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0A" w:rsidRPr="000C52E1" w:rsidRDefault="00EF4C0A" w:rsidP="009A421A">
      <w:pPr>
        <w:spacing w:before="240"/>
        <w:ind w:left="2325" w:firstLine="0"/>
        <w:jc w:val="center"/>
        <w:rPr>
          <w:rFonts w:cs="HeshamNormal"/>
          <w:szCs w:val="20"/>
          <w:rtl/>
        </w:rPr>
      </w:pPr>
      <w:bookmarkStart w:id="0" w:name="_Toc135057229"/>
      <w:bookmarkStart w:id="1" w:name="_Toc138334719"/>
      <w:r w:rsidRPr="000C52E1">
        <w:rPr>
          <w:noProof/>
        </w:rPr>
        <mc:AlternateContent>
          <mc:Choice Requires="wps">
            <w:drawing>
              <wp:anchor distT="0" distB="0" distL="114300" distR="114300" simplePos="0" relativeHeight="251660288" behindDoc="0" locked="0" layoutInCell="1" allowOverlap="1" wp14:anchorId="296540C1" wp14:editId="2C71FA6A">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491BA2" w:rsidRDefault="00491BA2" w:rsidP="00881B5C">
                            <w:pPr>
                              <w:spacing w:line="400" w:lineRule="exact"/>
                              <w:ind w:firstLine="0"/>
                              <w:rPr>
                                <w:rFonts w:cs="HeshamNormal"/>
                                <w:color w:val="000000"/>
                                <w:sz w:val="30"/>
                                <w:szCs w:val="22"/>
                              </w:rPr>
                            </w:pPr>
                          </w:p>
                          <w:p w:rsidR="00491BA2" w:rsidRDefault="00491BA2" w:rsidP="00881B5C">
                            <w:pPr>
                              <w:spacing w:line="400" w:lineRule="exact"/>
                              <w:ind w:firstLine="20"/>
                              <w:jc w:val="center"/>
                              <w:rPr>
                                <w:rFonts w:cs="HeshamNormal"/>
                                <w:color w:val="000000"/>
                                <w:sz w:val="30"/>
                                <w:szCs w:val="22"/>
                              </w:rPr>
                            </w:pPr>
                          </w:p>
                          <w:p w:rsidR="00491BA2" w:rsidRPr="005A1B71" w:rsidRDefault="00491BA2" w:rsidP="00881B5C">
                            <w:pPr>
                              <w:spacing w:line="400" w:lineRule="exact"/>
                              <w:ind w:firstLine="20"/>
                              <w:jc w:val="center"/>
                              <w:rPr>
                                <w:rFonts w:ascii="Mosawi" w:hAnsi="Mosawi" w:cs="Mosawi"/>
                                <w:color w:val="000000"/>
                                <w:sz w:val="30"/>
                                <w:szCs w:val="22"/>
                                <w:rtl/>
                              </w:rPr>
                            </w:pPr>
                            <w:r>
                              <w:rPr>
                                <w:rFonts w:cs="HeshamNormal" w:hint="cs"/>
                                <w:color w:val="000000"/>
                                <w:sz w:val="30"/>
                                <w:szCs w:val="22"/>
                                <w:rtl/>
                              </w:rPr>
                              <w:t>رئيس التحرير</w:t>
                            </w:r>
                          </w:p>
                          <w:p w:rsidR="00491BA2" w:rsidRPr="005A1B71" w:rsidRDefault="00491BA2" w:rsidP="00881B5C">
                            <w:pPr>
                              <w:spacing w:line="400" w:lineRule="exact"/>
                              <w:ind w:firstLine="20"/>
                              <w:jc w:val="center"/>
                              <w:rPr>
                                <w:rFonts w:ascii="Mosawi" w:hAnsi="Mosawi" w:cs="Mosawi"/>
                                <w:color w:val="000000"/>
                                <w:sz w:val="30"/>
                                <w:szCs w:val="22"/>
                                <w:rtl/>
                              </w:rPr>
                            </w:pPr>
                            <w:r>
                              <w:rPr>
                                <w:rFonts w:cs="HeshamNormal" w:hint="cs"/>
                                <w:color w:val="000000"/>
                                <w:sz w:val="30"/>
                                <w:szCs w:val="22"/>
                                <w:rtl/>
                              </w:rPr>
                              <w:t>حيدر حبّ الله</w:t>
                            </w:r>
                          </w:p>
                          <w:p w:rsidR="00491BA2" w:rsidRPr="00B40EF4" w:rsidRDefault="00491BA2" w:rsidP="00881B5C">
                            <w:pPr>
                              <w:spacing w:line="400" w:lineRule="exact"/>
                              <w:ind w:firstLine="20"/>
                              <w:jc w:val="center"/>
                              <w:rPr>
                                <w:color w:val="000000"/>
                                <w:sz w:val="40"/>
                                <w:szCs w:val="40"/>
                              </w:rPr>
                            </w:pPr>
                          </w:p>
                          <w:p w:rsidR="00491BA2" w:rsidRPr="005A1B71" w:rsidRDefault="00491BA2" w:rsidP="00881B5C">
                            <w:pPr>
                              <w:spacing w:line="400" w:lineRule="exact"/>
                              <w:ind w:firstLine="20"/>
                              <w:jc w:val="center"/>
                              <w:rPr>
                                <w:rFonts w:ascii="Mosawi" w:hAnsi="Mosawi" w:cs="Mosawi"/>
                                <w:color w:val="000000"/>
                                <w:sz w:val="30"/>
                                <w:szCs w:val="22"/>
                                <w:rtl/>
                              </w:rPr>
                            </w:pPr>
                            <w:r>
                              <w:rPr>
                                <w:rFonts w:cs="HeshamNormal" w:hint="cs"/>
                                <w:color w:val="000000"/>
                                <w:sz w:val="30"/>
                                <w:szCs w:val="22"/>
                                <w:rtl/>
                              </w:rPr>
                              <w:t>مدير التحرير</w:t>
                            </w:r>
                          </w:p>
                          <w:p w:rsidR="00491BA2" w:rsidRPr="005A1B71" w:rsidRDefault="00491BA2" w:rsidP="00881B5C">
                            <w:pPr>
                              <w:spacing w:line="400" w:lineRule="exact"/>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491BA2" w:rsidRPr="00D4268B" w:rsidRDefault="00491BA2" w:rsidP="00881B5C">
                            <w:pPr>
                              <w:spacing w:line="400" w:lineRule="exact"/>
                              <w:ind w:firstLine="20"/>
                              <w:jc w:val="center"/>
                              <w:rPr>
                                <w:rFonts w:cs="Taher"/>
                                <w:color w:val="000000"/>
                                <w:sz w:val="40"/>
                                <w:szCs w:val="40"/>
                                <w:rtl/>
                              </w:rPr>
                            </w:pPr>
                          </w:p>
                          <w:p w:rsidR="00491BA2" w:rsidRDefault="00491BA2" w:rsidP="00881B5C">
                            <w:pPr>
                              <w:spacing w:line="400" w:lineRule="exact"/>
                              <w:ind w:firstLine="20"/>
                              <w:jc w:val="center"/>
                              <w:rPr>
                                <w:rFonts w:cs="Taher"/>
                                <w:color w:val="000000"/>
                                <w:sz w:val="40"/>
                                <w:szCs w:val="40"/>
                                <w:rtl/>
                              </w:rPr>
                            </w:pPr>
                          </w:p>
                          <w:p w:rsidR="00491BA2" w:rsidRPr="00D4268B" w:rsidRDefault="00491BA2" w:rsidP="00881B5C">
                            <w:pPr>
                              <w:spacing w:line="400" w:lineRule="exact"/>
                              <w:ind w:firstLine="20"/>
                              <w:jc w:val="center"/>
                              <w:rPr>
                                <w:rFonts w:cs="Taher"/>
                                <w:color w:val="000000"/>
                                <w:sz w:val="40"/>
                                <w:szCs w:val="40"/>
                                <w:rtl/>
                              </w:rPr>
                            </w:pPr>
                          </w:p>
                          <w:p w:rsidR="00491BA2" w:rsidRDefault="00491BA2" w:rsidP="00881B5C">
                            <w:pPr>
                              <w:spacing w:line="400" w:lineRule="exact"/>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491BA2" w:rsidRPr="005A1B71" w:rsidRDefault="00491BA2" w:rsidP="00881B5C">
                            <w:pPr>
                              <w:spacing w:line="400" w:lineRule="exact"/>
                              <w:rPr>
                                <w:rFonts w:ascii="Mosawi" w:hAnsi="Mosawi" w:cs="Mosawi"/>
                                <w:color w:val="000000"/>
                                <w:sz w:val="30"/>
                                <w:szCs w:val="22"/>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Pr="005A1B71" w:rsidRDefault="00491BA2" w:rsidP="00EF4C0A">
                            <w:pPr>
                              <w:spacing w:line="460" w:lineRule="exact"/>
                              <w:ind w:firstLine="0"/>
                              <w:jc w:val="center"/>
                              <w:rPr>
                                <w:rFonts w:ascii="Mosawi" w:hAnsi="Mosawi" w:cs="Mosawi"/>
                                <w:color w:val="000000"/>
                                <w:sz w:val="30"/>
                                <w:szCs w:val="22"/>
                                <w:rtl/>
                                <w:lang w:bidi="ar-LB"/>
                              </w:rPr>
                            </w:pPr>
                          </w:p>
                          <w:p w:rsidR="00491BA2" w:rsidRPr="005A1B71" w:rsidRDefault="00491BA2" w:rsidP="00EF4C0A">
                            <w:pPr>
                              <w:spacing w:line="460" w:lineRule="exact"/>
                              <w:ind w:firstLine="0"/>
                              <w:jc w:val="center"/>
                              <w:rPr>
                                <w:rFonts w:ascii="Mosawi" w:hAnsi="Mosawi" w:cs="Mosawi"/>
                                <w:color w:val="000000"/>
                                <w:sz w:val="30"/>
                                <w:szCs w:val="22"/>
                                <w:rtl/>
                              </w:rPr>
                            </w:pPr>
                          </w:p>
                          <w:p w:rsidR="00491BA2" w:rsidRPr="00227D06" w:rsidRDefault="00491BA2" w:rsidP="00227D06">
                            <w:pPr>
                              <w:spacing w:line="400" w:lineRule="exact"/>
                              <w:ind w:firstLine="20"/>
                              <w:jc w:val="center"/>
                              <w:rPr>
                                <w:rFonts w:cs="HeshamNormal"/>
                                <w:color w:val="000000"/>
                                <w:sz w:val="30"/>
                                <w:szCs w:val="22"/>
                              </w:rPr>
                            </w:pPr>
                            <w:r w:rsidRPr="00227D06">
                              <w:rPr>
                                <w:rFonts w:cs="HeshamNormal" w:hint="cs"/>
                                <w:color w:val="000000"/>
                                <w:sz w:val="30"/>
                                <w:szCs w:val="22"/>
                                <w:rtl/>
                              </w:rPr>
                              <w:t>تنضيد و</w:t>
                            </w:r>
                            <w:r w:rsidRPr="00227D06">
                              <w:rPr>
                                <w:rFonts w:cs="Ya-Ali" w:hint="cs"/>
                                <w:color w:val="000000"/>
                                <w:sz w:val="36"/>
                                <w:szCs w:val="28"/>
                                <w:rtl/>
                              </w:rPr>
                              <w:t>إخراج</w:t>
                            </w:r>
                          </w:p>
                          <w:p w:rsidR="00491BA2" w:rsidRPr="00624088" w:rsidRDefault="00491BA2"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491BA2" w:rsidRPr="005A1B71" w:rsidRDefault="00491BA2" w:rsidP="00EF4C0A">
                            <w:pPr>
                              <w:spacing w:line="460" w:lineRule="exact"/>
                              <w:ind w:firstLine="0"/>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491BA2" w:rsidRDefault="00491BA2" w:rsidP="00881B5C">
                      <w:pPr>
                        <w:spacing w:line="400" w:lineRule="exact"/>
                        <w:ind w:firstLine="0"/>
                        <w:rPr>
                          <w:rFonts w:cs="HeshamNormal"/>
                          <w:color w:val="000000"/>
                          <w:sz w:val="30"/>
                          <w:szCs w:val="22"/>
                        </w:rPr>
                      </w:pPr>
                    </w:p>
                    <w:p w:rsidR="00491BA2" w:rsidRDefault="00491BA2" w:rsidP="00881B5C">
                      <w:pPr>
                        <w:spacing w:line="400" w:lineRule="exact"/>
                        <w:ind w:firstLine="20"/>
                        <w:jc w:val="center"/>
                        <w:rPr>
                          <w:rFonts w:cs="HeshamNormal"/>
                          <w:color w:val="000000"/>
                          <w:sz w:val="30"/>
                          <w:szCs w:val="22"/>
                        </w:rPr>
                      </w:pPr>
                    </w:p>
                    <w:p w:rsidR="00491BA2" w:rsidRPr="005A1B71" w:rsidRDefault="00491BA2" w:rsidP="00881B5C">
                      <w:pPr>
                        <w:spacing w:line="400" w:lineRule="exact"/>
                        <w:ind w:firstLine="20"/>
                        <w:jc w:val="center"/>
                        <w:rPr>
                          <w:rFonts w:ascii="Mosawi" w:hAnsi="Mosawi" w:cs="Mosawi"/>
                          <w:color w:val="000000"/>
                          <w:sz w:val="30"/>
                          <w:szCs w:val="22"/>
                          <w:rtl/>
                        </w:rPr>
                      </w:pPr>
                      <w:r>
                        <w:rPr>
                          <w:rFonts w:cs="HeshamNormal" w:hint="cs"/>
                          <w:color w:val="000000"/>
                          <w:sz w:val="30"/>
                          <w:szCs w:val="22"/>
                          <w:rtl/>
                        </w:rPr>
                        <w:t>رئيس التحرير</w:t>
                      </w:r>
                    </w:p>
                    <w:p w:rsidR="00491BA2" w:rsidRPr="005A1B71" w:rsidRDefault="00491BA2" w:rsidP="00881B5C">
                      <w:pPr>
                        <w:spacing w:line="400" w:lineRule="exact"/>
                        <w:ind w:firstLine="20"/>
                        <w:jc w:val="center"/>
                        <w:rPr>
                          <w:rFonts w:ascii="Mosawi" w:hAnsi="Mosawi" w:cs="Mosawi"/>
                          <w:color w:val="000000"/>
                          <w:sz w:val="30"/>
                          <w:szCs w:val="22"/>
                          <w:rtl/>
                        </w:rPr>
                      </w:pPr>
                      <w:r>
                        <w:rPr>
                          <w:rFonts w:cs="HeshamNormal" w:hint="cs"/>
                          <w:color w:val="000000"/>
                          <w:sz w:val="30"/>
                          <w:szCs w:val="22"/>
                          <w:rtl/>
                        </w:rPr>
                        <w:t>حيدر حبّ الله</w:t>
                      </w:r>
                    </w:p>
                    <w:p w:rsidR="00491BA2" w:rsidRPr="00B40EF4" w:rsidRDefault="00491BA2" w:rsidP="00881B5C">
                      <w:pPr>
                        <w:spacing w:line="400" w:lineRule="exact"/>
                        <w:ind w:firstLine="20"/>
                        <w:jc w:val="center"/>
                        <w:rPr>
                          <w:color w:val="000000"/>
                          <w:sz w:val="40"/>
                          <w:szCs w:val="40"/>
                        </w:rPr>
                      </w:pPr>
                    </w:p>
                    <w:p w:rsidR="00491BA2" w:rsidRPr="005A1B71" w:rsidRDefault="00491BA2" w:rsidP="00881B5C">
                      <w:pPr>
                        <w:spacing w:line="400" w:lineRule="exact"/>
                        <w:ind w:firstLine="20"/>
                        <w:jc w:val="center"/>
                        <w:rPr>
                          <w:rFonts w:ascii="Mosawi" w:hAnsi="Mosawi" w:cs="Mosawi"/>
                          <w:color w:val="000000"/>
                          <w:sz w:val="30"/>
                          <w:szCs w:val="22"/>
                          <w:rtl/>
                        </w:rPr>
                      </w:pPr>
                      <w:r>
                        <w:rPr>
                          <w:rFonts w:cs="HeshamNormal" w:hint="cs"/>
                          <w:color w:val="000000"/>
                          <w:sz w:val="30"/>
                          <w:szCs w:val="22"/>
                          <w:rtl/>
                        </w:rPr>
                        <w:t>مدير التحرير</w:t>
                      </w:r>
                    </w:p>
                    <w:p w:rsidR="00491BA2" w:rsidRPr="005A1B71" w:rsidRDefault="00491BA2" w:rsidP="00881B5C">
                      <w:pPr>
                        <w:spacing w:line="400" w:lineRule="exact"/>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491BA2" w:rsidRPr="00D4268B" w:rsidRDefault="00491BA2" w:rsidP="00881B5C">
                      <w:pPr>
                        <w:spacing w:line="400" w:lineRule="exact"/>
                        <w:ind w:firstLine="20"/>
                        <w:jc w:val="center"/>
                        <w:rPr>
                          <w:rFonts w:cs="Taher"/>
                          <w:color w:val="000000"/>
                          <w:sz w:val="40"/>
                          <w:szCs w:val="40"/>
                          <w:rtl/>
                        </w:rPr>
                      </w:pPr>
                    </w:p>
                    <w:p w:rsidR="00491BA2" w:rsidRDefault="00491BA2" w:rsidP="00881B5C">
                      <w:pPr>
                        <w:spacing w:line="400" w:lineRule="exact"/>
                        <w:ind w:firstLine="20"/>
                        <w:jc w:val="center"/>
                        <w:rPr>
                          <w:rFonts w:cs="Taher"/>
                          <w:color w:val="000000"/>
                          <w:sz w:val="40"/>
                          <w:szCs w:val="40"/>
                          <w:rtl/>
                        </w:rPr>
                      </w:pPr>
                    </w:p>
                    <w:p w:rsidR="00491BA2" w:rsidRPr="00D4268B" w:rsidRDefault="00491BA2" w:rsidP="00881B5C">
                      <w:pPr>
                        <w:spacing w:line="400" w:lineRule="exact"/>
                        <w:ind w:firstLine="20"/>
                        <w:jc w:val="center"/>
                        <w:rPr>
                          <w:rFonts w:cs="Taher"/>
                          <w:color w:val="000000"/>
                          <w:sz w:val="40"/>
                          <w:szCs w:val="40"/>
                          <w:rtl/>
                        </w:rPr>
                      </w:pPr>
                    </w:p>
                    <w:p w:rsidR="00491BA2" w:rsidRDefault="00491BA2" w:rsidP="00881B5C">
                      <w:pPr>
                        <w:spacing w:line="400" w:lineRule="exact"/>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491BA2" w:rsidRPr="005A1B71" w:rsidRDefault="00491BA2" w:rsidP="00881B5C">
                      <w:pPr>
                        <w:spacing w:line="400" w:lineRule="exact"/>
                        <w:rPr>
                          <w:rFonts w:ascii="Mosawi" w:hAnsi="Mosawi" w:cs="Mosawi"/>
                          <w:color w:val="000000"/>
                          <w:sz w:val="30"/>
                          <w:szCs w:val="22"/>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Default="00491BA2" w:rsidP="00EF4C0A">
                      <w:pPr>
                        <w:spacing w:line="460" w:lineRule="exact"/>
                        <w:ind w:firstLine="0"/>
                        <w:jc w:val="center"/>
                        <w:rPr>
                          <w:rFonts w:ascii="Mosawi" w:hAnsi="Mosawi" w:cs="Mosawi"/>
                          <w:color w:val="000000"/>
                          <w:sz w:val="30"/>
                          <w:szCs w:val="22"/>
                          <w:rtl/>
                        </w:rPr>
                      </w:pPr>
                    </w:p>
                    <w:p w:rsidR="00491BA2" w:rsidRPr="005A1B71" w:rsidRDefault="00491BA2" w:rsidP="00EF4C0A">
                      <w:pPr>
                        <w:spacing w:line="460" w:lineRule="exact"/>
                        <w:ind w:firstLine="0"/>
                        <w:jc w:val="center"/>
                        <w:rPr>
                          <w:rFonts w:ascii="Mosawi" w:hAnsi="Mosawi" w:cs="Mosawi"/>
                          <w:color w:val="000000"/>
                          <w:sz w:val="30"/>
                          <w:szCs w:val="22"/>
                          <w:rtl/>
                          <w:lang w:bidi="ar-LB"/>
                        </w:rPr>
                      </w:pPr>
                    </w:p>
                    <w:p w:rsidR="00491BA2" w:rsidRPr="005A1B71" w:rsidRDefault="00491BA2" w:rsidP="00EF4C0A">
                      <w:pPr>
                        <w:spacing w:line="460" w:lineRule="exact"/>
                        <w:ind w:firstLine="0"/>
                        <w:jc w:val="center"/>
                        <w:rPr>
                          <w:rFonts w:ascii="Mosawi" w:hAnsi="Mosawi" w:cs="Mosawi"/>
                          <w:color w:val="000000"/>
                          <w:sz w:val="30"/>
                          <w:szCs w:val="22"/>
                          <w:rtl/>
                        </w:rPr>
                      </w:pPr>
                    </w:p>
                    <w:p w:rsidR="00491BA2" w:rsidRPr="00227D06" w:rsidRDefault="00491BA2" w:rsidP="00227D06">
                      <w:pPr>
                        <w:spacing w:line="400" w:lineRule="exact"/>
                        <w:ind w:firstLine="20"/>
                        <w:jc w:val="center"/>
                        <w:rPr>
                          <w:rFonts w:cs="HeshamNormal"/>
                          <w:color w:val="000000"/>
                          <w:sz w:val="30"/>
                          <w:szCs w:val="22"/>
                        </w:rPr>
                      </w:pPr>
                      <w:r w:rsidRPr="00227D06">
                        <w:rPr>
                          <w:rFonts w:cs="HeshamNormal" w:hint="cs"/>
                          <w:color w:val="000000"/>
                          <w:sz w:val="30"/>
                          <w:szCs w:val="22"/>
                          <w:rtl/>
                        </w:rPr>
                        <w:t>تنضيد و</w:t>
                      </w:r>
                      <w:r w:rsidRPr="00227D06">
                        <w:rPr>
                          <w:rFonts w:cs="Ya-Ali" w:hint="cs"/>
                          <w:color w:val="000000"/>
                          <w:sz w:val="36"/>
                          <w:szCs w:val="28"/>
                          <w:rtl/>
                        </w:rPr>
                        <w:t>إخراج</w:t>
                      </w:r>
                    </w:p>
                    <w:p w:rsidR="00491BA2" w:rsidRPr="00624088" w:rsidRDefault="00491BA2"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491BA2" w:rsidRPr="005A1B71" w:rsidRDefault="00491BA2" w:rsidP="00EF4C0A">
                      <w:pPr>
                        <w:spacing w:line="460" w:lineRule="exact"/>
                        <w:ind w:firstLine="0"/>
                        <w:jc w:val="center"/>
                        <w:rPr>
                          <w:rFonts w:ascii="Mosawi" w:hAnsi="Mosawi" w:cs="Mosawi"/>
                          <w:color w:val="000000"/>
                          <w:sz w:val="30"/>
                          <w:szCs w:val="22"/>
                          <w:rtl/>
                        </w:rPr>
                      </w:pPr>
                    </w:p>
                  </w:txbxContent>
                </v:textbox>
              </v:shape>
            </w:pict>
          </mc:Fallback>
        </mc:AlternateContent>
      </w:r>
      <w:r w:rsidR="00775F0D">
        <w:rPr>
          <w:rFonts w:cs="HeshamNormal"/>
          <w:sz w:val="36"/>
          <w:szCs w:val="76"/>
        </w:rPr>
        <w:t xml:space="preserve">  </w:t>
      </w:r>
      <w:r w:rsidRPr="000C52E1">
        <w:rPr>
          <w:rFonts w:cs="HeshamNormal" w:hint="cs"/>
          <w:sz w:val="36"/>
          <w:szCs w:val="76"/>
          <w:rtl/>
        </w:rPr>
        <w:t>نصوص</w:t>
      </w:r>
      <w:r w:rsidRPr="000C52E1">
        <w:rPr>
          <w:rFonts w:cs="HeshamNormal"/>
          <w:sz w:val="36"/>
          <w:szCs w:val="76"/>
          <w:rtl/>
        </w:rPr>
        <w:t xml:space="preserve"> </w:t>
      </w:r>
      <w:r w:rsidRPr="000C52E1">
        <w:rPr>
          <w:rFonts w:cs="HeshamNormal" w:hint="cs"/>
          <w:sz w:val="36"/>
          <w:szCs w:val="76"/>
          <w:rtl/>
        </w:rPr>
        <w:t>معاصرة</w:t>
      </w:r>
    </w:p>
    <w:p w:rsidR="00EF4C0A" w:rsidRPr="000C52E1" w:rsidRDefault="00EF4C0A" w:rsidP="00881B5C">
      <w:pPr>
        <w:spacing w:line="400" w:lineRule="exact"/>
        <w:ind w:firstLine="0"/>
        <w:jc w:val="center"/>
        <w:rPr>
          <w:rFonts w:cs="HeshamNormal"/>
          <w:szCs w:val="20"/>
        </w:rPr>
      </w:pPr>
    </w:p>
    <w:p w:rsidR="00EF4C0A" w:rsidRPr="000C52E1" w:rsidRDefault="00EF4C0A" w:rsidP="00F50B02">
      <w:pPr>
        <w:spacing w:line="400" w:lineRule="exact"/>
        <w:ind w:left="2347" w:firstLine="0"/>
        <w:jc w:val="center"/>
        <w:rPr>
          <w:rFonts w:cs="HeshamNormal"/>
          <w:szCs w:val="22"/>
        </w:rPr>
      </w:pPr>
      <w:r w:rsidRPr="000C52E1">
        <w:rPr>
          <w:rFonts w:cs="HeshamNormal" w:hint="cs"/>
          <w:szCs w:val="22"/>
          <w:rtl/>
        </w:rPr>
        <w:t>فصليّة تعنى بالفكر الديني المعاصر</w:t>
      </w:r>
    </w:p>
    <w:p w:rsidR="00F50B02" w:rsidRPr="00DC0150" w:rsidRDefault="00F50B02" w:rsidP="00F50B02">
      <w:pPr>
        <w:spacing w:line="400" w:lineRule="exact"/>
        <w:ind w:left="2347" w:firstLine="0"/>
        <w:jc w:val="center"/>
        <w:rPr>
          <w:rFonts w:cs="HeshamNormal"/>
          <w:sz w:val="19"/>
          <w:szCs w:val="19"/>
          <w:rtl/>
        </w:rPr>
      </w:pPr>
      <w:r w:rsidRPr="00DC0150">
        <w:rPr>
          <w:rFonts w:cs="HeshamNormal" w:hint="cs"/>
          <w:sz w:val="19"/>
          <w:szCs w:val="19"/>
          <w:rtl/>
        </w:rPr>
        <w:t>العـدد</w:t>
      </w:r>
      <w:r w:rsidRPr="00DC0150">
        <w:rPr>
          <w:rFonts w:cs="HeshamNormal" w:hint="cs"/>
          <w:sz w:val="19"/>
          <w:szCs w:val="19"/>
          <w:rtl/>
          <w:lang w:bidi="ar-LB"/>
        </w:rPr>
        <w:t>ان</w:t>
      </w:r>
      <w:r w:rsidRPr="00DC0150">
        <w:rPr>
          <w:rFonts w:cs="HeshamNormal" w:hint="cs"/>
          <w:sz w:val="19"/>
          <w:szCs w:val="19"/>
          <w:rtl/>
        </w:rPr>
        <w:t xml:space="preserve"> الرابع </w:t>
      </w:r>
      <w:r w:rsidRPr="00DC0150">
        <w:rPr>
          <w:rFonts w:ascii="Mosawi" w:hAnsi="Mosawi" w:cs="Ya-Ali" w:hint="cs"/>
          <w:b/>
          <w:bCs/>
          <w:sz w:val="19"/>
          <w:szCs w:val="19"/>
          <w:rtl/>
        </w:rPr>
        <w:t>والخامس</w:t>
      </w:r>
      <w:r w:rsidRPr="00DC0150">
        <w:rPr>
          <w:rFonts w:cs="HeshamNormal" w:hint="cs"/>
          <w:sz w:val="19"/>
          <w:szCs w:val="19"/>
          <w:rtl/>
        </w:rPr>
        <w:t xml:space="preserve"> والأربعون، السـنتان الحادية والثانية عشرة،</w:t>
      </w:r>
    </w:p>
    <w:p w:rsidR="00EF4C0A" w:rsidRPr="000C52E1" w:rsidRDefault="00F50B02" w:rsidP="00F50B02">
      <w:pPr>
        <w:spacing w:line="400" w:lineRule="exact"/>
        <w:ind w:left="2347" w:firstLine="0"/>
        <w:jc w:val="center"/>
        <w:rPr>
          <w:rFonts w:cs="Ya-Ali"/>
          <w:sz w:val="26"/>
          <w:szCs w:val="26"/>
        </w:rPr>
      </w:pPr>
      <w:r w:rsidRPr="00DC0150">
        <w:rPr>
          <w:rFonts w:ascii="Mosawi" w:hAnsi="Mosawi" w:cs="Ya-Ali" w:hint="cs"/>
          <w:b/>
          <w:bCs/>
          <w:sz w:val="19"/>
          <w:szCs w:val="19"/>
          <w:rtl/>
        </w:rPr>
        <w:t xml:space="preserve">خريف </w:t>
      </w:r>
      <w:r w:rsidRPr="00DC0150">
        <w:rPr>
          <w:rFonts w:cs="HeshamNormal" w:hint="cs"/>
          <w:sz w:val="19"/>
          <w:szCs w:val="19"/>
          <w:rtl/>
        </w:rPr>
        <w:t>2016م، 1437هـ؛ وشتاء 2017م، 1438هـ</w:t>
      </w:r>
    </w:p>
    <w:p w:rsidR="00EF4C0A" w:rsidRPr="000C52E1" w:rsidRDefault="00EF4C0A" w:rsidP="00881B5C">
      <w:pPr>
        <w:spacing w:line="400" w:lineRule="exact"/>
        <w:rPr>
          <w:sz w:val="32"/>
        </w:rPr>
      </w:pPr>
    </w:p>
    <w:p w:rsidR="00EF4C0A" w:rsidRPr="000C52E1" w:rsidRDefault="00EF4C0A" w:rsidP="00881B5C">
      <w:pPr>
        <w:spacing w:line="400" w:lineRule="exact"/>
        <w:rPr>
          <w:sz w:val="32"/>
        </w:rPr>
      </w:pPr>
      <w:r w:rsidRPr="000C52E1">
        <w:rPr>
          <w:rFonts w:cs="HeshamNormal"/>
          <w:noProof/>
          <w:sz w:val="30"/>
          <w:szCs w:val="22"/>
          <w:rtl/>
        </w:rPr>
        <mc:AlternateContent>
          <mc:Choice Requires="wps">
            <w:drawing>
              <wp:anchor distT="0" distB="0" distL="114300" distR="114300" simplePos="0" relativeHeight="251661312" behindDoc="0" locked="0" layoutInCell="1" allowOverlap="1" wp14:anchorId="2BA0873B" wp14:editId="4870AA4A">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A2" w:rsidRPr="00D015F9" w:rsidRDefault="00491BA2"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491BA2" w:rsidRPr="00D015F9" w:rsidRDefault="00491BA2" w:rsidP="00EF4C0A">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4.7pt;margin-top:18.1pt;width:223.2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491BA2" w:rsidRPr="00D015F9" w:rsidRDefault="00491BA2"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491BA2" w:rsidRPr="00D015F9" w:rsidRDefault="00491BA2"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491BA2" w:rsidRPr="00D015F9" w:rsidRDefault="00491BA2" w:rsidP="00EF4C0A">
                      <w:pPr>
                        <w:spacing w:line="440" w:lineRule="exact"/>
                        <w:ind w:left="170"/>
                        <w:rPr>
                          <w:sz w:val="27"/>
                        </w:rPr>
                      </w:pPr>
                    </w:p>
                  </w:txbxContent>
                </v:textbox>
              </v:shape>
            </w:pict>
          </mc:Fallback>
        </mc:AlternateContent>
      </w:r>
    </w:p>
    <w:p w:rsidR="00EF4C0A" w:rsidRPr="000C52E1" w:rsidRDefault="00EF4C0A" w:rsidP="00881B5C">
      <w:pPr>
        <w:spacing w:line="400" w:lineRule="exact"/>
        <w:rPr>
          <w:sz w:val="32"/>
          <w:rtl/>
        </w:rPr>
      </w:pPr>
    </w:p>
    <w:p w:rsidR="00EF4C0A" w:rsidRPr="000C52E1" w:rsidRDefault="00EF4C0A" w:rsidP="00881B5C">
      <w:pPr>
        <w:spacing w:line="400" w:lineRule="exact"/>
        <w:rPr>
          <w:sz w:val="32"/>
          <w:rtl/>
        </w:rPr>
      </w:pPr>
    </w:p>
    <w:p w:rsidR="00EF4C0A" w:rsidRPr="000C52E1" w:rsidRDefault="00EF4C0A" w:rsidP="00881B5C">
      <w:pPr>
        <w:spacing w:line="400" w:lineRule="exact"/>
        <w:rPr>
          <w:sz w:val="32"/>
          <w:rtl/>
        </w:rPr>
      </w:pPr>
      <w:r w:rsidRPr="000C52E1">
        <w:rPr>
          <w:noProof/>
          <w:rtl/>
        </w:rPr>
        <mc:AlternateContent>
          <mc:Choice Requires="wps">
            <w:drawing>
              <wp:anchor distT="0" distB="0" distL="114300" distR="114300" simplePos="0" relativeHeight="251665408" behindDoc="0" locked="0" layoutInCell="1" allowOverlap="1" wp14:anchorId="2541BA24" wp14:editId="658EC813">
                <wp:simplePos x="0" y="0"/>
                <wp:positionH relativeFrom="column">
                  <wp:posOffset>3624193</wp:posOffset>
                </wp:positionH>
                <wp:positionV relativeFrom="paragraph">
                  <wp:posOffset>236276</wp:posOffset>
                </wp:positionV>
                <wp:extent cx="1151890" cy="1870710"/>
                <wp:effectExtent l="0" t="0" r="0" b="0"/>
                <wp:wrapNone/>
                <wp:docPr id="2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A2" w:rsidRPr="005A1B71" w:rsidRDefault="00491BA2" w:rsidP="00227D06">
                            <w:pPr>
                              <w:spacing w:line="400" w:lineRule="exact"/>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227D06">
                              <w:rPr>
                                <w:rFonts w:cs="Ya-Ali" w:hint="cs"/>
                                <w:b/>
                                <w:bCs/>
                                <w:color w:val="000000"/>
                                <w:szCs w:val="20"/>
                                <w:rtl/>
                              </w:rPr>
                              <w:t>خيري</w:t>
                            </w:r>
                            <w:r w:rsidRPr="00227D06">
                              <w:rPr>
                                <w:rFonts w:cs="HeshamNormal" w:hint="cs"/>
                                <w:color w:val="000000"/>
                                <w:sz w:val="18"/>
                                <w:szCs w:val="18"/>
                                <w:rtl/>
                              </w:rPr>
                              <w:t xml:space="preserve"> </w:t>
                            </w:r>
                            <w:r w:rsidRPr="00936A91">
                              <w:rPr>
                                <w:rFonts w:cs="HeshamNormal" w:hint="cs"/>
                                <w:color w:val="000000"/>
                                <w:sz w:val="18"/>
                                <w:szCs w:val="18"/>
                                <w:rtl/>
                              </w:rPr>
                              <w:t>قير</w:t>
                            </w:r>
                            <w:r w:rsidRPr="008C24F1">
                              <w:rPr>
                                <w:rFonts w:cs="Ya-Ali" w:hint="cs"/>
                                <w:b/>
                                <w:bCs/>
                                <w:color w:val="000000"/>
                                <w:sz w:val="20"/>
                                <w:szCs w:val="20"/>
                                <w:rtl/>
                              </w:rPr>
                              <w:t>با</w:t>
                            </w:r>
                            <w:r w:rsidRPr="008C24F1">
                              <w:rPr>
                                <w:rFonts w:cs="Ya-Ali" w:hint="cs"/>
                                <w:b/>
                                <w:bCs/>
                                <w:color w:val="000000"/>
                                <w:szCs w:val="22"/>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HeshamNormal"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8" type="#_x0000_t202" style="position:absolute;left:0;text-align:left;margin-left:285.35pt;margin-top:18.6pt;width:90.7pt;height:1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" stroked="f">
                <v:textbox inset="0,0,0,0">
                  <w:txbxContent>
                    <w:p w:rsidR="00491BA2" w:rsidRPr="005A1B71" w:rsidRDefault="00491BA2" w:rsidP="00227D06">
                      <w:pPr>
                        <w:spacing w:line="400" w:lineRule="exact"/>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227D06">
                        <w:rPr>
                          <w:rFonts w:cs="Ya-Ali" w:hint="cs"/>
                          <w:b/>
                          <w:bCs/>
                          <w:color w:val="000000"/>
                          <w:szCs w:val="20"/>
                          <w:rtl/>
                        </w:rPr>
                        <w:t>خيري</w:t>
                      </w:r>
                      <w:r w:rsidRPr="00227D06">
                        <w:rPr>
                          <w:rFonts w:cs="HeshamNormal" w:hint="cs"/>
                          <w:color w:val="000000"/>
                          <w:sz w:val="18"/>
                          <w:szCs w:val="18"/>
                          <w:rtl/>
                        </w:rPr>
                        <w:t xml:space="preserve"> </w:t>
                      </w:r>
                      <w:r w:rsidRPr="00936A91">
                        <w:rPr>
                          <w:rFonts w:cs="HeshamNormal" w:hint="cs"/>
                          <w:color w:val="000000"/>
                          <w:sz w:val="18"/>
                          <w:szCs w:val="18"/>
                          <w:rtl/>
                        </w:rPr>
                        <w:t>قير</w:t>
                      </w:r>
                      <w:r w:rsidRPr="008C24F1">
                        <w:rPr>
                          <w:rFonts w:cs="Ya-Ali" w:hint="cs"/>
                          <w:b/>
                          <w:bCs/>
                          <w:color w:val="000000"/>
                          <w:sz w:val="20"/>
                          <w:szCs w:val="20"/>
                          <w:rtl/>
                        </w:rPr>
                        <w:t>با</w:t>
                      </w:r>
                      <w:r w:rsidRPr="008C24F1">
                        <w:rPr>
                          <w:rFonts w:cs="Ya-Ali" w:hint="cs"/>
                          <w:b/>
                          <w:bCs/>
                          <w:color w:val="000000"/>
                          <w:szCs w:val="22"/>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HeshamNormal"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v:textbox>
              </v:shape>
            </w:pict>
          </mc:Fallback>
        </mc:AlternateContent>
      </w:r>
      <w:r w:rsidRPr="000C52E1">
        <w:rPr>
          <w:noProof/>
          <w:rtl/>
        </w:rPr>
        <mc:AlternateContent>
          <mc:Choice Requires="wps">
            <w:drawing>
              <wp:anchor distT="0" distB="0" distL="114300" distR="114300" simplePos="0" relativeHeight="251663360" behindDoc="0" locked="0" layoutInCell="1" allowOverlap="1" wp14:anchorId="319E684E" wp14:editId="2514454A">
                <wp:simplePos x="0" y="0"/>
                <wp:positionH relativeFrom="column">
                  <wp:posOffset>3029585</wp:posOffset>
                </wp:positionH>
                <wp:positionV relativeFrom="paragraph">
                  <wp:posOffset>234315</wp:posOffset>
                </wp:positionV>
                <wp:extent cx="512445" cy="1870710"/>
                <wp:effectExtent l="0" t="0" r="1905"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A2" w:rsidRPr="001160BA" w:rsidRDefault="00491BA2" w:rsidP="00881B5C">
                            <w:pPr>
                              <w:spacing w:line="400" w:lineRule="exact"/>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238.55pt;margin-top:18.45pt;width:40.35pt;height:1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iJgAIAAAo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" stroked="f">
                <v:textbox inset="0,0,0,0">
                  <w:txbxContent>
                    <w:p w:rsidR="00491BA2" w:rsidRPr="001160BA" w:rsidRDefault="00491BA2" w:rsidP="00881B5C">
                      <w:pPr>
                        <w:spacing w:line="400" w:lineRule="exact"/>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EF4C0A" w:rsidRPr="000C52E1" w:rsidRDefault="00EF4C0A" w:rsidP="00881B5C">
      <w:pPr>
        <w:spacing w:line="400" w:lineRule="exact"/>
        <w:rPr>
          <w:sz w:val="32"/>
        </w:rPr>
      </w:pPr>
    </w:p>
    <w:p w:rsidR="00EF4C0A" w:rsidRPr="000C52E1" w:rsidRDefault="00EF4C0A" w:rsidP="00881B5C">
      <w:pPr>
        <w:spacing w:line="400" w:lineRule="exact"/>
        <w:rPr>
          <w:sz w:val="32"/>
        </w:rPr>
      </w:pPr>
    </w:p>
    <w:p w:rsidR="00EF4C0A" w:rsidRPr="000C52E1" w:rsidRDefault="00EF4C0A" w:rsidP="00881B5C">
      <w:pPr>
        <w:spacing w:line="400" w:lineRule="exact"/>
        <w:rPr>
          <w:sz w:val="32"/>
        </w:rPr>
      </w:pPr>
    </w:p>
    <w:p w:rsidR="00EF4C0A" w:rsidRPr="000C52E1" w:rsidRDefault="00EF4C0A" w:rsidP="00881B5C">
      <w:pPr>
        <w:spacing w:line="400" w:lineRule="exact"/>
        <w:rPr>
          <w:sz w:val="32"/>
        </w:rPr>
      </w:pPr>
    </w:p>
    <w:p w:rsidR="00EF4C0A" w:rsidRPr="000C52E1" w:rsidRDefault="00EF4C0A" w:rsidP="000C52E1">
      <w:pPr>
        <w:spacing w:line="400" w:lineRule="exact"/>
        <w:ind w:firstLine="0"/>
        <w:jc w:val="center"/>
        <w:rPr>
          <w:rFonts w:ascii="MS Sans Serif" w:hAnsi="MS Sans Serif" w:cs="HeshamNormal"/>
          <w:sz w:val="26"/>
          <w:szCs w:val="36"/>
          <w:rtl/>
          <w:lang w:eastAsia="ar-SA"/>
        </w:rPr>
      </w:pPr>
      <w:r w:rsidRPr="000C52E1">
        <w:rPr>
          <w:rFonts w:cs="FS_Bold"/>
          <w:rtl/>
        </w:rPr>
        <w:br w:type="page"/>
      </w:r>
      <w:bookmarkEnd w:id="0"/>
      <w:bookmarkEnd w:id="1"/>
      <w:r w:rsidRPr="000C52E1">
        <w:rPr>
          <w:rFonts w:cs="FS_Bold"/>
          <w:noProof/>
          <w:rtl/>
        </w:rPr>
        <w:lastRenderedPageBreak/>
        <w:drawing>
          <wp:anchor distT="0" distB="0" distL="114300" distR="114300" simplePos="0" relativeHeight="251664384" behindDoc="1" locked="0" layoutInCell="1" allowOverlap="1" wp14:anchorId="15B2F044" wp14:editId="0CB82604">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2E1">
        <w:rPr>
          <w:rFonts w:ascii="MS Sans Serif" w:hAnsi="MS Sans Serif" w:cs="FS_Bold" w:hint="cs"/>
          <w:sz w:val="26"/>
          <w:szCs w:val="36"/>
          <w:rtl/>
          <w:lang w:eastAsia="ar-SA"/>
        </w:rPr>
        <w:t>ــــــــــــــــــــــــــــ فصليّة فكريّة ــــــــــــــــــــــــــــ</w:t>
      </w:r>
    </w:p>
    <w:p w:rsidR="00EF4C0A" w:rsidRPr="000C52E1" w:rsidRDefault="00EF4C0A" w:rsidP="00881B5C">
      <w:pPr>
        <w:widowControl/>
        <w:spacing w:line="400" w:lineRule="exact"/>
        <w:ind w:firstLine="0"/>
        <w:jc w:val="center"/>
        <w:rPr>
          <w:rFonts w:ascii="MS Sans Serif" w:hAnsi="MS Sans Serif" w:cs="AL-Sarem Bold"/>
          <w:b/>
          <w:sz w:val="26"/>
          <w:szCs w:val="28"/>
          <w:rtl/>
          <w:lang w:eastAsia="ar-SA"/>
        </w:rPr>
      </w:pPr>
      <w:r w:rsidRPr="000C52E1">
        <w:rPr>
          <w:rFonts w:ascii="MS Sans Serif" w:hAnsi="MS Sans Serif" w:cs="AL-Sarem Bold" w:hint="cs"/>
          <w:b/>
          <w:sz w:val="26"/>
          <w:szCs w:val="28"/>
          <w:rtl/>
          <w:lang w:eastAsia="ar-SA"/>
        </w:rPr>
        <w:t>تعنى بالفكر الديني المعاصر</w:t>
      </w:r>
    </w:p>
    <w:p w:rsidR="00090163" w:rsidRPr="000C52E1" w:rsidRDefault="00090163" w:rsidP="00090163">
      <w:pPr>
        <w:widowControl/>
        <w:spacing w:line="300" w:lineRule="exact"/>
        <w:ind w:firstLine="0"/>
        <w:jc w:val="left"/>
        <w:rPr>
          <w:rFonts w:ascii="Times New Roman" w:hAnsi="Times New Roman" w:cs="PT Bold Heading"/>
          <w:b/>
          <w:bCs/>
          <w:sz w:val="44"/>
          <w:szCs w:val="44"/>
          <w:rtl/>
          <w:lang w:eastAsia="ar-SA"/>
        </w:rPr>
      </w:pPr>
      <w:r w:rsidRPr="000C52E1">
        <w:rPr>
          <w:rFonts w:ascii="Times New Roman" w:hAnsi="Times New Roman" w:cs="PT Bold Heading" w:hint="cs"/>
          <w:bCs/>
          <w:sz w:val="32"/>
          <w:szCs w:val="32"/>
          <w:lang w:eastAsia="ar-SA"/>
        </w:rPr>
        <w:sym w:font="Wingdings" w:char="F072"/>
      </w:r>
      <w:r w:rsidRPr="000C52E1">
        <w:rPr>
          <w:rFonts w:ascii="Times New Roman" w:hAnsi="Times New Roman" w:cs="PT Bold Heading" w:hint="cs"/>
          <w:bCs/>
          <w:sz w:val="32"/>
          <w:szCs w:val="32"/>
          <w:rtl/>
          <w:lang w:eastAsia="ar-SA"/>
        </w:rPr>
        <w:t xml:space="preserve"> المراســلات</w:t>
      </w:r>
    </w:p>
    <w:p w:rsidR="00090163" w:rsidRPr="000C52E1" w:rsidRDefault="00090163" w:rsidP="00090163">
      <w:pPr>
        <w:widowControl/>
        <w:spacing w:line="300" w:lineRule="exact"/>
        <w:ind w:firstLine="0"/>
        <w:jc w:val="center"/>
        <w:rPr>
          <w:rFonts w:ascii="MS Sans Serif" w:hAnsi="MS Sans Serif" w:cs="Ya-Ali"/>
          <w:b/>
          <w:szCs w:val="24"/>
          <w:rtl/>
          <w:lang w:eastAsia="ar-SA"/>
        </w:rPr>
      </w:pPr>
      <w:r w:rsidRPr="000C52E1">
        <w:rPr>
          <w:rFonts w:ascii="MS Sans Serif" w:hAnsi="MS Sans Serif" w:cs="Ya-Ali" w:hint="cs"/>
          <w:b/>
          <w:szCs w:val="24"/>
          <w:rtl/>
          <w:lang w:eastAsia="ar-SA"/>
        </w:rPr>
        <w:t xml:space="preserve">لبنان ــ بيروت ــ ص. ب: 327 / 25 </w:t>
      </w:r>
    </w:p>
    <w:p w:rsidR="00090163" w:rsidRPr="000C52E1" w:rsidRDefault="00491BA2" w:rsidP="00090163">
      <w:pPr>
        <w:widowControl/>
        <w:spacing w:line="300" w:lineRule="exact"/>
        <w:ind w:firstLine="0"/>
        <w:jc w:val="center"/>
        <w:rPr>
          <w:rFonts w:ascii="Times New Roman" w:hAnsi="Times New Roman" w:cs="Times New Roman"/>
          <w:sz w:val="30"/>
          <w:szCs w:val="24"/>
          <w:rtl/>
          <w:lang w:eastAsia="ar-SA"/>
        </w:rPr>
      </w:pPr>
      <w:hyperlink r:id="rId10" w:history="1">
        <w:r w:rsidR="00090163" w:rsidRPr="000C52E1">
          <w:rPr>
            <w:rStyle w:val="Hyperlink"/>
            <w:rFonts w:ascii="Times New Roman" w:hAnsi="Times New Roman" w:cs="Times New Roman"/>
            <w:b/>
            <w:bCs/>
            <w:color w:val="auto"/>
            <w:sz w:val="28"/>
            <w:szCs w:val="28"/>
            <w:u w:val="none"/>
            <w:lang w:eastAsia="ar-SA"/>
          </w:rPr>
          <w:t>www.nosos.net</w:t>
        </w:r>
      </w:hyperlink>
      <w:r w:rsidR="00090163" w:rsidRPr="000C52E1">
        <w:rPr>
          <w:rFonts w:ascii="Times New Roman" w:hAnsi="Times New Roman" w:cs="Times New Roman" w:hint="cs"/>
          <w:b/>
          <w:bCs/>
          <w:sz w:val="28"/>
          <w:szCs w:val="28"/>
          <w:rtl/>
          <w:lang w:eastAsia="ar-SA"/>
        </w:rPr>
        <w:t xml:space="preserve">      |</w:t>
      </w:r>
      <w:r w:rsidR="00090163" w:rsidRPr="000C52E1">
        <w:rPr>
          <w:rFonts w:ascii="Times New Roman" w:hAnsi="Times New Roman" w:cs="Times New Roman" w:hint="cs"/>
          <w:b/>
          <w:bCs/>
          <w:sz w:val="33"/>
          <w:szCs w:val="33"/>
          <w:rtl/>
          <w:lang w:eastAsia="ar-SA"/>
        </w:rPr>
        <w:t xml:space="preserve">     </w:t>
      </w:r>
      <w:r w:rsidR="00090163" w:rsidRPr="000C52E1">
        <w:rPr>
          <w:rFonts w:ascii="MS Sans Serif" w:hAnsi="MS Sans Serif" w:cs="Ya-Ali" w:hint="cs"/>
          <w:b/>
          <w:szCs w:val="24"/>
          <w:rtl/>
          <w:lang w:eastAsia="ar-SA"/>
        </w:rPr>
        <w:t>البريد الإلكتروني:</w:t>
      </w:r>
      <w:r w:rsidR="00090163" w:rsidRPr="000C52E1">
        <w:rPr>
          <w:rFonts w:ascii="Times New Roman" w:hAnsi="Times New Roman" w:cs="Times New Roman" w:hint="cs"/>
          <w:sz w:val="30"/>
          <w:szCs w:val="24"/>
          <w:rtl/>
          <w:lang w:eastAsia="ar-SA"/>
        </w:rPr>
        <w:t xml:space="preserve">  </w:t>
      </w:r>
      <w:hyperlink r:id="rId11" w:history="1">
        <w:r w:rsidR="00090163" w:rsidRPr="000C52E1">
          <w:rPr>
            <w:rFonts w:ascii="Times New Roman" w:hAnsi="Times New Roman" w:cs="Times New Roman"/>
            <w:szCs w:val="24"/>
            <w:lang w:eastAsia="ar-SA"/>
          </w:rPr>
          <w:t>info</w:t>
        </w:r>
        <w:r w:rsidR="00090163" w:rsidRPr="000C52E1">
          <w:rPr>
            <w:rFonts w:ascii="Times New Roman" w:hAnsi="Times New Roman" w:cs="Times New Roman"/>
            <w:sz w:val="6"/>
            <w:szCs w:val="6"/>
            <w:lang w:eastAsia="ar-SA"/>
          </w:rPr>
          <w:t xml:space="preserve"> </w:t>
        </w:r>
        <w:r w:rsidR="00090163" w:rsidRPr="000C52E1">
          <w:rPr>
            <w:rFonts w:ascii="Times New Roman" w:hAnsi="Times New Roman" w:cs="Times New Roman"/>
            <w:szCs w:val="24"/>
            <w:lang w:eastAsia="ar-SA"/>
          </w:rPr>
          <w:t>@</w:t>
        </w:r>
        <w:r w:rsidR="00090163" w:rsidRPr="000C52E1">
          <w:rPr>
            <w:rFonts w:ascii="Times New Roman" w:hAnsi="Times New Roman" w:cs="Times New Roman"/>
            <w:sz w:val="8"/>
            <w:szCs w:val="8"/>
            <w:lang w:eastAsia="ar-SA"/>
          </w:rPr>
          <w:t xml:space="preserve"> </w:t>
        </w:r>
        <w:r w:rsidR="00090163" w:rsidRPr="000C52E1">
          <w:rPr>
            <w:rFonts w:ascii="Times New Roman" w:hAnsi="Times New Roman" w:cs="Times New Roman"/>
            <w:szCs w:val="24"/>
            <w:lang w:eastAsia="ar-SA"/>
          </w:rPr>
          <w:t>nosos.net</w:t>
        </w:r>
      </w:hyperlink>
    </w:p>
    <w:p w:rsidR="00090163" w:rsidRPr="000C52E1"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0C52E1" w:rsidRDefault="00090163" w:rsidP="00090163">
      <w:pPr>
        <w:widowControl/>
        <w:spacing w:line="300" w:lineRule="exact"/>
        <w:ind w:firstLine="0"/>
        <w:jc w:val="left"/>
        <w:rPr>
          <w:rFonts w:ascii="Times New Roman" w:hAnsi="Times New Roman" w:cs="PT Bold Heading"/>
          <w:bCs/>
          <w:sz w:val="32"/>
          <w:szCs w:val="32"/>
          <w:rtl/>
          <w:lang w:eastAsia="ar-SA"/>
        </w:rPr>
      </w:pPr>
      <w:r w:rsidRPr="000C52E1">
        <w:rPr>
          <w:rFonts w:ascii="Times New Roman" w:hAnsi="Times New Roman" w:cs="PT Bold Heading" w:hint="cs"/>
          <w:bCs/>
          <w:sz w:val="32"/>
          <w:szCs w:val="32"/>
          <w:lang w:eastAsia="ar-SA"/>
        </w:rPr>
        <w:sym w:font="Wingdings" w:char="F072"/>
      </w:r>
      <w:r w:rsidRPr="000C52E1">
        <w:rPr>
          <w:rFonts w:ascii="Times New Roman" w:hAnsi="Times New Roman" w:cs="PT Bold Heading" w:hint="cs"/>
          <w:bCs/>
          <w:sz w:val="32"/>
          <w:szCs w:val="32"/>
          <w:rtl/>
          <w:lang w:eastAsia="ar-SA"/>
        </w:rPr>
        <w:t xml:space="preserve"> التنفيذ الطباعي ومركز النشر:  </w:t>
      </w:r>
    </w:p>
    <w:p w:rsidR="00090163" w:rsidRPr="000C52E1" w:rsidRDefault="00090163" w:rsidP="00090163">
      <w:pPr>
        <w:widowControl/>
        <w:spacing w:line="300" w:lineRule="exact"/>
        <w:ind w:firstLine="0"/>
        <w:rPr>
          <w:rFonts w:ascii="MS Sans Serif" w:hAnsi="MS Sans Serif" w:cs="Ya-Ali"/>
          <w:b/>
          <w:spacing w:val="-8"/>
          <w:szCs w:val="24"/>
          <w:rtl/>
          <w:lang w:eastAsia="ar-SA"/>
        </w:rPr>
      </w:pPr>
      <w:r w:rsidRPr="000C52E1">
        <w:rPr>
          <w:rFonts w:ascii="MS Sans Serif" w:hAnsi="MS Sans Serif" w:cs="Ya-Ali" w:hint="cs"/>
          <w:b/>
          <w:spacing w:val="-8"/>
          <w:szCs w:val="24"/>
          <w:rtl/>
          <w:lang w:eastAsia="ar-SA"/>
        </w:rPr>
        <w:t xml:space="preserve">مؤسسة دلتا للطباعة والنشر، لبنان ــ الحدث </w:t>
      </w:r>
      <w:r w:rsidRPr="000C52E1">
        <w:rPr>
          <w:rFonts w:ascii="MS Sans Serif" w:hAnsi="MS Sans Serif" w:cs="Ya-Ali"/>
          <w:b/>
          <w:spacing w:val="-8"/>
          <w:szCs w:val="24"/>
          <w:rtl/>
          <w:lang w:eastAsia="ar-SA"/>
        </w:rPr>
        <w:t>ـ</w:t>
      </w:r>
      <w:r w:rsidRPr="000C52E1">
        <w:rPr>
          <w:rFonts w:ascii="MS Sans Serif" w:hAnsi="MS Sans Serif" w:cs="Ya-Ali" w:hint="cs"/>
          <w:b/>
          <w:spacing w:val="-8"/>
          <w:szCs w:val="24"/>
          <w:rtl/>
          <w:lang w:eastAsia="ar-SA"/>
        </w:rPr>
        <w:t xml:space="preserve">  قرب مستشفى السان تريز </w:t>
      </w:r>
      <w:r w:rsidRPr="000C52E1">
        <w:rPr>
          <w:rFonts w:ascii="MS Sans Serif" w:hAnsi="MS Sans Serif" w:cs="Ya-Ali"/>
          <w:b/>
          <w:spacing w:val="-8"/>
          <w:szCs w:val="24"/>
          <w:rtl/>
          <w:lang w:eastAsia="ar-SA"/>
        </w:rPr>
        <w:t>ـ</w:t>
      </w:r>
      <w:r w:rsidRPr="000C52E1">
        <w:rPr>
          <w:rFonts w:ascii="MS Sans Serif" w:hAnsi="MS Sans Serif" w:cs="Ya-Ali" w:hint="cs"/>
          <w:b/>
          <w:spacing w:val="-8"/>
          <w:szCs w:val="24"/>
          <w:rtl/>
          <w:lang w:eastAsia="ar-SA"/>
        </w:rPr>
        <w:t xml:space="preserve">  مفرق ملحمة كساب </w:t>
      </w:r>
      <w:r w:rsidRPr="000C52E1">
        <w:rPr>
          <w:rFonts w:ascii="MS Sans Serif" w:hAnsi="MS Sans Serif" w:cs="Ya-Ali"/>
          <w:b/>
          <w:spacing w:val="-8"/>
          <w:szCs w:val="24"/>
          <w:rtl/>
          <w:lang w:eastAsia="ar-SA"/>
        </w:rPr>
        <w:t>ـ</w:t>
      </w:r>
      <w:r w:rsidRPr="000C52E1">
        <w:rPr>
          <w:rFonts w:ascii="MS Sans Serif" w:hAnsi="MS Sans Serif" w:cs="Ya-Ali" w:hint="cs"/>
          <w:b/>
          <w:spacing w:val="-8"/>
          <w:szCs w:val="24"/>
          <w:rtl/>
          <w:lang w:eastAsia="ar-SA"/>
        </w:rPr>
        <w:t xml:space="preserve">ـ </w:t>
      </w:r>
      <w:r w:rsidRPr="000C52E1">
        <w:rPr>
          <w:rFonts w:ascii="MS Sans Serif" w:hAnsi="MS Sans Serif" w:cs="Ya-Ali" w:hint="cs"/>
          <w:b/>
          <w:szCs w:val="24"/>
          <w:rtl/>
          <w:lang w:eastAsia="ar-SA"/>
        </w:rPr>
        <w:t xml:space="preserve">خلف المركز الثقافي اللبناني </w:t>
      </w:r>
      <w:r w:rsidRPr="000C52E1">
        <w:rPr>
          <w:rFonts w:ascii="MS Sans Serif" w:hAnsi="MS Sans Serif" w:cs="Ya-Ali"/>
          <w:b/>
          <w:szCs w:val="24"/>
          <w:rtl/>
          <w:lang w:eastAsia="ar-SA"/>
        </w:rPr>
        <w:t>ـ</w:t>
      </w:r>
      <w:r w:rsidRPr="000C52E1">
        <w:rPr>
          <w:rFonts w:ascii="MS Sans Serif" w:hAnsi="MS Sans Serif" w:cs="Ya-Ali" w:hint="cs"/>
          <w:b/>
          <w:szCs w:val="24"/>
          <w:rtl/>
          <w:lang w:eastAsia="ar-SA"/>
        </w:rPr>
        <w:t>ـ بناية عبد الكريم وعطية ــ تلفاكس:</w:t>
      </w:r>
      <w:r w:rsidRPr="000C52E1">
        <w:rPr>
          <w:rFonts w:ascii="MS Sans Serif" w:hAnsi="MS Sans Serif" w:cs="AL-Sarem Bold" w:hint="cs"/>
          <w:b/>
          <w:szCs w:val="24"/>
          <w:rtl/>
          <w:lang w:eastAsia="ar-SA"/>
        </w:rPr>
        <w:t xml:space="preserve"> </w:t>
      </w:r>
      <w:r w:rsidRPr="000C52E1">
        <w:rPr>
          <w:rFonts w:ascii="MS Sans Serif" w:hAnsi="MS Sans Serif" w:cs="Ya-Ali" w:hint="cs"/>
          <w:b/>
          <w:szCs w:val="24"/>
          <w:rtl/>
          <w:lang w:eastAsia="ar-SA"/>
        </w:rPr>
        <w:t>009615464520</w:t>
      </w:r>
    </w:p>
    <w:p w:rsidR="00090163" w:rsidRPr="000C52E1" w:rsidRDefault="00090163" w:rsidP="00090163">
      <w:pPr>
        <w:widowControl/>
        <w:spacing w:line="300" w:lineRule="exact"/>
        <w:ind w:firstLine="0"/>
        <w:jc w:val="center"/>
        <w:rPr>
          <w:rFonts w:ascii="Times New Roman" w:hAnsi="Times New Roman" w:cs="Times New Roman"/>
          <w:szCs w:val="24"/>
          <w:lang w:eastAsia="ar-SA"/>
        </w:rPr>
      </w:pPr>
      <w:r w:rsidRPr="000C52E1">
        <w:rPr>
          <w:rFonts w:ascii="MS Sans Serif" w:hAnsi="MS Sans Serif" w:cs="Ya-Ali" w:hint="cs"/>
          <w:b/>
          <w:szCs w:val="24"/>
          <w:rtl/>
          <w:lang w:eastAsia="ar-SA"/>
        </w:rPr>
        <w:t>البريد الإلكتروني:</w:t>
      </w:r>
      <w:r w:rsidRPr="000C52E1">
        <w:rPr>
          <w:rFonts w:ascii="Times New Roman" w:hAnsi="Times New Roman" w:cs="Times New Roman" w:hint="cs"/>
          <w:szCs w:val="24"/>
          <w:rtl/>
          <w:lang w:eastAsia="ar-SA"/>
        </w:rPr>
        <w:t xml:space="preserve"> </w:t>
      </w:r>
      <w:r w:rsidRPr="000C52E1">
        <w:rPr>
          <w:rFonts w:ascii="Times New Roman" w:hAnsi="Times New Roman" w:cs="Times New Roman"/>
          <w:szCs w:val="24"/>
          <w:lang w:eastAsia="ar-SA"/>
        </w:rPr>
        <w:t>deltapress@terra.net.lb</w:t>
      </w:r>
    </w:p>
    <w:p w:rsidR="00090163" w:rsidRPr="000C52E1"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0C52E1" w:rsidRDefault="00090163" w:rsidP="00090163">
      <w:pPr>
        <w:widowControl/>
        <w:spacing w:line="340" w:lineRule="exact"/>
        <w:ind w:firstLine="0"/>
        <w:rPr>
          <w:rFonts w:ascii="MS Sans Serif" w:hAnsi="MS Sans Serif" w:cs="Simplified Arabic"/>
          <w:b/>
          <w:bCs/>
          <w:szCs w:val="24"/>
          <w:rtl/>
          <w:lang w:eastAsia="ar-SA"/>
        </w:rPr>
      </w:pPr>
      <w:r w:rsidRPr="000C52E1">
        <w:rPr>
          <w:rFonts w:ascii="Times New Roman" w:hAnsi="Times New Roman" w:cs="PT Bold Heading" w:hint="cs"/>
          <w:bCs/>
          <w:sz w:val="32"/>
          <w:szCs w:val="32"/>
          <w:lang w:eastAsia="ar-SA"/>
        </w:rPr>
        <w:sym w:font="Wingdings" w:char="F072"/>
      </w:r>
      <w:r w:rsidRPr="000C52E1">
        <w:rPr>
          <w:rFonts w:ascii="Times New Roman" w:hAnsi="Times New Roman" w:cs="PT Bold Heading" w:hint="cs"/>
          <w:bCs/>
          <w:sz w:val="32"/>
          <w:szCs w:val="32"/>
          <w:rtl/>
          <w:lang w:eastAsia="ar-SA"/>
        </w:rPr>
        <w:t xml:space="preserve"> وكلاء التوزيــع</w:t>
      </w:r>
    </w:p>
    <w:p w:rsidR="00090163" w:rsidRPr="000C52E1" w:rsidRDefault="00090163" w:rsidP="00090163">
      <w:pPr>
        <w:widowControl/>
        <w:spacing w:line="240" w:lineRule="exact"/>
        <w:ind w:left="283" w:firstLine="0"/>
        <w:rPr>
          <w:rFonts w:ascii="Times New Roman" w:hAnsi="Times New Roman" w:cs="DanaFajr"/>
          <w:b/>
          <w:bCs/>
          <w:szCs w:val="28"/>
          <w:rtl/>
          <w:lang w:eastAsia="ar-SA"/>
        </w:rPr>
      </w:pPr>
      <w:r w:rsidRPr="000C52E1">
        <w:rPr>
          <w:rFonts w:ascii="Times New Roman" w:hAnsi="Times New Roman" w:cs="DanaFajr" w:hint="cs"/>
          <w:b/>
          <w:bCs/>
          <w:sz w:val="30"/>
          <w:szCs w:val="28"/>
          <w:rtl/>
          <w:lang w:eastAsia="ar-SA"/>
        </w:rPr>
        <w:t>٭</w:t>
      </w:r>
      <w:r w:rsidRPr="000C52E1">
        <w:rPr>
          <w:rFonts w:ascii="Times New Roman" w:hAnsi="Times New Roman" w:cs="DanaFajr" w:hint="cs"/>
          <w:szCs w:val="28"/>
          <w:rtl/>
          <w:lang w:eastAsia="ar-SA"/>
        </w:rPr>
        <w:t xml:space="preserve"> </w:t>
      </w:r>
      <w:r w:rsidRPr="000C52E1">
        <w:rPr>
          <w:rFonts w:ascii="Times New Roman" w:hAnsi="Times New Roman" w:cs="DanaFajr" w:hint="cs"/>
          <w:b/>
          <w:bCs/>
          <w:szCs w:val="28"/>
          <w:rtl/>
          <w:lang w:eastAsia="ar-SA"/>
        </w:rPr>
        <w:t xml:space="preserve">لبنان: </w:t>
      </w:r>
      <w:r w:rsidRPr="000C52E1">
        <w:rPr>
          <w:rFonts w:ascii="Times New Roman" w:hAnsi="Times New Roman" w:cs="DanaFajr"/>
          <w:b/>
          <w:bCs/>
          <w:szCs w:val="28"/>
          <w:rtl/>
          <w:lang w:eastAsia="ar-SA"/>
        </w:rPr>
        <w:t>شركة</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الناشرون</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لتوزيع</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الصحف</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والمطبوعات</w:t>
      </w:r>
      <w:r w:rsidRPr="000C52E1">
        <w:rPr>
          <w:rFonts w:ascii="Times New Roman" w:hAnsi="Times New Roman" w:cs="DanaFajr" w:hint="cs"/>
          <w:b/>
          <w:bCs/>
          <w:szCs w:val="28"/>
          <w:rtl/>
          <w:lang w:eastAsia="ar-SA"/>
        </w:rPr>
        <w:t>، بيروت، ال</w:t>
      </w:r>
      <w:r w:rsidRPr="000C52E1">
        <w:rPr>
          <w:rFonts w:ascii="Times New Roman" w:hAnsi="Times New Roman" w:cs="DanaFajr"/>
          <w:b/>
          <w:bCs/>
          <w:szCs w:val="28"/>
          <w:rtl/>
          <w:lang w:eastAsia="ar-SA"/>
        </w:rPr>
        <w:t>مشر</w:t>
      </w:r>
      <w:r w:rsidRPr="000C52E1">
        <w:rPr>
          <w:rFonts w:ascii="Times New Roman" w:hAnsi="Times New Roman" w:cs="DanaFajr" w:hint="cs"/>
          <w:b/>
          <w:bCs/>
          <w:szCs w:val="28"/>
          <w:rtl/>
          <w:lang w:eastAsia="ar-SA"/>
        </w:rPr>
        <w:t>ّ</w:t>
      </w:r>
      <w:r w:rsidRPr="000C52E1">
        <w:rPr>
          <w:rFonts w:ascii="Times New Roman" w:hAnsi="Times New Roman" w:cs="DanaFajr"/>
          <w:b/>
          <w:bCs/>
          <w:szCs w:val="28"/>
          <w:rtl/>
          <w:lang w:eastAsia="ar-SA"/>
        </w:rPr>
        <w:t>فية</w:t>
      </w:r>
      <w:r w:rsidRPr="000C52E1">
        <w:rPr>
          <w:rFonts w:ascii="Times New Roman" w:hAnsi="Times New Roman" w:cs="DanaFajr" w:hint="cs"/>
          <w:b/>
          <w:bCs/>
          <w:szCs w:val="28"/>
          <w:rtl/>
          <w:lang w:eastAsia="ar-SA"/>
        </w:rPr>
        <w:t>،</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مقابل</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وزارة</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العمل</w:t>
      </w:r>
      <w:r w:rsidRPr="000C52E1">
        <w:rPr>
          <w:rFonts w:ascii="Times New Roman" w:hAnsi="Times New Roman" w:cs="DanaFajr" w:hint="cs"/>
          <w:b/>
          <w:bCs/>
          <w:szCs w:val="28"/>
          <w:rtl/>
          <w:lang w:eastAsia="ar-SA"/>
        </w:rPr>
        <w:t xml:space="preserve">، </w:t>
      </w:r>
      <w:r w:rsidRPr="000C52E1">
        <w:rPr>
          <w:rFonts w:ascii="Times New Roman" w:hAnsi="Times New Roman" w:cs="DanaFajr"/>
          <w:b/>
          <w:bCs/>
          <w:szCs w:val="28"/>
          <w:rtl/>
          <w:lang w:eastAsia="ar-SA"/>
        </w:rPr>
        <w:t>سنتر</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فضل</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الله</w:t>
      </w:r>
      <w:r w:rsidRPr="000C52E1">
        <w:rPr>
          <w:rFonts w:ascii="Times New Roman" w:hAnsi="Times New Roman" w:cs="DanaFajr" w:hint="cs"/>
          <w:b/>
          <w:bCs/>
          <w:szCs w:val="28"/>
          <w:rtl/>
          <w:lang w:eastAsia="ar-SA"/>
        </w:rPr>
        <w:t xml:space="preserve">، </w:t>
      </w:r>
      <w:r w:rsidRPr="000C52E1">
        <w:rPr>
          <w:rFonts w:ascii="Times New Roman" w:hAnsi="Times New Roman" w:cs="DanaFajr"/>
          <w:b/>
          <w:bCs/>
          <w:szCs w:val="28"/>
          <w:rtl/>
          <w:lang w:eastAsia="ar-SA"/>
        </w:rPr>
        <w:t>ط</w:t>
      </w:r>
      <w:r w:rsidRPr="00DF006F">
        <w:rPr>
          <w:rFonts w:ascii="Times New Roman" w:hAnsi="Times New Roman" w:cs="DanaFajr" w:hint="cs"/>
          <w:b/>
          <w:bCs/>
          <w:szCs w:val="28"/>
          <w:rtl/>
          <w:lang w:eastAsia="ar-SA"/>
        </w:rPr>
        <w:t>4</w:t>
      </w:r>
      <w:r w:rsidRPr="000C52E1">
        <w:rPr>
          <w:rFonts w:ascii="Times New Roman" w:hAnsi="Times New Roman" w:cs="DanaFajr" w:hint="cs"/>
          <w:b/>
          <w:bCs/>
          <w:szCs w:val="28"/>
          <w:rtl/>
          <w:lang w:eastAsia="ar-SA"/>
        </w:rPr>
        <w:t xml:space="preserve">، ص. ب: </w:t>
      </w:r>
      <w:r w:rsidRPr="00DF006F">
        <w:rPr>
          <w:rFonts w:ascii="Times New Roman" w:hAnsi="Times New Roman" w:cs="DanaFajr" w:hint="cs"/>
          <w:b/>
          <w:bCs/>
          <w:szCs w:val="28"/>
          <w:rtl/>
          <w:lang w:eastAsia="ar-SA"/>
        </w:rPr>
        <w:t>25/184</w:t>
      </w:r>
      <w:r w:rsidRPr="000C52E1">
        <w:rPr>
          <w:rFonts w:ascii="Times New Roman" w:hAnsi="Times New Roman" w:cs="DanaFajr" w:hint="cs"/>
          <w:b/>
          <w:bCs/>
          <w:szCs w:val="28"/>
          <w:rtl/>
          <w:lang w:eastAsia="ar-SA"/>
        </w:rPr>
        <w:t xml:space="preserve">، هاتف: </w:t>
      </w:r>
      <w:r w:rsidRPr="00DF006F">
        <w:rPr>
          <w:rFonts w:ascii="Times New Roman" w:hAnsi="Times New Roman" w:cs="DanaFajr" w:hint="cs"/>
          <w:b/>
          <w:bCs/>
          <w:szCs w:val="28"/>
          <w:rtl/>
          <w:lang w:eastAsia="ar-SA"/>
        </w:rPr>
        <w:t>277007/277088</w:t>
      </w:r>
      <w:r w:rsidRPr="000C52E1">
        <w:rPr>
          <w:rFonts w:ascii="Times New Roman" w:hAnsi="Times New Roman" w:cs="DanaFajr" w:hint="cs"/>
          <w:b/>
          <w:bCs/>
          <w:szCs w:val="28"/>
          <w:rtl/>
          <w:lang w:eastAsia="ar-SA"/>
        </w:rPr>
        <w:t>(</w:t>
      </w:r>
      <w:r w:rsidRPr="00DF006F">
        <w:rPr>
          <w:rFonts w:ascii="Times New Roman" w:hAnsi="Times New Roman" w:cs="DanaFajr" w:hint="cs"/>
          <w:b/>
          <w:bCs/>
          <w:szCs w:val="28"/>
          <w:rtl/>
          <w:lang w:eastAsia="ar-SA"/>
        </w:rPr>
        <w:t>9611</w:t>
      </w:r>
      <w:r w:rsidRPr="000C52E1">
        <w:rPr>
          <w:rFonts w:ascii="Times New Roman" w:hAnsi="Times New Roman" w:cs="DanaFajr" w:hint="cs"/>
          <w:b/>
          <w:bCs/>
          <w:szCs w:val="28"/>
          <w:rtl/>
          <w:lang w:eastAsia="ar-SA"/>
        </w:rPr>
        <w:t>+).</w:t>
      </w:r>
    </w:p>
    <w:p w:rsidR="00090163" w:rsidRPr="000C52E1" w:rsidRDefault="00090163" w:rsidP="00090163">
      <w:pPr>
        <w:widowControl/>
        <w:spacing w:line="240" w:lineRule="exact"/>
        <w:ind w:left="283" w:firstLine="0"/>
        <w:rPr>
          <w:rFonts w:ascii="Times New Roman" w:hAnsi="Times New Roman" w:cs="DanaFajr"/>
          <w:b/>
          <w:bCs/>
          <w:szCs w:val="28"/>
          <w:rtl/>
          <w:lang w:eastAsia="ar-SA"/>
        </w:rPr>
      </w:pPr>
      <w:r w:rsidRPr="000C52E1">
        <w:rPr>
          <w:rFonts w:ascii="Times New Roman" w:hAnsi="Times New Roman" w:cs="DanaFajr" w:hint="cs"/>
          <w:b/>
          <w:bCs/>
          <w:szCs w:val="28"/>
          <w:rtl/>
          <w:lang w:eastAsia="ar-SA"/>
        </w:rPr>
        <w:t xml:space="preserve">٭ مملكة البحرين: شركة دار الوسط للنشر والتوزيع، هاتف: </w:t>
      </w:r>
      <w:r w:rsidRPr="00DF006F">
        <w:rPr>
          <w:rFonts w:ascii="Times New Roman" w:hAnsi="Times New Roman" w:cs="DanaFajr" w:hint="cs"/>
          <w:b/>
          <w:bCs/>
          <w:szCs w:val="28"/>
          <w:rtl/>
          <w:lang w:eastAsia="ar-SA"/>
        </w:rPr>
        <w:t>17596969</w:t>
      </w:r>
      <w:r w:rsidRPr="000C52E1">
        <w:rPr>
          <w:rFonts w:ascii="Times New Roman" w:hAnsi="Times New Roman" w:cs="DanaFajr" w:hint="cs"/>
          <w:b/>
          <w:bCs/>
          <w:szCs w:val="28"/>
          <w:rtl/>
          <w:lang w:eastAsia="ar-SA"/>
        </w:rPr>
        <w:t>(</w:t>
      </w:r>
      <w:r w:rsidRPr="00DF006F">
        <w:rPr>
          <w:rFonts w:ascii="Times New Roman" w:hAnsi="Times New Roman" w:cs="DanaFajr" w:hint="cs"/>
          <w:b/>
          <w:bCs/>
          <w:szCs w:val="28"/>
          <w:rtl/>
          <w:lang w:eastAsia="ar-SA"/>
        </w:rPr>
        <w:t>973</w:t>
      </w:r>
      <w:r w:rsidRPr="000C52E1">
        <w:rPr>
          <w:rFonts w:ascii="Times New Roman" w:hAnsi="Times New Roman" w:cs="DanaFajr" w:hint="cs"/>
          <w:b/>
          <w:bCs/>
          <w:szCs w:val="28"/>
          <w:rtl/>
          <w:lang w:eastAsia="ar-SA"/>
        </w:rPr>
        <w:t>+).</w:t>
      </w:r>
    </w:p>
    <w:p w:rsidR="00090163" w:rsidRPr="000C52E1" w:rsidRDefault="00090163" w:rsidP="0053292C">
      <w:pPr>
        <w:widowControl/>
        <w:spacing w:line="240" w:lineRule="exact"/>
        <w:ind w:left="283" w:firstLine="0"/>
        <w:rPr>
          <w:rFonts w:ascii="Times New Roman" w:hAnsi="Times New Roman" w:cs="DanaFajr"/>
          <w:b/>
          <w:bCs/>
          <w:szCs w:val="28"/>
          <w:rtl/>
          <w:lang w:eastAsia="ar-SA"/>
        </w:rPr>
      </w:pPr>
      <w:r w:rsidRPr="000C52E1">
        <w:rPr>
          <w:rFonts w:ascii="Times New Roman" w:hAnsi="Times New Roman" w:cs="DanaFajr" w:hint="cs"/>
          <w:b/>
          <w:bCs/>
          <w:szCs w:val="28"/>
          <w:rtl/>
          <w:lang w:eastAsia="ar-SA"/>
        </w:rPr>
        <w:t>٭ جمهورية مصر العربية: مؤسسة الأهرام، القاهرة، شارع الجلاء، هاتف:</w:t>
      </w:r>
      <w:r w:rsidR="0053292C" w:rsidRPr="000C52E1">
        <w:rPr>
          <w:rFonts w:ascii="Times New Roman" w:hAnsi="Times New Roman" w:cs="DanaFajr" w:hint="cs"/>
          <w:b/>
          <w:bCs/>
          <w:szCs w:val="28"/>
          <w:rtl/>
          <w:lang w:eastAsia="ar-SA"/>
        </w:rPr>
        <w:t xml:space="preserve"> </w:t>
      </w:r>
      <w:r w:rsidR="0053292C" w:rsidRPr="00DF006F">
        <w:rPr>
          <w:rFonts w:ascii="Times New Roman" w:hAnsi="Times New Roman" w:cs="DanaFajr" w:hint="cs"/>
          <w:b/>
          <w:bCs/>
          <w:szCs w:val="28"/>
          <w:rtl/>
          <w:lang w:eastAsia="ar-SA"/>
        </w:rPr>
        <w:t>7704365</w:t>
      </w:r>
      <w:r w:rsidR="0053292C" w:rsidRPr="000C52E1">
        <w:rPr>
          <w:rFonts w:ascii="Times New Roman" w:hAnsi="Times New Roman" w:cs="DanaFajr" w:hint="cs"/>
          <w:b/>
          <w:bCs/>
          <w:szCs w:val="28"/>
          <w:rtl/>
          <w:lang w:eastAsia="ar-SA"/>
        </w:rPr>
        <w:t>(</w:t>
      </w:r>
      <w:r w:rsidR="0053292C" w:rsidRPr="00DF006F">
        <w:rPr>
          <w:rFonts w:ascii="Times New Roman" w:hAnsi="Times New Roman" w:cs="DanaFajr" w:hint="cs"/>
          <w:b/>
          <w:bCs/>
          <w:szCs w:val="28"/>
          <w:rtl/>
          <w:lang w:eastAsia="ar-SA"/>
        </w:rPr>
        <w:t>202</w:t>
      </w:r>
      <w:r w:rsidR="0053292C" w:rsidRPr="000C52E1">
        <w:rPr>
          <w:rFonts w:ascii="Times New Roman" w:hAnsi="Times New Roman" w:cs="DanaFajr" w:hint="cs"/>
          <w:b/>
          <w:bCs/>
          <w:szCs w:val="28"/>
          <w:rtl/>
          <w:lang w:eastAsia="ar-SA"/>
        </w:rPr>
        <w:t>+)</w:t>
      </w:r>
      <w:r w:rsidRPr="000C52E1">
        <w:rPr>
          <w:rFonts w:ascii="Times New Roman" w:hAnsi="Times New Roman" w:cs="DanaFajr" w:hint="cs"/>
          <w:b/>
          <w:bCs/>
          <w:szCs w:val="28"/>
          <w:rtl/>
          <w:lang w:eastAsia="ar-SA"/>
        </w:rPr>
        <w:t>.</w:t>
      </w:r>
    </w:p>
    <w:p w:rsidR="00090163" w:rsidRPr="000C52E1" w:rsidRDefault="00090163" w:rsidP="0053292C">
      <w:pPr>
        <w:widowControl/>
        <w:spacing w:line="240" w:lineRule="exact"/>
        <w:ind w:left="283" w:firstLine="0"/>
        <w:rPr>
          <w:rFonts w:ascii="Times New Roman" w:hAnsi="Times New Roman" w:cs="DanaFajr"/>
          <w:b/>
          <w:bCs/>
          <w:szCs w:val="28"/>
          <w:rtl/>
          <w:lang w:eastAsia="ar-SA"/>
        </w:rPr>
      </w:pPr>
      <w:r w:rsidRPr="000C52E1">
        <w:rPr>
          <w:rFonts w:ascii="Times New Roman" w:hAnsi="Times New Roman" w:cs="DanaFajr" w:hint="cs"/>
          <w:b/>
          <w:bCs/>
          <w:szCs w:val="28"/>
          <w:rtl/>
          <w:lang w:eastAsia="ar-SA"/>
        </w:rPr>
        <w:t>٭ الإمارات العربية المتحدة: دار الحكمة، دبي، هاتف:</w:t>
      </w:r>
      <w:r w:rsidR="0053292C" w:rsidRPr="000C52E1">
        <w:rPr>
          <w:rFonts w:ascii="Times New Roman" w:hAnsi="Times New Roman" w:cs="DanaFajr" w:hint="cs"/>
          <w:b/>
          <w:bCs/>
          <w:szCs w:val="28"/>
          <w:rtl/>
          <w:lang w:eastAsia="ar-SA"/>
        </w:rPr>
        <w:t xml:space="preserve"> </w:t>
      </w:r>
      <w:r w:rsidR="0053292C" w:rsidRPr="00DF006F">
        <w:rPr>
          <w:rFonts w:ascii="Times New Roman" w:hAnsi="Times New Roman" w:cs="DanaFajr" w:hint="cs"/>
          <w:b/>
          <w:bCs/>
          <w:szCs w:val="28"/>
          <w:rtl/>
          <w:lang w:eastAsia="ar-SA"/>
        </w:rPr>
        <w:t>2665394</w:t>
      </w:r>
      <w:r w:rsidR="0053292C" w:rsidRPr="000C52E1">
        <w:rPr>
          <w:rFonts w:ascii="Times New Roman" w:hAnsi="Times New Roman" w:cs="DanaFajr" w:hint="cs"/>
          <w:b/>
          <w:bCs/>
          <w:szCs w:val="28"/>
          <w:rtl/>
          <w:lang w:eastAsia="ar-SA"/>
        </w:rPr>
        <w:t>(</w:t>
      </w:r>
      <w:r w:rsidR="0053292C" w:rsidRPr="00DF006F">
        <w:rPr>
          <w:rFonts w:ascii="Times New Roman" w:hAnsi="Times New Roman" w:cs="DanaFajr" w:hint="cs"/>
          <w:b/>
          <w:bCs/>
          <w:szCs w:val="28"/>
          <w:rtl/>
          <w:lang w:eastAsia="ar-SA"/>
        </w:rPr>
        <w:t>9714</w:t>
      </w:r>
      <w:r w:rsidR="0053292C" w:rsidRPr="000C52E1">
        <w:rPr>
          <w:rFonts w:ascii="Times New Roman" w:hAnsi="Times New Roman" w:cs="DanaFajr" w:hint="cs"/>
          <w:b/>
          <w:bCs/>
          <w:szCs w:val="28"/>
          <w:rtl/>
          <w:lang w:eastAsia="ar-SA"/>
        </w:rPr>
        <w:t>+)</w:t>
      </w:r>
      <w:r w:rsidRPr="000C52E1">
        <w:rPr>
          <w:rFonts w:ascii="Times New Roman" w:hAnsi="Times New Roman" w:cs="DanaFajr" w:hint="cs"/>
          <w:b/>
          <w:bCs/>
          <w:szCs w:val="28"/>
          <w:rtl/>
          <w:lang w:eastAsia="ar-SA"/>
        </w:rPr>
        <w:t>.</w:t>
      </w:r>
    </w:p>
    <w:p w:rsidR="00090163" w:rsidRPr="000C52E1" w:rsidRDefault="00090163" w:rsidP="00090163">
      <w:pPr>
        <w:widowControl/>
        <w:spacing w:line="240" w:lineRule="exact"/>
        <w:ind w:left="283" w:firstLine="0"/>
        <w:rPr>
          <w:rFonts w:ascii="Times New Roman" w:hAnsi="Times New Roman" w:cs="DanaFajr"/>
          <w:b/>
          <w:bCs/>
          <w:szCs w:val="28"/>
          <w:rtl/>
          <w:lang w:eastAsia="ar-SA"/>
        </w:rPr>
      </w:pPr>
      <w:r w:rsidRPr="000C52E1">
        <w:rPr>
          <w:rFonts w:ascii="Times New Roman" w:hAnsi="Times New Roman" w:cs="DanaFajr" w:hint="cs"/>
          <w:b/>
          <w:bCs/>
          <w:szCs w:val="28"/>
          <w:rtl/>
          <w:lang w:eastAsia="ar-SA"/>
        </w:rPr>
        <w:t>٭ المغرب: (</w:t>
      </w:r>
      <w:r w:rsidRPr="000C52E1">
        <w:rPr>
          <w:rFonts w:ascii="Times New Roman" w:hAnsi="Times New Roman" w:cs="DanaFajr"/>
          <w:b/>
          <w:bCs/>
          <w:szCs w:val="28"/>
          <w:rtl/>
          <w:lang w:eastAsia="ar-SA"/>
        </w:rPr>
        <w:t>سبريس</w:t>
      </w:r>
      <w:r w:rsidRPr="000C52E1">
        <w:rPr>
          <w:rFonts w:ascii="Times New Roman" w:hAnsi="Times New Roman" w:cs="DanaFajr" w:hint="cs"/>
          <w:b/>
          <w:bCs/>
          <w:szCs w:val="28"/>
          <w:rtl/>
          <w:lang w:eastAsia="ar-SA"/>
        </w:rPr>
        <w:t xml:space="preserve">) </w:t>
      </w:r>
      <w:r w:rsidRPr="000C52E1">
        <w:rPr>
          <w:rFonts w:ascii="Times New Roman" w:hAnsi="Times New Roman" w:cs="DanaFajr"/>
          <w:b/>
          <w:bCs/>
          <w:szCs w:val="28"/>
          <w:rtl/>
          <w:lang w:eastAsia="ar-SA"/>
        </w:rPr>
        <w:t>الشركة</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العربية</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الإفريقية</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للتوزيع</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والنشر</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والصحافة</w:t>
      </w:r>
      <w:r w:rsidRPr="000C52E1">
        <w:rPr>
          <w:rFonts w:ascii="Times New Roman" w:hAnsi="Times New Roman" w:cs="DanaFajr" w:hint="cs"/>
          <w:b/>
          <w:bCs/>
          <w:szCs w:val="28"/>
          <w:rtl/>
          <w:lang w:eastAsia="ar-SA"/>
        </w:rPr>
        <w:t xml:space="preserve">، </w:t>
      </w:r>
      <w:r w:rsidRPr="000C52E1">
        <w:rPr>
          <w:rFonts w:ascii="Times New Roman" w:hAnsi="Times New Roman" w:cs="DanaFajr"/>
          <w:b/>
          <w:bCs/>
          <w:szCs w:val="28"/>
          <w:rtl/>
          <w:lang w:eastAsia="ar-SA"/>
        </w:rPr>
        <w:t>الدار</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البيضاء</w:t>
      </w:r>
      <w:r w:rsidRPr="000C52E1">
        <w:rPr>
          <w:rFonts w:ascii="Times New Roman" w:hAnsi="Times New Roman" w:cs="DanaFajr" w:hint="cs"/>
          <w:b/>
          <w:bCs/>
          <w:szCs w:val="28"/>
          <w:rtl/>
          <w:lang w:eastAsia="ar-SA"/>
        </w:rPr>
        <w:t xml:space="preserve">، </w:t>
      </w:r>
      <w:r w:rsidRPr="00DF006F">
        <w:rPr>
          <w:rFonts w:ascii="Times New Roman" w:hAnsi="Times New Roman" w:cs="DanaFajr" w:hint="cs"/>
          <w:b/>
          <w:bCs/>
          <w:szCs w:val="28"/>
          <w:rtl/>
          <w:lang w:eastAsia="ar-SA"/>
        </w:rPr>
        <w:t>70</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زنقة</w:t>
      </w:r>
      <w:r w:rsidRPr="000C52E1">
        <w:rPr>
          <w:rFonts w:ascii="Times New Roman" w:hAnsi="Times New Roman" w:cs="DanaFajr"/>
          <w:b/>
          <w:bCs/>
          <w:szCs w:val="28"/>
          <w:lang w:eastAsia="ar-SA"/>
        </w:rPr>
        <w:t xml:space="preserve"> </w:t>
      </w:r>
      <w:r w:rsidRPr="000C52E1">
        <w:rPr>
          <w:rFonts w:ascii="Times New Roman" w:hAnsi="Times New Roman" w:cs="DanaFajr"/>
          <w:b/>
          <w:bCs/>
          <w:szCs w:val="28"/>
          <w:rtl/>
          <w:lang w:eastAsia="ar-SA"/>
        </w:rPr>
        <w:t>سجلماسة</w:t>
      </w:r>
      <w:r w:rsidRPr="000C52E1">
        <w:rPr>
          <w:rFonts w:ascii="Times New Roman" w:hAnsi="Times New Roman" w:cs="DanaFajr" w:hint="cs"/>
          <w:b/>
          <w:bCs/>
          <w:szCs w:val="28"/>
          <w:rtl/>
          <w:lang w:eastAsia="ar-SA"/>
        </w:rPr>
        <w:t>.</w:t>
      </w:r>
    </w:p>
    <w:p w:rsidR="00090163" w:rsidRPr="000C52E1" w:rsidRDefault="00090163" w:rsidP="00FF0A67">
      <w:pPr>
        <w:spacing w:after="60" w:line="240" w:lineRule="exact"/>
        <w:ind w:left="283" w:firstLine="0"/>
        <w:rPr>
          <w:rFonts w:ascii="Times New Roman" w:hAnsi="Times New Roman" w:cs="DanaFajr"/>
          <w:b/>
          <w:bCs/>
          <w:sz w:val="28"/>
          <w:szCs w:val="28"/>
          <w:rtl/>
          <w:lang w:eastAsia="ar-SA"/>
        </w:rPr>
      </w:pPr>
      <w:r w:rsidRPr="000C52E1">
        <w:rPr>
          <w:rFonts w:ascii="Times New Roman" w:hAnsi="Times New Roman" w:cs="DanaFajr" w:hint="cs"/>
          <w:b/>
          <w:bCs/>
          <w:sz w:val="28"/>
          <w:szCs w:val="28"/>
          <w:rtl/>
          <w:lang w:eastAsia="ar-SA"/>
        </w:rPr>
        <w:t xml:space="preserve">٭ </w:t>
      </w:r>
      <w:r w:rsidR="00C731CF" w:rsidRPr="000C52E1">
        <w:rPr>
          <w:rFonts w:ascii="Times New Roman" w:hAnsi="Times New Roman" w:cs="DanaFajr" w:hint="cs"/>
          <w:b/>
          <w:bCs/>
          <w:spacing w:val="-8"/>
          <w:szCs w:val="28"/>
          <w:rtl/>
          <w:lang w:eastAsia="ar-SA"/>
        </w:rPr>
        <w:t xml:space="preserve">العراق: </w:t>
      </w:r>
      <w:r w:rsidR="00C731CF" w:rsidRPr="00797F0E">
        <w:rPr>
          <w:rFonts w:ascii="Times New Roman" w:hAnsi="Times New Roman" w:cs="DanaFajr" w:hint="cs"/>
          <w:b/>
          <w:bCs/>
          <w:spacing w:val="-8"/>
          <w:szCs w:val="28"/>
          <w:rtl/>
          <w:lang w:eastAsia="ar-SA"/>
        </w:rPr>
        <w:t>1</w:t>
      </w:r>
      <w:r w:rsidR="00C731CF" w:rsidRPr="000C52E1">
        <w:rPr>
          <w:rFonts w:ascii="Times New Roman" w:hAnsi="Times New Roman" w:cs="DanaFajr" w:hint="cs"/>
          <w:b/>
          <w:bCs/>
          <w:spacing w:val="-8"/>
          <w:szCs w:val="28"/>
          <w:rtl/>
          <w:lang w:eastAsia="ar-SA"/>
        </w:rPr>
        <w:t xml:space="preserve">ـ </w:t>
      </w:r>
      <w:r w:rsidR="00C731CF" w:rsidRPr="00797F0E">
        <w:rPr>
          <w:rFonts w:ascii="Times New Roman" w:hAnsi="Times New Roman" w:cs="DanaFajr" w:hint="cs"/>
          <w:b/>
          <w:bCs/>
          <w:spacing w:val="-8"/>
          <w:szCs w:val="28"/>
          <w:rtl/>
          <w:lang w:eastAsia="ar-SA"/>
        </w:rPr>
        <w:t xml:space="preserve">دار الكتاب العربي، بغداد، شارع المتنبي، هاتف: 7901419375(964+). 2ـ مكتبة العين، بغداد، </w:t>
      </w:r>
      <w:r w:rsidR="00C731CF" w:rsidRPr="00DF006F">
        <w:rPr>
          <w:rFonts w:ascii="Times New Roman" w:hAnsi="Times New Roman" w:cs="DanaFajr" w:hint="cs"/>
          <w:b/>
          <w:bCs/>
          <w:szCs w:val="28"/>
          <w:rtl/>
          <w:lang w:eastAsia="ar-SA"/>
        </w:rPr>
        <w:t xml:space="preserve">شارع المتنبي، هاتف: 7700728816(964+). 3ـ مكتبة القائم، الكاظمية، باب المراد، خلف عمارة النواب. 4ـ دار الغدير، النجف، سوق الحويش، </w:t>
      </w:r>
      <w:r w:rsidR="004B5E48" w:rsidRPr="00DF006F">
        <w:rPr>
          <w:rFonts w:ascii="Times New Roman" w:hAnsi="Times New Roman" w:cs="DanaFajr" w:hint="cs"/>
          <w:b/>
          <w:bCs/>
          <w:szCs w:val="28"/>
          <w:rtl/>
          <w:lang w:eastAsia="ar-SA"/>
        </w:rPr>
        <w:t>هاتف: 7801752581</w:t>
      </w:r>
      <w:r w:rsidR="00C731CF" w:rsidRPr="00DF006F">
        <w:rPr>
          <w:rFonts w:ascii="Times New Roman" w:hAnsi="Times New Roman" w:cs="DanaFajr" w:hint="cs"/>
          <w:b/>
          <w:bCs/>
          <w:szCs w:val="28"/>
          <w:rtl/>
          <w:lang w:eastAsia="ar-SA"/>
        </w:rPr>
        <w:t>(964</w:t>
      </w:r>
      <w:r w:rsidR="00C731CF" w:rsidRPr="000C52E1">
        <w:rPr>
          <w:rFonts w:ascii="Times New Roman" w:hAnsi="Times New Roman" w:cs="DanaFajr" w:hint="cs"/>
          <w:b/>
          <w:bCs/>
          <w:szCs w:val="28"/>
          <w:rtl/>
          <w:lang w:eastAsia="ar-SA"/>
        </w:rPr>
        <w:t>+</w:t>
      </w:r>
      <w:r w:rsidR="00C731CF" w:rsidRPr="00DF006F">
        <w:rPr>
          <w:rFonts w:ascii="Times New Roman" w:hAnsi="Times New Roman" w:cs="DanaFajr" w:hint="cs"/>
          <w:b/>
          <w:bCs/>
          <w:szCs w:val="28"/>
          <w:rtl/>
          <w:lang w:eastAsia="ar-SA"/>
        </w:rPr>
        <w:t>). 5ـ مؤسّسة العطّار الثقافية، النجف، سوق الحويش، هاتف: 7501608589(964+). 6ـ دار الكتب للطباعة والنشر، كربلاء، شارع قبلة الإمام الحسين</w:t>
      </w:r>
      <w:r w:rsidR="00544998" w:rsidRPr="00DF006F">
        <w:rPr>
          <w:rFonts w:cs="Mosawi" w:hint="cs"/>
          <w:b/>
          <w:bCs/>
          <w:noProof/>
          <w:sz w:val="20"/>
          <w:szCs w:val="20"/>
          <w:rtl/>
        </w:rPr>
        <w:t>×</w:t>
      </w:r>
      <w:r w:rsidR="00C731CF" w:rsidRPr="000C52E1">
        <w:rPr>
          <w:rFonts w:cs="DanaFajr" w:hint="cs"/>
          <w:b/>
          <w:bCs/>
          <w:noProof/>
          <w:szCs w:val="28"/>
          <w:rtl/>
        </w:rPr>
        <w:t xml:space="preserve">، الفرع المقابل لمرقد ابن فهد الحلي، </w:t>
      </w:r>
      <w:r w:rsidR="004B5E48" w:rsidRPr="00DF006F">
        <w:rPr>
          <w:rFonts w:ascii="Times New Roman" w:hAnsi="Times New Roman" w:cs="DanaFajr" w:hint="cs"/>
          <w:b/>
          <w:bCs/>
          <w:szCs w:val="28"/>
          <w:rtl/>
          <w:lang w:eastAsia="ar-SA"/>
        </w:rPr>
        <w:t>هاتف: 7811110341</w:t>
      </w:r>
      <w:r w:rsidR="00C731CF" w:rsidRPr="00DF006F">
        <w:rPr>
          <w:rFonts w:ascii="Times New Roman" w:hAnsi="Times New Roman" w:cs="DanaFajr" w:hint="cs"/>
          <w:b/>
          <w:bCs/>
          <w:szCs w:val="28"/>
          <w:rtl/>
          <w:lang w:eastAsia="ar-SA"/>
        </w:rPr>
        <w:t>(964+)</w:t>
      </w:r>
      <w:r w:rsidR="00C731CF" w:rsidRPr="000C52E1">
        <w:rPr>
          <w:rFonts w:cs="DanaFajr" w:hint="cs"/>
          <w:b/>
          <w:bCs/>
          <w:szCs w:val="28"/>
          <w:rtl/>
        </w:rPr>
        <w:t>.</w:t>
      </w:r>
    </w:p>
    <w:p w:rsidR="00090163" w:rsidRPr="000C52E1" w:rsidRDefault="00090163" w:rsidP="00090163">
      <w:pPr>
        <w:widowControl/>
        <w:spacing w:line="240" w:lineRule="exact"/>
        <w:ind w:left="283" w:firstLine="0"/>
        <w:rPr>
          <w:rFonts w:ascii="Times New Roman" w:hAnsi="Times New Roman" w:cs="DanaFajr"/>
          <w:b/>
          <w:bCs/>
          <w:szCs w:val="28"/>
          <w:rtl/>
          <w:lang w:eastAsia="ar-SA"/>
        </w:rPr>
      </w:pPr>
      <w:r w:rsidRPr="000C52E1">
        <w:rPr>
          <w:rFonts w:ascii="Times New Roman" w:hAnsi="Times New Roman" w:cs="DanaFajr" w:hint="cs"/>
          <w:b/>
          <w:bCs/>
          <w:szCs w:val="28"/>
          <w:rtl/>
          <w:lang w:eastAsia="ar-SA"/>
        </w:rPr>
        <w:t xml:space="preserve">٭ </w:t>
      </w:r>
      <w:r w:rsidRPr="000C52E1">
        <w:rPr>
          <w:rFonts w:ascii="Times New Roman" w:hAnsi="Times New Roman" w:cs="DanaFajr" w:hint="cs"/>
          <w:b/>
          <w:bCs/>
          <w:spacing w:val="-8"/>
          <w:szCs w:val="28"/>
          <w:rtl/>
          <w:lang w:eastAsia="ar-SA"/>
        </w:rPr>
        <w:t>سوريا: مكتبة دار الحسنين، دمشق، السيدة زينب، الشارع العام</w:t>
      </w:r>
      <w:r w:rsidRPr="00DF006F">
        <w:rPr>
          <w:rFonts w:ascii="Times New Roman" w:hAnsi="Times New Roman" w:cs="DanaFajr" w:hint="cs"/>
          <w:b/>
          <w:bCs/>
          <w:szCs w:val="28"/>
          <w:rtl/>
          <w:lang w:eastAsia="ar-SA"/>
        </w:rPr>
        <w:t>، هاتف: 932870435(963</w:t>
      </w:r>
      <w:r w:rsidRPr="000C52E1">
        <w:rPr>
          <w:rFonts w:ascii="Times New Roman" w:hAnsi="Times New Roman" w:cs="DanaFajr" w:hint="cs"/>
          <w:b/>
          <w:bCs/>
          <w:szCs w:val="28"/>
          <w:rtl/>
          <w:lang w:eastAsia="ar-SA"/>
        </w:rPr>
        <w:t>+</w:t>
      </w:r>
      <w:r w:rsidRPr="00DF006F">
        <w:rPr>
          <w:rFonts w:ascii="Times New Roman" w:hAnsi="Times New Roman" w:cs="DanaFajr" w:hint="cs"/>
          <w:b/>
          <w:bCs/>
          <w:szCs w:val="28"/>
          <w:rtl/>
          <w:lang w:eastAsia="ar-SA"/>
        </w:rPr>
        <w:t>).</w:t>
      </w:r>
    </w:p>
    <w:p w:rsidR="00090163" w:rsidRPr="000C52E1" w:rsidRDefault="00090163" w:rsidP="00F84AC8">
      <w:pPr>
        <w:widowControl/>
        <w:spacing w:line="240" w:lineRule="exact"/>
        <w:ind w:left="283" w:firstLine="0"/>
        <w:rPr>
          <w:rFonts w:ascii="Times New Roman" w:hAnsi="Times New Roman" w:cs="DanaFajr"/>
          <w:b/>
          <w:bCs/>
          <w:sz w:val="28"/>
          <w:szCs w:val="28"/>
          <w:lang w:eastAsia="ar-SA"/>
        </w:rPr>
      </w:pPr>
      <w:r w:rsidRPr="00DF006F">
        <w:rPr>
          <w:rFonts w:ascii="Times New Roman" w:hAnsi="Times New Roman" w:cs="DanaFajr" w:hint="cs"/>
          <w:b/>
          <w:bCs/>
          <w:szCs w:val="28"/>
          <w:rtl/>
          <w:lang w:eastAsia="ar-SA"/>
        </w:rPr>
        <w:t>٭ إيران: 1ـ مكتبة الهاشمي، قم، كذرخان، هاتف: 7743543(9825</w:t>
      </w:r>
      <w:r w:rsidR="00F84AC8" w:rsidRPr="00DF006F">
        <w:rPr>
          <w:rFonts w:ascii="Times New Roman" w:hAnsi="Times New Roman" w:cs="DanaFajr" w:hint="cs"/>
          <w:b/>
          <w:bCs/>
          <w:szCs w:val="28"/>
          <w:rtl/>
          <w:lang w:eastAsia="ar-SA"/>
        </w:rPr>
        <w:t>3</w:t>
      </w:r>
      <w:r w:rsidRPr="00DF006F">
        <w:rPr>
          <w:rFonts w:ascii="Times New Roman" w:hAnsi="Times New Roman" w:cs="DanaFajr" w:hint="cs"/>
          <w:b/>
          <w:bCs/>
          <w:szCs w:val="28"/>
          <w:rtl/>
          <w:lang w:eastAsia="ar-SA"/>
        </w:rPr>
        <w:t xml:space="preserve">+). 2ـ </w:t>
      </w:r>
      <w:r w:rsidR="00371C0B" w:rsidRPr="00DF006F">
        <w:rPr>
          <w:rFonts w:ascii="Times New Roman" w:hAnsi="Times New Roman" w:cs="DanaFajr" w:hint="cs"/>
          <w:b/>
          <w:bCs/>
          <w:szCs w:val="28"/>
          <w:rtl/>
          <w:lang w:eastAsia="ar-SA"/>
        </w:rPr>
        <w:t xml:space="preserve">مؤسّسة البلاغ، قم، </w:t>
      </w:r>
      <w:r w:rsidRPr="00DF006F">
        <w:rPr>
          <w:rFonts w:ascii="Times New Roman" w:hAnsi="Times New Roman" w:cs="DanaFajr" w:hint="cs"/>
          <w:b/>
          <w:bCs/>
          <w:szCs w:val="28"/>
          <w:rtl/>
          <w:lang w:eastAsia="ar-SA"/>
        </w:rPr>
        <w:t>سوق القدس</w:t>
      </w:r>
      <w:r w:rsidR="004B5E48" w:rsidRPr="00DF006F">
        <w:rPr>
          <w:rFonts w:ascii="Times New Roman" w:hAnsi="Times New Roman" w:cs="DanaFajr" w:hint="cs"/>
          <w:b/>
          <w:bCs/>
          <w:szCs w:val="28"/>
          <w:rtl/>
          <w:lang w:eastAsia="ar-SA"/>
        </w:rPr>
        <w:t>،</w:t>
      </w:r>
      <w:r w:rsidRPr="00DF006F">
        <w:rPr>
          <w:rFonts w:ascii="Times New Roman" w:hAnsi="Times New Roman" w:cs="DanaFajr" w:hint="cs"/>
          <w:b/>
          <w:bCs/>
          <w:szCs w:val="28"/>
          <w:rtl/>
          <w:lang w:eastAsia="ar-SA"/>
        </w:rPr>
        <w:t xml:space="preserve"> الطابق الأول. 3ـ دفتر تبليغات «بوستان كتاب»، قم، چهار راه شهدا، هاتف: 7742155(9825</w:t>
      </w:r>
      <w:r w:rsidR="00F84AC8" w:rsidRPr="00DF006F">
        <w:rPr>
          <w:rFonts w:ascii="Times New Roman" w:hAnsi="Times New Roman" w:cs="DanaFajr" w:hint="cs"/>
          <w:b/>
          <w:bCs/>
          <w:szCs w:val="28"/>
          <w:rtl/>
          <w:lang w:eastAsia="ar-SA"/>
        </w:rPr>
        <w:t>3</w:t>
      </w:r>
      <w:r w:rsidRPr="00DF006F">
        <w:rPr>
          <w:rFonts w:ascii="Times New Roman" w:hAnsi="Times New Roman" w:cs="DanaFajr" w:hint="cs"/>
          <w:b/>
          <w:bCs/>
          <w:szCs w:val="28"/>
          <w:rtl/>
          <w:lang w:eastAsia="ar-SA"/>
        </w:rPr>
        <w:t>+)</w:t>
      </w:r>
      <w:r w:rsidRPr="000C52E1">
        <w:rPr>
          <w:rFonts w:ascii="Times New Roman" w:hAnsi="Times New Roman" w:cs="DanaFajr" w:hint="cs"/>
          <w:b/>
          <w:bCs/>
          <w:sz w:val="28"/>
          <w:szCs w:val="28"/>
          <w:rtl/>
          <w:lang w:eastAsia="ar-SA"/>
        </w:rPr>
        <w:t>.</w:t>
      </w:r>
    </w:p>
    <w:p w:rsidR="00090163" w:rsidRPr="000C52E1" w:rsidRDefault="00090163" w:rsidP="004B5E48">
      <w:pPr>
        <w:widowControl/>
        <w:spacing w:line="240" w:lineRule="exact"/>
        <w:ind w:left="283" w:firstLine="0"/>
        <w:rPr>
          <w:rFonts w:ascii="Times New Roman" w:hAnsi="Times New Roman" w:cs="DanaFajr"/>
          <w:b/>
          <w:bCs/>
          <w:szCs w:val="28"/>
          <w:rtl/>
          <w:lang w:eastAsia="ar-SA"/>
        </w:rPr>
      </w:pPr>
      <w:r w:rsidRPr="000C52E1">
        <w:rPr>
          <w:rFonts w:ascii="Times New Roman" w:hAnsi="Times New Roman" w:cs="DanaFajr" w:hint="cs"/>
          <w:b/>
          <w:bCs/>
          <w:szCs w:val="28"/>
          <w:rtl/>
          <w:lang w:eastAsia="ar-SA"/>
        </w:rPr>
        <w:t xml:space="preserve">٭ </w:t>
      </w:r>
      <w:r w:rsidRPr="000C52E1">
        <w:rPr>
          <w:rFonts w:ascii="Times New Roman" w:hAnsi="Times New Roman" w:cs="DanaFajr" w:hint="cs"/>
          <w:b/>
          <w:bCs/>
          <w:spacing w:val="-8"/>
          <w:szCs w:val="28"/>
          <w:rtl/>
          <w:lang w:eastAsia="ar-SA"/>
        </w:rPr>
        <w:t xml:space="preserve">تونس: دار الزهراء للتوزيع والنشر، تونس العاصمة، </w:t>
      </w:r>
      <w:r w:rsidRPr="00DF006F">
        <w:rPr>
          <w:rFonts w:ascii="Times New Roman" w:hAnsi="Times New Roman" w:cs="DanaFajr" w:hint="cs"/>
          <w:b/>
          <w:bCs/>
          <w:szCs w:val="28"/>
          <w:rtl/>
          <w:lang w:eastAsia="ar-SA"/>
        </w:rPr>
        <w:t xml:space="preserve">هاتف: </w:t>
      </w:r>
      <w:r w:rsidR="004B5E48" w:rsidRPr="00DF006F">
        <w:rPr>
          <w:rFonts w:ascii="Times New Roman" w:hAnsi="Times New Roman" w:cs="DanaFajr" w:hint="cs"/>
          <w:b/>
          <w:bCs/>
          <w:szCs w:val="28"/>
          <w:rtl/>
          <w:lang w:eastAsia="ar-SA"/>
        </w:rPr>
        <w:t>98343821(216</w:t>
      </w:r>
      <w:r w:rsidR="004B5E48" w:rsidRPr="000C52E1">
        <w:rPr>
          <w:rFonts w:ascii="Times New Roman" w:hAnsi="Times New Roman" w:cs="DanaFajr" w:hint="cs"/>
          <w:b/>
          <w:bCs/>
          <w:szCs w:val="28"/>
          <w:rtl/>
          <w:lang w:eastAsia="ar-SA"/>
        </w:rPr>
        <w:t>+</w:t>
      </w:r>
      <w:r w:rsidR="004B5E48" w:rsidRPr="00DF006F">
        <w:rPr>
          <w:rFonts w:ascii="Times New Roman" w:hAnsi="Times New Roman" w:cs="DanaFajr" w:hint="cs"/>
          <w:b/>
          <w:bCs/>
          <w:szCs w:val="28"/>
          <w:rtl/>
          <w:lang w:eastAsia="ar-SA"/>
        </w:rPr>
        <w:t>)</w:t>
      </w:r>
      <w:r w:rsidRPr="000C52E1">
        <w:rPr>
          <w:rFonts w:ascii="Times New Roman" w:hAnsi="Times New Roman" w:cs="DanaFajr" w:hint="cs"/>
          <w:b/>
          <w:bCs/>
          <w:szCs w:val="28"/>
          <w:rtl/>
          <w:lang w:eastAsia="ar-SA"/>
        </w:rPr>
        <w:t>.</w:t>
      </w:r>
    </w:p>
    <w:p w:rsidR="00090163" w:rsidRPr="000C52E1" w:rsidRDefault="00090163" w:rsidP="00090163">
      <w:pPr>
        <w:widowControl/>
        <w:tabs>
          <w:tab w:val="right" w:pos="7030"/>
        </w:tabs>
        <w:spacing w:line="240" w:lineRule="exact"/>
        <w:ind w:left="284" w:firstLine="0"/>
        <w:jc w:val="left"/>
        <w:rPr>
          <w:rFonts w:ascii="Times New Roman" w:hAnsi="Times New Roman" w:cs="Times New Roman"/>
          <w:b/>
          <w:bCs/>
          <w:sz w:val="27"/>
          <w:szCs w:val="24"/>
          <w:u w:val="single"/>
          <w:rtl/>
          <w:lang w:eastAsia="ar-SA"/>
        </w:rPr>
      </w:pPr>
      <w:r w:rsidRPr="000C52E1">
        <w:rPr>
          <w:rFonts w:ascii="Times New Roman" w:hAnsi="Times New Roman" w:cs="DanaFajr" w:hint="cs"/>
          <w:b/>
          <w:bCs/>
          <w:szCs w:val="28"/>
          <w:rtl/>
          <w:lang w:eastAsia="ar-SA"/>
        </w:rPr>
        <w:t>٭ شبكة الإنترنت، مكتبة النيل والفرات:</w:t>
      </w:r>
      <w:r w:rsidRPr="000C52E1">
        <w:rPr>
          <w:rFonts w:ascii="Times New Roman" w:hAnsi="Times New Roman" w:cs="DanaFajr" w:hint="cs"/>
          <w:sz w:val="34"/>
          <w:szCs w:val="32"/>
          <w:rtl/>
          <w:lang w:eastAsia="ar-SA"/>
        </w:rPr>
        <w:t xml:space="preserve">  </w:t>
      </w:r>
      <w:r w:rsidRPr="000C52E1">
        <w:rPr>
          <w:rFonts w:ascii="Times New Roman" w:hAnsi="Times New Roman" w:cs="DanaFajr" w:hint="cs"/>
          <w:sz w:val="34"/>
          <w:szCs w:val="32"/>
          <w:rtl/>
          <w:lang w:eastAsia="ar-SA"/>
        </w:rPr>
        <w:tab/>
      </w:r>
      <w:r w:rsidRPr="000C52E1">
        <w:rPr>
          <w:rFonts w:ascii="Times New Roman" w:hAnsi="Times New Roman" w:cs="Times New Roman"/>
          <w:szCs w:val="24"/>
          <w:u w:val="single"/>
          <w:lang w:eastAsia="ar-SA"/>
        </w:rPr>
        <w:t>http://www.neelwafurat.com</w:t>
      </w:r>
    </w:p>
    <w:p w:rsidR="00090163" w:rsidRPr="000C52E1" w:rsidRDefault="00090163" w:rsidP="00090163">
      <w:pPr>
        <w:widowControl/>
        <w:tabs>
          <w:tab w:val="right" w:pos="7030"/>
        </w:tabs>
        <w:spacing w:line="240" w:lineRule="exact"/>
        <w:ind w:left="284" w:firstLine="0"/>
        <w:jc w:val="left"/>
        <w:rPr>
          <w:rFonts w:ascii="Times New Roman" w:hAnsi="Times New Roman" w:cs="DanaFajr"/>
          <w:sz w:val="34"/>
          <w:szCs w:val="32"/>
          <w:rtl/>
          <w:lang w:eastAsia="ar-SA"/>
        </w:rPr>
      </w:pPr>
      <w:r w:rsidRPr="000C52E1">
        <w:rPr>
          <w:rFonts w:ascii="Times New Roman" w:hAnsi="Times New Roman" w:cs="DanaFajr" w:hint="cs"/>
          <w:b/>
          <w:bCs/>
          <w:szCs w:val="28"/>
          <w:rtl/>
          <w:lang w:eastAsia="ar-SA"/>
        </w:rPr>
        <w:t xml:space="preserve">٭ المكتبة الإلكترونية العربية على الإنترنت: </w:t>
      </w:r>
      <w:r w:rsidRPr="000C52E1">
        <w:rPr>
          <w:rFonts w:ascii="Times New Roman" w:hAnsi="Times New Roman" w:cs="DanaFajr" w:hint="cs"/>
          <w:b/>
          <w:bCs/>
          <w:szCs w:val="28"/>
          <w:rtl/>
          <w:lang w:eastAsia="ar-SA"/>
        </w:rPr>
        <w:tab/>
      </w:r>
      <w:r w:rsidRPr="000C52E1">
        <w:rPr>
          <w:rFonts w:ascii="Times New Roman" w:hAnsi="Times New Roman" w:cs="Times New Roman"/>
          <w:szCs w:val="24"/>
          <w:u w:val="single"/>
          <w:lang w:eastAsia="ar-SA"/>
        </w:rPr>
        <w:t>http://www.arabicebook.com</w:t>
      </w:r>
    </w:p>
    <w:p w:rsidR="00090163" w:rsidRPr="000C52E1" w:rsidRDefault="00090163" w:rsidP="00090163">
      <w:pPr>
        <w:widowControl/>
        <w:tabs>
          <w:tab w:val="right" w:pos="7030"/>
        </w:tabs>
        <w:spacing w:line="240" w:lineRule="exact"/>
        <w:ind w:left="284" w:firstLine="0"/>
        <w:jc w:val="left"/>
        <w:rPr>
          <w:rFonts w:ascii="Times New Roman" w:hAnsi="Times New Roman" w:cs="DanaFajr"/>
          <w:b/>
          <w:bCs/>
          <w:szCs w:val="28"/>
          <w:rtl/>
          <w:lang w:eastAsia="ar-SA"/>
        </w:rPr>
      </w:pPr>
      <w:r w:rsidRPr="000C52E1">
        <w:rPr>
          <w:rFonts w:ascii="Times New Roman" w:hAnsi="Times New Roman" w:cs="DanaFajr" w:hint="cs"/>
          <w:b/>
          <w:bCs/>
          <w:szCs w:val="28"/>
          <w:rtl/>
          <w:lang w:eastAsia="ar-SA"/>
        </w:rPr>
        <w:t>٭</w:t>
      </w:r>
      <w:r w:rsidRPr="000C52E1">
        <w:rPr>
          <w:rFonts w:ascii="Times New Roman" w:hAnsi="Times New Roman" w:cs="DanaFajr" w:hint="cs"/>
          <w:sz w:val="38"/>
          <w:szCs w:val="36"/>
          <w:rtl/>
          <w:lang w:eastAsia="ar-SA"/>
        </w:rPr>
        <w:t xml:space="preserve"> </w:t>
      </w:r>
      <w:r w:rsidRPr="000C52E1">
        <w:rPr>
          <w:rFonts w:ascii="Times New Roman" w:hAnsi="Times New Roman" w:cs="DanaFajr" w:hint="cs"/>
          <w:b/>
          <w:bCs/>
          <w:szCs w:val="28"/>
          <w:rtl/>
          <w:lang w:eastAsia="ar-SA"/>
        </w:rPr>
        <w:t xml:space="preserve">بريطانيا وأوروپا، دار الحكمة للطباعة والنشر والتوزيع: </w:t>
      </w:r>
      <w:r w:rsidRPr="000C52E1">
        <w:rPr>
          <w:rFonts w:ascii="Times New Roman" w:hAnsi="Times New Roman" w:cs="DanaFajr" w:hint="cs"/>
          <w:b/>
          <w:bCs/>
          <w:szCs w:val="28"/>
          <w:rtl/>
          <w:lang w:eastAsia="ar-SA"/>
        </w:rPr>
        <w:tab/>
      </w:r>
      <w:r w:rsidRPr="000C52E1">
        <w:rPr>
          <w:rFonts w:ascii="Times New Roman" w:hAnsi="Times New Roman" w:cs="DanaFajr"/>
          <w:szCs w:val="24"/>
          <w:lang w:eastAsia="ar-SA"/>
        </w:rPr>
        <w:t>United Kingdom</w:t>
      </w:r>
    </w:p>
    <w:p w:rsidR="00090163" w:rsidRPr="000C52E1" w:rsidRDefault="00090163" w:rsidP="00090163">
      <w:pPr>
        <w:spacing w:line="240" w:lineRule="exact"/>
        <w:ind w:firstLine="0"/>
        <w:jc w:val="right"/>
        <w:rPr>
          <w:rFonts w:ascii="Times New Roman" w:hAnsi="Times New Roman" w:cs="DanaFajr"/>
          <w:szCs w:val="24"/>
          <w:lang w:eastAsia="ar-SA"/>
        </w:rPr>
      </w:pPr>
      <w:r w:rsidRPr="000C52E1">
        <w:rPr>
          <w:rFonts w:ascii="Times New Roman" w:hAnsi="Times New Roman" w:cs="DanaFajr"/>
          <w:szCs w:val="24"/>
          <w:lang w:eastAsia="ar-SA"/>
        </w:rPr>
        <w:t>London NW</w:t>
      </w:r>
      <w:r w:rsidRPr="000C52E1">
        <w:rPr>
          <w:rFonts w:ascii="Times New Roman" w:hAnsi="Times New Roman" w:cs="Ya-Ali"/>
          <w:szCs w:val="24"/>
          <w:lang w:eastAsia="ar-SA"/>
        </w:rPr>
        <w:t>1</w:t>
      </w:r>
      <w:r w:rsidRPr="000C52E1">
        <w:rPr>
          <w:rFonts w:ascii="Times New Roman" w:hAnsi="Times New Roman" w:cs="DanaFajr"/>
          <w:szCs w:val="24"/>
          <w:lang w:eastAsia="ar-SA"/>
        </w:rPr>
        <w:t xml:space="preserve"> </w:t>
      </w:r>
      <w:r w:rsidRPr="000C52E1">
        <w:rPr>
          <w:rFonts w:ascii="Times New Roman" w:hAnsi="Times New Roman" w:cs="Ya-Ali"/>
          <w:szCs w:val="24"/>
          <w:lang w:eastAsia="ar-SA"/>
        </w:rPr>
        <w:t>1</w:t>
      </w:r>
      <w:r w:rsidRPr="000C52E1">
        <w:rPr>
          <w:rFonts w:ascii="Times New Roman" w:hAnsi="Times New Roman" w:cs="DanaFajr"/>
          <w:szCs w:val="24"/>
          <w:lang w:eastAsia="ar-SA"/>
        </w:rPr>
        <w:t>HJ. Chalton</w:t>
      </w:r>
      <w:r w:rsidR="004B5E48" w:rsidRPr="000C52E1">
        <w:rPr>
          <w:rFonts w:ascii="Times New Roman" w:hAnsi="Times New Roman" w:cs="DanaFajr"/>
          <w:szCs w:val="24"/>
          <w:lang w:eastAsia="ar-SA"/>
        </w:rPr>
        <w:t xml:space="preserve"> Street </w:t>
      </w:r>
      <w:r w:rsidR="004B5E48" w:rsidRPr="000C52E1">
        <w:rPr>
          <w:rFonts w:ascii="Times New Roman" w:hAnsi="Times New Roman" w:cs="Ya-Ali"/>
          <w:szCs w:val="24"/>
          <w:lang w:eastAsia="ar-SA"/>
        </w:rPr>
        <w:t>88</w:t>
      </w:r>
      <w:r w:rsidR="004B5E48" w:rsidRPr="000C52E1">
        <w:rPr>
          <w:rFonts w:ascii="Times New Roman" w:hAnsi="Times New Roman" w:cs="DanaFajr"/>
          <w:szCs w:val="24"/>
          <w:lang w:eastAsia="ar-SA"/>
        </w:rPr>
        <w:t>. Tel: (+</w:t>
      </w:r>
      <w:r w:rsidR="004B5E48" w:rsidRPr="000C52E1">
        <w:rPr>
          <w:rFonts w:ascii="Times New Roman" w:hAnsi="Times New Roman" w:cs="Ya-Ali"/>
          <w:szCs w:val="24"/>
          <w:lang w:eastAsia="ar-SA"/>
        </w:rPr>
        <w:t>4420</w:t>
      </w:r>
      <w:r w:rsidR="004B5E48" w:rsidRPr="000C52E1">
        <w:rPr>
          <w:rFonts w:ascii="Times New Roman" w:hAnsi="Times New Roman" w:cs="DanaFajr"/>
          <w:szCs w:val="24"/>
          <w:lang w:eastAsia="ar-SA"/>
        </w:rPr>
        <w:t>)</w:t>
      </w:r>
      <w:r w:rsidRPr="000C52E1">
        <w:rPr>
          <w:rFonts w:ascii="Times New Roman" w:hAnsi="Times New Roman" w:cs="Ya-Ali"/>
          <w:szCs w:val="24"/>
          <w:lang w:eastAsia="ar-SA"/>
        </w:rPr>
        <w:t>73834037</w:t>
      </w:r>
      <w:r w:rsidRPr="000C52E1">
        <w:rPr>
          <w:rFonts w:ascii="Times New Roman" w:hAnsi="Times New Roman" w:cs="DanaFajr"/>
          <w:szCs w:val="24"/>
          <w:lang w:eastAsia="ar-SA"/>
        </w:rPr>
        <w:t>.</w:t>
      </w:r>
    </w:p>
    <w:p w:rsidR="00EF4C0A" w:rsidRPr="000C52E1" w:rsidRDefault="00EF4C0A" w:rsidP="00881B5C">
      <w:pPr>
        <w:spacing w:line="400" w:lineRule="exact"/>
        <w:ind w:firstLine="0"/>
        <w:jc w:val="center"/>
        <w:rPr>
          <w:rFonts w:ascii="Mosawi" w:hAnsi="Mosawi" w:cs="Mosawi"/>
          <w:szCs w:val="40"/>
          <w:rtl/>
        </w:rPr>
      </w:pPr>
      <w:r w:rsidRPr="000C52E1">
        <w:rPr>
          <w:rFonts w:cs="HeshamNormal" w:hint="cs"/>
          <w:noProof/>
          <w:szCs w:val="32"/>
          <w:rtl/>
        </w:rPr>
        <w:lastRenderedPageBreak/>
        <w:t>محتـويات</w:t>
      </w:r>
    </w:p>
    <w:p w:rsidR="00822DBC" w:rsidRPr="000C52E1" w:rsidRDefault="00BB6127" w:rsidP="002B3BF8">
      <w:pPr>
        <w:spacing w:line="400" w:lineRule="exact"/>
        <w:ind w:firstLine="0"/>
        <w:jc w:val="center"/>
        <w:rPr>
          <w:rFonts w:cs="AL-Mohanad Bold"/>
          <w:rtl/>
        </w:rPr>
      </w:pPr>
      <w:r w:rsidRPr="000C52E1">
        <w:rPr>
          <w:rFonts w:cs="AL-Mohanad Bold" w:hint="cs"/>
          <w:szCs w:val="26"/>
          <w:rtl/>
        </w:rPr>
        <w:t>العدد</w:t>
      </w:r>
      <w:r w:rsidR="002B3BF8">
        <w:rPr>
          <w:rFonts w:cs="AL-Mohanad Bold" w:hint="cs"/>
          <w:szCs w:val="26"/>
          <w:rtl/>
        </w:rPr>
        <w:t>ي</w:t>
      </w:r>
      <w:r w:rsidR="008C24F1">
        <w:rPr>
          <w:rFonts w:cs="AL-Mohanad Bold" w:hint="cs"/>
          <w:szCs w:val="26"/>
          <w:rtl/>
        </w:rPr>
        <w:t>ن</w:t>
      </w:r>
      <w:r w:rsidRPr="000C52E1">
        <w:rPr>
          <w:rFonts w:cs="AL-Mohanad Bold" w:hint="cs"/>
          <w:szCs w:val="26"/>
          <w:rtl/>
        </w:rPr>
        <w:t xml:space="preserve"> الرابع و</w:t>
      </w:r>
      <w:r w:rsidR="008C24F1">
        <w:rPr>
          <w:rFonts w:cs="AL-Mohanad Bold" w:hint="cs"/>
          <w:szCs w:val="26"/>
          <w:rtl/>
        </w:rPr>
        <w:t xml:space="preserve">الخامس </w:t>
      </w:r>
      <w:r w:rsidR="007A5005">
        <w:rPr>
          <w:rFonts w:cs="AL-Mohanad Bold" w:hint="cs"/>
          <w:szCs w:val="26"/>
          <w:rtl/>
        </w:rPr>
        <w:t>و</w:t>
      </w:r>
      <w:r w:rsidRPr="000C52E1">
        <w:rPr>
          <w:rFonts w:cs="AL-Mohanad Bold" w:hint="cs"/>
          <w:szCs w:val="26"/>
          <w:rtl/>
        </w:rPr>
        <w:t>الأربع</w:t>
      </w:r>
      <w:r w:rsidR="002B3BF8">
        <w:rPr>
          <w:rFonts w:cs="AL-Mohanad Bold" w:hint="cs"/>
          <w:szCs w:val="26"/>
          <w:rtl/>
        </w:rPr>
        <w:t>ي</w:t>
      </w:r>
      <w:r w:rsidRPr="000C52E1">
        <w:rPr>
          <w:rFonts w:cs="AL-Mohanad Bold" w:hint="cs"/>
          <w:szCs w:val="26"/>
          <w:rtl/>
        </w:rPr>
        <w:t>ن</w:t>
      </w:r>
      <w:r w:rsidR="00822DBC" w:rsidRPr="000C52E1">
        <w:rPr>
          <w:rFonts w:cs="AL-Mohanad Bold" w:hint="cs"/>
          <w:szCs w:val="26"/>
          <w:rtl/>
        </w:rPr>
        <w:t>، خريف</w:t>
      </w:r>
      <w:r w:rsidR="008C24F1">
        <w:rPr>
          <w:rFonts w:cs="AL-Mohanad Bold" w:hint="cs"/>
          <w:szCs w:val="26"/>
          <w:rtl/>
        </w:rPr>
        <w:t xml:space="preserve"> وشتاء</w:t>
      </w:r>
      <w:r w:rsidR="00822DBC" w:rsidRPr="000C52E1">
        <w:rPr>
          <w:rFonts w:cs="AL-Mohanad Bold" w:hint="cs"/>
          <w:szCs w:val="26"/>
          <w:rtl/>
        </w:rPr>
        <w:t xml:space="preserve"> </w:t>
      </w:r>
      <w:r w:rsidR="00822DBC" w:rsidRPr="00DF006F">
        <w:rPr>
          <w:rFonts w:cs="AL-Mohanad Bold" w:hint="cs"/>
          <w:szCs w:val="26"/>
          <w:rtl/>
        </w:rPr>
        <w:t>201</w:t>
      </w:r>
      <w:r w:rsidR="008C24F1" w:rsidRPr="00DF006F">
        <w:rPr>
          <w:rFonts w:cs="AL-Mohanad Bold" w:hint="cs"/>
          <w:szCs w:val="26"/>
          <w:rtl/>
        </w:rPr>
        <w:t>7</w:t>
      </w:r>
      <w:r w:rsidR="00822DBC" w:rsidRPr="000C52E1">
        <w:rPr>
          <w:rFonts w:cs="AL-Mohanad Bold" w:hint="cs"/>
          <w:szCs w:val="26"/>
          <w:rtl/>
        </w:rPr>
        <w:t xml:space="preserve">م، </w:t>
      </w:r>
      <w:r w:rsidR="00822DBC" w:rsidRPr="00DF006F">
        <w:rPr>
          <w:rFonts w:cs="AL-Mohanad Bold" w:hint="cs"/>
          <w:szCs w:val="26"/>
          <w:rtl/>
        </w:rPr>
        <w:t>143</w:t>
      </w:r>
      <w:r w:rsidR="002B3BF8" w:rsidRPr="00DF006F">
        <w:rPr>
          <w:rFonts w:cs="AL-Mohanad Bold" w:hint="cs"/>
          <w:szCs w:val="26"/>
          <w:rtl/>
        </w:rPr>
        <w:t>8</w:t>
      </w:r>
      <w:r w:rsidR="00822DBC" w:rsidRPr="000C52E1">
        <w:rPr>
          <w:rFonts w:cs="AL-Mohanad Bold" w:hint="cs"/>
          <w:szCs w:val="26"/>
          <w:rtl/>
        </w:rPr>
        <w:t>هـ</w:t>
      </w:r>
    </w:p>
    <w:p w:rsidR="00D4268B" w:rsidRPr="000C52E1" w:rsidRDefault="00D4268B" w:rsidP="00881B5C">
      <w:pPr>
        <w:spacing w:line="400" w:lineRule="exact"/>
        <w:ind w:firstLine="0"/>
        <w:jc w:val="center"/>
        <w:rPr>
          <w:rFonts w:cs="AL-Mohanad Bold"/>
          <w:b/>
          <w:bCs/>
          <w:rtl/>
        </w:rPr>
      </w:pPr>
      <w:r w:rsidRPr="000C52E1">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549B4" w:rsidRPr="003549B4" w:rsidRDefault="00491BA2" w:rsidP="00B30D4F">
      <w:pPr>
        <w:pStyle w:val="12"/>
        <w:spacing w:before="240"/>
        <w:rPr>
          <w:rtl/>
        </w:rPr>
      </w:pPr>
      <w:hyperlink w:anchor="_Toc468149532" w:history="1">
        <w:r w:rsidR="003549B4" w:rsidRPr="003549B4">
          <w:rPr>
            <w:rtl/>
          </w:rPr>
          <w:t>الأمر بالمعروف والنهي عن المنكر</w:t>
        </w:r>
      </w:hyperlink>
      <w:r w:rsidR="003549B4" w:rsidRPr="003549B4">
        <w:rPr>
          <w:rFonts w:hint="cs"/>
          <w:rtl/>
        </w:rPr>
        <w:t xml:space="preserve">، </w:t>
      </w:r>
      <w:r w:rsidR="003549B4" w:rsidRPr="003549B4">
        <w:rPr>
          <w:rtl/>
        </w:rPr>
        <w:t>قضايا وإشكاليَّات</w:t>
      </w:r>
      <w:r w:rsidR="003549B4" w:rsidRPr="003549B4">
        <w:rPr>
          <w:rFonts w:hint="cs"/>
          <w:rtl/>
        </w:rPr>
        <w:t xml:space="preserve"> / </w:t>
      </w:r>
      <w:r w:rsidR="003549B4" w:rsidRPr="003549B4">
        <w:rPr>
          <w:rtl/>
        </w:rPr>
        <w:t>الحلقة الثانية</w:t>
      </w:r>
    </w:p>
    <w:p w:rsidR="00873424" w:rsidRPr="000C52E1" w:rsidRDefault="00491BA2" w:rsidP="00A978B6">
      <w:pPr>
        <w:pStyle w:val="26"/>
        <w:spacing w:before="180" w:line="400" w:lineRule="exact"/>
        <w:rPr>
          <w:rFonts w:ascii="Calibri" w:hAnsi="Calibri" w:cs="Arial"/>
          <w:sz w:val="22"/>
          <w:szCs w:val="22"/>
          <w:rtl/>
          <w:lang w:eastAsia="en-US"/>
        </w:rPr>
      </w:pPr>
      <w:hyperlink w:anchor="_Toc313037559" w:history="1">
        <w:r w:rsidR="00873424" w:rsidRPr="000C52E1">
          <w:rPr>
            <w:rStyle w:val="Hyperlink"/>
            <w:rFonts w:hint="eastAsia"/>
            <w:color w:val="auto"/>
            <w:u w:val="none"/>
            <w:rtl/>
          </w:rPr>
          <w:t>حيدر</w:t>
        </w:r>
        <w:r w:rsidR="00873424" w:rsidRPr="000C52E1">
          <w:rPr>
            <w:rStyle w:val="Hyperlink"/>
            <w:color w:val="auto"/>
            <w:u w:val="none"/>
            <w:rtl/>
          </w:rPr>
          <w:t xml:space="preserve"> </w:t>
        </w:r>
        <w:r w:rsidR="00873424" w:rsidRPr="000C52E1">
          <w:rPr>
            <w:rStyle w:val="Hyperlink"/>
            <w:rFonts w:hint="eastAsia"/>
            <w:color w:val="auto"/>
            <w:u w:val="none"/>
            <w:rtl/>
          </w:rPr>
          <w:t>حب</w:t>
        </w:r>
        <w:r w:rsidR="00873424" w:rsidRPr="000C52E1">
          <w:rPr>
            <w:rStyle w:val="Hyperlink"/>
            <w:color w:val="auto"/>
            <w:u w:val="none"/>
            <w:rtl/>
          </w:rPr>
          <w:t xml:space="preserve"> </w:t>
        </w:r>
        <w:r w:rsidR="00873424" w:rsidRPr="000C52E1">
          <w:rPr>
            <w:rStyle w:val="Hyperlink"/>
            <w:rFonts w:hint="eastAsia"/>
            <w:color w:val="auto"/>
            <w:u w:val="none"/>
            <w:rtl/>
          </w:rPr>
          <w:t>الله</w:t>
        </w:r>
        <w:r w:rsidR="00873424" w:rsidRPr="000C52E1">
          <w:rPr>
            <w:rFonts w:ascii="Mosawi" w:hAnsi="Mosawi" w:cs="Mosawi"/>
            <w:webHidden/>
            <w:rtl/>
          </w:rPr>
          <w:tab/>
        </w:r>
        <w:r w:rsidR="003549B4">
          <w:rPr>
            <w:rFonts w:hint="cs"/>
            <w:webHidden/>
            <w:rtl/>
          </w:rPr>
          <w:t>5</w:t>
        </w:r>
      </w:hyperlink>
    </w:p>
    <w:p w:rsidR="00D4268B" w:rsidRPr="000C52E1" w:rsidRDefault="00D4268B" w:rsidP="00A978B6">
      <w:pPr>
        <w:spacing w:before="120" w:line="400" w:lineRule="exact"/>
        <w:ind w:firstLine="0"/>
        <w:jc w:val="center"/>
        <w:rPr>
          <w:rFonts w:cs="AL-Mohanad Bold"/>
          <w:szCs w:val="26"/>
          <w:rtl/>
        </w:rPr>
      </w:pPr>
      <w:r w:rsidRPr="000C52E1">
        <w:rPr>
          <w:rFonts w:cs="AL-Mohanad Bold" w:hint="cs"/>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7D06" w:rsidRPr="000C52E1" w:rsidRDefault="00227D06" w:rsidP="00CE3F47">
      <w:pPr>
        <w:spacing w:before="120" w:line="520" w:lineRule="exact"/>
        <w:ind w:firstLine="0"/>
        <w:jc w:val="center"/>
        <w:rPr>
          <w:rFonts w:cs="PT Bold Heading"/>
          <w:bCs/>
          <w:sz w:val="32"/>
          <w:szCs w:val="32"/>
          <w:rtl/>
        </w:rPr>
      </w:pPr>
      <w:r w:rsidRPr="000C52E1">
        <w:rPr>
          <w:rFonts w:cs="PT Bold Heading" w:hint="cs"/>
          <w:bCs/>
          <w:sz w:val="32"/>
          <w:szCs w:val="32"/>
          <w:rtl/>
        </w:rPr>
        <w:t>ملف العدد</w:t>
      </w:r>
    </w:p>
    <w:p w:rsidR="00212105" w:rsidRDefault="00D4268B" w:rsidP="00D030CF">
      <w:pPr>
        <w:spacing w:line="520" w:lineRule="exact"/>
        <w:ind w:firstLine="0"/>
        <w:jc w:val="center"/>
        <w:rPr>
          <w:noProof/>
        </w:rPr>
      </w:pPr>
      <w:r w:rsidRPr="000C52E1">
        <w:rPr>
          <w:rFonts w:cs="PT Bold Heading" w:hint="cs"/>
          <w:bCs/>
          <w:sz w:val="32"/>
          <w:szCs w:val="32"/>
          <w:rtl/>
        </w:rPr>
        <w:t xml:space="preserve"> </w:t>
      </w:r>
      <w:r w:rsidR="008C24F1">
        <w:rPr>
          <w:rFonts w:cs="PT Bold Heading" w:hint="cs"/>
          <w:bCs/>
          <w:sz w:val="32"/>
          <w:szCs w:val="32"/>
          <w:rtl/>
        </w:rPr>
        <w:t>العلامة المفسِّ</w:t>
      </w:r>
      <w:r w:rsidR="00227D06" w:rsidRPr="000C52E1">
        <w:rPr>
          <w:rFonts w:cs="PT Bold Heading" w:hint="cs"/>
          <w:bCs/>
          <w:sz w:val="32"/>
          <w:szCs w:val="32"/>
          <w:rtl/>
        </w:rPr>
        <w:t>ر محمد هادي معرفت، قراءات ومطالعات</w:t>
      </w:r>
      <w:r w:rsidR="003A3C36" w:rsidRPr="000C52E1">
        <w:rPr>
          <w:rFonts w:cs="PT Bold Heading" w:hint="cs"/>
          <w:bCs/>
          <w:sz w:val="32"/>
          <w:szCs w:val="32"/>
          <w:rtl/>
        </w:rPr>
        <w:t xml:space="preserve"> </w:t>
      </w:r>
      <w:r w:rsidR="003A3C36" w:rsidRPr="000C52E1">
        <w:rPr>
          <w:rFonts w:cs="PT Bold Heading"/>
          <w:bCs/>
          <w:sz w:val="32"/>
          <w:szCs w:val="32"/>
        </w:rPr>
        <w:t>/</w:t>
      </w:r>
      <w:r w:rsidR="005317C3" w:rsidRPr="002B3BF8">
        <w:rPr>
          <w:rFonts w:cs="PT Bold Heading" w:hint="cs"/>
          <w:bCs/>
          <w:sz w:val="32"/>
          <w:szCs w:val="32"/>
          <w:rtl/>
        </w:rPr>
        <w:t>2</w:t>
      </w:r>
      <w:r w:rsidR="003A3C36" w:rsidRPr="000C52E1">
        <w:rPr>
          <w:rFonts w:cs="PT Bold Heading"/>
          <w:bCs/>
          <w:sz w:val="32"/>
          <w:szCs w:val="32"/>
        </w:rPr>
        <w:t xml:space="preserve"> /</w:t>
      </w:r>
      <w:r w:rsidR="00212105">
        <w:rPr>
          <w:rtl/>
        </w:rPr>
        <w:fldChar w:fldCharType="begin"/>
      </w:r>
      <w:r w:rsidR="00212105">
        <w:rPr>
          <w:rtl/>
        </w:rPr>
        <w:instrText xml:space="preserve"> </w:instrText>
      </w:r>
      <w:r w:rsidR="00212105">
        <w:instrText>TOC</w:instrText>
      </w:r>
      <w:r w:rsidR="00212105">
        <w:rPr>
          <w:rtl/>
        </w:rPr>
        <w:instrText xml:space="preserve"> \</w:instrText>
      </w:r>
      <w:r w:rsidR="00212105">
        <w:instrText>h \z \t "Heading 1</w:instrText>
      </w:r>
      <w:r w:rsidR="00212105">
        <w:rPr>
          <w:rtl/>
        </w:rPr>
        <w:instrText>؛1؛</w:instrText>
      </w:r>
      <w:r w:rsidR="00212105">
        <w:instrText>Heading 2</w:instrText>
      </w:r>
      <w:r w:rsidR="00212105">
        <w:rPr>
          <w:rtl/>
        </w:rPr>
        <w:instrText>؛2؛</w:instrText>
      </w:r>
      <w:r w:rsidR="00212105">
        <w:instrText>Author</w:instrText>
      </w:r>
      <w:r w:rsidR="00212105">
        <w:rPr>
          <w:rtl/>
        </w:rPr>
        <w:instrText xml:space="preserve">؛3" </w:instrText>
      </w:r>
      <w:r w:rsidR="00212105">
        <w:rPr>
          <w:rtl/>
        </w:rPr>
        <w:fldChar w:fldCharType="separate"/>
      </w:r>
    </w:p>
    <w:p w:rsidR="00212105" w:rsidRPr="003549B4" w:rsidRDefault="00491BA2" w:rsidP="00A978B6">
      <w:pPr>
        <w:pStyle w:val="12"/>
        <w:spacing w:before="300"/>
        <w:rPr>
          <w:rtl/>
        </w:rPr>
      </w:pPr>
      <w:hyperlink w:anchor="_Toc468149536" w:history="1">
        <w:r w:rsidR="00212105" w:rsidRPr="003549B4">
          <w:rPr>
            <w:rtl/>
          </w:rPr>
          <w:t>حوار</w:t>
        </w:r>
        <w:r w:rsidR="00143F5A">
          <w:rPr>
            <w:rFonts w:hint="cs"/>
            <w:rtl/>
          </w:rPr>
          <w:t>ٌ</w:t>
        </w:r>
        <w:r w:rsidR="00212105" w:rsidRPr="003549B4">
          <w:rPr>
            <w:rtl/>
          </w:rPr>
          <w:t xml:space="preserve"> في المسائل القرآنية</w:t>
        </w:r>
      </w:hyperlink>
    </w:p>
    <w:p w:rsidR="00212105" w:rsidRPr="003549B4" w:rsidRDefault="00491BA2" w:rsidP="00A978B6">
      <w:pPr>
        <w:pStyle w:val="Hyperlink123"/>
        <w:spacing w:before="180"/>
        <w:rPr>
          <w:rStyle w:val="Hyperlink"/>
          <w:rFonts w:ascii="AL-Mohanad" w:hAnsi="AL-Mohanad"/>
          <w:color w:val="auto"/>
          <w:u w:val="none"/>
          <w:rtl/>
        </w:rPr>
      </w:pPr>
      <w:hyperlink w:anchor="_Toc468149537" w:history="1">
        <w:r w:rsidR="00212105" w:rsidRPr="003549B4">
          <w:rPr>
            <w:rStyle w:val="Hyperlink"/>
            <w:rFonts w:ascii="AL-Mohanad" w:hAnsi="AL-Mohanad"/>
            <w:color w:val="auto"/>
            <w:u w:val="none"/>
            <w:rtl/>
          </w:rPr>
          <w:t>حوارٌ مع: الشيخ محمد هادي معرفت</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Toc468149537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13</w:t>
        </w:r>
        <w:r w:rsidR="00212105" w:rsidRPr="003549B4">
          <w:rPr>
            <w:rStyle w:val="Hyperlink"/>
            <w:rFonts w:ascii="AL-Mohanad" w:hAnsi="AL-Mohanad"/>
            <w:webHidden/>
            <w:color w:val="auto"/>
            <w:u w:val="none"/>
            <w:rtl/>
          </w:rPr>
          <w:fldChar w:fldCharType="end"/>
        </w:r>
      </w:hyperlink>
    </w:p>
    <w:p w:rsidR="00212105" w:rsidRPr="003549B4" w:rsidRDefault="00491BA2" w:rsidP="00A978B6">
      <w:pPr>
        <w:pStyle w:val="12"/>
        <w:spacing w:before="300"/>
        <w:rPr>
          <w:rtl/>
        </w:rPr>
      </w:pPr>
      <w:hyperlink w:anchor="_Toc468149539" w:history="1">
        <w:r w:rsidR="008C24F1">
          <w:rPr>
            <w:rtl/>
          </w:rPr>
          <w:t>العلا</w:t>
        </w:r>
        <w:r w:rsidR="00143F5A">
          <w:rPr>
            <w:rFonts w:hint="cs"/>
            <w:rtl/>
          </w:rPr>
          <w:t>ّ</w:t>
        </w:r>
        <w:r w:rsidR="008C24F1">
          <w:rPr>
            <w:rtl/>
          </w:rPr>
          <w:t>مة معرفت وم</w:t>
        </w:r>
        <w:r w:rsidR="008C24F1">
          <w:rPr>
            <w:rFonts w:hint="cs"/>
            <w:rtl/>
          </w:rPr>
          <w:t>ك</w:t>
        </w:r>
        <w:r w:rsidR="00212105" w:rsidRPr="003549B4">
          <w:rPr>
            <w:rtl/>
          </w:rPr>
          <w:t>انته الشامخة</w:t>
        </w:r>
      </w:hyperlink>
    </w:p>
    <w:p w:rsidR="00212105" w:rsidRPr="003549B4" w:rsidRDefault="00491BA2" w:rsidP="00A978B6">
      <w:pPr>
        <w:pStyle w:val="Hyperlink123"/>
        <w:spacing w:before="180"/>
        <w:rPr>
          <w:rStyle w:val="Hyperlink"/>
          <w:rFonts w:ascii="AL-Mohanad" w:hAnsi="AL-Mohanad"/>
          <w:color w:val="auto"/>
          <w:u w:val="none"/>
          <w:rtl/>
        </w:rPr>
      </w:pPr>
      <w:hyperlink w:anchor="_Toc468149540" w:history="1">
        <w:r w:rsidR="00212105" w:rsidRPr="003549B4">
          <w:rPr>
            <w:rStyle w:val="Hyperlink"/>
            <w:rFonts w:ascii="AL-Mohanad" w:hAnsi="AL-Mohanad"/>
            <w:color w:val="auto"/>
            <w:u w:val="none"/>
            <w:rtl/>
          </w:rPr>
          <w:t>حوارٌ مع: الشيخ ناصر مكارم الشيرازي</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Toc468149540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48</w:t>
        </w:r>
        <w:r w:rsidR="00212105" w:rsidRPr="003549B4">
          <w:rPr>
            <w:rStyle w:val="Hyperlink"/>
            <w:rFonts w:ascii="AL-Mohanad" w:hAnsi="AL-Mohanad"/>
            <w:webHidden/>
            <w:color w:val="auto"/>
            <w:u w:val="none"/>
            <w:rtl/>
          </w:rPr>
          <w:fldChar w:fldCharType="end"/>
        </w:r>
      </w:hyperlink>
    </w:p>
    <w:p w:rsidR="00212105" w:rsidRPr="003549B4" w:rsidRDefault="00491BA2" w:rsidP="00A978B6">
      <w:pPr>
        <w:pStyle w:val="12"/>
        <w:spacing w:before="300"/>
        <w:rPr>
          <w:rtl/>
        </w:rPr>
      </w:pPr>
      <w:hyperlink w:anchor="_Toc468149542" w:history="1">
        <w:r w:rsidR="00212105" w:rsidRPr="003549B4">
          <w:rPr>
            <w:rtl/>
          </w:rPr>
          <w:t>العلا</w:t>
        </w:r>
        <w:r w:rsidR="00143F5A">
          <w:rPr>
            <w:rFonts w:hint="cs"/>
            <w:rtl/>
          </w:rPr>
          <w:t>ّ</w:t>
        </w:r>
        <w:r w:rsidR="00212105" w:rsidRPr="003549B4">
          <w:rPr>
            <w:rtl/>
          </w:rPr>
          <w:t>مة معرفت وحجِّية خبر الواحد في التفسير</w:t>
        </w:r>
      </w:hyperlink>
    </w:p>
    <w:p w:rsidR="00212105" w:rsidRPr="003549B4" w:rsidRDefault="00491BA2" w:rsidP="00A978B6">
      <w:pPr>
        <w:pStyle w:val="Hyperlink123"/>
        <w:spacing w:before="180"/>
        <w:rPr>
          <w:rStyle w:val="Hyperlink"/>
          <w:rFonts w:ascii="AL-Mohanad" w:hAnsi="AL-Mohanad"/>
          <w:color w:val="auto"/>
          <w:u w:val="none"/>
          <w:rtl/>
        </w:rPr>
      </w:pPr>
      <w:hyperlink w:anchor="_Toc468149543" w:history="1">
        <w:r w:rsidR="00212105" w:rsidRPr="003549B4">
          <w:rPr>
            <w:rStyle w:val="Hyperlink"/>
            <w:rFonts w:ascii="AL-Mohanad" w:hAnsi="AL-Mohanad"/>
            <w:color w:val="auto"/>
            <w:u w:val="none"/>
            <w:rtl/>
          </w:rPr>
          <w:t>السيد محمد علي أيازي</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Toc468149543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64</w:t>
        </w:r>
        <w:r w:rsidR="00212105" w:rsidRPr="003549B4">
          <w:rPr>
            <w:rStyle w:val="Hyperlink"/>
            <w:rFonts w:ascii="AL-Mohanad" w:hAnsi="AL-Mohanad"/>
            <w:webHidden/>
            <w:color w:val="auto"/>
            <w:u w:val="none"/>
            <w:rtl/>
          </w:rPr>
          <w:fldChar w:fldCharType="end"/>
        </w:r>
      </w:hyperlink>
    </w:p>
    <w:p w:rsidR="00212105" w:rsidRPr="003549B4" w:rsidRDefault="00491BA2" w:rsidP="00A978B6">
      <w:pPr>
        <w:pStyle w:val="12"/>
        <w:spacing w:before="300"/>
        <w:rPr>
          <w:rtl/>
        </w:rPr>
      </w:pPr>
      <w:hyperlink w:anchor="_Toc468149545" w:history="1">
        <w:r w:rsidR="00212105" w:rsidRPr="003549B4">
          <w:rPr>
            <w:rtl/>
          </w:rPr>
          <w:t>العلا</w:t>
        </w:r>
        <w:r w:rsidR="00143F5A">
          <w:rPr>
            <w:rFonts w:hint="cs"/>
            <w:rtl/>
          </w:rPr>
          <w:t>ّ</w:t>
        </w:r>
        <w:r w:rsidR="00212105" w:rsidRPr="003549B4">
          <w:rPr>
            <w:rtl/>
          </w:rPr>
          <w:t>مة معرفت والهرمنيوطيقا</w:t>
        </w:r>
      </w:hyperlink>
    </w:p>
    <w:p w:rsidR="00212105" w:rsidRPr="003549B4" w:rsidRDefault="00491BA2" w:rsidP="00A978B6">
      <w:pPr>
        <w:pStyle w:val="Hyperlink123"/>
        <w:spacing w:before="180"/>
        <w:rPr>
          <w:rStyle w:val="Hyperlink"/>
          <w:rFonts w:ascii="AL-Mohanad" w:hAnsi="AL-Mohanad"/>
          <w:color w:val="auto"/>
          <w:u w:val="none"/>
          <w:rtl/>
        </w:rPr>
      </w:pPr>
      <w:hyperlink w:anchor="_Toc468149546" w:history="1">
        <w:r w:rsidR="00212105" w:rsidRPr="003549B4">
          <w:rPr>
            <w:rStyle w:val="Hyperlink"/>
            <w:rFonts w:ascii="AL-Mohanad" w:hAnsi="AL-Mohanad"/>
            <w:color w:val="auto"/>
            <w:u w:val="none"/>
            <w:rtl/>
          </w:rPr>
          <w:t xml:space="preserve">د. الشيخ عبد الحسين </w:t>
        </w:r>
        <w:r w:rsidR="00212105" w:rsidRPr="00143F5A">
          <w:rPr>
            <w:rFonts w:ascii="Mosawi" w:eastAsiaTheme="minorHAnsi" w:hAnsi="Mosawi" w:cs="Abz-3 (Yagut)"/>
            <w:noProof w:val="0"/>
            <w:sz w:val="24"/>
            <w:szCs w:val="24"/>
            <w:rtl/>
            <w:lang w:eastAsia="en-US"/>
          </w:rPr>
          <w:t>خسرو</w:t>
        </w:r>
        <w:r w:rsidR="00212105" w:rsidRPr="00143F5A">
          <w:rPr>
            <w:rFonts w:eastAsiaTheme="minorHAnsi" w:cs="Abz-3 (Yagut)"/>
            <w:noProof w:val="0"/>
            <w:sz w:val="24"/>
            <w:szCs w:val="24"/>
            <w:rtl/>
            <w:lang w:eastAsia="en-US"/>
          </w:rPr>
          <w:t>پناه</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Toc468149546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89</w:t>
        </w:r>
        <w:r w:rsidR="00212105" w:rsidRPr="003549B4">
          <w:rPr>
            <w:rStyle w:val="Hyperlink"/>
            <w:rFonts w:ascii="AL-Mohanad" w:hAnsi="AL-Mohanad"/>
            <w:webHidden/>
            <w:color w:val="auto"/>
            <w:u w:val="none"/>
            <w:rtl/>
          </w:rPr>
          <w:fldChar w:fldCharType="end"/>
        </w:r>
      </w:hyperlink>
    </w:p>
    <w:p w:rsidR="00212105" w:rsidRPr="003549B4" w:rsidRDefault="00491BA2" w:rsidP="00A978B6">
      <w:pPr>
        <w:pStyle w:val="12"/>
        <w:spacing w:before="300"/>
        <w:rPr>
          <w:rtl/>
        </w:rPr>
      </w:pPr>
      <w:hyperlink w:anchor="_Toc468149548" w:history="1">
        <w:r w:rsidR="00212105" w:rsidRPr="003549B4">
          <w:rPr>
            <w:rtl/>
          </w:rPr>
          <w:t>البداء</w:t>
        </w:r>
        <w:r w:rsidR="00212105" w:rsidRPr="003549B4">
          <w:t xml:space="preserve"> </w:t>
        </w:r>
        <w:r w:rsidR="00212105" w:rsidRPr="003549B4">
          <w:rPr>
            <w:rtl/>
          </w:rPr>
          <w:t>في فهم العلا</w:t>
        </w:r>
        <w:r w:rsidR="00851373">
          <w:rPr>
            <w:rFonts w:hint="cs"/>
            <w:rtl/>
          </w:rPr>
          <w:t>ّ</w:t>
        </w:r>
        <w:r w:rsidR="00212105" w:rsidRPr="003549B4">
          <w:rPr>
            <w:rtl/>
          </w:rPr>
          <w:t>مة معرفت</w:t>
        </w:r>
      </w:hyperlink>
    </w:p>
    <w:p w:rsidR="00212105" w:rsidRPr="003549B4" w:rsidRDefault="00491BA2" w:rsidP="00A978B6">
      <w:pPr>
        <w:pStyle w:val="Hyperlink123"/>
        <w:spacing w:before="180"/>
        <w:rPr>
          <w:rStyle w:val="Hyperlink"/>
          <w:rFonts w:ascii="AL-Mohanad" w:hAnsi="AL-Mohanad"/>
          <w:color w:val="auto"/>
          <w:u w:val="none"/>
          <w:rtl/>
        </w:rPr>
      </w:pPr>
      <w:hyperlink w:anchor="_Toc468149549" w:history="1">
        <w:r w:rsidR="00212105" w:rsidRPr="003549B4">
          <w:rPr>
            <w:rStyle w:val="Hyperlink"/>
            <w:rFonts w:ascii="AL-Mohanad" w:hAnsi="AL-Mohanad"/>
            <w:color w:val="auto"/>
            <w:u w:val="none"/>
            <w:rtl/>
          </w:rPr>
          <w:t>د. محمد محمد رضائي</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Toc468149549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109</w:t>
        </w:r>
        <w:r w:rsidR="00212105" w:rsidRPr="003549B4">
          <w:rPr>
            <w:rStyle w:val="Hyperlink"/>
            <w:rFonts w:ascii="AL-Mohanad" w:hAnsi="AL-Mohanad"/>
            <w:webHidden/>
            <w:color w:val="auto"/>
            <w:u w:val="none"/>
            <w:rtl/>
          </w:rPr>
          <w:fldChar w:fldCharType="end"/>
        </w:r>
      </w:hyperlink>
    </w:p>
    <w:p w:rsidR="00212105" w:rsidRPr="003549B4" w:rsidRDefault="00491BA2" w:rsidP="00A978B6">
      <w:pPr>
        <w:pStyle w:val="12"/>
        <w:spacing w:before="300"/>
        <w:rPr>
          <w:rtl/>
        </w:rPr>
      </w:pPr>
      <w:hyperlink w:anchor="_Toc468149551" w:history="1">
        <w:r w:rsidR="00212105" w:rsidRPr="003549B4">
          <w:rPr>
            <w:rtl/>
          </w:rPr>
          <w:t>القرآن وظاهرة الاستشراق</w:t>
        </w:r>
        <w:r w:rsidR="003549B4" w:rsidRPr="003549B4">
          <w:rPr>
            <w:rFonts w:hint="cs"/>
            <w:rtl/>
          </w:rPr>
          <w:t xml:space="preserve">، </w:t>
        </w:r>
        <w:r w:rsidR="003549B4" w:rsidRPr="003549B4">
          <w:rPr>
            <w:rtl/>
          </w:rPr>
          <w:t>في مؤلَّفات الشيخ معرفت</w:t>
        </w:r>
      </w:hyperlink>
    </w:p>
    <w:p w:rsidR="00212105" w:rsidRPr="003549B4" w:rsidRDefault="00491BA2" w:rsidP="00B30D4F">
      <w:pPr>
        <w:pStyle w:val="Hyperlink123"/>
        <w:spacing w:before="180"/>
        <w:rPr>
          <w:rStyle w:val="Hyperlink"/>
          <w:rFonts w:ascii="AL-Mohanad" w:hAnsi="AL-Mohanad"/>
          <w:color w:val="auto"/>
          <w:u w:val="none"/>
          <w:rtl/>
        </w:rPr>
      </w:pPr>
      <w:hyperlink w:anchor="_Toc468149553" w:history="1">
        <w:r w:rsidR="00212105" w:rsidRPr="003549B4">
          <w:rPr>
            <w:rStyle w:val="Hyperlink"/>
            <w:rFonts w:ascii="AL-Mohanad" w:hAnsi="AL-Mohanad"/>
            <w:color w:val="auto"/>
            <w:u w:val="none"/>
            <w:rtl/>
          </w:rPr>
          <w:t>د. الشيخ محمد جواد إسكندرلو</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Toc468149553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126</w:t>
        </w:r>
        <w:r w:rsidR="00212105" w:rsidRPr="003549B4">
          <w:rPr>
            <w:rStyle w:val="Hyperlink"/>
            <w:rFonts w:ascii="AL-Mohanad" w:hAnsi="AL-Mohanad"/>
            <w:webHidden/>
            <w:color w:val="auto"/>
            <w:u w:val="none"/>
            <w:rtl/>
          </w:rPr>
          <w:fldChar w:fldCharType="end"/>
        </w:r>
      </w:hyperlink>
    </w:p>
    <w:p w:rsidR="00212105" w:rsidRPr="003549B4" w:rsidRDefault="00491BA2" w:rsidP="00B30D4F">
      <w:pPr>
        <w:pStyle w:val="12"/>
        <w:spacing w:before="300"/>
        <w:rPr>
          <w:rtl/>
        </w:rPr>
      </w:pPr>
      <w:hyperlink w:anchor="_Toc468149555" w:history="1">
        <w:r w:rsidR="00212105" w:rsidRPr="003549B4">
          <w:rPr>
            <w:rtl/>
          </w:rPr>
          <w:t>الأستاذ معرفت وتفسير القرآن بالقرآن</w:t>
        </w:r>
      </w:hyperlink>
    </w:p>
    <w:p w:rsidR="00212105" w:rsidRPr="003549B4" w:rsidRDefault="00491BA2" w:rsidP="00B30D4F">
      <w:pPr>
        <w:pStyle w:val="Hyperlink123"/>
        <w:spacing w:before="180"/>
        <w:rPr>
          <w:rStyle w:val="Hyperlink"/>
          <w:rFonts w:ascii="AL-Mohanad" w:hAnsi="AL-Mohanad"/>
          <w:color w:val="auto"/>
          <w:u w:val="none"/>
          <w:rtl/>
        </w:rPr>
      </w:pPr>
      <w:hyperlink w:anchor="_Toc468149556" w:history="1">
        <w:r w:rsidR="00212105" w:rsidRPr="003549B4">
          <w:rPr>
            <w:rStyle w:val="Hyperlink"/>
            <w:rFonts w:ascii="AL-Mohanad" w:hAnsi="AL-Mohanad"/>
            <w:color w:val="auto"/>
            <w:u w:val="none"/>
            <w:rtl/>
          </w:rPr>
          <w:t>السيد مهدي علمي الحسيني</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Toc468149556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147</w:t>
        </w:r>
        <w:r w:rsidR="00212105" w:rsidRPr="003549B4">
          <w:rPr>
            <w:rStyle w:val="Hyperlink"/>
            <w:rFonts w:ascii="AL-Mohanad" w:hAnsi="AL-Mohanad"/>
            <w:webHidden/>
            <w:color w:val="auto"/>
            <w:u w:val="none"/>
            <w:rtl/>
          </w:rPr>
          <w:fldChar w:fldCharType="end"/>
        </w:r>
      </w:hyperlink>
    </w:p>
    <w:p w:rsidR="00212105" w:rsidRPr="003549B4" w:rsidRDefault="00491BA2" w:rsidP="00B30D4F">
      <w:pPr>
        <w:pStyle w:val="12"/>
        <w:spacing w:before="300"/>
        <w:rPr>
          <w:rtl/>
        </w:rPr>
      </w:pPr>
      <w:hyperlink w:anchor="_Toc468149558" w:history="1">
        <w:r w:rsidR="00212105" w:rsidRPr="003549B4">
          <w:rPr>
            <w:rtl/>
          </w:rPr>
          <w:t>العلا</w:t>
        </w:r>
        <w:r w:rsidR="00D769E1">
          <w:rPr>
            <w:rFonts w:hint="cs"/>
            <w:rtl/>
          </w:rPr>
          <w:t>ّ</w:t>
        </w:r>
        <w:r w:rsidR="00212105" w:rsidRPr="003549B4">
          <w:rPr>
            <w:rtl/>
          </w:rPr>
          <w:t>مة محمد هادي معرفت</w:t>
        </w:r>
        <w:r w:rsidR="003549B4" w:rsidRPr="003549B4">
          <w:rPr>
            <w:rFonts w:hint="cs"/>
            <w:webHidden/>
            <w:rtl/>
          </w:rPr>
          <w:t>،</w:t>
        </w:r>
      </w:hyperlink>
      <w:r w:rsidR="003549B4" w:rsidRPr="003549B4">
        <w:rPr>
          <w:rFonts w:hint="cs"/>
          <w:rtl/>
        </w:rPr>
        <w:t xml:space="preserve"> </w:t>
      </w:r>
      <w:r w:rsidR="003549B4" w:rsidRPr="003549B4">
        <w:rPr>
          <w:rtl/>
        </w:rPr>
        <w:t>البيبليوغرافيا التفصيلية</w:t>
      </w:r>
      <w:r w:rsidR="003549B4" w:rsidRPr="003549B4">
        <w:rPr>
          <w:rFonts w:hint="cs"/>
          <w:rtl/>
        </w:rPr>
        <w:t xml:space="preserve"> / </w:t>
      </w:r>
      <w:r w:rsidR="003549B4" w:rsidRPr="003549B4">
        <w:rPr>
          <w:rtl/>
        </w:rPr>
        <w:t xml:space="preserve">القسم الثاني </w:t>
      </w:r>
    </w:p>
    <w:p w:rsidR="00212105" w:rsidRDefault="00491BA2" w:rsidP="00B30D4F">
      <w:pPr>
        <w:pStyle w:val="Hyperlink123"/>
        <w:spacing w:before="180"/>
        <w:rPr>
          <w:rStyle w:val="Hyperlink"/>
          <w:rFonts w:ascii="AL-Mohanad" w:hAnsi="AL-Mohanad"/>
          <w:color w:val="auto"/>
          <w:u w:val="none"/>
          <w:rtl/>
        </w:rPr>
      </w:pPr>
      <w:hyperlink w:anchor="_Toc468149561" w:history="1">
        <w:r w:rsidR="00212105" w:rsidRPr="003549B4">
          <w:rPr>
            <w:rStyle w:val="Hyperlink"/>
            <w:rFonts w:ascii="AL-Mohanad" w:hAnsi="AL-Mohanad"/>
            <w:color w:val="auto"/>
            <w:u w:val="none"/>
            <w:rtl/>
          </w:rPr>
          <w:t>أ.  محمد عابدي ميانجي</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Toc468149561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168</w:t>
        </w:r>
        <w:r w:rsidR="00212105" w:rsidRPr="003549B4">
          <w:rPr>
            <w:rStyle w:val="Hyperlink"/>
            <w:rFonts w:ascii="AL-Mohanad" w:hAnsi="AL-Mohanad"/>
            <w:webHidden/>
            <w:color w:val="auto"/>
            <w:u w:val="none"/>
            <w:rtl/>
          </w:rPr>
          <w:fldChar w:fldCharType="end"/>
        </w:r>
      </w:hyperlink>
    </w:p>
    <w:p w:rsidR="00CE3F47" w:rsidRPr="00CE3F47" w:rsidRDefault="00CE3F47" w:rsidP="00B30D4F">
      <w:pPr>
        <w:pStyle w:val="12"/>
        <w:spacing w:before="500"/>
        <w:rPr>
          <w:rFonts w:asciiTheme="majorBidi" w:hAnsiTheme="majorBidi" w:cstheme="majorBidi"/>
          <w:szCs w:val="24"/>
        </w:rPr>
      </w:pPr>
      <w:r w:rsidRPr="00CE3F47">
        <w:rPr>
          <w:rFonts w:asciiTheme="majorBidi" w:hAnsiTheme="majorBidi" w:cstheme="majorBidi"/>
          <w:szCs w:val="24"/>
        </w:rPr>
        <w:sym w:font="Wingdings" w:char="F072"/>
      </w:r>
      <w:r w:rsidRPr="00CE3F47">
        <w:rPr>
          <w:rFonts w:asciiTheme="majorBidi" w:hAnsiTheme="majorBidi" w:cstheme="majorBidi" w:hint="cs"/>
          <w:szCs w:val="24"/>
          <w:rtl/>
        </w:rPr>
        <w:t xml:space="preserve"> </w:t>
      </w:r>
      <w:r w:rsidRPr="00D030CF">
        <w:rPr>
          <w:rFonts w:ascii="Times" w:hAnsi="Times" w:cs="PT Bold Heading" w:hint="cs"/>
          <w:bCs/>
          <w:noProof w:val="0"/>
          <w:sz w:val="32"/>
          <w:szCs w:val="32"/>
          <w:rtl/>
          <w:lang w:eastAsia="en-US"/>
        </w:rPr>
        <w:t>دراسات</w:t>
      </w:r>
    </w:p>
    <w:p w:rsidR="00212105" w:rsidRPr="003549B4" w:rsidRDefault="00491BA2" w:rsidP="00B30D4F">
      <w:pPr>
        <w:pStyle w:val="12"/>
        <w:spacing w:before="300"/>
        <w:rPr>
          <w:rtl/>
        </w:rPr>
      </w:pPr>
      <w:hyperlink w:anchor="_Toc468149563" w:history="1">
        <w:r w:rsidR="00212105" w:rsidRPr="003549B4">
          <w:rPr>
            <w:rtl/>
          </w:rPr>
          <w:t>«نزِّلونا عن الربوبيّة...»</w:t>
        </w:r>
        <w:r w:rsidR="003549B4" w:rsidRPr="003549B4">
          <w:rPr>
            <w:rFonts w:hint="cs"/>
            <w:rtl/>
          </w:rPr>
          <w:t xml:space="preserve">، </w:t>
        </w:r>
        <w:r w:rsidR="003549B4" w:rsidRPr="003549B4">
          <w:rPr>
            <w:rtl/>
          </w:rPr>
          <w:t>أمنع حصون الغلاة وتدليساتهم</w:t>
        </w:r>
        <w:r w:rsidR="003549B4">
          <w:rPr>
            <w:rFonts w:hint="cs"/>
            <w:rtl/>
          </w:rPr>
          <w:t xml:space="preserve"> /</w:t>
        </w:r>
        <w:r w:rsidR="003549B4" w:rsidRPr="003549B4">
          <w:rPr>
            <w:rtl/>
          </w:rPr>
          <w:t xml:space="preserve"> القسم الأوّل </w:t>
        </w:r>
      </w:hyperlink>
    </w:p>
    <w:p w:rsidR="00212105" w:rsidRPr="003549B4" w:rsidRDefault="00491BA2" w:rsidP="00B30D4F">
      <w:pPr>
        <w:pStyle w:val="Hyperlink123"/>
        <w:spacing w:before="180"/>
        <w:rPr>
          <w:rStyle w:val="Hyperlink"/>
          <w:rFonts w:ascii="AL-Mohanad" w:hAnsi="AL-Mohanad"/>
          <w:color w:val="auto"/>
          <w:u w:val="none"/>
          <w:rtl/>
        </w:rPr>
      </w:pPr>
      <w:hyperlink w:anchor="_Toc468149566" w:history="1">
        <w:r w:rsidR="003549B4">
          <w:rPr>
            <w:rStyle w:val="Hyperlink"/>
            <w:rFonts w:ascii="AL-Mohanad" w:hAnsi="AL-Mohanad"/>
            <w:color w:val="auto"/>
            <w:u w:val="none"/>
            <w:rtl/>
          </w:rPr>
          <w:t>الشيخ جويا جهانبخ</w:t>
        </w:r>
        <w:r w:rsidR="003549B4">
          <w:rPr>
            <w:rStyle w:val="Hyperlink"/>
            <w:rFonts w:ascii="AL-Mohanad" w:hAnsi="AL-Mohanad" w:hint="cs"/>
            <w:color w:val="auto"/>
            <w:u w:val="none"/>
            <w:rtl/>
          </w:rPr>
          <w:t>ش</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Toc468149566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215</w:t>
        </w:r>
        <w:r w:rsidR="00212105" w:rsidRPr="003549B4">
          <w:rPr>
            <w:rStyle w:val="Hyperlink"/>
            <w:rFonts w:ascii="AL-Mohanad" w:hAnsi="AL-Mohanad"/>
            <w:webHidden/>
            <w:color w:val="auto"/>
            <w:u w:val="none"/>
            <w:rtl/>
          </w:rPr>
          <w:fldChar w:fldCharType="end"/>
        </w:r>
      </w:hyperlink>
    </w:p>
    <w:p w:rsidR="00212105" w:rsidRPr="003549B4" w:rsidRDefault="00491BA2" w:rsidP="00B30D4F">
      <w:pPr>
        <w:pStyle w:val="12"/>
        <w:spacing w:before="300"/>
        <w:rPr>
          <w:rtl/>
        </w:rPr>
      </w:pPr>
      <w:hyperlink w:anchor="_Toc468149568" w:history="1">
        <w:r w:rsidR="00212105" w:rsidRPr="003549B4">
          <w:rPr>
            <w:rtl/>
          </w:rPr>
          <w:t>العقلانية التقليدية والعقلانية الحديثة</w:t>
        </w:r>
        <w:r w:rsidR="003549B4" w:rsidRPr="003549B4">
          <w:rPr>
            <w:rFonts w:hint="cs"/>
            <w:rtl/>
          </w:rPr>
          <w:t xml:space="preserve"> / </w:t>
        </w:r>
        <w:r w:rsidR="003549B4" w:rsidRPr="003549B4">
          <w:rPr>
            <w:rtl/>
          </w:rPr>
          <w:t xml:space="preserve">القسم الثاني </w:t>
        </w:r>
      </w:hyperlink>
    </w:p>
    <w:p w:rsidR="00212105" w:rsidRPr="003549B4" w:rsidRDefault="00491BA2" w:rsidP="00B30D4F">
      <w:pPr>
        <w:pStyle w:val="Hyperlink123"/>
        <w:spacing w:before="180"/>
        <w:rPr>
          <w:rStyle w:val="Hyperlink"/>
          <w:rFonts w:ascii="AL-Mohanad" w:hAnsi="AL-Mohanad"/>
          <w:color w:val="auto"/>
          <w:u w:val="none"/>
          <w:rtl/>
        </w:rPr>
      </w:pPr>
      <w:hyperlink w:anchor="_Toc468149570" w:history="1">
        <w:r w:rsidR="00212105" w:rsidRPr="003549B4">
          <w:rPr>
            <w:rStyle w:val="Hyperlink"/>
            <w:rFonts w:ascii="AL-Mohanad" w:hAnsi="AL-Mohanad"/>
            <w:color w:val="auto"/>
            <w:u w:val="none"/>
            <w:rtl/>
          </w:rPr>
          <w:t>د. أبو القاسم فنائي</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Toc468149570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269</w:t>
        </w:r>
        <w:r w:rsidR="00212105" w:rsidRPr="003549B4">
          <w:rPr>
            <w:rStyle w:val="Hyperlink"/>
            <w:rFonts w:ascii="AL-Mohanad" w:hAnsi="AL-Mohanad"/>
            <w:webHidden/>
            <w:color w:val="auto"/>
            <w:u w:val="none"/>
            <w:rtl/>
          </w:rPr>
          <w:fldChar w:fldCharType="end"/>
        </w:r>
      </w:hyperlink>
    </w:p>
    <w:p w:rsidR="00212105" w:rsidRPr="003549B4" w:rsidRDefault="00491BA2" w:rsidP="00B30D4F">
      <w:pPr>
        <w:pStyle w:val="12"/>
        <w:spacing w:before="300"/>
        <w:rPr>
          <w:rtl/>
        </w:rPr>
      </w:pPr>
      <w:hyperlink w:anchor="_Toc468149572" w:history="1">
        <w:r w:rsidR="00212105" w:rsidRPr="003549B4">
          <w:rPr>
            <w:rtl/>
          </w:rPr>
          <w:t>علماء الإماميّة وموروث الواقفة</w:t>
        </w:r>
      </w:hyperlink>
    </w:p>
    <w:p w:rsidR="00212105" w:rsidRPr="003549B4" w:rsidRDefault="00491BA2" w:rsidP="00B30D4F">
      <w:pPr>
        <w:pStyle w:val="Hyperlink123"/>
        <w:spacing w:before="180"/>
        <w:rPr>
          <w:rStyle w:val="Hyperlink"/>
          <w:rFonts w:ascii="AL-Mohanad" w:hAnsi="AL-Mohanad"/>
          <w:color w:val="auto"/>
          <w:u w:val="none"/>
          <w:rtl/>
        </w:rPr>
      </w:pPr>
      <w:hyperlink w:anchor="_Toc468149573" w:history="1">
        <w:r w:rsidR="00212105" w:rsidRPr="003549B4">
          <w:rPr>
            <w:rStyle w:val="Hyperlink"/>
            <w:rFonts w:ascii="AL-Mohanad" w:hAnsi="AL-Mohanad"/>
            <w:color w:val="auto"/>
            <w:u w:val="none"/>
            <w:rtl/>
          </w:rPr>
          <w:t>د. محمد كاظم رحمتي</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Toc468149573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314</w:t>
        </w:r>
        <w:r w:rsidR="00212105" w:rsidRPr="003549B4">
          <w:rPr>
            <w:rStyle w:val="Hyperlink"/>
            <w:rFonts w:ascii="AL-Mohanad" w:hAnsi="AL-Mohanad"/>
            <w:webHidden/>
            <w:color w:val="auto"/>
            <w:u w:val="none"/>
            <w:rtl/>
          </w:rPr>
          <w:fldChar w:fldCharType="end"/>
        </w:r>
      </w:hyperlink>
    </w:p>
    <w:p w:rsidR="00CE3F47" w:rsidRPr="00D030CF" w:rsidRDefault="00CE3F47" w:rsidP="00B30D4F">
      <w:pPr>
        <w:pStyle w:val="12"/>
        <w:spacing w:before="500"/>
        <w:rPr>
          <w:rFonts w:ascii="Times" w:hAnsi="Times" w:cs="PT Bold Heading"/>
          <w:bCs/>
          <w:noProof w:val="0"/>
          <w:sz w:val="32"/>
          <w:szCs w:val="32"/>
          <w:lang w:eastAsia="en-US"/>
        </w:rPr>
      </w:pPr>
      <w:r w:rsidRPr="00917995">
        <w:rPr>
          <w:rFonts w:asciiTheme="majorBidi" w:hAnsiTheme="majorBidi" w:cstheme="majorBidi"/>
          <w:szCs w:val="24"/>
        </w:rPr>
        <w:sym w:font="Wingdings" w:char="F072"/>
      </w:r>
      <w:r w:rsidRPr="00A35E37">
        <w:rPr>
          <w:rFonts w:hint="cs"/>
          <w:rtl/>
        </w:rPr>
        <w:t xml:space="preserve"> </w:t>
      </w:r>
      <w:r w:rsidRPr="00D030CF">
        <w:rPr>
          <w:rFonts w:ascii="Times" w:hAnsi="Times" w:cs="PT Bold Heading" w:hint="cs"/>
          <w:bCs/>
          <w:noProof w:val="0"/>
          <w:sz w:val="32"/>
          <w:szCs w:val="32"/>
          <w:rtl/>
          <w:lang w:eastAsia="en-US"/>
        </w:rPr>
        <w:t>قراءات</w:t>
      </w:r>
    </w:p>
    <w:p w:rsidR="00212105" w:rsidRPr="003549B4" w:rsidRDefault="00491BA2" w:rsidP="00B30D4F">
      <w:pPr>
        <w:pStyle w:val="12"/>
        <w:spacing w:before="300"/>
        <w:rPr>
          <w:rtl/>
        </w:rPr>
      </w:pPr>
      <w:hyperlink w:anchor="_Toc468149575" w:history="1">
        <w:r w:rsidR="00212105" w:rsidRPr="003549B4">
          <w:rPr>
            <w:rtl/>
          </w:rPr>
          <w:t>هواجس الدين والأخلاق</w:t>
        </w:r>
        <w:r w:rsidR="003549B4" w:rsidRPr="003549B4">
          <w:rPr>
            <w:rFonts w:hint="cs"/>
            <w:rtl/>
          </w:rPr>
          <w:t xml:space="preserve">، </w:t>
        </w:r>
        <w:r w:rsidR="003549B4" w:rsidRPr="003549B4">
          <w:rPr>
            <w:rtl/>
          </w:rPr>
          <w:t>قراءة</w:t>
        </w:r>
        <w:r w:rsidR="00D769E1">
          <w:rPr>
            <w:rFonts w:hint="cs"/>
            <w:rtl/>
          </w:rPr>
          <w:t>ٌ</w:t>
        </w:r>
        <w:r w:rsidR="003549B4" w:rsidRPr="003549B4">
          <w:rPr>
            <w:rtl/>
          </w:rPr>
          <w:t xml:space="preserve"> في أعمال ثقافية</w:t>
        </w:r>
      </w:hyperlink>
    </w:p>
    <w:p w:rsidR="00212105" w:rsidRPr="003549B4" w:rsidRDefault="00491BA2" w:rsidP="00B30D4F">
      <w:pPr>
        <w:pStyle w:val="Hyperlink123"/>
        <w:spacing w:before="180"/>
        <w:rPr>
          <w:rStyle w:val="Hyperlink"/>
          <w:rFonts w:ascii="AL-Mohanad" w:hAnsi="AL-Mohanad"/>
          <w:color w:val="auto"/>
          <w:u w:val="none"/>
          <w:rtl/>
        </w:rPr>
      </w:pPr>
      <w:hyperlink w:anchor="_Toc468149577" w:history="1">
        <w:r w:rsidR="00212105" w:rsidRPr="003549B4">
          <w:rPr>
            <w:rStyle w:val="Hyperlink"/>
            <w:rFonts w:ascii="AL-Mohanad" w:hAnsi="AL-Mohanad"/>
            <w:color w:val="auto"/>
            <w:u w:val="none"/>
            <w:rtl/>
          </w:rPr>
          <w:t>د. السيد حسن إسلامي</w:t>
        </w:r>
        <w:r w:rsidR="00212105" w:rsidRPr="003549B4">
          <w:rPr>
            <w:rFonts w:ascii="Mosawi" w:hAnsi="Mosawi" w:cs="Mosawi"/>
            <w:webHidden/>
            <w:sz w:val="24"/>
            <w:rtl/>
          </w:rPr>
          <w:tab/>
        </w:r>
        <w:r w:rsidR="00212105" w:rsidRPr="003549B4">
          <w:rPr>
            <w:rStyle w:val="Hyperlink"/>
            <w:rFonts w:ascii="AL-Mohanad" w:hAnsi="AL-Mohanad"/>
            <w:webHidden/>
            <w:color w:val="auto"/>
            <w:u w:val="none"/>
            <w:rtl/>
          </w:rPr>
          <w:fldChar w:fldCharType="begin"/>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Pr>
          <w:instrText>PAGEREF</w:instrText>
        </w:r>
        <w:r w:rsidR="00212105" w:rsidRPr="003549B4">
          <w:rPr>
            <w:rStyle w:val="Hyperlink"/>
            <w:rFonts w:ascii="AL-Mohanad" w:hAnsi="AL-Mohanad"/>
            <w:webHidden/>
            <w:color w:val="auto"/>
            <w:u w:val="none"/>
            <w:rtl/>
          </w:rPr>
          <w:instrText xml:space="preserve"> _</w:instrText>
        </w:r>
        <w:r w:rsidR="00212105" w:rsidRPr="003549B4">
          <w:rPr>
            <w:rStyle w:val="Hyperlink"/>
            <w:rFonts w:ascii="AL-Mohanad" w:hAnsi="AL-Mohanad"/>
            <w:webHidden/>
            <w:color w:val="auto"/>
            <w:u w:val="none"/>
          </w:rPr>
          <w:instrText>Toc468149577 \h</w:instrText>
        </w:r>
        <w:r w:rsidR="00212105" w:rsidRPr="003549B4">
          <w:rPr>
            <w:rStyle w:val="Hyperlink"/>
            <w:rFonts w:ascii="AL-Mohanad" w:hAnsi="AL-Mohanad"/>
            <w:webHidden/>
            <w:color w:val="auto"/>
            <w:u w:val="none"/>
            <w:rtl/>
          </w:rPr>
          <w:instrText xml:space="preserve"> </w:instrText>
        </w:r>
        <w:r w:rsidR="00212105" w:rsidRPr="003549B4">
          <w:rPr>
            <w:rStyle w:val="Hyperlink"/>
            <w:rFonts w:ascii="AL-Mohanad" w:hAnsi="AL-Mohanad"/>
            <w:webHidden/>
            <w:color w:val="auto"/>
            <w:u w:val="none"/>
            <w:rtl/>
          </w:rPr>
        </w:r>
        <w:r w:rsidR="00212105" w:rsidRPr="003549B4">
          <w:rPr>
            <w:rStyle w:val="Hyperlink"/>
            <w:rFonts w:ascii="AL-Mohanad" w:hAnsi="AL-Mohanad"/>
            <w:webHidden/>
            <w:color w:val="auto"/>
            <w:u w:val="none"/>
            <w:rtl/>
          </w:rPr>
          <w:fldChar w:fldCharType="separate"/>
        </w:r>
        <w:r w:rsidR="00305485">
          <w:rPr>
            <w:rStyle w:val="Hyperlink"/>
            <w:rFonts w:ascii="AL-Mohanad" w:hAnsi="AL-Mohanad"/>
            <w:webHidden/>
            <w:color w:val="auto"/>
            <w:u w:val="none"/>
            <w:rtl/>
          </w:rPr>
          <w:t>332</w:t>
        </w:r>
        <w:r w:rsidR="00212105" w:rsidRPr="003549B4">
          <w:rPr>
            <w:rStyle w:val="Hyperlink"/>
            <w:rFonts w:ascii="AL-Mohanad" w:hAnsi="AL-Mohanad"/>
            <w:webHidden/>
            <w:color w:val="auto"/>
            <w:u w:val="none"/>
            <w:rtl/>
          </w:rPr>
          <w:fldChar w:fldCharType="end"/>
        </w:r>
      </w:hyperlink>
    </w:p>
    <w:p w:rsidR="003549B4" w:rsidRDefault="00212105" w:rsidP="00212105">
      <w:pPr>
        <w:spacing w:before="120" w:line="520" w:lineRule="exact"/>
        <w:ind w:firstLine="0"/>
        <w:jc w:val="center"/>
        <w:rPr>
          <w:rtl/>
        </w:rPr>
        <w:sectPr w:rsidR="003549B4" w:rsidSect="0068524D">
          <w:headerReference w:type="first" r:id="rId1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tl/>
        </w:rPr>
        <w:fldChar w:fldCharType="end"/>
      </w:r>
    </w:p>
    <w:p w:rsidR="00E23636" w:rsidRPr="000C52E1" w:rsidRDefault="00E23636" w:rsidP="00212105">
      <w:pPr>
        <w:spacing w:before="120" w:line="520" w:lineRule="exact"/>
        <w:ind w:firstLine="0"/>
        <w:jc w:val="center"/>
        <w:rPr>
          <w:rtl/>
        </w:rPr>
      </w:pPr>
    </w:p>
    <w:p w:rsidR="00EC1B40" w:rsidRPr="000C52E1" w:rsidRDefault="00EC1B40" w:rsidP="00881B5C">
      <w:pPr>
        <w:spacing w:line="400" w:lineRule="exact"/>
        <w:rPr>
          <w:rtl/>
        </w:rPr>
        <w:sectPr w:rsidR="00EC1B40" w:rsidRPr="000C52E1" w:rsidSect="003549B4">
          <w:footnotePr>
            <w:numRestart w:val="eachSect"/>
          </w:footnotePr>
          <w:endnotePr>
            <w:numFmt w:val="decimal"/>
            <w:numRestart w:val="eachSect"/>
          </w:endnotePr>
          <w:pgSz w:w="11906" w:h="16838" w:code="9"/>
          <w:pgMar w:top="2637" w:right="2438" w:bottom="3686" w:left="2438" w:header="2268" w:footer="3232" w:gutter="0"/>
          <w:cols w:space="708"/>
          <w:titlePg/>
          <w:bidi/>
          <w:rtlGutter/>
          <w:docGrid w:linePitch="360"/>
        </w:sectPr>
      </w:pPr>
      <w:bookmarkStart w:id="2" w:name="_Toc312448897"/>
    </w:p>
    <w:p w:rsidR="00D2398A" w:rsidRPr="000C52E1" w:rsidRDefault="00D2398A" w:rsidP="003549B4">
      <w:pPr>
        <w:spacing w:line="460" w:lineRule="exact"/>
        <w:rPr>
          <w:sz w:val="27"/>
          <w:rtl/>
        </w:rPr>
      </w:pPr>
    </w:p>
    <w:p w:rsidR="00901DFF" w:rsidRPr="000C52E1" w:rsidRDefault="00FB34B4" w:rsidP="00D15C03">
      <w:pPr>
        <w:pStyle w:val="1"/>
        <w:rPr>
          <w:rtl/>
        </w:rPr>
      </w:pPr>
      <w:bookmarkStart w:id="3" w:name="_Toc468149532"/>
      <w:bookmarkEnd w:id="2"/>
      <w:r w:rsidRPr="000C52E1">
        <w:rPr>
          <w:rtl/>
        </w:rPr>
        <w:t>الأمر بالمعروف والنهي عن المنكر</w:t>
      </w:r>
      <w:bookmarkEnd w:id="3"/>
    </w:p>
    <w:p w:rsidR="00901DFF" w:rsidRPr="000C52E1" w:rsidRDefault="00FB34B4" w:rsidP="00D15C03">
      <w:pPr>
        <w:pStyle w:val="21"/>
        <w:rPr>
          <w:color w:val="auto"/>
          <w:rtl/>
        </w:rPr>
      </w:pPr>
      <w:bookmarkStart w:id="4" w:name="_Toc468149533"/>
      <w:r w:rsidRPr="000C52E1">
        <w:rPr>
          <w:color w:val="auto"/>
          <w:rtl/>
        </w:rPr>
        <w:t>قضايا وإشكاليَّات</w:t>
      </w:r>
      <w:bookmarkEnd w:id="4"/>
    </w:p>
    <w:p w:rsidR="00FB34B4" w:rsidRPr="000C52E1" w:rsidRDefault="00FB34B4" w:rsidP="00881B5C">
      <w:pPr>
        <w:pStyle w:val="21"/>
        <w:spacing w:line="400" w:lineRule="exact"/>
        <w:ind w:firstLine="0"/>
        <w:jc w:val="center"/>
        <w:rPr>
          <w:rFonts w:cs="Ya-Ali"/>
          <w:b/>
          <w:bCs/>
          <w:color w:val="auto"/>
          <w:szCs w:val="30"/>
        </w:rPr>
      </w:pPr>
      <w:bookmarkStart w:id="5" w:name="_Toc468149534"/>
      <w:r w:rsidRPr="000C52E1">
        <w:rPr>
          <w:rFonts w:cs="Ya-Ali" w:hint="cs"/>
          <w:color w:val="auto"/>
          <w:szCs w:val="30"/>
          <w:rtl/>
        </w:rPr>
        <w:t xml:space="preserve">ـ </w:t>
      </w:r>
      <w:r w:rsidR="00F1226A" w:rsidRPr="000C52E1">
        <w:rPr>
          <w:rFonts w:cs="Ya-Ali" w:hint="cs"/>
          <w:color w:val="auto"/>
          <w:szCs w:val="30"/>
          <w:rtl/>
        </w:rPr>
        <w:t>الحلقة الثانية</w:t>
      </w:r>
      <w:r w:rsidRPr="000C52E1">
        <w:rPr>
          <w:rFonts w:cs="Ya-Ali" w:hint="cs"/>
          <w:color w:val="auto"/>
          <w:szCs w:val="30"/>
          <w:rtl/>
        </w:rPr>
        <w:t xml:space="preserve"> ـ</w:t>
      </w:r>
      <w:bookmarkEnd w:id="5"/>
    </w:p>
    <w:p w:rsidR="00901DFF" w:rsidRPr="000C52E1" w:rsidRDefault="00901DFF" w:rsidP="00881B5C">
      <w:pPr>
        <w:spacing w:line="400" w:lineRule="exact"/>
        <w:rPr>
          <w:rtl/>
        </w:rPr>
      </w:pPr>
    </w:p>
    <w:p w:rsidR="00901DFF" w:rsidRPr="000C52E1" w:rsidRDefault="00C30F56" w:rsidP="00227D06">
      <w:pPr>
        <w:pStyle w:val="Author"/>
        <w:spacing w:line="400" w:lineRule="exact"/>
        <w:rPr>
          <w:rtl/>
        </w:rPr>
      </w:pPr>
      <w:bookmarkStart w:id="6" w:name="_Toc468149535"/>
      <w:r w:rsidRPr="000C52E1">
        <w:rPr>
          <w:rFonts w:hint="cs"/>
          <w:rtl/>
        </w:rPr>
        <w:t>حيدر حبّ الله</w:t>
      </w:r>
      <w:r w:rsidR="00227D06" w:rsidRPr="000C52E1">
        <w:rPr>
          <w:rFonts w:ascii="Mosawi" w:hAnsi="Mosawi" w:cs="Taher" w:hint="cs"/>
          <w:sz w:val="28"/>
          <w:szCs w:val="26"/>
          <w:vertAlign w:val="superscript"/>
          <w:rtl/>
        </w:rPr>
        <w:t>(</w:t>
      </w:r>
      <w:r w:rsidR="00F1226A" w:rsidRPr="000C52E1">
        <w:rPr>
          <w:rFonts w:ascii="Mosawi" w:hAnsi="Mosawi" w:cs="Taher"/>
          <w:sz w:val="28"/>
          <w:szCs w:val="26"/>
          <w:vertAlign w:val="superscript"/>
          <w:rtl/>
        </w:rPr>
        <w:footnoteReference w:customMarkFollows="1" w:id="1"/>
        <w:t>*</w:t>
      </w:r>
      <w:r w:rsidR="00227D06" w:rsidRPr="000C52E1">
        <w:rPr>
          <w:rFonts w:ascii="Mosawi" w:hAnsi="Mosawi" w:cs="Taher" w:hint="cs"/>
          <w:sz w:val="28"/>
          <w:szCs w:val="26"/>
          <w:vertAlign w:val="superscript"/>
          <w:rtl/>
        </w:rPr>
        <w:t>)</w:t>
      </w:r>
      <w:bookmarkEnd w:id="6"/>
    </w:p>
    <w:p w:rsidR="00901DFF" w:rsidRPr="000C52E1" w:rsidRDefault="00901DFF" w:rsidP="00881B5C">
      <w:pPr>
        <w:pStyle w:val="Author"/>
        <w:spacing w:line="400" w:lineRule="exact"/>
        <w:rPr>
          <w:rtl/>
        </w:rPr>
      </w:pPr>
    </w:p>
    <w:p w:rsidR="00FD171D" w:rsidRPr="000C52E1" w:rsidRDefault="00FD171D" w:rsidP="00881B5C">
      <w:pPr>
        <w:pStyle w:val="31"/>
        <w:spacing w:line="400" w:lineRule="exact"/>
        <w:rPr>
          <w:color w:val="auto"/>
          <w:rtl/>
        </w:rPr>
      </w:pPr>
      <w:r w:rsidRPr="000C52E1">
        <w:rPr>
          <w:color w:val="auto"/>
          <w:rtl/>
        </w:rPr>
        <w:t>الإشكاليَّة الثا</w:t>
      </w:r>
      <w:r w:rsidRPr="000C52E1">
        <w:rPr>
          <w:rFonts w:hint="cs"/>
          <w:color w:val="auto"/>
          <w:rtl/>
        </w:rPr>
        <w:t>لثة</w:t>
      </w:r>
      <w:r w:rsidRPr="000C52E1">
        <w:rPr>
          <w:color w:val="auto"/>
          <w:rtl/>
        </w:rPr>
        <w:t xml:space="preserve">: </w:t>
      </w:r>
      <w:r w:rsidRPr="000C52E1">
        <w:rPr>
          <w:rFonts w:hint="cs"/>
          <w:color w:val="auto"/>
          <w:rtl/>
        </w:rPr>
        <w:t>حصر فريضة الأمر بالمعروف والنهي عن المنكر</w:t>
      </w:r>
      <w:r w:rsidR="00336E9C" w:rsidRPr="000C52E1">
        <w:rPr>
          <w:rFonts w:hint="cs"/>
          <w:color w:val="auto"/>
          <w:rtl/>
        </w:rPr>
        <w:t xml:space="preserve"> ــــــ</w:t>
      </w:r>
    </w:p>
    <w:p w:rsidR="00FD171D" w:rsidRPr="000C52E1" w:rsidRDefault="00FD171D" w:rsidP="00247D96">
      <w:pPr>
        <w:spacing w:line="410" w:lineRule="exact"/>
        <w:rPr>
          <w:rFonts w:ascii="hashemi" w:hAnsi="hashemi"/>
          <w:sz w:val="27"/>
        </w:rPr>
      </w:pPr>
      <w:r w:rsidRPr="000C52E1">
        <w:rPr>
          <w:rFonts w:ascii="hashemi" w:hAnsi="hashemi" w:hint="cs"/>
          <w:sz w:val="27"/>
          <w:rtl/>
        </w:rPr>
        <w:t xml:space="preserve">يتصوّر </w:t>
      </w:r>
      <w:r w:rsidRPr="000C52E1">
        <w:rPr>
          <w:rFonts w:ascii="hashemi" w:hAnsi="hashemi"/>
          <w:sz w:val="27"/>
          <w:rtl/>
        </w:rPr>
        <w:t xml:space="preserve">الكثير من الناس </w:t>
      </w:r>
      <w:r w:rsidRPr="000C52E1">
        <w:rPr>
          <w:rFonts w:ascii="hashemi" w:hAnsi="hashemi" w:hint="cs"/>
          <w:sz w:val="27"/>
          <w:rtl/>
        </w:rPr>
        <w:t xml:space="preserve">ـ على </w:t>
      </w:r>
      <w:r w:rsidRPr="000C52E1">
        <w:rPr>
          <w:rFonts w:ascii="hashemi" w:hAnsi="hashemi"/>
          <w:sz w:val="27"/>
          <w:rtl/>
        </w:rPr>
        <w:t xml:space="preserve">خلاف ما هو </w:t>
      </w:r>
      <w:r w:rsidRPr="000C52E1">
        <w:rPr>
          <w:rFonts w:ascii="hashemi" w:hAnsi="hashemi" w:hint="cs"/>
          <w:sz w:val="27"/>
          <w:rtl/>
        </w:rPr>
        <w:t>ثابت</w:t>
      </w:r>
      <w:r w:rsidR="001A2A3F" w:rsidRPr="000C52E1">
        <w:rPr>
          <w:rFonts w:ascii="hashemi" w:hAnsi="hashemi" w:hint="cs"/>
          <w:sz w:val="27"/>
          <w:rtl/>
        </w:rPr>
        <w:t>ٌ</w:t>
      </w:r>
      <w:r w:rsidRPr="000C52E1">
        <w:rPr>
          <w:rFonts w:ascii="hashemi" w:hAnsi="hashemi" w:hint="cs"/>
          <w:sz w:val="27"/>
          <w:rtl/>
        </w:rPr>
        <w:t xml:space="preserve"> في الفقه والإفتاء ـ أ</w:t>
      </w:r>
      <w:r w:rsidR="001A2A3F" w:rsidRPr="000C52E1">
        <w:rPr>
          <w:rFonts w:ascii="hashemi" w:hAnsi="hashemi"/>
          <w:sz w:val="27"/>
          <w:rtl/>
        </w:rPr>
        <w:t>نّ</w:t>
      </w:r>
      <w:r w:rsidRPr="000C52E1">
        <w:rPr>
          <w:rFonts w:ascii="hashemi" w:hAnsi="hashemi"/>
          <w:sz w:val="27"/>
          <w:rtl/>
        </w:rPr>
        <w:t xml:space="preserve"> هذه الفريضة هي وظيفة الفقهاء والمشايخ والعلماء، فهم يعرفون الحلال والحرام، </w:t>
      </w:r>
      <w:r w:rsidR="001A2A3F" w:rsidRPr="000C52E1">
        <w:rPr>
          <w:rFonts w:ascii="hashemi" w:hAnsi="hashemi"/>
          <w:sz w:val="27"/>
          <w:rtl/>
        </w:rPr>
        <w:t>أم</w:t>
      </w:r>
      <w:r w:rsidRPr="000C52E1">
        <w:rPr>
          <w:rFonts w:ascii="hashemi" w:hAnsi="hashemi"/>
          <w:sz w:val="27"/>
          <w:rtl/>
        </w:rPr>
        <w:t xml:space="preserve">ا </w:t>
      </w:r>
      <w:r w:rsidRPr="000C52E1">
        <w:rPr>
          <w:rFonts w:ascii="hashemi" w:hAnsi="hashemi" w:hint="cs"/>
          <w:sz w:val="27"/>
          <w:rtl/>
        </w:rPr>
        <w:t>سائر الناس فكأنّه لا شأن لهم بذلك، ولو فرضنا أنّهم معني</w:t>
      </w:r>
      <w:r w:rsidR="001A2A3F" w:rsidRPr="000C52E1">
        <w:rPr>
          <w:rFonts w:ascii="hashemi" w:hAnsi="hashemi" w:hint="cs"/>
          <w:sz w:val="27"/>
          <w:rtl/>
        </w:rPr>
        <w:t>ّ</w:t>
      </w:r>
      <w:r w:rsidRPr="000C52E1">
        <w:rPr>
          <w:rFonts w:ascii="hashemi" w:hAnsi="hashemi" w:hint="cs"/>
          <w:sz w:val="27"/>
          <w:rtl/>
        </w:rPr>
        <w:t>ون بهذه الفريضة فليس ذلك إلا</w:t>
      </w:r>
      <w:r w:rsidR="001A2A3F" w:rsidRPr="000C52E1">
        <w:rPr>
          <w:rFonts w:ascii="hashemi" w:hAnsi="hashemi" w:hint="cs"/>
          <w:sz w:val="27"/>
          <w:rtl/>
        </w:rPr>
        <w:t>ّ</w:t>
      </w:r>
      <w:r w:rsidRPr="000C52E1">
        <w:rPr>
          <w:rFonts w:ascii="hashemi" w:hAnsi="hashemi" w:hint="cs"/>
          <w:sz w:val="27"/>
          <w:rtl/>
        </w:rPr>
        <w:t xml:space="preserve"> بشكلٍ فرديّ محدود جد</w:t>
      </w:r>
      <w:r w:rsidR="001A2A3F" w:rsidRPr="000C52E1">
        <w:rPr>
          <w:rFonts w:ascii="hashemi" w:hAnsi="hashemi" w:hint="cs"/>
          <w:sz w:val="27"/>
          <w:rtl/>
        </w:rPr>
        <w:t>ّ</w:t>
      </w:r>
      <w:r w:rsidRPr="000C52E1">
        <w:rPr>
          <w:rFonts w:ascii="hashemi" w:hAnsi="hashemi" w:hint="cs"/>
          <w:sz w:val="27"/>
          <w:rtl/>
        </w:rPr>
        <w:t xml:space="preserve">اً، لا يشكّل جزءاً من برنامج حياتهم. </w:t>
      </w:r>
    </w:p>
    <w:p w:rsidR="00FD171D" w:rsidRPr="000C52E1" w:rsidRDefault="00FD171D" w:rsidP="00247D96">
      <w:pPr>
        <w:spacing w:line="410" w:lineRule="exact"/>
        <w:rPr>
          <w:rFonts w:ascii="hashemi" w:hAnsi="hashemi"/>
          <w:sz w:val="27"/>
        </w:rPr>
      </w:pPr>
      <w:r w:rsidRPr="000C52E1">
        <w:rPr>
          <w:rFonts w:ascii="hashemi" w:hAnsi="hashemi"/>
          <w:sz w:val="27"/>
          <w:rtl/>
        </w:rPr>
        <w:t>هذا المفهوم خاطئ</w:t>
      </w:r>
      <w:r w:rsidR="001A2A3F"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تماماً وفقاً ل</w:t>
      </w:r>
      <w:r w:rsidRPr="000C52E1">
        <w:rPr>
          <w:rFonts w:ascii="hashemi" w:hAnsi="hashemi"/>
          <w:sz w:val="27"/>
          <w:rtl/>
        </w:rPr>
        <w:t xml:space="preserve">رأي </w:t>
      </w:r>
      <w:r w:rsidRPr="000C52E1">
        <w:rPr>
          <w:rFonts w:ascii="hashemi" w:hAnsi="hashemi" w:hint="cs"/>
          <w:sz w:val="27"/>
          <w:rtl/>
        </w:rPr>
        <w:t xml:space="preserve">جمهور </w:t>
      </w:r>
      <w:r w:rsidRPr="000C52E1">
        <w:rPr>
          <w:rFonts w:ascii="hashemi" w:hAnsi="hashemi"/>
          <w:sz w:val="27"/>
          <w:rtl/>
        </w:rPr>
        <w:t xml:space="preserve">علماء المسلمين، باستثناء </w:t>
      </w:r>
      <w:r w:rsidRPr="000C52E1">
        <w:rPr>
          <w:rFonts w:ascii="hashemi" w:hAnsi="hashemi" w:hint="cs"/>
          <w:sz w:val="27"/>
          <w:rtl/>
        </w:rPr>
        <w:t>نزر</w:t>
      </w:r>
      <w:r w:rsidR="001A2A3F" w:rsidRPr="000C52E1">
        <w:rPr>
          <w:rFonts w:ascii="hashemi" w:hAnsi="hashemi" w:hint="cs"/>
          <w:sz w:val="27"/>
          <w:rtl/>
        </w:rPr>
        <w:t>ٍ</w:t>
      </w:r>
      <w:r w:rsidRPr="000C52E1">
        <w:rPr>
          <w:rFonts w:ascii="hashemi" w:hAnsi="hashemi" w:hint="cs"/>
          <w:sz w:val="27"/>
          <w:rtl/>
        </w:rPr>
        <w:t xml:space="preserve"> يسير منهم </w:t>
      </w:r>
      <w:r w:rsidRPr="000C52E1">
        <w:rPr>
          <w:rFonts w:ascii="hashemi" w:hAnsi="hashemi"/>
          <w:sz w:val="27"/>
          <w:rtl/>
        </w:rPr>
        <w:t>قديماً</w:t>
      </w:r>
      <w:r w:rsidRPr="000C52E1">
        <w:rPr>
          <w:rFonts w:ascii="hashemi" w:hAnsi="hashemi" w:hint="cs"/>
          <w:sz w:val="27"/>
          <w:rtl/>
        </w:rPr>
        <w:t xml:space="preserve">؛ فواجب الأمر </w:t>
      </w:r>
      <w:r w:rsidRPr="000C52E1">
        <w:rPr>
          <w:rFonts w:ascii="hashemi" w:hAnsi="hashemi"/>
          <w:sz w:val="27"/>
          <w:rtl/>
        </w:rPr>
        <w:t xml:space="preserve">بالمعروف والنهي عن المنكر لا فرق فيه بين </w:t>
      </w:r>
      <w:r w:rsidRPr="000C52E1">
        <w:rPr>
          <w:rFonts w:ascii="hashemi" w:hAnsi="hashemi" w:hint="cs"/>
          <w:sz w:val="27"/>
          <w:rtl/>
        </w:rPr>
        <w:t>ال</w:t>
      </w:r>
      <w:r w:rsidRPr="000C52E1">
        <w:rPr>
          <w:rFonts w:ascii="hashemi" w:hAnsi="hashemi"/>
          <w:sz w:val="27"/>
          <w:rtl/>
        </w:rPr>
        <w:t xml:space="preserve">عالم </w:t>
      </w:r>
      <w:r w:rsidRPr="000C52E1">
        <w:rPr>
          <w:rFonts w:ascii="hashemi" w:hAnsi="hashemi" w:hint="cs"/>
          <w:sz w:val="27"/>
          <w:rtl/>
        </w:rPr>
        <w:t>الديني و</w:t>
      </w:r>
      <w:r w:rsidRPr="000C52E1">
        <w:rPr>
          <w:rFonts w:ascii="hashemi" w:hAnsi="hashemi"/>
          <w:sz w:val="27"/>
          <w:rtl/>
        </w:rPr>
        <w:t>غير</w:t>
      </w:r>
      <w:r w:rsidRPr="000C52E1">
        <w:rPr>
          <w:rFonts w:ascii="hashemi" w:hAnsi="hashemi" w:hint="cs"/>
          <w:sz w:val="27"/>
          <w:rtl/>
        </w:rPr>
        <w:t>ه</w:t>
      </w:r>
      <w:r w:rsidRPr="000C52E1">
        <w:rPr>
          <w:rFonts w:ascii="hashemi" w:hAnsi="hashemi"/>
          <w:sz w:val="27"/>
          <w:rtl/>
        </w:rPr>
        <w:t xml:space="preserve">، ولا </w:t>
      </w:r>
      <w:r w:rsidRPr="000C52E1">
        <w:rPr>
          <w:rFonts w:ascii="hashemi" w:hAnsi="hashemi" w:hint="cs"/>
          <w:sz w:val="27"/>
          <w:rtl/>
        </w:rPr>
        <w:t>بين ال</w:t>
      </w:r>
      <w:r w:rsidRPr="000C52E1">
        <w:rPr>
          <w:rFonts w:ascii="hashemi" w:hAnsi="hashemi"/>
          <w:sz w:val="27"/>
          <w:rtl/>
        </w:rPr>
        <w:t>رجل و</w:t>
      </w:r>
      <w:r w:rsidRPr="000C52E1">
        <w:rPr>
          <w:rFonts w:ascii="hashemi" w:hAnsi="hashemi" w:hint="cs"/>
          <w:sz w:val="27"/>
          <w:rtl/>
        </w:rPr>
        <w:t>ال</w:t>
      </w:r>
      <w:r w:rsidRPr="000C52E1">
        <w:rPr>
          <w:rFonts w:ascii="hashemi" w:hAnsi="hashemi"/>
          <w:sz w:val="27"/>
          <w:rtl/>
        </w:rPr>
        <w:t xml:space="preserve">مرأة؛ </w:t>
      </w:r>
      <w:r w:rsidR="001A2A3F" w:rsidRPr="000C52E1">
        <w:rPr>
          <w:rFonts w:ascii="hashemi" w:hAnsi="hashemi"/>
          <w:sz w:val="27"/>
          <w:rtl/>
        </w:rPr>
        <w:t>هذه فريضة</w:t>
      </w:r>
      <w:r w:rsidR="001A2A3F" w:rsidRPr="000C52E1">
        <w:rPr>
          <w:rFonts w:ascii="hashemi" w:hAnsi="hashemi" w:hint="cs"/>
          <w:sz w:val="27"/>
          <w:rtl/>
        </w:rPr>
        <w:t>ٌ</w:t>
      </w:r>
      <w:r w:rsidR="001A2A3F" w:rsidRPr="000C52E1">
        <w:rPr>
          <w:rFonts w:ascii="hashemi" w:hAnsi="hashemi"/>
          <w:sz w:val="27"/>
          <w:rtl/>
        </w:rPr>
        <w:t xml:space="preserve"> عامّ</w:t>
      </w:r>
      <w:r w:rsidRPr="000C52E1">
        <w:rPr>
          <w:rFonts w:ascii="hashemi" w:hAnsi="hashemi"/>
          <w:sz w:val="27"/>
          <w:rtl/>
        </w:rPr>
        <w:t>ة. والنصوص القرآنيّ</w:t>
      </w:r>
      <w:r w:rsidR="001A2A3F" w:rsidRPr="000C52E1">
        <w:rPr>
          <w:rFonts w:ascii="hashemi" w:hAnsi="hashemi"/>
          <w:sz w:val="27"/>
          <w:rtl/>
        </w:rPr>
        <w:t>ة والحديثيّ</w:t>
      </w:r>
      <w:r w:rsidRPr="000C52E1">
        <w:rPr>
          <w:rFonts w:ascii="hashemi" w:hAnsi="hashemi"/>
          <w:sz w:val="27"/>
          <w:rtl/>
        </w:rPr>
        <w:t>ة واضحة</w:t>
      </w:r>
      <w:r w:rsidR="001A2A3F" w:rsidRPr="000C52E1">
        <w:rPr>
          <w:rFonts w:ascii="hashemi" w:hAnsi="hashemi" w:hint="cs"/>
          <w:sz w:val="27"/>
          <w:rtl/>
        </w:rPr>
        <w:t>ٌ</w:t>
      </w:r>
      <w:r w:rsidRPr="000C52E1">
        <w:rPr>
          <w:rFonts w:ascii="hashemi" w:hAnsi="hashemi"/>
          <w:sz w:val="27"/>
          <w:rtl/>
        </w:rPr>
        <w:t xml:space="preserve"> في عدم وجود تمييز في هذه الفريضة، </w:t>
      </w:r>
      <w:r w:rsidR="001A2A3F" w:rsidRPr="000C52E1">
        <w:rPr>
          <w:rFonts w:ascii="hashemi" w:hAnsi="hashemi"/>
          <w:sz w:val="27"/>
          <w:rtl/>
        </w:rPr>
        <w:t>بل لو تأمّلنا قليلاً نصوص الكتاب والس</w:t>
      </w:r>
      <w:r w:rsidR="001A2A3F" w:rsidRPr="000C52E1">
        <w:rPr>
          <w:rFonts w:ascii="hashemi" w:hAnsi="hashemi" w:hint="cs"/>
          <w:sz w:val="27"/>
          <w:rtl/>
        </w:rPr>
        <w:t>ُّ</w:t>
      </w:r>
      <w:r w:rsidR="001A2A3F" w:rsidRPr="000C52E1">
        <w:rPr>
          <w:rFonts w:ascii="hashemi" w:hAnsi="hashemi"/>
          <w:sz w:val="27"/>
          <w:rtl/>
        </w:rPr>
        <w:t>نَّة سنجد أنّ</w:t>
      </w:r>
      <w:r w:rsidRPr="000C52E1">
        <w:rPr>
          <w:rFonts w:ascii="hashemi" w:hAnsi="hashemi"/>
          <w:sz w:val="27"/>
          <w:rtl/>
        </w:rPr>
        <w:t xml:space="preserve"> هذه الفريضة لها ثلاثة وجوه: </w:t>
      </w:r>
    </w:p>
    <w:p w:rsidR="00FD171D" w:rsidRPr="000C52E1" w:rsidRDefault="00FD171D" w:rsidP="00947518">
      <w:pPr>
        <w:spacing w:line="410" w:lineRule="exact"/>
        <w:rPr>
          <w:rFonts w:ascii="hashemi" w:hAnsi="hashemi"/>
          <w:sz w:val="27"/>
        </w:rPr>
      </w:pPr>
      <w:r w:rsidRPr="00A43240">
        <w:rPr>
          <w:rFonts w:ascii="hashemi" w:hAnsi="hashemi" w:hint="cs"/>
          <w:sz w:val="27"/>
          <w:rtl/>
        </w:rPr>
        <w:t>1</w:t>
      </w:r>
      <w:r w:rsidRPr="000C52E1">
        <w:rPr>
          <w:rFonts w:ascii="hashemi" w:hAnsi="hashemi" w:hint="cs"/>
          <w:sz w:val="27"/>
          <w:rtl/>
        </w:rPr>
        <w:t xml:space="preserve">ـ </w:t>
      </w:r>
      <w:r w:rsidRPr="000C52E1">
        <w:rPr>
          <w:rFonts w:ascii="hashemi" w:hAnsi="hashemi"/>
          <w:b/>
          <w:bCs/>
          <w:sz w:val="27"/>
          <w:rtl/>
        </w:rPr>
        <w:t>وجه فردي</w:t>
      </w:r>
      <w:r w:rsidRPr="000C52E1">
        <w:rPr>
          <w:rFonts w:ascii="hashemi" w:hAnsi="hashemi"/>
          <w:sz w:val="27"/>
          <w:rtl/>
        </w:rPr>
        <w:t>: الإنسان يأمر أخ</w:t>
      </w:r>
      <w:r w:rsidRPr="000C52E1">
        <w:rPr>
          <w:rFonts w:ascii="hashemi" w:hAnsi="hashemi" w:hint="cs"/>
          <w:sz w:val="27"/>
          <w:rtl/>
        </w:rPr>
        <w:t>ا</w:t>
      </w:r>
      <w:r w:rsidRPr="000C52E1">
        <w:rPr>
          <w:rFonts w:ascii="hashemi" w:hAnsi="hashemi"/>
          <w:sz w:val="27"/>
          <w:rtl/>
        </w:rPr>
        <w:t xml:space="preserve">ه الإنسان. </w:t>
      </w:r>
    </w:p>
    <w:p w:rsidR="00FD171D" w:rsidRPr="000C52E1" w:rsidRDefault="00FD171D" w:rsidP="00247D96">
      <w:pPr>
        <w:spacing w:line="410" w:lineRule="exact"/>
        <w:rPr>
          <w:rFonts w:ascii="hashemi" w:hAnsi="hashemi"/>
          <w:sz w:val="27"/>
        </w:rPr>
      </w:pPr>
      <w:r w:rsidRPr="00A43240">
        <w:rPr>
          <w:rFonts w:ascii="hashemi" w:hAnsi="hashemi" w:hint="cs"/>
          <w:sz w:val="27"/>
          <w:rtl/>
        </w:rPr>
        <w:t>2</w:t>
      </w:r>
      <w:r w:rsidRPr="000C52E1">
        <w:rPr>
          <w:rFonts w:ascii="hashemi" w:hAnsi="hashemi" w:hint="cs"/>
          <w:sz w:val="27"/>
          <w:rtl/>
        </w:rPr>
        <w:t xml:space="preserve">ـ </w:t>
      </w:r>
      <w:r w:rsidRPr="000C52E1">
        <w:rPr>
          <w:rFonts w:ascii="hashemi" w:hAnsi="hashemi"/>
          <w:b/>
          <w:bCs/>
          <w:sz w:val="27"/>
          <w:rtl/>
        </w:rPr>
        <w:t>وجه سلطوي</w:t>
      </w:r>
      <w:r w:rsidRPr="000C52E1">
        <w:rPr>
          <w:rFonts w:ascii="hashemi" w:hAnsi="hashemi" w:hint="cs"/>
          <w:b/>
          <w:bCs/>
          <w:sz w:val="27"/>
          <w:rtl/>
        </w:rPr>
        <w:t>ّ</w:t>
      </w:r>
      <w:r w:rsidRPr="000C52E1">
        <w:rPr>
          <w:rFonts w:ascii="hashemi" w:hAnsi="hashemi"/>
          <w:b/>
          <w:bCs/>
          <w:sz w:val="27"/>
          <w:rtl/>
        </w:rPr>
        <w:t xml:space="preserve"> حكومي</w:t>
      </w:r>
      <w:r w:rsidRPr="000C52E1">
        <w:rPr>
          <w:rFonts w:ascii="hashemi" w:hAnsi="hashemi"/>
          <w:sz w:val="27"/>
          <w:rtl/>
        </w:rPr>
        <w:t>:</w:t>
      </w:r>
      <w:r w:rsidRPr="000C52E1">
        <w:rPr>
          <w:rFonts w:ascii="hashemi" w:hAnsi="hashemi"/>
          <w:b/>
          <w:bCs/>
          <w:sz w:val="27"/>
          <w:rtl/>
        </w:rPr>
        <w:t xml:space="preserve"> </w:t>
      </w:r>
      <w:r w:rsidR="00F72FF0" w:rsidRPr="00F72FF0">
        <w:rPr>
          <w:rFonts w:ascii="Sakkal Majalla" w:hAnsi="Sakkal Majalla" w:cs="Mosawi"/>
          <w:sz w:val="24"/>
          <w:szCs w:val="24"/>
          <w:rtl/>
        </w:rPr>
        <w:t>﴿</w:t>
      </w:r>
      <w:r w:rsidRPr="000C52E1">
        <w:rPr>
          <w:rFonts w:ascii="hashemi" w:hAnsi="hashemi"/>
          <w:b/>
          <w:bCs/>
          <w:sz w:val="27"/>
          <w:rtl/>
        </w:rPr>
        <w:t>الَّذِينَ إِنْ مَكَّنَّاهُمْ فِي الأَرْضِ أَقَامُوا الصَّلاةَ وَآتَوْا الزَّكَاةَ وَأَمَرُ</w:t>
      </w:r>
      <w:r w:rsidR="001A2A3F" w:rsidRPr="000C52E1">
        <w:rPr>
          <w:rFonts w:ascii="hashemi" w:hAnsi="hashemi"/>
          <w:b/>
          <w:bCs/>
          <w:sz w:val="27"/>
          <w:rtl/>
        </w:rPr>
        <w:t>وا بِالْمَعْرُوفِ وَنَهَوْا عَن</w:t>
      </w:r>
      <w:r w:rsidR="001A2A3F" w:rsidRPr="000C52E1">
        <w:rPr>
          <w:rFonts w:ascii="hashemi" w:hAnsi="hashemi" w:hint="cs"/>
          <w:b/>
          <w:bCs/>
          <w:sz w:val="27"/>
          <w:rtl/>
        </w:rPr>
        <w:t>ِ</w:t>
      </w:r>
      <w:r w:rsidRPr="000C52E1">
        <w:rPr>
          <w:rFonts w:ascii="hashemi" w:hAnsi="hashemi"/>
          <w:b/>
          <w:bCs/>
          <w:sz w:val="27"/>
          <w:rtl/>
        </w:rPr>
        <w:t xml:space="preserve"> الْمُنْكَرِ وَ</w:t>
      </w:r>
      <w:r w:rsidRPr="000C52E1">
        <w:rPr>
          <w:rFonts w:ascii="hashemi" w:hAnsi="hashemi" w:hint="cs"/>
          <w:b/>
          <w:bCs/>
          <w:sz w:val="27"/>
          <w:rtl/>
        </w:rPr>
        <w:t>لله</w:t>
      </w:r>
      <w:r w:rsidRPr="000C52E1">
        <w:rPr>
          <w:rFonts w:ascii="hashemi" w:hAnsi="hashemi"/>
          <w:b/>
          <w:bCs/>
          <w:sz w:val="27"/>
          <w:rtl/>
        </w:rPr>
        <w:t xml:space="preserve"> عَاقِبَةُ الأُمُورِ</w:t>
      </w:r>
      <w:r w:rsidR="00947518" w:rsidRPr="00947518">
        <w:rPr>
          <w:rFonts w:ascii="Times New Roman" w:hAnsi="Times New Roman" w:cs="Mosawi" w:hint="cs"/>
          <w:sz w:val="24"/>
          <w:szCs w:val="24"/>
          <w:rtl/>
        </w:rPr>
        <w:t>﴾</w:t>
      </w:r>
      <w:r w:rsidRPr="000C52E1">
        <w:rPr>
          <w:rFonts w:ascii="hashemi" w:hAnsi="hashemi"/>
          <w:sz w:val="27"/>
          <w:rtl/>
        </w:rPr>
        <w:t xml:space="preserve"> </w:t>
      </w:r>
      <w:r w:rsidRPr="000C52E1">
        <w:rPr>
          <w:rFonts w:ascii="hashemi" w:hAnsi="hashemi" w:hint="cs"/>
          <w:sz w:val="27"/>
          <w:rtl/>
        </w:rPr>
        <w:t xml:space="preserve">(الحجّ: </w:t>
      </w:r>
      <w:r w:rsidRPr="00A43240">
        <w:rPr>
          <w:rFonts w:ascii="hashemi" w:hAnsi="hashemi" w:hint="cs"/>
          <w:sz w:val="27"/>
          <w:rtl/>
        </w:rPr>
        <w:t>41</w:t>
      </w:r>
      <w:r w:rsidRPr="000C52E1">
        <w:rPr>
          <w:rFonts w:ascii="hashemi" w:hAnsi="hashemi" w:hint="cs"/>
          <w:sz w:val="27"/>
          <w:rtl/>
        </w:rPr>
        <w:t>)</w:t>
      </w:r>
      <w:r w:rsidR="001A2A3F" w:rsidRPr="000C52E1">
        <w:rPr>
          <w:rFonts w:ascii="hashemi" w:hAnsi="hashemi" w:hint="cs"/>
          <w:sz w:val="27"/>
          <w:rtl/>
        </w:rPr>
        <w:t>.</w:t>
      </w:r>
      <w:r w:rsidRPr="000C52E1">
        <w:rPr>
          <w:rFonts w:ascii="hashemi" w:hAnsi="hashemi" w:hint="cs"/>
          <w:sz w:val="27"/>
          <w:rtl/>
        </w:rPr>
        <w:t xml:space="preserve"> </w:t>
      </w:r>
      <w:r w:rsidRPr="000C52E1">
        <w:rPr>
          <w:rFonts w:ascii="hashemi" w:hAnsi="hashemi"/>
          <w:sz w:val="27"/>
          <w:rtl/>
        </w:rPr>
        <w:t xml:space="preserve">فالدولة أو </w:t>
      </w:r>
      <w:r w:rsidR="001A2A3F" w:rsidRPr="000C52E1">
        <w:rPr>
          <w:rFonts w:ascii="hashemi" w:hAnsi="hashemi"/>
          <w:sz w:val="27"/>
          <w:rtl/>
        </w:rPr>
        <w:t>السلطة في الإسلام عليها مسؤوليّ</w:t>
      </w:r>
      <w:r w:rsidRPr="000C52E1">
        <w:rPr>
          <w:rFonts w:ascii="hashemi" w:hAnsi="hashemi"/>
          <w:sz w:val="27"/>
          <w:rtl/>
        </w:rPr>
        <w:t xml:space="preserve">ة الأمر بالمعروف والنهي عن المنكر، ولا يجوز لها </w:t>
      </w:r>
      <w:r w:rsidRPr="000C52E1">
        <w:rPr>
          <w:rFonts w:ascii="hashemi" w:hAnsi="hashemi"/>
          <w:sz w:val="27"/>
          <w:rtl/>
        </w:rPr>
        <w:lastRenderedPageBreak/>
        <w:t>أن تت</w:t>
      </w:r>
      <w:r w:rsidR="001A2A3F" w:rsidRPr="000C52E1">
        <w:rPr>
          <w:rFonts w:ascii="hashemi" w:hAnsi="hashemi" w:hint="cs"/>
          <w:sz w:val="27"/>
          <w:rtl/>
        </w:rPr>
        <w:t>َّ</w:t>
      </w:r>
      <w:r w:rsidRPr="000C52E1">
        <w:rPr>
          <w:rFonts w:ascii="hashemi" w:hAnsi="hashemi"/>
          <w:sz w:val="27"/>
          <w:rtl/>
        </w:rPr>
        <w:t>خذ موقف الحياد</w:t>
      </w:r>
      <w:r w:rsidRPr="000C52E1">
        <w:rPr>
          <w:rFonts w:ascii="hashemi" w:hAnsi="hashemi" w:hint="cs"/>
          <w:sz w:val="27"/>
          <w:rtl/>
        </w:rPr>
        <w:t xml:space="preserve"> في ذلك</w:t>
      </w:r>
      <w:r w:rsidR="001A2A3F" w:rsidRPr="000C52E1">
        <w:rPr>
          <w:rFonts w:ascii="hashemi" w:hAnsi="hashemi" w:hint="cs"/>
          <w:sz w:val="27"/>
          <w:rtl/>
        </w:rPr>
        <w:t>؛</w:t>
      </w:r>
      <w:r w:rsidRPr="000C52E1">
        <w:rPr>
          <w:rFonts w:ascii="hashemi" w:hAnsi="hashemi" w:hint="cs"/>
          <w:sz w:val="27"/>
          <w:rtl/>
        </w:rPr>
        <w:t xml:space="preserve"> فإنّ </w:t>
      </w:r>
      <w:r w:rsidRPr="000C52E1">
        <w:rPr>
          <w:rFonts w:ascii="hashemi" w:hAnsi="hashemi"/>
          <w:sz w:val="27"/>
          <w:rtl/>
        </w:rPr>
        <w:t xml:space="preserve">التمكين في الأرض يعني السلطة، </w:t>
      </w:r>
      <w:r w:rsidR="001A2A3F" w:rsidRPr="000C52E1">
        <w:rPr>
          <w:rFonts w:ascii="hashemi" w:hAnsi="hashemi"/>
          <w:sz w:val="27"/>
          <w:rtl/>
        </w:rPr>
        <w:t>سواء كانت عشائريّ</w:t>
      </w:r>
      <w:r w:rsidRPr="000C52E1">
        <w:rPr>
          <w:rFonts w:ascii="hashemi" w:hAnsi="hashemi"/>
          <w:sz w:val="27"/>
          <w:rtl/>
        </w:rPr>
        <w:t>ة</w:t>
      </w:r>
      <w:r w:rsidRPr="000C52E1">
        <w:rPr>
          <w:rFonts w:ascii="hashemi" w:hAnsi="hashemi" w:hint="cs"/>
          <w:sz w:val="27"/>
          <w:rtl/>
        </w:rPr>
        <w:t>ً</w:t>
      </w:r>
      <w:r w:rsidR="001A2A3F" w:rsidRPr="000C52E1">
        <w:rPr>
          <w:rFonts w:ascii="hashemi" w:hAnsi="hashemi"/>
          <w:sz w:val="27"/>
          <w:rtl/>
        </w:rPr>
        <w:t xml:space="preserve"> أم دينيّة أم إعلاميّة أم سياسيّة أم اقتصاديّ</w:t>
      </w:r>
      <w:r w:rsidRPr="000C52E1">
        <w:rPr>
          <w:rFonts w:ascii="hashemi" w:hAnsi="hashemi"/>
          <w:sz w:val="27"/>
          <w:rtl/>
        </w:rPr>
        <w:t>ة</w:t>
      </w:r>
      <w:r w:rsidRPr="000C52E1">
        <w:rPr>
          <w:rFonts w:ascii="hashemi" w:hAnsi="hashemi" w:hint="cs"/>
          <w:sz w:val="27"/>
          <w:rtl/>
        </w:rPr>
        <w:t xml:space="preserve"> أم غير ذلك</w:t>
      </w:r>
      <w:r w:rsidRPr="000C52E1">
        <w:rPr>
          <w:rFonts w:ascii="hashemi" w:hAnsi="hashemi"/>
          <w:sz w:val="27"/>
          <w:rtl/>
        </w:rPr>
        <w:t>. والدولة أبرزُ أشكال التمكُّن، وكلُّ مَن</w:t>
      </w:r>
      <w:r w:rsidR="003C3EC5" w:rsidRPr="000C52E1">
        <w:rPr>
          <w:rFonts w:ascii="hashemi" w:hAnsi="hashemi" w:hint="cs"/>
          <w:sz w:val="27"/>
          <w:rtl/>
        </w:rPr>
        <w:t>ْ</w:t>
      </w:r>
      <w:r w:rsidRPr="000C52E1">
        <w:rPr>
          <w:rFonts w:ascii="hashemi" w:hAnsi="hashemi"/>
          <w:sz w:val="27"/>
          <w:rtl/>
        </w:rPr>
        <w:t xml:space="preserve"> مك</w:t>
      </w:r>
      <w:r w:rsidRPr="000C52E1">
        <w:rPr>
          <w:rFonts w:ascii="hashemi" w:hAnsi="hashemi" w:hint="cs"/>
          <w:sz w:val="27"/>
          <w:rtl/>
        </w:rPr>
        <w:t>َّ</w:t>
      </w:r>
      <w:r w:rsidRPr="000C52E1">
        <w:rPr>
          <w:rFonts w:ascii="hashemi" w:hAnsi="hashemi"/>
          <w:sz w:val="27"/>
          <w:rtl/>
        </w:rPr>
        <w:t>نه الله في الأرض</w:t>
      </w:r>
      <w:r w:rsidRPr="000C52E1">
        <w:rPr>
          <w:rFonts w:ascii="hashemi" w:hAnsi="hashemi" w:hint="cs"/>
          <w:sz w:val="27"/>
          <w:rtl/>
        </w:rPr>
        <w:t xml:space="preserve">، </w:t>
      </w:r>
      <w:r w:rsidRPr="000C52E1">
        <w:rPr>
          <w:rFonts w:ascii="hashemi" w:hAnsi="hashemi"/>
          <w:sz w:val="27"/>
          <w:rtl/>
        </w:rPr>
        <w:t xml:space="preserve">سواء </w:t>
      </w:r>
      <w:r w:rsidR="003C3EC5" w:rsidRPr="000C52E1">
        <w:rPr>
          <w:rFonts w:ascii="hashemi" w:hAnsi="hashemi" w:hint="cs"/>
          <w:sz w:val="27"/>
          <w:rtl/>
        </w:rPr>
        <w:t xml:space="preserve">كان </w:t>
      </w:r>
      <w:r w:rsidRPr="000C52E1">
        <w:rPr>
          <w:rFonts w:ascii="hashemi" w:hAnsi="hashemi"/>
          <w:sz w:val="27"/>
          <w:rtl/>
        </w:rPr>
        <w:t>فرداً أ</w:t>
      </w:r>
      <w:r w:rsidRPr="000C52E1">
        <w:rPr>
          <w:rFonts w:ascii="hashemi" w:hAnsi="hashemi" w:hint="cs"/>
          <w:sz w:val="27"/>
          <w:rtl/>
        </w:rPr>
        <w:t>م</w:t>
      </w:r>
      <w:r w:rsidRPr="000C52E1">
        <w:rPr>
          <w:rFonts w:ascii="hashemi" w:hAnsi="hashemi"/>
          <w:sz w:val="27"/>
          <w:rtl/>
        </w:rPr>
        <w:t xml:space="preserve"> جماعة</w:t>
      </w:r>
      <w:r w:rsidRPr="000C52E1">
        <w:rPr>
          <w:rFonts w:ascii="hashemi" w:hAnsi="hashemi" w:hint="cs"/>
          <w:sz w:val="27"/>
          <w:rtl/>
        </w:rPr>
        <w:t xml:space="preserve">ً، </w:t>
      </w:r>
      <w:r w:rsidRPr="000C52E1">
        <w:rPr>
          <w:rFonts w:ascii="hashemi" w:hAnsi="hashemi"/>
          <w:sz w:val="27"/>
          <w:rtl/>
        </w:rPr>
        <w:t>فهو مُطالب</w:t>
      </w:r>
      <w:r w:rsidR="003C3EC5" w:rsidRPr="000C52E1">
        <w:rPr>
          <w:rFonts w:ascii="hashemi" w:hAnsi="hashemi" w:hint="cs"/>
          <w:sz w:val="27"/>
          <w:rtl/>
        </w:rPr>
        <w:t>ٌ</w:t>
      </w:r>
      <w:r w:rsidRPr="000C52E1">
        <w:rPr>
          <w:rFonts w:ascii="hashemi" w:hAnsi="hashemi"/>
          <w:sz w:val="27"/>
          <w:rtl/>
        </w:rPr>
        <w:t xml:space="preserve"> بالقيام بوظيفة الأمر بالمعروف والنهي عن المنكر</w:t>
      </w:r>
      <w:r w:rsidR="003C3EC5" w:rsidRPr="000C52E1">
        <w:rPr>
          <w:rFonts w:ascii="hashemi" w:hAnsi="hashemi" w:hint="cs"/>
          <w:sz w:val="27"/>
          <w:rtl/>
        </w:rPr>
        <w:t>،</w:t>
      </w:r>
      <w:r w:rsidRPr="000C52E1">
        <w:rPr>
          <w:rFonts w:ascii="hashemi" w:hAnsi="hashemi" w:hint="cs"/>
          <w:sz w:val="27"/>
          <w:rtl/>
        </w:rPr>
        <w:t xml:space="preserve"> وإصلاح شؤون مجتمعه ومحيطه</w:t>
      </w:r>
      <w:r w:rsidRPr="000C52E1">
        <w:rPr>
          <w:rFonts w:ascii="hashemi" w:hAnsi="hashemi"/>
          <w:sz w:val="27"/>
          <w:rtl/>
        </w:rPr>
        <w:t xml:space="preserve">. </w:t>
      </w:r>
    </w:p>
    <w:p w:rsidR="00FD171D" w:rsidRPr="000C52E1" w:rsidRDefault="00FD171D" w:rsidP="00247D96">
      <w:pPr>
        <w:spacing w:line="420" w:lineRule="exact"/>
        <w:rPr>
          <w:rFonts w:ascii="hashemi" w:hAnsi="hashemi"/>
          <w:sz w:val="27"/>
        </w:rPr>
      </w:pPr>
      <w:r w:rsidRPr="00A43240">
        <w:rPr>
          <w:rFonts w:ascii="hashemi" w:hAnsi="hashemi" w:hint="cs"/>
          <w:sz w:val="27"/>
          <w:rtl/>
        </w:rPr>
        <w:t>3</w:t>
      </w:r>
      <w:r w:rsidRPr="000C52E1">
        <w:rPr>
          <w:rFonts w:ascii="hashemi" w:hAnsi="hashemi" w:hint="cs"/>
          <w:sz w:val="27"/>
          <w:rtl/>
        </w:rPr>
        <w:t xml:space="preserve">ـ </w:t>
      </w:r>
      <w:r w:rsidRPr="000C52E1">
        <w:rPr>
          <w:rFonts w:ascii="hashemi" w:hAnsi="hashemi"/>
          <w:b/>
          <w:bCs/>
          <w:sz w:val="27"/>
          <w:rtl/>
        </w:rPr>
        <w:t>وجه</w:t>
      </w:r>
      <w:r w:rsidRPr="000C52E1">
        <w:rPr>
          <w:rFonts w:ascii="hashemi" w:hAnsi="hashemi" w:hint="cs"/>
          <w:b/>
          <w:bCs/>
          <w:sz w:val="27"/>
          <w:rtl/>
        </w:rPr>
        <w:t>ٌ</w:t>
      </w:r>
      <w:r w:rsidRPr="000C52E1">
        <w:rPr>
          <w:rFonts w:ascii="hashemi" w:hAnsi="hashemi"/>
          <w:b/>
          <w:bCs/>
          <w:sz w:val="27"/>
          <w:rtl/>
        </w:rPr>
        <w:t xml:space="preserve"> مجتمعي</w:t>
      </w:r>
      <w:r w:rsidRPr="000C52E1">
        <w:rPr>
          <w:rFonts w:ascii="hashemi" w:hAnsi="hashemi" w:hint="cs"/>
          <w:b/>
          <w:bCs/>
          <w:sz w:val="27"/>
          <w:rtl/>
        </w:rPr>
        <w:t>ّ</w:t>
      </w:r>
      <w:r w:rsidRPr="000C52E1">
        <w:rPr>
          <w:rFonts w:ascii="hashemi" w:hAnsi="hashemi"/>
          <w:sz w:val="27"/>
          <w:rtl/>
        </w:rPr>
        <w:t xml:space="preserve">، أي </w:t>
      </w:r>
      <w:r w:rsidR="003C3EC5" w:rsidRPr="000C52E1">
        <w:rPr>
          <w:rFonts w:ascii="hashemi" w:hAnsi="hashemi" w:hint="cs"/>
          <w:sz w:val="27"/>
          <w:rtl/>
        </w:rPr>
        <w:t>إ</w:t>
      </w:r>
      <w:r w:rsidR="003C3EC5" w:rsidRPr="000C52E1">
        <w:rPr>
          <w:rFonts w:ascii="hashemi" w:hAnsi="hashemi"/>
          <w:sz w:val="27"/>
          <w:rtl/>
        </w:rPr>
        <w:t>نّ</w:t>
      </w:r>
      <w:r w:rsidRPr="000C52E1">
        <w:rPr>
          <w:rFonts w:ascii="hashemi" w:hAnsi="hashemi"/>
          <w:sz w:val="27"/>
          <w:rtl/>
        </w:rPr>
        <w:t xml:space="preserve"> الأمر بالمعروف والنهي عن المنكر وظيفة</w:t>
      </w:r>
      <w:r w:rsidR="003C3EC5" w:rsidRPr="000C52E1">
        <w:rPr>
          <w:rFonts w:ascii="hashemi" w:hAnsi="hashemi" w:hint="cs"/>
          <w:sz w:val="27"/>
          <w:rtl/>
        </w:rPr>
        <w:t>ٌ</w:t>
      </w:r>
      <w:r w:rsidR="003C3EC5" w:rsidRPr="000C52E1">
        <w:rPr>
          <w:rFonts w:ascii="hashemi" w:hAnsi="hashemi"/>
          <w:sz w:val="27"/>
          <w:rtl/>
        </w:rPr>
        <w:t xml:space="preserve"> مجتمعيّ</w:t>
      </w:r>
      <w:r w:rsidRPr="000C52E1">
        <w:rPr>
          <w:rFonts w:ascii="hashemi" w:hAnsi="hashemi"/>
          <w:sz w:val="27"/>
          <w:rtl/>
        </w:rPr>
        <w:t xml:space="preserve">ة، </w:t>
      </w:r>
      <w:r w:rsidRPr="000C52E1">
        <w:rPr>
          <w:rFonts w:ascii="hashemi" w:hAnsi="hashemi" w:hint="cs"/>
          <w:sz w:val="27"/>
          <w:rtl/>
        </w:rPr>
        <w:t>ف</w:t>
      </w:r>
      <w:r w:rsidRPr="000C52E1">
        <w:rPr>
          <w:rFonts w:ascii="hashemi" w:hAnsi="hashemi"/>
          <w:sz w:val="27"/>
          <w:rtl/>
        </w:rPr>
        <w:t xml:space="preserve">المجتمع </w:t>
      </w:r>
      <w:r w:rsidRPr="000C52E1">
        <w:rPr>
          <w:rFonts w:ascii="hashemi" w:hAnsi="hashemi" w:hint="cs"/>
          <w:sz w:val="27"/>
          <w:rtl/>
        </w:rPr>
        <w:t>برمّته معنيّ</w:t>
      </w:r>
      <w:r w:rsidR="003C3EC5" w:rsidRPr="000C52E1">
        <w:rPr>
          <w:rFonts w:ascii="hashemi" w:hAnsi="hashemi" w:hint="cs"/>
          <w:sz w:val="27"/>
          <w:rtl/>
        </w:rPr>
        <w:t>ٌ</w:t>
      </w:r>
      <w:r w:rsidRPr="000C52E1">
        <w:rPr>
          <w:rFonts w:ascii="hashemi" w:hAnsi="hashemi" w:hint="cs"/>
          <w:sz w:val="27"/>
          <w:rtl/>
        </w:rPr>
        <w:t xml:space="preserve"> بهذا الأمر</w:t>
      </w:r>
      <w:r w:rsidR="003C3EC5" w:rsidRPr="000C52E1">
        <w:rPr>
          <w:rFonts w:ascii="hashemi" w:hAnsi="hashemi" w:hint="cs"/>
          <w:sz w:val="27"/>
          <w:rtl/>
        </w:rPr>
        <w:t>،</w:t>
      </w:r>
      <w:r w:rsidRPr="000C52E1">
        <w:rPr>
          <w:rFonts w:ascii="hashemi" w:hAnsi="hashemi" w:hint="cs"/>
          <w:sz w:val="27"/>
          <w:rtl/>
        </w:rPr>
        <w:t xml:space="preserve"> سواء كانت هناك سلطة</w:t>
      </w:r>
      <w:r w:rsidR="003C3EC5" w:rsidRPr="000C52E1">
        <w:rPr>
          <w:rFonts w:ascii="hashemi" w:hAnsi="hashemi" w:hint="cs"/>
          <w:sz w:val="27"/>
          <w:rtl/>
        </w:rPr>
        <w:t>ٌ</w:t>
      </w:r>
      <w:r w:rsidRPr="000C52E1">
        <w:rPr>
          <w:rFonts w:ascii="hashemi" w:hAnsi="hashemi" w:hint="cs"/>
          <w:sz w:val="27"/>
          <w:rtl/>
        </w:rPr>
        <w:t xml:space="preserve"> أم لا</w:t>
      </w:r>
      <w:r w:rsidRPr="000C52E1">
        <w:rPr>
          <w:rFonts w:ascii="hashemi" w:hAnsi="hashemi"/>
          <w:sz w:val="27"/>
          <w:rtl/>
        </w:rPr>
        <w:t xml:space="preserve">. </w:t>
      </w:r>
    </w:p>
    <w:p w:rsidR="00FD171D" w:rsidRPr="000C52E1" w:rsidRDefault="00FD171D" w:rsidP="00247D96">
      <w:pPr>
        <w:spacing w:line="420" w:lineRule="exact"/>
        <w:rPr>
          <w:rFonts w:ascii="hashemi" w:hAnsi="hashemi"/>
          <w:sz w:val="27"/>
        </w:rPr>
      </w:pPr>
      <w:r w:rsidRPr="000C52E1">
        <w:rPr>
          <w:rFonts w:ascii="hashemi" w:hAnsi="hashemi" w:hint="cs"/>
          <w:sz w:val="27"/>
          <w:rtl/>
        </w:rPr>
        <w:t>ثمّة</w:t>
      </w:r>
      <w:r w:rsidRPr="000C52E1">
        <w:rPr>
          <w:rFonts w:ascii="hashemi" w:hAnsi="hashemi"/>
          <w:sz w:val="27"/>
          <w:rtl/>
        </w:rPr>
        <w:t xml:space="preserve"> رأي</w:t>
      </w:r>
      <w:r w:rsidR="003C3EC5" w:rsidRPr="000C52E1">
        <w:rPr>
          <w:rFonts w:ascii="hashemi" w:hAnsi="hashemi" w:hint="cs"/>
          <w:sz w:val="27"/>
          <w:rtl/>
        </w:rPr>
        <w:t>ٌ</w:t>
      </w:r>
      <w:r w:rsidR="003C3EC5" w:rsidRPr="000C52E1">
        <w:rPr>
          <w:rFonts w:ascii="hashemi" w:hAnsi="hashemi"/>
          <w:sz w:val="27"/>
          <w:rtl/>
        </w:rPr>
        <w:t xml:space="preserve"> للشيخ محم</w:t>
      </w:r>
      <w:r w:rsidRPr="000C52E1">
        <w:rPr>
          <w:rFonts w:ascii="hashemi" w:hAnsi="hashemi"/>
          <w:sz w:val="27"/>
          <w:rtl/>
        </w:rPr>
        <w:t>د مهدي شمس الدين</w:t>
      </w:r>
      <w:r w:rsidRPr="000C52E1">
        <w:rPr>
          <w:rFonts w:ascii="hashemi" w:hAnsi="hashemi" w:hint="cs"/>
          <w:sz w:val="27"/>
          <w:rtl/>
        </w:rPr>
        <w:t xml:space="preserve"> </w:t>
      </w:r>
      <w:r w:rsidRPr="000C52E1">
        <w:rPr>
          <w:rFonts w:ascii="hashemi" w:hAnsi="hashemi"/>
          <w:sz w:val="27"/>
          <w:rtl/>
        </w:rPr>
        <w:t>يقول</w:t>
      </w:r>
      <w:r w:rsidRPr="000C52E1">
        <w:rPr>
          <w:rFonts w:ascii="hashemi" w:hAnsi="hashemi" w:hint="cs"/>
          <w:sz w:val="27"/>
          <w:rtl/>
        </w:rPr>
        <w:t xml:space="preserve"> بأنّ </w:t>
      </w:r>
      <w:r w:rsidRPr="000C52E1">
        <w:rPr>
          <w:rFonts w:ascii="hashemi" w:hAnsi="hashemi"/>
          <w:sz w:val="27"/>
          <w:rtl/>
        </w:rPr>
        <w:t xml:space="preserve">التكاليف على قسمين في الإسلام: </w:t>
      </w:r>
      <w:r w:rsidRPr="000C52E1">
        <w:rPr>
          <w:rFonts w:ascii="hashemi" w:hAnsi="hashemi" w:hint="cs"/>
          <w:sz w:val="27"/>
          <w:rtl/>
        </w:rPr>
        <w:t>ال</w:t>
      </w:r>
      <w:r w:rsidRPr="000C52E1">
        <w:rPr>
          <w:rFonts w:ascii="hashemi" w:hAnsi="hashemi"/>
          <w:sz w:val="27"/>
          <w:rtl/>
        </w:rPr>
        <w:t xml:space="preserve">تكاليف </w:t>
      </w:r>
      <w:r w:rsidRPr="000C52E1">
        <w:rPr>
          <w:rFonts w:ascii="hashemi" w:hAnsi="hashemi" w:hint="cs"/>
          <w:sz w:val="27"/>
          <w:rtl/>
        </w:rPr>
        <w:t>ال</w:t>
      </w:r>
      <w:r w:rsidR="003C3EC5" w:rsidRPr="000C52E1">
        <w:rPr>
          <w:rFonts w:ascii="hashemi" w:hAnsi="hashemi"/>
          <w:sz w:val="27"/>
          <w:rtl/>
        </w:rPr>
        <w:t>فرديّ</w:t>
      </w:r>
      <w:r w:rsidRPr="000C52E1">
        <w:rPr>
          <w:rFonts w:ascii="hashemi" w:hAnsi="hashemi"/>
          <w:sz w:val="27"/>
          <w:rtl/>
        </w:rPr>
        <w:t>ة</w:t>
      </w:r>
      <w:r w:rsidRPr="000C52E1">
        <w:rPr>
          <w:rFonts w:ascii="hashemi" w:hAnsi="hashemi" w:hint="cs"/>
          <w:sz w:val="27"/>
          <w:rtl/>
        </w:rPr>
        <w:t xml:space="preserve">، ويكون خطاب الكتاب والسنّة فيها </w:t>
      </w:r>
      <w:r w:rsidRPr="000C52E1">
        <w:rPr>
          <w:rFonts w:ascii="hashemi" w:hAnsi="hashemi"/>
          <w:sz w:val="27"/>
          <w:rtl/>
        </w:rPr>
        <w:t>خطاب</w:t>
      </w:r>
      <w:r w:rsidRPr="000C52E1">
        <w:rPr>
          <w:rFonts w:ascii="hashemi" w:hAnsi="hashemi" w:hint="cs"/>
          <w:sz w:val="27"/>
          <w:rtl/>
        </w:rPr>
        <w:t>اً</w:t>
      </w:r>
      <w:r w:rsidRPr="000C52E1">
        <w:rPr>
          <w:rFonts w:ascii="hashemi" w:hAnsi="hashemi"/>
          <w:sz w:val="27"/>
          <w:rtl/>
        </w:rPr>
        <w:t xml:space="preserve"> للأفراد</w:t>
      </w:r>
      <w:r w:rsidR="003C3EC5"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وال</w:t>
      </w:r>
      <w:r w:rsidRPr="000C52E1">
        <w:rPr>
          <w:rFonts w:ascii="hashemi" w:hAnsi="hashemi"/>
          <w:sz w:val="27"/>
          <w:rtl/>
        </w:rPr>
        <w:t xml:space="preserve">تكاليف </w:t>
      </w:r>
      <w:r w:rsidRPr="000C52E1">
        <w:rPr>
          <w:rFonts w:ascii="hashemi" w:hAnsi="hashemi" w:hint="cs"/>
          <w:sz w:val="27"/>
          <w:rtl/>
        </w:rPr>
        <w:t>ال</w:t>
      </w:r>
      <w:r w:rsidR="003C3EC5" w:rsidRPr="000C52E1">
        <w:rPr>
          <w:rFonts w:ascii="hashemi" w:hAnsi="hashemi"/>
          <w:sz w:val="27"/>
          <w:rtl/>
        </w:rPr>
        <w:t>مجتمعيّ</w:t>
      </w:r>
      <w:r w:rsidRPr="000C52E1">
        <w:rPr>
          <w:rFonts w:ascii="hashemi" w:hAnsi="hashemi"/>
          <w:sz w:val="27"/>
          <w:rtl/>
        </w:rPr>
        <w:t>ة</w:t>
      </w:r>
      <w:r w:rsidRPr="000C52E1">
        <w:rPr>
          <w:rFonts w:ascii="hashemi" w:hAnsi="hashemi" w:hint="cs"/>
          <w:sz w:val="27"/>
          <w:rtl/>
        </w:rPr>
        <w:t xml:space="preserve"> التي يكون الخطاب فيها موجّ</w:t>
      </w:r>
      <w:r w:rsidR="003C3EC5" w:rsidRPr="000C52E1">
        <w:rPr>
          <w:rFonts w:ascii="hashemi" w:hAnsi="hashemi" w:hint="cs"/>
          <w:sz w:val="27"/>
          <w:rtl/>
        </w:rPr>
        <w:t>َ</w:t>
      </w:r>
      <w:r w:rsidRPr="000C52E1">
        <w:rPr>
          <w:rFonts w:ascii="hashemi" w:hAnsi="hashemi" w:hint="cs"/>
          <w:sz w:val="27"/>
          <w:rtl/>
        </w:rPr>
        <w:t xml:space="preserve">هاً </w:t>
      </w:r>
      <w:r w:rsidR="003C3EC5" w:rsidRPr="000C52E1">
        <w:rPr>
          <w:rFonts w:ascii="hashemi" w:hAnsi="hashemi"/>
          <w:sz w:val="27"/>
          <w:rtl/>
        </w:rPr>
        <w:t>للأمّ</w:t>
      </w:r>
      <w:r w:rsidRPr="000C52E1">
        <w:rPr>
          <w:rFonts w:ascii="hashemi" w:hAnsi="hashemi"/>
          <w:sz w:val="27"/>
          <w:rtl/>
        </w:rPr>
        <w:t>ة</w:t>
      </w:r>
      <w:r w:rsidR="000B7EB6" w:rsidRPr="000C52E1">
        <w:rPr>
          <w:rFonts w:ascii="hashemi" w:hAnsi="hashemi" w:hint="cs"/>
          <w:sz w:val="27"/>
          <w:rtl/>
        </w:rPr>
        <w:t xml:space="preserve"> </w:t>
      </w:r>
      <w:r w:rsidR="00227D06" w:rsidRPr="000C52E1">
        <w:rPr>
          <w:rFonts w:ascii="hashemi" w:hAnsi="hashemi" w:hint="cs"/>
          <w:sz w:val="27"/>
          <w:rtl/>
        </w:rPr>
        <w:t>(شمس الدين، جهاد الأمّة: 47 ـ 59).</w:t>
      </w:r>
    </w:p>
    <w:p w:rsidR="00FD171D" w:rsidRPr="000C52E1" w:rsidRDefault="00FD171D" w:rsidP="00247D96">
      <w:pPr>
        <w:spacing w:line="420" w:lineRule="exact"/>
        <w:rPr>
          <w:rFonts w:ascii="hashemi" w:hAnsi="hashemi"/>
          <w:sz w:val="27"/>
        </w:rPr>
      </w:pPr>
      <w:r w:rsidRPr="000C52E1">
        <w:rPr>
          <w:rFonts w:ascii="hashemi" w:hAnsi="hashemi" w:hint="cs"/>
          <w:sz w:val="27"/>
          <w:rtl/>
        </w:rPr>
        <w:t xml:space="preserve">إنّ </w:t>
      </w:r>
      <w:r w:rsidR="003C3EC5" w:rsidRPr="000C52E1">
        <w:rPr>
          <w:rFonts w:ascii="hashemi" w:hAnsi="hashemi"/>
          <w:sz w:val="27"/>
          <w:rtl/>
        </w:rPr>
        <w:t>الكثير ممّا يسمّيه الفقهاء بالواجبات الكفائيّة يسمّ</w:t>
      </w:r>
      <w:r w:rsidRPr="000C52E1">
        <w:rPr>
          <w:rFonts w:ascii="hashemi" w:hAnsi="hashemi"/>
          <w:sz w:val="27"/>
          <w:rtl/>
        </w:rPr>
        <w:t xml:space="preserve">يه </w:t>
      </w:r>
      <w:r w:rsidRPr="000C52E1">
        <w:rPr>
          <w:rFonts w:ascii="hashemi" w:hAnsi="hashemi" w:hint="cs"/>
          <w:sz w:val="27"/>
          <w:rtl/>
        </w:rPr>
        <w:t>العلا</w:t>
      </w:r>
      <w:r w:rsidR="003C3EC5" w:rsidRPr="000C52E1">
        <w:rPr>
          <w:rFonts w:ascii="hashemi" w:hAnsi="hashemi" w:hint="cs"/>
          <w:sz w:val="27"/>
          <w:rtl/>
        </w:rPr>
        <w:t>ّ</w:t>
      </w:r>
      <w:r w:rsidRPr="000C52E1">
        <w:rPr>
          <w:rFonts w:ascii="hashemi" w:hAnsi="hashemi" w:hint="cs"/>
          <w:sz w:val="27"/>
          <w:rtl/>
        </w:rPr>
        <w:t xml:space="preserve">مة شمس الدين </w:t>
      </w:r>
      <w:r w:rsidR="003C3EC5" w:rsidRPr="000C52E1">
        <w:rPr>
          <w:rFonts w:ascii="hashemi" w:hAnsi="hashemi"/>
          <w:sz w:val="27"/>
          <w:rtl/>
        </w:rPr>
        <w:t>بالواجبات المجتمعيّ</w:t>
      </w:r>
      <w:r w:rsidRPr="000C52E1">
        <w:rPr>
          <w:rFonts w:ascii="hashemi" w:hAnsi="hashemi"/>
          <w:sz w:val="27"/>
          <w:rtl/>
        </w:rPr>
        <w:t>ة</w:t>
      </w:r>
      <w:r w:rsidR="003C3EC5" w:rsidRPr="000C52E1">
        <w:rPr>
          <w:rFonts w:ascii="hashemi" w:hAnsi="hashemi" w:hint="cs"/>
          <w:sz w:val="27"/>
          <w:rtl/>
        </w:rPr>
        <w:t>،</w:t>
      </w:r>
      <w:r w:rsidRPr="000C52E1">
        <w:rPr>
          <w:rFonts w:ascii="hashemi" w:hAnsi="hashemi" w:hint="cs"/>
          <w:sz w:val="27"/>
          <w:rtl/>
        </w:rPr>
        <w:t xml:space="preserve"> أو واجبات الأمّة</w:t>
      </w:r>
      <w:r w:rsidRPr="000C52E1">
        <w:rPr>
          <w:rFonts w:ascii="hashemi" w:hAnsi="hashemi"/>
          <w:sz w:val="27"/>
          <w:rtl/>
        </w:rPr>
        <w:t xml:space="preserve">. </w:t>
      </w:r>
      <w:r w:rsidRPr="000C52E1">
        <w:rPr>
          <w:rFonts w:ascii="hashemi" w:hAnsi="hashemi" w:hint="cs"/>
          <w:sz w:val="27"/>
          <w:rtl/>
        </w:rPr>
        <w:t>و</w:t>
      </w:r>
      <w:r w:rsidRPr="000C52E1">
        <w:rPr>
          <w:rFonts w:ascii="hashemi" w:hAnsi="hashemi"/>
          <w:sz w:val="27"/>
          <w:rtl/>
        </w:rPr>
        <w:t>مثال</w:t>
      </w:r>
      <w:r w:rsidRPr="000C52E1">
        <w:rPr>
          <w:rFonts w:ascii="hashemi" w:hAnsi="hashemi" w:hint="cs"/>
          <w:sz w:val="27"/>
          <w:rtl/>
        </w:rPr>
        <w:t xml:space="preserve"> ذلك</w:t>
      </w:r>
      <w:r w:rsidR="003C3EC5"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 xml:space="preserve">فريضة </w:t>
      </w:r>
      <w:r w:rsidRPr="000C52E1">
        <w:rPr>
          <w:rFonts w:ascii="hashemi" w:hAnsi="hashemi"/>
          <w:sz w:val="27"/>
          <w:rtl/>
        </w:rPr>
        <w:t>الجهاد</w:t>
      </w:r>
      <w:r w:rsidR="003C3EC5" w:rsidRPr="000C52E1">
        <w:rPr>
          <w:rFonts w:ascii="hashemi" w:hAnsi="hashemi" w:hint="cs"/>
          <w:sz w:val="27"/>
          <w:rtl/>
        </w:rPr>
        <w:t>.</w:t>
      </w:r>
      <w:r w:rsidRPr="000C52E1">
        <w:rPr>
          <w:rFonts w:ascii="hashemi" w:hAnsi="hashemi" w:hint="cs"/>
          <w:sz w:val="27"/>
          <w:rtl/>
        </w:rPr>
        <w:t xml:space="preserve"> فهذه الفريضة </w:t>
      </w:r>
      <w:r w:rsidRPr="000C52E1">
        <w:rPr>
          <w:rFonts w:ascii="hashemi" w:hAnsi="hashemi"/>
          <w:sz w:val="27"/>
          <w:rtl/>
        </w:rPr>
        <w:t>ليس</w:t>
      </w:r>
      <w:r w:rsidRPr="000C52E1">
        <w:rPr>
          <w:rFonts w:ascii="hashemi" w:hAnsi="hashemi" w:hint="cs"/>
          <w:sz w:val="27"/>
          <w:rtl/>
        </w:rPr>
        <w:t>ت</w:t>
      </w:r>
      <w:r w:rsidRPr="000C52E1">
        <w:rPr>
          <w:rFonts w:ascii="hashemi" w:hAnsi="hashemi"/>
          <w:sz w:val="27"/>
          <w:rtl/>
        </w:rPr>
        <w:t xml:space="preserve"> موج</w:t>
      </w:r>
      <w:r w:rsidRPr="000C52E1">
        <w:rPr>
          <w:rFonts w:ascii="hashemi" w:hAnsi="hashemi" w:hint="cs"/>
          <w:sz w:val="27"/>
          <w:rtl/>
        </w:rPr>
        <w:t>َّ</w:t>
      </w:r>
      <w:r w:rsidRPr="000C52E1">
        <w:rPr>
          <w:rFonts w:ascii="hashemi" w:hAnsi="hashemi"/>
          <w:sz w:val="27"/>
          <w:rtl/>
        </w:rPr>
        <w:t>ه</w:t>
      </w:r>
      <w:r w:rsidRPr="000C52E1">
        <w:rPr>
          <w:rFonts w:ascii="hashemi" w:hAnsi="hashemi" w:hint="cs"/>
          <w:sz w:val="27"/>
          <w:rtl/>
        </w:rPr>
        <w:t>ة</w:t>
      </w:r>
      <w:r w:rsidRPr="000C52E1">
        <w:rPr>
          <w:rFonts w:ascii="hashemi" w:hAnsi="hashemi"/>
          <w:sz w:val="27"/>
          <w:rtl/>
        </w:rPr>
        <w:t>ً لي وحدي</w:t>
      </w:r>
      <w:r w:rsidRPr="000C52E1">
        <w:rPr>
          <w:rFonts w:ascii="hashemi" w:hAnsi="hashemi" w:hint="cs"/>
          <w:sz w:val="27"/>
          <w:rtl/>
        </w:rPr>
        <w:t>؛ إذ ل</w:t>
      </w:r>
      <w:r w:rsidR="003C3EC5" w:rsidRPr="000C52E1">
        <w:rPr>
          <w:rFonts w:ascii="hashemi" w:hAnsi="hashemi"/>
          <w:sz w:val="27"/>
          <w:rtl/>
        </w:rPr>
        <w:t>ا معنى لأن أ</w:t>
      </w:r>
      <w:r w:rsidRPr="000C52E1">
        <w:rPr>
          <w:rFonts w:ascii="hashemi" w:hAnsi="hashemi"/>
          <w:sz w:val="27"/>
          <w:rtl/>
        </w:rPr>
        <w:t>جاهد وحدي</w:t>
      </w:r>
      <w:r w:rsidRPr="000C52E1">
        <w:rPr>
          <w:rFonts w:ascii="hashemi" w:hAnsi="hashemi" w:hint="cs"/>
          <w:sz w:val="27"/>
          <w:rtl/>
        </w:rPr>
        <w:t xml:space="preserve">؛ </w:t>
      </w:r>
      <w:r w:rsidR="003C3EC5" w:rsidRPr="000C52E1">
        <w:rPr>
          <w:rFonts w:ascii="hashemi" w:hAnsi="hashemi"/>
          <w:sz w:val="27"/>
          <w:rtl/>
        </w:rPr>
        <w:t>لأنّ</w:t>
      </w:r>
      <w:r w:rsidRPr="000C52E1">
        <w:rPr>
          <w:rFonts w:ascii="hashemi" w:hAnsi="hashemi"/>
          <w:sz w:val="27"/>
          <w:rtl/>
        </w:rPr>
        <w:t xml:space="preserve"> طبيعة الجهاد هي طبيعة جماع</w:t>
      </w:r>
      <w:r w:rsidRPr="000C52E1">
        <w:rPr>
          <w:rFonts w:ascii="hashemi" w:hAnsi="hashemi" w:hint="cs"/>
          <w:sz w:val="27"/>
          <w:rtl/>
        </w:rPr>
        <w:t>ي</w:t>
      </w:r>
      <w:r w:rsidRPr="000C52E1">
        <w:rPr>
          <w:rFonts w:ascii="hashemi" w:hAnsi="hashemi"/>
          <w:sz w:val="27"/>
          <w:rtl/>
        </w:rPr>
        <w:t>ة (</w:t>
      </w:r>
      <w:r w:rsidRPr="000C52E1">
        <w:rPr>
          <w:rFonts w:ascii="hashemi" w:hAnsi="hashemi" w:hint="cs"/>
          <w:sz w:val="27"/>
          <w:rtl/>
        </w:rPr>
        <w:t xml:space="preserve">أعني بالطبع </w:t>
      </w:r>
      <w:r w:rsidRPr="000C52E1">
        <w:rPr>
          <w:rFonts w:ascii="hashemi" w:hAnsi="hashemi"/>
          <w:sz w:val="27"/>
          <w:rtl/>
        </w:rPr>
        <w:t>الجهاد ال</w:t>
      </w:r>
      <w:r w:rsidRPr="000C52E1">
        <w:rPr>
          <w:rFonts w:ascii="hashemi" w:hAnsi="hashemi" w:hint="cs"/>
          <w:sz w:val="27"/>
          <w:rtl/>
        </w:rPr>
        <w:t>ح</w:t>
      </w:r>
      <w:r w:rsidRPr="000C52E1">
        <w:rPr>
          <w:rFonts w:ascii="hashemi" w:hAnsi="hashemi"/>
          <w:sz w:val="27"/>
          <w:rtl/>
        </w:rPr>
        <w:t>ربي العسكري)، فهذا الخطاب موجَّه</w:t>
      </w:r>
      <w:r w:rsidR="003C3EC5" w:rsidRPr="000C52E1">
        <w:rPr>
          <w:rFonts w:ascii="hashemi" w:hAnsi="hashemi" w:hint="cs"/>
          <w:sz w:val="27"/>
          <w:rtl/>
        </w:rPr>
        <w:t>ٌ</w:t>
      </w:r>
      <w:r w:rsidRPr="000C52E1">
        <w:rPr>
          <w:rFonts w:ascii="hashemi" w:hAnsi="hashemi"/>
          <w:sz w:val="27"/>
          <w:rtl/>
        </w:rPr>
        <w:t xml:space="preserve"> للجماعة، </w:t>
      </w:r>
      <w:r w:rsidRPr="000C52E1">
        <w:rPr>
          <w:rFonts w:ascii="hashemi" w:hAnsi="hashemi" w:hint="cs"/>
          <w:sz w:val="27"/>
          <w:rtl/>
        </w:rPr>
        <w:t>وهي ال</w:t>
      </w:r>
      <w:r w:rsidR="004F4FA1" w:rsidRPr="000C52E1">
        <w:rPr>
          <w:rFonts w:ascii="hashemi" w:hAnsi="hashemi"/>
          <w:sz w:val="27"/>
          <w:rtl/>
        </w:rPr>
        <w:t>م</w:t>
      </w:r>
      <w:r w:rsidRPr="000C52E1">
        <w:rPr>
          <w:rFonts w:ascii="hashemi" w:hAnsi="hashemi"/>
          <w:sz w:val="27"/>
          <w:rtl/>
        </w:rPr>
        <w:t>طالبة بالجهاد</w:t>
      </w:r>
      <w:r w:rsidR="004F4FA1" w:rsidRPr="000C52E1">
        <w:rPr>
          <w:rFonts w:ascii="hashemi" w:hAnsi="hashemi" w:hint="cs"/>
          <w:sz w:val="27"/>
          <w:rtl/>
        </w:rPr>
        <w:t>،</w:t>
      </w:r>
      <w:r w:rsidR="004F4FA1" w:rsidRPr="000C52E1">
        <w:rPr>
          <w:rFonts w:ascii="hashemi" w:hAnsi="hashemi"/>
          <w:sz w:val="27"/>
          <w:rtl/>
        </w:rPr>
        <w:t xml:space="preserve"> بصرف النظر عن كلّ</w:t>
      </w:r>
      <w:r w:rsidRPr="000C52E1">
        <w:rPr>
          <w:rFonts w:ascii="hashemi" w:hAnsi="hashemi"/>
          <w:sz w:val="27"/>
          <w:rtl/>
        </w:rPr>
        <w:t xml:space="preserve"> فردٍ وحده. </w:t>
      </w:r>
      <w:r w:rsidRPr="000C52E1">
        <w:rPr>
          <w:rFonts w:ascii="hashemi" w:hAnsi="hashemi" w:hint="cs"/>
          <w:sz w:val="27"/>
          <w:rtl/>
        </w:rPr>
        <w:t xml:space="preserve">وعلى منوال الجهاد يقع </w:t>
      </w:r>
      <w:r w:rsidRPr="000C52E1">
        <w:rPr>
          <w:rFonts w:ascii="hashemi" w:hAnsi="hashemi"/>
          <w:sz w:val="27"/>
          <w:rtl/>
        </w:rPr>
        <w:t xml:space="preserve">الأمر بالمعروف والنهي عن المنكر، فهو من الوظائف التي </w:t>
      </w:r>
      <w:r w:rsidR="004F4FA1" w:rsidRPr="000C52E1">
        <w:rPr>
          <w:rFonts w:ascii="hashemi" w:hAnsi="hashemi" w:hint="cs"/>
          <w:sz w:val="27"/>
          <w:rtl/>
        </w:rPr>
        <w:t>أُ</w:t>
      </w:r>
      <w:r w:rsidRPr="000C52E1">
        <w:rPr>
          <w:rFonts w:ascii="hashemi" w:hAnsi="hashemi"/>
          <w:sz w:val="27"/>
          <w:rtl/>
        </w:rPr>
        <w:t>م</w:t>
      </w:r>
      <w:r w:rsidR="004F4FA1" w:rsidRPr="000C52E1">
        <w:rPr>
          <w:rFonts w:ascii="hashemi" w:hAnsi="hashemi"/>
          <w:sz w:val="27"/>
          <w:rtl/>
        </w:rPr>
        <w:t>ر</w:t>
      </w:r>
      <w:r w:rsidRPr="000C52E1">
        <w:rPr>
          <w:rFonts w:ascii="hashemi" w:hAnsi="hashemi"/>
          <w:sz w:val="27"/>
          <w:rtl/>
        </w:rPr>
        <w:t>ت بها الأ</w:t>
      </w:r>
      <w:r w:rsidR="004F4FA1" w:rsidRPr="000C52E1">
        <w:rPr>
          <w:rFonts w:ascii="hashemi" w:hAnsi="hashemi"/>
          <w:sz w:val="27"/>
          <w:rtl/>
        </w:rPr>
        <w:t>مّة بما هي أمّ</w:t>
      </w:r>
      <w:r w:rsidRPr="000C52E1">
        <w:rPr>
          <w:rFonts w:ascii="hashemi" w:hAnsi="hashemi"/>
          <w:sz w:val="27"/>
          <w:rtl/>
        </w:rPr>
        <w:t xml:space="preserve">ة: </w:t>
      </w:r>
      <w:r w:rsidR="00F72FF0" w:rsidRPr="00F72FF0">
        <w:rPr>
          <w:rFonts w:ascii="Times New Roman" w:hAnsi="Times New Roman" w:cs="Mosawi" w:hint="cs"/>
          <w:sz w:val="24"/>
          <w:szCs w:val="24"/>
          <w:rtl/>
        </w:rPr>
        <w:t>﴿</w:t>
      </w:r>
      <w:r w:rsidRPr="000C52E1">
        <w:rPr>
          <w:rFonts w:ascii="hashemi" w:hAnsi="hashemi"/>
          <w:b/>
          <w:bCs/>
          <w:sz w:val="27"/>
          <w:rtl/>
        </w:rPr>
        <w:t>كُنْتُمْ خَيْرَ أُمَّةٍ أُخْرِجَتْ لِلنَّاسِ</w:t>
      </w:r>
      <w:r w:rsidR="00947518" w:rsidRPr="00947518">
        <w:rPr>
          <w:rFonts w:ascii="Times New Roman" w:hAnsi="Times New Roman" w:cs="Mosawi" w:hint="cs"/>
          <w:sz w:val="24"/>
          <w:szCs w:val="24"/>
          <w:rtl/>
        </w:rPr>
        <w:t>﴾</w:t>
      </w:r>
      <w:r w:rsidRPr="000C52E1">
        <w:rPr>
          <w:rFonts w:ascii="hashemi" w:hAnsi="hashemi"/>
          <w:b/>
          <w:bCs/>
          <w:sz w:val="27"/>
          <w:rtl/>
        </w:rPr>
        <w:t xml:space="preserve"> </w:t>
      </w:r>
      <w:r w:rsidRPr="000C52E1">
        <w:rPr>
          <w:rFonts w:ascii="hashemi" w:hAnsi="hashemi" w:hint="cs"/>
          <w:sz w:val="27"/>
          <w:rtl/>
        </w:rPr>
        <w:t xml:space="preserve">(آل عمران: </w:t>
      </w:r>
      <w:r w:rsidRPr="00A43240">
        <w:rPr>
          <w:rFonts w:ascii="hashemi" w:hAnsi="hashemi" w:hint="cs"/>
          <w:sz w:val="27"/>
          <w:rtl/>
        </w:rPr>
        <w:t>110</w:t>
      </w:r>
      <w:r w:rsidRPr="000C52E1">
        <w:rPr>
          <w:rFonts w:ascii="hashemi" w:hAnsi="hashemi" w:hint="cs"/>
          <w:sz w:val="27"/>
          <w:rtl/>
        </w:rPr>
        <w:t>)، ولم يق</w:t>
      </w:r>
      <w:r w:rsidR="004F4FA1" w:rsidRPr="000C52E1">
        <w:rPr>
          <w:rFonts w:ascii="hashemi" w:hAnsi="hashemi" w:hint="cs"/>
          <w:sz w:val="27"/>
          <w:rtl/>
        </w:rPr>
        <w:t>ُ</w:t>
      </w:r>
      <w:r w:rsidRPr="000C52E1">
        <w:rPr>
          <w:rFonts w:ascii="hashemi" w:hAnsi="hashemi" w:hint="cs"/>
          <w:sz w:val="27"/>
          <w:rtl/>
        </w:rPr>
        <w:t>ل</w:t>
      </w:r>
      <w:r w:rsidR="004F4FA1" w:rsidRPr="000C52E1">
        <w:rPr>
          <w:rFonts w:ascii="hashemi" w:hAnsi="hashemi" w:hint="cs"/>
          <w:sz w:val="27"/>
          <w:rtl/>
        </w:rPr>
        <w:t>ْ</w:t>
      </w:r>
      <w:r w:rsidRPr="000C52E1">
        <w:rPr>
          <w:rFonts w:ascii="hashemi" w:hAnsi="hashemi" w:hint="cs"/>
          <w:sz w:val="27"/>
          <w:rtl/>
        </w:rPr>
        <w:t>: كنتَ أيّها المسلم خير فردٍ</w:t>
      </w:r>
      <w:r w:rsidRPr="000C52E1">
        <w:rPr>
          <w:rFonts w:ascii="hashemi" w:hAnsi="hashemi"/>
          <w:sz w:val="27"/>
          <w:rtl/>
        </w:rPr>
        <w:t xml:space="preserve"> </w:t>
      </w:r>
      <w:r w:rsidR="004F4FA1" w:rsidRPr="000C52E1">
        <w:rPr>
          <w:rFonts w:ascii="hashemi" w:hAnsi="hashemi" w:hint="cs"/>
          <w:sz w:val="27"/>
          <w:rtl/>
        </w:rPr>
        <w:t>أُ</w:t>
      </w:r>
      <w:r w:rsidRPr="000C52E1">
        <w:rPr>
          <w:rFonts w:ascii="hashemi" w:hAnsi="hashemi"/>
          <w:sz w:val="27"/>
          <w:rtl/>
        </w:rPr>
        <w:t xml:space="preserve">خرج للناس. </w:t>
      </w:r>
    </w:p>
    <w:p w:rsidR="00FD171D" w:rsidRPr="000C52E1" w:rsidRDefault="00FD171D" w:rsidP="009F005E">
      <w:pPr>
        <w:spacing w:line="410" w:lineRule="exact"/>
        <w:rPr>
          <w:rFonts w:ascii="hashemi" w:hAnsi="hashemi"/>
          <w:sz w:val="27"/>
        </w:rPr>
      </w:pPr>
      <w:r w:rsidRPr="000C52E1">
        <w:rPr>
          <w:rFonts w:ascii="hashemi" w:hAnsi="hashemi"/>
          <w:sz w:val="27"/>
          <w:rtl/>
        </w:rPr>
        <w:t>إذ</w:t>
      </w:r>
      <w:r w:rsidRPr="000C52E1">
        <w:rPr>
          <w:rFonts w:ascii="hashemi" w:hAnsi="hashemi" w:hint="cs"/>
          <w:sz w:val="27"/>
          <w:rtl/>
        </w:rPr>
        <w:t>ن</w:t>
      </w:r>
      <w:r w:rsidRPr="000C52E1">
        <w:rPr>
          <w:rFonts w:ascii="hashemi" w:hAnsi="hashemi"/>
          <w:sz w:val="27"/>
          <w:rtl/>
        </w:rPr>
        <w:t xml:space="preserve"> هذه الفريضة تختلف عن فريضة أداء الصلاة</w:t>
      </w:r>
      <w:r w:rsidRPr="000C52E1">
        <w:rPr>
          <w:rFonts w:ascii="hashemi" w:hAnsi="hashemi" w:hint="cs"/>
          <w:sz w:val="27"/>
          <w:rtl/>
        </w:rPr>
        <w:t xml:space="preserve"> في جوف الليل</w:t>
      </w:r>
      <w:r w:rsidR="004F4FA1" w:rsidRPr="000C52E1">
        <w:rPr>
          <w:rFonts w:ascii="hashemi" w:hAnsi="hashemi" w:hint="cs"/>
          <w:sz w:val="27"/>
          <w:rtl/>
        </w:rPr>
        <w:t>؛</w:t>
      </w:r>
      <w:r w:rsidRPr="000C52E1">
        <w:rPr>
          <w:rFonts w:ascii="hashemi" w:hAnsi="hashemi"/>
          <w:sz w:val="27"/>
          <w:rtl/>
        </w:rPr>
        <w:t xml:space="preserve"> فأداء الصلاة شأن</w:t>
      </w:r>
      <w:r w:rsidRPr="000C52E1">
        <w:rPr>
          <w:rFonts w:ascii="hashemi" w:hAnsi="hashemi" w:hint="cs"/>
          <w:sz w:val="27"/>
          <w:rtl/>
        </w:rPr>
        <w:t>ٌ</w:t>
      </w:r>
      <w:r w:rsidRPr="000C52E1">
        <w:rPr>
          <w:rFonts w:ascii="hashemi" w:hAnsi="hashemi"/>
          <w:sz w:val="27"/>
          <w:rtl/>
        </w:rPr>
        <w:t xml:space="preserve"> فردي يقوم به المكلَّف</w:t>
      </w:r>
      <w:r w:rsidRPr="000C52E1">
        <w:rPr>
          <w:rFonts w:ascii="hashemi" w:hAnsi="hashemi" w:hint="cs"/>
          <w:sz w:val="27"/>
          <w:rtl/>
        </w:rPr>
        <w:t xml:space="preserve"> وحده، وإن</w:t>
      </w:r>
      <w:r w:rsidR="004F4FA1" w:rsidRPr="000C52E1">
        <w:rPr>
          <w:rFonts w:ascii="hashemi" w:hAnsi="hashemi" w:hint="cs"/>
          <w:sz w:val="27"/>
          <w:rtl/>
        </w:rPr>
        <w:t>ْ</w:t>
      </w:r>
      <w:r w:rsidRPr="000C52E1">
        <w:rPr>
          <w:rFonts w:ascii="hashemi" w:hAnsi="hashemi" w:hint="cs"/>
          <w:sz w:val="27"/>
          <w:rtl/>
        </w:rPr>
        <w:t xml:space="preserve"> كانت له انعكاساته الاجتماعيّة الأخرى. </w:t>
      </w:r>
      <w:r w:rsidR="004F4FA1" w:rsidRPr="000C52E1">
        <w:rPr>
          <w:rFonts w:ascii="hashemi" w:hAnsi="hashemi"/>
          <w:sz w:val="27"/>
          <w:rtl/>
        </w:rPr>
        <w:t>أمّ</w:t>
      </w:r>
      <w:r w:rsidRPr="000C52E1">
        <w:rPr>
          <w:rFonts w:ascii="hashemi" w:hAnsi="hashemi"/>
          <w:sz w:val="27"/>
          <w:rtl/>
        </w:rPr>
        <w:t>ا فريضة الأمر بالمعروف فتارةً تل</w:t>
      </w:r>
      <w:r w:rsidRPr="000C52E1">
        <w:rPr>
          <w:rFonts w:ascii="hashemi" w:hAnsi="hashemi" w:hint="cs"/>
          <w:sz w:val="27"/>
          <w:rtl/>
        </w:rPr>
        <w:t>ا</w:t>
      </w:r>
      <w:r w:rsidR="004F4FA1" w:rsidRPr="000C52E1">
        <w:rPr>
          <w:rFonts w:ascii="hashemi" w:hAnsi="hashemi"/>
          <w:sz w:val="27"/>
          <w:rtl/>
        </w:rPr>
        <w:t>حظ على أنّها فريضة فرديّ</w:t>
      </w:r>
      <w:r w:rsidRPr="000C52E1">
        <w:rPr>
          <w:rFonts w:ascii="hashemi" w:hAnsi="hashemi"/>
          <w:sz w:val="27"/>
          <w:rtl/>
        </w:rPr>
        <w:t>ة</w:t>
      </w:r>
      <w:r w:rsidR="004F4FA1" w:rsidRPr="000C52E1">
        <w:rPr>
          <w:rFonts w:ascii="hashemi" w:hAnsi="hashemi" w:hint="cs"/>
          <w:sz w:val="27"/>
          <w:rtl/>
        </w:rPr>
        <w:t>؛</w:t>
      </w:r>
      <w:r w:rsidRPr="000C52E1">
        <w:rPr>
          <w:rFonts w:ascii="hashemi" w:hAnsi="hashemi"/>
          <w:sz w:val="27"/>
          <w:rtl/>
        </w:rPr>
        <w:t xml:space="preserve"> </w:t>
      </w:r>
      <w:r w:rsidR="004F4FA1" w:rsidRPr="000C52E1">
        <w:rPr>
          <w:rFonts w:ascii="hashemi" w:hAnsi="hashemi"/>
          <w:sz w:val="27"/>
          <w:rtl/>
        </w:rPr>
        <w:t>وأخرى على أنّ</w:t>
      </w:r>
      <w:r w:rsidRPr="000C52E1">
        <w:rPr>
          <w:rFonts w:ascii="hashemi" w:hAnsi="hashemi"/>
          <w:sz w:val="27"/>
          <w:rtl/>
        </w:rPr>
        <w:t>ها فريضة أُس</w:t>
      </w:r>
      <w:r w:rsidR="004F4FA1" w:rsidRPr="000C52E1">
        <w:rPr>
          <w:rFonts w:ascii="hashemi" w:hAnsi="hashemi"/>
          <w:sz w:val="27"/>
          <w:rtl/>
        </w:rPr>
        <w:t>ريّ</w:t>
      </w:r>
      <w:r w:rsidRPr="000C52E1">
        <w:rPr>
          <w:rFonts w:ascii="hashemi" w:hAnsi="hashemi"/>
          <w:sz w:val="27"/>
          <w:rtl/>
        </w:rPr>
        <w:t xml:space="preserve">ة: </w:t>
      </w:r>
      <w:r w:rsidR="00F72FF0" w:rsidRPr="00F72FF0">
        <w:rPr>
          <w:rFonts w:ascii="Times New Roman" w:hAnsi="Times New Roman" w:cs="Mosawi" w:hint="cs"/>
          <w:sz w:val="24"/>
          <w:szCs w:val="24"/>
          <w:rtl/>
        </w:rPr>
        <w:t>﴿</w:t>
      </w:r>
      <w:r w:rsidRPr="000C52E1">
        <w:rPr>
          <w:rFonts w:ascii="hashemi" w:hAnsi="hashemi"/>
          <w:b/>
          <w:bCs/>
          <w:sz w:val="27"/>
          <w:rtl/>
        </w:rPr>
        <w:t>وَأْمُرْ أَهْلَكَ بِالصَّلاةِ وَاصْطَبِرْ عَلَيْهَا</w:t>
      </w:r>
      <w:r w:rsidR="00947518" w:rsidRPr="00947518">
        <w:rPr>
          <w:rFonts w:ascii="Times New Roman" w:hAnsi="Times New Roman" w:cs="Mosawi" w:hint="cs"/>
          <w:sz w:val="24"/>
          <w:szCs w:val="24"/>
          <w:rtl/>
        </w:rPr>
        <w:t>﴾</w:t>
      </w:r>
      <w:r w:rsidRPr="000C52E1">
        <w:rPr>
          <w:rFonts w:ascii="hashemi" w:hAnsi="hashemi"/>
          <w:b/>
          <w:bCs/>
          <w:sz w:val="27"/>
          <w:rtl/>
        </w:rPr>
        <w:t xml:space="preserve"> </w:t>
      </w:r>
      <w:r w:rsidRPr="000C52E1">
        <w:rPr>
          <w:rFonts w:ascii="hashemi" w:hAnsi="hashemi" w:hint="cs"/>
          <w:sz w:val="27"/>
          <w:rtl/>
        </w:rPr>
        <w:t xml:space="preserve">(طه: </w:t>
      </w:r>
      <w:r w:rsidRPr="00A43240">
        <w:rPr>
          <w:rFonts w:ascii="hashemi" w:hAnsi="hashemi" w:hint="cs"/>
          <w:sz w:val="27"/>
          <w:rtl/>
        </w:rPr>
        <w:t>132</w:t>
      </w:r>
      <w:r w:rsidRPr="000C52E1">
        <w:rPr>
          <w:rFonts w:ascii="hashemi" w:hAnsi="hashemi" w:hint="cs"/>
          <w:sz w:val="27"/>
          <w:rtl/>
        </w:rPr>
        <w:t>)</w:t>
      </w:r>
      <w:r w:rsidR="004F4FA1" w:rsidRPr="000C52E1">
        <w:rPr>
          <w:rFonts w:ascii="hashemi" w:hAnsi="hashemi" w:hint="cs"/>
          <w:sz w:val="27"/>
          <w:rtl/>
        </w:rPr>
        <w:t>؛</w:t>
      </w:r>
      <w:r w:rsidRPr="000C52E1">
        <w:rPr>
          <w:rFonts w:ascii="hashemi" w:hAnsi="hashemi" w:hint="cs"/>
          <w:sz w:val="27"/>
          <w:rtl/>
        </w:rPr>
        <w:t xml:space="preserve"> </w:t>
      </w:r>
      <w:r w:rsidRPr="000C52E1">
        <w:rPr>
          <w:rFonts w:ascii="hashemi" w:hAnsi="hashemi"/>
          <w:sz w:val="27"/>
          <w:rtl/>
        </w:rPr>
        <w:t>وتارةً تل</w:t>
      </w:r>
      <w:r w:rsidRPr="000C52E1">
        <w:rPr>
          <w:rFonts w:ascii="hashemi" w:hAnsi="hashemi" w:hint="cs"/>
          <w:sz w:val="27"/>
          <w:rtl/>
        </w:rPr>
        <w:t>ا</w:t>
      </w:r>
      <w:r w:rsidRPr="000C52E1">
        <w:rPr>
          <w:rFonts w:ascii="hashemi" w:hAnsi="hashemi"/>
          <w:sz w:val="27"/>
          <w:rtl/>
        </w:rPr>
        <w:t>حظ عل</w:t>
      </w:r>
      <w:r w:rsidR="004F4FA1" w:rsidRPr="000C52E1">
        <w:rPr>
          <w:rFonts w:ascii="hashemi" w:hAnsi="hashemi"/>
          <w:sz w:val="27"/>
          <w:rtl/>
        </w:rPr>
        <w:t>ى أنّها وظيفة سلطويّ</w:t>
      </w:r>
      <w:r w:rsidRPr="000C52E1">
        <w:rPr>
          <w:rFonts w:ascii="hashemi" w:hAnsi="hashemi"/>
          <w:sz w:val="27"/>
          <w:rtl/>
        </w:rPr>
        <w:t xml:space="preserve">ة: </w:t>
      </w:r>
      <w:r w:rsidR="00F72FF0" w:rsidRPr="00F72FF0">
        <w:rPr>
          <w:rFonts w:ascii="Times New Roman" w:hAnsi="Times New Roman" w:cs="Mosawi" w:hint="cs"/>
          <w:sz w:val="24"/>
          <w:szCs w:val="24"/>
          <w:rtl/>
        </w:rPr>
        <w:t>﴿</w:t>
      </w:r>
      <w:r w:rsidRPr="000C52E1">
        <w:rPr>
          <w:rFonts w:ascii="hashemi" w:hAnsi="hashemi"/>
          <w:b/>
          <w:bCs/>
          <w:sz w:val="27"/>
          <w:rtl/>
        </w:rPr>
        <w:t>الَّذِينَ إِنْ مَكَّنَّاهُمْ فِي الأَرْضِ</w:t>
      </w:r>
      <w:r w:rsidR="00947518" w:rsidRPr="00947518">
        <w:rPr>
          <w:rFonts w:ascii="Times New Roman" w:hAnsi="Times New Roman" w:cs="Mosawi" w:hint="cs"/>
          <w:sz w:val="24"/>
          <w:szCs w:val="24"/>
          <w:rtl/>
        </w:rPr>
        <w:t>﴾</w:t>
      </w:r>
      <w:r w:rsidR="004F4FA1" w:rsidRPr="000C52E1">
        <w:rPr>
          <w:rFonts w:ascii="hashemi" w:hAnsi="hashemi" w:hint="cs"/>
          <w:sz w:val="27"/>
          <w:rtl/>
        </w:rPr>
        <w:t>؛</w:t>
      </w:r>
      <w:r w:rsidRPr="000C52E1">
        <w:rPr>
          <w:rFonts w:ascii="hashemi" w:hAnsi="hashemi"/>
          <w:sz w:val="27"/>
          <w:rtl/>
        </w:rPr>
        <w:t xml:space="preserve"> و</w:t>
      </w:r>
      <w:r w:rsidR="004F4FA1" w:rsidRPr="000C52E1">
        <w:rPr>
          <w:rFonts w:ascii="hashemi" w:hAnsi="hashemi" w:hint="cs"/>
          <w:sz w:val="27"/>
          <w:rtl/>
        </w:rPr>
        <w:t>رابعةً</w:t>
      </w:r>
      <w:r w:rsidRPr="000C52E1">
        <w:rPr>
          <w:rFonts w:ascii="hashemi" w:hAnsi="hashemi"/>
          <w:sz w:val="27"/>
          <w:rtl/>
        </w:rPr>
        <w:t xml:space="preserve"> تل</w:t>
      </w:r>
      <w:r w:rsidRPr="000C52E1">
        <w:rPr>
          <w:rFonts w:ascii="hashemi" w:hAnsi="hashemi" w:hint="cs"/>
          <w:sz w:val="27"/>
          <w:rtl/>
        </w:rPr>
        <w:t>ا</w:t>
      </w:r>
      <w:r w:rsidR="004F4FA1" w:rsidRPr="000C52E1">
        <w:rPr>
          <w:rFonts w:ascii="hashemi" w:hAnsi="hashemi"/>
          <w:sz w:val="27"/>
          <w:rtl/>
        </w:rPr>
        <w:t>حظ على أنّ</w:t>
      </w:r>
      <w:r w:rsidR="00FD1006" w:rsidRPr="000C52E1">
        <w:rPr>
          <w:rFonts w:ascii="hashemi" w:hAnsi="hashemi"/>
          <w:sz w:val="27"/>
          <w:rtl/>
        </w:rPr>
        <w:t>ها فريضة جماعيّ</w:t>
      </w:r>
      <w:r w:rsidRPr="000C52E1">
        <w:rPr>
          <w:rFonts w:ascii="hashemi" w:hAnsi="hashemi"/>
          <w:sz w:val="27"/>
          <w:rtl/>
        </w:rPr>
        <w:t>ة</w:t>
      </w:r>
      <w:r w:rsidRPr="000C52E1">
        <w:rPr>
          <w:rFonts w:ascii="hashemi" w:hAnsi="hashemi" w:hint="cs"/>
          <w:sz w:val="27"/>
          <w:rtl/>
        </w:rPr>
        <w:t>، بحيث تكون هناك جماعة</w:t>
      </w:r>
      <w:r w:rsidR="00FD1006" w:rsidRPr="000C52E1">
        <w:rPr>
          <w:rFonts w:ascii="hashemi" w:hAnsi="hashemi" w:hint="cs"/>
          <w:sz w:val="27"/>
          <w:rtl/>
        </w:rPr>
        <w:t>ٌ</w:t>
      </w:r>
      <w:r w:rsidRPr="000C52E1">
        <w:rPr>
          <w:rFonts w:ascii="hashemi" w:hAnsi="hashemi" w:hint="cs"/>
          <w:sz w:val="27"/>
          <w:rtl/>
        </w:rPr>
        <w:t xml:space="preserve"> في الأمّة مستنفرة ـ بما هي جماعة ـ للأمر </w:t>
      </w:r>
      <w:r w:rsidRPr="000C52E1">
        <w:rPr>
          <w:rFonts w:ascii="hashemi" w:hAnsi="hashemi" w:hint="cs"/>
          <w:sz w:val="27"/>
          <w:rtl/>
        </w:rPr>
        <w:lastRenderedPageBreak/>
        <w:t>والنهي</w:t>
      </w:r>
      <w:r w:rsidRPr="000C52E1">
        <w:rPr>
          <w:rFonts w:ascii="hashemi" w:hAnsi="hashemi"/>
          <w:sz w:val="27"/>
          <w:rtl/>
        </w:rPr>
        <w:t xml:space="preserve">: </w:t>
      </w:r>
      <w:r w:rsidR="00F72FF0" w:rsidRPr="00F72FF0">
        <w:rPr>
          <w:rFonts w:ascii="Times New Roman" w:hAnsi="Times New Roman" w:cs="Mosawi" w:hint="cs"/>
          <w:sz w:val="24"/>
          <w:szCs w:val="24"/>
          <w:rtl/>
        </w:rPr>
        <w:t>﴿</w:t>
      </w:r>
      <w:r w:rsidRPr="000C52E1">
        <w:rPr>
          <w:rFonts w:ascii="hashemi" w:hAnsi="hashemi"/>
          <w:b/>
          <w:bCs/>
          <w:sz w:val="27"/>
          <w:rtl/>
        </w:rPr>
        <w:t>وَلْتَكُنْ مِنْكُمْ أُمَّةٌ</w:t>
      </w:r>
      <w:r w:rsidR="00947518" w:rsidRPr="00947518">
        <w:rPr>
          <w:rFonts w:ascii="Times New Roman" w:hAnsi="Times New Roman" w:cs="Mosawi" w:hint="cs"/>
          <w:sz w:val="24"/>
          <w:szCs w:val="24"/>
          <w:rtl/>
        </w:rPr>
        <w:t>﴾</w:t>
      </w:r>
      <w:r w:rsidR="00FD1006" w:rsidRPr="000C52E1">
        <w:rPr>
          <w:rFonts w:ascii="hashemi" w:hAnsi="hashemi" w:hint="cs"/>
          <w:sz w:val="27"/>
          <w:rtl/>
        </w:rPr>
        <w:t>؛</w:t>
      </w:r>
      <w:r w:rsidRPr="000C52E1">
        <w:rPr>
          <w:rFonts w:ascii="hashemi" w:hAnsi="hashemi"/>
          <w:sz w:val="27"/>
          <w:rtl/>
        </w:rPr>
        <w:t xml:space="preserve"> و</w:t>
      </w:r>
      <w:r w:rsidR="00FD1006" w:rsidRPr="000C52E1">
        <w:rPr>
          <w:rFonts w:ascii="hashemi" w:hAnsi="hashemi" w:hint="cs"/>
          <w:sz w:val="27"/>
          <w:rtl/>
        </w:rPr>
        <w:t>خامسةً</w:t>
      </w:r>
      <w:r w:rsidRPr="000C52E1">
        <w:rPr>
          <w:rFonts w:ascii="hashemi" w:hAnsi="hashemi" w:hint="cs"/>
          <w:sz w:val="27"/>
          <w:rtl/>
        </w:rPr>
        <w:t xml:space="preserve"> </w:t>
      </w:r>
      <w:r w:rsidRPr="000C52E1">
        <w:rPr>
          <w:rFonts w:ascii="hashemi" w:hAnsi="hashemi"/>
          <w:sz w:val="27"/>
          <w:rtl/>
        </w:rPr>
        <w:t>تل</w:t>
      </w:r>
      <w:r w:rsidRPr="000C52E1">
        <w:rPr>
          <w:rFonts w:ascii="hashemi" w:hAnsi="hashemi" w:hint="cs"/>
          <w:sz w:val="27"/>
          <w:rtl/>
        </w:rPr>
        <w:t>ا</w:t>
      </w:r>
      <w:r w:rsidR="00FD1006" w:rsidRPr="000C52E1">
        <w:rPr>
          <w:rFonts w:ascii="hashemi" w:hAnsi="hashemi"/>
          <w:sz w:val="27"/>
          <w:rtl/>
        </w:rPr>
        <w:t>حظ على أنّ</w:t>
      </w:r>
      <w:r w:rsidRPr="000C52E1">
        <w:rPr>
          <w:rFonts w:ascii="hashemi" w:hAnsi="hashemi"/>
          <w:sz w:val="27"/>
          <w:rtl/>
        </w:rPr>
        <w:t>ها فريضة</w:t>
      </w:r>
      <w:r w:rsidRPr="000C52E1">
        <w:rPr>
          <w:rFonts w:ascii="hashemi" w:hAnsi="hashemi" w:hint="cs"/>
          <w:sz w:val="27"/>
          <w:rtl/>
        </w:rPr>
        <w:t>ُ</w:t>
      </w:r>
      <w:r w:rsidRPr="000C52E1">
        <w:rPr>
          <w:rFonts w:ascii="hashemi" w:hAnsi="hashemi"/>
          <w:sz w:val="27"/>
          <w:rtl/>
        </w:rPr>
        <w:t xml:space="preserve"> الأ</w:t>
      </w:r>
      <w:r w:rsidR="00FD1006" w:rsidRPr="000C52E1">
        <w:rPr>
          <w:rFonts w:ascii="hashemi" w:hAnsi="hashemi"/>
          <w:sz w:val="27"/>
          <w:rtl/>
        </w:rPr>
        <w:t>مّ</w:t>
      </w:r>
      <w:r w:rsidRPr="000C52E1">
        <w:rPr>
          <w:rFonts w:ascii="hashemi" w:hAnsi="hashemi"/>
          <w:sz w:val="27"/>
          <w:rtl/>
        </w:rPr>
        <w:t xml:space="preserve">ة بأجمعها: </w:t>
      </w:r>
      <w:r w:rsidR="00F72FF0" w:rsidRPr="00F72FF0">
        <w:rPr>
          <w:rFonts w:ascii="Times New Roman" w:hAnsi="Times New Roman" w:cs="Mosawi" w:hint="cs"/>
          <w:sz w:val="24"/>
          <w:szCs w:val="24"/>
          <w:rtl/>
        </w:rPr>
        <w:t>﴿</w:t>
      </w:r>
      <w:r w:rsidRPr="000C52E1">
        <w:rPr>
          <w:rFonts w:ascii="hashemi" w:hAnsi="hashemi"/>
          <w:b/>
          <w:bCs/>
          <w:sz w:val="27"/>
          <w:rtl/>
        </w:rPr>
        <w:t>كُنْتُمْ خَيْرَ أُمَّةٍ أُخْرِجَتْ لِلنَّاسِ</w:t>
      </w:r>
      <w:r w:rsidRPr="000C52E1">
        <w:rPr>
          <w:rFonts w:ascii="hashemi" w:hAnsi="hashemi" w:hint="cs"/>
          <w:b/>
          <w:bCs/>
          <w:sz w:val="27"/>
          <w:rtl/>
        </w:rPr>
        <w:t xml:space="preserve"> تَأْمُرُوْنَ بِالْمَعْرُوْفِ وَتَنْهَوْنَ عَنِ الْمُنْكَرِ...</w:t>
      </w:r>
      <w:r w:rsidR="00947518" w:rsidRPr="00947518">
        <w:rPr>
          <w:rFonts w:ascii="Times New Roman" w:hAnsi="Times New Roman" w:cs="Mosawi" w:hint="cs"/>
          <w:sz w:val="24"/>
          <w:szCs w:val="24"/>
          <w:rtl/>
        </w:rPr>
        <w:t>﴾</w:t>
      </w:r>
      <w:r w:rsidRPr="000C52E1">
        <w:rPr>
          <w:rFonts w:ascii="hashemi" w:hAnsi="hashemi"/>
          <w:sz w:val="27"/>
          <w:rtl/>
        </w:rPr>
        <w:t xml:space="preserve">. </w:t>
      </w:r>
    </w:p>
    <w:p w:rsidR="00FD171D" w:rsidRPr="000C52E1" w:rsidRDefault="00FD171D" w:rsidP="00247D96">
      <w:pPr>
        <w:spacing w:line="420" w:lineRule="exact"/>
        <w:rPr>
          <w:rFonts w:ascii="hashemi" w:hAnsi="hashemi"/>
          <w:sz w:val="27"/>
        </w:rPr>
      </w:pPr>
      <w:r w:rsidRPr="000C52E1">
        <w:rPr>
          <w:rFonts w:ascii="hashemi" w:hAnsi="hashemi" w:hint="cs"/>
          <w:sz w:val="27"/>
          <w:rtl/>
        </w:rPr>
        <w:t>وبناءً عليه، ف</w:t>
      </w:r>
      <w:r w:rsidRPr="000C52E1">
        <w:rPr>
          <w:rFonts w:ascii="hashemi" w:hAnsi="hashemi"/>
          <w:sz w:val="27"/>
          <w:rtl/>
        </w:rPr>
        <w:t>هذه الفريضة متعدِّدة الجهات</w:t>
      </w:r>
      <w:r w:rsidRPr="000C52E1">
        <w:rPr>
          <w:rFonts w:ascii="hashemi" w:hAnsi="hashemi" w:hint="cs"/>
          <w:sz w:val="27"/>
          <w:rtl/>
        </w:rPr>
        <w:t xml:space="preserve">، </w:t>
      </w:r>
      <w:r w:rsidR="00FD1006" w:rsidRPr="000C52E1">
        <w:rPr>
          <w:rFonts w:ascii="hashemi" w:hAnsi="hashemi"/>
          <w:sz w:val="27"/>
          <w:rtl/>
        </w:rPr>
        <w:t>من الفرديّة إلى الأُسريّ</w:t>
      </w:r>
      <w:r w:rsidRPr="000C52E1">
        <w:rPr>
          <w:rFonts w:ascii="hashemi" w:hAnsi="hashemi"/>
          <w:sz w:val="27"/>
          <w:rtl/>
        </w:rPr>
        <w:t>ة إلى السلطوي</w:t>
      </w:r>
      <w:r w:rsidR="00FD1006" w:rsidRPr="000C52E1">
        <w:rPr>
          <w:rFonts w:ascii="hashemi" w:hAnsi="hashemi"/>
          <w:sz w:val="27"/>
          <w:rtl/>
        </w:rPr>
        <w:t>َّة إلى تشكيل جماعات داخل الأمّة وظيفتها الأصليّ</w:t>
      </w:r>
      <w:r w:rsidRPr="000C52E1">
        <w:rPr>
          <w:rFonts w:ascii="hashemi" w:hAnsi="hashemi"/>
          <w:sz w:val="27"/>
          <w:rtl/>
        </w:rPr>
        <w:t>ة هذا العمل، إلى أن تكون هذه وظيفة الأ</w:t>
      </w:r>
      <w:r w:rsidR="00FD1006" w:rsidRPr="000C52E1">
        <w:rPr>
          <w:rFonts w:ascii="hashemi" w:hAnsi="hashemi"/>
          <w:sz w:val="27"/>
          <w:rtl/>
        </w:rPr>
        <w:t>مّة بما هي أمّ</w:t>
      </w:r>
      <w:r w:rsidRPr="000C52E1">
        <w:rPr>
          <w:rFonts w:ascii="hashemi" w:hAnsi="hashemi"/>
          <w:sz w:val="27"/>
          <w:rtl/>
        </w:rPr>
        <w:t>ة</w:t>
      </w:r>
      <w:r w:rsidR="00FD1006"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أي</w:t>
      </w:r>
      <w:r w:rsidR="00FD1006" w:rsidRPr="000C52E1">
        <w:rPr>
          <w:rFonts w:ascii="hashemi" w:hAnsi="hashemi"/>
          <w:sz w:val="27"/>
          <w:rtl/>
        </w:rPr>
        <w:t xml:space="preserve"> كلّ</w:t>
      </w:r>
      <w:r w:rsidRPr="000C52E1">
        <w:rPr>
          <w:rFonts w:ascii="hashemi" w:hAnsi="hashemi"/>
          <w:sz w:val="27"/>
          <w:rtl/>
        </w:rPr>
        <w:t xml:space="preserve"> </w:t>
      </w:r>
      <w:r w:rsidR="00FD1006" w:rsidRPr="000C52E1">
        <w:rPr>
          <w:rFonts w:ascii="hashemi" w:hAnsi="hashemi" w:hint="cs"/>
          <w:sz w:val="27"/>
          <w:rtl/>
        </w:rPr>
        <w:t>أ</w:t>
      </w:r>
      <w:r w:rsidR="00FD1006" w:rsidRPr="000C52E1">
        <w:rPr>
          <w:rFonts w:ascii="hashemi" w:hAnsi="hashemi"/>
          <w:sz w:val="27"/>
          <w:rtl/>
        </w:rPr>
        <w:t>مّ</w:t>
      </w:r>
      <w:r w:rsidRPr="000C52E1">
        <w:rPr>
          <w:rFonts w:ascii="hashemi" w:hAnsi="hashemi"/>
          <w:sz w:val="27"/>
          <w:rtl/>
        </w:rPr>
        <w:t xml:space="preserve">ة الإسلام لها رسالة إزاء </w:t>
      </w:r>
      <w:r w:rsidRPr="000C52E1">
        <w:rPr>
          <w:rFonts w:ascii="hashemi" w:hAnsi="hashemi" w:hint="cs"/>
          <w:sz w:val="27"/>
          <w:rtl/>
        </w:rPr>
        <w:t>ذاتها</w:t>
      </w:r>
      <w:r w:rsidR="00FD1006" w:rsidRPr="000C52E1">
        <w:rPr>
          <w:rFonts w:ascii="hashemi" w:hAnsi="hashemi" w:hint="cs"/>
          <w:sz w:val="27"/>
          <w:rtl/>
        </w:rPr>
        <w:t>،</w:t>
      </w:r>
      <w:r w:rsidRPr="000C52E1">
        <w:rPr>
          <w:rFonts w:ascii="hashemi" w:hAnsi="hashemi" w:hint="cs"/>
          <w:sz w:val="27"/>
          <w:rtl/>
        </w:rPr>
        <w:t xml:space="preserve"> وإزاء </w:t>
      </w:r>
      <w:r w:rsidR="00FD1006" w:rsidRPr="000C52E1">
        <w:rPr>
          <w:rFonts w:ascii="hashemi" w:hAnsi="hashemi"/>
          <w:sz w:val="27"/>
          <w:rtl/>
        </w:rPr>
        <w:t>باقي الأ</w:t>
      </w:r>
      <w:r w:rsidRPr="000C52E1">
        <w:rPr>
          <w:rFonts w:ascii="hashemi" w:hAnsi="hashemi"/>
          <w:sz w:val="27"/>
          <w:rtl/>
        </w:rPr>
        <w:t>مم الأخرى</w:t>
      </w:r>
      <w:r w:rsidR="00FD1006" w:rsidRPr="000C52E1">
        <w:rPr>
          <w:rFonts w:ascii="hashemi" w:hAnsi="hashemi" w:hint="cs"/>
          <w:sz w:val="27"/>
          <w:rtl/>
        </w:rPr>
        <w:t>،</w:t>
      </w:r>
      <w:r w:rsidRPr="000C52E1">
        <w:rPr>
          <w:rFonts w:ascii="hashemi" w:hAnsi="hashemi"/>
          <w:sz w:val="27"/>
          <w:rtl/>
        </w:rPr>
        <w:t xml:space="preserve"> عليها أن تقوم بها</w:t>
      </w:r>
      <w:r w:rsidRPr="000C52E1">
        <w:rPr>
          <w:rFonts w:ascii="hashemi" w:hAnsi="hashemi" w:hint="cs"/>
          <w:sz w:val="27"/>
          <w:rtl/>
        </w:rPr>
        <w:t>، فهي</w:t>
      </w:r>
      <w:r w:rsidRPr="000C52E1">
        <w:rPr>
          <w:rFonts w:ascii="hashemi" w:hAnsi="hashemi"/>
          <w:sz w:val="27"/>
          <w:rtl/>
        </w:rPr>
        <w:t xml:space="preserve"> وظيفة الكلّ، كلٌّ بحسب سعته</w:t>
      </w:r>
      <w:r w:rsidR="00FD1006" w:rsidRPr="000C52E1">
        <w:rPr>
          <w:rFonts w:ascii="hashemi" w:hAnsi="hashemi" w:hint="cs"/>
          <w:sz w:val="27"/>
          <w:rtl/>
        </w:rPr>
        <w:t>،</w:t>
      </w:r>
      <w:r w:rsidRPr="000C52E1">
        <w:rPr>
          <w:rFonts w:ascii="hashemi" w:hAnsi="hashemi"/>
          <w:sz w:val="27"/>
          <w:rtl/>
        </w:rPr>
        <w:t xml:space="preserve"> و</w:t>
      </w:r>
      <w:r w:rsidRPr="000C52E1">
        <w:rPr>
          <w:rFonts w:ascii="hashemi" w:hAnsi="hashemi" w:hint="cs"/>
          <w:sz w:val="27"/>
          <w:rtl/>
        </w:rPr>
        <w:t>ب</w:t>
      </w:r>
      <w:r w:rsidRPr="000C52E1">
        <w:rPr>
          <w:rFonts w:ascii="hashemi" w:hAnsi="hashemi"/>
          <w:sz w:val="27"/>
          <w:rtl/>
        </w:rPr>
        <w:t>حسب المكان الذي يحلُّ فيه في هذه الدنيا</w:t>
      </w:r>
      <w:r w:rsidR="00FD1006" w:rsidRPr="000C52E1">
        <w:rPr>
          <w:rFonts w:ascii="hashemi" w:hAnsi="hashemi" w:hint="cs"/>
          <w:sz w:val="27"/>
          <w:rtl/>
        </w:rPr>
        <w:t>.</w:t>
      </w:r>
      <w:r w:rsidRPr="000C52E1">
        <w:rPr>
          <w:rFonts w:ascii="hashemi" w:hAnsi="hashemi"/>
          <w:sz w:val="27"/>
          <w:rtl/>
        </w:rPr>
        <w:t xml:space="preserve"> بل </w:t>
      </w:r>
      <w:r w:rsidRPr="000C52E1">
        <w:rPr>
          <w:rFonts w:ascii="hashemi" w:hAnsi="hashemi" w:hint="cs"/>
          <w:sz w:val="27"/>
          <w:rtl/>
        </w:rPr>
        <w:t xml:space="preserve">قد يتعدّى الأمر </w:t>
      </w:r>
      <w:r w:rsidRPr="000C52E1">
        <w:rPr>
          <w:rFonts w:ascii="hashemi" w:hAnsi="hashemi"/>
          <w:sz w:val="27"/>
          <w:rtl/>
        </w:rPr>
        <w:t xml:space="preserve">أكثر من هذا في زماننا ـ كما يقول </w:t>
      </w:r>
      <w:r w:rsidRPr="000C52E1">
        <w:rPr>
          <w:rFonts w:ascii="hashemi" w:hAnsi="hashemi" w:hint="cs"/>
          <w:sz w:val="27"/>
          <w:rtl/>
        </w:rPr>
        <w:t xml:space="preserve">بعض </w:t>
      </w:r>
      <w:r w:rsidRPr="000C52E1">
        <w:rPr>
          <w:rFonts w:ascii="hashemi" w:hAnsi="hashemi"/>
          <w:sz w:val="27"/>
          <w:rtl/>
        </w:rPr>
        <w:t>من العلماء</w:t>
      </w:r>
      <w:r w:rsidRPr="000C52E1">
        <w:rPr>
          <w:rFonts w:ascii="hashemi" w:hAnsi="hashemi" w:hint="cs"/>
          <w:sz w:val="27"/>
          <w:rtl/>
        </w:rPr>
        <w:t xml:space="preserve"> </w:t>
      </w:r>
      <w:r w:rsidRPr="000C52E1">
        <w:rPr>
          <w:rFonts w:ascii="hashemi" w:hAnsi="hashemi"/>
          <w:sz w:val="27"/>
          <w:rtl/>
        </w:rPr>
        <w:t>ـ</w:t>
      </w:r>
      <w:r w:rsidR="00FD1006"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 xml:space="preserve">حيث تصبح </w:t>
      </w:r>
      <w:r w:rsidR="00FD1006" w:rsidRPr="000C52E1">
        <w:rPr>
          <w:rFonts w:ascii="hashemi" w:hAnsi="hashemi"/>
          <w:sz w:val="27"/>
          <w:rtl/>
        </w:rPr>
        <w:t>بعض الواجبات الكفائيّ</w:t>
      </w:r>
      <w:r w:rsidRPr="000C52E1">
        <w:rPr>
          <w:rFonts w:ascii="hashemi" w:hAnsi="hashemi"/>
          <w:sz w:val="27"/>
          <w:rtl/>
        </w:rPr>
        <w:t>ة</w:t>
      </w:r>
      <w:r w:rsidRPr="000C52E1">
        <w:rPr>
          <w:rFonts w:ascii="hashemi" w:hAnsi="hashemi" w:hint="cs"/>
          <w:sz w:val="27"/>
          <w:rtl/>
        </w:rPr>
        <w:t xml:space="preserve"> </w:t>
      </w:r>
      <w:r w:rsidRPr="000C52E1">
        <w:rPr>
          <w:rFonts w:ascii="hashemi" w:hAnsi="hashemi"/>
          <w:sz w:val="27"/>
          <w:rtl/>
        </w:rPr>
        <w:t>أحيانا</w:t>
      </w:r>
      <w:r w:rsidRPr="000C52E1">
        <w:rPr>
          <w:rFonts w:ascii="hashemi" w:hAnsi="hashemi" w:hint="cs"/>
          <w:sz w:val="27"/>
          <w:rtl/>
        </w:rPr>
        <w:t>ً</w:t>
      </w:r>
      <w:r w:rsidRPr="000C52E1">
        <w:rPr>
          <w:rFonts w:ascii="hashemi" w:hAnsi="hashemi"/>
          <w:sz w:val="27"/>
          <w:rtl/>
        </w:rPr>
        <w:t xml:space="preserve"> واجبات</w:t>
      </w:r>
      <w:r w:rsidRPr="000C52E1">
        <w:rPr>
          <w:rFonts w:ascii="hashemi" w:hAnsi="hashemi" w:hint="cs"/>
          <w:sz w:val="27"/>
          <w:rtl/>
        </w:rPr>
        <w:t>ٍ</w:t>
      </w:r>
      <w:r w:rsidR="00FD1006" w:rsidRPr="000C52E1">
        <w:rPr>
          <w:rFonts w:ascii="hashemi" w:hAnsi="hashemi"/>
          <w:sz w:val="27"/>
          <w:rtl/>
        </w:rPr>
        <w:t xml:space="preserve"> عينيّ</w:t>
      </w:r>
      <w:r w:rsidRPr="000C52E1">
        <w:rPr>
          <w:rFonts w:ascii="hashemi" w:hAnsi="hashemi"/>
          <w:sz w:val="27"/>
          <w:rtl/>
        </w:rPr>
        <w:t xml:space="preserve">ة، </w:t>
      </w:r>
      <w:r w:rsidRPr="000C52E1">
        <w:rPr>
          <w:rFonts w:ascii="hashemi" w:hAnsi="hashemi" w:hint="cs"/>
          <w:sz w:val="27"/>
          <w:rtl/>
        </w:rPr>
        <w:t xml:space="preserve">تماماً كحال </w:t>
      </w:r>
      <w:r w:rsidRPr="000C52E1">
        <w:rPr>
          <w:rFonts w:ascii="hashemi" w:hAnsi="hashemi"/>
          <w:sz w:val="27"/>
          <w:rtl/>
        </w:rPr>
        <w:t xml:space="preserve">شخص في الصحراء مسافر مع صديقه، </w:t>
      </w:r>
      <w:r w:rsidRPr="000C52E1">
        <w:rPr>
          <w:rFonts w:ascii="hashemi" w:hAnsi="hashemi" w:hint="cs"/>
          <w:sz w:val="27"/>
          <w:rtl/>
        </w:rPr>
        <w:t>و</w:t>
      </w:r>
      <w:r w:rsidRPr="000C52E1">
        <w:rPr>
          <w:rFonts w:ascii="hashemi" w:hAnsi="hashemi"/>
          <w:sz w:val="27"/>
          <w:rtl/>
        </w:rPr>
        <w:t>توف</w:t>
      </w:r>
      <w:r w:rsidRPr="000C52E1">
        <w:rPr>
          <w:rFonts w:ascii="hashemi" w:hAnsi="hashemi" w:hint="cs"/>
          <w:sz w:val="27"/>
          <w:rtl/>
        </w:rPr>
        <w:t>ّ</w:t>
      </w:r>
      <w:r w:rsidRPr="000C52E1">
        <w:rPr>
          <w:rFonts w:ascii="hashemi" w:hAnsi="hashemi"/>
          <w:sz w:val="27"/>
          <w:rtl/>
        </w:rPr>
        <w:t xml:space="preserve">ي صديقه، يجب أن يقوم </w:t>
      </w:r>
      <w:r w:rsidRPr="000C52E1">
        <w:rPr>
          <w:rFonts w:ascii="hashemi" w:hAnsi="hashemi" w:hint="cs"/>
          <w:sz w:val="27"/>
          <w:rtl/>
        </w:rPr>
        <w:t>بتجهيزه من الدفن و</w:t>
      </w:r>
      <w:r w:rsidRPr="000C52E1">
        <w:rPr>
          <w:rFonts w:ascii="hashemi" w:hAnsi="hashemi"/>
          <w:sz w:val="27"/>
          <w:rtl/>
        </w:rPr>
        <w:t>التكفين والصلاة</w:t>
      </w:r>
      <w:r w:rsidRPr="000C52E1">
        <w:rPr>
          <w:rFonts w:ascii="hashemi" w:hAnsi="hashemi" w:hint="cs"/>
          <w:sz w:val="27"/>
          <w:rtl/>
        </w:rPr>
        <w:t xml:space="preserve"> عليه، وهذه كلّها واجبات كفائيّة، </w:t>
      </w:r>
      <w:r w:rsidRPr="000C52E1">
        <w:rPr>
          <w:rFonts w:ascii="hashemi" w:hAnsi="hashemi"/>
          <w:sz w:val="27"/>
          <w:rtl/>
        </w:rPr>
        <w:t>لكن</w:t>
      </w:r>
      <w:r w:rsidR="00FD1006" w:rsidRPr="000C52E1">
        <w:rPr>
          <w:rFonts w:ascii="hashemi" w:hAnsi="hashemi" w:hint="cs"/>
          <w:sz w:val="27"/>
          <w:rtl/>
        </w:rPr>
        <w:t>ْ</w:t>
      </w:r>
      <w:r w:rsidRPr="000C52E1">
        <w:rPr>
          <w:rFonts w:ascii="hashemi" w:hAnsi="hashemi"/>
          <w:sz w:val="27"/>
          <w:rtl/>
        </w:rPr>
        <w:t xml:space="preserve"> باعتبار عدم وجود شخصٍ آخر غيره ينقلب هذا التكليف من واجب كفائي إلى واجب عيني</w:t>
      </w:r>
      <w:r w:rsidRPr="000C52E1">
        <w:rPr>
          <w:rFonts w:ascii="hashemi" w:hAnsi="hashemi" w:hint="cs"/>
          <w:sz w:val="27"/>
          <w:rtl/>
        </w:rPr>
        <w:t>، ف</w:t>
      </w:r>
      <w:r w:rsidR="00AB5CEC" w:rsidRPr="000C52E1">
        <w:rPr>
          <w:rFonts w:ascii="hashemi" w:hAnsi="hashemi"/>
          <w:sz w:val="27"/>
          <w:rtl/>
        </w:rPr>
        <w:t>كلّ</w:t>
      </w:r>
      <w:r w:rsidRPr="000C52E1">
        <w:rPr>
          <w:rFonts w:ascii="hashemi" w:hAnsi="hashemi"/>
          <w:sz w:val="27"/>
          <w:rtl/>
        </w:rPr>
        <w:t xml:space="preserve">ما لم يكن هناك متصدٍّ </w:t>
      </w:r>
      <w:r w:rsidRPr="000C52E1">
        <w:rPr>
          <w:rFonts w:ascii="hashemi" w:hAnsi="hashemi" w:hint="cs"/>
          <w:sz w:val="27"/>
          <w:rtl/>
        </w:rPr>
        <w:t>ب</w:t>
      </w:r>
      <w:r w:rsidRPr="000C52E1">
        <w:rPr>
          <w:rFonts w:ascii="hashemi" w:hAnsi="hashemi"/>
          <w:sz w:val="27"/>
          <w:rtl/>
        </w:rPr>
        <w:t xml:space="preserve">مقدار الكفاية </w:t>
      </w:r>
      <w:r w:rsidR="00AB5CEC" w:rsidRPr="000C52E1">
        <w:rPr>
          <w:rFonts w:ascii="hashemi" w:hAnsi="hashemi"/>
          <w:sz w:val="27"/>
          <w:rtl/>
        </w:rPr>
        <w:t>تصبح الظروف أقرب إلى العينيّ</w:t>
      </w:r>
      <w:r w:rsidRPr="000C52E1">
        <w:rPr>
          <w:rFonts w:ascii="hashemi" w:hAnsi="hashemi"/>
          <w:sz w:val="27"/>
          <w:rtl/>
        </w:rPr>
        <w:t>ة</w:t>
      </w:r>
      <w:r w:rsidRPr="000C52E1">
        <w:rPr>
          <w:rFonts w:ascii="hashemi" w:hAnsi="hashemi" w:hint="cs"/>
          <w:sz w:val="27"/>
          <w:rtl/>
        </w:rPr>
        <w:t xml:space="preserve">. </w:t>
      </w:r>
    </w:p>
    <w:p w:rsidR="00FD171D" w:rsidRPr="000C52E1" w:rsidRDefault="00FD171D" w:rsidP="003E223E">
      <w:pPr>
        <w:spacing w:line="420" w:lineRule="exact"/>
        <w:rPr>
          <w:rFonts w:ascii="hashemi" w:hAnsi="hashemi"/>
          <w:sz w:val="27"/>
          <w:rtl/>
        </w:rPr>
      </w:pPr>
      <w:r w:rsidRPr="000C52E1">
        <w:rPr>
          <w:rFonts w:ascii="hashemi" w:hAnsi="hashemi"/>
          <w:sz w:val="27"/>
          <w:rtl/>
        </w:rPr>
        <w:t xml:space="preserve">في عصرنا هذا </w:t>
      </w:r>
      <w:r w:rsidR="00AB5CEC" w:rsidRPr="000C52E1">
        <w:rPr>
          <w:rFonts w:ascii="hashemi" w:hAnsi="hashemi"/>
          <w:sz w:val="27"/>
          <w:rtl/>
        </w:rPr>
        <w:t>يعتقد بعض العلماء أنّ</w:t>
      </w:r>
      <w:r w:rsidRPr="000C52E1">
        <w:rPr>
          <w:rFonts w:ascii="hashemi" w:hAnsi="hashemi"/>
          <w:sz w:val="27"/>
          <w:rtl/>
        </w:rPr>
        <w:t xml:space="preserve"> هذه ال</w:t>
      </w:r>
      <w:r w:rsidR="00AB5CEC" w:rsidRPr="000C52E1">
        <w:rPr>
          <w:rFonts w:ascii="hashemi" w:hAnsi="hashemi"/>
          <w:sz w:val="27"/>
          <w:rtl/>
        </w:rPr>
        <w:t>فريضة انقلبت من الحالة الكفائيّة إلى الحالة العينيّ</w:t>
      </w:r>
      <w:r w:rsidRPr="000C52E1">
        <w:rPr>
          <w:rFonts w:ascii="hashemi" w:hAnsi="hashemi"/>
          <w:sz w:val="27"/>
          <w:rtl/>
        </w:rPr>
        <w:t>ة</w:t>
      </w:r>
      <w:r w:rsidR="00AB5CEC" w:rsidRPr="000C52E1">
        <w:rPr>
          <w:rFonts w:ascii="hashemi" w:hAnsi="hashemi" w:hint="cs"/>
          <w:sz w:val="27"/>
          <w:rtl/>
        </w:rPr>
        <w:t>؛</w:t>
      </w:r>
      <w:r w:rsidRPr="000C52E1">
        <w:rPr>
          <w:rFonts w:ascii="hashemi" w:hAnsi="hashemi"/>
          <w:sz w:val="27"/>
          <w:rtl/>
        </w:rPr>
        <w:t xml:space="preserve"> لقل</w:t>
      </w:r>
      <w:r w:rsidRPr="000C52E1">
        <w:rPr>
          <w:rFonts w:ascii="hashemi" w:hAnsi="hashemi" w:hint="cs"/>
          <w:sz w:val="27"/>
          <w:rtl/>
        </w:rPr>
        <w:t>ّ</w:t>
      </w:r>
      <w:r w:rsidRPr="000C52E1">
        <w:rPr>
          <w:rFonts w:ascii="hashemi" w:hAnsi="hashemi"/>
          <w:sz w:val="27"/>
          <w:rtl/>
        </w:rPr>
        <w:t>ة حجم المتصد</w:t>
      </w:r>
      <w:r w:rsidRPr="000C52E1">
        <w:rPr>
          <w:rFonts w:ascii="hashemi" w:hAnsi="hashemi" w:hint="cs"/>
          <w:sz w:val="27"/>
          <w:rtl/>
        </w:rPr>
        <w:t>ِّ</w:t>
      </w:r>
      <w:r w:rsidRPr="000C52E1">
        <w:rPr>
          <w:rFonts w:ascii="hashemi" w:hAnsi="hashemi"/>
          <w:sz w:val="27"/>
          <w:rtl/>
        </w:rPr>
        <w:t xml:space="preserve">ين </w:t>
      </w:r>
      <w:r w:rsidRPr="000C52E1">
        <w:rPr>
          <w:rFonts w:ascii="hashemi" w:hAnsi="hashemi" w:hint="cs"/>
          <w:sz w:val="27"/>
          <w:rtl/>
        </w:rPr>
        <w:t xml:space="preserve">اللائقين </w:t>
      </w:r>
      <w:r w:rsidRPr="000C52E1">
        <w:rPr>
          <w:rFonts w:ascii="hashemi" w:hAnsi="hashemi"/>
          <w:sz w:val="27"/>
          <w:rtl/>
        </w:rPr>
        <w:t>نسبة</w:t>
      </w:r>
      <w:r w:rsidRPr="000C52E1">
        <w:rPr>
          <w:rFonts w:ascii="hashemi" w:hAnsi="hashemi" w:hint="cs"/>
          <w:sz w:val="27"/>
          <w:rtl/>
        </w:rPr>
        <w:t>ً</w:t>
      </w:r>
      <w:r w:rsidRPr="000C52E1">
        <w:rPr>
          <w:rFonts w:ascii="hashemi" w:hAnsi="hashemi"/>
          <w:sz w:val="27"/>
          <w:rtl/>
        </w:rPr>
        <w:t xml:space="preserve"> </w:t>
      </w:r>
      <w:r w:rsidR="00AB5CEC" w:rsidRPr="000C52E1">
        <w:rPr>
          <w:rFonts w:ascii="hashemi" w:hAnsi="hashemi" w:hint="cs"/>
          <w:sz w:val="27"/>
          <w:rtl/>
        </w:rPr>
        <w:t xml:space="preserve">إلى </w:t>
      </w:r>
      <w:r w:rsidRPr="000C52E1">
        <w:rPr>
          <w:rFonts w:ascii="hashemi" w:hAnsi="hashemi"/>
          <w:sz w:val="27"/>
          <w:rtl/>
        </w:rPr>
        <w:t xml:space="preserve">حجم التحدّيات، </w:t>
      </w:r>
      <w:r w:rsidRPr="000C52E1">
        <w:rPr>
          <w:rFonts w:ascii="hashemi" w:hAnsi="hashemi" w:hint="cs"/>
          <w:sz w:val="27"/>
          <w:rtl/>
        </w:rPr>
        <w:t xml:space="preserve">بمعنى أنّك </w:t>
      </w:r>
      <w:r w:rsidRPr="000C52E1">
        <w:rPr>
          <w:rFonts w:ascii="hashemi" w:hAnsi="hashemi"/>
          <w:sz w:val="27"/>
          <w:rtl/>
        </w:rPr>
        <w:t>لو قارنت حجم المتصد</w:t>
      </w:r>
      <w:r w:rsidRPr="000C52E1">
        <w:rPr>
          <w:rFonts w:ascii="hashemi" w:hAnsi="hashemi" w:hint="cs"/>
          <w:sz w:val="27"/>
          <w:rtl/>
        </w:rPr>
        <w:t>ِّ</w:t>
      </w:r>
      <w:r w:rsidRPr="000C52E1">
        <w:rPr>
          <w:rFonts w:ascii="hashemi" w:hAnsi="hashemi"/>
          <w:sz w:val="27"/>
          <w:rtl/>
        </w:rPr>
        <w:t>ي</w:t>
      </w:r>
      <w:r w:rsidRPr="000C52E1">
        <w:rPr>
          <w:rFonts w:ascii="hashemi" w:hAnsi="hashemi" w:hint="cs"/>
          <w:sz w:val="27"/>
          <w:rtl/>
        </w:rPr>
        <w:t>ن</w:t>
      </w:r>
      <w:r w:rsidRPr="000C52E1">
        <w:rPr>
          <w:rFonts w:ascii="hashemi" w:hAnsi="hashemi"/>
          <w:sz w:val="27"/>
          <w:rtl/>
        </w:rPr>
        <w:t xml:space="preserve"> </w:t>
      </w:r>
      <w:r w:rsidR="00AB5CEC" w:rsidRPr="000C52E1">
        <w:rPr>
          <w:rFonts w:ascii="hashemi" w:hAnsi="hashemi" w:hint="cs"/>
          <w:sz w:val="27"/>
          <w:rtl/>
        </w:rPr>
        <w:t xml:space="preserve">ـ </w:t>
      </w:r>
      <w:r w:rsidRPr="000C52E1">
        <w:rPr>
          <w:rFonts w:ascii="hashemi" w:hAnsi="hashemi"/>
          <w:sz w:val="27"/>
          <w:rtl/>
        </w:rPr>
        <w:t xml:space="preserve">على كثرتهم </w:t>
      </w:r>
      <w:r w:rsidR="00AB5CEC" w:rsidRPr="000C52E1">
        <w:rPr>
          <w:rFonts w:ascii="hashemi" w:hAnsi="hashemi" w:hint="cs"/>
          <w:sz w:val="27"/>
          <w:rtl/>
        </w:rPr>
        <w:t xml:space="preserve">ـ </w:t>
      </w:r>
      <w:r w:rsidRPr="000C52E1">
        <w:rPr>
          <w:rFonts w:ascii="hashemi" w:hAnsi="hashemi"/>
          <w:sz w:val="27"/>
          <w:rtl/>
        </w:rPr>
        <w:t>في قضايا الأمر بالمعروف مع حجم التحدّ</w:t>
      </w:r>
      <w:r w:rsidRPr="000C52E1">
        <w:rPr>
          <w:rFonts w:ascii="hashemi" w:hAnsi="hashemi" w:hint="cs"/>
          <w:sz w:val="27"/>
          <w:rtl/>
        </w:rPr>
        <w:t>ِ</w:t>
      </w:r>
      <w:r w:rsidRPr="000C52E1">
        <w:rPr>
          <w:rFonts w:ascii="hashemi" w:hAnsi="hashemi"/>
          <w:sz w:val="27"/>
          <w:rtl/>
        </w:rPr>
        <w:t>يات والغزو الثقافي وحجم الانحراف الأخلاقي الموجود في المجتمع</w:t>
      </w:r>
      <w:r w:rsidRPr="000C52E1">
        <w:rPr>
          <w:rFonts w:ascii="hashemi" w:hAnsi="hashemi" w:hint="cs"/>
          <w:sz w:val="27"/>
          <w:rtl/>
        </w:rPr>
        <w:t xml:space="preserve"> </w:t>
      </w:r>
      <w:r w:rsidR="00AB5CEC" w:rsidRPr="000C52E1">
        <w:rPr>
          <w:rFonts w:ascii="hashemi" w:hAnsi="hashemi"/>
          <w:sz w:val="27"/>
          <w:rtl/>
        </w:rPr>
        <w:t>تجد أنّ</w:t>
      </w:r>
      <w:r w:rsidRPr="000C52E1">
        <w:rPr>
          <w:rFonts w:ascii="hashemi" w:hAnsi="hashemi"/>
          <w:sz w:val="27"/>
          <w:rtl/>
        </w:rPr>
        <w:t xml:space="preserve"> هؤلاء غير قادرين على تغطية هذه المساحة، </w:t>
      </w:r>
      <w:r w:rsidR="00704984" w:rsidRPr="000C52E1">
        <w:rPr>
          <w:rFonts w:ascii="hashemi" w:hAnsi="hashemi"/>
          <w:sz w:val="27"/>
          <w:rtl/>
        </w:rPr>
        <w:t>إذن</w:t>
      </w:r>
      <w:r w:rsidRPr="000C52E1">
        <w:rPr>
          <w:rFonts w:ascii="hashemi" w:hAnsi="hashemi"/>
          <w:sz w:val="27"/>
          <w:rtl/>
        </w:rPr>
        <w:t xml:space="preserve"> </w:t>
      </w:r>
      <w:r w:rsidRPr="000C52E1">
        <w:rPr>
          <w:rFonts w:ascii="hashemi" w:hAnsi="hashemi" w:hint="cs"/>
          <w:sz w:val="27"/>
          <w:rtl/>
        </w:rPr>
        <w:t>ف</w:t>
      </w:r>
      <w:r w:rsidRPr="000C52E1">
        <w:rPr>
          <w:rFonts w:ascii="hashemi" w:hAnsi="hashemi"/>
          <w:sz w:val="27"/>
          <w:rtl/>
        </w:rPr>
        <w:t>الآخر</w:t>
      </w:r>
      <w:r w:rsidRPr="000C52E1">
        <w:rPr>
          <w:rFonts w:ascii="hashemi" w:hAnsi="hashemi" w:hint="cs"/>
          <w:sz w:val="27"/>
          <w:rtl/>
        </w:rPr>
        <w:t>و</w:t>
      </w:r>
      <w:r w:rsidRPr="000C52E1">
        <w:rPr>
          <w:rFonts w:ascii="hashemi" w:hAnsi="hashemi"/>
          <w:sz w:val="27"/>
          <w:rtl/>
        </w:rPr>
        <w:t>ن أيضاً مطالب</w:t>
      </w:r>
      <w:r w:rsidRPr="000C52E1">
        <w:rPr>
          <w:rFonts w:ascii="hashemi" w:hAnsi="hashemi" w:hint="cs"/>
          <w:sz w:val="27"/>
          <w:rtl/>
        </w:rPr>
        <w:t>و</w:t>
      </w:r>
      <w:r w:rsidRPr="000C52E1">
        <w:rPr>
          <w:rFonts w:ascii="hashemi" w:hAnsi="hashemi"/>
          <w:sz w:val="27"/>
          <w:rtl/>
        </w:rPr>
        <w:t>ن بالتصدِّي؛ لأن</w:t>
      </w:r>
      <w:r w:rsidR="00AB5CEC" w:rsidRPr="000C52E1">
        <w:rPr>
          <w:rFonts w:ascii="hashemi" w:hAnsi="hashemi"/>
          <w:sz w:val="27"/>
          <w:rtl/>
        </w:rPr>
        <w:t>ّ</w:t>
      </w:r>
      <w:r w:rsidRPr="000C52E1">
        <w:rPr>
          <w:rFonts w:ascii="hashemi" w:hAnsi="hashemi"/>
          <w:sz w:val="27"/>
          <w:rtl/>
        </w:rPr>
        <w:t xml:space="preserve"> نسبة التصدّي إلى التحدّي غير متكافئة، </w:t>
      </w:r>
      <w:r w:rsidRPr="000C52E1">
        <w:rPr>
          <w:rFonts w:ascii="hashemi" w:hAnsi="hashemi" w:hint="cs"/>
          <w:sz w:val="27"/>
          <w:rtl/>
        </w:rPr>
        <w:t>و</w:t>
      </w:r>
      <w:r w:rsidRPr="000C52E1">
        <w:rPr>
          <w:rFonts w:ascii="hashemi" w:hAnsi="hashemi"/>
          <w:sz w:val="27"/>
          <w:rtl/>
        </w:rPr>
        <w:t xml:space="preserve">المطلوب أن يكون هناك </w:t>
      </w:r>
      <w:r w:rsidRPr="000C52E1">
        <w:rPr>
          <w:rFonts w:ascii="hashemi" w:hAnsi="hashemi" w:hint="cs"/>
          <w:sz w:val="27"/>
          <w:rtl/>
        </w:rPr>
        <w:t>تكافؤ</w:t>
      </w:r>
      <w:r w:rsidR="00AB5CEC" w:rsidRPr="000C52E1">
        <w:rPr>
          <w:rFonts w:ascii="hashemi" w:hAnsi="hashemi" w:hint="cs"/>
          <w:sz w:val="27"/>
          <w:rtl/>
        </w:rPr>
        <w:t>ٌ</w:t>
      </w:r>
      <w:r w:rsidRPr="000C52E1">
        <w:rPr>
          <w:rFonts w:ascii="hashemi" w:hAnsi="hashemi" w:hint="cs"/>
          <w:sz w:val="27"/>
          <w:rtl/>
        </w:rPr>
        <w:t xml:space="preserve"> ولو في حدّه الأدنى. </w:t>
      </w:r>
    </w:p>
    <w:p w:rsidR="00FD171D" w:rsidRDefault="00FD171D" w:rsidP="003E223E">
      <w:pPr>
        <w:spacing w:line="410" w:lineRule="exact"/>
        <w:rPr>
          <w:rFonts w:ascii="hashemi" w:hAnsi="hashemi"/>
          <w:sz w:val="27"/>
          <w:rtl/>
        </w:rPr>
      </w:pPr>
      <w:r w:rsidRPr="000C52E1">
        <w:rPr>
          <w:rFonts w:ascii="hashemi" w:hAnsi="hashemi" w:hint="cs"/>
          <w:sz w:val="27"/>
          <w:rtl/>
        </w:rPr>
        <w:t>ولا بأس أن نشير هنا إلى أنّ سورة العصر تقدّ</w:t>
      </w:r>
      <w:r w:rsidR="00AB5CEC" w:rsidRPr="000C52E1">
        <w:rPr>
          <w:rFonts w:ascii="hashemi" w:hAnsi="hashemi" w:hint="cs"/>
          <w:sz w:val="27"/>
          <w:rtl/>
        </w:rPr>
        <w:t>ِ</w:t>
      </w:r>
      <w:r w:rsidRPr="000C52E1">
        <w:rPr>
          <w:rFonts w:ascii="hashemi" w:hAnsi="hashemi" w:hint="cs"/>
          <w:sz w:val="27"/>
          <w:rtl/>
        </w:rPr>
        <w:t xml:space="preserve">م </w:t>
      </w:r>
      <w:r w:rsidRPr="000C52E1">
        <w:rPr>
          <w:rFonts w:ascii="hashemi" w:hAnsi="hashemi"/>
          <w:sz w:val="27"/>
          <w:rtl/>
        </w:rPr>
        <w:t>مبدأ</w:t>
      </w:r>
      <w:r w:rsidR="00AB5CEC" w:rsidRPr="000C52E1">
        <w:rPr>
          <w:rFonts w:ascii="hashemi" w:hAnsi="hashemi" w:hint="cs"/>
          <w:sz w:val="27"/>
          <w:rtl/>
        </w:rPr>
        <w:t>ً</w:t>
      </w:r>
      <w:r w:rsidRPr="000C52E1">
        <w:rPr>
          <w:rFonts w:ascii="hashemi" w:hAnsi="hashemi"/>
          <w:sz w:val="27"/>
          <w:rtl/>
        </w:rPr>
        <w:t xml:space="preserve"> مهم</w:t>
      </w:r>
      <w:r w:rsidRPr="000C52E1">
        <w:rPr>
          <w:rFonts w:ascii="hashemi" w:hAnsi="hashemi" w:hint="cs"/>
          <w:sz w:val="27"/>
          <w:rtl/>
        </w:rPr>
        <w:t>اً</w:t>
      </w:r>
      <w:r w:rsidR="00AB5CEC" w:rsidRPr="000C52E1">
        <w:rPr>
          <w:rFonts w:ascii="hashemi" w:hAnsi="hashemi"/>
          <w:sz w:val="27"/>
          <w:rtl/>
        </w:rPr>
        <w:t xml:space="preserve"> جدّ</w:t>
      </w:r>
      <w:r w:rsidRPr="000C52E1">
        <w:rPr>
          <w:rFonts w:ascii="hashemi" w:hAnsi="hashemi"/>
          <w:sz w:val="27"/>
          <w:rtl/>
        </w:rPr>
        <w:t>اً</w:t>
      </w:r>
      <w:r w:rsidR="00AB5CEC" w:rsidRPr="000C52E1">
        <w:rPr>
          <w:rFonts w:ascii="hashemi" w:hAnsi="hashemi" w:hint="cs"/>
          <w:sz w:val="27"/>
          <w:rtl/>
        </w:rPr>
        <w:t>،</w:t>
      </w:r>
      <w:r w:rsidRPr="000C52E1">
        <w:rPr>
          <w:rFonts w:ascii="hashemi" w:hAnsi="hashemi"/>
          <w:sz w:val="27"/>
          <w:rtl/>
        </w:rPr>
        <w:t xml:space="preserve"> وهو: </w:t>
      </w:r>
      <w:r w:rsidR="00F72FF0" w:rsidRPr="00F72FF0">
        <w:rPr>
          <w:rFonts w:ascii="Times New Roman" w:hAnsi="Times New Roman" w:cs="Mosawi" w:hint="cs"/>
          <w:sz w:val="24"/>
          <w:szCs w:val="24"/>
          <w:rtl/>
        </w:rPr>
        <w:t>﴿</w:t>
      </w:r>
      <w:r w:rsidRPr="000C52E1">
        <w:rPr>
          <w:rFonts w:ascii="hashemi" w:hAnsi="hashemi"/>
          <w:b/>
          <w:bCs/>
          <w:sz w:val="27"/>
          <w:rtl/>
        </w:rPr>
        <w:t>وَتَوَاصَوْا بِالْحَقِّ وَتَوَاصَوْا بِالصَّبْرِ</w:t>
      </w:r>
      <w:r w:rsidR="00947518" w:rsidRPr="00947518">
        <w:rPr>
          <w:rFonts w:ascii="Times New Roman" w:hAnsi="Times New Roman" w:cs="Mosawi" w:hint="cs"/>
          <w:sz w:val="24"/>
          <w:szCs w:val="24"/>
          <w:rtl/>
        </w:rPr>
        <w:t>﴾</w:t>
      </w:r>
      <w:r w:rsidRPr="000C52E1">
        <w:rPr>
          <w:rFonts w:ascii="hashemi" w:hAnsi="hashemi"/>
          <w:sz w:val="27"/>
          <w:rtl/>
        </w:rPr>
        <w:t>،</w:t>
      </w:r>
      <w:r w:rsidRPr="000C52E1">
        <w:rPr>
          <w:rFonts w:ascii="hashemi" w:hAnsi="hashemi" w:hint="cs"/>
          <w:b/>
          <w:bCs/>
          <w:sz w:val="27"/>
          <w:rtl/>
        </w:rPr>
        <w:t xml:space="preserve"> </w:t>
      </w:r>
      <w:r w:rsidRPr="000C52E1">
        <w:rPr>
          <w:rFonts w:ascii="hashemi" w:hAnsi="hashemi"/>
          <w:sz w:val="27"/>
          <w:rtl/>
        </w:rPr>
        <w:t>أي التوصية المتبادلة (أنت توصيني</w:t>
      </w:r>
      <w:r w:rsidR="00AB5CEC" w:rsidRPr="000C52E1">
        <w:rPr>
          <w:rFonts w:ascii="hashemi" w:hAnsi="hashemi" w:hint="cs"/>
          <w:sz w:val="27"/>
          <w:rtl/>
        </w:rPr>
        <w:t>،</w:t>
      </w:r>
      <w:r w:rsidRPr="000C52E1">
        <w:rPr>
          <w:rFonts w:ascii="hashemi" w:hAnsi="hashemi"/>
          <w:sz w:val="27"/>
          <w:rtl/>
        </w:rPr>
        <w:t xml:space="preserve"> وأنا </w:t>
      </w:r>
      <w:r w:rsidR="00AB5CEC" w:rsidRPr="000C52E1">
        <w:rPr>
          <w:rFonts w:ascii="hashemi" w:hAnsi="hashemi" w:hint="cs"/>
          <w:sz w:val="27"/>
          <w:rtl/>
        </w:rPr>
        <w:t>أ</w:t>
      </w:r>
      <w:r w:rsidRPr="000C52E1">
        <w:rPr>
          <w:rFonts w:ascii="hashemi" w:hAnsi="hashemi"/>
          <w:sz w:val="27"/>
          <w:rtl/>
        </w:rPr>
        <w:t>وصيك)</w:t>
      </w:r>
      <w:r w:rsidR="00AB5CEC" w:rsidRPr="000C52E1">
        <w:rPr>
          <w:rFonts w:ascii="hashemi" w:hAnsi="hashemi" w:hint="cs"/>
          <w:sz w:val="27"/>
          <w:rtl/>
        </w:rPr>
        <w:t>،</w:t>
      </w:r>
      <w:r w:rsidRPr="000C52E1">
        <w:rPr>
          <w:rFonts w:ascii="hashemi" w:hAnsi="hashemi"/>
          <w:sz w:val="27"/>
          <w:rtl/>
        </w:rPr>
        <w:t xml:space="preserve"> من المواصاة (مفاعلة) بين طرفين، فهذا أيضاً مبدأ</w:t>
      </w:r>
      <w:r w:rsidR="00AB5CEC" w:rsidRPr="000C52E1">
        <w:rPr>
          <w:rFonts w:ascii="hashemi" w:hAnsi="hashemi" w:hint="cs"/>
          <w:sz w:val="27"/>
          <w:rtl/>
        </w:rPr>
        <w:t>ٌ</w:t>
      </w:r>
      <w:r w:rsidRPr="000C52E1">
        <w:rPr>
          <w:rFonts w:ascii="hashemi" w:hAnsi="hashemi"/>
          <w:sz w:val="27"/>
          <w:rtl/>
        </w:rPr>
        <w:t xml:space="preserve"> من مبادئ الأمر بالمعروف</w:t>
      </w:r>
      <w:r w:rsidRPr="000C52E1">
        <w:rPr>
          <w:rFonts w:ascii="hashemi" w:hAnsi="hashemi" w:hint="cs"/>
          <w:sz w:val="27"/>
          <w:rtl/>
        </w:rPr>
        <w:t xml:space="preserve">، وينتج مفهوماً مجتمعياً لفكرة </w:t>
      </w:r>
      <w:r w:rsidR="00F72FF0" w:rsidRPr="00F72FF0">
        <w:rPr>
          <w:rFonts w:ascii="Times New Roman" w:hAnsi="Times New Roman" w:cs="Mosawi" w:hint="cs"/>
          <w:sz w:val="24"/>
          <w:szCs w:val="24"/>
          <w:rtl/>
        </w:rPr>
        <w:t>﴿</w:t>
      </w:r>
      <w:r w:rsidRPr="000C52E1">
        <w:rPr>
          <w:rFonts w:ascii="hashemi" w:hAnsi="hashemi"/>
          <w:b/>
          <w:bCs/>
          <w:sz w:val="27"/>
          <w:rtl/>
        </w:rPr>
        <w:t>عَلَيْكُمْ أَن</w:t>
      </w:r>
      <w:r w:rsidR="00AB5CEC" w:rsidRPr="000C52E1">
        <w:rPr>
          <w:rFonts w:ascii="hashemi" w:hAnsi="hashemi" w:hint="cs"/>
          <w:b/>
          <w:bCs/>
          <w:sz w:val="27"/>
          <w:rtl/>
        </w:rPr>
        <w:t>ْ</w:t>
      </w:r>
      <w:r w:rsidRPr="000C52E1">
        <w:rPr>
          <w:rFonts w:ascii="hashemi" w:hAnsi="hashemi"/>
          <w:b/>
          <w:bCs/>
          <w:sz w:val="27"/>
          <w:rtl/>
        </w:rPr>
        <w:t>فُسَكُمْ</w:t>
      </w:r>
      <w:r w:rsidR="00947518" w:rsidRPr="00947518">
        <w:rPr>
          <w:rFonts w:ascii="Times New Roman" w:hAnsi="Times New Roman" w:cs="Mosawi" w:hint="cs"/>
          <w:sz w:val="24"/>
          <w:szCs w:val="24"/>
          <w:rtl/>
        </w:rPr>
        <w:t>﴾</w:t>
      </w:r>
      <w:r w:rsidRPr="000C52E1">
        <w:rPr>
          <w:rFonts w:ascii="hashemi" w:hAnsi="hashemi"/>
          <w:sz w:val="27"/>
          <w:rtl/>
        </w:rPr>
        <w:t>،</w:t>
      </w:r>
      <w:r w:rsidRPr="000C52E1">
        <w:rPr>
          <w:rFonts w:ascii="hashemi" w:hAnsi="hashemi" w:hint="cs"/>
          <w:sz w:val="27"/>
          <w:rtl/>
        </w:rPr>
        <w:t xml:space="preserve"> بدل المفهوم الفردي </w:t>
      </w:r>
      <w:r w:rsidRPr="000C52E1">
        <w:rPr>
          <w:rFonts w:ascii="hashemi" w:hAnsi="hashemi" w:hint="cs"/>
          <w:sz w:val="27"/>
          <w:rtl/>
        </w:rPr>
        <w:lastRenderedPageBreak/>
        <w:t>الخاصّ، كما سنشير إليه، وهو مبدأ</w:t>
      </w:r>
      <w:r w:rsidR="00AB5CEC" w:rsidRPr="000C52E1">
        <w:rPr>
          <w:rFonts w:ascii="hashemi" w:hAnsi="hashemi" w:hint="cs"/>
          <w:sz w:val="27"/>
          <w:rtl/>
        </w:rPr>
        <w:t>ٌ</w:t>
      </w:r>
      <w:r w:rsidRPr="000C52E1">
        <w:rPr>
          <w:rFonts w:ascii="hashemi" w:hAnsi="hashemi" w:hint="cs"/>
          <w:sz w:val="27"/>
          <w:rtl/>
        </w:rPr>
        <w:t xml:space="preserve"> يفتح على نهي العلماء للناس عن المنكر ونهي الناس للعلماء عن المنكر لو فعله أحد الطرفين، دون اختصاص النهي والتوصية بطرف</w:t>
      </w:r>
      <w:r w:rsidR="00E57414" w:rsidRPr="000C52E1">
        <w:rPr>
          <w:rFonts w:ascii="hashemi" w:hAnsi="hashemi" w:hint="cs"/>
          <w:sz w:val="27"/>
          <w:rtl/>
        </w:rPr>
        <w:t>ٍ</w:t>
      </w:r>
      <w:r w:rsidRPr="000C52E1">
        <w:rPr>
          <w:rFonts w:ascii="hashemi" w:hAnsi="hashemi" w:hint="cs"/>
          <w:sz w:val="27"/>
          <w:rtl/>
        </w:rPr>
        <w:t xml:space="preserve"> منهما. </w:t>
      </w:r>
    </w:p>
    <w:p w:rsidR="008C24F1" w:rsidRDefault="008C24F1" w:rsidP="005E3D0F">
      <w:pPr>
        <w:spacing w:line="400" w:lineRule="exact"/>
        <w:rPr>
          <w:rFonts w:ascii="hashemi" w:hAnsi="hashemi"/>
          <w:sz w:val="27"/>
          <w:rtl/>
        </w:rPr>
      </w:pPr>
      <w:r>
        <w:rPr>
          <w:rFonts w:ascii="hashemi" w:hAnsi="hashemi" w:hint="cs"/>
          <w:sz w:val="27"/>
          <w:rtl/>
        </w:rPr>
        <w:t>والأمر المهم</w:t>
      </w:r>
      <w:r w:rsidR="003D3F1D">
        <w:rPr>
          <w:rFonts w:ascii="hashemi" w:hAnsi="hashemi" w:hint="cs"/>
          <w:sz w:val="27"/>
          <w:rtl/>
        </w:rPr>
        <w:t>ّ</w:t>
      </w:r>
      <w:r>
        <w:rPr>
          <w:rFonts w:ascii="hashemi" w:hAnsi="hashemi" w:hint="cs"/>
          <w:sz w:val="27"/>
          <w:rtl/>
        </w:rPr>
        <w:t xml:space="preserve"> على هذا الصعيد، هو أنّ الأمر بالمعروف والنهي عن المنكر عن</w:t>
      </w:r>
      <w:r w:rsidR="005D46BA">
        <w:rPr>
          <w:rFonts w:ascii="hashemi" w:hAnsi="hashemi" w:hint="cs"/>
          <w:sz w:val="27"/>
          <w:rtl/>
        </w:rPr>
        <w:t>د</w:t>
      </w:r>
      <w:r>
        <w:rPr>
          <w:rFonts w:ascii="hashemi" w:hAnsi="hashemi" w:hint="cs"/>
          <w:sz w:val="27"/>
          <w:rtl/>
        </w:rPr>
        <w:t>ما لا يختصّان بعلماء الدين، فهذا معناه أنّ آحاد المسلمين من حقّهم بل من واجبهم ممارسة هذا الدور، ليس تجاه بعضهم بعضاً فقط، بل تجاه علماء الدين أنفسهم</w:t>
      </w:r>
      <w:r w:rsidR="003D3F1D">
        <w:rPr>
          <w:rFonts w:ascii="hashemi" w:hAnsi="hashemi" w:hint="cs"/>
          <w:sz w:val="27"/>
          <w:rtl/>
        </w:rPr>
        <w:t>.</w:t>
      </w:r>
      <w:r>
        <w:rPr>
          <w:rFonts w:ascii="hashemi" w:hAnsi="hashemi" w:hint="cs"/>
          <w:sz w:val="27"/>
          <w:rtl/>
        </w:rPr>
        <w:t xml:space="preserve"> فلا يوجد عندنا نصّ</w:t>
      </w:r>
      <w:r w:rsidR="003D3F1D">
        <w:rPr>
          <w:rFonts w:ascii="hashemi" w:hAnsi="hashemi" w:hint="cs"/>
          <w:sz w:val="27"/>
          <w:rtl/>
        </w:rPr>
        <w:t>ٌ</w:t>
      </w:r>
      <w:r>
        <w:rPr>
          <w:rFonts w:ascii="hashemi" w:hAnsi="hashemi" w:hint="cs"/>
          <w:sz w:val="27"/>
          <w:rtl/>
        </w:rPr>
        <w:t xml:space="preserve"> في الكتاب أو السنّة الثابتة يوقف هذه الفريضة إذا </w:t>
      </w:r>
      <w:r w:rsidR="003D3F1D">
        <w:rPr>
          <w:rFonts w:ascii="hashemi" w:hAnsi="hashemi" w:hint="cs"/>
          <w:sz w:val="27"/>
          <w:rtl/>
        </w:rPr>
        <w:t>أُ</w:t>
      </w:r>
      <w:r>
        <w:rPr>
          <w:rFonts w:ascii="hashemi" w:hAnsi="hashemi" w:hint="cs"/>
          <w:sz w:val="27"/>
          <w:rtl/>
        </w:rPr>
        <w:t>ريد تطبيقها تجاه رجال الدين أنفسهم</w:t>
      </w:r>
      <w:r w:rsidR="003D3F1D">
        <w:rPr>
          <w:rFonts w:ascii="hashemi" w:hAnsi="hashemi" w:hint="cs"/>
          <w:sz w:val="27"/>
          <w:rtl/>
        </w:rPr>
        <w:t>.</w:t>
      </w:r>
      <w:r>
        <w:rPr>
          <w:rFonts w:ascii="hashemi" w:hAnsi="hashemi" w:hint="cs"/>
          <w:sz w:val="27"/>
          <w:rtl/>
        </w:rPr>
        <w:t xml:space="preserve"> ومن ثم فعلى عموم الناس إذ</w:t>
      </w:r>
      <w:r w:rsidR="003D3F1D">
        <w:rPr>
          <w:rFonts w:ascii="hashemi" w:hAnsi="hashemi" w:hint="cs"/>
          <w:sz w:val="27"/>
          <w:rtl/>
        </w:rPr>
        <w:t>ا</w:t>
      </w:r>
      <w:r>
        <w:rPr>
          <w:rFonts w:ascii="hashemi" w:hAnsi="hashemi" w:hint="cs"/>
          <w:sz w:val="27"/>
          <w:rtl/>
        </w:rPr>
        <w:t xml:space="preserve"> رأ</w:t>
      </w:r>
      <w:r w:rsidR="003D3F1D">
        <w:rPr>
          <w:rFonts w:ascii="hashemi" w:hAnsi="hashemi" w:hint="cs"/>
          <w:sz w:val="27"/>
          <w:rtl/>
        </w:rPr>
        <w:t>َ</w:t>
      </w:r>
      <w:r>
        <w:rPr>
          <w:rFonts w:ascii="hashemi" w:hAnsi="hashemi" w:hint="cs"/>
          <w:sz w:val="27"/>
          <w:rtl/>
        </w:rPr>
        <w:t>و</w:t>
      </w:r>
      <w:r w:rsidR="003D3F1D">
        <w:rPr>
          <w:rFonts w:ascii="hashemi" w:hAnsi="hashemi" w:hint="cs"/>
          <w:sz w:val="27"/>
          <w:rtl/>
        </w:rPr>
        <w:t>ْ</w:t>
      </w:r>
      <w:r>
        <w:rPr>
          <w:rFonts w:ascii="hashemi" w:hAnsi="hashemi" w:hint="cs"/>
          <w:sz w:val="27"/>
          <w:rtl/>
        </w:rPr>
        <w:t>ا منكراً صدر من عالم من علماء الدين أن ينهوه عن المنكر هذا</w:t>
      </w:r>
      <w:r w:rsidR="003D3F1D">
        <w:rPr>
          <w:rFonts w:ascii="hashemi" w:hAnsi="hashemi" w:hint="cs"/>
          <w:sz w:val="27"/>
          <w:rtl/>
        </w:rPr>
        <w:t>.</w:t>
      </w:r>
      <w:r>
        <w:rPr>
          <w:rFonts w:ascii="hashemi" w:hAnsi="hashemi" w:hint="cs"/>
          <w:sz w:val="27"/>
          <w:rtl/>
        </w:rPr>
        <w:t xml:space="preserve"> </w:t>
      </w:r>
      <w:r w:rsidR="00D37A72">
        <w:rPr>
          <w:rFonts w:ascii="hashemi" w:hAnsi="hashemi" w:hint="cs"/>
          <w:sz w:val="27"/>
          <w:rtl/>
        </w:rPr>
        <w:t xml:space="preserve">وكونه </w:t>
      </w:r>
      <w:r w:rsidR="00D030CF">
        <w:rPr>
          <w:rFonts w:ascii="hashemi" w:hAnsi="hashemi" w:hint="cs"/>
          <w:sz w:val="27"/>
          <w:rtl/>
        </w:rPr>
        <w:t>منتسباً</w:t>
      </w:r>
      <w:r w:rsidR="002C7832">
        <w:rPr>
          <w:rFonts w:ascii="hashemi" w:hAnsi="hashemi" w:hint="cs"/>
          <w:sz w:val="27"/>
          <w:rtl/>
        </w:rPr>
        <w:t xml:space="preserve"> إلى سلك علماء الدين لا يمنحه أيّ </w:t>
      </w:r>
      <w:r w:rsidR="005D46BA">
        <w:rPr>
          <w:rFonts w:ascii="hashemi" w:hAnsi="hashemi" w:hint="cs"/>
          <w:sz w:val="27"/>
          <w:rtl/>
        </w:rPr>
        <w:t>حصا</w:t>
      </w:r>
      <w:r w:rsidR="00D030CF">
        <w:rPr>
          <w:rFonts w:ascii="hashemi" w:hAnsi="hashemi" w:hint="cs"/>
          <w:sz w:val="27"/>
          <w:rtl/>
        </w:rPr>
        <w:t>نة في أن يُرشده الناس أو ينكروا</w:t>
      </w:r>
      <w:r w:rsidR="002C7832">
        <w:rPr>
          <w:rFonts w:ascii="hashemi" w:hAnsi="hashemi" w:hint="cs"/>
          <w:sz w:val="27"/>
          <w:rtl/>
        </w:rPr>
        <w:t xml:space="preserve"> عليه، طب</w:t>
      </w:r>
      <w:r w:rsidR="00D030CF">
        <w:rPr>
          <w:rFonts w:ascii="hashemi" w:hAnsi="hashemi" w:hint="cs"/>
          <w:sz w:val="27"/>
          <w:rtl/>
        </w:rPr>
        <w:t>قاً للقواعد الشرعيّة التي يلزم</w:t>
      </w:r>
      <w:r w:rsidR="002C7832">
        <w:rPr>
          <w:rFonts w:ascii="hashemi" w:hAnsi="hashemi" w:hint="cs"/>
          <w:sz w:val="27"/>
          <w:rtl/>
        </w:rPr>
        <w:t xml:space="preserve"> توفّرها هنا أيضاً</w:t>
      </w:r>
      <w:r w:rsidR="003D3F1D">
        <w:rPr>
          <w:rFonts w:ascii="hashemi" w:hAnsi="hashemi" w:hint="cs"/>
          <w:sz w:val="27"/>
          <w:rtl/>
        </w:rPr>
        <w:t>.</w:t>
      </w:r>
      <w:r w:rsidR="002C7832">
        <w:rPr>
          <w:rFonts w:ascii="hashemi" w:hAnsi="hashemi" w:hint="cs"/>
          <w:sz w:val="27"/>
          <w:rtl/>
        </w:rPr>
        <w:t xml:space="preserve"> وعلى هذا فما يطرحه بع</w:t>
      </w:r>
      <w:r w:rsidR="00D030CF">
        <w:rPr>
          <w:rFonts w:ascii="hashemi" w:hAnsi="hashemi" w:hint="cs"/>
          <w:sz w:val="27"/>
          <w:rtl/>
        </w:rPr>
        <w:t>ض الناس</w:t>
      </w:r>
      <w:r w:rsidR="003D3F1D">
        <w:rPr>
          <w:rFonts w:ascii="hashemi" w:hAnsi="hashemi" w:hint="cs"/>
          <w:sz w:val="27"/>
          <w:rtl/>
        </w:rPr>
        <w:t>،</w:t>
      </w:r>
      <w:r w:rsidR="00D030CF">
        <w:rPr>
          <w:rFonts w:ascii="hashemi" w:hAnsi="hashemi" w:hint="cs"/>
          <w:sz w:val="27"/>
          <w:rtl/>
        </w:rPr>
        <w:t xml:space="preserve"> من أنّ رجال الدين وفقهاء</w:t>
      </w:r>
      <w:r w:rsidR="002C7832">
        <w:rPr>
          <w:rFonts w:ascii="hashemi" w:hAnsi="hashemi" w:hint="cs"/>
          <w:sz w:val="27"/>
          <w:rtl/>
        </w:rPr>
        <w:t>هم ومراجعهم هم فوق ممارسة فريضة الإرشاد أو النهي عن المنكر أو الأمر بالمعروف في حقّهم</w:t>
      </w:r>
      <w:r w:rsidR="00D030CF">
        <w:rPr>
          <w:rFonts w:ascii="hashemi" w:hAnsi="hashemi" w:hint="cs"/>
          <w:sz w:val="27"/>
          <w:rtl/>
        </w:rPr>
        <w:t>،</w:t>
      </w:r>
      <w:r w:rsidR="002C7832">
        <w:rPr>
          <w:rFonts w:ascii="hashemi" w:hAnsi="hashemi" w:hint="cs"/>
          <w:sz w:val="27"/>
          <w:rtl/>
        </w:rPr>
        <w:t xml:space="preserve"> لا أساس له سوى بعض الاعتبارات الاجتماعية، مثل</w:t>
      </w:r>
      <w:r w:rsidR="003D3F1D">
        <w:rPr>
          <w:rFonts w:ascii="hashemi" w:hAnsi="hashemi" w:hint="cs"/>
          <w:sz w:val="27"/>
          <w:rtl/>
        </w:rPr>
        <w:t>:</w:t>
      </w:r>
      <w:r w:rsidR="002C7832">
        <w:rPr>
          <w:rFonts w:ascii="hashemi" w:hAnsi="hashemi" w:hint="cs"/>
          <w:sz w:val="27"/>
          <w:rtl/>
        </w:rPr>
        <w:t xml:space="preserve"> حفظ مكانتهم، وأن</w:t>
      </w:r>
      <w:r w:rsidR="003D3F1D">
        <w:rPr>
          <w:rFonts w:ascii="hashemi" w:hAnsi="hashemi" w:hint="cs"/>
          <w:sz w:val="27"/>
          <w:rtl/>
        </w:rPr>
        <w:t>ّ</w:t>
      </w:r>
      <w:r w:rsidR="002C7832">
        <w:rPr>
          <w:rFonts w:ascii="hashemi" w:hAnsi="hashemi" w:hint="cs"/>
          <w:sz w:val="27"/>
          <w:rtl/>
        </w:rPr>
        <w:t xml:space="preserve"> قيمة الدين بهم، وأنّ نقدهم </w:t>
      </w:r>
      <w:r w:rsidR="003D3F1D">
        <w:rPr>
          <w:rFonts w:ascii="hashemi" w:hAnsi="hashemi" w:hint="cs"/>
          <w:sz w:val="27"/>
          <w:rtl/>
        </w:rPr>
        <w:t>أو الإنكار عليهم أو إرشادهم لأمرٍ</w:t>
      </w:r>
      <w:r w:rsidR="002C7832">
        <w:rPr>
          <w:rFonts w:ascii="hashemi" w:hAnsi="hashemi" w:hint="cs"/>
          <w:sz w:val="27"/>
          <w:rtl/>
        </w:rPr>
        <w:t xml:space="preserve"> هنا أو هناك هو توهينٌ لهم أو تضعيفٌ للدين... إنّ الأمر على العكس تماماً</w:t>
      </w:r>
      <w:r w:rsidR="00D030CF">
        <w:rPr>
          <w:rFonts w:ascii="hashemi" w:hAnsi="hashemi" w:hint="cs"/>
          <w:sz w:val="27"/>
          <w:rtl/>
        </w:rPr>
        <w:t>،</w:t>
      </w:r>
      <w:r w:rsidR="002C7832">
        <w:rPr>
          <w:rFonts w:ascii="hashemi" w:hAnsi="hashemi" w:hint="cs"/>
          <w:sz w:val="27"/>
          <w:rtl/>
        </w:rPr>
        <w:t xml:space="preserve"> حيث يجب على علماء الدين تربية الأمّة على نصحهم وا</w:t>
      </w:r>
      <w:r w:rsidR="005D46BA">
        <w:rPr>
          <w:rFonts w:ascii="hashemi" w:hAnsi="hashemi" w:hint="cs"/>
          <w:sz w:val="27"/>
          <w:rtl/>
        </w:rPr>
        <w:t>لإنكار عليهم وتقويمهم لو صدر منهم</w:t>
      </w:r>
      <w:r w:rsidR="002C7832">
        <w:rPr>
          <w:rFonts w:ascii="hashemi" w:hAnsi="hashemi" w:hint="cs"/>
          <w:sz w:val="27"/>
          <w:rtl/>
        </w:rPr>
        <w:t xml:space="preserve"> ما هو غير مناسب.</w:t>
      </w:r>
    </w:p>
    <w:p w:rsidR="002C7832" w:rsidRPr="000C52E1" w:rsidRDefault="002C7832" w:rsidP="005E3D0F">
      <w:pPr>
        <w:spacing w:line="400" w:lineRule="exact"/>
        <w:rPr>
          <w:rFonts w:ascii="hashemi" w:hAnsi="hashemi"/>
          <w:sz w:val="27"/>
          <w:rtl/>
        </w:rPr>
      </w:pPr>
    </w:p>
    <w:p w:rsidR="00FD171D" w:rsidRPr="000C52E1" w:rsidRDefault="00FD171D" w:rsidP="00881B5C">
      <w:pPr>
        <w:pStyle w:val="31"/>
        <w:spacing w:line="400" w:lineRule="exact"/>
        <w:rPr>
          <w:color w:val="auto"/>
        </w:rPr>
      </w:pPr>
      <w:r w:rsidRPr="000C52E1">
        <w:rPr>
          <w:rFonts w:hint="cs"/>
          <w:color w:val="auto"/>
          <w:rtl/>
        </w:rPr>
        <w:t>الإشكاليّة الرابعة: الأمر بالمعروف وثقافة اللامبالاة</w:t>
      </w:r>
      <w:r w:rsidR="00336E9C" w:rsidRPr="000C52E1">
        <w:rPr>
          <w:rFonts w:hint="cs"/>
          <w:color w:val="auto"/>
          <w:rtl/>
        </w:rPr>
        <w:t xml:space="preserve"> ــــــ</w:t>
      </w:r>
    </w:p>
    <w:p w:rsidR="00FD171D" w:rsidRPr="000C52E1" w:rsidRDefault="00FD171D" w:rsidP="003E223E">
      <w:pPr>
        <w:spacing w:line="400" w:lineRule="exact"/>
        <w:rPr>
          <w:rFonts w:ascii="hashemi" w:hAnsi="hashemi"/>
          <w:sz w:val="27"/>
        </w:rPr>
      </w:pPr>
      <w:r w:rsidRPr="000C52E1">
        <w:rPr>
          <w:rFonts w:ascii="hashemi" w:hAnsi="hashemi"/>
          <w:sz w:val="27"/>
          <w:rtl/>
        </w:rPr>
        <w:t xml:space="preserve">في مقابل </w:t>
      </w:r>
      <w:r w:rsidRPr="000C52E1">
        <w:rPr>
          <w:rFonts w:ascii="hashemi" w:hAnsi="hashemi" w:hint="cs"/>
          <w:sz w:val="27"/>
          <w:rtl/>
        </w:rPr>
        <w:t xml:space="preserve">هذا كلّه </w:t>
      </w:r>
      <w:r w:rsidRPr="000C52E1">
        <w:rPr>
          <w:rFonts w:ascii="hashemi" w:hAnsi="hashemi"/>
          <w:sz w:val="27"/>
          <w:rtl/>
        </w:rPr>
        <w:t>توجد مشكلة تواجهنا أحياناً</w:t>
      </w:r>
      <w:r w:rsidRPr="000C52E1">
        <w:rPr>
          <w:rFonts w:ascii="hashemi" w:hAnsi="hashemi" w:hint="cs"/>
          <w:sz w:val="27"/>
          <w:rtl/>
        </w:rPr>
        <w:t xml:space="preserve">، </w:t>
      </w:r>
      <w:r w:rsidRPr="000C52E1">
        <w:rPr>
          <w:rFonts w:ascii="hashemi" w:hAnsi="hashemi"/>
          <w:sz w:val="27"/>
          <w:rtl/>
        </w:rPr>
        <w:t>وتؤسِّس لمنطق يشبه المنطق الذي انتقده (مايكل كوك)</w:t>
      </w:r>
      <w:r w:rsidR="00E57414" w:rsidRPr="000C52E1">
        <w:rPr>
          <w:rFonts w:ascii="hashemi" w:hAnsi="hashemi" w:hint="cs"/>
          <w:sz w:val="27"/>
          <w:rtl/>
        </w:rPr>
        <w:t>،</w:t>
      </w:r>
      <w:r w:rsidRPr="000C52E1">
        <w:rPr>
          <w:rFonts w:ascii="hashemi" w:hAnsi="hashemi"/>
          <w:sz w:val="27"/>
          <w:rtl/>
        </w:rPr>
        <w:t xml:space="preserve"> وهي </w:t>
      </w:r>
      <w:r w:rsidRPr="000C52E1">
        <w:rPr>
          <w:rFonts w:ascii="hashemi" w:hAnsi="hashemi" w:hint="cs"/>
          <w:sz w:val="27"/>
          <w:rtl/>
        </w:rPr>
        <w:t xml:space="preserve">فكرة </w:t>
      </w:r>
      <w:r w:rsidR="00E57414" w:rsidRPr="000C52E1">
        <w:rPr>
          <w:rFonts w:ascii="hashemi" w:hAnsi="hashemi" w:hint="cs"/>
          <w:sz w:val="27"/>
          <w:rtl/>
        </w:rPr>
        <w:t>(</w:t>
      </w:r>
      <w:r w:rsidRPr="000C52E1">
        <w:rPr>
          <w:rFonts w:ascii="hashemi" w:hAnsi="hashemi" w:hint="cs"/>
          <w:sz w:val="27"/>
          <w:rtl/>
        </w:rPr>
        <w:t>اللامبالاة</w:t>
      </w:r>
      <w:r w:rsidR="00E57414" w:rsidRPr="000C52E1">
        <w:rPr>
          <w:rFonts w:ascii="hashemi" w:hAnsi="hashemi" w:hint="cs"/>
          <w:sz w:val="27"/>
          <w:rtl/>
        </w:rPr>
        <w:t>)،</w:t>
      </w:r>
      <w:r w:rsidRPr="000C52E1">
        <w:rPr>
          <w:rFonts w:ascii="hashemi" w:hAnsi="hashemi" w:hint="cs"/>
          <w:sz w:val="27"/>
          <w:rtl/>
        </w:rPr>
        <w:t xml:space="preserve"> التي قد يستند بعضهم فيها إلى </w:t>
      </w:r>
      <w:r w:rsidRPr="000C52E1">
        <w:rPr>
          <w:rFonts w:ascii="hashemi" w:hAnsi="hashemi"/>
          <w:sz w:val="27"/>
          <w:rtl/>
        </w:rPr>
        <w:t xml:space="preserve">قوله تعالى: </w:t>
      </w:r>
      <w:r w:rsidR="00F72FF0" w:rsidRPr="00F72FF0">
        <w:rPr>
          <w:rFonts w:ascii="Times New Roman" w:hAnsi="Times New Roman" w:cs="Mosawi" w:hint="cs"/>
          <w:sz w:val="24"/>
          <w:szCs w:val="24"/>
          <w:rtl/>
        </w:rPr>
        <w:t>﴿</w:t>
      </w:r>
      <w:r w:rsidRPr="000C52E1">
        <w:rPr>
          <w:rFonts w:ascii="hashemi" w:hAnsi="hashemi"/>
          <w:b/>
          <w:bCs/>
          <w:sz w:val="27"/>
          <w:rtl/>
        </w:rPr>
        <w:t>ي</w:t>
      </w:r>
      <w:r w:rsidRPr="000C52E1">
        <w:rPr>
          <w:rFonts w:ascii="hashemi" w:hAnsi="hashemi" w:hint="cs"/>
          <w:b/>
          <w:bCs/>
          <w:sz w:val="27"/>
          <w:rtl/>
        </w:rPr>
        <w:t>َ</w:t>
      </w:r>
      <w:r w:rsidRPr="000C52E1">
        <w:rPr>
          <w:rFonts w:ascii="hashemi" w:hAnsi="hashemi"/>
          <w:b/>
          <w:bCs/>
          <w:sz w:val="27"/>
          <w:rtl/>
        </w:rPr>
        <w:t>ا أَيُّهَا الَّذِينَ آمَنُوا عَلَيْكُمْ أَن</w:t>
      </w:r>
      <w:r w:rsidRPr="000C52E1">
        <w:rPr>
          <w:rFonts w:ascii="hashemi" w:hAnsi="hashemi" w:hint="cs"/>
          <w:b/>
          <w:bCs/>
          <w:sz w:val="27"/>
          <w:rtl/>
        </w:rPr>
        <w:t>ْ</w:t>
      </w:r>
      <w:r w:rsidRPr="000C52E1">
        <w:rPr>
          <w:rFonts w:ascii="hashemi" w:hAnsi="hashemi"/>
          <w:b/>
          <w:bCs/>
          <w:sz w:val="27"/>
          <w:rtl/>
        </w:rPr>
        <w:t>فُسَكُمْ لا يَضُرُّكُمْ مَنْ ضَلَّ إِذَا اهْتَدَيْتُمْ</w:t>
      </w:r>
      <w:r w:rsidR="00947518" w:rsidRPr="00947518">
        <w:rPr>
          <w:rFonts w:ascii="Times New Roman" w:hAnsi="Times New Roman" w:cs="Mosawi" w:hint="cs"/>
          <w:sz w:val="24"/>
          <w:szCs w:val="24"/>
          <w:rtl/>
        </w:rPr>
        <w:t>﴾</w:t>
      </w:r>
      <w:r w:rsidRPr="000C52E1">
        <w:rPr>
          <w:rFonts w:ascii="hashemi" w:hAnsi="hashemi"/>
          <w:sz w:val="27"/>
          <w:rtl/>
        </w:rPr>
        <w:t xml:space="preserve"> </w:t>
      </w:r>
      <w:r w:rsidRPr="000C52E1">
        <w:rPr>
          <w:rFonts w:ascii="hashemi" w:hAnsi="hashemi" w:hint="cs"/>
          <w:sz w:val="27"/>
          <w:rtl/>
        </w:rPr>
        <w:t xml:space="preserve">(المائدة: </w:t>
      </w:r>
      <w:r w:rsidRPr="00A43240">
        <w:rPr>
          <w:rFonts w:ascii="hashemi" w:hAnsi="hashemi" w:hint="cs"/>
          <w:sz w:val="27"/>
          <w:rtl/>
        </w:rPr>
        <w:t>105</w:t>
      </w:r>
      <w:r w:rsidRPr="000C52E1">
        <w:rPr>
          <w:rFonts w:ascii="hashemi" w:hAnsi="hashemi" w:hint="cs"/>
          <w:sz w:val="27"/>
          <w:rtl/>
        </w:rPr>
        <w:t>)</w:t>
      </w:r>
      <w:r w:rsidR="00E57414" w:rsidRPr="000C52E1">
        <w:rPr>
          <w:rFonts w:ascii="hashemi" w:hAnsi="hashemi" w:hint="cs"/>
          <w:sz w:val="27"/>
          <w:rtl/>
        </w:rPr>
        <w:t>.</w:t>
      </w:r>
      <w:r w:rsidRPr="000C52E1">
        <w:rPr>
          <w:rFonts w:ascii="hashemi" w:hAnsi="hashemi" w:hint="cs"/>
          <w:sz w:val="27"/>
          <w:rtl/>
        </w:rPr>
        <w:t xml:space="preserve"> </w:t>
      </w:r>
      <w:r w:rsidRPr="000C52E1">
        <w:rPr>
          <w:rFonts w:ascii="hashemi" w:hAnsi="hashemi"/>
          <w:sz w:val="27"/>
          <w:rtl/>
        </w:rPr>
        <w:t>هذه الآية مطروحة</w:t>
      </w:r>
      <w:r w:rsidR="00E57414" w:rsidRPr="000C52E1">
        <w:rPr>
          <w:rFonts w:ascii="hashemi" w:hAnsi="hashemi" w:hint="cs"/>
          <w:sz w:val="27"/>
          <w:rtl/>
        </w:rPr>
        <w:t>ٌ</w:t>
      </w:r>
      <w:r w:rsidRPr="000C52E1">
        <w:rPr>
          <w:rFonts w:ascii="hashemi" w:hAnsi="hashemi"/>
          <w:sz w:val="27"/>
          <w:rtl/>
        </w:rPr>
        <w:t xml:space="preserve"> بين العلماء، </w:t>
      </w:r>
      <w:r w:rsidRPr="000C52E1">
        <w:rPr>
          <w:rFonts w:ascii="hashemi" w:hAnsi="hashemi" w:hint="cs"/>
          <w:sz w:val="27"/>
          <w:rtl/>
        </w:rPr>
        <w:t>ف</w:t>
      </w:r>
      <w:r w:rsidRPr="000C52E1">
        <w:rPr>
          <w:rFonts w:ascii="hashemi" w:hAnsi="hashemi"/>
          <w:sz w:val="27"/>
          <w:rtl/>
        </w:rPr>
        <w:t>هل تريد أن تؤس</w:t>
      </w:r>
      <w:r w:rsidRPr="000C52E1">
        <w:rPr>
          <w:rFonts w:ascii="hashemi" w:hAnsi="hashemi" w:hint="cs"/>
          <w:sz w:val="27"/>
          <w:rtl/>
        </w:rPr>
        <w:t>ِّ</w:t>
      </w:r>
      <w:r w:rsidRPr="000C52E1">
        <w:rPr>
          <w:rFonts w:ascii="hashemi" w:hAnsi="hashemi"/>
          <w:sz w:val="27"/>
          <w:rtl/>
        </w:rPr>
        <w:t>س لمبدأ اللامبالاة إزاء ال</w:t>
      </w:r>
      <w:r w:rsidRPr="000C52E1">
        <w:rPr>
          <w:rFonts w:ascii="hashemi" w:hAnsi="hashemi" w:hint="cs"/>
          <w:sz w:val="27"/>
          <w:rtl/>
        </w:rPr>
        <w:t>آ</w:t>
      </w:r>
      <w:r w:rsidRPr="000C52E1">
        <w:rPr>
          <w:rFonts w:ascii="hashemi" w:hAnsi="hashemi"/>
          <w:sz w:val="27"/>
          <w:rtl/>
        </w:rPr>
        <w:t>خرين</w:t>
      </w:r>
      <w:r w:rsidRPr="000C52E1">
        <w:rPr>
          <w:rFonts w:ascii="hashemi" w:hAnsi="hashemi" w:hint="cs"/>
          <w:sz w:val="27"/>
          <w:rtl/>
        </w:rPr>
        <w:t xml:space="preserve"> أو </w:t>
      </w:r>
      <w:r w:rsidRPr="000C52E1">
        <w:rPr>
          <w:rFonts w:ascii="hashemi" w:hAnsi="hashemi"/>
          <w:sz w:val="27"/>
          <w:rtl/>
        </w:rPr>
        <w:t xml:space="preserve">لا؟ </w:t>
      </w:r>
      <w:r w:rsidRPr="000C52E1">
        <w:rPr>
          <w:rFonts w:ascii="hashemi" w:hAnsi="hashemi" w:hint="cs"/>
          <w:sz w:val="27"/>
          <w:rtl/>
        </w:rPr>
        <w:t xml:space="preserve">إنّ </w:t>
      </w:r>
      <w:r w:rsidRPr="000C52E1">
        <w:rPr>
          <w:rFonts w:ascii="hashemi" w:hAnsi="hashemi"/>
          <w:sz w:val="27"/>
          <w:rtl/>
        </w:rPr>
        <w:t xml:space="preserve">الآية واضحة </w:t>
      </w:r>
      <w:r w:rsidR="00F72FF0" w:rsidRPr="00F72FF0">
        <w:rPr>
          <w:rFonts w:ascii="Times New Roman" w:hAnsi="Times New Roman" w:cs="Mosawi" w:hint="cs"/>
          <w:sz w:val="24"/>
          <w:szCs w:val="24"/>
          <w:rtl/>
        </w:rPr>
        <w:t>﴿</w:t>
      </w:r>
      <w:r w:rsidRPr="000C52E1">
        <w:rPr>
          <w:rFonts w:ascii="hashemi" w:hAnsi="hashemi"/>
          <w:b/>
          <w:bCs/>
          <w:sz w:val="27"/>
          <w:rtl/>
        </w:rPr>
        <w:t>عَلَيْكُمْ أَن</w:t>
      </w:r>
      <w:r w:rsidR="00E57414" w:rsidRPr="000C52E1">
        <w:rPr>
          <w:rFonts w:ascii="hashemi" w:hAnsi="hashemi" w:hint="cs"/>
          <w:b/>
          <w:bCs/>
          <w:sz w:val="27"/>
          <w:rtl/>
        </w:rPr>
        <w:t>ْ</w:t>
      </w:r>
      <w:r w:rsidRPr="000C52E1">
        <w:rPr>
          <w:rFonts w:ascii="hashemi" w:hAnsi="hashemi"/>
          <w:b/>
          <w:bCs/>
          <w:sz w:val="27"/>
          <w:rtl/>
        </w:rPr>
        <w:t>فُسَكُمْ</w:t>
      </w:r>
      <w:r w:rsidR="00947518" w:rsidRPr="00947518">
        <w:rPr>
          <w:rFonts w:ascii="Times New Roman" w:hAnsi="Times New Roman" w:cs="Mosawi" w:hint="cs"/>
          <w:sz w:val="24"/>
          <w:szCs w:val="24"/>
          <w:rtl/>
        </w:rPr>
        <w:t>﴾</w:t>
      </w:r>
      <w:r w:rsidRPr="000C52E1">
        <w:rPr>
          <w:rFonts w:ascii="hashemi" w:hAnsi="hashemi"/>
          <w:sz w:val="27"/>
          <w:rtl/>
        </w:rPr>
        <w:t xml:space="preserve">، </w:t>
      </w:r>
      <w:r w:rsidRPr="000C52E1">
        <w:rPr>
          <w:rFonts w:ascii="hashemi" w:hAnsi="hashemi" w:hint="cs"/>
          <w:sz w:val="27"/>
          <w:rtl/>
        </w:rPr>
        <w:t xml:space="preserve">أي </w:t>
      </w:r>
      <w:r w:rsidRPr="000C52E1">
        <w:rPr>
          <w:rFonts w:ascii="hashemi" w:hAnsi="hashemi"/>
          <w:sz w:val="27"/>
          <w:rtl/>
        </w:rPr>
        <w:t>لست معني</w:t>
      </w:r>
      <w:r w:rsidR="00E57414" w:rsidRPr="000C52E1">
        <w:rPr>
          <w:rFonts w:ascii="hashemi" w:hAnsi="hashemi" w:hint="cs"/>
          <w:sz w:val="27"/>
          <w:rtl/>
        </w:rPr>
        <w:t>ّ</w:t>
      </w:r>
      <w:r w:rsidR="00E57414" w:rsidRPr="000C52E1">
        <w:rPr>
          <w:rFonts w:ascii="hashemi" w:hAnsi="hashemi"/>
          <w:sz w:val="27"/>
          <w:rtl/>
        </w:rPr>
        <w:t>اً إل</w:t>
      </w:r>
      <w:r w:rsidRPr="000C52E1">
        <w:rPr>
          <w:rFonts w:ascii="hashemi" w:hAnsi="hashemi"/>
          <w:sz w:val="27"/>
          <w:rtl/>
        </w:rPr>
        <w:t>ا</w:t>
      </w:r>
      <w:r w:rsidR="00E57414" w:rsidRPr="000C52E1">
        <w:rPr>
          <w:rFonts w:ascii="hashemi" w:hAnsi="hashemi" w:hint="cs"/>
          <w:sz w:val="27"/>
          <w:rtl/>
        </w:rPr>
        <w:t>ّ</w:t>
      </w:r>
      <w:r w:rsidRPr="000C52E1">
        <w:rPr>
          <w:rFonts w:ascii="hashemi" w:hAnsi="hashemi"/>
          <w:sz w:val="27"/>
          <w:rtl/>
        </w:rPr>
        <w:t xml:space="preserve"> بنفسك، وقدَّم </w:t>
      </w:r>
      <w:r w:rsidR="00F72FF0" w:rsidRPr="00F72FF0">
        <w:rPr>
          <w:rFonts w:ascii="Times New Roman" w:hAnsi="Times New Roman" w:cs="Mosawi" w:hint="cs"/>
          <w:sz w:val="24"/>
          <w:szCs w:val="24"/>
          <w:rtl/>
        </w:rPr>
        <w:t>﴿</w:t>
      </w:r>
      <w:r w:rsidRPr="000C52E1">
        <w:rPr>
          <w:rFonts w:ascii="hashemi" w:hAnsi="hashemi"/>
          <w:b/>
          <w:bCs/>
          <w:sz w:val="27"/>
          <w:rtl/>
        </w:rPr>
        <w:t>عَلَيْكُمْ</w:t>
      </w:r>
      <w:r w:rsidR="00947518" w:rsidRPr="00947518">
        <w:rPr>
          <w:rFonts w:ascii="Times New Roman" w:hAnsi="Times New Roman" w:cs="Mosawi" w:hint="cs"/>
          <w:sz w:val="24"/>
          <w:szCs w:val="24"/>
          <w:rtl/>
        </w:rPr>
        <w:t>﴾</w:t>
      </w:r>
      <w:r w:rsidRPr="000C52E1">
        <w:rPr>
          <w:rFonts w:ascii="hashemi" w:hAnsi="hashemi"/>
          <w:sz w:val="27"/>
          <w:rtl/>
        </w:rPr>
        <w:t xml:space="preserve"> على </w:t>
      </w:r>
      <w:r w:rsidR="00F72FF0" w:rsidRPr="00F72FF0">
        <w:rPr>
          <w:rFonts w:ascii="Times New Roman" w:hAnsi="Times New Roman" w:cs="Mosawi" w:hint="cs"/>
          <w:sz w:val="24"/>
          <w:szCs w:val="24"/>
          <w:rtl/>
        </w:rPr>
        <w:t>﴿</w:t>
      </w:r>
      <w:r w:rsidRPr="000C52E1">
        <w:rPr>
          <w:rFonts w:ascii="hashemi" w:hAnsi="hashemi"/>
          <w:b/>
          <w:bCs/>
          <w:sz w:val="27"/>
          <w:rtl/>
        </w:rPr>
        <w:t>أَن</w:t>
      </w:r>
      <w:r w:rsidR="00E57414" w:rsidRPr="000C52E1">
        <w:rPr>
          <w:rFonts w:ascii="hashemi" w:hAnsi="hashemi" w:hint="cs"/>
          <w:b/>
          <w:bCs/>
          <w:sz w:val="27"/>
          <w:rtl/>
        </w:rPr>
        <w:t>ْ</w:t>
      </w:r>
      <w:r w:rsidRPr="000C52E1">
        <w:rPr>
          <w:rFonts w:ascii="hashemi" w:hAnsi="hashemi"/>
          <w:b/>
          <w:bCs/>
          <w:sz w:val="27"/>
          <w:rtl/>
        </w:rPr>
        <w:t>فُسَكُمْ</w:t>
      </w:r>
      <w:r w:rsidR="00947518" w:rsidRPr="00947518">
        <w:rPr>
          <w:rFonts w:ascii="Times New Roman" w:hAnsi="Times New Roman" w:cs="Mosawi" w:hint="cs"/>
          <w:sz w:val="24"/>
          <w:szCs w:val="24"/>
          <w:rtl/>
        </w:rPr>
        <w:t>﴾</w:t>
      </w:r>
      <w:r w:rsidRPr="000C52E1">
        <w:rPr>
          <w:rFonts w:ascii="hashemi" w:hAnsi="hashemi"/>
          <w:sz w:val="27"/>
          <w:rtl/>
        </w:rPr>
        <w:t xml:space="preserve"> للإشارة </w:t>
      </w:r>
      <w:r w:rsidR="00E57414" w:rsidRPr="000C52E1">
        <w:rPr>
          <w:rFonts w:ascii="hashemi" w:hAnsi="hashemi" w:hint="cs"/>
          <w:sz w:val="27"/>
          <w:rtl/>
        </w:rPr>
        <w:t>إلى ا</w:t>
      </w:r>
      <w:r w:rsidRPr="000C52E1">
        <w:rPr>
          <w:rFonts w:ascii="hashemi" w:hAnsi="hashemi"/>
          <w:sz w:val="27"/>
          <w:rtl/>
        </w:rPr>
        <w:t xml:space="preserve">لحصر، وفق قواعد لغة </w:t>
      </w:r>
      <w:r w:rsidRPr="000C52E1">
        <w:rPr>
          <w:rFonts w:ascii="hashemi" w:hAnsi="hashemi"/>
          <w:sz w:val="27"/>
          <w:rtl/>
        </w:rPr>
        <w:lastRenderedPageBreak/>
        <w:t xml:space="preserve">العرب، </w:t>
      </w:r>
      <w:r w:rsidRPr="000C52E1">
        <w:rPr>
          <w:rFonts w:ascii="hashemi" w:hAnsi="hashemi" w:hint="cs"/>
          <w:sz w:val="27"/>
          <w:rtl/>
        </w:rPr>
        <w:t>بمعنى أنّه</w:t>
      </w:r>
      <w:r w:rsidRPr="000C52E1">
        <w:rPr>
          <w:rFonts w:ascii="hashemi" w:hAnsi="hashemi"/>
          <w:sz w:val="27"/>
          <w:rtl/>
        </w:rPr>
        <w:t xml:space="preserve"> ليس عليكم سوى هذه النفس. </w:t>
      </w:r>
      <w:r w:rsidRPr="000C52E1">
        <w:rPr>
          <w:rFonts w:ascii="hashemi" w:hAnsi="hashemi" w:hint="cs"/>
          <w:sz w:val="27"/>
          <w:rtl/>
        </w:rPr>
        <w:t>ف</w:t>
      </w:r>
      <w:r w:rsidRPr="000C52E1">
        <w:rPr>
          <w:rFonts w:ascii="hashemi" w:hAnsi="hashemi"/>
          <w:sz w:val="27"/>
          <w:rtl/>
        </w:rPr>
        <w:t>فكرة اللامبالاة موجودة</w:t>
      </w:r>
      <w:r w:rsidR="00E57414" w:rsidRPr="000C52E1">
        <w:rPr>
          <w:rFonts w:ascii="hashemi" w:hAnsi="hashemi" w:hint="cs"/>
          <w:sz w:val="27"/>
          <w:rtl/>
        </w:rPr>
        <w:t>ٌ</w:t>
      </w:r>
      <w:r w:rsidRPr="000C52E1">
        <w:rPr>
          <w:rFonts w:ascii="hashemi" w:hAnsi="hashemi"/>
          <w:sz w:val="27"/>
          <w:rtl/>
        </w:rPr>
        <w:t>، سواء بمبر</w:t>
      </w:r>
      <w:r w:rsidRPr="000C52E1">
        <w:rPr>
          <w:rFonts w:ascii="hashemi" w:hAnsi="hashemi" w:hint="cs"/>
          <w:sz w:val="27"/>
          <w:rtl/>
        </w:rPr>
        <w:t>ّ</w:t>
      </w:r>
      <w:r w:rsidR="00E57414" w:rsidRPr="000C52E1">
        <w:rPr>
          <w:rFonts w:ascii="hashemi" w:hAnsi="hashemi" w:hint="cs"/>
          <w:sz w:val="27"/>
          <w:rtl/>
        </w:rPr>
        <w:t>ِ</w:t>
      </w:r>
      <w:r w:rsidRPr="000C52E1">
        <w:rPr>
          <w:rFonts w:ascii="hashemi" w:hAnsi="hashemi"/>
          <w:sz w:val="27"/>
          <w:rtl/>
        </w:rPr>
        <w:t>ر ديني</w:t>
      </w:r>
      <w:r w:rsidR="00E57414" w:rsidRPr="000C52E1">
        <w:rPr>
          <w:rFonts w:ascii="hashemi" w:hAnsi="hashemi" w:hint="cs"/>
          <w:sz w:val="27"/>
          <w:rtl/>
        </w:rPr>
        <w:t>؛</w:t>
      </w:r>
      <w:r w:rsidRPr="000C52E1">
        <w:rPr>
          <w:rFonts w:ascii="hashemi" w:hAnsi="hashemi"/>
          <w:sz w:val="27"/>
          <w:rtl/>
        </w:rPr>
        <w:t xml:space="preserve"> اعتماداً على هذه الآية</w:t>
      </w:r>
      <w:r w:rsidR="00E57414" w:rsidRPr="000C52E1">
        <w:rPr>
          <w:rFonts w:ascii="hashemi" w:hAnsi="hashemi" w:hint="cs"/>
          <w:sz w:val="27"/>
          <w:rtl/>
        </w:rPr>
        <w:t>،</w:t>
      </w:r>
      <w:r w:rsidRPr="000C52E1">
        <w:rPr>
          <w:rFonts w:ascii="hashemi" w:hAnsi="hashemi" w:hint="cs"/>
          <w:sz w:val="27"/>
          <w:rtl/>
        </w:rPr>
        <w:t xml:space="preserve"> أم </w:t>
      </w:r>
      <w:r w:rsidRPr="000C52E1">
        <w:rPr>
          <w:rFonts w:ascii="hashemi" w:hAnsi="hashemi"/>
          <w:sz w:val="27"/>
          <w:rtl/>
        </w:rPr>
        <w:t>بمبر</w:t>
      </w:r>
      <w:r w:rsidRPr="000C52E1">
        <w:rPr>
          <w:rFonts w:ascii="hashemi" w:hAnsi="hashemi" w:hint="cs"/>
          <w:sz w:val="27"/>
          <w:rtl/>
        </w:rPr>
        <w:t>ّ</w:t>
      </w:r>
      <w:r w:rsidR="00E57414" w:rsidRPr="000C52E1">
        <w:rPr>
          <w:rFonts w:ascii="hashemi" w:hAnsi="hashemi" w:hint="cs"/>
          <w:sz w:val="27"/>
          <w:rtl/>
        </w:rPr>
        <w:t>ِ</w:t>
      </w:r>
      <w:r w:rsidRPr="000C52E1">
        <w:rPr>
          <w:rFonts w:ascii="hashemi" w:hAnsi="hashemi"/>
          <w:sz w:val="27"/>
          <w:rtl/>
        </w:rPr>
        <w:t xml:space="preserve">رات </w:t>
      </w:r>
      <w:r w:rsidR="00E57414" w:rsidRPr="000C52E1">
        <w:rPr>
          <w:rFonts w:ascii="hashemi" w:hAnsi="hashemi" w:hint="cs"/>
          <w:sz w:val="27"/>
          <w:rtl/>
        </w:rPr>
        <w:t>أُ</w:t>
      </w:r>
      <w:r w:rsidRPr="000C52E1">
        <w:rPr>
          <w:rFonts w:ascii="hashemi" w:hAnsi="hashemi"/>
          <w:sz w:val="27"/>
          <w:rtl/>
        </w:rPr>
        <w:t>خ</w:t>
      </w:r>
      <w:r w:rsidR="00E57414" w:rsidRPr="000C52E1">
        <w:rPr>
          <w:rFonts w:ascii="hashemi" w:hAnsi="hashemi" w:hint="cs"/>
          <w:sz w:val="27"/>
          <w:rtl/>
        </w:rPr>
        <w:t>َ</w:t>
      </w:r>
      <w:r w:rsidRPr="000C52E1">
        <w:rPr>
          <w:rFonts w:ascii="hashemi" w:hAnsi="hashemi"/>
          <w:sz w:val="27"/>
          <w:rtl/>
        </w:rPr>
        <w:t>ر</w:t>
      </w:r>
      <w:r w:rsidRPr="000C52E1">
        <w:rPr>
          <w:rFonts w:ascii="hashemi" w:hAnsi="hashemi" w:hint="cs"/>
          <w:sz w:val="27"/>
          <w:rtl/>
        </w:rPr>
        <w:t>، وهي تكرّ</w:t>
      </w:r>
      <w:r w:rsidR="00E57414" w:rsidRPr="000C52E1">
        <w:rPr>
          <w:rFonts w:ascii="hashemi" w:hAnsi="hashemi" w:hint="cs"/>
          <w:sz w:val="27"/>
          <w:rtl/>
        </w:rPr>
        <w:t>ِ</w:t>
      </w:r>
      <w:r w:rsidRPr="000C52E1">
        <w:rPr>
          <w:rFonts w:ascii="hashemi" w:hAnsi="hashemi" w:hint="cs"/>
          <w:sz w:val="27"/>
          <w:rtl/>
        </w:rPr>
        <w:t xml:space="preserve">س المبدأ الذي يقول: أنا غير معنيّ، أو إنّ </w:t>
      </w:r>
      <w:r w:rsidRPr="000C52E1">
        <w:rPr>
          <w:rFonts w:ascii="hashemi" w:hAnsi="hashemi"/>
          <w:sz w:val="27"/>
          <w:rtl/>
        </w:rPr>
        <w:t>التدخ</w:t>
      </w:r>
      <w:r w:rsidRPr="000C52E1">
        <w:rPr>
          <w:rFonts w:ascii="hashemi" w:hAnsi="hashemi" w:hint="cs"/>
          <w:sz w:val="27"/>
          <w:rtl/>
        </w:rPr>
        <w:t>ُّ</w:t>
      </w:r>
      <w:r w:rsidRPr="000C52E1">
        <w:rPr>
          <w:rFonts w:ascii="hashemi" w:hAnsi="hashemi"/>
          <w:sz w:val="27"/>
          <w:rtl/>
        </w:rPr>
        <w:t xml:space="preserve">ل </w:t>
      </w:r>
      <w:r w:rsidRPr="000C52E1">
        <w:rPr>
          <w:rFonts w:ascii="hashemi" w:hAnsi="hashemi" w:hint="cs"/>
          <w:sz w:val="27"/>
          <w:rtl/>
        </w:rPr>
        <w:t xml:space="preserve">في حياة الآخرين </w:t>
      </w:r>
      <w:r w:rsidRPr="000C52E1">
        <w:rPr>
          <w:rFonts w:ascii="hashemi" w:hAnsi="hashemi"/>
          <w:sz w:val="27"/>
          <w:rtl/>
        </w:rPr>
        <w:t>فكرة</w:t>
      </w:r>
      <w:r w:rsidR="00E57414" w:rsidRPr="000C52E1">
        <w:rPr>
          <w:rFonts w:ascii="hashemi" w:hAnsi="hashemi" w:hint="cs"/>
          <w:sz w:val="27"/>
          <w:rtl/>
        </w:rPr>
        <w:t>ٌ</w:t>
      </w:r>
      <w:r w:rsidRPr="000C52E1">
        <w:rPr>
          <w:rFonts w:ascii="hashemi" w:hAnsi="hashemi"/>
          <w:sz w:val="27"/>
          <w:rtl/>
        </w:rPr>
        <w:t xml:space="preserve"> خاطئة، </w:t>
      </w:r>
      <w:r w:rsidRPr="000C52E1">
        <w:rPr>
          <w:rFonts w:ascii="hashemi" w:hAnsi="hashemi" w:hint="cs"/>
          <w:sz w:val="27"/>
          <w:rtl/>
        </w:rPr>
        <w:t>و</w:t>
      </w:r>
      <w:r w:rsidRPr="000C52E1">
        <w:rPr>
          <w:rFonts w:ascii="hashemi" w:hAnsi="hashemi"/>
          <w:sz w:val="27"/>
          <w:rtl/>
        </w:rPr>
        <w:t>ليس لي أن أتدخ</w:t>
      </w:r>
      <w:r w:rsidRPr="000C52E1">
        <w:rPr>
          <w:rFonts w:ascii="hashemi" w:hAnsi="hashemi" w:hint="cs"/>
          <w:sz w:val="27"/>
          <w:rtl/>
        </w:rPr>
        <w:t>َّ</w:t>
      </w:r>
      <w:r w:rsidRPr="000C52E1">
        <w:rPr>
          <w:rFonts w:ascii="hashemi" w:hAnsi="hashemi"/>
          <w:sz w:val="27"/>
          <w:rtl/>
        </w:rPr>
        <w:t>ل في شؤون</w:t>
      </w:r>
      <w:r w:rsidRPr="000C52E1">
        <w:rPr>
          <w:rFonts w:ascii="hashemi" w:hAnsi="hashemi" w:hint="cs"/>
          <w:sz w:val="27"/>
          <w:rtl/>
        </w:rPr>
        <w:t>هم</w:t>
      </w:r>
      <w:r w:rsidRPr="000C52E1">
        <w:rPr>
          <w:rFonts w:ascii="hashemi" w:hAnsi="hashemi"/>
          <w:sz w:val="27"/>
          <w:rtl/>
        </w:rPr>
        <w:t xml:space="preserve">. </w:t>
      </w:r>
    </w:p>
    <w:p w:rsidR="00FD171D" w:rsidRPr="000C52E1" w:rsidRDefault="00E57414" w:rsidP="00247D96">
      <w:pPr>
        <w:spacing w:line="420" w:lineRule="exact"/>
        <w:rPr>
          <w:rFonts w:ascii="hashemi" w:hAnsi="hashemi"/>
          <w:sz w:val="27"/>
        </w:rPr>
      </w:pPr>
      <w:r w:rsidRPr="000C52E1">
        <w:rPr>
          <w:rFonts w:ascii="hashemi" w:hAnsi="hashemi"/>
          <w:sz w:val="27"/>
          <w:rtl/>
        </w:rPr>
        <w:t>تشير بعض الروايات التاريخيّة إلى أنّ</w:t>
      </w:r>
      <w:r w:rsidR="00FD171D" w:rsidRPr="000C52E1">
        <w:rPr>
          <w:rFonts w:ascii="hashemi" w:hAnsi="hashemi"/>
          <w:sz w:val="27"/>
          <w:rtl/>
        </w:rPr>
        <w:t xml:space="preserve"> فكرة </w:t>
      </w:r>
      <w:r w:rsidR="00133CC4" w:rsidRPr="000C52E1">
        <w:rPr>
          <w:rFonts w:ascii="hashemi" w:hAnsi="hashemi"/>
          <w:sz w:val="27"/>
          <w:rtl/>
        </w:rPr>
        <w:t>الاعتماد على هذه الآية القرآنيّ</w:t>
      </w:r>
      <w:r w:rsidR="00FD171D" w:rsidRPr="000C52E1">
        <w:rPr>
          <w:rFonts w:ascii="hashemi" w:hAnsi="hashemi"/>
          <w:sz w:val="27"/>
          <w:rtl/>
        </w:rPr>
        <w:t>ة لتأسيس م</w:t>
      </w:r>
      <w:r w:rsidR="00133CC4" w:rsidRPr="000C52E1">
        <w:rPr>
          <w:rFonts w:ascii="hashemi" w:hAnsi="hashemi"/>
          <w:sz w:val="27"/>
          <w:rtl/>
        </w:rPr>
        <w:t>نطق اللامبالاة إزاء قضايا الأمّ</w:t>
      </w:r>
      <w:r w:rsidR="00FD171D" w:rsidRPr="000C52E1">
        <w:rPr>
          <w:rFonts w:ascii="hashemi" w:hAnsi="hashemi"/>
          <w:sz w:val="27"/>
          <w:rtl/>
        </w:rPr>
        <w:t xml:space="preserve">ة وقضايا الانحراف </w:t>
      </w:r>
      <w:r w:rsidR="00FD171D" w:rsidRPr="000C52E1">
        <w:rPr>
          <w:rFonts w:ascii="hashemi" w:hAnsi="hashemi" w:hint="cs"/>
          <w:sz w:val="27"/>
          <w:rtl/>
        </w:rPr>
        <w:t>جاءت من</w:t>
      </w:r>
      <w:r w:rsidR="00FD171D" w:rsidRPr="000C52E1">
        <w:rPr>
          <w:rFonts w:ascii="hashemi" w:hAnsi="hashemi"/>
          <w:sz w:val="27"/>
          <w:rtl/>
        </w:rPr>
        <w:t xml:space="preserve"> جماعة</w:t>
      </w:r>
      <w:r w:rsidR="00FD171D" w:rsidRPr="000C52E1">
        <w:rPr>
          <w:rFonts w:ascii="hashemi" w:hAnsi="hashemi" w:hint="cs"/>
          <w:sz w:val="27"/>
          <w:rtl/>
        </w:rPr>
        <w:t>ٍ</w:t>
      </w:r>
      <w:r w:rsidR="00FD171D" w:rsidRPr="000C52E1">
        <w:rPr>
          <w:rFonts w:ascii="hashemi" w:hAnsi="hashemi"/>
          <w:sz w:val="27"/>
          <w:rtl/>
        </w:rPr>
        <w:t xml:space="preserve"> من المسلمين أعلنوا هذا المنطق</w:t>
      </w:r>
      <w:r w:rsidR="00133CC4" w:rsidRPr="000C52E1">
        <w:rPr>
          <w:rFonts w:ascii="hashemi" w:hAnsi="hashemi" w:hint="cs"/>
          <w:sz w:val="27"/>
          <w:rtl/>
        </w:rPr>
        <w:t>،</w:t>
      </w:r>
      <w:r w:rsidR="00FD171D" w:rsidRPr="000C52E1">
        <w:rPr>
          <w:rFonts w:ascii="hashemi" w:hAnsi="hashemi"/>
          <w:sz w:val="27"/>
          <w:rtl/>
        </w:rPr>
        <w:t xml:space="preserve"> معتمدين على هذه الآية بعد وفاة الرسول</w:t>
      </w:r>
      <w:r w:rsidR="00FD171D" w:rsidRPr="000C52E1">
        <w:rPr>
          <w:rFonts w:ascii="hashemi" w:hAnsi="hashemi" w:hint="cs"/>
          <w:sz w:val="27"/>
          <w:rtl/>
        </w:rPr>
        <w:t xml:space="preserve"> الأكرم</w:t>
      </w:r>
      <w:r w:rsidR="00133CC4" w:rsidRPr="000C52E1">
        <w:rPr>
          <w:rFonts w:ascii="hashemi" w:hAnsi="hashemi" w:hint="cs"/>
          <w:sz w:val="27"/>
          <w:rtl/>
        </w:rPr>
        <w:t>.</w:t>
      </w:r>
      <w:r w:rsidR="00FD171D" w:rsidRPr="000C52E1">
        <w:rPr>
          <w:rFonts w:ascii="hashemi" w:hAnsi="hashemi"/>
          <w:sz w:val="27"/>
          <w:rtl/>
        </w:rPr>
        <w:t xml:space="preserve"> </w:t>
      </w:r>
      <w:r w:rsidR="00FD171D" w:rsidRPr="000C52E1">
        <w:rPr>
          <w:rFonts w:ascii="hashemi" w:hAnsi="hashemi" w:hint="cs"/>
          <w:sz w:val="27"/>
          <w:rtl/>
        </w:rPr>
        <w:t>و</w:t>
      </w:r>
      <w:r w:rsidR="00133CC4" w:rsidRPr="000C52E1">
        <w:rPr>
          <w:rFonts w:ascii="hashemi" w:hAnsi="hashemi"/>
          <w:sz w:val="27"/>
          <w:rtl/>
        </w:rPr>
        <w:t>لعلّ</w:t>
      </w:r>
      <w:r w:rsidR="00FD171D" w:rsidRPr="000C52E1">
        <w:rPr>
          <w:rFonts w:ascii="hashemi" w:hAnsi="hashemi"/>
          <w:sz w:val="27"/>
          <w:rtl/>
        </w:rPr>
        <w:t xml:space="preserve"> الذي قال هذا شاهد</w:t>
      </w:r>
      <w:r w:rsidR="00133CC4" w:rsidRPr="000C52E1">
        <w:rPr>
          <w:rFonts w:ascii="hashemi" w:hAnsi="hashemi"/>
          <w:sz w:val="27"/>
          <w:rtl/>
        </w:rPr>
        <w:t xml:space="preserve"> انقساماً في الأمّ</w:t>
      </w:r>
      <w:r w:rsidR="00FD171D" w:rsidRPr="000C52E1">
        <w:rPr>
          <w:rFonts w:ascii="hashemi" w:hAnsi="hashemi"/>
          <w:sz w:val="27"/>
          <w:rtl/>
        </w:rPr>
        <w:t>ة، فقال: لا علاقة لي</w:t>
      </w:r>
      <w:r w:rsidR="00133CC4" w:rsidRPr="000C52E1">
        <w:rPr>
          <w:rFonts w:ascii="hashemi" w:hAnsi="hashemi" w:hint="cs"/>
          <w:sz w:val="27"/>
          <w:rtl/>
        </w:rPr>
        <w:t>.</w:t>
      </w:r>
      <w:r w:rsidR="00FD171D" w:rsidRPr="000C52E1">
        <w:rPr>
          <w:rFonts w:ascii="hashemi" w:hAnsi="hashemi"/>
          <w:sz w:val="27"/>
          <w:rtl/>
        </w:rPr>
        <w:t xml:space="preserve"> هذه الجماعة لا </w:t>
      </w:r>
      <w:r w:rsidR="00FD171D" w:rsidRPr="000C52E1">
        <w:rPr>
          <w:rFonts w:ascii="hashemi" w:hAnsi="hashemi" w:hint="cs"/>
          <w:sz w:val="27"/>
          <w:rtl/>
        </w:rPr>
        <w:t>يُ</w:t>
      </w:r>
      <w:r w:rsidR="00FD171D" w:rsidRPr="000C52E1">
        <w:rPr>
          <w:rFonts w:ascii="hashemi" w:hAnsi="hashemi"/>
          <w:sz w:val="27"/>
          <w:rtl/>
        </w:rPr>
        <w:t>عرف اسمها</w:t>
      </w:r>
      <w:r w:rsidR="00FD171D" w:rsidRPr="000C52E1">
        <w:rPr>
          <w:rFonts w:ascii="hashemi" w:hAnsi="hashemi" w:hint="cs"/>
          <w:sz w:val="27"/>
          <w:rtl/>
        </w:rPr>
        <w:t xml:space="preserve">، </w:t>
      </w:r>
      <w:r w:rsidR="00FD171D" w:rsidRPr="000C52E1">
        <w:rPr>
          <w:rFonts w:ascii="hashemi" w:hAnsi="hashemi"/>
          <w:sz w:val="27"/>
          <w:rtl/>
        </w:rPr>
        <w:t>لكن</w:t>
      </w:r>
      <w:r w:rsidR="00FD171D" w:rsidRPr="000C52E1">
        <w:rPr>
          <w:rFonts w:ascii="hashemi" w:hAnsi="hashemi" w:hint="cs"/>
          <w:sz w:val="27"/>
          <w:rtl/>
        </w:rPr>
        <w:t>ّ</w:t>
      </w:r>
      <w:r w:rsidR="00FD171D" w:rsidRPr="000C52E1">
        <w:rPr>
          <w:rFonts w:ascii="hashemi" w:hAnsi="hashemi"/>
          <w:sz w:val="27"/>
          <w:rtl/>
        </w:rPr>
        <w:t>ها مذكورة</w:t>
      </w:r>
      <w:r w:rsidR="00133CC4" w:rsidRPr="000C52E1">
        <w:rPr>
          <w:rFonts w:ascii="hashemi" w:hAnsi="hashemi" w:hint="cs"/>
          <w:sz w:val="27"/>
          <w:rtl/>
        </w:rPr>
        <w:t>ٌ</w:t>
      </w:r>
      <w:r w:rsidR="00FD171D" w:rsidRPr="000C52E1">
        <w:rPr>
          <w:rFonts w:ascii="hashemi" w:hAnsi="hashemi"/>
          <w:sz w:val="27"/>
          <w:rtl/>
        </w:rPr>
        <w:t xml:space="preserve"> في رواية </w:t>
      </w:r>
      <w:r w:rsidR="00FD171D" w:rsidRPr="000C52E1">
        <w:rPr>
          <w:rFonts w:ascii="hashemi" w:hAnsi="hashemi" w:hint="cs"/>
          <w:sz w:val="27"/>
          <w:rtl/>
        </w:rPr>
        <w:t>تار</w:t>
      </w:r>
      <w:r w:rsidR="00227D06" w:rsidRPr="000C52E1">
        <w:rPr>
          <w:rFonts w:ascii="hashemi" w:hAnsi="hashemi" w:hint="cs"/>
          <w:sz w:val="27"/>
          <w:rtl/>
        </w:rPr>
        <w:t>يخيّة أوردها الإمام أحمد بن حنبل (مسند ابن حنبل 1: 5).</w:t>
      </w:r>
      <w:r w:rsidR="00FD171D" w:rsidRPr="000C52E1">
        <w:rPr>
          <w:rFonts w:ascii="hashemi" w:hAnsi="hashemi"/>
          <w:sz w:val="27"/>
          <w:rtl/>
        </w:rPr>
        <w:t xml:space="preserve"> </w:t>
      </w:r>
    </w:p>
    <w:p w:rsidR="00FD171D" w:rsidRPr="000C52E1" w:rsidRDefault="00FD171D" w:rsidP="005E3D0F">
      <w:pPr>
        <w:spacing w:line="420" w:lineRule="exact"/>
        <w:rPr>
          <w:rFonts w:ascii="hashemi" w:hAnsi="hashemi"/>
          <w:b/>
          <w:bCs/>
          <w:sz w:val="27"/>
          <w:rtl/>
        </w:rPr>
      </w:pPr>
      <w:r w:rsidRPr="000C52E1">
        <w:rPr>
          <w:rFonts w:ascii="hashemi" w:hAnsi="hashemi" w:hint="cs"/>
          <w:b/>
          <w:bCs/>
          <w:sz w:val="27"/>
          <w:rtl/>
        </w:rPr>
        <w:t xml:space="preserve">والسؤال هنا: </w:t>
      </w:r>
      <w:r w:rsidRPr="000C52E1">
        <w:rPr>
          <w:rFonts w:ascii="hashemi" w:hAnsi="hashemi"/>
          <w:b/>
          <w:bCs/>
          <w:sz w:val="27"/>
          <w:rtl/>
        </w:rPr>
        <w:t>كيف ن</w:t>
      </w:r>
      <w:r w:rsidRPr="000C52E1">
        <w:rPr>
          <w:rFonts w:ascii="hashemi" w:hAnsi="hashemi" w:hint="cs"/>
          <w:b/>
          <w:bCs/>
          <w:sz w:val="27"/>
          <w:rtl/>
        </w:rPr>
        <w:t xml:space="preserve">فهم </w:t>
      </w:r>
      <w:r w:rsidRPr="000C52E1">
        <w:rPr>
          <w:rFonts w:ascii="hashemi" w:hAnsi="hashemi"/>
          <w:b/>
          <w:bCs/>
          <w:sz w:val="27"/>
          <w:rtl/>
        </w:rPr>
        <w:t>منطق اللامبالاة في الآية</w:t>
      </w:r>
      <w:r w:rsidR="00133CC4" w:rsidRPr="000C52E1">
        <w:rPr>
          <w:rFonts w:ascii="hashemi" w:hAnsi="hashemi" w:hint="cs"/>
          <w:b/>
          <w:bCs/>
          <w:sz w:val="27"/>
          <w:rtl/>
        </w:rPr>
        <w:t>؟</w:t>
      </w:r>
      <w:r w:rsidRPr="000C52E1">
        <w:rPr>
          <w:rFonts w:ascii="hashemi" w:hAnsi="hashemi"/>
          <w:b/>
          <w:bCs/>
          <w:sz w:val="27"/>
          <w:rtl/>
        </w:rPr>
        <w:t xml:space="preserve"> </w:t>
      </w:r>
      <w:r w:rsidRPr="000C52E1">
        <w:rPr>
          <w:rFonts w:ascii="hashemi" w:hAnsi="hashemi" w:hint="cs"/>
          <w:b/>
          <w:bCs/>
          <w:sz w:val="27"/>
          <w:rtl/>
        </w:rPr>
        <w:t xml:space="preserve">وكيف نتعامل مع هذا المنطق </w:t>
      </w:r>
      <w:r w:rsidR="00133CC4" w:rsidRPr="000C52E1">
        <w:rPr>
          <w:rFonts w:ascii="hashemi" w:hAnsi="hashemi"/>
          <w:b/>
          <w:bCs/>
          <w:sz w:val="27"/>
          <w:rtl/>
        </w:rPr>
        <w:t>الموجود في أوساطنا هذه الأيّ</w:t>
      </w:r>
      <w:r w:rsidRPr="000C52E1">
        <w:rPr>
          <w:rFonts w:ascii="hashemi" w:hAnsi="hashemi"/>
          <w:b/>
          <w:bCs/>
          <w:sz w:val="27"/>
          <w:rtl/>
        </w:rPr>
        <w:t xml:space="preserve">ام؟ </w:t>
      </w:r>
    </w:p>
    <w:p w:rsidR="00FD171D" w:rsidRPr="000C52E1" w:rsidRDefault="00FD171D" w:rsidP="005E3D0F">
      <w:pPr>
        <w:spacing w:line="420" w:lineRule="exact"/>
        <w:rPr>
          <w:rFonts w:ascii="hashemi" w:hAnsi="hashemi"/>
          <w:b/>
          <w:bCs/>
          <w:sz w:val="27"/>
          <w:rtl/>
        </w:rPr>
      </w:pPr>
      <w:r w:rsidRPr="000C52E1">
        <w:rPr>
          <w:rFonts w:ascii="hashemi" w:hAnsi="hashemi" w:hint="cs"/>
          <w:b/>
          <w:bCs/>
          <w:sz w:val="27"/>
          <w:rtl/>
        </w:rPr>
        <w:t>توجد أجوبة</w:t>
      </w:r>
      <w:r w:rsidR="00133CC4" w:rsidRPr="000C52E1">
        <w:rPr>
          <w:rFonts w:ascii="hashemi" w:hAnsi="hashemi" w:hint="cs"/>
          <w:b/>
          <w:bCs/>
          <w:sz w:val="27"/>
          <w:rtl/>
        </w:rPr>
        <w:t>ٌ</w:t>
      </w:r>
      <w:r w:rsidRPr="000C52E1">
        <w:rPr>
          <w:rFonts w:ascii="hashemi" w:hAnsi="hashemi" w:hint="cs"/>
          <w:b/>
          <w:bCs/>
          <w:sz w:val="27"/>
          <w:rtl/>
        </w:rPr>
        <w:t xml:space="preserve"> ومحاولات متعدّ</w:t>
      </w:r>
      <w:r w:rsidR="00133CC4" w:rsidRPr="000C52E1">
        <w:rPr>
          <w:rFonts w:ascii="hashemi" w:hAnsi="hashemi" w:hint="cs"/>
          <w:b/>
          <w:bCs/>
          <w:sz w:val="27"/>
          <w:rtl/>
        </w:rPr>
        <w:t>ِ</w:t>
      </w:r>
      <w:r w:rsidRPr="000C52E1">
        <w:rPr>
          <w:rFonts w:ascii="hashemi" w:hAnsi="hashemi" w:hint="cs"/>
          <w:b/>
          <w:bCs/>
          <w:sz w:val="27"/>
          <w:rtl/>
        </w:rPr>
        <w:t>دة لتفكيك دلالة هذه الآية الكريمة</w:t>
      </w:r>
      <w:r w:rsidR="00133CC4" w:rsidRPr="000C52E1">
        <w:rPr>
          <w:rFonts w:ascii="hashemi" w:hAnsi="hashemi" w:hint="cs"/>
          <w:b/>
          <w:bCs/>
          <w:sz w:val="27"/>
          <w:rtl/>
        </w:rPr>
        <w:t>.</w:t>
      </w:r>
      <w:r w:rsidRPr="000C52E1">
        <w:rPr>
          <w:rFonts w:ascii="hashemi" w:hAnsi="hashemi" w:hint="cs"/>
          <w:b/>
          <w:bCs/>
          <w:sz w:val="27"/>
          <w:rtl/>
        </w:rPr>
        <w:t xml:space="preserve"> وبعضها لا نوافق عليه</w:t>
      </w:r>
      <w:r w:rsidR="00133CC4" w:rsidRPr="000C52E1">
        <w:rPr>
          <w:rFonts w:ascii="hashemi" w:hAnsi="hashemi" w:hint="cs"/>
          <w:b/>
          <w:bCs/>
          <w:sz w:val="27"/>
          <w:rtl/>
        </w:rPr>
        <w:t>،</w:t>
      </w:r>
      <w:r w:rsidRPr="000C52E1">
        <w:rPr>
          <w:rFonts w:ascii="hashemi" w:hAnsi="hashemi" w:hint="cs"/>
          <w:b/>
          <w:bCs/>
          <w:sz w:val="27"/>
          <w:rtl/>
        </w:rPr>
        <w:t xml:space="preserve"> وإن</w:t>
      </w:r>
      <w:r w:rsidR="00133CC4" w:rsidRPr="000C52E1">
        <w:rPr>
          <w:rFonts w:ascii="hashemi" w:hAnsi="hashemi" w:hint="cs"/>
          <w:b/>
          <w:bCs/>
          <w:sz w:val="27"/>
          <w:rtl/>
        </w:rPr>
        <w:t>ْ</w:t>
      </w:r>
      <w:r w:rsidRPr="000C52E1">
        <w:rPr>
          <w:rFonts w:ascii="hashemi" w:hAnsi="hashemi" w:hint="cs"/>
          <w:b/>
          <w:bCs/>
          <w:sz w:val="27"/>
          <w:rtl/>
        </w:rPr>
        <w:t xml:space="preserve"> لم يكن المجال مجال المناقشة التفصيليّة</w:t>
      </w:r>
      <w:r w:rsidR="00133CC4" w:rsidRPr="000C52E1">
        <w:rPr>
          <w:rFonts w:ascii="hashemi" w:hAnsi="hashemi" w:hint="cs"/>
          <w:b/>
          <w:bCs/>
          <w:sz w:val="27"/>
          <w:rtl/>
        </w:rPr>
        <w:t>.</w:t>
      </w:r>
      <w:r w:rsidRPr="000C52E1">
        <w:rPr>
          <w:rFonts w:ascii="hashemi" w:hAnsi="hashemi" w:hint="cs"/>
          <w:b/>
          <w:bCs/>
          <w:sz w:val="27"/>
          <w:rtl/>
        </w:rPr>
        <w:t xml:space="preserve"> وأهمّ</w:t>
      </w:r>
      <w:r w:rsidR="00133CC4" w:rsidRPr="000C52E1">
        <w:rPr>
          <w:rFonts w:ascii="hashemi" w:hAnsi="hashemi" w:hint="cs"/>
          <w:b/>
          <w:bCs/>
          <w:sz w:val="27"/>
          <w:rtl/>
        </w:rPr>
        <w:t>ُ</w:t>
      </w:r>
      <w:r w:rsidRPr="000C52E1">
        <w:rPr>
          <w:rFonts w:ascii="hashemi" w:hAnsi="hashemi" w:hint="cs"/>
          <w:b/>
          <w:bCs/>
          <w:sz w:val="27"/>
          <w:rtl/>
        </w:rPr>
        <w:t xml:space="preserve">ها: </w:t>
      </w:r>
    </w:p>
    <w:p w:rsidR="00FD171D" w:rsidRPr="000C52E1" w:rsidRDefault="00FD171D" w:rsidP="005E3D0F">
      <w:pPr>
        <w:spacing w:line="420" w:lineRule="exact"/>
        <w:rPr>
          <w:rFonts w:ascii="hashemi" w:hAnsi="hashemi"/>
          <w:sz w:val="27"/>
        </w:rPr>
      </w:pPr>
      <w:r w:rsidRPr="000C52E1">
        <w:rPr>
          <w:rFonts w:ascii="hashemi" w:hAnsi="hashemi" w:hint="cs"/>
          <w:b/>
          <w:bCs/>
          <w:sz w:val="27"/>
          <w:rtl/>
        </w:rPr>
        <w:t xml:space="preserve">الجواب الأوّل: </w:t>
      </w:r>
      <w:r w:rsidRPr="000C52E1">
        <w:rPr>
          <w:rFonts w:ascii="hashemi" w:hAnsi="hashemi" w:hint="cs"/>
          <w:sz w:val="27"/>
          <w:rtl/>
        </w:rPr>
        <w:t xml:space="preserve">ما ذكره </w:t>
      </w:r>
      <w:r w:rsidRPr="000C52E1">
        <w:rPr>
          <w:rFonts w:ascii="hashemi" w:hAnsi="hashemi"/>
          <w:sz w:val="27"/>
          <w:rtl/>
        </w:rPr>
        <w:t>بعض العلماء</w:t>
      </w:r>
      <w:r w:rsidRPr="000C52E1">
        <w:rPr>
          <w:rFonts w:ascii="hashemi" w:hAnsi="hashemi" w:hint="cs"/>
          <w:sz w:val="27"/>
          <w:rtl/>
        </w:rPr>
        <w:t xml:space="preserve">، حيث قال بأنّ </w:t>
      </w:r>
      <w:r w:rsidRPr="000C52E1">
        <w:rPr>
          <w:rFonts w:ascii="hashemi" w:hAnsi="hashemi"/>
          <w:sz w:val="27"/>
          <w:rtl/>
        </w:rPr>
        <w:t>الآية واضحة</w:t>
      </w:r>
      <w:r w:rsidRPr="000C52E1">
        <w:rPr>
          <w:rFonts w:ascii="hashemi" w:hAnsi="hashemi" w:hint="cs"/>
          <w:sz w:val="27"/>
          <w:rtl/>
        </w:rPr>
        <w:t xml:space="preserve"> في مناقضتها لمب</w:t>
      </w:r>
      <w:r w:rsidRPr="000C52E1">
        <w:rPr>
          <w:rFonts w:ascii="hashemi" w:hAnsi="hashemi"/>
          <w:sz w:val="27"/>
          <w:rtl/>
        </w:rPr>
        <w:t>دأ الأمر بالمعروف، و</w:t>
      </w:r>
      <w:r w:rsidRPr="000C52E1">
        <w:rPr>
          <w:rFonts w:ascii="hashemi" w:hAnsi="hashemi" w:hint="cs"/>
          <w:sz w:val="27"/>
          <w:rtl/>
        </w:rPr>
        <w:t xml:space="preserve">حيث لا يمكن فكّ </w:t>
      </w:r>
      <w:r w:rsidRPr="000C52E1">
        <w:rPr>
          <w:rFonts w:ascii="hashemi" w:hAnsi="hashemi"/>
          <w:sz w:val="27"/>
          <w:rtl/>
        </w:rPr>
        <w:t>هذا التناقض</w:t>
      </w:r>
      <w:r w:rsidRPr="000C52E1">
        <w:rPr>
          <w:rFonts w:ascii="hashemi" w:hAnsi="hashemi" w:hint="cs"/>
          <w:sz w:val="27"/>
          <w:rtl/>
        </w:rPr>
        <w:t xml:space="preserve"> </w:t>
      </w:r>
      <w:r w:rsidRPr="000C52E1">
        <w:rPr>
          <w:rFonts w:ascii="hashemi" w:hAnsi="hashemi"/>
          <w:sz w:val="27"/>
          <w:rtl/>
        </w:rPr>
        <w:t>قالوا: هذه الآية ن</w:t>
      </w:r>
      <w:r w:rsidRPr="000C52E1">
        <w:rPr>
          <w:rFonts w:ascii="hashemi" w:hAnsi="hashemi" w:hint="cs"/>
          <w:sz w:val="27"/>
          <w:rtl/>
        </w:rPr>
        <w:t>ُ</w:t>
      </w:r>
      <w:r w:rsidRPr="000C52E1">
        <w:rPr>
          <w:rFonts w:ascii="hashemi" w:hAnsi="hashemi"/>
          <w:sz w:val="27"/>
          <w:rtl/>
        </w:rPr>
        <w:t>سخت ب</w:t>
      </w:r>
      <w:r w:rsidRPr="000C52E1">
        <w:rPr>
          <w:rFonts w:ascii="hashemi" w:hAnsi="hashemi" w:hint="cs"/>
          <w:sz w:val="27"/>
          <w:rtl/>
        </w:rPr>
        <w:t>آ</w:t>
      </w:r>
      <w:r w:rsidRPr="000C52E1">
        <w:rPr>
          <w:rFonts w:ascii="hashemi" w:hAnsi="hashemi"/>
          <w:sz w:val="27"/>
          <w:rtl/>
        </w:rPr>
        <w:t xml:space="preserve">يات الجهاد والحرب والآيات اللاحقة </w:t>
      </w:r>
      <w:r w:rsidR="00227D06" w:rsidRPr="000C52E1">
        <w:rPr>
          <w:rFonts w:ascii="hashemi" w:hAnsi="hashemi" w:hint="cs"/>
          <w:sz w:val="27"/>
          <w:rtl/>
        </w:rPr>
        <w:t>(محمد حسن النجفي، جواهر الكلام 30: 34).</w:t>
      </w:r>
    </w:p>
    <w:p w:rsidR="00FD171D" w:rsidRPr="000C52E1" w:rsidRDefault="00FD171D" w:rsidP="005E3D0F">
      <w:pPr>
        <w:spacing w:line="420" w:lineRule="exact"/>
        <w:rPr>
          <w:rFonts w:ascii="hashemi" w:hAnsi="hashemi"/>
          <w:sz w:val="27"/>
        </w:rPr>
      </w:pPr>
      <w:r w:rsidRPr="000C52E1">
        <w:rPr>
          <w:rFonts w:ascii="hashemi" w:hAnsi="hashemi" w:hint="cs"/>
          <w:sz w:val="27"/>
          <w:rtl/>
        </w:rPr>
        <w:t xml:space="preserve">إلا أنّ المشكلة أنّ </w:t>
      </w:r>
      <w:r w:rsidRPr="000C52E1">
        <w:rPr>
          <w:rFonts w:ascii="hashemi" w:hAnsi="hashemi"/>
          <w:sz w:val="27"/>
          <w:rtl/>
        </w:rPr>
        <w:t xml:space="preserve">هذه الآية من </w:t>
      </w:r>
      <w:r w:rsidRPr="000C52E1">
        <w:rPr>
          <w:rFonts w:ascii="hashemi" w:hAnsi="hashemi" w:hint="cs"/>
          <w:sz w:val="27"/>
          <w:rtl/>
        </w:rPr>
        <w:t xml:space="preserve">آيات </w:t>
      </w:r>
      <w:r w:rsidRPr="000C52E1">
        <w:rPr>
          <w:rFonts w:ascii="hashemi" w:hAnsi="hashemi"/>
          <w:sz w:val="27"/>
          <w:rtl/>
        </w:rPr>
        <w:t>سورة المائدة</w:t>
      </w:r>
      <w:r w:rsidRPr="000C52E1">
        <w:rPr>
          <w:rFonts w:ascii="hashemi" w:hAnsi="hashemi" w:hint="cs"/>
          <w:sz w:val="27"/>
          <w:rtl/>
        </w:rPr>
        <w:t xml:space="preserve">، </w:t>
      </w:r>
      <w:r w:rsidRPr="000C52E1">
        <w:rPr>
          <w:rFonts w:ascii="hashemi" w:hAnsi="hashemi"/>
          <w:sz w:val="27"/>
          <w:rtl/>
        </w:rPr>
        <w:t xml:space="preserve">وهي من أواخر ما نزل من القرآن الكريم، </w:t>
      </w:r>
      <w:r w:rsidRPr="000C52E1">
        <w:rPr>
          <w:rFonts w:ascii="hashemi" w:hAnsi="hashemi" w:hint="cs"/>
          <w:sz w:val="27"/>
          <w:rtl/>
        </w:rPr>
        <w:t>الأمر الذي استدعى القول بأنّ ال</w:t>
      </w:r>
      <w:r w:rsidR="00133CC4" w:rsidRPr="000C52E1">
        <w:rPr>
          <w:rFonts w:ascii="hashemi" w:hAnsi="hashemi"/>
          <w:sz w:val="27"/>
          <w:rtl/>
        </w:rPr>
        <w:t>آية مكيّ</w:t>
      </w:r>
      <w:r w:rsidRPr="000C52E1">
        <w:rPr>
          <w:rFonts w:ascii="hashemi" w:hAnsi="hashemi"/>
          <w:sz w:val="27"/>
          <w:rtl/>
        </w:rPr>
        <w:t>ة</w:t>
      </w:r>
      <w:r w:rsidR="00133CC4"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 xml:space="preserve">لكنّها </w:t>
      </w:r>
      <w:r w:rsidRPr="000C52E1">
        <w:rPr>
          <w:rFonts w:ascii="hashemi" w:hAnsi="hashemi"/>
          <w:sz w:val="27"/>
          <w:rtl/>
        </w:rPr>
        <w:t>و</w:t>
      </w:r>
      <w:r w:rsidR="00133CC4" w:rsidRPr="000C52E1">
        <w:rPr>
          <w:rFonts w:ascii="hashemi" w:hAnsi="hashemi" w:hint="cs"/>
          <w:sz w:val="27"/>
          <w:rtl/>
        </w:rPr>
        <w:t>ُ</w:t>
      </w:r>
      <w:r w:rsidRPr="000C52E1">
        <w:rPr>
          <w:rFonts w:ascii="hashemi" w:hAnsi="hashemi"/>
          <w:sz w:val="27"/>
          <w:rtl/>
        </w:rPr>
        <w:t>ضع</w:t>
      </w:r>
      <w:r w:rsidRPr="000C52E1">
        <w:rPr>
          <w:rFonts w:ascii="hashemi" w:hAnsi="hashemi" w:hint="cs"/>
          <w:sz w:val="27"/>
          <w:rtl/>
        </w:rPr>
        <w:t>ت</w:t>
      </w:r>
      <w:r w:rsidR="00133CC4" w:rsidRPr="000C52E1">
        <w:rPr>
          <w:rFonts w:ascii="hashemi" w:hAnsi="hashemi"/>
          <w:sz w:val="27"/>
          <w:rtl/>
        </w:rPr>
        <w:t xml:space="preserve"> في سورة مدنيّ</w:t>
      </w:r>
      <w:r w:rsidRPr="000C52E1">
        <w:rPr>
          <w:rFonts w:ascii="hashemi" w:hAnsi="hashemi"/>
          <w:sz w:val="27"/>
          <w:rtl/>
        </w:rPr>
        <w:t xml:space="preserve">ة، </w:t>
      </w:r>
      <w:r w:rsidRPr="000C52E1">
        <w:rPr>
          <w:rFonts w:ascii="hashemi" w:hAnsi="hashemi" w:hint="cs"/>
          <w:sz w:val="27"/>
          <w:rtl/>
        </w:rPr>
        <w:t>وهذا أمر</w:t>
      </w:r>
      <w:r w:rsidR="00133CC4" w:rsidRPr="000C52E1">
        <w:rPr>
          <w:rFonts w:ascii="hashemi" w:hAnsi="hashemi" w:hint="cs"/>
          <w:sz w:val="27"/>
          <w:rtl/>
        </w:rPr>
        <w:t>ٌ</w:t>
      </w:r>
      <w:r w:rsidRPr="000C52E1">
        <w:rPr>
          <w:rFonts w:ascii="hashemi" w:hAnsi="hashemi" w:hint="cs"/>
          <w:sz w:val="27"/>
          <w:rtl/>
        </w:rPr>
        <w:t xml:space="preserve"> موجود</w:t>
      </w:r>
      <w:r w:rsidR="00133CC4" w:rsidRPr="000C52E1">
        <w:rPr>
          <w:rFonts w:ascii="hashemi" w:hAnsi="hashemi" w:hint="cs"/>
          <w:sz w:val="27"/>
          <w:rtl/>
        </w:rPr>
        <w:t>ٌ</w:t>
      </w:r>
      <w:r w:rsidRPr="000C52E1">
        <w:rPr>
          <w:rFonts w:ascii="hashemi" w:hAnsi="hashemi" w:hint="cs"/>
          <w:sz w:val="27"/>
          <w:rtl/>
        </w:rPr>
        <w:t xml:space="preserve"> نظائره </w:t>
      </w:r>
      <w:r w:rsidRPr="000C52E1">
        <w:rPr>
          <w:rFonts w:ascii="hashemi" w:hAnsi="hashemi"/>
          <w:sz w:val="27"/>
          <w:rtl/>
        </w:rPr>
        <w:t xml:space="preserve">في علوم القرآن وكتب التفسير. </w:t>
      </w:r>
    </w:p>
    <w:p w:rsidR="00FD171D" w:rsidRPr="000C52E1" w:rsidRDefault="00FD171D" w:rsidP="005E3D0F">
      <w:pPr>
        <w:spacing w:line="420" w:lineRule="exact"/>
        <w:rPr>
          <w:rFonts w:ascii="hashemi" w:hAnsi="hashemi"/>
          <w:sz w:val="27"/>
        </w:rPr>
      </w:pPr>
      <w:r w:rsidRPr="000C52E1">
        <w:rPr>
          <w:rFonts w:ascii="hashemi" w:hAnsi="hashemi" w:hint="cs"/>
          <w:b/>
          <w:bCs/>
          <w:sz w:val="27"/>
          <w:rtl/>
        </w:rPr>
        <w:t xml:space="preserve">الجواب الثاني: </w:t>
      </w:r>
      <w:r w:rsidRPr="000C52E1">
        <w:rPr>
          <w:rFonts w:ascii="hashemi" w:hAnsi="hashemi" w:hint="cs"/>
          <w:sz w:val="27"/>
          <w:rtl/>
        </w:rPr>
        <w:t xml:space="preserve">ما ذكره </w:t>
      </w:r>
      <w:r w:rsidRPr="000C52E1">
        <w:rPr>
          <w:rFonts w:ascii="hashemi" w:hAnsi="hashemi"/>
          <w:sz w:val="27"/>
          <w:rtl/>
        </w:rPr>
        <w:t>بعض العلماء</w:t>
      </w:r>
      <w:r w:rsidR="00227D06" w:rsidRPr="000C52E1">
        <w:rPr>
          <w:rFonts w:ascii="hashemi" w:hAnsi="hashemi" w:hint="cs"/>
          <w:sz w:val="27"/>
          <w:vertAlign w:val="superscript"/>
          <w:rtl/>
        </w:rPr>
        <w:t xml:space="preserve"> </w:t>
      </w:r>
      <w:r w:rsidR="00227D06" w:rsidRPr="000C52E1">
        <w:rPr>
          <w:rFonts w:ascii="hashemi" w:hAnsi="hashemi" w:hint="cs"/>
          <w:sz w:val="27"/>
          <w:rtl/>
        </w:rPr>
        <w:t>(الفخر</w:t>
      </w:r>
      <w:r w:rsidR="00227D06" w:rsidRPr="000C52E1">
        <w:rPr>
          <w:rFonts w:ascii="hashemi" w:hAnsi="hashemi" w:hint="cs"/>
          <w:sz w:val="27"/>
          <w:vertAlign w:val="superscript"/>
          <w:rtl/>
        </w:rPr>
        <w:t xml:space="preserve"> </w:t>
      </w:r>
      <w:r w:rsidR="00227D06" w:rsidRPr="000C52E1">
        <w:rPr>
          <w:rFonts w:ascii="hashemi" w:hAnsi="hashemi" w:hint="cs"/>
          <w:sz w:val="27"/>
          <w:rtl/>
        </w:rPr>
        <w:t>الرازي،</w:t>
      </w:r>
      <w:r w:rsidR="00227D06" w:rsidRPr="000C52E1">
        <w:rPr>
          <w:rFonts w:ascii="hashemi" w:hAnsi="hashemi" w:hint="cs"/>
          <w:sz w:val="27"/>
          <w:vertAlign w:val="superscript"/>
          <w:rtl/>
        </w:rPr>
        <w:t xml:space="preserve"> </w:t>
      </w:r>
      <w:r w:rsidR="00227D06" w:rsidRPr="000C52E1">
        <w:rPr>
          <w:rFonts w:ascii="hashemi" w:hAnsi="hashemi" w:hint="cs"/>
          <w:sz w:val="27"/>
          <w:rtl/>
        </w:rPr>
        <w:t>التفسير الكبير 12: 112)</w:t>
      </w:r>
      <w:r w:rsidRPr="000C52E1">
        <w:rPr>
          <w:rFonts w:ascii="hashemi" w:hAnsi="hashemi" w:hint="cs"/>
          <w:sz w:val="27"/>
          <w:rtl/>
        </w:rPr>
        <w:t xml:space="preserve">، من أنّه </w:t>
      </w:r>
      <w:r w:rsidRPr="000C52E1">
        <w:rPr>
          <w:rFonts w:ascii="hashemi" w:hAnsi="hashemi"/>
          <w:sz w:val="27"/>
          <w:rtl/>
        </w:rPr>
        <w:t>يمكن التوفيق أو إجراء مصالحة بين هذه الآية وسائر آيات الأمر بالمعروف</w:t>
      </w:r>
      <w:r w:rsidRPr="000C52E1">
        <w:rPr>
          <w:rFonts w:ascii="hashemi" w:hAnsi="hashemi" w:hint="cs"/>
          <w:sz w:val="27"/>
          <w:rtl/>
        </w:rPr>
        <w:t xml:space="preserve"> والنهي عن المنكر</w:t>
      </w:r>
      <w:r w:rsidRPr="000C52E1">
        <w:rPr>
          <w:rFonts w:ascii="hashemi" w:hAnsi="hashemi"/>
          <w:sz w:val="27"/>
          <w:rtl/>
        </w:rPr>
        <w:t xml:space="preserve">؛ وذلك </w:t>
      </w:r>
      <w:r w:rsidRPr="000C52E1">
        <w:rPr>
          <w:rFonts w:ascii="hashemi" w:hAnsi="hashemi" w:hint="cs"/>
          <w:sz w:val="27"/>
          <w:rtl/>
        </w:rPr>
        <w:t xml:space="preserve">أنّ </w:t>
      </w:r>
      <w:r w:rsidRPr="000C52E1">
        <w:rPr>
          <w:rFonts w:ascii="hashemi" w:hAnsi="hashemi"/>
          <w:sz w:val="27"/>
          <w:rtl/>
        </w:rPr>
        <w:t xml:space="preserve">هذه الآية تريد أن تقول: </w:t>
      </w:r>
      <w:r w:rsidR="00133CC4" w:rsidRPr="000C52E1">
        <w:rPr>
          <w:rFonts w:ascii="hashemi" w:hAnsi="hashemi"/>
          <w:sz w:val="27"/>
          <w:rtl/>
        </w:rPr>
        <w:t>يا أيّ</w:t>
      </w:r>
      <w:r w:rsidRPr="000C52E1">
        <w:rPr>
          <w:rFonts w:ascii="hashemi" w:hAnsi="hashemi"/>
          <w:sz w:val="27"/>
          <w:rtl/>
        </w:rPr>
        <w:t>ها الذين آمنوا</w:t>
      </w:r>
      <w:r w:rsidR="00133CC4" w:rsidRPr="000C52E1">
        <w:rPr>
          <w:rFonts w:ascii="hashemi" w:hAnsi="hashemi" w:hint="cs"/>
          <w:sz w:val="27"/>
          <w:rtl/>
        </w:rPr>
        <w:t>، إنّ</w:t>
      </w:r>
      <w:r w:rsidRPr="000C52E1">
        <w:rPr>
          <w:rFonts w:ascii="hashemi" w:hAnsi="hashemi"/>
          <w:sz w:val="27"/>
          <w:rtl/>
        </w:rPr>
        <w:t xml:space="preserve"> </w:t>
      </w:r>
      <w:r w:rsidRPr="000C52E1">
        <w:rPr>
          <w:rFonts w:ascii="hashemi" w:hAnsi="hashemi"/>
          <w:sz w:val="27"/>
          <w:rtl/>
        </w:rPr>
        <w:lastRenderedPageBreak/>
        <w:t>ضلال الآخرين وانحرافهم لا يضرّكم في شيءٍ</w:t>
      </w:r>
      <w:r w:rsidR="00133CC4" w:rsidRPr="000C52E1">
        <w:rPr>
          <w:rFonts w:ascii="hashemi" w:hAnsi="hashemi" w:hint="cs"/>
          <w:sz w:val="27"/>
          <w:rtl/>
        </w:rPr>
        <w:t>،</w:t>
      </w:r>
      <w:r w:rsidRPr="000C52E1">
        <w:rPr>
          <w:rFonts w:ascii="hashemi" w:hAnsi="hashemi"/>
          <w:sz w:val="27"/>
          <w:rtl/>
        </w:rPr>
        <w:t xml:space="preserve"> لا في الدنيا ولا في الآخرة</w:t>
      </w:r>
      <w:r w:rsidR="00133CC4" w:rsidRPr="000C52E1">
        <w:rPr>
          <w:rFonts w:ascii="hashemi" w:hAnsi="hashemi" w:hint="cs"/>
          <w:sz w:val="27"/>
          <w:rtl/>
        </w:rPr>
        <w:t xml:space="preserve">، </w:t>
      </w:r>
      <w:r w:rsidRPr="000C52E1">
        <w:rPr>
          <w:rFonts w:ascii="hashemi" w:hAnsi="hashemi"/>
          <w:sz w:val="27"/>
          <w:rtl/>
        </w:rPr>
        <w:t>بمعنى</w:t>
      </w:r>
      <w:r w:rsidRPr="000C52E1">
        <w:rPr>
          <w:rFonts w:ascii="hashemi" w:hAnsi="hashemi" w:hint="cs"/>
          <w:sz w:val="27"/>
          <w:rtl/>
        </w:rPr>
        <w:t xml:space="preserve"> أنّ </w:t>
      </w:r>
      <w:r w:rsidRPr="000C52E1">
        <w:rPr>
          <w:rFonts w:ascii="hashemi" w:hAnsi="hashemi"/>
          <w:sz w:val="27"/>
          <w:rtl/>
        </w:rPr>
        <w:t xml:space="preserve">انحراف </w:t>
      </w:r>
      <w:r w:rsidR="00133CC4" w:rsidRPr="000C52E1">
        <w:rPr>
          <w:rFonts w:ascii="hashemi" w:hAnsi="hashemi"/>
          <w:sz w:val="27"/>
          <w:rtl/>
        </w:rPr>
        <w:t>أحد الأقرباء أو الجيران أو عامّ</w:t>
      </w:r>
      <w:r w:rsidRPr="000C52E1">
        <w:rPr>
          <w:rFonts w:ascii="hashemi" w:hAnsi="hashemi"/>
          <w:sz w:val="27"/>
          <w:rtl/>
        </w:rPr>
        <w:t>ة الناس لا يضر</w:t>
      </w:r>
      <w:r w:rsidRPr="000C52E1">
        <w:rPr>
          <w:rFonts w:ascii="hashemi" w:hAnsi="hashemi" w:hint="cs"/>
          <w:sz w:val="27"/>
          <w:rtl/>
        </w:rPr>
        <w:t>ّ</w:t>
      </w:r>
      <w:r w:rsidRPr="000C52E1">
        <w:rPr>
          <w:rFonts w:ascii="hashemi" w:hAnsi="hashemi"/>
          <w:sz w:val="27"/>
          <w:rtl/>
        </w:rPr>
        <w:t xml:space="preserve">كم في شيء: </w:t>
      </w:r>
      <w:r w:rsidR="00F72FF0" w:rsidRPr="00F72FF0">
        <w:rPr>
          <w:rFonts w:ascii="Times New Roman" w:hAnsi="Times New Roman" w:cs="Mosawi" w:hint="cs"/>
          <w:sz w:val="24"/>
          <w:szCs w:val="24"/>
          <w:rtl/>
        </w:rPr>
        <w:t>﴿</w:t>
      </w:r>
      <w:r w:rsidRPr="000C52E1">
        <w:rPr>
          <w:rFonts w:ascii="hashemi" w:hAnsi="hashemi"/>
          <w:b/>
          <w:bCs/>
          <w:sz w:val="27"/>
          <w:rtl/>
        </w:rPr>
        <w:t>وَلا تَزِرُ وَازِرَةٌ وِزْرَ أُخْرَى</w:t>
      </w:r>
      <w:r w:rsidR="00947518" w:rsidRPr="00947518">
        <w:rPr>
          <w:rFonts w:ascii="Times New Roman" w:hAnsi="Times New Roman" w:cs="Mosawi" w:hint="cs"/>
          <w:sz w:val="24"/>
          <w:szCs w:val="24"/>
          <w:rtl/>
        </w:rPr>
        <w:t>﴾</w:t>
      </w:r>
      <w:r w:rsidRPr="000C52E1">
        <w:rPr>
          <w:rFonts w:ascii="hashemi" w:hAnsi="hashemi"/>
          <w:sz w:val="27"/>
          <w:rtl/>
        </w:rPr>
        <w:t xml:space="preserve"> </w:t>
      </w:r>
      <w:r w:rsidRPr="000C52E1">
        <w:rPr>
          <w:rFonts w:ascii="hashemi" w:hAnsi="hashemi" w:hint="cs"/>
          <w:sz w:val="27"/>
          <w:rtl/>
        </w:rPr>
        <w:t xml:space="preserve">(الأنعام: </w:t>
      </w:r>
      <w:r w:rsidRPr="00A43240">
        <w:rPr>
          <w:rFonts w:ascii="hashemi" w:hAnsi="hashemi" w:hint="cs"/>
          <w:sz w:val="27"/>
          <w:rtl/>
        </w:rPr>
        <w:t>164</w:t>
      </w:r>
      <w:r w:rsidRPr="000C52E1">
        <w:rPr>
          <w:rFonts w:ascii="hashemi" w:hAnsi="hashemi" w:hint="cs"/>
          <w:sz w:val="27"/>
          <w:rtl/>
        </w:rPr>
        <w:t xml:space="preserve">). </w:t>
      </w:r>
    </w:p>
    <w:p w:rsidR="00FD171D" w:rsidRPr="000C52E1" w:rsidRDefault="00FD171D" w:rsidP="00247D96">
      <w:pPr>
        <w:spacing w:line="420" w:lineRule="exact"/>
        <w:rPr>
          <w:rFonts w:ascii="hashemi" w:hAnsi="hashemi"/>
          <w:sz w:val="27"/>
        </w:rPr>
      </w:pPr>
      <w:r w:rsidRPr="000C52E1">
        <w:rPr>
          <w:rFonts w:ascii="hashemi" w:hAnsi="hashemi" w:hint="cs"/>
          <w:sz w:val="27"/>
          <w:rtl/>
        </w:rPr>
        <w:t xml:space="preserve">إلا أنّ هذه المحاولة الجوابيّة يمكنها أن </w:t>
      </w:r>
      <w:r w:rsidRPr="000C52E1">
        <w:rPr>
          <w:rFonts w:ascii="hashemi" w:hAnsi="hashemi"/>
          <w:sz w:val="27"/>
          <w:rtl/>
        </w:rPr>
        <w:t>تفس</w:t>
      </w:r>
      <w:r w:rsidRPr="000C52E1">
        <w:rPr>
          <w:rFonts w:ascii="hashemi" w:hAnsi="hashemi" w:hint="cs"/>
          <w:sz w:val="27"/>
          <w:rtl/>
        </w:rPr>
        <w:t>ّ</w:t>
      </w:r>
      <w:r w:rsidR="00157D07" w:rsidRPr="000C52E1">
        <w:rPr>
          <w:rFonts w:ascii="hashemi" w:hAnsi="hashemi" w:hint="cs"/>
          <w:sz w:val="27"/>
          <w:rtl/>
        </w:rPr>
        <w:t>ِ</w:t>
      </w:r>
      <w:r w:rsidRPr="000C52E1">
        <w:rPr>
          <w:rFonts w:ascii="hashemi" w:hAnsi="hashemi"/>
          <w:sz w:val="27"/>
          <w:rtl/>
        </w:rPr>
        <w:t>ر</w:t>
      </w:r>
      <w:r w:rsidRPr="000C52E1">
        <w:rPr>
          <w:rFonts w:ascii="hashemi" w:hAnsi="hashemi" w:hint="cs"/>
          <w:sz w:val="27"/>
          <w:rtl/>
        </w:rPr>
        <w:t xml:space="preserve"> لنا</w:t>
      </w:r>
      <w:r w:rsidRPr="000C52E1">
        <w:rPr>
          <w:rFonts w:ascii="hashemi" w:hAnsi="hashemi"/>
          <w:sz w:val="27"/>
          <w:rtl/>
        </w:rPr>
        <w:t xml:space="preserve"> </w:t>
      </w:r>
      <w:r w:rsidRPr="000C52E1">
        <w:rPr>
          <w:rFonts w:ascii="hashemi" w:hAnsi="hashemi" w:hint="cs"/>
          <w:sz w:val="27"/>
          <w:rtl/>
        </w:rPr>
        <w:t xml:space="preserve">قوله تعالى: </w:t>
      </w:r>
      <w:r w:rsidR="00F72FF0" w:rsidRPr="00F72FF0">
        <w:rPr>
          <w:rFonts w:ascii="Times New Roman" w:hAnsi="Times New Roman" w:cs="Mosawi" w:hint="cs"/>
          <w:sz w:val="24"/>
          <w:szCs w:val="24"/>
          <w:rtl/>
        </w:rPr>
        <w:t>﴿</w:t>
      </w:r>
      <w:r w:rsidRPr="000C52E1">
        <w:rPr>
          <w:rFonts w:ascii="hashemi" w:hAnsi="hashemi"/>
          <w:b/>
          <w:bCs/>
          <w:sz w:val="27"/>
          <w:rtl/>
        </w:rPr>
        <w:t>لا يَضُرُّكُمْ مَنْ ضَلَّ إِذَا اهْتَدَيْتُمْ</w:t>
      </w:r>
      <w:r w:rsidR="00947518" w:rsidRPr="00947518">
        <w:rPr>
          <w:rFonts w:ascii="Times New Roman" w:hAnsi="Times New Roman" w:cs="Mosawi" w:hint="cs"/>
          <w:sz w:val="24"/>
          <w:szCs w:val="24"/>
          <w:rtl/>
        </w:rPr>
        <w:t>﴾</w:t>
      </w:r>
      <w:r w:rsidRPr="000C52E1">
        <w:rPr>
          <w:rFonts w:ascii="hashemi" w:hAnsi="hashemi"/>
          <w:sz w:val="27"/>
          <w:rtl/>
        </w:rPr>
        <w:t>، ولكن</w:t>
      </w:r>
      <w:r w:rsidRPr="000C52E1">
        <w:rPr>
          <w:rFonts w:ascii="hashemi" w:hAnsi="hashemi" w:hint="cs"/>
          <w:sz w:val="27"/>
          <w:rtl/>
        </w:rPr>
        <w:t>ّها</w:t>
      </w:r>
      <w:r w:rsidRPr="000C52E1">
        <w:rPr>
          <w:rFonts w:ascii="hashemi" w:hAnsi="hashemi"/>
          <w:sz w:val="27"/>
          <w:rtl/>
        </w:rPr>
        <w:t xml:space="preserve"> لا تفس</w:t>
      </w:r>
      <w:r w:rsidRPr="000C52E1">
        <w:rPr>
          <w:rFonts w:ascii="hashemi" w:hAnsi="hashemi" w:hint="cs"/>
          <w:sz w:val="27"/>
          <w:rtl/>
        </w:rPr>
        <w:t>ّ</w:t>
      </w:r>
      <w:r w:rsidR="00157D07" w:rsidRPr="000C52E1">
        <w:rPr>
          <w:rFonts w:ascii="hashemi" w:hAnsi="hashemi" w:hint="cs"/>
          <w:sz w:val="27"/>
          <w:rtl/>
        </w:rPr>
        <w:t>ِ</w:t>
      </w:r>
      <w:r w:rsidRPr="000C52E1">
        <w:rPr>
          <w:rFonts w:ascii="hashemi" w:hAnsi="hashemi"/>
          <w:sz w:val="27"/>
          <w:rtl/>
        </w:rPr>
        <w:t>ر</w:t>
      </w:r>
      <w:r w:rsidRPr="000C52E1">
        <w:rPr>
          <w:rFonts w:ascii="hashemi" w:hAnsi="hashemi" w:hint="cs"/>
          <w:sz w:val="27"/>
          <w:rtl/>
        </w:rPr>
        <w:t xml:space="preserve"> لنا قوله سبحانه</w:t>
      </w:r>
      <w:r w:rsidRPr="000C52E1">
        <w:rPr>
          <w:rFonts w:ascii="hashemi" w:hAnsi="hashemi"/>
          <w:sz w:val="27"/>
          <w:rtl/>
        </w:rPr>
        <w:t xml:space="preserve">: </w:t>
      </w:r>
      <w:r w:rsidR="00F72FF0" w:rsidRPr="00F72FF0">
        <w:rPr>
          <w:rFonts w:ascii="Times New Roman" w:hAnsi="Times New Roman" w:cs="Mosawi" w:hint="cs"/>
          <w:sz w:val="24"/>
          <w:szCs w:val="24"/>
          <w:rtl/>
        </w:rPr>
        <w:t>﴿</w:t>
      </w:r>
      <w:r w:rsidRPr="000C52E1">
        <w:rPr>
          <w:rFonts w:ascii="hashemi" w:hAnsi="hashemi"/>
          <w:b/>
          <w:bCs/>
          <w:sz w:val="27"/>
          <w:rtl/>
        </w:rPr>
        <w:t>عَلَيْكُمْ أَن</w:t>
      </w:r>
      <w:r w:rsidR="00157D07" w:rsidRPr="000C52E1">
        <w:rPr>
          <w:rFonts w:ascii="hashemi" w:hAnsi="hashemi" w:hint="cs"/>
          <w:b/>
          <w:bCs/>
          <w:sz w:val="27"/>
          <w:rtl/>
        </w:rPr>
        <w:t>ْ</w:t>
      </w:r>
      <w:r w:rsidRPr="000C52E1">
        <w:rPr>
          <w:rFonts w:ascii="hashemi" w:hAnsi="hashemi"/>
          <w:b/>
          <w:bCs/>
          <w:sz w:val="27"/>
          <w:rtl/>
        </w:rPr>
        <w:t>فُسَكُمْ</w:t>
      </w:r>
      <w:r w:rsidR="00947518" w:rsidRPr="00947518">
        <w:rPr>
          <w:rFonts w:ascii="Times New Roman" w:hAnsi="Times New Roman" w:cs="Mosawi" w:hint="cs"/>
          <w:sz w:val="24"/>
          <w:szCs w:val="24"/>
          <w:rtl/>
        </w:rPr>
        <w:t>﴾</w:t>
      </w:r>
      <w:r w:rsidR="00157D07"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 xml:space="preserve">إذ هذه الجملة تحتوي على </w:t>
      </w:r>
      <w:r w:rsidRPr="000C52E1">
        <w:rPr>
          <w:rFonts w:ascii="hashemi" w:hAnsi="hashemi"/>
          <w:sz w:val="27"/>
          <w:rtl/>
        </w:rPr>
        <w:t xml:space="preserve">فعل أمر، </w:t>
      </w:r>
      <w:r w:rsidRPr="000C52E1">
        <w:rPr>
          <w:rFonts w:ascii="hashemi" w:hAnsi="hashemi" w:hint="cs"/>
          <w:sz w:val="27"/>
          <w:rtl/>
        </w:rPr>
        <w:t>ومن ثم ف</w:t>
      </w:r>
      <w:r w:rsidR="00157D07" w:rsidRPr="000C52E1">
        <w:rPr>
          <w:rFonts w:ascii="hashemi" w:hAnsi="hashemi" w:hint="cs"/>
          <w:sz w:val="27"/>
          <w:rtl/>
        </w:rPr>
        <w:t xml:space="preserve">إنّها </w:t>
      </w:r>
      <w:r w:rsidRPr="000C52E1">
        <w:rPr>
          <w:rFonts w:ascii="hashemi" w:hAnsi="hashemi" w:hint="cs"/>
          <w:sz w:val="27"/>
          <w:rtl/>
        </w:rPr>
        <w:t>تعني: إنّك معنيّ</w:t>
      </w:r>
      <w:r w:rsidR="00157D07" w:rsidRPr="000C52E1">
        <w:rPr>
          <w:rFonts w:ascii="hashemi" w:hAnsi="hashemi" w:hint="cs"/>
          <w:sz w:val="27"/>
          <w:rtl/>
        </w:rPr>
        <w:t>ٌ</w:t>
      </w:r>
      <w:r w:rsidRPr="000C52E1">
        <w:rPr>
          <w:rFonts w:ascii="hashemi" w:hAnsi="hashemi" w:hint="cs"/>
          <w:sz w:val="27"/>
          <w:rtl/>
        </w:rPr>
        <w:t xml:space="preserve"> فقط بنفسك. </w:t>
      </w:r>
    </w:p>
    <w:p w:rsidR="00FD171D" w:rsidRPr="000C52E1" w:rsidRDefault="00FD171D" w:rsidP="00F359DF">
      <w:pPr>
        <w:spacing w:line="410" w:lineRule="exact"/>
        <w:rPr>
          <w:rFonts w:ascii="hashemi" w:hAnsi="hashemi"/>
          <w:sz w:val="27"/>
        </w:rPr>
      </w:pPr>
      <w:r w:rsidRPr="000C52E1">
        <w:rPr>
          <w:rFonts w:ascii="hashemi" w:hAnsi="hashemi"/>
          <w:b/>
          <w:bCs/>
          <w:sz w:val="27"/>
          <w:rtl/>
        </w:rPr>
        <w:t>الجواب</w:t>
      </w:r>
      <w:r w:rsidRPr="000C52E1">
        <w:rPr>
          <w:rFonts w:ascii="hashemi" w:hAnsi="hashemi" w:hint="cs"/>
          <w:b/>
          <w:bCs/>
          <w:sz w:val="27"/>
          <w:rtl/>
        </w:rPr>
        <w:t xml:space="preserve"> الثالث: </w:t>
      </w:r>
      <w:r w:rsidRPr="000C52E1">
        <w:rPr>
          <w:rFonts w:ascii="hashemi" w:hAnsi="hashemi" w:hint="cs"/>
          <w:sz w:val="27"/>
          <w:rtl/>
        </w:rPr>
        <w:t xml:space="preserve">ما أفاده بعض العلماء أيضاً، من أنّ </w:t>
      </w:r>
      <w:r w:rsidRPr="000C52E1">
        <w:rPr>
          <w:rFonts w:ascii="hashemi" w:hAnsi="hashemi"/>
          <w:sz w:val="27"/>
          <w:rtl/>
        </w:rPr>
        <w:t xml:space="preserve">(اللام) </w:t>
      </w:r>
      <w:r w:rsidR="00157D07" w:rsidRPr="000C52E1">
        <w:rPr>
          <w:rFonts w:ascii="hashemi" w:hAnsi="hashemi"/>
          <w:sz w:val="27"/>
          <w:rtl/>
        </w:rPr>
        <w:t>في هذه الآية القرآنيّ</w:t>
      </w:r>
      <w:r w:rsidRPr="000C52E1">
        <w:rPr>
          <w:rFonts w:ascii="hashemi" w:hAnsi="hashemi"/>
          <w:sz w:val="27"/>
          <w:rtl/>
        </w:rPr>
        <w:t xml:space="preserve">ة </w:t>
      </w:r>
      <w:r w:rsidRPr="000C52E1">
        <w:rPr>
          <w:rFonts w:ascii="hashemi" w:hAnsi="hashemi" w:hint="cs"/>
          <w:sz w:val="27"/>
          <w:rtl/>
        </w:rPr>
        <w:t xml:space="preserve">هي </w:t>
      </w:r>
      <w:r w:rsidRPr="000C52E1">
        <w:rPr>
          <w:rFonts w:ascii="hashemi" w:hAnsi="hashemi"/>
          <w:sz w:val="27"/>
          <w:rtl/>
        </w:rPr>
        <w:t xml:space="preserve">لام النهي، </w:t>
      </w:r>
      <w:r w:rsidRPr="000C52E1">
        <w:rPr>
          <w:rFonts w:ascii="hashemi" w:hAnsi="hashemi" w:hint="cs"/>
          <w:sz w:val="27"/>
          <w:rtl/>
        </w:rPr>
        <w:t xml:space="preserve">فتعني الآية: </w:t>
      </w:r>
      <w:r w:rsidR="00157D07" w:rsidRPr="000C52E1">
        <w:rPr>
          <w:rFonts w:ascii="hashemi" w:hAnsi="hashemi"/>
          <w:sz w:val="27"/>
          <w:rtl/>
        </w:rPr>
        <w:t>يا أيّ</w:t>
      </w:r>
      <w:r w:rsidRPr="000C52E1">
        <w:rPr>
          <w:rFonts w:ascii="hashemi" w:hAnsi="hashemi"/>
          <w:sz w:val="27"/>
          <w:rtl/>
        </w:rPr>
        <w:t>ها الذين آمنوا</w:t>
      </w:r>
      <w:r w:rsidR="00157D07" w:rsidRPr="000C52E1">
        <w:rPr>
          <w:rFonts w:ascii="hashemi" w:hAnsi="hashemi" w:hint="cs"/>
          <w:sz w:val="27"/>
          <w:rtl/>
        </w:rPr>
        <w:t>،</w:t>
      </w:r>
      <w:r w:rsidRPr="000C52E1">
        <w:rPr>
          <w:rFonts w:ascii="hashemi" w:hAnsi="hashemi"/>
          <w:sz w:val="27"/>
          <w:rtl/>
        </w:rPr>
        <w:t xml:space="preserve"> حافظوا على دينكم وتقواكم وعدالتكم وإيمانكم</w:t>
      </w:r>
      <w:r w:rsidR="00157D07" w:rsidRPr="000C52E1">
        <w:rPr>
          <w:rFonts w:ascii="hashemi" w:hAnsi="hashemi" w:hint="cs"/>
          <w:sz w:val="27"/>
          <w:rtl/>
        </w:rPr>
        <w:t>،</w:t>
      </w:r>
      <w:r w:rsidRPr="000C52E1">
        <w:rPr>
          <w:rFonts w:ascii="hashemi" w:hAnsi="hashemi"/>
          <w:sz w:val="27"/>
          <w:rtl/>
        </w:rPr>
        <w:t xml:space="preserve"> ولا تسمحوا للآخرين بأن يلحقوا الضرر بدينكم وإيمانكم</w:t>
      </w:r>
      <w:r w:rsidRPr="000C52E1">
        <w:rPr>
          <w:rFonts w:ascii="hashemi" w:hAnsi="hashemi" w:hint="cs"/>
          <w:sz w:val="27"/>
          <w:rtl/>
        </w:rPr>
        <w:t xml:space="preserve"> بعد أن اهتديتم</w:t>
      </w:r>
      <w:r w:rsidRPr="000C52E1">
        <w:rPr>
          <w:rFonts w:ascii="hashemi" w:hAnsi="hashemi"/>
          <w:sz w:val="27"/>
          <w:rtl/>
        </w:rPr>
        <w:t xml:space="preserve">، فهذا لا ينافي مبدأ الأمر بالمعروف والنهي عن المنكر. </w:t>
      </w:r>
      <w:r w:rsidRPr="000C52E1">
        <w:rPr>
          <w:rFonts w:ascii="hashemi" w:hAnsi="hashemi" w:hint="cs"/>
          <w:sz w:val="27"/>
          <w:rtl/>
        </w:rPr>
        <w:t>ومن ثمّ ف</w:t>
      </w:r>
      <w:r w:rsidRPr="000C52E1">
        <w:rPr>
          <w:rFonts w:ascii="hashemi" w:hAnsi="hashemi"/>
          <w:sz w:val="27"/>
          <w:rtl/>
        </w:rPr>
        <w:t>أنا ملزم</w:t>
      </w:r>
      <w:r w:rsidR="00157D07" w:rsidRPr="000C52E1">
        <w:rPr>
          <w:rFonts w:ascii="hashemi" w:hAnsi="hashemi" w:hint="cs"/>
          <w:sz w:val="27"/>
          <w:rtl/>
        </w:rPr>
        <w:t>ٌ</w:t>
      </w:r>
      <w:r w:rsidRPr="000C52E1">
        <w:rPr>
          <w:rFonts w:ascii="hashemi" w:hAnsi="hashemi"/>
          <w:sz w:val="27"/>
          <w:rtl/>
        </w:rPr>
        <w:t xml:space="preserve"> بأن </w:t>
      </w:r>
      <w:r w:rsidR="00157D07" w:rsidRPr="000C52E1">
        <w:rPr>
          <w:rFonts w:ascii="hashemi" w:hAnsi="hashemi" w:hint="cs"/>
          <w:sz w:val="27"/>
          <w:rtl/>
        </w:rPr>
        <w:t>أ</w:t>
      </w:r>
      <w:r w:rsidRPr="000C52E1">
        <w:rPr>
          <w:rFonts w:ascii="hashemi" w:hAnsi="hashemi"/>
          <w:sz w:val="27"/>
          <w:rtl/>
        </w:rPr>
        <w:t>راعي نفسي</w:t>
      </w:r>
      <w:r w:rsidR="00157D07" w:rsidRPr="000C52E1">
        <w:rPr>
          <w:rFonts w:ascii="hashemi" w:hAnsi="hashemi" w:hint="cs"/>
          <w:sz w:val="27"/>
          <w:rtl/>
        </w:rPr>
        <w:t>،</w:t>
      </w:r>
      <w:r w:rsidRPr="000C52E1">
        <w:rPr>
          <w:rFonts w:ascii="hashemi" w:hAnsi="hashemi"/>
          <w:sz w:val="27"/>
          <w:rtl/>
        </w:rPr>
        <w:t xml:space="preserve"> و</w:t>
      </w:r>
      <w:r w:rsidRPr="000C52E1">
        <w:rPr>
          <w:rFonts w:ascii="hashemi" w:hAnsi="hashemi" w:hint="cs"/>
          <w:sz w:val="27"/>
          <w:rtl/>
        </w:rPr>
        <w:t>أ</w:t>
      </w:r>
      <w:r w:rsidRPr="000C52E1">
        <w:rPr>
          <w:rFonts w:ascii="hashemi" w:hAnsi="hashemi"/>
          <w:sz w:val="27"/>
          <w:rtl/>
        </w:rPr>
        <w:t xml:space="preserve">نتبه </w:t>
      </w:r>
      <w:r w:rsidRPr="000C52E1">
        <w:rPr>
          <w:rFonts w:ascii="hashemi" w:hAnsi="hashemi" w:hint="cs"/>
          <w:sz w:val="27"/>
          <w:rtl/>
        </w:rPr>
        <w:t>إ</w:t>
      </w:r>
      <w:r w:rsidRPr="000C52E1">
        <w:rPr>
          <w:rFonts w:ascii="hashemi" w:hAnsi="hashemi"/>
          <w:sz w:val="27"/>
          <w:rtl/>
        </w:rPr>
        <w:t>ليها</w:t>
      </w:r>
      <w:r w:rsidRPr="000C52E1">
        <w:rPr>
          <w:rFonts w:ascii="hashemi" w:hAnsi="hashemi" w:hint="cs"/>
          <w:sz w:val="27"/>
          <w:rtl/>
        </w:rPr>
        <w:t xml:space="preserve">، </w:t>
      </w:r>
      <w:r w:rsidRPr="000C52E1">
        <w:rPr>
          <w:rFonts w:ascii="hashemi" w:hAnsi="hashemi"/>
          <w:sz w:val="27"/>
          <w:rtl/>
        </w:rPr>
        <w:t>ولا أسمح للآخرين أن ي</w:t>
      </w:r>
      <w:r w:rsidRPr="000C52E1">
        <w:rPr>
          <w:rFonts w:ascii="hashemi" w:hAnsi="hashemi" w:hint="cs"/>
          <w:sz w:val="27"/>
          <w:rtl/>
        </w:rPr>
        <w:t>ُ</w:t>
      </w:r>
      <w:r w:rsidRPr="000C52E1">
        <w:rPr>
          <w:rFonts w:ascii="hashemi" w:hAnsi="hashemi"/>
          <w:sz w:val="27"/>
          <w:rtl/>
        </w:rPr>
        <w:t xml:space="preserve">لحقوا الضرر المعنوي والروحي والسلوكي بي، وفي </w:t>
      </w:r>
      <w:r w:rsidRPr="000C52E1">
        <w:rPr>
          <w:rFonts w:ascii="hashemi" w:hAnsi="hashemi" w:hint="cs"/>
          <w:sz w:val="27"/>
          <w:rtl/>
        </w:rPr>
        <w:t>الوقت عينه أنا ملزمٌ بأ</w:t>
      </w:r>
      <w:r w:rsidRPr="000C52E1">
        <w:rPr>
          <w:rFonts w:ascii="hashemi" w:hAnsi="hashemi"/>
          <w:sz w:val="27"/>
          <w:rtl/>
        </w:rPr>
        <w:t>ن أصلحهم</w:t>
      </w:r>
      <w:r w:rsidRPr="000C52E1">
        <w:rPr>
          <w:rFonts w:ascii="hashemi" w:hAnsi="hashemi" w:hint="cs"/>
          <w:sz w:val="27"/>
          <w:rtl/>
        </w:rPr>
        <w:t>، فلا تنافي في البَي</w:t>
      </w:r>
      <w:r w:rsidR="00157D07" w:rsidRPr="000C52E1">
        <w:rPr>
          <w:rFonts w:ascii="hashemi" w:hAnsi="hashemi" w:hint="cs"/>
          <w:sz w:val="27"/>
          <w:rtl/>
        </w:rPr>
        <w:t>ْ</w:t>
      </w:r>
      <w:r w:rsidRPr="000C52E1">
        <w:rPr>
          <w:rFonts w:ascii="hashemi" w:hAnsi="hashemi" w:hint="cs"/>
          <w:sz w:val="27"/>
          <w:rtl/>
        </w:rPr>
        <w:t>ن</w:t>
      </w:r>
      <w:r w:rsidRPr="000C52E1">
        <w:rPr>
          <w:rFonts w:ascii="hashemi" w:hAnsi="hashemi"/>
          <w:sz w:val="27"/>
          <w:rtl/>
        </w:rPr>
        <w:t xml:space="preserve">. </w:t>
      </w:r>
    </w:p>
    <w:p w:rsidR="00FD171D" w:rsidRPr="000C52E1" w:rsidRDefault="00FD171D" w:rsidP="003E223E">
      <w:pPr>
        <w:spacing w:line="420" w:lineRule="exact"/>
        <w:rPr>
          <w:rFonts w:ascii="hashemi" w:hAnsi="hashemi"/>
          <w:sz w:val="27"/>
          <w:rtl/>
        </w:rPr>
      </w:pPr>
      <w:r w:rsidRPr="000C52E1">
        <w:rPr>
          <w:rFonts w:ascii="hashemi" w:hAnsi="hashemi" w:hint="cs"/>
          <w:b/>
          <w:bCs/>
          <w:sz w:val="27"/>
          <w:rtl/>
        </w:rPr>
        <w:t xml:space="preserve">الجواب الرابع: </w:t>
      </w:r>
      <w:r w:rsidRPr="000C52E1">
        <w:rPr>
          <w:rFonts w:ascii="hashemi" w:hAnsi="hashemi" w:hint="cs"/>
          <w:sz w:val="27"/>
          <w:rtl/>
        </w:rPr>
        <w:t>ما ذكره الشيخ المنتظري، من أ</w:t>
      </w:r>
      <w:r w:rsidR="00157D07" w:rsidRPr="000C52E1">
        <w:rPr>
          <w:rFonts w:ascii="hashemi" w:hAnsi="hashemi"/>
          <w:sz w:val="27"/>
          <w:rtl/>
        </w:rPr>
        <w:t>نّ</w:t>
      </w:r>
      <w:r w:rsidRPr="000C52E1">
        <w:rPr>
          <w:rFonts w:ascii="hashemi" w:hAnsi="hashemi"/>
          <w:sz w:val="27"/>
          <w:rtl/>
        </w:rPr>
        <w:t xml:space="preserve"> هذه الآية ف</w:t>
      </w:r>
      <w:r w:rsidRPr="000C52E1">
        <w:rPr>
          <w:rFonts w:ascii="hashemi" w:hAnsi="hashemi" w:hint="cs"/>
          <w:sz w:val="27"/>
          <w:rtl/>
        </w:rPr>
        <w:t>ُ</w:t>
      </w:r>
      <w:r w:rsidRPr="000C52E1">
        <w:rPr>
          <w:rFonts w:ascii="hashemi" w:hAnsi="hashemi"/>
          <w:sz w:val="27"/>
          <w:rtl/>
        </w:rPr>
        <w:t xml:space="preserve">همت خطأً، </w:t>
      </w:r>
      <w:r w:rsidRPr="000C52E1">
        <w:rPr>
          <w:rFonts w:ascii="hashemi" w:hAnsi="hashemi" w:hint="cs"/>
          <w:sz w:val="27"/>
          <w:rtl/>
        </w:rPr>
        <w:t>ف</w:t>
      </w:r>
      <w:r w:rsidRPr="000C52E1">
        <w:rPr>
          <w:rFonts w:ascii="hashemi" w:hAnsi="hashemi"/>
          <w:sz w:val="27"/>
          <w:rtl/>
        </w:rPr>
        <w:t>كلُّ ما تريد أن تقول</w:t>
      </w:r>
      <w:r w:rsidRPr="000C52E1">
        <w:rPr>
          <w:rFonts w:ascii="hashemi" w:hAnsi="hashemi" w:hint="cs"/>
          <w:sz w:val="27"/>
          <w:rtl/>
        </w:rPr>
        <w:t>ه هو</w:t>
      </w:r>
      <w:r w:rsidRPr="000C52E1">
        <w:rPr>
          <w:rFonts w:ascii="hashemi" w:hAnsi="hashemi"/>
          <w:sz w:val="27"/>
          <w:rtl/>
        </w:rPr>
        <w:t xml:space="preserve">: </w:t>
      </w:r>
      <w:r w:rsidR="00157D07" w:rsidRPr="000C52E1">
        <w:rPr>
          <w:rFonts w:ascii="hashemi" w:hAnsi="hashemi"/>
          <w:sz w:val="27"/>
          <w:rtl/>
        </w:rPr>
        <w:t>يا أيّ</w:t>
      </w:r>
      <w:r w:rsidRPr="000C52E1">
        <w:rPr>
          <w:rFonts w:ascii="hashemi" w:hAnsi="hashemi"/>
          <w:sz w:val="27"/>
          <w:rtl/>
        </w:rPr>
        <w:t>ها الذين آمنوا، أنتم تتحم</w:t>
      </w:r>
      <w:r w:rsidRPr="000C52E1">
        <w:rPr>
          <w:rFonts w:ascii="hashemi" w:hAnsi="hashemi" w:hint="cs"/>
          <w:sz w:val="27"/>
          <w:rtl/>
        </w:rPr>
        <w:t>ّ</w:t>
      </w:r>
      <w:r w:rsidR="00157D07" w:rsidRPr="000C52E1">
        <w:rPr>
          <w:rFonts w:ascii="hashemi" w:hAnsi="hashemi" w:hint="cs"/>
          <w:sz w:val="27"/>
          <w:rtl/>
        </w:rPr>
        <w:t>َ</w:t>
      </w:r>
      <w:r w:rsidR="00157D07" w:rsidRPr="000C52E1">
        <w:rPr>
          <w:rFonts w:ascii="hashemi" w:hAnsi="hashemi"/>
          <w:sz w:val="27"/>
          <w:rtl/>
        </w:rPr>
        <w:t>لون مسؤوليّ</w:t>
      </w:r>
      <w:r w:rsidRPr="000C52E1">
        <w:rPr>
          <w:rFonts w:ascii="hashemi" w:hAnsi="hashemi"/>
          <w:sz w:val="27"/>
          <w:rtl/>
        </w:rPr>
        <w:t>ة أنفسكم، أنتم يوم الق</w:t>
      </w:r>
      <w:r w:rsidR="00157D07" w:rsidRPr="000C52E1">
        <w:rPr>
          <w:rFonts w:ascii="hashemi" w:hAnsi="hashemi"/>
          <w:sz w:val="27"/>
          <w:rtl/>
        </w:rPr>
        <w:t>يامة عندما تأتون تحملون مسؤوليّ</w:t>
      </w:r>
      <w:r w:rsidRPr="000C52E1">
        <w:rPr>
          <w:rFonts w:ascii="hashemi" w:hAnsi="hashemi"/>
          <w:sz w:val="27"/>
          <w:rtl/>
        </w:rPr>
        <w:t xml:space="preserve">ة أوزاركم التي فعلتموها، </w:t>
      </w:r>
      <w:r w:rsidR="00F72FF0" w:rsidRPr="00F72FF0">
        <w:rPr>
          <w:rFonts w:ascii="Times New Roman" w:hAnsi="Times New Roman" w:cs="Mosawi" w:hint="cs"/>
          <w:sz w:val="24"/>
          <w:szCs w:val="24"/>
          <w:rtl/>
        </w:rPr>
        <w:t>﴿</w:t>
      </w:r>
      <w:r w:rsidRPr="000C52E1">
        <w:rPr>
          <w:rFonts w:ascii="hashemi" w:hAnsi="hashemi"/>
          <w:b/>
          <w:bCs/>
          <w:sz w:val="27"/>
          <w:rtl/>
        </w:rPr>
        <w:t>لا يَضُرُّكُمْ</w:t>
      </w:r>
      <w:r w:rsidR="00947518" w:rsidRPr="00947518">
        <w:rPr>
          <w:rFonts w:ascii="Times New Roman" w:hAnsi="Times New Roman" w:cs="Mosawi" w:hint="cs"/>
          <w:sz w:val="24"/>
          <w:szCs w:val="24"/>
          <w:rtl/>
        </w:rPr>
        <w:t>﴾</w:t>
      </w:r>
      <w:r w:rsidRPr="000C52E1">
        <w:rPr>
          <w:rFonts w:ascii="hashemi" w:hAnsi="hashemi"/>
          <w:sz w:val="27"/>
          <w:rtl/>
        </w:rPr>
        <w:t xml:space="preserve"> أي إذا انحرف الآخرون فأنتم لا تتحم</w:t>
      </w:r>
      <w:r w:rsidRPr="000C52E1">
        <w:rPr>
          <w:rFonts w:ascii="hashemi" w:hAnsi="hashemi" w:hint="cs"/>
          <w:sz w:val="27"/>
          <w:rtl/>
        </w:rPr>
        <w:t>ّ</w:t>
      </w:r>
      <w:r w:rsidR="00157D07" w:rsidRPr="000C52E1">
        <w:rPr>
          <w:rFonts w:ascii="hashemi" w:hAnsi="hashemi"/>
          <w:sz w:val="27"/>
          <w:rtl/>
        </w:rPr>
        <w:t>لون مسؤوليّتهم ووز</w:t>
      </w:r>
      <w:r w:rsidR="00157D07" w:rsidRPr="000C52E1">
        <w:rPr>
          <w:rFonts w:ascii="hashemi" w:hAnsi="hashemi" w:hint="cs"/>
          <w:sz w:val="27"/>
          <w:rtl/>
        </w:rPr>
        <w:t xml:space="preserve">ر </w:t>
      </w:r>
      <w:r w:rsidRPr="000C52E1">
        <w:rPr>
          <w:rFonts w:ascii="hashemi" w:hAnsi="hashemi"/>
          <w:sz w:val="27"/>
          <w:rtl/>
        </w:rPr>
        <w:t>أعمالهم يوم القيامة</w:t>
      </w:r>
      <w:r w:rsidR="00227D06" w:rsidRPr="000C52E1">
        <w:rPr>
          <w:rFonts w:ascii="hashemi" w:hAnsi="hashemi" w:hint="cs"/>
          <w:sz w:val="27"/>
          <w:rtl/>
        </w:rPr>
        <w:t xml:space="preserve"> (حسين علي المنتظري، دراسات في ولاية الفقيه 2: 240)</w:t>
      </w:r>
      <w:r w:rsidR="003E223E">
        <w:rPr>
          <w:rFonts w:ascii="hashemi" w:hAnsi="hashemi" w:hint="cs"/>
          <w:sz w:val="27"/>
          <w:rtl/>
        </w:rPr>
        <w:t>.</w:t>
      </w:r>
      <w:r w:rsidRPr="000C52E1">
        <w:rPr>
          <w:rFonts w:ascii="hashemi" w:hAnsi="hashemi" w:hint="cs"/>
          <w:sz w:val="27"/>
          <w:rtl/>
        </w:rPr>
        <w:t xml:space="preserve"> </w:t>
      </w:r>
      <w:r w:rsidRPr="000C52E1">
        <w:rPr>
          <w:rFonts w:ascii="hashemi" w:hAnsi="hashemi"/>
          <w:sz w:val="27"/>
          <w:rtl/>
        </w:rPr>
        <w:t>فكلُّ واحدٍ يتحم</w:t>
      </w:r>
      <w:r w:rsidRPr="000C52E1">
        <w:rPr>
          <w:rFonts w:ascii="hashemi" w:hAnsi="hashemi" w:hint="cs"/>
          <w:sz w:val="27"/>
          <w:rtl/>
        </w:rPr>
        <w:t>ّ</w:t>
      </w:r>
      <w:r w:rsidRPr="000C52E1">
        <w:rPr>
          <w:rFonts w:ascii="hashemi" w:hAnsi="hashemi"/>
          <w:sz w:val="27"/>
          <w:rtl/>
        </w:rPr>
        <w:t>ل مس</w:t>
      </w:r>
      <w:r w:rsidR="00157D07" w:rsidRPr="000C52E1">
        <w:rPr>
          <w:rFonts w:ascii="hashemi" w:hAnsi="hashemi"/>
          <w:sz w:val="27"/>
          <w:rtl/>
        </w:rPr>
        <w:t>ؤوليّ</w:t>
      </w:r>
      <w:r w:rsidRPr="000C52E1">
        <w:rPr>
          <w:rFonts w:ascii="hashemi" w:hAnsi="hashemi"/>
          <w:sz w:val="27"/>
          <w:rtl/>
        </w:rPr>
        <w:t xml:space="preserve">ة نفسه، </w:t>
      </w:r>
      <w:r w:rsidRPr="000C52E1">
        <w:rPr>
          <w:rFonts w:ascii="hashemi" w:hAnsi="hashemi" w:hint="cs"/>
          <w:sz w:val="27"/>
          <w:rtl/>
        </w:rPr>
        <w:t>و</w:t>
      </w:r>
      <w:r w:rsidRPr="000C52E1">
        <w:rPr>
          <w:rFonts w:ascii="hashemi" w:hAnsi="hashemi"/>
          <w:sz w:val="27"/>
          <w:rtl/>
        </w:rPr>
        <w:t>ما تفعله نفسه هو يتحم</w:t>
      </w:r>
      <w:r w:rsidRPr="000C52E1">
        <w:rPr>
          <w:rFonts w:ascii="hashemi" w:hAnsi="hashemi" w:hint="cs"/>
          <w:sz w:val="27"/>
          <w:rtl/>
        </w:rPr>
        <w:t>ّ</w:t>
      </w:r>
      <w:r w:rsidRPr="000C52E1">
        <w:rPr>
          <w:rFonts w:ascii="hashemi" w:hAnsi="hashemi"/>
          <w:sz w:val="27"/>
          <w:rtl/>
        </w:rPr>
        <w:t>ل وزر</w:t>
      </w:r>
      <w:r w:rsidRPr="000C52E1">
        <w:rPr>
          <w:rFonts w:ascii="hashemi" w:hAnsi="hashemi" w:hint="cs"/>
          <w:sz w:val="27"/>
          <w:rtl/>
        </w:rPr>
        <w:t>َ</w:t>
      </w:r>
      <w:r w:rsidRPr="000C52E1">
        <w:rPr>
          <w:rFonts w:ascii="hashemi" w:hAnsi="hashemi"/>
          <w:sz w:val="27"/>
          <w:rtl/>
        </w:rPr>
        <w:t>ه يوم القيامة</w:t>
      </w:r>
      <w:r w:rsidRPr="000C52E1">
        <w:rPr>
          <w:rFonts w:ascii="hashemi" w:hAnsi="hashemi" w:hint="cs"/>
          <w:sz w:val="27"/>
          <w:rtl/>
        </w:rPr>
        <w:t xml:space="preserve">، أمّا </w:t>
      </w:r>
      <w:r w:rsidRPr="000C52E1">
        <w:rPr>
          <w:rFonts w:ascii="hashemi" w:hAnsi="hashemi"/>
          <w:sz w:val="27"/>
          <w:rtl/>
        </w:rPr>
        <w:t xml:space="preserve">ما يفعله الآخرون </w:t>
      </w:r>
      <w:r w:rsidRPr="000C52E1">
        <w:rPr>
          <w:rFonts w:ascii="hashemi" w:hAnsi="hashemi" w:hint="cs"/>
          <w:sz w:val="27"/>
          <w:rtl/>
        </w:rPr>
        <w:t>ف</w:t>
      </w:r>
      <w:r w:rsidRPr="000C52E1">
        <w:rPr>
          <w:rFonts w:ascii="hashemi" w:hAnsi="hashemi"/>
          <w:sz w:val="27"/>
          <w:rtl/>
        </w:rPr>
        <w:t xml:space="preserve">ليس في رقبتك. </w:t>
      </w:r>
    </w:p>
    <w:p w:rsidR="00FD171D" w:rsidRPr="000C52E1" w:rsidRDefault="00FD171D" w:rsidP="00247D96">
      <w:pPr>
        <w:spacing w:line="420" w:lineRule="exact"/>
        <w:rPr>
          <w:rFonts w:ascii="hashemi" w:hAnsi="hashemi"/>
          <w:sz w:val="27"/>
          <w:rtl/>
        </w:rPr>
      </w:pPr>
      <w:r w:rsidRPr="000C52E1">
        <w:rPr>
          <w:rFonts w:ascii="hashemi" w:hAnsi="hashemi" w:hint="cs"/>
          <w:sz w:val="27"/>
          <w:rtl/>
        </w:rPr>
        <w:t>ونترك مجال التفصيل في دلالة هذه الآية الكريمة إلى ما تعرّ</w:t>
      </w:r>
      <w:r w:rsidR="00157D07" w:rsidRPr="000C52E1">
        <w:rPr>
          <w:rFonts w:ascii="hashemi" w:hAnsi="hashemi" w:hint="cs"/>
          <w:sz w:val="27"/>
          <w:rtl/>
        </w:rPr>
        <w:t>َ</w:t>
      </w:r>
      <w:r w:rsidRPr="000C52E1">
        <w:rPr>
          <w:rFonts w:ascii="hashemi" w:hAnsi="hashemi" w:hint="cs"/>
          <w:sz w:val="27"/>
          <w:rtl/>
        </w:rPr>
        <w:t>ضنا له في كتابنا (فقه الأمر بالمعروف والنهي عن المنكر</w:t>
      </w:r>
      <w:r w:rsidR="000B7EB6" w:rsidRPr="000C52E1">
        <w:rPr>
          <w:rFonts w:ascii="hashemi" w:hAnsi="hashemi" w:hint="cs"/>
          <w:sz w:val="27"/>
          <w:rtl/>
        </w:rPr>
        <w:t>: 86 ـ 98</w:t>
      </w:r>
      <w:r w:rsidRPr="000C52E1">
        <w:rPr>
          <w:rFonts w:ascii="hashemi" w:hAnsi="hashemi" w:hint="cs"/>
          <w:sz w:val="27"/>
          <w:rtl/>
        </w:rPr>
        <w:t xml:space="preserve">)، فليراجع. </w:t>
      </w:r>
    </w:p>
    <w:p w:rsidR="00FD171D" w:rsidRPr="000C52E1" w:rsidRDefault="00FD171D" w:rsidP="003E223E">
      <w:pPr>
        <w:spacing w:line="420" w:lineRule="exact"/>
        <w:rPr>
          <w:rFonts w:ascii="hashemi" w:hAnsi="hashemi"/>
          <w:sz w:val="27"/>
          <w:rtl/>
        </w:rPr>
      </w:pPr>
    </w:p>
    <w:p w:rsidR="00FD171D" w:rsidRPr="000C52E1" w:rsidRDefault="00FD171D" w:rsidP="00881B5C">
      <w:pPr>
        <w:pStyle w:val="31"/>
        <w:spacing w:line="400" w:lineRule="exact"/>
        <w:rPr>
          <w:color w:val="auto"/>
        </w:rPr>
      </w:pPr>
      <w:r w:rsidRPr="000C52E1">
        <w:rPr>
          <w:rFonts w:hint="cs"/>
          <w:color w:val="auto"/>
          <w:rtl/>
        </w:rPr>
        <w:t>الإشكاليّة الخامسة: الأمر بالمعروف وأزمة التوت</w:t>
      </w:r>
      <w:r w:rsidR="00157D07" w:rsidRPr="000C52E1">
        <w:rPr>
          <w:rFonts w:hint="cs"/>
          <w:color w:val="auto"/>
          <w:rtl/>
        </w:rPr>
        <w:t>ُّ</w:t>
      </w:r>
      <w:r w:rsidRPr="000C52E1">
        <w:rPr>
          <w:rFonts w:hint="cs"/>
          <w:color w:val="auto"/>
          <w:rtl/>
        </w:rPr>
        <w:t>ر النفسي عند الدعاة والمبلّ</w:t>
      </w:r>
      <w:r w:rsidR="00157D07" w:rsidRPr="000C52E1">
        <w:rPr>
          <w:rFonts w:hint="cs"/>
          <w:color w:val="auto"/>
          <w:rtl/>
        </w:rPr>
        <w:t>ِ</w:t>
      </w:r>
      <w:r w:rsidRPr="000C52E1">
        <w:rPr>
          <w:rFonts w:hint="cs"/>
          <w:color w:val="auto"/>
          <w:rtl/>
        </w:rPr>
        <w:t>غين</w:t>
      </w:r>
      <w:r w:rsidR="00336E9C" w:rsidRPr="000C52E1">
        <w:rPr>
          <w:rFonts w:hint="cs"/>
          <w:color w:val="auto"/>
          <w:rtl/>
        </w:rPr>
        <w:t xml:space="preserve"> ــــــ</w:t>
      </w:r>
    </w:p>
    <w:p w:rsidR="00FD171D" w:rsidRPr="000C52E1" w:rsidRDefault="00FD171D" w:rsidP="00247D96">
      <w:pPr>
        <w:spacing w:line="420" w:lineRule="exact"/>
        <w:rPr>
          <w:rFonts w:ascii="hashemi" w:hAnsi="hashemi"/>
          <w:sz w:val="27"/>
        </w:rPr>
      </w:pPr>
      <w:r w:rsidRPr="000C52E1">
        <w:rPr>
          <w:rFonts w:ascii="hashemi" w:hAnsi="hashemi"/>
          <w:sz w:val="27"/>
          <w:rtl/>
        </w:rPr>
        <w:t xml:space="preserve">فهذه الآية </w:t>
      </w:r>
      <w:r w:rsidRPr="000C52E1">
        <w:rPr>
          <w:rFonts w:ascii="hashemi" w:hAnsi="hashemi" w:hint="cs"/>
          <w:sz w:val="27"/>
          <w:rtl/>
        </w:rPr>
        <w:t xml:space="preserve">التي تثير فكرة اللامبالاة هي في الحقيقة </w:t>
      </w:r>
      <w:r w:rsidRPr="000C52E1">
        <w:rPr>
          <w:rFonts w:ascii="hashemi" w:hAnsi="hashemi"/>
          <w:sz w:val="27"/>
          <w:rtl/>
        </w:rPr>
        <w:t>تشبه مجموعة</w:t>
      </w:r>
      <w:r w:rsidRPr="000C52E1">
        <w:rPr>
          <w:rFonts w:ascii="hashemi" w:hAnsi="hashemi" w:hint="cs"/>
          <w:sz w:val="27"/>
          <w:rtl/>
        </w:rPr>
        <w:t>ً</w:t>
      </w:r>
      <w:r w:rsidRPr="000C52E1">
        <w:rPr>
          <w:rFonts w:ascii="hashemi" w:hAnsi="hashemi"/>
          <w:sz w:val="27"/>
          <w:rtl/>
        </w:rPr>
        <w:t xml:space="preserve"> من الآيات </w:t>
      </w:r>
      <w:r w:rsidRPr="000C52E1">
        <w:rPr>
          <w:rFonts w:ascii="hashemi" w:hAnsi="hashemi"/>
          <w:sz w:val="27"/>
          <w:rtl/>
        </w:rPr>
        <w:lastRenderedPageBreak/>
        <w:t>التي تؤسِّس لمبدأ مهم</w:t>
      </w:r>
      <w:r w:rsidRPr="000C52E1">
        <w:rPr>
          <w:rFonts w:ascii="hashemi" w:hAnsi="hashemi" w:hint="cs"/>
          <w:sz w:val="27"/>
          <w:rtl/>
        </w:rPr>
        <w:t>ّ</w:t>
      </w:r>
      <w:r w:rsidRPr="000C52E1">
        <w:rPr>
          <w:rFonts w:ascii="hashemi" w:hAnsi="hashemi"/>
          <w:sz w:val="27"/>
          <w:rtl/>
        </w:rPr>
        <w:t xml:space="preserve"> في الأمر بالمعروف</w:t>
      </w:r>
      <w:r w:rsidR="004210F8" w:rsidRPr="000C52E1">
        <w:rPr>
          <w:rFonts w:ascii="hashemi" w:hAnsi="hashemi" w:hint="cs"/>
          <w:sz w:val="27"/>
          <w:rtl/>
        </w:rPr>
        <w:t>،</w:t>
      </w:r>
      <w:r w:rsidRPr="000C52E1">
        <w:rPr>
          <w:rFonts w:ascii="hashemi" w:hAnsi="hashemi"/>
          <w:sz w:val="27"/>
          <w:rtl/>
        </w:rPr>
        <w:t xml:space="preserve"> وهو </w:t>
      </w:r>
      <w:r w:rsidRPr="000C52E1">
        <w:rPr>
          <w:rFonts w:ascii="hashemi" w:hAnsi="hashemi" w:hint="cs"/>
          <w:sz w:val="27"/>
          <w:rtl/>
        </w:rPr>
        <w:t>أ</w:t>
      </w:r>
      <w:r w:rsidR="004210F8" w:rsidRPr="000C52E1">
        <w:rPr>
          <w:rFonts w:ascii="hashemi" w:hAnsi="hashemi" w:hint="cs"/>
          <w:sz w:val="27"/>
          <w:rtl/>
        </w:rPr>
        <w:t xml:space="preserve">ن </w:t>
      </w:r>
      <w:r w:rsidRPr="000C52E1">
        <w:rPr>
          <w:rFonts w:ascii="hashemi" w:hAnsi="hashemi" w:hint="cs"/>
          <w:sz w:val="27"/>
          <w:rtl/>
        </w:rPr>
        <w:t xml:space="preserve">لا </w:t>
      </w:r>
      <w:r w:rsidRPr="000C52E1">
        <w:rPr>
          <w:rFonts w:ascii="hashemi" w:hAnsi="hashemi"/>
          <w:sz w:val="27"/>
          <w:rtl/>
        </w:rPr>
        <w:t>ن</w:t>
      </w:r>
      <w:r w:rsidRPr="000C52E1">
        <w:rPr>
          <w:rFonts w:ascii="hashemi" w:hAnsi="hashemi" w:hint="cs"/>
          <w:sz w:val="27"/>
          <w:rtl/>
        </w:rPr>
        <w:t>ُ</w:t>
      </w:r>
      <w:r w:rsidRPr="000C52E1">
        <w:rPr>
          <w:rFonts w:ascii="hashemi" w:hAnsi="hashemi"/>
          <w:sz w:val="27"/>
          <w:rtl/>
        </w:rPr>
        <w:t>تعب أنفسنا وأعصابنا</w:t>
      </w:r>
      <w:r w:rsidR="004210F8"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ف</w:t>
      </w:r>
      <w:r w:rsidRPr="000C52E1">
        <w:rPr>
          <w:rFonts w:ascii="hashemi" w:hAnsi="hashemi"/>
          <w:sz w:val="27"/>
          <w:rtl/>
        </w:rPr>
        <w:t>هن</w:t>
      </w:r>
      <w:r w:rsidR="004210F8" w:rsidRPr="000C52E1">
        <w:rPr>
          <w:rFonts w:ascii="hashemi" w:hAnsi="hashemi"/>
          <w:sz w:val="27"/>
          <w:rtl/>
        </w:rPr>
        <w:t>اك بعض الناس في أوساطنا الدينيّ</w:t>
      </w:r>
      <w:r w:rsidRPr="000C52E1">
        <w:rPr>
          <w:rFonts w:ascii="hashemi" w:hAnsi="hashemi"/>
          <w:sz w:val="27"/>
          <w:rtl/>
        </w:rPr>
        <w:t>ة عندما ير</w:t>
      </w:r>
      <w:r w:rsidR="004210F8" w:rsidRPr="000C52E1">
        <w:rPr>
          <w:rFonts w:ascii="hashemi" w:hAnsi="hashemi" w:hint="cs"/>
          <w:sz w:val="27"/>
          <w:rtl/>
        </w:rPr>
        <w:t>َ</w:t>
      </w:r>
      <w:r w:rsidRPr="000C52E1">
        <w:rPr>
          <w:rFonts w:ascii="hashemi" w:hAnsi="hashemi"/>
          <w:sz w:val="27"/>
          <w:rtl/>
        </w:rPr>
        <w:t>و</w:t>
      </w:r>
      <w:r w:rsidR="004210F8" w:rsidRPr="000C52E1">
        <w:rPr>
          <w:rFonts w:ascii="hashemi" w:hAnsi="hashemi" w:hint="cs"/>
          <w:sz w:val="27"/>
          <w:rtl/>
        </w:rPr>
        <w:t>ْ</w:t>
      </w:r>
      <w:r w:rsidRPr="000C52E1">
        <w:rPr>
          <w:rFonts w:ascii="hashemi" w:hAnsi="hashemi"/>
          <w:sz w:val="27"/>
          <w:rtl/>
        </w:rPr>
        <w:t>ن انحرافاً من أي</w:t>
      </w:r>
      <w:r w:rsidR="004210F8" w:rsidRPr="000C52E1">
        <w:rPr>
          <w:rFonts w:ascii="hashemi" w:hAnsi="hashemi" w:hint="cs"/>
          <w:sz w:val="27"/>
          <w:rtl/>
        </w:rPr>
        <w:t>ّ</w:t>
      </w:r>
      <w:r w:rsidRPr="000C52E1">
        <w:rPr>
          <w:rFonts w:ascii="hashemi" w:hAnsi="hashemi"/>
          <w:sz w:val="27"/>
          <w:rtl/>
        </w:rPr>
        <w:t xml:space="preserve"> نوعٍ يسع</w:t>
      </w:r>
      <w:r w:rsidR="004210F8" w:rsidRPr="000C52E1">
        <w:rPr>
          <w:rFonts w:ascii="hashemi" w:hAnsi="hashemi" w:hint="cs"/>
          <w:sz w:val="27"/>
          <w:rtl/>
        </w:rPr>
        <w:t>َ</w:t>
      </w:r>
      <w:r w:rsidRPr="000C52E1">
        <w:rPr>
          <w:rFonts w:ascii="hashemi" w:hAnsi="hashemi" w:hint="cs"/>
          <w:sz w:val="27"/>
          <w:rtl/>
        </w:rPr>
        <w:t>و</w:t>
      </w:r>
      <w:r w:rsidR="004210F8" w:rsidRPr="000C52E1">
        <w:rPr>
          <w:rFonts w:ascii="hashemi" w:hAnsi="hashemi" w:hint="cs"/>
          <w:sz w:val="27"/>
          <w:rtl/>
        </w:rPr>
        <w:t>ْ</w:t>
      </w:r>
      <w:r w:rsidRPr="000C52E1">
        <w:rPr>
          <w:rFonts w:ascii="hashemi" w:hAnsi="hashemi" w:hint="cs"/>
          <w:sz w:val="27"/>
          <w:rtl/>
        </w:rPr>
        <w:t>ن</w:t>
      </w:r>
      <w:r w:rsidRPr="000C52E1">
        <w:rPr>
          <w:rFonts w:ascii="hashemi" w:hAnsi="hashemi"/>
          <w:sz w:val="27"/>
          <w:rtl/>
        </w:rPr>
        <w:t xml:space="preserve"> لتغييره، والآخرون لا يستجيبو</w:t>
      </w:r>
      <w:r w:rsidRPr="000C52E1">
        <w:rPr>
          <w:rFonts w:ascii="hashemi" w:hAnsi="hashemi" w:hint="cs"/>
          <w:sz w:val="27"/>
          <w:rtl/>
        </w:rPr>
        <w:t>ن</w:t>
      </w:r>
      <w:r w:rsidRPr="000C52E1">
        <w:rPr>
          <w:rFonts w:ascii="hashemi" w:hAnsi="hashemi"/>
          <w:sz w:val="27"/>
          <w:rtl/>
        </w:rPr>
        <w:t xml:space="preserve"> له</w:t>
      </w:r>
      <w:r w:rsidRPr="000C52E1">
        <w:rPr>
          <w:rFonts w:ascii="hashemi" w:hAnsi="hashemi" w:hint="cs"/>
          <w:sz w:val="27"/>
          <w:rtl/>
        </w:rPr>
        <w:t>م</w:t>
      </w:r>
      <w:r w:rsidRPr="000C52E1">
        <w:rPr>
          <w:rFonts w:ascii="hashemi" w:hAnsi="hashemi"/>
          <w:sz w:val="27"/>
          <w:rtl/>
        </w:rPr>
        <w:t xml:space="preserve">، </w:t>
      </w:r>
      <w:r w:rsidRPr="000C52E1">
        <w:rPr>
          <w:rFonts w:ascii="hashemi" w:hAnsi="hashemi" w:hint="cs"/>
          <w:sz w:val="27"/>
          <w:rtl/>
        </w:rPr>
        <w:t>ف</w:t>
      </w:r>
      <w:r w:rsidRPr="000C52E1">
        <w:rPr>
          <w:rFonts w:ascii="hashemi" w:hAnsi="hashemi"/>
          <w:sz w:val="27"/>
          <w:rtl/>
        </w:rPr>
        <w:t>يصبح</w:t>
      </w:r>
      <w:r w:rsidRPr="000C52E1">
        <w:rPr>
          <w:rFonts w:ascii="hashemi" w:hAnsi="hashemi" w:hint="cs"/>
          <w:sz w:val="27"/>
          <w:rtl/>
        </w:rPr>
        <w:t>ون</w:t>
      </w:r>
      <w:r w:rsidR="004210F8" w:rsidRPr="000C52E1">
        <w:rPr>
          <w:rFonts w:ascii="hashemi" w:hAnsi="hashemi"/>
          <w:sz w:val="27"/>
          <w:rtl/>
        </w:rPr>
        <w:t xml:space="preserve"> وكأنّ</w:t>
      </w:r>
      <w:r w:rsidRPr="000C52E1">
        <w:rPr>
          <w:rFonts w:ascii="hashemi" w:hAnsi="hashemi"/>
          <w:sz w:val="27"/>
          <w:rtl/>
        </w:rPr>
        <w:t>ه</w:t>
      </w:r>
      <w:r w:rsidRPr="000C52E1">
        <w:rPr>
          <w:rFonts w:ascii="hashemi" w:hAnsi="hashemi" w:hint="cs"/>
          <w:sz w:val="27"/>
          <w:rtl/>
        </w:rPr>
        <w:t>م</w:t>
      </w:r>
      <w:r w:rsidRPr="000C52E1">
        <w:rPr>
          <w:rFonts w:ascii="hashemi" w:hAnsi="hashemi"/>
          <w:sz w:val="27"/>
          <w:rtl/>
        </w:rPr>
        <w:t xml:space="preserve"> مسؤول</w:t>
      </w:r>
      <w:r w:rsidRPr="000C52E1">
        <w:rPr>
          <w:rFonts w:ascii="hashemi" w:hAnsi="hashemi" w:hint="cs"/>
          <w:sz w:val="27"/>
          <w:rtl/>
        </w:rPr>
        <w:t>ون</w:t>
      </w:r>
      <w:r w:rsidRPr="000C52E1">
        <w:rPr>
          <w:rFonts w:ascii="hashemi" w:hAnsi="hashemi"/>
          <w:sz w:val="27"/>
          <w:rtl/>
        </w:rPr>
        <w:t xml:space="preserve"> عنهم، فينفعل</w:t>
      </w:r>
      <w:r w:rsidRPr="000C52E1">
        <w:rPr>
          <w:rFonts w:ascii="hashemi" w:hAnsi="hashemi" w:hint="cs"/>
          <w:sz w:val="27"/>
          <w:rtl/>
        </w:rPr>
        <w:t>ون</w:t>
      </w:r>
      <w:r w:rsidRPr="000C52E1">
        <w:rPr>
          <w:rFonts w:ascii="hashemi" w:hAnsi="hashemi"/>
          <w:sz w:val="27"/>
          <w:rtl/>
        </w:rPr>
        <w:t xml:space="preserve"> ويحرق</w:t>
      </w:r>
      <w:r w:rsidRPr="000C52E1">
        <w:rPr>
          <w:rFonts w:ascii="hashemi" w:hAnsi="hashemi" w:hint="cs"/>
          <w:sz w:val="27"/>
          <w:rtl/>
        </w:rPr>
        <w:t>ون</w:t>
      </w:r>
      <w:r w:rsidRPr="000C52E1">
        <w:rPr>
          <w:rFonts w:ascii="hashemi" w:hAnsi="hashemi"/>
          <w:sz w:val="27"/>
          <w:rtl/>
        </w:rPr>
        <w:t xml:space="preserve"> أعصابه</w:t>
      </w:r>
      <w:r w:rsidRPr="000C52E1">
        <w:rPr>
          <w:rFonts w:ascii="hashemi" w:hAnsi="hashemi" w:hint="cs"/>
          <w:sz w:val="27"/>
          <w:rtl/>
        </w:rPr>
        <w:t>م</w:t>
      </w:r>
      <w:r w:rsidRPr="000C52E1">
        <w:rPr>
          <w:rFonts w:ascii="hashemi" w:hAnsi="hashemi"/>
          <w:sz w:val="27"/>
          <w:rtl/>
        </w:rPr>
        <w:t xml:space="preserve"> وي</w:t>
      </w:r>
      <w:r w:rsidRPr="000C52E1">
        <w:rPr>
          <w:rFonts w:ascii="hashemi" w:hAnsi="hashemi" w:hint="cs"/>
          <w:sz w:val="27"/>
          <w:rtl/>
        </w:rPr>
        <w:t>ُ</w:t>
      </w:r>
      <w:r w:rsidRPr="000C52E1">
        <w:rPr>
          <w:rFonts w:ascii="hashemi" w:hAnsi="hashemi"/>
          <w:sz w:val="27"/>
          <w:rtl/>
        </w:rPr>
        <w:t>صاب</w:t>
      </w:r>
      <w:r w:rsidRPr="000C52E1">
        <w:rPr>
          <w:rFonts w:ascii="hashemi" w:hAnsi="hashemi" w:hint="cs"/>
          <w:sz w:val="27"/>
          <w:rtl/>
        </w:rPr>
        <w:t>ون</w:t>
      </w:r>
      <w:r w:rsidRPr="000C52E1">
        <w:rPr>
          <w:rFonts w:ascii="hashemi" w:hAnsi="hashemi"/>
          <w:sz w:val="27"/>
          <w:rtl/>
        </w:rPr>
        <w:t xml:space="preserve"> بضغطٍ نفسيٍّ</w:t>
      </w:r>
      <w:r w:rsidRPr="000C52E1">
        <w:rPr>
          <w:rFonts w:ascii="hashemi" w:hAnsi="hashemi" w:hint="cs"/>
          <w:sz w:val="27"/>
          <w:rtl/>
        </w:rPr>
        <w:t xml:space="preserve"> شديد</w:t>
      </w:r>
      <w:r w:rsidRPr="000C52E1">
        <w:rPr>
          <w:rFonts w:ascii="hashemi" w:hAnsi="hashemi"/>
          <w:sz w:val="27"/>
          <w:rtl/>
        </w:rPr>
        <w:t>، وهذه القضية نبَّه الله</w:t>
      </w:r>
      <w:r w:rsidRPr="000C52E1">
        <w:rPr>
          <w:rFonts w:ascii="hashemi" w:hAnsi="hashemi" w:hint="cs"/>
          <w:sz w:val="27"/>
          <w:rtl/>
        </w:rPr>
        <w:t>ُ</w:t>
      </w:r>
      <w:r w:rsidRPr="000C52E1">
        <w:rPr>
          <w:rFonts w:ascii="hashemi" w:hAnsi="hashemi"/>
          <w:sz w:val="27"/>
          <w:rtl/>
        </w:rPr>
        <w:t xml:space="preserve"> رسول</w:t>
      </w:r>
      <w:r w:rsidRPr="000C52E1">
        <w:rPr>
          <w:rFonts w:ascii="hashemi" w:hAnsi="hashemi" w:hint="cs"/>
          <w:sz w:val="27"/>
          <w:rtl/>
        </w:rPr>
        <w:t>َ</w:t>
      </w:r>
      <w:r w:rsidRPr="000C52E1">
        <w:rPr>
          <w:rFonts w:ascii="hashemi" w:hAnsi="hashemi"/>
          <w:sz w:val="27"/>
          <w:rtl/>
        </w:rPr>
        <w:t xml:space="preserve">ه </w:t>
      </w:r>
      <w:r w:rsidRPr="000C52E1">
        <w:rPr>
          <w:rFonts w:ascii="hashemi" w:hAnsi="hashemi" w:hint="cs"/>
          <w:sz w:val="27"/>
          <w:rtl/>
        </w:rPr>
        <w:t>إ</w:t>
      </w:r>
      <w:r w:rsidR="004210F8" w:rsidRPr="000C52E1">
        <w:rPr>
          <w:rFonts w:ascii="hashemi" w:hAnsi="hashemi"/>
          <w:sz w:val="27"/>
          <w:rtl/>
        </w:rPr>
        <w:t>ليها عدّة مرّ</w:t>
      </w:r>
      <w:r w:rsidRPr="000C52E1">
        <w:rPr>
          <w:rFonts w:ascii="hashemi" w:hAnsi="hashemi"/>
          <w:sz w:val="27"/>
          <w:rtl/>
        </w:rPr>
        <w:t>ات</w:t>
      </w:r>
      <w:r w:rsidR="004210F8" w:rsidRPr="000C52E1">
        <w:rPr>
          <w:rFonts w:ascii="hashemi" w:hAnsi="hashemi" w:hint="cs"/>
          <w:sz w:val="27"/>
          <w:rtl/>
        </w:rPr>
        <w:t>ٍ</w:t>
      </w:r>
      <w:r w:rsidRPr="000C52E1">
        <w:rPr>
          <w:rFonts w:ascii="hashemi" w:hAnsi="hashemi"/>
          <w:sz w:val="27"/>
          <w:rtl/>
        </w:rPr>
        <w:t xml:space="preserve"> في القرآن: </w:t>
      </w:r>
    </w:p>
    <w:p w:rsidR="004210F8" w:rsidRPr="000C52E1" w:rsidRDefault="00FD171D" w:rsidP="00247D96">
      <w:pPr>
        <w:spacing w:line="420" w:lineRule="exact"/>
        <w:rPr>
          <w:rFonts w:ascii="hashemi" w:hAnsi="hashemi"/>
          <w:sz w:val="27"/>
          <w:rtl/>
        </w:rPr>
      </w:pPr>
      <w:r w:rsidRPr="000C52E1">
        <w:rPr>
          <w:rFonts w:ascii="hashemi" w:hAnsi="hashemi" w:hint="cs"/>
          <w:sz w:val="27"/>
          <w:rtl/>
        </w:rPr>
        <w:t xml:space="preserve">قال تعالى: </w:t>
      </w:r>
      <w:r w:rsidR="00F72FF0" w:rsidRPr="00F72FF0">
        <w:rPr>
          <w:rFonts w:ascii="Times New Roman" w:hAnsi="Times New Roman" w:cs="Mosawi" w:hint="cs"/>
          <w:sz w:val="24"/>
          <w:szCs w:val="24"/>
          <w:rtl/>
        </w:rPr>
        <w:t>﴿</w:t>
      </w:r>
      <w:r w:rsidRPr="000C52E1">
        <w:rPr>
          <w:rFonts w:ascii="hashemi" w:hAnsi="hashemi"/>
          <w:b/>
          <w:bCs/>
          <w:sz w:val="27"/>
          <w:rtl/>
        </w:rPr>
        <w:t>فَلَعَلَّكَ بَاخِعٌ نَّفْسَكَ عَلَى آثَارِهِمْ إِن</w:t>
      </w:r>
      <w:r w:rsidR="004210F8" w:rsidRPr="000C52E1">
        <w:rPr>
          <w:rFonts w:ascii="hashemi" w:hAnsi="hashemi" w:hint="cs"/>
          <w:b/>
          <w:bCs/>
          <w:sz w:val="27"/>
          <w:rtl/>
        </w:rPr>
        <w:t>ْ</w:t>
      </w:r>
      <w:r w:rsidRPr="000C52E1">
        <w:rPr>
          <w:rFonts w:ascii="hashemi" w:hAnsi="hashemi"/>
          <w:b/>
          <w:bCs/>
          <w:sz w:val="27"/>
          <w:rtl/>
        </w:rPr>
        <w:t xml:space="preserve"> </w:t>
      </w:r>
      <w:r w:rsidR="004210F8" w:rsidRPr="000C52E1">
        <w:rPr>
          <w:rFonts w:ascii="hashemi" w:hAnsi="hashemi"/>
          <w:b/>
          <w:bCs/>
          <w:sz w:val="27"/>
          <w:rtl/>
        </w:rPr>
        <w:t>ل</w:t>
      </w:r>
      <w:r w:rsidR="004210F8" w:rsidRPr="000C52E1">
        <w:rPr>
          <w:rFonts w:ascii="hashemi" w:hAnsi="hashemi" w:hint="cs"/>
          <w:b/>
          <w:bCs/>
          <w:sz w:val="27"/>
          <w:rtl/>
        </w:rPr>
        <w:t>َ</w:t>
      </w:r>
      <w:r w:rsidRPr="000C52E1">
        <w:rPr>
          <w:rFonts w:ascii="hashemi" w:hAnsi="hashemi"/>
          <w:b/>
          <w:bCs/>
          <w:sz w:val="27"/>
          <w:rtl/>
        </w:rPr>
        <w:t>مْ يُؤْمِنُوا بِهَذَا الْحَدِيثِ أَسَفاً</w:t>
      </w:r>
      <w:r w:rsidR="00947518" w:rsidRPr="00947518">
        <w:rPr>
          <w:rFonts w:ascii="Times New Roman" w:hAnsi="Times New Roman" w:cs="Mosawi" w:hint="cs"/>
          <w:sz w:val="24"/>
          <w:szCs w:val="24"/>
          <w:rtl/>
        </w:rPr>
        <w:t>﴾</w:t>
      </w:r>
      <w:r w:rsidRPr="000C52E1">
        <w:rPr>
          <w:rFonts w:ascii="hashemi" w:hAnsi="hashemi"/>
          <w:sz w:val="27"/>
          <w:rtl/>
        </w:rPr>
        <w:t xml:space="preserve"> </w:t>
      </w:r>
      <w:r w:rsidRPr="000C52E1">
        <w:rPr>
          <w:rFonts w:ascii="hashemi" w:hAnsi="hashemi" w:hint="cs"/>
          <w:sz w:val="27"/>
          <w:rtl/>
        </w:rPr>
        <w:t xml:space="preserve">(الكهف: </w:t>
      </w:r>
      <w:r w:rsidRPr="00A43240">
        <w:rPr>
          <w:rFonts w:ascii="hashemi" w:hAnsi="hashemi" w:hint="cs"/>
          <w:sz w:val="27"/>
          <w:rtl/>
        </w:rPr>
        <w:t>6</w:t>
      </w:r>
      <w:r w:rsidRPr="000C52E1">
        <w:rPr>
          <w:rFonts w:ascii="hashemi" w:hAnsi="hashemi" w:hint="cs"/>
          <w:sz w:val="27"/>
          <w:rtl/>
        </w:rPr>
        <w:t xml:space="preserve">)، </w:t>
      </w:r>
      <w:r w:rsidR="004210F8" w:rsidRPr="000C52E1">
        <w:rPr>
          <w:rFonts w:ascii="hashemi" w:hAnsi="hashemi"/>
          <w:sz w:val="27"/>
          <w:rtl/>
        </w:rPr>
        <w:t>أي لعلّ</w:t>
      </w:r>
      <w:r w:rsidRPr="000C52E1">
        <w:rPr>
          <w:rFonts w:ascii="hashemi" w:hAnsi="hashemi"/>
          <w:sz w:val="27"/>
          <w:rtl/>
        </w:rPr>
        <w:t>ك م</w:t>
      </w:r>
      <w:r w:rsidRPr="000C52E1">
        <w:rPr>
          <w:rFonts w:ascii="hashemi" w:hAnsi="hashemi" w:hint="cs"/>
          <w:sz w:val="27"/>
          <w:rtl/>
        </w:rPr>
        <w:t>ُ</w:t>
      </w:r>
      <w:r w:rsidRPr="000C52E1">
        <w:rPr>
          <w:rFonts w:ascii="hashemi" w:hAnsi="hashemi"/>
          <w:sz w:val="27"/>
          <w:rtl/>
        </w:rPr>
        <w:t>تلف</w:t>
      </w:r>
      <w:r w:rsidRPr="000C52E1">
        <w:rPr>
          <w:rFonts w:ascii="hashemi" w:hAnsi="hashemi" w:hint="cs"/>
          <w:sz w:val="27"/>
          <w:rtl/>
        </w:rPr>
        <w:t>ٌ</w:t>
      </w:r>
      <w:r w:rsidRPr="000C52E1">
        <w:rPr>
          <w:rFonts w:ascii="hashemi" w:hAnsi="hashemi"/>
          <w:sz w:val="27"/>
          <w:rtl/>
        </w:rPr>
        <w:t xml:space="preserve"> نفسك عليهم</w:t>
      </w:r>
      <w:r w:rsidR="004210F8" w:rsidRPr="000C52E1">
        <w:rPr>
          <w:rFonts w:ascii="hashemi" w:hAnsi="hashemi" w:hint="cs"/>
          <w:sz w:val="27"/>
          <w:rtl/>
        </w:rPr>
        <w:t>؛</w:t>
      </w:r>
      <w:r w:rsidR="004210F8" w:rsidRPr="000C52E1">
        <w:rPr>
          <w:rFonts w:ascii="hashemi" w:hAnsi="hashemi"/>
          <w:sz w:val="27"/>
          <w:rtl/>
        </w:rPr>
        <w:t xml:space="preserve"> لأنّ</w:t>
      </w:r>
      <w:r w:rsidRPr="000C52E1">
        <w:rPr>
          <w:rFonts w:ascii="hashemi" w:hAnsi="hashemi"/>
          <w:sz w:val="27"/>
          <w:rtl/>
        </w:rPr>
        <w:t>هم ما آمنوا</w:t>
      </w:r>
      <w:r w:rsidRPr="000C52E1">
        <w:rPr>
          <w:rFonts w:ascii="hashemi" w:hAnsi="hashemi" w:hint="cs"/>
          <w:sz w:val="27"/>
          <w:rtl/>
        </w:rPr>
        <w:t>، ف</w:t>
      </w:r>
      <w:r w:rsidRPr="000C52E1">
        <w:rPr>
          <w:rFonts w:ascii="hashemi" w:hAnsi="hashemi"/>
          <w:sz w:val="27"/>
          <w:rtl/>
        </w:rPr>
        <w:t>الهداية بيد الله</w:t>
      </w:r>
      <w:r w:rsidR="004210F8"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وليست بأيدينا</w:t>
      </w:r>
      <w:r w:rsidR="004210F8" w:rsidRPr="000C52E1">
        <w:rPr>
          <w:rFonts w:ascii="hashemi" w:hAnsi="hashemi" w:hint="cs"/>
          <w:sz w:val="27"/>
          <w:rtl/>
        </w:rPr>
        <w:t>،</w:t>
      </w:r>
      <w:r w:rsidRPr="000C52E1">
        <w:rPr>
          <w:rFonts w:ascii="hashemi" w:hAnsi="hashemi" w:hint="cs"/>
          <w:sz w:val="27"/>
          <w:rtl/>
        </w:rPr>
        <w:t xml:space="preserve"> و</w:t>
      </w:r>
      <w:r w:rsidRPr="000C52E1">
        <w:rPr>
          <w:rFonts w:ascii="hashemi" w:hAnsi="hashemi"/>
          <w:sz w:val="27"/>
          <w:rtl/>
        </w:rPr>
        <w:t>عليك دعوتهم</w:t>
      </w:r>
      <w:r w:rsidR="004210F8" w:rsidRPr="000C52E1">
        <w:rPr>
          <w:rFonts w:ascii="hashemi" w:hAnsi="hashemi"/>
          <w:sz w:val="27"/>
          <w:rtl/>
        </w:rPr>
        <w:t>.</w:t>
      </w:r>
    </w:p>
    <w:p w:rsidR="00FD171D" w:rsidRPr="000C52E1" w:rsidRDefault="00FD171D" w:rsidP="00247D96">
      <w:pPr>
        <w:spacing w:line="420" w:lineRule="exact"/>
        <w:rPr>
          <w:rFonts w:ascii="hashemi" w:hAnsi="hashemi"/>
          <w:sz w:val="27"/>
        </w:rPr>
      </w:pPr>
      <w:r w:rsidRPr="000C52E1">
        <w:rPr>
          <w:rFonts w:ascii="hashemi" w:hAnsi="hashemi" w:hint="cs"/>
          <w:sz w:val="27"/>
          <w:rtl/>
        </w:rPr>
        <w:t xml:space="preserve">وقال سبحانه: </w:t>
      </w:r>
      <w:r w:rsidR="00F72FF0" w:rsidRPr="00F72FF0">
        <w:rPr>
          <w:rFonts w:ascii="Times New Roman" w:hAnsi="Times New Roman" w:cs="Mosawi" w:hint="cs"/>
          <w:sz w:val="24"/>
          <w:szCs w:val="24"/>
          <w:rtl/>
        </w:rPr>
        <w:t>﴿</w:t>
      </w:r>
      <w:r w:rsidRPr="000C52E1">
        <w:rPr>
          <w:rFonts w:ascii="hashemi" w:hAnsi="hashemi"/>
          <w:b/>
          <w:bCs/>
          <w:sz w:val="27"/>
          <w:rtl/>
        </w:rPr>
        <w:t>لَعَلَّكَ بَاخِعٌ نَفْسَكَ أَ</w:t>
      </w:r>
      <w:r w:rsidRPr="000C52E1">
        <w:rPr>
          <w:rFonts w:ascii="hashemi" w:hAnsi="hashemi" w:hint="cs"/>
          <w:b/>
          <w:bCs/>
          <w:sz w:val="27"/>
          <w:rtl/>
        </w:rPr>
        <w:t xml:space="preserve">نْ </w:t>
      </w:r>
      <w:r w:rsidRPr="000C52E1">
        <w:rPr>
          <w:rFonts w:ascii="hashemi" w:hAnsi="hashemi"/>
          <w:b/>
          <w:bCs/>
          <w:sz w:val="27"/>
          <w:rtl/>
        </w:rPr>
        <w:t>ل</w:t>
      </w:r>
      <w:r w:rsidRPr="000C52E1">
        <w:rPr>
          <w:rFonts w:ascii="hashemi" w:hAnsi="hashemi" w:hint="cs"/>
          <w:b/>
          <w:bCs/>
          <w:sz w:val="27"/>
          <w:rtl/>
        </w:rPr>
        <w:t xml:space="preserve">ا </w:t>
      </w:r>
      <w:r w:rsidRPr="000C52E1">
        <w:rPr>
          <w:rFonts w:ascii="hashemi" w:hAnsi="hashemi"/>
          <w:b/>
          <w:bCs/>
          <w:sz w:val="27"/>
          <w:rtl/>
        </w:rPr>
        <w:t>يَكُونُوا مُؤْمِنِينَ</w:t>
      </w:r>
      <w:r w:rsidR="00947518" w:rsidRPr="00947518">
        <w:rPr>
          <w:rFonts w:ascii="Times New Roman" w:hAnsi="Times New Roman" w:cs="Mosawi" w:hint="cs"/>
          <w:sz w:val="24"/>
          <w:szCs w:val="24"/>
          <w:rtl/>
        </w:rPr>
        <w:t>﴾</w:t>
      </w:r>
      <w:r w:rsidRPr="000C52E1">
        <w:rPr>
          <w:rFonts w:ascii="hashemi" w:hAnsi="hashemi"/>
          <w:sz w:val="27"/>
          <w:rtl/>
        </w:rPr>
        <w:t xml:space="preserve"> </w:t>
      </w:r>
      <w:r w:rsidRPr="000C52E1">
        <w:rPr>
          <w:rFonts w:ascii="hashemi" w:hAnsi="hashemi" w:hint="cs"/>
          <w:sz w:val="27"/>
          <w:rtl/>
        </w:rPr>
        <w:t xml:space="preserve">(الشعراء: </w:t>
      </w:r>
      <w:r w:rsidRPr="00A43240">
        <w:rPr>
          <w:rFonts w:ascii="hashemi" w:hAnsi="hashemi" w:hint="cs"/>
          <w:sz w:val="27"/>
          <w:rtl/>
        </w:rPr>
        <w:t>3</w:t>
      </w:r>
      <w:r w:rsidRPr="000C52E1">
        <w:rPr>
          <w:rFonts w:ascii="hashemi" w:hAnsi="hashemi" w:hint="cs"/>
          <w:sz w:val="27"/>
          <w:rtl/>
        </w:rPr>
        <w:t>)، ف</w:t>
      </w:r>
      <w:r w:rsidRPr="000C52E1">
        <w:rPr>
          <w:rFonts w:ascii="hashemi" w:hAnsi="hashemi"/>
          <w:sz w:val="27"/>
          <w:rtl/>
        </w:rPr>
        <w:t>ال</w:t>
      </w:r>
      <w:r w:rsidRPr="000C52E1">
        <w:rPr>
          <w:rFonts w:ascii="hashemi" w:hAnsi="hashemi" w:hint="cs"/>
          <w:sz w:val="27"/>
          <w:rtl/>
        </w:rPr>
        <w:t>إ</w:t>
      </w:r>
      <w:r w:rsidRPr="000C52E1">
        <w:rPr>
          <w:rFonts w:ascii="hashemi" w:hAnsi="hashemi"/>
          <w:sz w:val="27"/>
          <w:rtl/>
        </w:rPr>
        <w:t>نسان بطبيعته عادة</w:t>
      </w:r>
      <w:r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مترقّ</w:t>
      </w:r>
      <w:r w:rsidR="004210F8" w:rsidRPr="000C52E1">
        <w:rPr>
          <w:rFonts w:ascii="hashemi" w:hAnsi="hashemi" w:hint="cs"/>
          <w:sz w:val="27"/>
          <w:rtl/>
        </w:rPr>
        <w:t>ِ</w:t>
      </w:r>
      <w:r w:rsidRPr="000C52E1">
        <w:rPr>
          <w:rFonts w:ascii="hashemi" w:hAnsi="hashemi" w:hint="cs"/>
          <w:sz w:val="27"/>
          <w:rtl/>
        </w:rPr>
        <w:t>بٌ لنتائج الأعمال</w:t>
      </w:r>
      <w:r w:rsidRPr="000C52E1">
        <w:rPr>
          <w:rFonts w:ascii="hashemi" w:hAnsi="hashemi"/>
          <w:sz w:val="27"/>
          <w:rtl/>
        </w:rPr>
        <w:t xml:space="preserve">، </w:t>
      </w:r>
      <w:r w:rsidRPr="000C52E1">
        <w:rPr>
          <w:rFonts w:ascii="hashemi" w:hAnsi="hashemi" w:hint="cs"/>
          <w:sz w:val="27"/>
          <w:rtl/>
        </w:rPr>
        <w:t>فتجده متوت</w:t>
      </w:r>
      <w:r w:rsidR="004210F8" w:rsidRPr="000C52E1">
        <w:rPr>
          <w:rFonts w:ascii="hashemi" w:hAnsi="hashemi" w:hint="cs"/>
          <w:sz w:val="27"/>
          <w:rtl/>
        </w:rPr>
        <w:t>ِّ</w:t>
      </w:r>
      <w:r w:rsidRPr="000C52E1">
        <w:rPr>
          <w:rFonts w:ascii="hashemi" w:hAnsi="hashemi" w:hint="cs"/>
          <w:sz w:val="27"/>
          <w:rtl/>
        </w:rPr>
        <w:t>راً</w:t>
      </w:r>
      <w:r w:rsidRPr="000C52E1">
        <w:rPr>
          <w:rFonts w:ascii="hashemi" w:hAnsi="hashemi"/>
          <w:sz w:val="27"/>
          <w:rtl/>
        </w:rPr>
        <w:t xml:space="preserve"> </w:t>
      </w:r>
      <w:r w:rsidRPr="000C52E1">
        <w:rPr>
          <w:rFonts w:ascii="hashemi" w:hAnsi="hashemi" w:hint="cs"/>
          <w:sz w:val="27"/>
          <w:rtl/>
        </w:rPr>
        <w:t xml:space="preserve">وعجولاً؛ لذلك تجيبه </w:t>
      </w:r>
      <w:r w:rsidRPr="000C52E1">
        <w:rPr>
          <w:rFonts w:ascii="hashemi" w:hAnsi="hashemi"/>
          <w:sz w:val="27"/>
          <w:rtl/>
        </w:rPr>
        <w:t>الآية اللاحقة</w:t>
      </w:r>
      <w:r w:rsidR="004210F8" w:rsidRPr="000C52E1">
        <w:rPr>
          <w:rFonts w:ascii="hashemi" w:hAnsi="hashemi" w:hint="cs"/>
          <w:sz w:val="27"/>
          <w:rtl/>
        </w:rPr>
        <w:t xml:space="preserve"> بأنّ</w:t>
      </w:r>
      <w:r w:rsidRPr="000C52E1">
        <w:rPr>
          <w:rFonts w:ascii="hashemi" w:hAnsi="hashemi" w:hint="cs"/>
          <w:sz w:val="27"/>
          <w:rtl/>
        </w:rPr>
        <w:t xml:space="preserve"> الله لو أراد أن ينفعل مثلك أو يغضب أو يذهب بنفسه لنزَّل عليهم آيةً من السماء</w:t>
      </w:r>
      <w:r w:rsidR="004210F8" w:rsidRPr="000C52E1">
        <w:rPr>
          <w:rFonts w:ascii="hashemi" w:hAnsi="hashemi" w:hint="cs"/>
          <w:sz w:val="27"/>
          <w:rtl/>
        </w:rPr>
        <w:t>،</w:t>
      </w:r>
      <w:r w:rsidRPr="000C52E1">
        <w:rPr>
          <w:rFonts w:ascii="hashemi" w:hAnsi="hashemi" w:hint="cs"/>
          <w:sz w:val="27"/>
          <w:rtl/>
        </w:rPr>
        <w:t xml:space="preserve"> وحسم الأمور</w:t>
      </w:r>
      <w:r w:rsidRPr="000C52E1">
        <w:rPr>
          <w:rFonts w:ascii="hashemi" w:hAnsi="hashemi"/>
          <w:sz w:val="27"/>
          <w:rtl/>
        </w:rPr>
        <w:t xml:space="preserve">: </w:t>
      </w:r>
      <w:r w:rsidR="00F72FF0" w:rsidRPr="00F72FF0">
        <w:rPr>
          <w:rFonts w:ascii="Times New Roman" w:hAnsi="Times New Roman" w:cs="Mosawi" w:hint="cs"/>
          <w:sz w:val="24"/>
          <w:szCs w:val="24"/>
          <w:rtl/>
        </w:rPr>
        <w:t>﴿</w:t>
      </w:r>
      <w:r w:rsidRPr="000C52E1">
        <w:rPr>
          <w:rFonts w:ascii="hashemi" w:hAnsi="hashemi"/>
          <w:b/>
          <w:bCs/>
          <w:sz w:val="27"/>
          <w:rtl/>
        </w:rPr>
        <w:t xml:space="preserve">إِنْ </w:t>
      </w:r>
      <w:r w:rsidR="004210F8" w:rsidRPr="000C52E1">
        <w:rPr>
          <w:rFonts w:ascii="hashemi" w:hAnsi="hashemi"/>
          <w:b/>
          <w:bCs/>
          <w:sz w:val="27"/>
          <w:rtl/>
        </w:rPr>
        <w:t>نَشَأْ نُنَزِّلْ عَلَيْهِمْ مِن</w:t>
      </w:r>
      <w:r w:rsidR="004210F8" w:rsidRPr="000C52E1">
        <w:rPr>
          <w:rFonts w:ascii="hashemi" w:hAnsi="hashemi" w:hint="cs"/>
          <w:b/>
          <w:bCs/>
          <w:sz w:val="27"/>
          <w:rtl/>
        </w:rPr>
        <w:t>َ</w:t>
      </w:r>
      <w:r w:rsidRPr="000C52E1">
        <w:rPr>
          <w:rFonts w:ascii="hashemi" w:hAnsi="hashemi"/>
          <w:b/>
          <w:bCs/>
          <w:sz w:val="27"/>
          <w:rtl/>
        </w:rPr>
        <w:t xml:space="preserve"> السَّمَاءِ آيَةً فَظَلَّتْ أَعْنَاقُهُمْ لَهَا خَاضِعِينَ</w:t>
      </w:r>
      <w:r w:rsidR="00947518" w:rsidRPr="00947518">
        <w:rPr>
          <w:rFonts w:ascii="Times New Roman" w:hAnsi="Times New Roman" w:cs="Mosawi" w:hint="cs"/>
          <w:sz w:val="24"/>
          <w:szCs w:val="24"/>
          <w:rtl/>
        </w:rPr>
        <w:t>﴾</w:t>
      </w:r>
      <w:r w:rsidRPr="000C52E1">
        <w:rPr>
          <w:rFonts w:ascii="hashemi" w:hAnsi="hashemi"/>
          <w:sz w:val="27"/>
          <w:rtl/>
        </w:rPr>
        <w:t xml:space="preserve"> </w:t>
      </w:r>
      <w:r w:rsidRPr="000C52E1">
        <w:rPr>
          <w:rFonts w:ascii="hashemi" w:hAnsi="hashemi" w:hint="cs"/>
          <w:sz w:val="27"/>
          <w:rtl/>
        </w:rPr>
        <w:t xml:space="preserve">(الشعراء: </w:t>
      </w:r>
      <w:r w:rsidRPr="00A43240">
        <w:rPr>
          <w:rFonts w:ascii="hashemi" w:hAnsi="hashemi" w:hint="cs"/>
          <w:sz w:val="27"/>
          <w:rtl/>
        </w:rPr>
        <w:t>4</w:t>
      </w:r>
      <w:r w:rsidRPr="000C52E1">
        <w:rPr>
          <w:rFonts w:ascii="hashemi" w:hAnsi="hashemi" w:hint="cs"/>
          <w:sz w:val="27"/>
          <w:rtl/>
        </w:rPr>
        <w:t xml:space="preserve">). </w:t>
      </w:r>
    </w:p>
    <w:p w:rsidR="00FD171D" w:rsidRPr="000C52E1" w:rsidRDefault="00FD171D" w:rsidP="00F359DF">
      <w:pPr>
        <w:spacing w:line="410" w:lineRule="exact"/>
        <w:rPr>
          <w:rFonts w:ascii="hashemi" w:hAnsi="hashemi"/>
          <w:sz w:val="27"/>
        </w:rPr>
      </w:pPr>
      <w:r w:rsidRPr="000C52E1">
        <w:rPr>
          <w:rFonts w:ascii="hashemi" w:hAnsi="hashemi"/>
          <w:sz w:val="27"/>
          <w:rtl/>
        </w:rPr>
        <w:t>إذ</w:t>
      </w:r>
      <w:r w:rsidRPr="000C52E1">
        <w:rPr>
          <w:rFonts w:ascii="hashemi" w:hAnsi="hashemi" w:hint="cs"/>
          <w:sz w:val="27"/>
          <w:rtl/>
        </w:rPr>
        <w:t>ن</w:t>
      </w:r>
      <w:r w:rsidRPr="000C52E1">
        <w:rPr>
          <w:rFonts w:ascii="hashemi" w:hAnsi="hashemi"/>
          <w:sz w:val="27"/>
          <w:rtl/>
        </w:rPr>
        <w:t xml:space="preserve"> هذا مبدأ</w:t>
      </w:r>
      <w:r w:rsidR="004210F8" w:rsidRPr="000C52E1">
        <w:rPr>
          <w:rFonts w:ascii="hashemi" w:hAnsi="hashemi" w:hint="cs"/>
          <w:sz w:val="27"/>
          <w:rtl/>
        </w:rPr>
        <w:t>ٌ</w:t>
      </w:r>
      <w:r w:rsidRPr="000C52E1">
        <w:rPr>
          <w:rFonts w:ascii="hashemi" w:hAnsi="hashemi"/>
          <w:sz w:val="27"/>
          <w:rtl/>
        </w:rPr>
        <w:t xml:space="preserve"> مهم</w:t>
      </w:r>
      <w:r w:rsidR="004210F8" w:rsidRPr="000C52E1">
        <w:rPr>
          <w:rFonts w:ascii="hashemi" w:hAnsi="hashemi" w:hint="cs"/>
          <w:sz w:val="27"/>
          <w:rtl/>
        </w:rPr>
        <w:t>ّ</w:t>
      </w:r>
      <w:r w:rsidRPr="000C52E1">
        <w:rPr>
          <w:rFonts w:ascii="hashemi" w:hAnsi="hashemi"/>
          <w:sz w:val="27"/>
          <w:rtl/>
        </w:rPr>
        <w:t xml:space="preserve"> نستطيع أن نسم</w:t>
      </w:r>
      <w:r w:rsidRPr="000C52E1">
        <w:rPr>
          <w:rFonts w:ascii="hashemi" w:hAnsi="hashemi" w:hint="cs"/>
          <w:sz w:val="27"/>
          <w:rtl/>
        </w:rPr>
        <w:t>ِّ</w:t>
      </w:r>
      <w:r w:rsidRPr="000C52E1">
        <w:rPr>
          <w:rFonts w:ascii="hashemi" w:hAnsi="hashemi"/>
          <w:sz w:val="27"/>
          <w:rtl/>
        </w:rPr>
        <w:t>يه</w:t>
      </w:r>
      <w:r w:rsidRPr="000C52E1">
        <w:rPr>
          <w:rFonts w:ascii="hashemi" w:hAnsi="hashemi" w:hint="cs"/>
          <w:sz w:val="27"/>
          <w:rtl/>
        </w:rPr>
        <w:t xml:space="preserve">: </w:t>
      </w:r>
      <w:r w:rsidRPr="000C52E1">
        <w:rPr>
          <w:rFonts w:ascii="hashemi" w:hAnsi="hashemi"/>
          <w:sz w:val="27"/>
          <w:rtl/>
        </w:rPr>
        <w:t>(</w:t>
      </w:r>
      <w:r w:rsidR="004210F8" w:rsidRPr="000C52E1">
        <w:rPr>
          <w:rFonts w:ascii="hashemi" w:hAnsi="hashemi"/>
          <w:b/>
          <w:bCs/>
          <w:sz w:val="27"/>
          <w:rtl/>
        </w:rPr>
        <w:t>مبدأ الو</w:t>
      </w:r>
      <w:r w:rsidR="004210F8" w:rsidRPr="000C52E1">
        <w:rPr>
          <w:rFonts w:ascii="hashemi" w:hAnsi="hashemi" w:hint="cs"/>
          <w:b/>
          <w:bCs/>
          <w:sz w:val="27"/>
          <w:rtl/>
        </w:rPr>
        <w:t>َ</w:t>
      </w:r>
      <w:r w:rsidR="004210F8" w:rsidRPr="000C52E1">
        <w:rPr>
          <w:rFonts w:ascii="hashemi" w:hAnsi="hashemi"/>
          <w:b/>
          <w:bCs/>
          <w:sz w:val="27"/>
          <w:rtl/>
        </w:rPr>
        <w:t>س</w:t>
      </w:r>
      <w:r w:rsidR="004210F8" w:rsidRPr="000C52E1">
        <w:rPr>
          <w:rFonts w:ascii="hashemi" w:hAnsi="hashemi" w:hint="cs"/>
          <w:b/>
          <w:bCs/>
          <w:sz w:val="27"/>
          <w:rtl/>
        </w:rPr>
        <w:t>َ</w:t>
      </w:r>
      <w:r w:rsidR="004210F8" w:rsidRPr="000C52E1">
        <w:rPr>
          <w:rFonts w:ascii="hashemi" w:hAnsi="hashemi"/>
          <w:b/>
          <w:bCs/>
          <w:sz w:val="27"/>
          <w:rtl/>
        </w:rPr>
        <w:t>طيّة في حمل اله</w:t>
      </w:r>
      <w:r w:rsidR="004210F8" w:rsidRPr="000C52E1">
        <w:rPr>
          <w:rFonts w:ascii="hashemi" w:hAnsi="hashemi" w:hint="cs"/>
          <w:b/>
          <w:bCs/>
          <w:sz w:val="27"/>
          <w:rtl/>
        </w:rPr>
        <w:t>َ</w:t>
      </w:r>
      <w:r w:rsidR="004210F8" w:rsidRPr="000C52E1">
        <w:rPr>
          <w:rFonts w:ascii="hashemi" w:hAnsi="hashemi"/>
          <w:b/>
          <w:bCs/>
          <w:sz w:val="27"/>
          <w:rtl/>
        </w:rPr>
        <w:t>مّ الد</w:t>
      </w:r>
      <w:r w:rsidRPr="000C52E1">
        <w:rPr>
          <w:rFonts w:ascii="hashemi" w:hAnsi="hashemi"/>
          <w:b/>
          <w:bCs/>
          <w:sz w:val="27"/>
          <w:rtl/>
        </w:rPr>
        <w:t>يني</w:t>
      </w:r>
      <w:r w:rsidRPr="000C52E1">
        <w:rPr>
          <w:rFonts w:ascii="hashemi" w:hAnsi="hashemi"/>
          <w:sz w:val="27"/>
          <w:rtl/>
        </w:rPr>
        <w:t xml:space="preserve">)، </w:t>
      </w:r>
      <w:r w:rsidR="008A08C5" w:rsidRPr="000C52E1">
        <w:rPr>
          <w:rFonts w:ascii="hashemi" w:hAnsi="hashemi"/>
          <w:sz w:val="27"/>
          <w:rtl/>
        </w:rPr>
        <w:t>حت</w:t>
      </w:r>
      <w:r w:rsidRPr="000C52E1">
        <w:rPr>
          <w:rFonts w:ascii="hashemi" w:hAnsi="hashemi"/>
          <w:sz w:val="27"/>
          <w:rtl/>
        </w:rPr>
        <w:t xml:space="preserve">ى </w:t>
      </w:r>
      <w:r w:rsidRPr="000C52E1">
        <w:rPr>
          <w:rFonts w:ascii="hashemi" w:hAnsi="hashemi" w:hint="cs"/>
          <w:sz w:val="27"/>
          <w:rtl/>
        </w:rPr>
        <w:t xml:space="preserve">لا </w:t>
      </w:r>
      <w:r w:rsidRPr="000C52E1">
        <w:rPr>
          <w:rFonts w:ascii="hashemi" w:hAnsi="hashemi"/>
          <w:sz w:val="27"/>
          <w:rtl/>
        </w:rPr>
        <w:t>نبدو متوت</w:t>
      </w:r>
      <w:r w:rsidRPr="000C52E1">
        <w:rPr>
          <w:rFonts w:ascii="hashemi" w:hAnsi="hashemi" w:hint="cs"/>
          <w:sz w:val="27"/>
          <w:rtl/>
        </w:rPr>
        <w:t>ّ</w:t>
      </w:r>
      <w:r w:rsidR="008A08C5" w:rsidRPr="000C52E1">
        <w:rPr>
          <w:rFonts w:ascii="hashemi" w:hAnsi="hashemi" w:hint="cs"/>
          <w:sz w:val="27"/>
          <w:rtl/>
        </w:rPr>
        <w:t>ِ</w:t>
      </w:r>
      <w:r w:rsidRPr="000C52E1">
        <w:rPr>
          <w:rFonts w:ascii="hashemi" w:hAnsi="hashemi"/>
          <w:sz w:val="27"/>
          <w:rtl/>
        </w:rPr>
        <w:t>رين وكأن</w:t>
      </w:r>
      <w:r w:rsidRPr="000C52E1">
        <w:rPr>
          <w:rFonts w:ascii="hashemi" w:hAnsi="hashemi" w:hint="cs"/>
          <w:sz w:val="27"/>
          <w:rtl/>
        </w:rPr>
        <w:t>ّ</w:t>
      </w:r>
      <w:r w:rsidRPr="000C52E1">
        <w:rPr>
          <w:rFonts w:ascii="hashemi" w:hAnsi="hashemi"/>
          <w:sz w:val="27"/>
          <w:rtl/>
        </w:rPr>
        <w:t>نا فقدنا أعصابنا</w:t>
      </w:r>
      <w:r w:rsidR="008A08C5" w:rsidRPr="000C52E1">
        <w:rPr>
          <w:rFonts w:ascii="hashemi" w:hAnsi="hashemi" w:hint="cs"/>
          <w:sz w:val="27"/>
          <w:rtl/>
        </w:rPr>
        <w:t>.</w:t>
      </w:r>
      <w:r w:rsidRPr="000C52E1">
        <w:rPr>
          <w:rFonts w:ascii="hashemi" w:hAnsi="hashemi"/>
          <w:sz w:val="27"/>
          <w:rtl/>
        </w:rPr>
        <w:t xml:space="preserve"> </w:t>
      </w:r>
      <w:r w:rsidRPr="000C52E1">
        <w:rPr>
          <w:rFonts w:ascii="hashemi" w:hAnsi="hashemi" w:hint="cs"/>
          <w:sz w:val="27"/>
          <w:rtl/>
        </w:rPr>
        <w:t xml:space="preserve">قال تعالى: </w:t>
      </w:r>
      <w:r w:rsidR="00F72FF0" w:rsidRPr="00F72FF0">
        <w:rPr>
          <w:rFonts w:ascii="Times New Roman" w:hAnsi="Times New Roman" w:cs="Mosawi" w:hint="cs"/>
          <w:sz w:val="24"/>
          <w:szCs w:val="24"/>
          <w:rtl/>
        </w:rPr>
        <w:t>﴿</w:t>
      </w:r>
      <w:r w:rsidRPr="000C52E1">
        <w:rPr>
          <w:rFonts w:ascii="hashemi" w:hAnsi="hashemi"/>
          <w:b/>
          <w:bCs/>
          <w:sz w:val="27"/>
          <w:rtl/>
        </w:rPr>
        <w:t>وَمَا أَنَاْ عَلَيْكُم</w:t>
      </w:r>
      <w:r w:rsidR="008A08C5" w:rsidRPr="000C52E1">
        <w:rPr>
          <w:rFonts w:ascii="hashemi" w:hAnsi="hashemi" w:hint="cs"/>
          <w:b/>
          <w:bCs/>
          <w:sz w:val="27"/>
          <w:rtl/>
        </w:rPr>
        <w:t>ْ</w:t>
      </w:r>
      <w:r w:rsidRPr="000C52E1">
        <w:rPr>
          <w:rFonts w:ascii="hashemi" w:hAnsi="hashemi"/>
          <w:b/>
          <w:bCs/>
          <w:sz w:val="27"/>
          <w:rtl/>
        </w:rPr>
        <w:t xml:space="preserve"> بِوَكِيلٍ</w:t>
      </w:r>
      <w:r w:rsidR="00947518" w:rsidRPr="00947518">
        <w:rPr>
          <w:rFonts w:ascii="Times New Roman" w:hAnsi="Times New Roman" w:cs="Mosawi" w:hint="cs"/>
          <w:sz w:val="24"/>
          <w:szCs w:val="24"/>
          <w:rtl/>
        </w:rPr>
        <w:t>﴾</w:t>
      </w:r>
      <w:r w:rsidRPr="000C52E1">
        <w:rPr>
          <w:rFonts w:ascii="hashemi" w:hAnsi="hashemi"/>
          <w:sz w:val="27"/>
          <w:rtl/>
        </w:rPr>
        <w:t xml:space="preserve"> </w:t>
      </w:r>
      <w:r w:rsidRPr="000C52E1">
        <w:rPr>
          <w:rFonts w:ascii="hashemi" w:hAnsi="hashemi" w:hint="cs"/>
          <w:sz w:val="27"/>
          <w:rtl/>
        </w:rPr>
        <w:t xml:space="preserve">(الأنعام: </w:t>
      </w:r>
      <w:r w:rsidRPr="00A43240">
        <w:rPr>
          <w:rFonts w:ascii="hashemi" w:hAnsi="hashemi" w:hint="cs"/>
          <w:sz w:val="27"/>
          <w:rtl/>
        </w:rPr>
        <w:t>66</w:t>
      </w:r>
      <w:r w:rsidRPr="000C52E1">
        <w:rPr>
          <w:rFonts w:ascii="hashemi" w:hAnsi="hashemi" w:hint="cs"/>
          <w:sz w:val="27"/>
          <w:rtl/>
        </w:rPr>
        <w:t xml:space="preserve">)، فأنا </w:t>
      </w:r>
      <w:r w:rsidRPr="000C52E1">
        <w:rPr>
          <w:rFonts w:ascii="hashemi" w:hAnsi="hashemi"/>
          <w:sz w:val="27"/>
          <w:rtl/>
        </w:rPr>
        <w:t>لست المتوك</w:t>
      </w:r>
      <w:r w:rsidRPr="000C52E1">
        <w:rPr>
          <w:rFonts w:ascii="hashemi" w:hAnsi="hashemi" w:hint="cs"/>
          <w:sz w:val="27"/>
          <w:rtl/>
        </w:rPr>
        <w:t>ّ</w:t>
      </w:r>
      <w:r w:rsidR="008A08C5" w:rsidRPr="000C52E1">
        <w:rPr>
          <w:rFonts w:ascii="hashemi" w:hAnsi="hashemi" w:hint="cs"/>
          <w:sz w:val="27"/>
          <w:rtl/>
        </w:rPr>
        <w:t>ِ</w:t>
      </w:r>
      <w:r w:rsidRPr="000C52E1">
        <w:rPr>
          <w:rFonts w:ascii="hashemi" w:hAnsi="hashemi"/>
          <w:sz w:val="27"/>
          <w:rtl/>
        </w:rPr>
        <w:t>ل لأموركم</w:t>
      </w:r>
      <w:r w:rsidRPr="000C52E1">
        <w:rPr>
          <w:rFonts w:ascii="hashemi" w:hAnsi="hashemi" w:hint="cs"/>
          <w:sz w:val="27"/>
          <w:rtl/>
        </w:rPr>
        <w:t xml:space="preserve">، </w:t>
      </w:r>
      <w:r w:rsidR="008A08C5" w:rsidRPr="000C52E1">
        <w:rPr>
          <w:rFonts w:ascii="hashemi" w:hAnsi="hashemi"/>
          <w:sz w:val="27"/>
          <w:rtl/>
        </w:rPr>
        <w:t>وإنّ</w:t>
      </w:r>
      <w:r w:rsidRPr="000C52E1">
        <w:rPr>
          <w:rFonts w:ascii="hashemi" w:hAnsi="hashemi"/>
          <w:sz w:val="27"/>
          <w:rtl/>
        </w:rPr>
        <w:t xml:space="preserve">ما ربّكم </w:t>
      </w:r>
      <w:r w:rsidRPr="000C52E1">
        <w:rPr>
          <w:rFonts w:ascii="hashemi" w:hAnsi="hashemi" w:hint="cs"/>
          <w:sz w:val="27"/>
          <w:rtl/>
        </w:rPr>
        <w:t>هو</w:t>
      </w:r>
      <w:r w:rsidRPr="000C52E1">
        <w:rPr>
          <w:rFonts w:ascii="hashemi" w:hAnsi="hashemi"/>
          <w:sz w:val="27"/>
          <w:rtl/>
        </w:rPr>
        <w:t xml:space="preserve"> المتوك</w:t>
      </w:r>
      <w:r w:rsidRPr="000C52E1">
        <w:rPr>
          <w:rFonts w:ascii="hashemi" w:hAnsi="hashemi" w:hint="cs"/>
          <w:sz w:val="27"/>
          <w:rtl/>
        </w:rPr>
        <w:t>ّ</w:t>
      </w:r>
      <w:r w:rsidR="008A08C5" w:rsidRPr="000C52E1">
        <w:rPr>
          <w:rFonts w:ascii="hashemi" w:hAnsi="hashemi" w:hint="cs"/>
          <w:sz w:val="27"/>
          <w:rtl/>
        </w:rPr>
        <w:t>ِ</w:t>
      </w:r>
      <w:r w:rsidRPr="000C52E1">
        <w:rPr>
          <w:rFonts w:ascii="hashemi" w:hAnsi="hashemi"/>
          <w:sz w:val="27"/>
          <w:rtl/>
        </w:rPr>
        <w:t>ل ل</w:t>
      </w:r>
      <w:r w:rsidRPr="000C52E1">
        <w:rPr>
          <w:rFonts w:ascii="hashemi" w:hAnsi="hashemi" w:hint="cs"/>
          <w:sz w:val="27"/>
          <w:rtl/>
        </w:rPr>
        <w:t>ها</w:t>
      </w:r>
      <w:r w:rsidR="008A08C5" w:rsidRPr="000C52E1">
        <w:rPr>
          <w:rFonts w:ascii="hashemi" w:hAnsi="hashemi" w:hint="cs"/>
          <w:sz w:val="27"/>
          <w:rtl/>
        </w:rPr>
        <w:t>.</w:t>
      </w:r>
      <w:r w:rsidRPr="000C52E1">
        <w:rPr>
          <w:rFonts w:ascii="hashemi" w:hAnsi="hashemi" w:hint="cs"/>
          <w:sz w:val="27"/>
          <w:rtl/>
        </w:rPr>
        <w:t xml:space="preserve"> فنحن </w:t>
      </w:r>
      <w:r w:rsidRPr="000C52E1">
        <w:rPr>
          <w:rFonts w:ascii="hashemi" w:hAnsi="hashemi"/>
          <w:sz w:val="27"/>
          <w:rtl/>
        </w:rPr>
        <w:t xml:space="preserve">ندعو الآخرين، </w:t>
      </w:r>
      <w:r w:rsidR="008A08C5" w:rsidRPr="000C52E1">
        <w:rPr>
          <w:rFonts w:ascii="hashemi" w:hAnsi="hashemi" w:hint="cs"/>
          <w:sz w:val="27"/>
          <w:rtl/>
        </w:rPr>
        <w:t>و</w:t>
      </w:r>
      <w:r w:rsidRPr="000C52E1">
        <w:rPr>
          <w:rFonts w:ascii="hashemi" w:hAnsi="hashemi"/>
          <w:sz w:val="27"/>
          <w:rtl/>
        </w:rPr>
        <w:t>إن</w:t>
      </w:r>
      <w:r w:rsidR="008A08C5" w:rsidRPr="000C52E1">
        <w:rPr>
          <w:rFonts w:ascii="hashemi" w:hAnsi="hashemi" w:hint="cs"/>
          <w:sz w:val="27"/>
          <w:rtl/>
        </w:rPr>
        <w:t>ْ</w:t>
      </w:r>
      <w:r w:rsidRPr="000C52E1">
        <w:rPr>
          <w:rFonts w:ascii="hashemi" w:hAnsi="hashemi"/>
          <w:sz w:val="27"/>
          <w:rtl/>
        </w:rPr>
        <w:t xml:space="preserve"> استجابوا </w:t>
      </w:r>
      <w:r w:rsidRPr="000C52E1">
        <w:rPr>
          <w:rFonts w:ascii="hashemi" w:hAnsi="hashemi" w:hint="cs"/>
          <w:sz w:val="27"/>
          <w:rtl/>
        </w:rPr>
        <w:t xml:space="preserve">فبها ونعمت، </w:t>
      </w:r>
      <w:r w:rsidRPr="000C52E1">
        <w:rPr>
          <w:rFonts w:ascii="hashemi" w:hAnsi="hashemi"/>
          <w:sz w:val="27"/>
          <w:rtl/>
        </w:rPr>
        <w:t>وإن</w:t>
      </w:r>
      <w:r w:rsidR="008A08C5" w:rsidRPr="000C52E1">
        <w:rPr>
          <w:rFonts w:ascii="hashemi" w:hAnsi="hashemi" w:hint="cs"/>
          <w:sz w:val="27"/>
          <w:rtl/>
        </w:rPr>
        <w:t>ْ</w:t>
      </w:r>
      <w:r w:rsidRPr="000C52E1">
        <w:rPr>
          <w:rFonts w:ascii="hashemi" w:hAnsi="hashemi"/>
          <w:sz w:val="27"/>
          <w:rtl/>
        </w:rPr>
        <w:t xml:space="preserve"> لم يستجيبوا فالأمر إليهم</w:t>
      </w:r>
      <w:r w:rsidR="008A08C5" w:rsidRPr="000C52E1">
        <w:rPr>
          <w:rFonts w:ascii="hashemi" w:hAnsi="hashemi" w:hint="cs"/>
          <w:sz w:val="27"/>
          <w:rtl/>
        </w:rPr>
        <w:t>.</w:t>
      </w:r>
      <w:r w:rsidRPr="000C52E1">
        <w:rPr>
          <w:rFonts w:ascii="hashemi" w:hAnsi="hashemi"/>
          <w:sz w:val="27"/>
          <w:rtl/>
        </w:rPr>
        <w:t xml:space="preserve"> وهذا هو منطق التوك</w:t>
      </w:r>
      <w:r w:rsidRPr="000C52E1">
        <w:rPr>
          <w:rFonts w:ascii="hashemi" w:hAnsi="hashemi" w:hint="cs"/>
          <w:sz w:val="27"/>
          <w:rtl/>
        </w:rPr>
        <w:t>ُّ</w:t>
      </w:r>
      <w:r w:rsidRPr="000C52E1">
        <w:rPr>
          <w:rFonts w:ascii="hashemi" w:hAnsi="hashemi"/>
          <w:sz w:val="27"/>
          <w:rtl/>
        </w:rPr>
        <w:t xml:space="preserve">ل على الله؛ </w:t>
      </w:r>
      <w:r w:rsidR="008A08C5" w:rsidRPr="000C52E1">
        <w:rPr>
          <w:rFonts w:ascii="hashemi" w:hAnsi="hashemi"/>
          <w:sz w:val="27"/>
          <w:rtl/>
        </w:rPr>
        <w:t>لأنّ</w:t>
      </w:r>
      <w:r w:rsidRPr="000C52E1">
        <w:rPr>
          <w:rFonts w:ascii="hashemi" w:hAnsi="hashemi"/>
          <w:sz w:val="27"/>
          <w:rtl/>
        </w:rPr>
        <w:t xml:space="preserve"> </w:t>
      </w:r>
      <w:r w:rsidR="008A08C5" w:rsidRPr="000C52E1">
        <w:rPr>
          <w:rFonts w:ascii="hashemi" w:hAnsi="hashemi" w:hint="cs"/>
          <w:sz w:val="27"/>
          <w:rtl/>
        </w:rPr>
        <w:t xml:space="preserve">مقاليد </w:t>
      </w:r>
      <w:r w:rsidRPr="000C52E1">
        <w:rPr>
          <w:rFonts w:ascii="hashemi" w:hAnsi="hashemi"/>
          <w:sz w:val="27"/>
          <w:rtl/>
        </w:rPr>
        <w:t>الأمور بيده سبحانه وتعالى</w:t>
      </w:r>
      <w:r w:rsidRPr="000C52E1">
        <w:rPr>
          <w:rFonts w:ascii="hashemi" w:hAnsi="hashemi" w:hint="cs"/>
          <w:sz w:val="27"/>
          <w:rtl/>
        </w:rPr>
        <w:t xml:space="preserve">، </w:t>
      </w:r>
      <w:r w:rsidRPr="000C52E1">
        <w:rPr>
          <w:rFonts w:ascii="hashemi" w:hAnsi="hashemi"/>
          <w:sz w:val="27"/>
          <w:rtl/>
        </w:rPr>
        <w:t xml:space="preserve">وعالم الأرواح والنفوس </w:t>
      </w:r>
      <w:r w:rsidRPr="000C52E1">
        <w:rPr>
          <w:rFonts w:ascii="hashemi" w:hAnsi="hashemi" w:hint="cs"/>
          <w:sz w:val="27"/>
          <w:rtl/>
        </w:rPr>
        <w:t>تحت سلطانه، ف</w:t>
      </w:r>
      <w:r w:rsidRPr="000C52E1">
        <w:rPr>
          <w:rFonts w:ascii="hashemi" w:hAnsi="hashemi"/>
          <w:sz w:val="27"/>
          <w:rtl/>
        </w:rPr>
        <w:t>التوت</w:t>
      </w:r>
      <w:r w:rsidR="008A08C5" w:rsidRPr="000C52E1">
        <w:rPr>
          <w:rFonts w:ascii="hashemi" w:hAnsi="hashemi" w:hint="cs"/>
          <w:sz w:val="27"/>
          <w:rtl/>
        </w:rPr>
        <w:t>ُّ</w:t>
      </w:r>
      <w:r w:rsidR="008A08C5" w:rsidRPr="000C52E1">
        <w:rPr>
          <w:rFonts w:ascii="hashemi" w:hAnsi="hashemi"/>
          <w:sz w:val="27"/>
          <w:rtl/>
        </w:rPr>
        <w:t>ر والعصبيّ</w:t>
      </w:r>
      <w:r w:rsidRPr="000C52E1">
        <w:rPr>
          <w:rFonts w:ascii="hashemi" w:hAnsi="hashemi"/>
          <w:sz w:val="27"/>
          <w:rtl/>
        </w:rPr>
        <w:t>ة والانفعال وفقدان الأعصاب ليست هي الاستراتيجية عندنا</w:t>
      </w:r>
      <w:r w:rsidR="008A08C5" w:rsidRPr="000C52E1">
        <w:rPr>
          <w:rFonts w:ascii="hashemi" w:hAnsi="hashemi" w:hint="cs"/>
          <w:sz w:val="27"/>
          <w:rtl/>
        </w:rPr>
        <w:t>.</w:t>
      </w:r>
      <w:r w:rsidRPr="000C52E1">
        <w:rPr>
          <w:rFonts w:ascii="hashemi" w:hAnsi="hashemi"/>
          <w:sz w:val="27"/>
          <w:rtl/>
        </w:rPr>
        <w:t xml:space="preserve"> </w:t>
      </w:r>
      <w:r w:rsidR="008A08C5" w:rsidRPr="000C52E1">
        <w:rPr>
          <w:rFonts w:ascii="hashemi" w:hAnsi="hashemi" w:hint="cs"/>
          <w:sz w:val="27"/>
          <w:rtl/>
        </w:rPr>
        <w:t xml:space="preserve">بل على العكس، نحن </w:t>
      </w:r>
      <w:r w:rsidRPr="000C52E1">
        <w:rPr>
          <w:rFonts w:ascii="hashemi" w:hAnsi="hashemi"/>
          <w:sz w:val="27"/>
          <w:rtl/>
        </w:rPr>
        <w:t>نضع خط</w:t>
      </w:r>
      <w:r w:rsidR="008A08C5" w:rsidRPr="000C52E1">
        <w:rPr>
          <w:rFonts w:ascii="hashemi" w:hAnsi="hashemi" w:hint="cs"/>
          <w:sz w:val="27"/>
          <w:rtl/>
        </w:rPr>
        <w:t>ّ</w:t>
      </w:r>
      <w:r w:rsidRPr="000C52E1">
        <w:rPr>
          <w:rFonts w:ascii="hashemi" w:hAnsi="hashemi"/>
          <w:sz w:val="27"/>
          <w:rtl/>
        </w:rPr>
        <w:t xml:space="preserve">ةً وبرنامجاً، </w:t>
      </w:r>
      <w:r w:rsidRPr="000C52E1">
        <w:rPr>
          <w:rFonts w:ascii="hashemi" w:hAnsi="hashemi" w:hint="cs"/>
          <w:sz w:val="27"/>
          <w:rtl/>
        </w:rPr>
        <w:t>عارفين ب</w:t>
      </w:r>
      <w:r w:rsidRPr="000C52E1">
        <w:rPr>
          <w:rFonts w:ascii="hashemi" w:hAnsi="hashemi"/>
          <w:sz w:val="27"/>
          <w:rtl/>
        </w:rPr>
        <w:t xml:space="preserve">أن أمر القلوب بيد الله تبارك وتعالى، </w:t>
      </w:r>
      <w:r w:rsidRPr="000C52E1">
        <w:rPr>
          <w:rFonts w:ascii="hashemi" w:hAnsi="hashemi" w:hint="cs"/>
          <w:sz w:val="27"/>
          <w:rtl/>
        </w:rPr>
        <w:t>و</w:t>
      </w:r>
      <w:r w:rsidRPr="000C52E1">
        <w:rPr>
          <w:rFonts w:ascii="hashemi" w:hAnsi="hashemi"/>
          <w:sz w:val="27"/>
          <w:rtl/>
        </w:rPr>
        <w:t xml:space="preserve">ليس بأيدينا، </w:t>
      </w:r>
      <w:r w:rsidRPr="000C52E1">
        <w:rPr>
          <w:rFonts w:ascii="hashemi" w:hAnsi="hashemi" w:hint="cs"/>
          <w:sz w:val="27"/>
          <w:rtl/>
        </w:rPr>
        <w:t>و</w:t>
      </w:r>
      <w:r w:rsidRPr="000C52E1">
        <w:rPr>
          <w:rFonts w:ascii="hashemi" w:hAnsi="hashemi"/>
          <w:sz w:val="27"/>
          <w:rtl/>
        </w:rPr>
        <w:t>المهم</w:t>
      </w:r>
      <w:r w:rsidR="008A08C5" w:rsidRPr="000C52E1">
        <w:rPr>
          <w:rFonts w:ascii="hashemi" w:hAnsi="hashemi" w:hint="cs"/>
          <w:sz w:val="27"/>
          <w:rtl/>
        </w:rPr>
        <w:t>ّ</w:t>
      </w:r>
      <w:r w:rsidRPr="000C52E1">
        <w:rPr>
          <w:rFonts w:ascii="hashemi" w:hAnsi="hashemi"/>
          <w:sz w:val="27"/>
          <w:rtl/>
        </w:rPr>
        <w:t xml:space="preserve"> أن نقوم بوظائفنا، مَن</w:t>
      </w:r>
      <w:r w:rsidR="008A08C5" w:rsidRPr="000C52E1">
        <w:rPr>
          <w:rFonts w:ascii="hashemi" w:hAnsi="hashemi" w:hint="cs"/>
          <w:sz w:val="27"/>
          <w:rtl/>
        </w:rPr>
        <w:t>ْ</w:t>
      </w:r>
      <w:r w:rsidRPr="000C52E1">
        <w:rPr>
          <w:rFonts w:ascii="hashemi" w:hAnsi="hashemi"/>
          <w:sz w:val="27"/>
          <w:rtl/>
        </w:rPr>
        <w:t xml:space="preserve"> اهتدى </w:t>
      </w:r>
      <w:r w:rsidRPr="000C52E1">
        <w:rPr>
          <w:rFonts w:ascii="hashemi" w:hAnsi="hashemi" w:hint="cs"/>
          <w:sz w:val="27"/>
          <w:rtl/>
        </w:rPr>
        <w:t xml:space="preserve">فلنفسه، </w:t>
      </w:r>
      <w:r w:rsidRPr="000C52E1">
        <w:rPr>
          <w:rFonts w:ascii="hashemi" w:hAnsi="hashemi"/>
          <w:sz w:val="27"/>
          <w:rtl/>
        </w:rPr>
        <w:t>ومَن</w:t>
      </w:r>
      <w:r w:rsidR="008A08C5" w:rsidRPr="000C52E1">
        <w:rPr>
          <w:rFonts w:ascii="hashemi" w:hAnsi="hashemi" w:hint="cs"/>
          <w:sz w:val="27"/>
          <w:rtl/>
        </w:rPr>
        <w:t>ْ</w:t>
      </w:r>
      <w:r w:rsidRPr="000C52E1">
        <w:rPr>
          <w:rFonts w:ascii="hashemi" w:hAnsi="hashemi"/>
          <w:sz w:val="27"/>
          <w:rtl/>
        </w:rPr>
        <w:t xml:space="preserve"> لم يهتدِ فأمره إلى الله سبحانه</w:t>
      </w:r>
      <w:r w:rsidR="008A08C5" w:rsidRPr="000C52E1">
        <w:rPr>
          <w:rFonts w:ascii="hashemi" w:hAnsi="hashemi" w:hint="cs"/>
          <w:sz w:val="27"/>
          <w:rtl/>
        </w:rPr>
        <w:t>،</w:t>
      </w:r>
      <w:r w:rsidRPr="000C52E1">
        <w:rPr>
          <w:rFonts w:ascii="hashemi" w:hAnsi="hashemi"/>
          <w:sz w:val="27"/>
          <w:rtl/>
        </w:rPr>
        <w:t xml:space="preserve"> وندعو له بالهداية والتوفيق. </w:t>
      </w:r>
    </w:p>
    <w:p w:rsidR="00FD171D" w:rsidRPr="000C52E1" w:rsidRDefault="00FD171D" w:rsidP="00247D96">
      <w:pPr>
        <w:spacing w:line="420" w:lineRule="exact"/>
        <w:rPr>
          <w:rFonts w:ascii="hashemi" w:hAnsi="hashemi"/>
          <w:sz w:val="27"/>
          <w:rtl/>
        </w:rPr>
      </w:pPr>
      <w:r w:rsidRPr="000C52E1">
        <w:rPr>
          <w:rFonts w:ascii="hashemi" w:hAnsi="hashemi" w:hint="cs"/>
          <w:b/>
          <w:bCs/>
          <w:sz w:val="27"/>
          <w:rtl/>
        </w:rPr>
        <w:t>و</w:t>
      </w:r>
      <w:r w:rsidRPr="000C52E1">
        <w:rPr>
          <w:rFonts w:ascii="hashemi" w:hAnsi="hashemi"/>
          <w:b/>
          <w:bCs/>
          <w:sz w:val="27"/>
          <w:rtl/>
        </w:rPr>
        <w:t>النتيجة</w:t>
      </w:r>
      <w:r w:rsidR="008A08C5" w:rsidRPr="000C52E1">
        <w:rPr>
          <w:rFonts w:ascii="hashemi" w:hAnsi="hashemi" w:hint="cs"/>
          <w:b/>
          <w:bCs/>
          <w:sz w:val="27"/>
          <w:rtl/>
        </w:rPr>
        <w:t>ُ</w:t>
      </w:r>
      <w:r w:rsidRPr="000C52E1">
        <w:rPr>
          <w:rFonts w:ascii="hashemi" w:hAnsi="hashemi" w:hint="cs"/>
          <w:b/>
          <w:bCs/>
          <w:sz w:val="27"/>
          <w:rtl/>
        </w:rPr>
        <w:t xml:space="preserve"> </w:t>
      </w:r>
      <w:r w:rsidR="008A08C5" w:rsidRPr="000C52E1">
        <w:rPr>
          <w:rFonts w:ascii="hashemi" w:hAnsi="hashemi" w:hint="cs"/>
          <w:sz w:val="27"/>
          <w:rtl/>
        </w:rPr>
        <w:t>أ</w:t>
      </w:r>
      <w:r w:rsidRPr="000C52E1">
        <w:rPr>
          <w:rFonts w:ascii="hashemi" w:hAnsi="hashemi" w:hint="cs"/>
          <w:sz w:val="27"/>
          <w:rtl/>
        </w:rPr>
        <w:t xml:space="preserve">نّ </w:t>
      </w:r>
      <w:r w:rsidRPr="000C52E1">
        <w:rPr>
          <w:rFonts w:ascii="hashemi" w:hAnsi="hashemi"/>
          <w:sz w:val="27"/>
          <w:rtl/>
        </w:rPr>
        <w:t>الأمر بالمعروف والنهي عن المنكر وظيفة</w:t>
      </w:r>
      <w:r w:rsidRPr="000C52E1">
        <w:rPr>
          <w:rFonts w:ascii="hashemi" w:hAnsi="hashemi" w:hint="cs"/>
          <w:sz w:val="27"/>
          <w:rtl/>
        </w:rPr>
        <w:t>ٌ</w:t>
      </w:r>
      <w:r w:rsidR="008A08C5" w:rsidRPr="000C52E1">
        <w:rPr>
          <w:rFonts w:ascii="hashemi" w:hAnsi="hashemi"/>
          <w:sz w:val="27"/>
          <w:rtl/>
        </w:rPr>
        <w:t xml:space="preserve"> اجتماعيّة وسياسيّة وفرديّة وأُسريّة وأمميّ</w:t>
      </w:r>
      <w:r w:rsidRPr="000C52E1">
        <w:rPr>
          <w:rFonts w:ascii="hashemi" w:hAnsi="hashemi"/>
          <w:sz w:val="27"/>
          <w:rtl/>
        </w:rPr>
        <w:t>ة، مطالب</w:t>
      </w:r>
      <w:r w:rsidRPr="000C52E1">
        <w:rPr>
          <w:rFonts w:ascii="hashemi" w:hAnsi="hashemi" w:hint="cs"/>
          <w:sz w:val="27"/>
          <w:rtl/>
        </w:rPr>
        <w:t>ٌ</w:t>
      </w:r>
      <w:r w:rsidRPr="000C52E1">
        <w:rPr>
          <w:rFonts w:ascii="hashemi" w:hAnsi="hashemi"/>
          <w:sz w:val="27"/>
          <w:rtl/>
        </w:rPr>
        <w:t xml:space="preserve"> بها الجميع</w:t>
      </w:r>
      <w:r w:rsidR="008A08C5" w:rsidRPr="000C52E1">
        <w:rPr>
          <w:rFonts w:ascii="hashemi" w:hAnsi="hashemi" w:hint="cs"/>
          <w:sz w:val="27"/>
          <w:rtl/>
        </w:rPr>
        <w:t>.</w:t>
      </w:r>
      <w:r w:rsidRPr="000C52E1">
        <w:rPr>
          <w:rFonts w:ascii="hashemi" w:hAnsi="hashemi"/>
          <w:sz w:val="27"/>
          <w:rtl/>
        </w:rPr>
        <w:t xml:space="preserve"> </w:t>
      </w:r>
      <w:r w:rsidR="008A08C5" w:rsidRPr="000C52E1">
        <w:rPr>
          <w:rFonts w:ascii="hashemi" w:hAnsi="hashemi" w:hint="cs"/>
          <w:sz w:val="27"/>
          <w:rtl/>
        </w:rPr>
        <w:t>و</w:t>
      </w:r>
      <w:r w:rsidR="008A08C5" w:rsidRPr="000C52E1">
        <w:rPr>
          <w:rFonts w:ascii="hashemi" w:hAnsi="hashemi"/>
          <w:sz w:val="27"/>
          <w:rtl/>
        </w:rPr>
        <w:t>لا يحقّ لنا رفع هذه المسؤوليّ</w:t>
      </w:r>
      <w:r w:rsidRPr="000C52E1">
        <w:rPr>
          <w:rFonts w:ascii="hashemi" w:hAnsi="hashemi"/>
          <w:sz w:val="27"/>
          <w:rtl/>
        </w:rPr>
        <w:t xml:space="preserve">ة ووضعها </w:t>
      </w:r>
      <w:r w:rsidRPr="000C52E1">
        <w:rPr>
          <w:rFonts w:ascii="hashemi" w:hAnsi="hashemi"/>
          <w:sz w:val="27"/>
          <w:rtl/>
        </w:rPr>
        <w:lastRenderedPageBreak/>
        <w:t>على كاهل العلماء فقط</w:t>
      </w:r>
      <w:r w:rsidR="008A08C5" w:rsidRPr="000C52E1">
        <w:rPr>
          <w:rFonts w:ascii="hashemi" w:hAnsi="hashemi" w:hint="cs"/>
          <w:sz w:val="27"/>
          <w:rtl/>
        </w:rPr>
        <w:t>؛</w:t>
      </w:r>
      <w:r w:rsidRPr="000C52E1">
        <w:rPr>
          <w:rFonts w:ascii="hashemi" w:hAnsi="hashemi"/>
          <w:sz w:val="27"/>
          <w:rtl/>
        </w:rPr>
        <w:t xml:space="preserve"> </w:t>
      </w:r>
      <w:r w:rsidR="008A08C5" w:rsidRPr="000C52E1">
        <w:rPr>
          <w:rFonts w:ascii="hashemi" w:hAnsi="hashemi"/>
          <w:sz w:val="27"/>
          <w:rtl/>
        </w:rPr>
        <w:t>فكلُّ واحدٍ منّ</w:t>
      </w:r>
      <w:r w:rsidRPr="000C52E1">
        <w:rPr>
          <w:rFonts w:ascii="hashemi" w:hAnsi="hashemi"/>
          <w:sz w:val="27"/>
          <w:rtl/>
        </w:rPr>
        <w:t>ا مطالب</w:t>
      </w:r>
      <w:r w:rsidR="008A08C5" w:rsidRPr="000C52E1">
        <w:rPr>
          <w:rFonts w:ascii="hashemi" w:hAnsi="hashemi" w:hint="cs"/>
          <w:sz w:val="27"/>
          <w:rtl/>
        </w:rPr>
        <w:t>ٌ</w:t>
      </w:r>
      <w:r w:rsidRPr="000C52E1">
        <w:rPr>
          <w:rFonts w:ascii="hashemi" w:hAnsi="hashemi"/>
          <w:sz w:val="27"/>
          <w:rtl/>
        </w:rPr>
        <w:t>، ب</w:t>
      </w:r>
      <w:r w:rsidR="008A08C5" w:rsidRPr="000C52E1">
        <w:rPr>
          <w:rFonts w:ascii="hashemi" w:hAnsi="hashemi"/>
          <w:sz w:val="27"/>
          <w:rtl/>
        </w:rPr>
        <w:t>ل لا يبعد أن تكون هذه المسؤوليّ</w:t>
      </w:r>
      <w:r w:rsidRPr="000C52E1">
        <w:rPr>
          <w:rFonts w:ascii="hashemi" w:hAnsi="hashemi"/>
          <w:sz w:val="27"/>
          <w:rtl/>
        </w:rPr>
        <w:t>ة قد دخلت حي</w:t>
      </w:r>
      <w:r w:rsidRPr="000C52E1">
        <w:rPr>
          <w:rFonts w:ascii="hashemi" w:hAnsi="hashemi" w:hint="cs"/>
          <w:sz w:val="27"/>
          <w:rtl/>
        </w:rPr>
        <w:t>ِّ</w:t>
      </w:r>
      <w:r w:rsidRPr="000C52E1">
        <w:rPr>
          <w:rFonts w:ascii="hashemi" w:hAnsi="hashemi"/>
          <w:sz w:val="27"/>
          <w:rtl/>
        </w:rPr>
        <w:t>ز الواجب العيني</w:t>
      </w:r>
      <w:r w:rsidRPr="000C52E1">
        <w:rPr>
          <w:rFonts w:ascii="hashemi" w:hAnsi="hashemi" w:hint="cs"/>
          <w:sz w:val="27"/>
          <w:rtl/>
        </w:rPr>
        <w:t>، ولا توجد في الثقافة الديني</w:t>
      </w:r>
      <w:r w:rsidR="00E12CD1" w:rsidRPr="000C52E1">
        <w:rPr>
          <w:rFonts w:ascii="hashemi" w:hAnsi="hashemi" w:hint="cs"/>
          <w:sz w:val="27"/>
          <w:rtl/>
        </w:rPr>
        <w:t>ّ</w:t>
      </w:r>
      <w:r w:rsidRPr="000C52E1">
        <w:rPr>
          <w:rFonts w:ascii="hashemi" w:hAnsi="hashemi" w:hint="cs"/>
          <w:sz w:val="27"/>
          <w:rtl/>
        </w:rPr>
        <w:t>ة فكرة اللامبالاة العامّة، بل المسؤوليّة كبيرة</w:t>
      </w:r>
      <w:r w:rsidR="00E12CD1" w:rsidRPr="000C52E1">
        <w:rPr>
          <w:rFonts w:ascii="hashemi" w:hAnsi="hashemi" w:hint="cs"/>
          <w:sz w:val="27"/>
          <w:rtl/>
        </w:rPr>
        <w:t>ٌ</w:t>
      </w:r>
      <w:r w:rsidRPr="000C52E1">
        <w:rPr>
          <w:rFonts w:ascii="hashemi" w:hAnsi="hashemi" w:hint="cs"/>
          <w:sz w:val="27"/>
          <w:rtl/>
        </w:rPr>
        <w:t xml:space="preserve"> على الجميع، دون أن تُدخلهم في حالةٍ من التوت</w:t>
      </w:r>
      <w:r w:rsidR="00E12CD1" w:rsidRPr="000C52E1">
        <w:rPr>
          <w:rFonts w:ascii="hashemi" w:hAnsi="hashemi" w:hint="cs"/>
          <w:sz w:val="27"/>
          <w:rtl/>
        </w:rPr>
        <w:t>ُّ</w:t>
      </w:r>
      <w:r w:rsidRPr="000C52E1">
        <w:rPr>
          <w:rFonts w:ascii="hashemi" w:hAnsi="hashemi" w:hint="cs"/>
          <w:sz w:val="27"/>
          <w:rtl/>
        </w:rPr>
        <w:t xml:space="preserve">ر والضغط النفسي غير المبرَّرين. </w:t>
      </w:r>
    </w:p>
    <w:p w:rsidR="00FD171D" w:rsidRPr="000C52E1" w:rsidRDefault="00FD171D" w:rsidP="00247D96">
      <w:pPr>
        <w:spacing w:line="420" w:lineRule="exact"/>
        <w:rPr>
          <w:rFonts w:ascii="hashemi" w:hAnsi="hashemi"/>
          <w:sz w:val="27"/>
          <w:rtl/>
          <w:lang w:bidi="ar-LB"/>
        </w:rPr>
      </w:pPr>
    </w:p>
    <w:p w:rsidR="00FD171D" w:rsidRPr="000C52E1" w:rsidRDefault="00FD171D" w:rsidP="00247D96">
      <w:pPr>
        <w:bidi w:val="0"/>
        <w:spacing w:line="420" w:lineRule="exact"/>
        <w:ind w:firstLine="0"/>
        <w:rPr>
          <w:b/>
          <w:bCs/>
        </w:rPr>
      </w:pPr>
      <w:r w:rsidRPr="000C52E1">
        <w:rPr>
          <w:rFonts w:ascii="hashemi" w:hAnsi="hashemi" w:hint="cs"/>
          <w:b/>
          <w:bCs/>
          <w:sz w:val="27"/>
          <w:rtl/>
        </w:rPr>
        <w:t>ـ يتبع ـ</w:t>
      </w:r>
    </w:p>
    <w:p w:rsidR="00B642A4" w:rsidRPr="000C52E1" w:rsidRDefault="00901DFF" w:rsidP="00247D96">
      <w:pPr>
        <w:pStyle w:val="afff"/>
        <w:spacing w:line="420" w:lineRule="exact"/>
        <w:rPr>
          <w:rtl/>
        </w:rPr>
      </w:pPr>
      <w:r w:rsidRPr="000C52E1">
        <w:rPr>
          <w:rtl/>
        </w:rPr>
        <w:br w:type="page"/>
      </w:r>
    </w:p>
    <w:p w:rsidR="00D154B3" w:rsidRPr="000C52E1" w:rsidRDefault="00D154B3" w:rsidP="00046D50">
      <w:pPr>
        <w:pStyle w:val="afff"/>
        <w:rPr>
          <w:rtl/>
        </w:rPr>
        <w:sectPr w:rsidR="00D154B3" w:rsidRPr="000C52E1" w:rsidSect="0068524D">
          <w:headerReference w:type="even" r:id="rId13"/>
          <w:headerReference w:type="default" r:id="rId14"/>
          <w:footerReference w:type="even" r:id="rId15"/>
          <w:footerReference w:type="default" r:id="rId1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227A8E" w:rsidRPr="000C52E1" w:rsidRDefault="00227A8E" w:rsidP="00881B5C">
      <w:pPr>
        <w:spacing w:line="400" w:lineRule="exact"/>
        <w:rPr>
          <w:sz w:val="27"/>
          <w:rtl/>
        </w:rPr>
      </w:pPr>
    </w:p>
    <w:p w:rsidR="00227A8E" w:rsidRPr="000C52E1" w:rsidRDefault="00227A8E" w:rsidP="00881B5C">
      <w:pPr>
        <w:spacing w:line="400" w:lineRule="exact"/>
        <w:rPr>
          <w:sz w:val="27"/>
          <w:rtl/>
        </w:rPr>
      </w:pPr>
    </w:p>
    <w:p w:rsidR="00901DFF" w:rsidRPr="000C52E1" w:rsidRDefault="000B7EB6" w:rsidP="000B7EB6">
      <w:pPr>
        <w:pStyle w:val="1"/>
        <w:rPr>
          <w:rtl/>
          <w:lang w:bidi="ar-IQ"/>
        </w:rPr>
      </w:pPr>
      <w:bookmarkStart w:id="7" w:name="_Toc468149536"/>
      <w:r w:rsidRPr="000C52E1">
        <w:rPr>
          <w:rFonts w:hint="cs"/>
          <w:rtl/>
          <w:lang w:bidi="ar-IQ"/>
        </w:rPr>
        <w:t>حوار</w:t>
      </w:r>
      <w:r w:rsidR="00851373">
        <w:rPr>
          <w:rFonts w:hint="cs"/>
          <w:rtl/>
          <w:lang w:bidi="ar-IQ"/>
        </w:rPr>
        <w:t>ٌ</w:t>
      </w:r>
      <w:r w:rsidRPr="000C52E1">
        <w:rPr>
          <w:rFonts w:hint="cs"/>
          <w:rtl/>
          <w:lang w:bidi="ar-IQ"/>
        </w:rPr>
        <w:t xml:space="preserve"> في</w:t>
      </w:r>
      <w:r w:rsidR="00866274" w:rsidRPr="000C52E1">
        <w:rPr>
          <w:rFonts w:hint="cs"/>
          <w:rtl/>
          <w:lang w:bidi="ar-IQ"/>
        </w:rPr>
        <w:t xml:space="preserve"> المسائل القرآنية</w:t>
      </w:r>
      <w:bookmarkEnd w:id="7"/>
    </w:p>
    <w:p w:rsidR="00EA43DE" w:rsidRPr="00D15C03" w:rsidRDefault="00EA43DE" w:rsidP="00881B5C">
      <w:pPr>
        <w:spacing w:line="400" w:lineRule="exact"/>
        <w:rPr>
          <w:sz w:val="4"/>
          <w:szCs w:val="8"/>
          <w:rtl/>
        </w:rPr>
      </w:pPr>
    </w:p>
    <w:p w:rsidR="00901DFF" w:rsidRPr="000C52E1" w:rsidRDefault="008E7F2E" w:rsidP="00881B5C">
      <w:pPr>
        <w:pStyle w:val="Author"/>
        <w:spacing w:line="400" w:lineRule="exact"/>
        <w:rPr>
          <w:rtl/>
        </w:rPr>
      </w:pPr>
      <w:bookmarkStart w:id="8" w:name="_Toc468149537"/>
      <w:r>
        <w:rPr>
          <w:rFonts w:hint="cs"/>
          <w:rtl/>
          <w:lang w:bidi="ar-IQ"/>
        </w:rPr>
        <w:t>حوارٌ</w:t>
      </w:r>
      <w:r w:rsidR="00866274" w:rsidRPr="000C52E1">
        <w:rPr>
          <w:rFonts w:hint="cs"/>
          <w:rtl/>
          <w:lang w:bidi="ar-IQ"/>
        </w:rPr>
        <w:t xml:space="preserve"> مع: الشيخ محمد هادي معرفت</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2"/>
        <w:t>*)</w:t>
      </w:r>
      <w:bookmarkEnd w:id="8"/>
    </w:p>
    <w:p w:rsidR="00901DFF" w:rsidRPr="000C52E1" w:rsidRDefault="00901DFF" w:rsidP="00881B5C">
      <w:pPr>
        <w:pStyle w:val="Author"/>
        <w:spacing w:line="400" w:lineRule="exact"/>
        <w:rPr>
          <w:rtl/>
        </w:rPr>
      </w:pPr>
      <w:bookmarkStart w:id="9" w:name="_Toc468149538"/>
      <w:r w:rsidRPr="000C52E1">
        <w:rPr>
          <w:rFonts w:hint="cs"/>
          <w:rtl/>
        </w:rPr>
        <w:t xml:space="preserve">ترجمة: </w:t>
      </w:r>
      <w:r w:rsidR="00866274" w:rsidRPr="000C52E1">
        <w:rPr>
          <w:rFonts w:hint="cs"/>
          <w:rtl/>
        </w:rPr>
        <w:t>حسن علي مطر</w:t>
      </w:r>
      <w:bookmarkEnd w:id="9"/>
    </w:p>
    <w:p w:rsidR="0013579B" w:rsidRPr="000C52E1" w:rsidRDefault="0013579B" w:rsidP="00881B5C">
      <w:pPr>
        <w:spacing w:line="400" w:lineRule="exact"/>
        <w:rPr>
          <w:sz w:val="10"/>
          <w:szCs w:val="14"/>
          <w:rtl/>
        </w:rPr>
      </w:pPr>
    </w:p>
    <w:p w:rsidR="00634B40" w:rsidRPr="000C52E1" w:rsidRDefault="00634B40" w:rsidP="00881B5C">
      <w:pPr>
        <w:pStyle w:val="31"/>
        <w:spacing w:line="400" w:lineRule="exact"/>
        <w:rPr>
          <w:color w:val="auto"/>
          <w:rtl/>
          <w:lang w:val="en-US"/>
        </w:rPr>
      </w:pPr>
      <w:r w:rsidRPr="000C52E1">
        <w:rPr>
          <w:rFonts w:hint="cs"/>
          <w:color w:val="auto"/>
          <w:rtl/>
        </w:rPr>
        <w:t>المقدّمة</w:t>
      </w:r>
      <w:r w:rsidRPr="000C52E1">
        <w:rPr>
          <w:rFonts w:hint="cs"/>
          <w:color w:val="auto"/>
          <w:rtl/>
          <w:lang w:val="en-US"/>
        </w:rPr>
        <w:t xml:space="preserve"> ــــــ</w:t>
      </w:r>
    </w:p>
    <w:p w:rsidR="00046D50" w:rsidRPr="000C52E1" w:rsidRDefault="00046D50" w:rsidP="00881B5C">
      <w:pPr>
        <w:spacing w:line="400" w:lineRule="exact"/>
        <w:rPr>
          <w:sz w:val="27"/>
          <w:rtl/>
          <w:lang w:bidi="ar-IQ"/>
        </w:rPr>
      </w:pPr>
      <w:r w:rsidRPr="000C52E1">
        <w:rPr>
          <w:rFonts w:hint="cs"/>
          <w:sz w:val="27"/>
          <w:rtl/>
          <w:lang w:bidi="ar-IQ"/>
        </w:rPr>
        <w:t>يحتل القرآن الكريم مكانة ممتازة وفريدة بين جميع النصوص المقدّسة والكتب السماوية. وهذه حقيقة سامية يعترف بها جميع المختصين في الشأن الديني</w:t>
      </w:r>
      <w:r w:rsidR="00362300" w:rsidRPr="000C52E1">
        <w:rPr>
          <w:rFonts w:hint="cs"/>
          <w:sz w:val="27"/>
          <w:rtl/>
          <w:lang w:bidi="ar-IQ"/>
        </w:rPr>
        <w:t>،</w:t>
      </w:r>
      <w:r w:rsidRPr="000C52E1">
        <w:rPr>
          <w:rFonts w:hint="cs"/>
          <w:sz w:val="27"/>
          <w:rtl/>
          <w:lang w:bidi="ar-IQ"/>
        </w:rPr>
        <w:t xml:space="preserve"> والباحثين في الشأن القرآني. وعلى الرغم من ذلك يجب القول بمرارة: إن </w:t>
      </w:r>
      <w:r w:rsidR="00D40FC4">
        <w:rPr>
          <w:rFonts w:hint="cs"/>
          <w:sz w:val="27"/>
          <w:rtl/>
          <w:lang w:bidi="ar-IQ"/>
        </w:rPr>
        <w:t>مجال</w:t>
      </w:r>
      <w:r w:rsidRPr="000C52E1">
        <w:rPr>
          <w:rFonts w:hint="cs"/>
          <w:sz w:val="27"/>
          <w:rtl/>
          <w:lang w:bidi="ar-IQ"/>
        </w:rPr>
        <w:t xml:space="preserve"> العلوم والدراسات القرآنية لم يح</w:t>
      </w:r>
      <w:r w:rsidR="00362300" w:rsidRPr="000C52E1">
        <w:rPr>
          <w:rFonts w:hint="cs"/>
          <w:sz w:val="27"/>
          <w:rtl/>
          <w:lang w:bidi="ar-IQ"/>
        </w:rPr>
        <w:t>ظَ</w:t>
      </w:r>
      <w:r w:rsidRPr="000C52E1">
        <w:rPr>
          <w:rFonts w:hint="cs"/>
          <w:sz w:val="27"/>
          <w:rtl/>
          <w:lang w:bidi="ar-IQ"/>
        </w:rPr>
        <w:t xml:space="preserve"> بالاهتمام الذي يستحقه من قبل المسلمين</w:t>
      </w:r>
      <w:r w:rsidR="00362300" w:rsidRPr="000C52E1">
        <w:rPr>
          <w:rFonts w:hint="cs"/>
          <w:sz w:val="27"/>
          <w:rtl/>
          <w:lang w:bidi="ar-IQ"/>
        </w:rPr>
        <w:t>.</w:t>
      </w:r>
      <w:r w:rsidRPr="000C52E1">
        <w:rPr>
          <w:rFonts w:hint="cs"/>
          <w:sz w:val="27"/>
          <w:rtl/>
          <w:lang w:bidi="ar-IQ"/>
        </w:rPr>
        <w:t xml:space="preserve"> ولا يزال البحث في هذا الشأن متعث</w:t>
      </w:r>
      <w:r w:rsidR="00362300" w:rsidRPr="000C52E1">
        <w:rPr>
          <w:rFonts w:hint="cs"/>
          <w:sz w:val="27"/>
          <w:rtl/>
          <w:lang w:bidi="ar-IQ"/>
        </w:rPr>
        <w:t>ّ</w:t>
      </w:r>
      <w:r w:rsidRPr="000C52E1">
        <w:rPr>
          <w:rFonts w:hint="cs"/>
          <w:sz w:val="27"/>
          <w:rtl/>
          <w:lang w:bidi="ar-IQ"/>
        </w:rPr>
        <w:t>راً في خطواته الأولى</w:t>
      </w:r>
      <w:r w:rsidR="00362300" w:rsidRPr="000C52E1">
        <w:rPr>
          <w:rFonts w:hint="cs"/>
          <w:sz w:val="27"/>
          <w:rtl/>
          <w:lang w:bidi="ar-IQ"/>
        </w:rPr>
        <w:t>،</w:t>
      </w:r>
      <w:r w:rsidRPr="000C52E1">
        <w:rPr>
          <w:rFonts w:hint="cs"/>
          <w:sz w:val="27"/>
          <w:rtl/>
          <w:lang w:bidi="ar-IQ"/>
        </w:rPr>
        <w:t xml:space="preserve"> على أمل أن يقوم الباحثون في ال</w:t>
      </w:r>
      <w:r w:rsidR="00D40FC4">
        <w:rPr>
          <w:rFonts w:hint="cs"/>
          <w:sz w:val="27"/>
          <w:rtl/>
          <w:lang w:bidi="ar-IQ"/>
        </w:rPr>
        <w:t>مجال</w:t>
      </w:r>
      <w:r w:rsidRPr="000C52E1">
        <w:rPr>
          <w:rFonts w:hint="cs"/>
          <w:sz w:val="27"/>
          <w:rtl/>
          <w:lang w:bidi="ar-IQ"/>
        </w:rPr>
        <w:t xml:space="preserve"> القرآني ـ لما يضطلع به هذا الكتاب المقدّ</w:t>
      </w:r>
      <w:r w:rsidR="00362300" w:rsidRPr="000C52E1">
        <w:rPr>
          <w:rFonts w:hint="cs"/>
          <w:sz w:val="27"/>
          <w:rtl/>
          <w:lang w:bidi="ar-IQ"/>
        </w:rPr>
        <w:t>َ</w:t>
      </w:r>
      <w:r w:rsidRPr="000C52E1">
        <w:rPr>
          <w:rFonts w:hint="cs"/>
          <w:sz w:val="27"/>
          <w:rtl/>
          <w:lang w:bidi="ar-IQ"/>
        </w:rPr>
        <w:t xml:space="preserve">س من الدور الفريد في التعاليم الإسلامية، وأسلوب حياة المسلمين، وازدهار العلوم الإسلامية ـ ببذل المزيد من الاهتمام بهذا الفرع المعرفي. ونأمل أن يكون هذا الحوار خطوة في هذا الاتجاه. </w:t>
      </w:r>
    </w:p>
    <w:p w:rsidR="000B7EB6" w:rsidRPr="000C52E1" w:rsidRDefault="000B7EB6" w:rsidP="00881B5C">
      <w:pPr>
        <w:spacing w:line="400" w:lineRule="exact"/>
        <w:rPr>
          <w:sz w:val="27"/>
          <w:rtl/>
          <w:lang w:bidi="ar-IQ"/>
        </w:rPr>
      </w:pPr>
    </w:p>
    <w:p w:rsidR="000B7EB6" w:rsidRPr="000C52E1" w:rsidRDefault="000B7EB6" w:rsidP="000B7EB6">
      <w:pPr>
        <w:pStyle w:val="31"/>
        <w:spacing w:line="400" w:lineRule="exact"/>
        <w:rPr>
          <w:color w:val="auto"/>
          <w:rtl/>
        </w:rPr>
      </w:pPr>
      <w:r w:rsidRPr="000C52E1">
        <w:rPr>
          <w:rFonts w:hint="cs"/>
          <w:color w:val="auto"/>
          <w:rtl/>
        </w:rPr>
        <w:t>نبذة</w:t>
      </w:r>
      <w:r w:rsidR="008E7F2E">
        <w:rPr>
          <w:rFonts w:hint="cs"/>
          <w:color w:val="auto"/>
          <w:rtl/>
        </w:rPr>
        <w:t>ٌ</w:t>
      </w:r>
      <w:r w:rsidRPr="000C52E1">
        <w:rPr>
          <w:rFonts w:hint="cs"/>
          <w:color w:val="auto"/>
          <w:rtl/>
        </w:rPr>
        <w:t xml:space="preserve"> عن حياة الشيخ معرفت ــــــ</w:t>
      </w:r>
    </w:p>
    <w:p w:rsidR="00046D50" w:rsidRPr="000C52E1" w:rsidRDefault="00DE5FDB" w:rsidP="00881B5C">
      <w:pPr>
        <w:spacing w:line="400" w:lineRule="exact"/>
        <w:rPr>
          <w:b/>
          <w:bCs/>
          <w:sz w:val="27"/>
          <w:rtl/>
          <w:lang w:bidi="ar-IQ"/>
        </w:rPr>
      </w:pPr>
      <w:r w:rsidRPr="000C52E1">
        <w:rPr>
          <w:b/>
          <w:bCs/>
          <w:rtl/>
        </w:rPr>
        <w:sym w:font="AGA Arabesque" w:char="F05F"/>
      </w:r>
      <w:r w:rsidR="00046D50" w:rsidRPr="000C52E1">
        <w:rPr>
          <w:rFonts w:hint="cs"/>
          <w:b/>
          <w:bCs/>
          <w:sz w:val="27"/>
          <w:rtl/>
        </w:rPr>
        <w:t xml:space="preserve"> نرجو منكم أن تقد</w:t>
      </w:r>
      <w:r w:rsidR="00A61888" w:rsidRPr="000C52E1">
        <w:rPr>
          <w:rFonts w:hint="cs"/>
          <w:b/>
          <w:bCs/>
          <w:sz w:val="27"/>
          <w:rtl/>
        </w:rPr>
        <w:t>ّ</w:t>
      </w:r>
      <w:r w:rsidR="00046D50" w:rsidRPr="000C52E1">
        <w:rPr>
          <w:rFonts w:hint="cs"/>
          <w:b/>
          <w:bCs/>
          <w:sz w:val="27"/>
          <w:rtl/>
        </w:rPr>
        <w:t>موا لنا نبذة</w:t>
      </w:r>
      <w:r w:rsidR="00A61888" w:rsidRPr="000C52E1">
        <w:rPr>
          <w:rFonts w:hint="cs"/>
          <w:b/>
          <w:bCs/>
          <w:sz w:val="27"/>
          <w:rtl/>
        </w:rPr>
        <w:t>ً</w:t>
      </w:r>
      <w:r w:rsidR="00046D50" w:rsidRPr="000C52E1">
        <w:rPr>
          <w:rFonts w:hint="cs"/>
          <w:b/>
          <w:bCs/>
          <w:sz w:val="27"/>
          <w:rtl/>
        </w:rPr>
        <w:t xml:space="preserve"> مختصرة عن حياتكم وسوابقكم العلمي</w:t>
      </w:r>
      <w:r w:rsidR="00A61888" w:rsidRPr="000C52E1">
        <w:rPr>
          <w:rFonts w:hint="cs"/>
          <w:b/>
          <w:bCs/>
          <w:sz w:val="27"/>
          <w:rtl/>
        </w:rPr>
        <w:t>ّ</w:t>
      </w:r>
      <w:r w:rsidR="00046D50" w:rsidRPr="000C52E1">
        <w:rPr>
          <w:rFonts w:hint="cs"/>
          <w:b/>
          <w:bCs/>
          <w:sz w:val="27"/>
          <w:rtl/>
        </w:rPr>
        <w:t xml:space="preserve">ة. </w:t>
      </w:r>
    </w:p>
    <w:p w:rsidR="00FB1188" w:rsidRPr="000C52E1" w:rsidRDefault="008909CD" w:rsidP="008E7F2E">
      <w:pPr>
        <w:spacing w:line="400" w:lineRule="exact"/>
        <w:rPr>
          <w:sz w:val="27"/>
          <w:rtl/>
          <w:lang w:bidi="ar-IQ"/>
        </w:rPr>
      </w:pPr>
      <w:r w:rsidRPr="000C52E1">
        <w:rPr>
          <w:rFonts w:hint="cs"/>
          <w:rtl/>
        </w:rPr>
        <w:sym w:font="AGA Arabesque" w:char="F05E"/>
      </w:r>
      <w:r w:rsidRPr="000C52E1">
        <w:rPr>
          <w:rFonts w:hint="cs"/>
          <w:sz w:val="27"/>
          <w:rtl/>
        </w:rPr>
        <w:t xml:space="preserve"> </w:t>
      </w:r>
      <w:r w:rsidR="00046D50" w:rsidRPr="000C52E1">
        <w:rPr>
          <w:rFonts w:hint="cs"/>
          <w:sz w:val="27"/>
          <w:rtl/>
        </w:rPr>
        <w:t>إني محمد هادي معرفت</w:t>
      </w:r>
      <w:r w:rsidR="00A61888" w:rsidRPr="000C52E1">
        <w:rPr>
          <w:rFonts w:hint="cs"/>
          <w:sz w:val="27"/>
          <w:rtl/>
        </w:rPr>
        <w:t>.</w:t>
      </w:r>
      <w:r w:rsidR="00325BC4" w:rsidRPr="000C52E1">
        <w:rPr>
          <w:rFonts w:hint="cs"/>
          <w:sz w:val="27"/>
          <w:rtl/>
        </w:rPr>
        <w:t xml:space="preserve"> ولدت عام </w:t>
      </w:r>
      <w:r w:rsidR="00325BC4" w:rsidRPr="00A43240">
        <w:rPr>
          <w:rFonts w:hint="cs"/>
          <w:sz w:val="27"/>
          <w:rtl/>
        </w:rPr>
        <w:t>1308</w:t>
      </w:r>
      <w:r w:rsidR="00325BC4" w:rsidRPr="000C52E1">
        <w:rPr>
          <w:rFonts w:hint="cs"/>
          <w:sz w:val="27"/>
          <w:rtl/>
        </w:rPr>
        <w:t>هـ.</w:t>
      </w:r>
      <w:r w:rsidR="00046D50" w:rsidRPr="000C52E1">
        <w:rPr>
          <w:rFonts w:hint="cs"/>
          <w:sz w:val="27"/>
          <w:rtl/>
        </w:rPr>
        <w:t>ش من أسرة علمية</w:t>
      </w:r>
      <w:r w:rsidR="00325BC4" w:rsidRPr="000C52E1">
        <w:rPr>
          <w:rFonts w:hint="cs"/>
          <w:sz w:val="27"/>
          <w:rtl/>
        </w:rPr>
        <w:t>،</w:t>
      </w:r>
      <w:r w:rsidR="00046D50" w:rsidRPr="000C52E1">
        <w:rPr>
          <w:rFonts w:hint="cs"/>
          <w:sz w:val="27"/>
          <w:rtl/>
        </w:rPr>
        <w:t xml:space="preserve"> في كربلاء المقدّسة. يعود نسبنا إلى الشيخ عبد الهادي من كبار العلماء في جبل عامل</w:t>
      </w:r>
      <w:r w:rsidR="008E7F2E">
        <w:rPr>
          <w:rFonts w:hint="cs"/>
          <w:sz w:val="27"/>
          <w:rtl/>
        </w:rPr>
        <w:t>.</w:t>
      </w:r>
      <w:r w:rsidR="00046D50" w:rsidRPr="000C52E1">
        <w:rPr>
          <w:rFonts w:hint="cs"/>
          <w:sz w:val="27"/>
          <w:rtl/>
        </w:rPr>
        <w:t xml:space="preserve"> ونجله هو الشيخ علي الميسي</w:t>
      </w:r>
      <w:r w:rsidR="00325BC4" w:rsidRPr="000C52E1">
        <w:rPr>
          <w:rFonts w:hint="cs"/>
          <w:sz w:val="27"/>
          <w:rtl/>
        </w:rPr>
        <w:t>،</w:t>
      </w:r>
      <w:r w:rsidR="00046D50" w:rsidRPr="000C52E1">
        <w:rPr>
          <w:rFonts w:hint="cs"/>
          <w:sz w:val="27"/>
          <w:rtl/>
        </w:rPr>
        <w:t xml:space="preserve"> الذي هاجر إلى إصفهان في العصر الصفوي بوصفه واحداً من العلماء الكبار</w:t>
      </w:r>
      <w:r w:rsidR="008E7F2E">
        <w:rPr>
          <w:rFonts w:hint="cs"/>
          <w:sz w:val="27"/>
          <w:rtl/>
        </w:rPr>
        <w:t>.</w:t>
      </w:r>
      <w:r w:rsidR="00046D50" w:rsidRPr="000C52E1">
        <w:rPr>
          <w:rFonts w:hint="cs"/>
          <w:sz w:val="27"/>
          <w:rtl/>
        </w:rPr>
        <w:t xml:space="preserve"> وقد توارث أولاده وأحفاده مكانته إلى هذه اللحظة، حيث </w:t>
      </w:r>
      <w:r w:rsidR="00046D50" w:rsidRPr="000C52E1">
        <w:rPr>
          <w:rFonts w:hint="cs"/>
          <w:sz w:val="27"/>
          <w:rtl/>
        </w:rPr>
        <w:lastRenderedPageBreak/>
        <w:t>كان أكثرهم من العلماء الكبار، وبذلك ع</w:t>
      </w:r>
      <w:r w:rsidR="00325BC4" w:rsidRPr="000C52E1">
        <w:rPr>
          <w:rFonts w:hint="cs"/>
          <w:sz w:val="27"/>
          <w:rtl/>
        </w:rPr>
        <w:t>ُ</w:t>
      </w:r>
      <w:r w:rsidR="00046D50" w:rsidRPr="000C52E1">
        <w:rPr>
          <w:rFonts w:hint="cs"/>
          <w:sz w:val="27"/>
          <w:rtl/>
        </w:rPr>
        <w:t>رفت هذه الأسرة بوصفها من الأسر العلمية. ومن هنا فقد احتفظنا بهذه السل</w:t>
      </w:r>
      <w:r w:rsidR="00FB1188" w:rsidRPr="000C52E1">
        <w:rPr>
          <w:rFonts w:hint="cs"/>
          <w:sz w:val="27"/>
          <w:rtl/>
        </w:rPr>
        <w:t>سلة العلمية على مدى ثلاثة قرون.</w:t>
      </w:r>
    </w:p>
    <w:p w:rsidR="00FB1188" w:rsidRPr="000C52E1" w:rsidRDefault="00046D50" w:rsidP="00881B5C">
      <w:pPr>
        <w:spacing w:line="400" w:lineRule="exact"/>
        <w:rPr>
          <w:sz w:val="27"/>
          <w:rtl/>
          <w:lang w:bidi="ar-IQ"/>
        </w:rPr>
      </w:pPr>
      <w:r w:rsidRPr="000C52E1">
        <w:rPr>
          <w:rFonts w:hint="cs"/>
          <w:sz w:val="27"/>
          <w:rtl/>
          <w:lang w:bidi="ar-IQ"/>
        </w:rPr>
        <w:t>وقد كان الوالد من كبار العلماء في مدينة كربلاء المقدّسة</w:t>
      </w:r>
      <w:r w:rsidR="00553999" w:rsidRPr="000C52E1">
        <w:rPr>
          <w:rFonts w:hint="cs"/>
          <w:sz w:val="27"/>
          <w:rtl/>
          <w:lang w:bidi="ar-IQ"/>
        </w:rPr>
        <w:t>.</w:t>
      </w:r>
      <w:r w:rsidRPr="000C52E1">
        <w:rPr>
          <w:rFonts w:hint="cs"/>
          <w:sz w:val="27"/>
          <w:rtl/>
          <w:lang w:bidi="ar-IQ"/>
        </w:rPr>
        <w:t xml:space="preserve"> وقد درست</w:t>
      </w:r>
      <w:r w:rsidR="00553999" w:rsidRPr="000C52E1">
        <w:rPr>
          <w:rFonts w:hint="cs"/>
          <w:sz w:val="27"/>
          <w:rtl/>
          <w:lang w:bidi="ar-IQ"/>
        </w:rPr>
        <w:t>ُ</w:t>
      </w:r>
      <w:r w:rsidRPr="000C52E1">
        <w:rPr>
          <w:rFonts w:hint="cs"/>
          <w:sz w:val="27"/>
          <w:rtl/>
          <w:lang w:bidi="ar-IQ"/>
        </w:rPr>
        <w:t xml:space="preserve"> على يده الكثير من المناهج الدراسية المألوفة في الحوزة العلمية</w:t>
      </w:r>
      <w:r w:rsidR="00553999" w:rsidRPr="000C52E1">
        <w:rPr>
          <w:rFonts w:hint="cs"/>
          <w:sz w:val="27"/>
          <w:rtl/>
          <w:lang w:bidi="ar-IQ"/>
        </w:rPr>
        <w:t>،</w:t>
      </w:r>
      <w:r w:rsidRPr="000C52E1">
        <w:rPr>
          <w:rFonts w:hint="cs"/>
          <w:sz w:val="27"/>
          <w:rtl/>
          <w:lang w:bidi="ar-IQ"/>
        </w:rPr>
        <w:t xml:space="preserve"> إلى </w:t>
      </w:r>
      <w:r w:rsidRPr="000C52E1">
        <w:rPr>
          <w:rFonts w:hint="eastAsia"/>
          <w:sz w:val="27"/>
          <w:rtl/>
          <w:lang w:bidi="ar-IQ"/>
        </w:rPr>
        <w:t>«</w:t>
      </w:r>
      <w:r w:rsidRPr="000C52E1">
        <w:rPr>
          <w:rFonts w:hint="cs"/>
          <w:sz w:val="27"/>
          <w:rtl/>
          <w:lang w:bidi="ar-IQ"/>
        </w:rPr>
        <w:t>شرح اللمعة الدمشقية</w:t>
      </w:r>
      <w:r w:rsidRPr="000C52E1">
        <w:rPr>
          <w:rFonts w:hint="eastAsia"/>
          <w:sz w:val="27"/>
          <w:rtl/>
          <w:lang w:bidi="ar-IQ"/>
        </w:rPr>
        <w:t>»</w:t>
      </w:r>
      <w:r w:rsidRPr="000C52E1">
        <w:rPr>
          <w:rFonts w:hint="cs"/>
          <w:sz w:val="27"/>
          <w:rtl/>
          <w:lang w:bidi="ar-IQ"/>
        </w:rPr>
        <w:t xml:space="preserve"> و</w:t>
      </w:r>
      <w:r w:rsidRPr="000C52E1">
        <w:rPr>
          <w:rFonts w:hint="eastAsia"/>
          <w:sz w:val="27"/>
          <w:rtl/>
          <w:lang w:bidi="ar-IQ"/>
        </w:rPr>
        <w:t>«</w:t>
      </w:r>
      <w:r w:rsidRPr="000C52E1">
        <w:rPr>
          <w:rFonts w:hint="cs"/>
          <w:sz w:val="27"/>
          <w:rtl/>
          <w:lang w:bidi="ar-IQ"/>
        </w:rPr>
        <w:t>المطوّ</w:t>
      </w:r>
      <w:r w:rsidR="00553999" w:rsidRPr="000C52E1">
        <w:rPr>
          <w:rFonts w:hint="cs"/>
          <w:sz w:val="27"/>
          <w:rtl/>
          <w:lang w:bidi="ar-IQ"/>
        </w:rPr>
        <w:t>َ</w:t>
      </w:r>
      <w:r w:rsidRPr="000C52E1">
        <w:rPr>
          <w:rFonts w:hint="cs"/>
          <w:sz w:val="27"/>
          <w:rtl/>
          <w:lang w:bidi="ar-IQ"/>
        </w:rPr>
        <w:t>ل</w:t>
      </w:r>
      <w:r w:rsidRPr="000C52E1">
        <w:rPr>
          <w:rFonts w:hint="eastAsia"/>
          <w:sz w:val="27"/>
          <w:rtl/>
          <w:lang w:bidi="ar-IQ"/>
        </w:rPr>
        <w:t>»</w:t>
      </w:r>
      <w:r w:rsidR="00553999" w:rsidRPr="000C52E1">
        <w:rPr>
          <w:rFonts w:hint="cs"/>
          <w:sz w:val="27"/>
          <w:rtl/>
          <w:lang w:bidi="ar-IQ"/>
        </w:rPr>
        <w:t>.</w:t>
      </w:r>
      <w:r w:rsidRPr="000C52E1">
        <w:rPr>
          <w:rFonts w:hint="cs"/>
          <w:sz w:val="27"/>
          <w:rtl/>
          <w:lang w:bidi="ar-IQ"/>
        </w:rPr>
        <w:t xml:space="preserve"> كما أكملت دراسة مرحل السطوح في كربلاء المقدّسة على يد أساتذة من أمثال: الشيخ حسن</w:t>
      </w:r>
      <w:r w:rsidRPr="000C52E1">
        <w:rPr>
          <w:sz w:val="27"/>
          <w:vertAlign w:val="superscript"/>
          <w:rtl/>
          <w:lang w:bidi="ar-IQ"/>
        </w:rPr>
        <w:t>(</w:t>
      </w:r>
      <w:r w:rsidRPr="000C52E1">
        <w:rPr>
          <w:rStyle w:val="ac"/>
          <w:sz w:val="27"/>
          <w:rtl/>
          <w:lang w:bidi="ar-IQ"/>
        </w:rPr>
        <w:endnoteReference w:id="1"/>
      </w:r>
      <w:r w:rsidRPr="000C52E1">
        <w:rPr>
          <w:sz w:val="27"/>
          <w:vertAlign w:val="superscript"/>
          <w:rtl/>
          <w:lang w:bidi="ar-IQ"/>
        </w:rPr>
        <w:t>)</w:t>
      </w:r>
      <w:r w:rsidR="00211C95" w:rsidRPr="000C52E1">
        <w:rPr>
          <w:rFonts w:hint="cs"/>
          <w:sz w:val="27"/>
          <w:rtl/>
          <w:lang w:bidi="ar-IQ"/>
        </w:rPr>
        <w:t>،</w:t>
      </w:r>
      <w:r w:rsidRPr="000C52E1">
        <w:rPr>
          <w:rFonts w:hint="cs"/>
          <w:sz w:val="27"/>
          <w:rtl/>
          <w:lang w:bidi="ar-IQ"/>
        </w:rPr>
        <w:t xml:space="preserve"> وهو من التلاميذ المقرّ</w:t>
      </w:r>
      <w:r w:rsidR="00211C95" w:rsidRPr="000C52E1">
        <w:rPr>
          <w:rFonts w:hint="cs"/>
          <w:sz w:val="27"/>
          <w:rtl/>
          <w:lang w:bidi="ar-IQ"/>
        </w:rPr>
        <w:t>َ</w:t>
      </w:r>
      <w:r w:rsidRPr="000C52E1">
        <w:rPr>
          <w:rFonts w:hint="cs"/>
          <w:sz w:val="27"/>
          <w:rtl/>
          <w:lang w:bidi="ar-IQ"/>
        </w:rPr>
        <w:t>بين من الآخوند الخراساني. كما قرأت</w:t>
      </w:r>
      <w:r w:rsidR="00211C95"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القوانين</w:t>
      </w:r>
      <w:r w:rsidRPr="000C52E1">
        <w:rPr>
          <w:rFonts w:hint="eastAsia"/>
          <w:sz w:val="27"/>
          <w:rtl/>
          <w:lang w:bidi="ar-IQ"/>
        </w:rPr>
        <w:t>»</w:t>
      </w:r>
      <w:r w:rsidRPr="000C52E1">
        <w:rPr>
          <w:rFonts w:hint="cs"/>
          <w:sz w:val="27"/>
          <w:rtl/>
          <w:lang w:bidi="ar-IQ"/>
        </w:rPr>
        <w:t xml:space="preserve"> على يده، ودرست</w:t>
      </w:r>
      <w:r w:rsidR="00211C95"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الرسائل</w:t>
      </w:r>
      <w:r w:rsidRPr="000C52E1">
        <w:rPr>
          <w:rFonts w:hint="eastAsia"/>
          <w:sz w:val="27"/>
          <w:rtl/>
          <w:lang w:bidi="ar-IQ"/>
        </w:rPr>
        <w:t>»</w:t>
      </w:r>
      <w:r w:rsidRPr="000C52E1">
        <w:rPr>
          <w:rFonts w:hint="cs"/>
          <w:sz w:val="27"/>
          <w:rtl/>
          <w:lang w:bidi="ar-IQ"/>
        </w:rPr>
        <w:t xml:space="preserve"> و</w:t>
      </w:r>
      <w:r w:rsidRPr="000C52E1">
        <w:rPr>
          <w:rFonts w:hint="eastAsia"/>
          <w:sz w:val="27"/>
          <w:rtl/>
          <w:lang w:bidi="ar-IQ"/>
        </w:rPr>
        <w:t>«</w:t>
      </w:r>
      <w:r w:rsidRPr="000C52E1">
        <w:rPr>
          <w:rFonts w:hint="cs"/>
          <w:sz w:val="27"/>
          <w:rtl/>
          <w:lang w:bidi="ar-IQ"/>
        </w:rPr>
        <w:t>المكاسب</w:t>
      </w:r>
      <w:r w:rsidRPr="000C52E1">
        <w:rPr>
          <w:rFonts w:hint="eastAsia"/>
          <w:sz w:val="27"/>
          <w:rtl/>
          <w:lang w:bidi="ar-IQ"/>
        </w:rPr>
        <w:t>»</w:t>
      </w:r>
      <w:r w:rsidRPr="000C52E1">
        <w:rPr>
          <w:rFonts w:hint="cs"/>
          <w:sz w:val="27"/>
          <w:rtl/>
          <w:lang w:bidi="ar-IQ"/>
        </w:rPr>
        <w:t xml:space="preserve"> على يد الحاج الشيخ يوسف النياروندي، وهو من التلاميذ المقرّبين للشيخ النائيني، كما درست</w:t>
      </w:r>
      <w:r w:rsidR="00211C95" w:rsidRPr="000C52E1">
        <w:rPr>
          <w:rFonts w:hint="cs"/>
          <w:sz w:val="27"/>
          <w:rtl/>
          <w:lang w:bidi="ar-IQ"/>
        </w:rPr>
        <w:t>ُ</w:t>
      </w:r>
      <w:r w:rsidRPr="000C52E1">
        <w:rPr>
          <w:rFonts w:hint="cs"/>
          <w:sz w:val="27"/>
          <w:rtl/>
          <w:lang w:bidi="ar-IQ"/>
        </w:rPr>
        <w:t xml:space="preserve"> عنده دورة</w:t>
      </w:r>
      <w:r w:rsidR="00211C95" w:rsidRPr="000C52E1">
        <w:rPr>
          <w:rFonts w:hint="cs"/>
          <w:sz w:val="27"/>
          <w:rtl/>
          <w:lang w:bidi="ar-IQ"/>
        </w:rPr>
        <w:t>ً</w:t>
      </w:r>
      <w:r w:rsidRPr="000C52E1">
        <w:rPr>
          <w:rFonts w:hint="cs"/>
          <w:sz w:val="27"/>
          <w:rtl/>
          <w:lang w:bidi="ar-IQ"/>
        </w:rPr>
        <w:t xml:space="preserve"> كاملة في بحث خارج الأصول، وبهذا المقدار درست</w:t>
      </w:r>
      <w:r w:rsidR="00211C95" w:rsidRPr="000C52E1">
        <w:rPr>
          <w:rFonts w:hint="cs"/>
          <w:sz w:val="27"/>
          <w:rtl/>
          <w:lang w:bidi="ar-IQ"/>
        </w:rPr>
        <w:t>ُ</w:t>
      </w:r>
      <w:r w:rsidRPr="000C52E1">
        <w:rPr>
          <w:rFonts w:hint="cs"/>
          <w:sz w:val="27"/>
          <w:rtl/>
          <w:lang w:bidi="ar-IQ"/>
        </w:rPr>
        <w:t xml:space="preserve"> الفقه أيضاً</w:t>
      </w:r>
      <w:r w:rsidR="00211C95" w:rsidRPr="000C52E1">
        <w:rPr>
          <w:rFonts w:hint="cs"/>
          <w:sz w:val="27"/>
          <w:rtl/>
          <w:lang w:bidi="ar-IQ"/>
        </w:rPr>
        <w:t>.</w:t>
      </w:r>
    </w:p>
    <w:p w:rsidR="00046D50" w:rsidRPr="000C52E1" w:rsidRDefault="00046D50" w:rsidP="00556B93">
      <w:pPr>
        <w:spacing w:line="410" w:lineRule="exact"/>
        <w:rPr>
          <w:rtl/>
        </w:rPr>
      </w:pPr>
      <w:r w:rsidRPr="000C52E1">
        <w:rPr>
          <w:rFonts w:hint="cs"/>
          <w:sz w:val="27"/>
          <w:rtl/>
          <w:lang w:bidi="ar-IQ"/>
        </w:rPr>
        <w:t xml:space="preserve">ثم انتقلت إلى مدينة النجف الأشرف حوالي عام </w:t>
      </w:r>
      <w:r w:rsidRPr="00A43240">
        <w:rPr>
          <w:rFonts w:hint="cs"/>
          <w:sz w:val="27"/>
          <w:rtl/>
          <w:lang w:bidi="ar-IQ"/>
        </w:rPr>
        <w:t>1370</w:t>
      </w:r>
      <w:r w:rsidRPr="000C52E1">
        <w:rPr>
          <w:rFonts w:hint="cs"/>
          <w:sz w:val="27"/>
          <w:rtl/>
          <w:lang w:bidi="ar-IQ"/>
        </w:rPr>
        <w:t>هـ، حيث حضرت</w:t>
      </w:r>
      <w:r w:rsidR="00211C95" w:rsidRPr="000C52E1">
        <w:rPr>
          <w:rFonts w:hint="cs"/>
          <w:sz w:val="27"/>
          <w:rtl/>
          <w:lang w:bidi="ar-IQ"/>
        </w:rPr>
        <w:t>ُ</w:t>
      </w:r>
      <w:r w:rsidRPr="000C52E1">
        <w:rPr>
          <w:rFonts w:hint="cs"/>
          <w:sz w:val="27"/>
          <w:rtl/>
          <w:lang w:bidi="ar-IQ"/>
        </w:rPr>
        <w:t xml:space="preserve"> دورة</w:t>
      </w:r>
      <w:r w:rsidR="00211C95" w:rsidRPr="000C52E1">
        <w:rPr>
          <w:rFonts w:hint="cs"/>
          <w:sz w:val="27"/>
          <w:rtl/>
          <w:lang w:bidi="ar-IQ"/>
        </w:rPr>
        <w:t>ً</w:t>
      </w:r>
      <w:r w:rsidRPr="000C52E1">
        <w:rPr>
          <w:rFonts w:hint="cs"/>
          <w:sz w:val="27"/>
          <w:rtl/>
          <w:lang w:bidi="ar-IQ"/>
        </w:rPr>
        <w:t xml:space="preserve"> كاملة في بحث خارج الأصول عند السيد الخوئي، كما درست على يد كبار العلماء، من أمثال: السيد الحكيم، والشيخ حسين الحل</w:t>
      </w:r>
      <w:r w:rsidR="00211C95" w:rsidRPr="000C52E1">
        <w:rPr>
          <w:rFonts w:hint="cs"/>
          <w:sz w:val="27"/>
          <w:rtl/>
          <w:lang w:bidi="ar-IQ"/>
        </w:rPr>
        <w:t>ّ</w:t>
      </w:r>
      <w:r w:rsidRPr="000C52E1">
        <w:rPr>
          <w:rFonts w:hint="cs"/>
          <w:sz w:val="27"/>
          <w:rtl/>
          <w:lang w:bidi="ar-IQ"/>
        </w:rPr>
        <w:t>ي، والآ</w:t>
      </w:r>
      <w:r w:rsidR="00211C95" w:rsidRPr="000C52E1">
        <w:rPr>
          <w:rFonts w:hint="cs"/>
          <w:sz w:val="27"/>
          <w:rtl/>
          <w:lang w:bidi="ar-IQ"/>
        </w:rPr>
        <w:t>غ</w:t>
      </w:r>
      <w:r w:rsidRPr="000C52E1">
        <w:rPr>
          <w:rFonts w:hint="cs"/>
          <w:sz w:val="27"/>
          <w:rtl/>
          <w:lang w:bidi="ar-IQ"/>
        </w:rPr>
        <w:t>ا باقر الزنجاني، كما حضرت بحوثاً خاص</w:t>
      </w:r>
      <w:r w:rsidR="00211C95" w:rsidRPr="000C52E1">
        <w:rPr>
          <w:rFonts w:hint="cs"/>
          <w:sz w:val="27"/>
          <w:rtl/>
          <w:lang w:bidi="ar-IQ"/>
        </w:rPr>
        <w:t>ّ</w:t>
      </w:r>
      <w:r w:rsidRPr="000C52E1">
        <w:rPr>
          <w:rFonts w:hint="cs"/>
          <w:sz w:val="27"/>
          <w:rtl/>
          <w:lang w:bidi="ar-IQ"/>
        </w:rPr>
        <w:t xml:space="preserve">ة عند الفاني الإصفهاني. </w:t>
      </w:r>
    </w:p>
    <w:p w:rsidR="00FB1188" w:rsidRPr="000C52E1" w:rsidRDefault="00046D50" w:rsidP="00881B5C">
      <w:pPr>
        <w:spacing w:line="400" w:lineRule="exact"/>
        <w:rPr>
          <w:sz w:val="27"/>
          <w:rtl/>
          <w:lang w:bidi="ar-IQ"/>
        </w:rPr>
      </w:pPr>
      <w:r w:rsidRPr="000C52E1">
        <w:rPr>
          <w:rFonts w:hint="cs"/>
          <w:sz w:val="27"/>
          <w:rtl/>
          <w:lang w:bidi="ar-IQ"/>
        </w:rPr>
        <w:t>وفي الفقه درست</w:t>
      </w:r>
      <w:r w:rsidR="00211C95" w:rsidRPr="000C52E1">
        <w:rPr>
          <w:rFonts w:hint="cs"/>
          <w:sz w:val="27"/>
          <w:rtl/>
          <w:lang w:bidi="ar-IQ"/>
        </w:rPr>
        <w:t>ُ</w:t>
      </w:r>
      <w:r w:rsidRPr="000C52E1">
        <w:rPr>
          <w:rFonts w:hint="cs"/>
          <w:sz w:val="27"/>
          <w:rtl/>
          <w:lang w:bidi="ar-IQ"/>
        </w:rPr>
        <w:t xml:space="preserve"> عند الشيخ حسين [الحل</w:t>
      </w:r>
      <w:r w:rsidR="00211C95" w:rsidRPr="000C52E1">
        <w:rPr>
          <w:rFonts w:hint="cs"/>
          <w:sz w:val="27"/>
          <w:rtl/>
          <w:lang w:bidi="ar-IQ"/>
        </w:rPr>
        <w:t>ّ</w:t>
      </w:r>
      <w:r w:rsidRPr="000C52E1">
        <w:rPr>
          <w:rFonts w:hint="cs"/>
          <w:sz w:val="27"/>
          <w:rtl/>
          <w:lang w:bidi="ar-IQ"/>
        </w:rPr>
        <w:t>ي]، والسيد الحكيم</w:t>
      </w:r>
      <w:r w:rsidR="00211C95" w:rsidRPr="000C52E1">
        <w:rPr>
          <w:rFonts w:hint="cs"/>
          <w:sz w:val="27"/>
          <w:rtl/>
          <w:lang w:bidi="ar-IQ"/>
        </w:rPr>
        <w:t>.</w:t>
      </w:r>
      <w:r w:rsidRPr="000C52E1">
        <w:rPr>
          <w:rFonts w:hint="cs"/>
          <w:sz w:val="27"/>
          <w:rtl/>
          <w:lang w:bidi="ar-IQ"/>
        </w:rPr>
        <w:t xml:space="preserve"> وكما أشرت</w:t>
      </w:r>
      <w:r w:rsidR="00211C95" w:rsidRPr="000C52E1">
        <w:rPr>
          <w:rFonts w:hint="cs"/>
          <w:sz w:val="27"/>
          <w:rtl/>
          <w:lang w:bidi="ar-IQ"/>
        </w:rPr>
        <w:t>ُ</w:t>
      </w:r>
      <w:r w:rsidRPr="000C52E1">
        <w:rPr>
          <w:rFonts w:hint="cs"/>
          <w:sz w:val="27"/>
          <w:rtl/>
          <w:lang w:bidi="ar-IQ"/>
        </w:rPr>
        <w:t xml:space="preserve"> فقد حضرت دورة أصولية كاملة ـ استغرقت سبع سنوات ـ على يد السيد الخوئي</w:t>
      </w:r>
      <w:r w:rsidR="00211C95" w:rsidRPr="000C52E1">
        <w:rPr>
          <w:rFonts w:hint="cs"/>
          <w:sz w:val="27"/>
          <w:rtl/>
          <w:lang w:bidi="ar-IQ"/>
        </w:rPr>
        <w:t>.</w:t>
      </w:r>
      <w:r w:rsidRPr="000C52E1">
        <w:rPr>
          <w:rFonts w:hint="cs"/>
          <w:sz w:val="27"/>
          <w:rtl/>
          <w:lang w:bidi="ar-IQ"/>
        </w:rPr>
        <w:t xml:space="preserve"> وفي الحقيقة لم يكن انتقالي إلى النجف الأشرف إلا</w:t>
      </w:r>
      <w:r w:rsidR="00211C95" w:rsidRPr="000C52E1">
        <w:rPr>
          <w:rFonts w:hint="cs"/>
          <w:sz w:val="27"/>
          <w:rtl/>
          <w:lang w:bidi="ar-IQ"/>
        </w:rPr>
        <w:t>ّ</w:t>
      </w:r>
      <w:r w:rsidRPr="000C52E1">
        <w:rPr>
          <w:rFonts w:hint="cs"/>
          <w:sz w:val="27"/>
          <w:rtl/>
          <w:lang w:bidi="ar-IQ"/>
        </w:rPr>
        <w:t xml:space="preserve"> لحضور درس السيد الخوئي. ثم بعد أن قدم سماحة السيد الإمام الخميني بدأت</w:t>
      </w:r>
      <w:r w:rsidR="00211C95" w:rsidRPr="000C52E1">
        <w:rPr>
          <w:rFonts w:hint="cs"/>
          <w:sz w:val="27"/>
          <w:rtl/>
          <w:lang w:bidi="ar-IQ"/>
        </w:rPr>
        <w:t>ُ</w:t>
      </w:r>
      <w:r w:rsidRPr="000C52E1">
        <w:rPr>
          <w:rFonts w:hint="cs"/>
          <w:sz w:val="27"/>
          <w:rtl/>
          <w:lang w:bidi="ar-IQ"/>
        </w:rPr>
        <w:t xml:space="preserve"> حضور درسه في الفقه منذ البداية، </w:t>
      </w:r>
      <w:r w:rsidR="00211C95" w:rsidRPr="000C52E1">
        <w:rPr>
          <w:rFonts w:hint="cs"/>
          <w:sz w:val="27"/>
          <w:rtl/>
          <w:lang w:bidi="ar-IQ"/>
        </w:rPr>
        <w:t>و</w:t>
      </w:r>
      <w:r w:rsidRPr="000C52E1">
        <w:rPr>
          <w:rFonts w:hint="cs"/>
          <w:sz w:val="27"/>
          <w:rtl/>
          <w:lang w:bidi="ar-IQ"/>
        </w:rPr>
        <w:t>خاص</w:t>
      </w:r>
      <w:r w:rsidR="00211C95" w:rsidRPr="000C52E1">
        <w:rPr>
          <w:rFonts w:hint="cs"/>
          <w:sz w:val="27"/>
          <w:rtl/>
          <w:lang w:bidi="ar-IQ"/>
        </w:rPr>
        <w:t>ّ</w:t>
      </w:r>
      <w:r w:rsidRPr="000C52E1">
        <w:rPr>
          <w:rFonts w:hint="cs"/>
          <w:sz w:val="27"/>
          <w:rtl/>
          <w:lang w:bidi="ar-IQ"/>
        </w:rPr>
        <w:t>ة أن موعد درس السيد الإمام لم يكن يتضارب مع درس السيد الخوئي؛ لأن تلا</w:t>
      </w:r>
      <w:r w:rsidR="00FB1188" w:rsidRPr="000C52E1">
        <w:rPr>
          <w:rFonts w:hint="cs"/>
          <w:sz w:val="27"/>
          <w:rtl/>
          <w:lang w:bidi="ar-IQ"/>
        </w:rPr>
        <w:t>مذة</w:t>
      </w:r>
      <w:r w:rsidRPr="000C52E1">
        <w:rPr>
          <w:rFonts w:hint="cs"/>
          <w:sz w:val="27"/>
          <w:rtl/>
          <w:lang w:bidi="ar-IQ"/>
        </w:rPr>
        <w:t xml:space="preserve"> السيد الخوئي الذين بدأوا حضور درس السيد الإمام كانوا يريدون الاستفادة من درسه أيضاً، </w:t>
      </w:r>
      <w:r w:rsidR="00FB1188" w:rsidRPr="000C52E1">
        <w:rPr>
          <w:rFonts w:hint="cs"/>
          <w:sz w:val="27"/>
          <w:rtl/>
          <w:lang w:bidi="ar-IQ"/>
        </w:rPr>
        <w:t>ف</w:t>
      </w:r>
      <w:r w:rsidRPr="000C52E1">
        <w:rPr>
          <w:rFonts w:hint="cs"/>
          <w:sz w:val="27"/>
          <w:rtl/>
          <w:lang w:bidi="ar-IQ"/>
        </w:rPr>
        <w:t>كان الإمام الخميني يبدأ درسه في الصباح بعد نصف ساعة من انتهاء درس السيد الخوئي</w:t>
      </w:r>
      <w:r w:rsidR="00FB1188" w:rsidRPr="000C52E1">
        <w:rPr>
          <w:rFonts w:hint="cs"/>
          <w:sz w:val="27"/>
          <w:rtl/>
          <w:lang w:bidi="ar-IQ"/>
        </w:rPr>
        <w:t>، الذي كان ي</w:t>
      </w:r>
      <w:r w:rsidRPr="000C52E1">
        <w:rPr>
          <w:rFonts w:hint="cs"/>
          <w:sz w:val="27"/>
          <w:rtl/>
          <w:lang w:bidi="ar-IQ"/>
        </w:rPr>
        <w:t>لقيه في مسجد الشيخ الأنصاري</w:t>
      </w:r>
      <w:r w:rsidR="00FB1188" w:rsidRPr="000C52E1">
        <w:rPr>
          <w:rFonts w:hint="cs"/>
          <w:sz w:val="27"/>
          <w:rtl/>
          <w:lang w:bidi="ar-IQ"/>
        </w:rPr>
        <w:t>،</w:t>
      </w:r>
      <w:r w:rsidRPr="000C52E1">
        <w:rPr>
          <w:rFonts w:hint="cs"/>
          <w:sz w:val="27"/>
          <w:rtl/>
          <w:lang w:bidi="ar-IQ"/>
        </w:rPr>
        <w:t xml:space="preserve"> المعروف بـ </w:t>
      </w:r>
      <w:r w:rsidRPr="000C52E1">
        <w:rPr>
          <w:rFonts w:hint="eastAsia"/>
          <w:sz w:val="27"/>
          <w:rtl/>
          <w:lang w:bidi="ar-IQ"/>
        </w:rPr>
        <w:t>«</w:t>
      </w:r>
      <w:r w:rsidRPr="000C52E1">
        <w:rPr>
          <w:rFonts w:hint="cs"/>
          <w:sz w:val="27"/>
          <w:rtl/>
          <w:lang w:bidi="ar-IQ"/>
        </w:rPr>
        <w:t>مسجد الترك</w:t>
      </w:r>
      <w:r w:rsidRPr="000C52E1">
        <w:rPr>
          <w:rFonts w:hint="eastAsia"/>
          <w:sz w:val="27"/>
          <w:rtl/>
          <w:lang w:bidi="ar-IQ"/>
        </w:rPr>
        <w:t>»</w:t>
      </w:r>
      <w:r w:rsidRPr="000C52E1">
        <w:rPr>
          <w:rFonts w:hint="cs"/>
          <w:sz w:val="27"/>
          <w:rtl/>
          <w:lang w:bidi="ar-IQ"/>
        </w:rPr>
        <w:t xml:space="preserve">. وكنا نحضر عند السيد الإمام طوال الوقت، حيث كان سماحته يلقي دروس كتاب </w:t>
      </w:r>
      <w:r w:rsidRPr="000C52E1">
        <w:rPr>
          <w:rFonts w:hint="eastAsia"/>
          <w:sz w:val="27"/>
          <w:rtl/>
          <w:lang w:bidi="ar-IQ"/>
        </w:rPr>
        <w:t>«</w:t>
      </w:r>
      <w:r w:rsidRPr="000C52E1">
        <w:rPr>
          <w:rFonts w:hint="cs"/>
          <w:sz w:val="27"/>
          <w:rtl/>
          <w:lang w:bidi="ar-IQ"/>
        </w:rPr>
        <w:t>الحكومة الإسلامية</w:t>
      </w:r>
      <w:r w:rsidRPr="000C52E1">
        <w:rPr>
          <w:rFonts w:hint="eastAsia"/>
          <w:sz w:val="27"/>
          <w:rtl/>
          <w:lang w:bidi="ar-IQ"/>
        </w:rPr>
        <w:t>»</w:t>
      </w:r>
      <w:r w:rsidR="00FB1188" w:rsidRPr="000C52E1">
        <w:rPr>
          <w:rFonts w:hint="cs"/>
          <w:sz w:val="27"/>
          <w:rtl/>
          <w:lang w:bidi="ar-IQ"/>
        </w:rPr>
        <w:t>،</w:t>
      </w:r>
      <w:r w:rsidRPr="000C52E1">
        <w:rPr>
          <w:rFonts w:hint="cs"/>
          <w:sz w:val="27"/>
          <w:rtl/>
          <w:lang w:bidi="ar-IQ"/>
        </w:rPr>
        <w:t xml:space="preserve"> تحت عنوان </w:t>
      </w:r>
      <w:r w:rsidRPr="000C52E1">
        <w:rPr>
          <w:rFonts w:hint="eastAsia"/>
          <w:sz w:val="27"/>
          <w:rtl/>
          <w:lang w:bidi="ar-IQ"/>
        </w:rPr>
        <w:t>«</w:t>
      </w:r>
      <w:r w:rsidRPr="000C52E1">
        <w:rPr>
          <w:rFonts w:hint="cs"/>
          <w:sz w:val="27"/>
          <w:rtl/>
          <w:lang w:bidi="ar-IQ"/>
        </w:rPr>
        <w:t>ولاية الفقيه</w:t>
      </w:r>
      <w:r w:rsidRPr="000C52E1">
        <w:rPr>
          <w:rFonts w:hint="eastAsia"/>
          <w:sz w:val="27"/>
          <w:rtl/>
          <w:lang w:bidi="ar-IQ"/>
        </w:rPr>
        <w:t>»</w:t>
      </w:r>
      <w:r w:rsidR="00FB1188" w:rsidRPr="000C52E1">
        <w:rPr>
          <w:rFonts w:hint="cs"/>
          <w:sz w:val="27"/>
          <w:rtl/>
          <w:lang w:bidi="ar-IQ"/>
        </w:rPr>
        <w:t>. وحيث كان سماحته ي</w:t>
      </w:r>
      <w:r w:rsidRPr="000C52E1">
        <w:rPr>
          <w:rFonts w:hint="cs"/>
          <w:sz w:val="27"/>
          <w:rtl/>
          <w:lang w:bidi="ar-IQ"/>
        </w:rPr>
        <w:t>لقي الدرس باللغة الفارسية، ويتمّ تسجيل الدرس على أشرطة الكاسيت، كنت أقوم بترجمته إلى اللغة العربية مباشرة</w:t>
      </w:r>
      <w:r w:rsidR="00FB1188" w:rsidRPr="000C52E1">
        <w:rPr>
          <w:rFonts w:hint="cs"/>
          <w:sz w:val="27"/>
          <w:rtl/>
          <w:lang w:bidi="ar-IQ"/>
        </w:rPr>
        <w:t>ً</w:t>
      </w:r>
      <w:r w:rsidRPr="000C52E1">
        <w:rPr>
          <w:rFonts w:hint="cs"/>
          <w:sz w:val="27"/>
          <w:rtl/>
          <w:lang w:bidi="ar-IQ"/>
        </w:rPr>
        <w:t xml:space="preserve">. وهكذا كان أغلب كتاب </w:t>
      </w:r>
      <w:r w:rsidRPr="000C52E1">
        <w:rPr>
          <w:rFonts w:hint="eastAsia"/>
          <w:sz w:val="27"/>
          <w:rtl/>
          <w:lang w:bidi="ar-IQ"/>
        </w:rPr>
        <w:t>«</w:t>
      </w:r>
      <w:r w:rsidRPr="000C52E1">
        <w:rPr>
          <w:rFonts w:hint="cs"/>
          <w:sz w:val="27"/>
          <w:rtl/>
          <w:lang w:bidi="ar-IQ"/>
        </w:rPr>
        <w:t xml:space="preserve">الحكومة </w:t>
      </w:r>
      <w:r w:rsidRPr="000C52E1">
        <w:rPr>
          <w:rFonts w:hint="cs"/>
          <w:sz w:val="27"/>
          <w:rtl/>
          <w:lang w:bidi="ar-IQ"/>
        </w:rPr>
        <w:lastRenderedPageBreak/>
        <w:t>الإسلامية</w:t>
      </w:r>
      <w:r w:rsidRPr="000C52E1">
        <w:rPr>
          <w:rFonts w:hint="eastAsia"/>
          <w:sz w:val="27"/>
          <w:rtl/>
          <w:lang w:bidi="ar-IQ"/>
        </w:rPr>
        <w:t>»</w:t>
      </w:r>
      <w:r w:rsidR="00FB1188" w:rsidRPr="000C52E1">
        <w:rPr>
          <w:rFonts w:hint="cs"/>
          <w:sz w:val="27"/>
          <w:rtl/>
          <w:lang w:bidi="ar-IQ"/>
        </w:rPr>
        <w:t xml:space="preserve"> بقلمي.</w:t>
      </w:r>
    </w:p>
    <w:p w:rsidR="00FB1188" w:rsidRPr="000C52E1" w:rsidRDefault="00046D50" w:rsidP="00881B5C">
      <w:pPr>
        <w:spacing w:line="400" w:lineRule="exact"/>
        <w:rPr>
          <w:sz w:val="27"/>
          <w:rtl/>
          <w:lang w:bidi="ar-IQ"/>
        </w:rPr>
      </w:pPr>
      <w:r w:rsidRPr="000C52E1">
        <w:rPr>
          <w:rFonts w:hint="cs"/>
          <w:sz w:val="27"/>
          <w:rtl/>
          <w:lang w:bidi="ar-IQ"/>
        </w:rPr>
        <w:t>وبطبيعة الحال كنت</w:t>
      </w:r>
      <w:r w:rsidR="00FB1188" w:rsidRPr="000C52E1">
        <w:rPr>
          <w:rFonts w:hint="cs"/>
          <w:sz w:val="27"/>
          <w:rtl/>
          <w:lang w:bidi="ar-IQ"/>
        </w:rPr>
        <w:t>ُ</w:t>
      </w:r>
      <w:r w:rsidRPr="000C52E1">
        <w:rPr>
          <w:rFonts w:hint="cs"/>
          <w:sz w:val="27"/>
          <w:rtl/>
          <w:lang w:bidi="ar-IQ"/>
        </w:rPr>
        <w:t xml:space="preserve"> في الوقت نفسه أباشر التأليف أيضاً، وهو أمر</w:t>
      </w:r>
      <w:r w:rsidR="00FB1188" w:rsidRPr="000C52E1">
        <w:rPr>
          <w:rFonts w:hint="cs"/>
          <w:sz w:val="27"/>
          <w:rtl/>
          <w:lang w:bidi="ar-IQ"/>
        </w:rPr>
        <w:t>ٌ</w:t>
      </w:r>
      <w:r w:rsidRPr="000C52E1">
        <w:rPr>
          <w:rFonts w:hint="cs"/>
          <w:sz w:val="27"/>
          <w:rtl/>
          <w:lang w:bidi="ar-IQ"/>
        </w:rPr>
        <w:t xml:space="preserve"> منفصل، وكانت نتيجة تلك الكتابات تأليف كتاب يحمل عنوان ولاية </w:t>
      </w:r>
      <w:r w:rsidR="00FB1188" w:rsidRPr="000C52E1">
        <w:rPr>
          <w:rFonts w:hint="cs"/>
          <w:sz w:val="27"/>
          <w:rtl/>
          <w:lang w:bidi="ar-IQ"/>
        </w:rPr>
        <w:t>الفقيه، ليطبع بعد ذلك في إيران.</w:t>
      </w:r>
    </w:p>
    <w:p w:rsidR="00266797" w:rsidRPr="000C52E1" w:rsidRDefault="00046D50" w:rsidP="00790D82">
      <w:pPr>
        <w:spacing w:line="400" w:lineRule="exact"/>
        <w:rPr>
          <w:sz w:val="27"/>
          <w:rtl/>
          <w:lang w:bidi="ar-IQ"/>
        </w:rPr>
      </w:pPr>
      <w:r w:rsidRPr="000C52E1">
        <w:rPr>
          <w:rFonts w:hint="cs"/>
          <w:sz w:val="27"/>
          <w:rtl/>
          <w:lang w:bidi="ar-IQ"/>
        </w:rPr>
        <w:t xml:space="preserve">وعلى </w:t>
      </w:r>
      <w:r w:rsidR="00FB1188" w:rsidRPr="000C52E1">
        <w:rPr>
          <w:rFonts w:hint="cs"/>
          <w:sz w:val="27"/>
          <w:rtl/>
          <w:lang w:bidi="ar-IQ"/>
        </w:rPr>
        <w:t>أيّ</w:t>
      </w:r>
      <w:r w:rsidRPr="000C52E1">
        <w:rPr>
          <w:rFonts w:hint="cs"/>
          <w:sz w:val="27"/>
          <w:rtl/>
          <w:lang w:bidi="ar-IQ"/>
        </w:rPr>
        <w:t xml:space="preserve"> حال فقد أقمنا في النجف حت</w:t>
      </w:r>
      <w:r w:rsidR="00FB1188" w:rsidRPr="000C52E1">
        <w:rPr>
          <w:rFonts w:hint="cs"/>
          <w:sz w:val="27"/>
          <w:rtl/>
          <w:lang w:bidi="ar-IQ"/>
        </w:rPr>
        <w:t xml:space="preserve">ّى عام </w:t>
      </w:r>
      <w:r w:rsidR="00FB1188" w:rsidRPr="00A43240">
        <w:rPr>
          <w:rFonts w:hint="cs"/>
          <w:sz w:val="27"/>
          <w:rtl/>
          <w:lang w:bidi="ar-IQ"/>
        </w:rPr>
        <w:t>1350</w:t>
      </w:r>
      <w:r w:rsidR="00FB1188" w:rsidRPr="000C52E1">
        <w:rPr>
          <w:rFonts w:hint="cs"/>
          <w:sz w:val="27"/>
          <w:rtl/>
          <w:lang w:bidi="ar-IQ"/>
        </w:rPr>
        <w:t>هـ.</w:t>
      </w:r>
      <w:r w:rsidRPr="000C52E1">
        <w:rPr>
          <w:rFonts w:hint="cs"/>
          <w:sz w:val="27"/>
          <w:rtl/>
          <w:lang w:bidi="ar-IQ"/>
        </w:rPr>
        <w:t>ش. ثم انتقلنا بعد ذلك إلى قم المقدّسة، ومنذ ذلك الحين ونحن نقيم في مدينة قم. وبذلك كانت دراستي قد تواصلت في كل</w:t>
      </w:r>
      <w:r w:rsidR="00266797" w:rsidRPr="000C52E1">
        <w:rPr>
          <w:rFonts w:hint="cs"/>
          <w:sz w:val="27"/>
          <w:rtl/>
          <w:lang w:bidi="ar-IQ"/>
        </w:rPr>
        <w:t>ٍّ</w:t>
      </w:r>
      <w:r w:rsidRPr="000C52E1">
        <w:rPr>
          <w:rFonts w:hint="cs"/>
          <w:sz w:val="27"/>
          <w:rtl/>
          <w:lang w:bidi="ar-IQ"/>
        </w:rPr>
        <w:t xml:space="preserve"> من</w:t>
      </w:r>
      <w:r w:rsidR="00266797" w:rsidRPr="000C52E1">
        <w:rPr>
          <w:rFonts w:hint="cs"/>
          <w:sz w:val="27"/>
          <w:rtl/>
          <w:lang w:bidi="ar-IQ"/>
        </w:rPr>
        <w:t>:</w:t>
      </w:r>
      <w:r w:rsidRPr="000C52E1">
        <w:rPr>
          <w:rFonts w:hint="cs"/>
          <w:sz w:val="27"/>
          <w:rtl/>
          <w:lang w:bidi="ar-IQ"/>
        </w:rPr>
        <w:t xml:space="preserve"> كربلاء المقدسة والنجف الأشرف وقم المقدّسة. فلم أكن يوماً منفصلاً عن هذه الحوزات الثلاث. وفي قم حضرت</w:t>
      </w:r>
      <w:r w:rsidR="00266797" w:rsidRPr="000C52E1">
        <w:rPr>
          <w:rFonts w:hint="cs"/>
          <w:sz w:val="27"/>
          <w:rtl/>
          <w:lang w:bidi="ar-IQ"/>
        </w:rPr>
        <w:t>ُ</w:t>
      </w:r>
      <w:r w:rsidRPr="000C52E1">
        <w:rPr>
          <w:rFonts w:hint="cs"/>
          <w:sz w:val="27"/>
          <w:rtl/>
          <w:lang w:bidi="ar-IQ"/>
        </w:rPr>
        <w:t xml:space="preserve"> درس كبار العلماء</w:t>
      </w:r>
      <w:r w:rsidR="00266797" w:rsidRPr="000C52E1">
        <w:rPr>
          <w:rFonts w:hint="cs"/>
          <w:sz w:val="27"/>
          <w:rtl/>
          <w:lang w:bidi="ar-IQ"/>
        </w:rPr>
        <w:t>،</w:t>
      </w:r>
      <w:r w:rsidRPr="000C52E1">
        <w:rPr>
          <w:rFonts w:hint="cs"/>
          <w:sz w:val="27"/>
          <w:rtl/>
          <w:lang w:bidi="ar-IQ"/>
        </w:rPr>
        <w:t xml:space="preserve"> من أمثال: الشيخ ال</w:t>
      </w:r>
      <w:r w:rsidR="00790D82">
        <w:rPr>
          <w:rFonts w:hint="cs"/>
          <w:sz w:val="27"/>
          <w:rtl/>
          <w:lang w:bidi="ar-IQ"/>
        </w:rPr>
        <w:t>أ</w:t>
      </w:r>
      <w:r w:rsidRPr="000C52E1">
        <w:rPr>
          <w:rFonts w:hint="cs"/>
          <w:sz w:val="27"/>
          <w:rtl/>
          <w:lang w:bidi="ar-IQ"/>
        </w:rPr>
        <w:t>راكي</w:t>
      </w:r>
      <w:r w:rsidR="00266797" w:rsidRPr="000C52E1">
        <w:rPr>
          <w:rFonts w:hint="cs"/>
          <w:sz w:val="27"/>
          <w:rtl/>
          <w:lang w:bidi="ar-IQ"/>
        </w:rPr>
        <w:t>،</w:t>
      </w:r>
      <w:r w:rsidRPr="000C52E1">
        <w:rPr>
          <w:rFonts w:hint="cs"/>
          <w:sz w:val="27"/>
          <w:rtl/>
          <w:lang w:bidi="ar-IQ"/>
        </w:rPr>
        <w:t xml:space="preserve"> ولكن</w:t>
      </w:r>
      <w:r w:rsidR="00266797" w:rsidRPr="000C52E1">
        <w:rPr>
          <w:rFonts w:hint="cs"/>
          <w:sz w:val="27"/>
          <w:rtl/>
          <w:lang w:bidi="ar-IQ"/>
        </w:rPr>
        <w:t>ّ</w:t>
      </w:r>
      <w:r w:rsidRPr="000C52E1">
        <w:rPr>
          <w:rFonts w:hint="cs"/>
          <w:sz w:val="27"/>
          <w:rtl/>
          <w:lang w:bidi="ar-IQ"/>
        </w:rPr>
        <w:t xml:space="preserve"> حضوري الأكثر كان عند </w:t>
      </w:r>
      <w:r w:rsidR="00266797" w:rsidRPr="000C52E1">
        <w:rPr>
          <w:rFonts w:hint="cs"/>
          <w:sz w:val="27"/>
          <w:rtl/>
          <w:lang w:bidi="ar-IQ"/>
        </w:rPr>
        <w:t>الميرزا هاشم الآملي.</w:t>
      </w:r>
    </w:p>
    <w:p w:rsidR="00046D50" w:rsidRPr="000C52E1" w:rsidRDefault="00266797" w:rsidP="00D15C03">
      <w:pPr>
        <w:spacing w:line="410" w:lineRule="exact"/>
        <w:rPr>
          <w:sz w:val="27"/>
          <w:rtl/>
          <w:lang w:bidi="ar-IQ"/>
        </w:rPr>
      </w:pPr>
      <w:r w:rsidRPr="000C52E1">
        <w:rPr>
          <w:rFonts w:hint="cs"/>
          <w:sz w:val="27"/>
          <w:rtl/>
          <w:lang w:bidi="ar-IQ"/>
        </w:rPr>
        <w:t>و</w:t>
      </w:r>
      <w:r w:rsidR="00046D50" w:rsidRPr="000C52E1">
        <w:rPr>
          <w:rFonts w:hint="cs"/>
          <w:sz w:val="27"/>
          <w:rtl/>
          <w:lang w:bidi="ar-IQ"/>
        </w:rPr>
        <w:t>يقوم التقليد في الحوزة العلمية على أساس أن يباشر الطالب تدريس الكتاب فور إكمال دراسته</w:t>
      </w:r>
      <w:r w:rsidRPr="000C52E1">
        <w:rPr>
          <w:rFonts w:hint="cs"/>
          <w:sz w:val="27"/>
          <w:rtl/>
          <w:lang w:bidi="ar-IQ"/>
        </w:rPr>
        <w:t>؛</w:t>
      </w:r>
      <w:r w:rsidR="00046D50" w:rsidRPr="000C52E1">
        <w:rPr>
          <w:rFonts w:hint="cs"/>
          <w:sz w:val="27"/>
          <w:rtl/>
          <w:lang w:bidi="ar-IQ"/>
        </w:rPr>
        <w:t xml:space="preserve"> ليتضح له مستوى فهمه واستيعابه لذلك الكتاب، بمعنى أنه لا يكفي للطالب أن يكون ناجحاً في دراسة العلم، بل يجب عليه بالإضافة إلى ذلك أن يكون ناجحاً في تدريسه أيضاً. وهكذا فقد باشرت</w:t>
      </w:r>
      <w:r w:rsidRPr="000C52E1">
        <w:rPr>
          <w:rFonts w:hint="cs"/>
          <w:sz w:val="27"/>
          <w:rtl/>
          <w:lang w:bidi="ar-IQ"/>
        </w:rPr>
        <w:t>ُ</w:t>
      </w:r>
      <w:r w:rsidR="00046D50" w:rsidRPr="000C52E1">
        <w:rPr>
          <w:rFonts w:hint="cs"/>
          <w:sz w:val="27"/>
          <w:rtl/>
          <w:lang w:bidi="ar-IQ"/>
        </w:rPr>
        <w:t xml:space="preserve"> التدريس منذ البداية. فكان نصف وقتنا مخص</w:t>
      </w:r>
      <w:r w:rsidRPr="000C52E1">
        <w:rPr>
          <w:rFonts w:hint="cs"/>
          <w:sz w:val="27"/>
          <w:rtl/>
          <w:lang w:bidi="ar-IQ"/>
        </w:rPr>
        <w:t>ّ</w:t>
      </w:r>
      <w:r w:rsidR="00046D50" w:rsidRPr="000C52E1">
        <w:rPr>
          <w:rFonts w:hint="cs"/>
          <w:sz w:val="27"/>
          <w:rtl/>
          <w:lang w:bidi="ar-IQ"/>
        </w:rPr>
        <w:t>ص</w:t>
      </w:r>
      <w:r w:rsidRPr="000C52E1">
        <w:rPr>
          <w:rFonts w:hint="cs"/>
          <w:sz w:val="27"/>
          <w:rtl/>
          <w:lang w:bidi="ar-IQ"/>
        </w:rPr>
        <w:t>اً</w:t>
      </w:r>
      <w:r w:rsidR="00046D50" w:rsidRPr="000C52E1">
        <w:rPr>
          <w:rFonts w:hint="cs"/>
          <w:sz w:val="27"/>
          <w:rtl/>
          <w:lang w:bidi="ar-IQ"/>
        </w:rPr>
        <w:t xml:space="preserve"> للدراسة، ونصفه الآخر للتدريس. وكنت</w:t>
      </w:r>
      <w:r w:rsidRPr="000C52E1">
        <w:rPr>
          <w:rFonts w:hint="cs"/>
          <w:sz w:val="27"/>
          <w:rtl/>
          <w:lang w:bidi="ar-IQ"/>
        </w:rPr>
        <w:t>ُ</w:t>
      </w:r>
      <w:r w:rsidR="00046D50" w:rsidRPr="000C52E1">
        <w:rPr>
          <w:rFonts w:hint="cs"/>
          <w:sz w:val="27"/>
          <w:rtl/>
          <w:lang w:bidi="ar-IQ"/>
        </w:rPr>
        <w:t xml:space="preserve"> ناجحاً في التدريس منذ البداية. </w:t>
      </w:r>
    </w:p>
    <w:p w:rsidR="000B7EB6" w:rsidRPr="000C52E1" w:rsidRDefault="000B7EB6" w:rsidP="00881B5C">
      <w:pPr>
        <w:spacing w:line="400" w:lineRule="exact"/>
        <w:rPr>
          <w:sz w:val="27"/>
          <w:rtl/>
          <w:lang w:bidi="ar-IQ"/>
        </w:rPr>
      </w:pPr>
    </w:p>
    <w:p w:rsidR="000B7EB6" w:rsidRPr="000C52E1" w:rsidRDefault="000B7EB6" w:rsidP="000B7EB6">
      <w:pPr>
        <w:pStyle w:val="31"/>
        <w:spacing w:line="400" w:lineRule="exact"/>
        <w:rPr>
          <w:color w:val="auto"/>
          <w:rtl/>
        </w:rPr>
      </w:pPr>
      <w:r w:rsidRPr="000C52E1">
        <w:rPr>
          <w:rFonts w:hint="cs"/>
          <w:color w:val="auto"/>
          <w:rtl/>
        </w:rPr>
        <w:t>متى بدأ الشيخ معرفت نشاطه الفكري؟ ــــــ</w:t>
      </w:r>
    </w:p>
    <w:p w:rsidR="00046D50" w:rsidRPr="000C52E1" w:rsidRDefault="00DE5FDB" w:rsidP="00881B5C">
      <w:pPr>
        <w:spacing w:line="400" w:lineRule="exact"/>
        <w:rPr>
          <w:b/>
          <w:bCs/>
          <w:sz w:val="27"/>
          <w:rtl/>
          <w:lang w:bidi="ar-IQ"/>
        </w:rPr>
      </w:pPr>
      <w:r w:rsidRPr="000C52E1">
        <w:rPr>
          <w:b/>
          <w:bCs/>
          <w:rtl/>
        </w:rPr>
        <w:sym w:font="AGA Arabesque" w:char="F05F"/>
      </w:r>
      <w:r w:rsidR="00046D50" w:rsidRPr="000C52E1">
        <w:rPr>
          <w:rFonts w:hint="cs"/>
          <w:b/>
          <w:bCs/>
          <w:sz w:val="27"/>
          <w:rtl/>
        </w:rPr>
        <w:t xml:space="preserve"> ويبدو أن مقالاتكم كانت تنشر منذ ذلك الحين في صحف ومجلات كربلاء. فمتى بدأتم الكتابة</w:t>
      </w:r>
      <w:r w:rsidR="00266797" w:rsidRPr="000C52E1">
        <w:rPr>
          <w:rFonts w:hint="cs"/>
          <w:b/>
          <w:bCs/>
          <w:sz w:val="27"/>
          <w:rtl/>
        </w:rPr>
        <w:t>؟</w:t>
      </w:r>
      <w:r w:rsidR="00046D50" w:rsidRPr="000C52E1">
        <w:rPr>
          <w:rFonts w:hint="cs"/>
          <w:b/>
          <w:bCs/>
          <w:sz w:val="27"/>
          <w:rtl/>
        </w:rPr>
        <w:t xml:space="preserve"> وكيف كان مسار نشاطكم الفكري؟ </w:t>
      </w:r>
    </w:p>
    <w:p w:rsidR="00B93AB0" w:rsidRPr="000C52E1" w:rsidRDefault="008909CD" w:rsidP="00881B5C">
      <w:pPr>
        <w:spacing w:line="400" w:lineRule="exact"/>
        <w:rPr>
          <w:sz w:val="27"/>
          <w:rtl/>
          <w:lang w:bidi="ar-IQ"/>
        </w:rPr>
      </w:pPr>
      <w:r w:rsidRPr="000C52E1">
        <w:rPr>
          <w:rFonts w:hint="cs"/>
          <w:rtl/>
        </w:rPr>
        <w:sym w:font="AGA Arabesque" w:char="F05E"/>
      </w:r>
      <w:r w:rsidRPr="000C52E1">
        <w:rPr>
          <w:rFonts w:hint="cs"/>
          <w:sz w:val="27"/>
          <w:rtl/>
        </w:rPr>
        <w:t xml:space="preserve"> </w:t>
      </w:r>
      <w:r w:rsidR="00046D50" w:rsidRPr="000C52E1">
        <w:rPr>
          <w:rFonts w:hint="cs"/>
          <w:sz w:val="27"/>
          <w:rtl/>
        </w:rPr>
        <w:t>أثناء دراستنا كان هناك إصرار</w:t>
      </w:r>
      <w:r w:rsidR="00266797" w:rsidRPr="000C52E1">
        <w:rPr>
          <w:rFonts w:hint="cs"/>
          <w:sz w:val="27"/>
          <w:rtl/>
        </w:rPr>
        <w:t>ٌ</w:t>
      </w:r>
      <w:r w:rsidR="00046D50" w:rsidRPr="000C52E1">
        <w:rPr>
          <w:rFonts w:hint="cs"/>
          <w:sz w:val="27"/>
          <w:rtl/>
        </w:rPr>
        <w:t xml:space="preserve"> من قبلنا على فهم الدروس جيّداً</w:t>
      </w:r>
      <w:r w:rsidR="00266797" w:rsidRPr="000C52E1">
        <w:rPr>
          <w:rFonts w:hint="cs"/>
          <w:sz w:val="27"/>
          <w:rtl/>
        </w:rPr>
        <w:t>،</w:t>
      </w:r>
      <w:r w:rsidR="00046D50" w:rsidRPr="000C52E1">
        <w:rPr>
          <w:rFonts w:hint="cs"/>
          <w:sz w:val="27"/>
          <w:rtl/>
        </w:rPr>
        <w:t xml:space="preserve"> حت</w:t>
      </w:r>
      <w:r w:rsidR="00266797" w:rsidRPr="000C52E1">
        <w:rPr>
          <w:rFonts w:hint="cs"/>
          <w:sz w:val="27"/>
          <w:rtl/>
        </w:rPr>
        <w:t>ّ</w:t>
      </w:r>
      <w:r w:rsidR="00046D50" w:rsidRPr="000C52E1">
        <w:rPr>
          <w:rFonts w:hint="cs"/>
          <w:sz w:val="27"/>
          <w:rtl/>
        </w:rPr>
        <w:t>ى كنت حينها أقول لنفسي: يا له من عمل</w:t>
      </w:r>
      <w:r w:rsidR="00266797" w:rsidRPr="000C52E1">
        <w:rPr>
          <w:rFonts w:hint="cs"/>
          <w:sz w:val="27"/>
          <w:rtl/>
        </w:rPr>
        <w:t>ٍ</w:t>
      </w:r>
      <w:r w:rsidR="00046D50" w:rsidRPr="000C52E1">
        <w:rPr>
          <w:rFonts w:hint="cs"/>
          <w:sz w:val="27"/>
          <w:rtl/>
        </w:rPr>
        <w:t xml:space="preserve"> شاق</w:t>
      </w:r>
      <w:r w:rsidR="00266797" w:rsidRPr="000C52E1">
        <w:rPr>
          <w:rFonts w:hint="cs"/>
          <w:sz w:val="27"/>
          <w:rtl/>
        </w:rPr>
        <w:t>ّ</w:t>
      </w:r>
      <w:r w:rsidR="00046D50" w:rsidRPr="000C52E1">
        <w:rPr>
          <w:rFonts w:hint="cs"/>
          <w:sz w:val="27"/>
          <w:rtl/>
        </w:rPr>
        <w:t xml:space="preserve"> هذا الذي نزاوله نحن طلاب العلوم الدينية؛ لأنني رغم رؤيتي للعامل الذي يخرج إلى العمل من بداية الصباح</w:t>
      </w:r>
      <w:r w:rsidR="00266797" w:rsidRPr="000C52E1">
        <w:rPr>
          <w:rFonts w:hint="cs"/>
          <w:sz w:val="27"/>
          <w:rtl/>
        </w:rPr>
        <w:t>،</w:t>
      </w:r>
      <w:r w:rsidR="00046D50" w:rsidRPr="000C52E1">
        <w:rPr>
          <w:rFonts w:hint="cs"/>
          <w:sz w:val="27"/>
          <w:rtl/>
        </w:rPr>
        <w:t xml:space="preserve"> ولا يعود إلا</w:t>
      </w:r>
      <w:r w:rsidR="00266797" w:rsidRPr="000C52E1">
        <w:rPr>
          <w:rFonts w:hint="cs"/>
          <w:sz w:val="27"/>
          <w:rtl/>
        </w:rPr>
        <w:t>ّ</w:t>
      </w:r>
      <w:r w:rsidR="00046D50" w:rsidRPr="000C52E1">
        <w:rPr>
          <w:rFonts w:hint="cs"/>
          <w:sz w:val="27"/>
          <w:rtl/>
        </w:rPr>
        <w:t xml:space="preserve"> عند الغروب، أراه في الحدّ الأدنى يجد مت</w:t>
      </w:r>
      <w:r w:rsidR="00266797" w:rsidRPr="000C52E1">
        <w:rPr>
          <w:rFonts w:hint="cs"/>
          <w:sz w:val="27"/>
          <w:rtl/>
        </w:rPr>
        <w:t>َّ</w:t>
      </w:r>
      <w:r w:rsidR="00046D50" w:rsidRPr="000C52E1">
        <w:rPr>
          <w:rFonts w:hint="cs"/>
          <w:sz w:val="27"/>
          <w:rtl/>
        </w:rPr>
        <w:t>سعاً للراحة في فترة الليل. في حين أن الأمر بالنسبة لي على المستوى الشخصي كان مختلفاً ـ وكان هناك الكثير من أمثالي ـ</w:t>
      </w:r>
      <w:r w:rsidR="00266797" w:rsidRPr="000C52E1">
        <w:rPr>
          <w:rFonts w:hint="cs"/>
          <w:sz w:val="27"/>
          <w:rtl/>
        </w:rPr>
        <w:t>؛</w:t>
      </w:r>
      <w:r w:rsidR="00046D50" w:rsidRPr="000C52E1">
        <w:rPr>
          <w:rFonts w:hint="cs"/>
          <w:sz w:val="27"/>
          <w:rtl/>
        </w:rPr>
        <w:t xml:space="preserve"> إذ كنت أبدأ النشاط العلمي والفكري قبل أذان الفجر بنصف ساعة (حيث نقضي </w:t>
      </w:r>
      <w:r w:rsidR="00046D50" w:rsidRPr="000C52E1">
        <w:rPr>
          <w:rFonts w:hint="cs"/>
          <w:sz w:val="27"/>
          <w:rtl/>
        </w:rPr>
        <w:lastRenderedPageBreak/>
        <w:t>الوقت في مباحثة</w:t>
      </w:r>
      <w:r w:rsidR="00266797" w:rsidRPr="000C52E1">
        <w:rPr>
          <w:rFonts w:hint="cs"/>
          <w:sz w:val="27"/>
          <w:rtl/>
        </w:rPr>
        <w:t>ٍ</w:t>
      </w:r>
      <w:r w:rsidR="00046D50" w:rsidRPr="000C52E1">
        <w:rPr>
          <w:rFonts w:hint="cs"/>
          <w:sz w:val="27"/>
          <w:rtl/>
        </w:rPr>
        <w:t xml:space="preserve"> جماعية)</w:t>
      </w:r>
      <w:r w:rsidR="00266797" w:rsidRPr="000C52E1">
        <w:rPr>
          <w:rFonts w:hint="cs"/>
          <w:sz w:val="27"/>
          <w:rtl/>
        </w:rPr>
        <w:t>،</w:t>
      </w:r>
      <w:r w:rsidR="00046D50" w:rsidRPr="000C52E1">
        <w:rPr>
          <w:rFonts w:hint="cs"/>
          <w:sz w:val="27"/>
          <w:rtl/>
        </w:rPr>
        <w:t xml:space="preserve"> ونواصل البحث إلى طلوع الشمس</w:t>
      </w:r>
      <w:r w:rsidR="00266797" w:rsidRPr="000C52E1">
        <w:rPr>
          <w:rFonts w:hint="cs"/>
          <w:sz w:val="27"/>
          <w:rtl/>
        </w:rPr>
        <w:t>،</w:t>
      </w:r>
      <w:r w:rsidR="00046D50" w:rsidRPr="000C52E1">
        <w:rPr>
          <w:rFonts w:hint="cs"/>
          <w:sz w:val="27"/>
          <w:rtl/>
        </w:rPr>
        <w:t xml:space="preserve"> ثم</w:t>
      </w:r>
      <w:r w:rsidR="00266797" w:rsidRPr="000C52E1">
        <w:rPr>
          <w:rFonts w:hint="cs"/>
          <w:sz w:val="27"/>
          <w:rtl/>
        </w:rPr>
        <w:t>ّ</w:t>
      </w:r>
      <w:r w:rsidR="00046D50" w:rsidRPr="000C52E1">
        <w:rPr>
          <w:rFonts w:hint="cs"/>
          <w:sz w:val="27"/>
          <w:rtl/>
        </w:rPr>
        <w:t xml:space="preserve"> نتناول شيئاً من الطعام، لنواصل الدراسة بعد ذلك إلى أن يحين موعد أذان الظهر. والله يشهد أننا لم نكن نجد فرصة</w:t>
      </w:r>
      <w:r w:rsidR="00B93AB0" w:rsidRPr="000C52E1">
        <w:rPr>
          <w:rFonts w:hint="cs"/>
          <w:sz w:val="27"/>
          <w:rtl/>
        </w:rPr>
        <w:t>ً</w:t>
      </w:r>
      <w:r w:rsidR="00046D50" w:rsidRPr="000C52E1">
        <w:rPr>
          <w:rFonts w:hint="cs"/>
          <w:sz w:val="27"/>
          <w:rtl/>
        </w:rPr>
        <w:t xml:space="preserve"> حت</w:t>
      </w:r>
      <w:r w:rsidR="00B93AB0" w:rsidRPr="000C52E1">
        <w:rPr>
          <w:rFonts w:hint="cs"/>
          <w:sz w:val="27"/>
          <w:rtl/>
        </w:rPr>
        <w:t>ّ</w:t>
      </w:r>
      <w:r w:rsidR="00046D50" w:rsidRPr="000C52E1">
        <w:rPr>
          <w:rFonts w:hint="cs"/>
          <w:sz w:val="27"/>
          <w:rtl/>
        </w:rPr>
        <w:t>ى للقيلولة في فترة الظهيرة. ثم كان نشاطنا على الرغم من ذلك يبدأ في الليل بعد صلاة المغرب والعشاء؛ إذ يتعيّن علينا التحضير للدروس التي نريد تدريسها، أو نستعيد استذكار الدروس التي قرأناها. وأذكر ذات ليلة أن</w:t>
      </w:r>
      <w:r w:rsidR="00B93AB0" w:rsidRPr="000C52E1">
        <w:rPr>
          <w:rFonts w:hint="cs"/>
          <w:sz w:val="27"/>
          <w:rtl/>
        </w:rPr>
        <w:t>ّ</w:t>
      </w:r>
      <w:r w:rsidR="00046D50" w:rsidRPr="000C52E1">
        <w:rPr>
          <w:rFonts w:hint="cs"/>
          <w:sz w:val="27"/>
          <w:rtl/>
        </w:rPr>
        <w:t>ي كنت منهمكاً في كتابة درس الإمام</w:t>
      </w:r>
      <w:r w:rsidR="00B93AB0" w:rsidRPr="000C52E1">
        <w:rPr>
          <w:rFonts w:hint="cs"/>
          <w:sz w:val="27"/>
          <w:rtl/>
        </w:rPr>
        <w:t xml:space="preserve"> الخميني</w:t>
      </w:r>
      <w:r w:rsidR="00046D50" w:rsidRPr="000C52E1">
        <w:rPr>
          <w:rFonts w:hint="cs"/>
          <w:sz w:val="27"/>
          <w:rtl/>
        </w:rPr>
        <w:t xml:space="preserve"> الذي أعدّه الأصدقاء، ولشدّة انهماكي لم أعلم بمضي</w:t>
      </w:r>
      <w:r w:rsidR="00B93AB0" w:rsidRPr="000C52E1">
        <w:rPr>
          <w:rFonts w:hint="cs"/>
          <w:sz w:val="27"/>
          <w:rtl/>
        </w:rPr>
        <w:t>ّ</w:t>
      </w:r>
      <w:r w:rsidR="00046D50" w:rsidRPr="000C52E1">
        <w:rPr>
          <w:rFonts w:hint="cs"/>
          <w:sz w:val="27"/>
          <w:rtl/>
        </w:rPr>
        <w:t xml:space="preserve"> الوقت إلا</w:t>
      </w:r>
      <w:r w:rsidR="00B93AB0" w:rsidRPr="000C52E1">
        <w:rPr>
          <w:rFonts w:hint="cs"/>
          <w:sz w:val="27"/>
          <w:rtl/>
        </w:rPr>
        <w:t>ّ</w:t>
      </w:r>
      <w:r w:rsidR="00046D50" w:rsidRPr="000C52E1">
        <w:rPr>
          <w:rFonts w:hint="cs"/>
          <w:sz w:val="27"/>
          <w:rtl/>
        </w:rPr>
        <w:t xml:space="preserve"> بعد أن ارتفع صوت المؤذّ</w:t>
      </w:r>
      <w:r w:rsidR="00B93AB0" w:rsidRPr="000C52E1">
        <w:rPr>
          <w:rFonts w:hint="cs"/>
          <w:sz w:val="27"/>
          <w:rtl/>
        </w:rPr>
        <w:t>ِ</w:t>
      </w:r>
      <w:r w:rsidR="00046D50" w:rsidRPr="000C52E1">
        <w:rPr>
          <w:rFonts w:hint="cs"/>
          <w:sz w:val="27"/>
          <w:rtl/>
        </w:rPr>
        <w:t>ن يدعو الناس إلى صلاة الفجر! هكذا كنا نعمل برغبة وتفان</w:t>
      </w:r>
      <w:r w:rsidR="00B93AB0" w:rsidRPr="000C52E1">
        <w:rPr>
          <w:rFonts w:hint="cs"/>
          <w:sz w:val="27"/>
          <w:rtl/>
        </w:rPr>
        <w:t>ٍ</w:t>
      </w:r>
      <w:r w:rsidR="00046D50" w:rsidRPr="000C52E1">
        <w:rPr>
          <w:rFonts w:hint="cs"/>
          <w:sz w:val="27"/>
          <w:rtl/>
        </w:rPr>
        <w:t>، حت</w:t>
      </w:r>
      <w:r w:rsidR="00B93AB0" w:rsidRPr="000C52E1">
        <w:rPr>
          <w:rFonts w:hint="cs"/>
          <w:sz w:val="27"/>
          <w:rtl/>
        </w:rPr>
        <w:t>ّ</w:t>
      </w:r>
      <w:r w:rsidR="00046D50" w:rsidRPr="000C52E1">
        <w:rPr>
          <w:rFonts w:hint="cs"/>
          <w:sz w:val="27"/>
          <w:rtl/>
        </w:rPr>
        <w:t>ى لم نكن نشعر بالتعب. ولم نكن لننقطع عن الدراسة والتدريس حت</w:t>
      </w:r>
      <w:r w:rsidR="00B93AB0" w:rsidRPr="000C52E1">
        <w:rPr>
          <w:rFonts w:hint="cs"/>
          <w:sz w:val="27"/>
          <w:rtl/>
        </w:rPr>
        <w:t>ّ</w:t>
      </w:r>
      <w:r w:rsidR="00046D50" w:rsidRPr="000C52E1">
        <w:rPr>
          <w:rFonts w:hint="cs"/>
          <w:sz w:val="27"/>
          <w:rtl/>
        </w:rPr>
        <w:t>ى هذه اللحظة. وبطبيعة الحال فقد كنا طلا</w:t>
      </w:r>
      <w:r w:rsidR="00B93AB0" w:rsidRPr="000C52E1">
        <w:rPr>
          <w:rFonts w:hint="cs"/>
          <w:sz w:val="27"/>
          <w:rtl/>
        </w:rPr>
        <w:t>ّ</w:t>
      </w:r>
      <w:r w:rsidR="00046D50" w:rsidRPr="000C52E1">
        <w:rPr>
          <w:rFonts w:hint="cs"/>
          <w:sz w:val="27"/>
          <w:rtl/>
        </w:rPr>
        <w:t xml:space="preserve">ب علم </w:t>
      </w:r>
      <w:r w:rsidR="00B93AB0" w:rsidRPr="000C52E1">
        <w:rPr>
          <w:rFonts w:hint="cs"/>
          <w:sz w:val="27"/>
          <w:rtl/>
        </w:rPr>
        <w:t>منذ أن فتحنا أعيننا على الحياة.</w:t>
      </w:r>
    </w:p>
    <w:p w:rsidR="00732DF8" w:rsidRPr="000C52E1" w:rsidRDefault="00046D50" w:rsidP="00790D82">
      <w:pPr>
        <w:spacing w:line="400" w:lineRule="exact"/>
        <w:rPr>
          <w:sz w:val="27"/>
          <w:rtl/>
          <w:lang w:bidi="ar-IQ"/>
        </w:rPr>
      </w:pPr>
      <w:r w:rsidRPr="000C52E1">
        <w:rPr>
          <w:rFonts w:hint="cs"/>
          <w:sz w:val="27"/>
          <w:rtl/>
          <w:lang w:bidi="ar-IQ"/>
        </w:rPr>
        <w:t>وفي بداية الدراسة في كربلاء بدأت حركتنا بالتأسّي ببعض الحركات الفكرية الإسلامية</w:t>
      </w:r>
      <w:r w:rsidR="00B93AB0" w:rsidRPr="000C52E1">
        <w:rPr>
          <w:rFonts w:hint="cs"/>
          <w:sz w:val="27"/>
          <w:rtl/>
          <w:lang w:bidi="ar-IQ"/>
        </w:rPr>
        <w:t>.</w:t>
      </w:r>
      <w:r w:rsidRPr="000C52E1">
        <w:rPr>
          <w:rFonts w:hint="cs"/>
          <w:sz w:val="27"/>
          <w:rtl/>
          <w:lang w:bidi="ar-IQ"/>
        </w:rPr>
        <w:t xml:space="preserve"> وكان خلف هذا النشاط أحد السادة</w:t>
      </w:r>
      <w:r w:rsidR="00B93AB0" w:rsidRPr="000C52E1">
        <w:rPr>
          <w:rFonts w:hint="cs"/>
          <w:sz w:val="27"/>
          <w:rtl/>
          <w:lang w:bidi="ar-IQ"/>
        </w:rPr>
        <w:t>.</w:t>
      </w:r>
      <w:r w:rsidRPr="000C52E1">
        <w:rPr>
          <w:rFonts w:hint="cs"/>
          <w:sz w:val="27"/>
          <w:rtl/>
          <w:lang w:bidi="ar-IQ"/>
        </w:rPr>
        <w:t xml:space="preserve"> وقد قرأت</w:t>
      </w:r>
      <w:r w:rsidR="00B93AB0" w:rsidRPr="000C52E1">
        <w:rPr>
          <w:rFonts w:hint="cs"/>
          <w:sz w:val="27"/>
          <w:rtl/>
          <w:lang w:bidi="ar-IQ"/>
        </w:rPr>
        <w:t>ُ</w:t>
      </w:r>
      <w:r w:rsidRPr="000C52E1">
        <w:rPr>
          <w:rFonts w:hint="cs"/>
          <w:sz w:val="27"/>
          <w:rtl/>
          <w:lang w:bidi="ar-IQ"/>
        </w:rPr>
        <w:t xml:space="preserve"> على يده بعض كتب المقدمات</w:t>
      </w:r>
      <w:r w:rsidR="00B93AB0" w:rsidRPr="000C52E1">
        <w:rPr>
          <w:rFonts w:hint="cs"/>
          <w:sz w:val="27"/>
          <w:rtl/>
          <w:lang w:bidi="ar-IQ"/>
        </w:rPr>
        <w:t>،</w:t>
      </w:r>
      <w:r w:rsidRPr="000C52E1">
        <w:rPr>
          <w:rFonts w:hint="cs"/>
          <w:sz w:val="27"/>
          <w:rtl/>
          <w:lang w:bidi="ar-IQ"/>
        </w:rPr>
        <w:t xml:space="preserve"> من قبيل</w:t>
      </w:r>
      <w:r w:rsidR="00B93AB0" w:rsidRPr="000C52E1">
        <w:rPr>
          <w:rFonts w:hint="cs"/>
          <w:sz w:val="27"/>
          <w:rtl/>
          <w:lang w:bidi="ar-IQ"/>
        </w:rPr>
        <w:t>:</w:t>
      </w:r>
      <w:r w:rsidR="002C7832">
        <w:rPr>
          <w:rFonts w:hint="cs"/>
          <w:sz w:val="27"/>
          <w:rtl/>
          <w:lang w:bidi="ar-IQ"/>
        </w:rPr>
        <w:t xml:space="preserve"> </w:t>
      </w:r>
      <w:r w:rsidRPr="000C52E1">
        <w:rPr>
          <w:rFonts w:hint="cs"/>
          <w:sz w:val="27"/>
          <w:rtl/>
          <w:lang w:bidi="ar-IQ"/>
        </w:rPr>
        <w:t>المنطق وحاشية الملا عبد الله، وكذلك بعض العلوم الرياضية، من قبيل: الحساب والهندسة والجبر والمقابلة والهيئة والنجوم</w:t>
      </w:r>
      <w:r w:rsidR="00790D82">
        <w:rPr>
          <w:rFonts w:hint="cs"/>
          <w:sz w:val="27"/>
          <w:rtl/>
          <w:lang w:bidi="ar-IQ"/>
        </w:rPr>
        <w:t>؛</w:t>
      </w:r>
      <w:r w:rsidRPr="000C52E1">
        <w:rPr>
          <w:rFonts w:hint="cs"/>
          <w:sz w:val="27"/>
          <w:rtl/>
          <w:lang w:bidi="ar-IQ"/>
        </w:rPr>
        <w:t xml:space="preserve"> فقد كان متقد</w:t>
      </w:r>
      <w:r w:rsidR="00BB6B28" w:rsidRPr="000C52E1">
        <w:rPr>
          <w:rFonts w:hint="cs"/>
          <w:sz w:val="27"/>
          <w:rtl/>
          <w:lang w:bidi="ar-IQ"/>
        </w:rPr>
        <w:t>ّ</w:t>
      </w:r>
      <w:r w:rsidRPr="000C52E1">
        <w:rPr>
          <w:rFonts w:hint="cs"/>
          <w:sz w:val="27"/>
          <w:rtl/>
          <w:lang w:bidi="ar-IQ"/>
        </w:rPr>
        <w:t>ماً علينا في هذه الأمور، حيث كان قد درسها على يد كبار الأساتذة</w:t>
      </w:r>
      <w:r w:rsidR="00790D82">
        <w:rPr>
          <w:rFonts w:hint="cs"/>
          <w:sz w:val="27"/>
          <w:rtl/>
          <w:lang w:bidi="ar-IQ"/>
        </w:rPr>
        <w:t>.</w:t>
      </w:r>
      <w:r w:rsidRPr="000C52E1">
        <w:rPr>
          <w:rFonts w:hint="cs"/>
          <w:sz w:val="27"/>
          <w:rtl/>
          <w:lang w:bidi="ar-IQ"/>
        </w:rPr>
        <w:t xml:space="preserve"> كما كان يحمل أفكاراً ثورية</w:t>
      </w:r>
      <w:r w:rsidR="00790D82">
        <w:rPr>
          <w:rFonts w:hint="cs"/>
          <w:sz w:val="27"/>
          <w:rtl/>
          <w:lang w:bidi="ar-IQ"/>
        </w:rPr>
        <w:t>،</w:t>
      </w:r>
      <w:r w:rsidRPr="000C52E1">
        <w:rPr>
          <w:rFonts w:hint="cs"/>
          <w:sz w:val="27"/>
          <w:rtl/>
          <w:lang w:bidi="ar-IQ"/>
        </w:rPr>
        <w:t xml:space="preserve"> ومن هنا كان يعمل على استقطاب الطلاب الشباب المنتسبين إلى الحوزة العلمية، ويتحدّ</w:t>
      </w:r>
      <w:r w:rsidR="00BB6B28" w:rsidRPr="000C52E1">
        <w:rPr>
          <w:rFonts w:hint="cs"/>
          <w:sz w:val="27"/>
          <w:rtl/>
          <w:lang w:bidi="ar-IQ"/>
        </w:rPr>
        <w:t>َ</w:t>
      </w:r>
      <w:r w:rsidRPr="000C52E1">
        <w:rPr>
          <w:rFonts w:hint="cs"/>
          <w:sz w:val="27"/>
          <w:rtl/>
          <w:lang w:bidi="ar-IQ"/>
        </w:rPr>
        <w:t xml:space="preserve">ث معهم حول برامجه ومشاريعه، ومن بينها الإعلان عن مجلة اسمها </w:t>
      </w:r>
      <w:r w:rsidRPr="000C52E1">
        <w:rPr>
          <w:rFonts w:hint="eastAsia"/>
          <w:sz w:val="27"/>
          <w:rtl/>
          <w:lang w:bidi="ar-IQ"/>
        </w:rPr>
        <w:t>«</w:t>
      </w:r>
      <w:r w:rsidRPr="000C52E1">
        <w:rPr>
          <w:rFonts w:hint="cs"/>
          <w:sz w:val="27"/>
          <w:rtl/>
          <w:lang w:bidi="ar-IQ"/>
        </w:rPr>
        <w:t>أجوبة المسائل الدينية</w:t>
      </w:r>
      <w:r w:rsidRPr="000C52E1">
        <w:rPr>
          <w:rFonts w:hint="eastAsia"/>
          <w:sz w:val="27"/>
          <w:rtl/>
          <w:lang w:bidi="ar-IQ"/>
        </w:rPr>
        <w:t>»</w:t>
      </w:r>
      <w:r w:rsidRPr="000C52E1">
        <w:rPr>
          <w:rFonts w:hint="cs"/>
          <w:sz w:val="27"/>
          <w:rtl/>
          <w:lang w:bidi="ar-IQ"/>
        </w:rPr>
        <w:t>، مرفقة</w:t>
      </w:r>
      <w:r w:rsidR="00BB6B28" w:rsidRPr="000C52E1">
        <w:rPr>
          <w:rFonts w:hint="cs"/>
          <w:sz w:val="27"/>
          <w:rtl/>
          <w:lang w:bidi="ar-IQ"/>
        </w:rPr>
        <w:t>ً</w:t>
      </w:r>
      <w:r w:rsidRPr="000C52E1">
        <w:rPr>
          <w:rFonts w:hint="cs"/>
          <w:sz w:val="27"/>
          <w:rtl/>
          <w:lang w:bidi="ar-IQ"/>
        </w:rPr>
        <w:t xml:space="preserve"> بدعاية لها تقول: </w:t>
      </w:r>
      <w:r w:rsidRPr="000C52E1">
        <w:rPr>
          <w:rFonts w:hint="eastAsia"/>
          <w:sz w:val="27"/>
          <w:rtl/>
          <w:lang w:bidi="ar-IQ"/>
        </w:rPr>
        <w:t>«</w:t>
      </w:r>
      <w:r w:rsidRPr="000C52E1">
        <w:rPr>
          <w:rFonts w:hint="cs"/>
          <w:sz w:val="27"/>
          <w:rtl/>
          <w:lang w:bidi="ar-IQ"/>
        </w:rPr>
        <w:t>نحن على استعداد للإجابة عن جميع أسئلتكم الدينية</w:t>
      </w:r>
      <w:r w:rsidRPr="000C52E1">
        <w:rPr>
          <w:rFonts w:hint="eastAsia"/>
          <w:sz w:val="27"/>
          <w:rtl/>
          <w:lang w:bidi="ar-IQ"/>
        </w:rPr>
        <w:t>»</w:t>
      </w:r>
      <w:r w:rsidRPr="000C52E1">
        <w:rPr>
          <w:rFonts w:hint="cs"/>
          <w:sz w:val="27"/>
          <w:rtl/>
          <w:lang w:bidi="ar-IQ"/>
        </w:rPr>
        <w:t>. فتجمّع الطلاب الشباب والفضلاء، وباشروا الإجابة عن الأسئلة التي كانت تأتي من كاف</w:t>
      </w:r>
      <w:r w:rsidR="00BB6B28" w:rsidRPr="000C52E1">
        <w:rPr>
          <w:rFonts w:hint="cs"/>
          <w:sz w:val="27"/>
          <w:rtl/>
          <w:lang w:bidi="ar-IQ"/>
        </w:rPr>
        <w:t>ّ</w:t>
      </w:r>
      <w:r w:rsidRPr="000C52E1">
        <w:rPr>
          <w:rFonts w:hint="cs"/>
          <w:sz w:val="27"/>
          <w:rtl/>
          <w:lang w:bidi="ar-IQ"/>
        </w:rPr>
        <w:t>ة المحافظات العراقية. وكانت مجل</w:t>
      </w:r>
      <w:r w:rsidR="00BB6B28" w:rsidRPr="000C52E1">
        <w:rPr>
          <w:rFonts w:hint="cs"/>
          <w:sz w:val="27"/>
          <w:rtl/>
          <w:lang w:bidi="ar-IQ"/>
        </w:rPr>
        <w:t>ّ</w:t>
      </w:r>
      <w:r w:rsidRPr="000C52E1">
        <w:rPr>
          <w:rFonts w:hint="cs"/>
          <w:sz w:val="27"/>
          <w:rtl/>
          <w:lang w:bidi="ar-IQ"/>
        </w:rPr>
        <w:t>ة</w:t>
      </w:r>
      <w:r w:rsidR="00BB6B28" w:rsidRPr="000C52E1">
        <w:rPr>
          <w:rFonts w:hint="cs"/>
          <w:sz w:val="27"/>
          <w:rtl/>
          <w:lang w:bidi="ar-IQ"/>
        </w:rPr>
        <w:t>ً</w:t>
      </w:r>
      <w:r w:rsidRPr="000C52E1">
        <w:rPr>
          <w:rFonts w:hint="cs"/>
          <w:sz w:val="27"/>
          <w:rtl/>
          <w:lang w:bidi="ar-IQ"/>
        </w:rPr>
        <w:t xml:space="preserve"> ناجحة</w:t>
      </w:r>
      <w:r w:rsidR="00BB6B28" w:rsidRPr="000C52E1">
        <w:rPr>
          <w:rFonts w:hint="cs"/>
          <w:sz w:val="27"/>
          <w:rtl/>
          <w:lang w:bidi="ar-IQ"/>
        </w:rPr>
        <w:t>،</w:t>
      </w:r>
      <w:r w:rsidRPr="000C52E1">
        <w:rPr>
          <w:rFonts w:hint="cs"/>
          <w:sz w:val="27"/>
          <w:rtl/>
          <w:lang w:bidi="ar-IQ"/>
        </w:rPr>
        <w:t xml:space="preserve"> وقد</w:t>
      </w:r>
      <w:r w:rsidR="00732DF8" w:rsidRPr="000C52E1">
        <w:rPr>
          <w:rFonts w:hint="cs"/>
          <w:sz w:val="27"/>
          <w:rtl/>
          <w:lang w:bidi="ar-IQ"/>
        </w:rPr>
        <w:t xml:space="preserve"> استمرّت في الصدور لمدّة طويلة.</w:t>
      </w:r>
    </w:p>
    <w:p w:rsidR="00732DF8" w:rsidRPr="000C52E1" w:rsidRDefault="00046D50" w:rsidP="005956E7">
      <w:pPr>
        <w:spacing w:line="410" w:lineRule="exact"/>
        <w:rPr>
          <w:sz w:val="27"/>
          <w:rtl/>
          <w:lang w:bidi="ar-IQ"/>
        </w:rPr>
      </w:pPr>
      <w:r w:rsidRPr="000C52E1">
        <w:rPr>
          <w:rFonts w:hint="cs"/>
          <w:sz w:val="27"/>
          <w:rtl/>
          <w:lang w:bidi="ar-IQ"/>
        </w:rPr>
        <w:t>ومنذ ذلك الحين بدأنا الكتابة بلغة معاصرة (حيث كان هذا هو أسلوب الكتابة السائد في حينه)</w:t>
      </w:r>
      <w:r w:rsidR="00732DF8" w:rsidRPr="000C52E1">
        <w:rPr>
          <w:rFonts w:hint="cs"/>
          <w:sz w:val="27"/>
          <w:rtl/>
          <w:lang w:bidi="ar-IQ"/>
        </w:rPr>
        <w:t>.</w:t>
      </w:r>
      <w:r w:rsidRPr="000C52E1">
        <w:rPr>
          <w:rFonts w:hint="cs"/>
          <w:sz w:val="27"/>
          <w:rtl/>
          <w:lang w:bidi="ar-IQ"/>
        </w:rPr>
        <w:t xml:space="preserve"> وقد كان هذا هو الدافع إلى مواصلة الكتابة بنفس الأسلوب عند انتقالنا إلى النجف الأشرف</w:t>
      </w:r>
      <w:r w:rsidR="00732DF8" w:rsidRPr="000C52E1">
        <w:rPr>
          <w:rFonts w:hint="cs"/>
          <w:sz w:val="27"/>
          <w:rtl/>
          <w:lang w:bidi="ar-IQ"/>
        </w:rPr>
        <w:t>،</w:t>
      </w:r>
      <w:r w:rsidRPr="000C52E1">
        <w:rPr>
          <w:rFonts w:hint="cs"/>
          <w:sz w:val="27"/>
          <w:rtl/>
          <w:lang w:bidi="ar-IQ"/>
        </w:rPr>
        <w:t xml:space="preserve"> فكانت لي مساهمات</w:t>
      </w:r>
      <w:r w:rsidR="00BB6B28" w:rsidRPr="000C52E1">
        <w:rPr>
          <w:rFonts w:hint="cs"/>
          <w:sz w:val="27"/>
          <w:rtl/>
          <w:lang w:bidi="ar-IQ"/>
        </w:rPr>
        <w:t>ٌ</w:t>
      </w:r>
      <w:r w:rsidRPr="000C52E1">
        <w:rPr>
          <w:rFonts w:hint="cs"/>
          <w:sz w:val="27"/>
          <w:rtl/>
          <w:lang w:bidi="ar-IQ"/>
        </w:rPr>
        <w:t xml:space="preserve"> في هذا النوع من الصحف</w:t>
      </w:r>
      <w:r w:rsidR="00BB6B28" w:rsidRPr="000C52E1">
        <w:rPr>
          <w:rFonts w:hint="cs"/>
          <w:sz w:val="27"/>
          <w:rtl/>
          <w:lang w:bidi="ar-IQ"/>
        </w:rPr>
        <w:t>،</w:t>
      </w:r>
      <w:r w:rsidRPr="000C52E1">
        <w:rPr>
          <w:rFonts w:hint="cs"/>
          <w:sz w:val="27"/>
          <w:rtl/>
          <w:lang w:bidi="ar-IQ"/>
        </w:rPr>
        <w:t xml:space="preserve"> حت</w:t>
      </w:r>
      <w:r w:rsidR="00BB6B28" w:rsidRPr="000C52E1">
        <w:rPr>
          <w:rFonts w:hint="cs"/>
          <w:sz w:val="27"/>
          <w:rtl/>
          <w:lang w:bidi="ar-IQ"/>
        </w:rPr>
        <w:t>ّ</w:t>
      </w:r>
      <w:r w:rsidR="00732DF8" w:rsidRPr="000C52E1">
        <w:rPr>
          <w:rFonts w:hint="cs"/>
          <w:sz w:val="27"/>
          <w:rtl/>
          <w:lang w:bidi="ar-IQ"/>
        </w:rPr>
        <w:t>ى أثناء تواجدي في النجف الأشرف.</w:t>
      </w:r>
    </w:p>
    <w:p w:rsidR="00732DF8" w:rsidRPr="000C52E1" w:rsidRDefault="00046D50" w:rsidP="00881B5C">
      <w:pPr>
        <w:spacing w:line="400" w:lineRule="exact"/>
        <w:rPr>
          <w:sz w:val="27"/>
          <w:rtl/>
          <w:lang w:bidi="ar-IQ"/>
        </w:rPr>
      </w:pPr>
      <w:r w:rsidRPr="000C52E1">
        <w:rPr>
          <w:rFonts w:hint="cs"/>
          <w:sz w:val="27"/>
          <w:rtl/>
          <w:lang w:bidi="ar-IQ"/>
        </w:rPr>
        <w:lastRenderedPageBreak/>
        <w:t>وبالإضافة إلى النجف ساد هذا النشاط في المدن الأخرى، وكانوا يقصدوننا ويطلبون منا المساهمة والمشاركة</w:t>
      </w:r>
      <w:r w:rsidR="00732DF8" w:rsidRPr="000C52E1">
        <w:rPr>
          <w:rFonts w:hint="cs"/>
          <w:sz w:val="27"/>
          <w:rtl/>
          <w:lang w:bidi="ar-IQ"/>
        </w:rPr>
        <w:t xml:space="preserve"> فيها بكتابة المطالب والمقالات.</w:t>
      </w:r>
    </w:p>
    <w:p w:rsidR="00046D50" w:rsidRPr="000C52E1" w:rsidRDefault="00046D50" w:rsidP="00881B5C">
      <w:pPr>
        <w:spacing w:line="400" w:lineRule="exact"/>
        <w:rPr>
          <w:sz w:val="27"/>
          <w:rtl/>
          <w:lang w:bidi="ar-IQ"/>
        </w:rPr>
      </w:pPr>
      <w:r w:rsidRPr="000C52E1">
        <w:rPr>
          <w:rFonts w:hint="cs"/>
          <w:sz w:val="27"/>
          <w:rtl/>
          <w:lang w:bidi="ar-IQ"/>
        </w:rPr>
        <w:t>وفي تلك الفترة باشرت</w:t>
      </w:r>
      <w:r w:rsidR="00BB6B28" w:rsidRPr="000C52E1">
        <w:rPr>
          <w:rFonts w:hint="cs"/>
          <w:sz w:val="27"/>
          <w:rtl/>
          <w:lang w:bidi="ar-IQ"/>
        </w:rPr>
        <w:t>ُ</w:t>
      </w:r>
      <w:r w:rsidRPr="000C52E1">
        <w:rPr>
          <w:rFonts w:hint="cs"/>
          <w:sz w:val="27"/>
          <w:rtl/>
          <w:lang w:bidi="ar-IQ"/>
        </w:rPr>
        <w:t xml:space="preserve"> تأليف كتاب </w:t>
      </w:r>
      <w:r w:rsidRPr="000C52E1">
        <w:rPr>
          <w:rFonts w:hint="eastAsia"/>
          <w:sz w:val="27"/>
          <w:rtl/>
          <w:lang w:bidi="ar-IQ"/>
        </w:rPr>
        <w:t>«</w:t>
      </w:r>
      <w:r w:rsidRPr="000C52E1">
        <w:rPr>
          <w:rFonts w:hint="cs"/>
          <w:sz w:val="27"/>
          <w:rtl/>
          <w:lang w:bidi="ar-IQ"/>
        </w:rPr>
        <w:t>تناسخ الأرواح</w:t>
      </w:r>
      <w:r w:rsidRPr="000C52E1">
        <w:rPr>
          <w:rFonts w:hint="eastAsia"/>
          <w:sz w:val="27"/>
          <w:rtl/>
          <w:lang w:bidi="ar-IQ"/>
        </w:rPr>
        <w:t>»</w:t>
      </w:r>
      <w:r w:rsidRPr="000C52E1">
        <w:rPr>
          <w:rFonts w:hint="cs"/>
          <w:sz w:val="27"/>
          <w:rtl/>
          <w:lang w:bidi="ar-IQ"/>
        </w:rPr>
        <w:t xml:space="preserve"> في النجف الأشرف، حيث ظهرت في حينها موجة</w:t>
      </w:r>
      <w:r w:rsidR="00BB6B28" w:rsidRPr="000C52E1">
        <w:rPr>
          <w:rFonts w:hint="cs"/>
          <w:sz w:val="27"/>
          <w:rtl/>
          <w:lang w:bidi="ar-IQ"/>
        </w:rPr>
        <w:t>ٌ</w:t>
      </w:r>
      <w:r w:rsidRPr="000C52E1">
        <w:rPr>
          <w:rFonts w:hint="cs"/>
          <w:sz w:val="27"/>
          <w:rtl/>
          <w:lang w:bidi="ar-IQ"/>
        </w:rPr>
        <w:t xml:space="preserve"> من الاعتقاد بين الناس في طهران وبغداد بأن أرواح الأشخاص بعد الموت تعود لتحلّ في أبدان أخرى، وكانت هذه الموجات تتكر</w:t>
      </w:r>
      <w:r w:rsidR="00BB6B28" w:rsidRPr="000C52E1">
        <w:rPr>
          <w:rFonts w:hint="cs"/>
          <w:sz w:val="27"/>
          <w:rtl/>
          <w:lang w:bidi="ar-IQ"/>
        </w:rPr>
        <w:t>ّ</w:t>
      </w:r>
      <w:r w:rsidRPr="000C52E1">
        <w:rPr>
          <w:rFonts w:hint="cs"/>
          <w:sz w:val="27"/>
          <w:rtl/>
          <w:lang w:bidi="ar-IQ"/>
        </w:rPr>
        <w:t>ر بشكل</w:t>
      </w:r>
      <w:r w:rsidR="00BB6B28" w:rsidRPr="000C52E1">
        <w:rPr>
          <w:rFonts w:hint="cs"/>
          <w:sz w:val="27"/>
          <w:rtl/>
          <w:lang w:bidi="ar-IQ"/>
        </w:rPr>
        <w:t>ٍ</w:t>
      </w:r>
      <w:r w:rsidRPr="000C52E1">
        <w:rPr>
          <w:rFonts w:hint="cs"/>
          <w:sz w:val="27"/>
          <w:rtl/>
          <w:lang w:bidi="ar-IQ"/>
        </w:rPr>
        <w:t xml:space="preserve"> مستمر</w:t>
      </w:r>
      <w:r w:rsidR="00BB6B28" w:rsidRPr="000C52E1">
        <w:rPr>
          <w:rFonts w:hint="cs"/>
          <w:sz w:val="27"/>
          <w:rtl/>
          <w:lang w:bidi="ar-IQ"/>
        </w:rPr>
        <w:t>ّ</w:t>
      </w:r>
      <w:r w:rsidRPr="000C52E1">
        <w:rPr>
          <w:rFonts w:hint="cs"/>
          <w:sz w:val="27"/>
          <w:rtl/>
          <w:lang w:bidi="ar-IQ"/>
        </w:rPr>
        <w:t xml:space="preserve">. </w:t>
      </w:r>
    </w:p>
    <w:p w:rsidR="002736A5" w:rsidRPr="000C52E1" w:rsidRDefault="00046D50" w:rsidP="00881B5C">
      <w:pPr>
        <w:spacing w:line="400" w:lineRule="exact"/>
        <w:rPr>
          <w:sz w:val="27"/>
          <w:rtl/>
          <w:lang w:bidi="ar-IQ"/>
        </w:rPr>
      </w:pPr>
      <w:r w:rsidRPr="000C52E1">
        <w:rPr>
          <w:rFonts w:hint="cs"/>
          <w:sz w:val="27"/>
          <w:rtl/>
          <w:lang w:bidi="ar-IQ"/>
        </w:rPr>
        <w:t xml:space="preserve">أذكر أن الأستاذ </w:t>
      </w:r>
      <w:r w:rsidRPr="000C52E1">
        <w:rPr>
          <w:rFonts w:hint="eastAsia"/>
          <w:sz w:val="27"/>
          <w:rtl/>
          <w:lang w:bidi="ar-IQ"/>
        </w:rPr>
        <w:t>«</w:t>
      </w:r>
      <w:r w:rsidRPr="000C52E1">
        <w:rPr>
          <w:rFonts w:hint="cs"/>
          <w:sz w:val="27"/>
          <w:rtl/>
          <w:lang w:bidi="ar-IQ"/>
        </w:rPr>
        <w:t>أبو القاسم بايند</w:t>
      </w:r>
      <w:r w:rsidR="00732DF8" w:rsidRPr="000C52E1">
        <w:rPr>
          <w:rFonts w:hint="cs"/>
          <w:sz w:val="27"/>
          <w:rtl/>
          <w:lang w:bidi="ar-IQ"/>
        </w:rPr>
        <w:t>ه</w:t>
      </w:r>
      <w:r w:rsidRPr="000C52E1">
        <w:rPr>
          <w:rFonts w:hint="eastAsia"/>
          <w:sz w:val="27"/>
          <w:rtl/>
          <w:lang w:bidi="ar-IQ"/>
        </w:rPr>
        <w:t>»</w:t>
      </w:r>
      <w:r w:rsidRPr="000C52E1">
        <w:rPr>
          <w:rFonts w:hint="cs"/>
          <w:sz w:val="27"/>
          <w:rtl/>
          <w:lang w:bidi="ar-IQ"/>
        </w:rPr>
        <w:t xml:space="preserve"> في طهران كان يكتب في هذا الشأن موضوعات تفصيلية في صحيفة </w:t>
      </w:r>
      <w:r w:rsidRPr="000C52E1">
        <w:rPr>
          <w:rFonts w:hint="eastAsia"/>
          <w:sz w:val="27"/>
          <w:rtl/>
          <w:lang w:bidi="ar-IQ"/>
        </w:rPr>
        <w:t>«</w:t>
      </w:r>
      <w:r w:rsidR="00732DF8" w:rsidRPr="000C52E1">
        <w:rPr>
          <w:rFonts w:hint="cs"/>
          <w:sz w:val="27"/>
          <w:rtl/>
          <w:lang w:bidi="ar-IQ"/>
        </w:rPr>
        <w:t>ا</w:t>
      </w:r>
      <w:r w:rsidRPr="000C52E1">
        <w:rPr>
          <w:rFonts w:hint="cs"/>
          <w:sz w:val="27"/>
          <w:rtl/>
          <w:lang w:bidi="ar-IQ"/>
        </w:rPr>
        <w:t>ط</w:t>
      </w:r>
      <w:r w:rsidR="00732DF8" w:rsidRPr="000C52E1">
        <w:rPr>
          <w:rFonts w:hint="cs"/>
          <w:sz w:val="27"/>
          <w:rtl/>
          <w:lang w:bidi="ar-IQ"/>
        </w:rPr>
        <w:t>ّ</w:t>
      </w:r>
      <w:r w:rsidRPr="000C52E1">
        <w:rPr>
          <w:rFonts w:hint="cs"/>
          <w:sz w:val="27"/>
          <w:rtl/>
          <w:lang w:bidi="ar-IQ"/>
        </w:rPr>
        <w:t>لاعات</w:t>
      </w:r>
      <w:r w:rsidRPr="000C52E1">
        <w:rPr>
          <w:rFonts w:hint="eastAsia"/>
          <w:sz w:val="27"/>
          <w:rtl/>
          <w:lang w:bidi="ar-IQ"/>
        </w:rPr>
        <w:t>»</w:t>
      </w:r>
      <w:r w:rsidRPr="000C52E1">
        <w:rPr>
          <w:rFonts w:hint="cs"/>
          <w:sz w:val="27"/>
          <w:rtl/>
          <w:lang w:bidi="ar-IQ"/>
        </w:rPr>
        <w:t>، وقد أحدث بذلك ضجّة</w:t>
      </w:r>
      <w:r w:rsidR="00732DF8" w:rsidRPr="000C52E1">
        <w:rPr>
          <w:rFonts w:hint="cs"/>
          <w:sz w:val="27"/>
          <w:rtl/>
          <w:lang w:bidi="ar-IQ"/>
        </w:rPr>
        <w:t>ً</w:t>
      </w:r>
      <w:r w:rsidRPr="000C52E1">
        <w:rPr>
          <w:rFonts w:hint="cs"/>
          <w:sz w:val="27"/>
          <w:rtl/>
          <w:lang w:bidi="ar-IQ"/>
        </w:rPr>
        <w:t xml:space="preserve"> كبيرة. ثم عمد الأستاذ مكارم إلى تأليف كتاب في هذا الشأن. وقمت</w:t>
      </w:r>
      <w:r w:rsidR="00732DF8" w:rsidRPr="000C52E1">
        <w:rPr>
          <w:rFonts w:hint="cs"/>
          <w:sz w:val="27"/>
          <w:rtl/>
          <w:lang w:bidi="ar-IQ"/>
        </w:rPr>
        <w:t>ُ</w:t>
      </w:r>
      <w:r w:rsidRPr="000C52E1">
        <w:rPr>
          <w:rFonts w:hint="cs"/>
          <w:sz w:val="27"/>
          <w:rtl/>
          <w:lang w:bidi="ar-IQ"/>
        </w:rPr>
        <w:t xml:space="preserve"> بدوري بتأليف كتاب </w:t>
      </w:r>
      <w:r w:rsidRPr="000C52E1">
        <w:rPr>
          <w:rFonts w:hint="eastAsia"/>
          <w:sz w:val="27"/>
          <w:rtl/>
          <w:lang w:bidi="ar-IQ"/>
        </w:rPr>
        <w:t>«</w:t>
      </w:r>
      <w:r w:rsidRPr="000C52E1">
        <w:rPr>
          <w:rFonts w:hint="cs"/>
          <w:sz w:val="27"/>
          <w:rtl/>
          <w:lang w:bidi="ar-IQ"/>
        </w:rPr>
        <w:t>تناسخ الأرواح</w:t>
      </w:r>
      <w:r w:rsidRPr="000C52E1">
        <w:rPr>
          <w:rFonts w:hint="eastAsia"/>
          <w:sz w:val="27"/>
          <w:rtl/>
          <w:lang w:bidi="ar-IQ"/>
        </w:rPr>
        <w:t>»</w:t>
      </w:r>
      <w:r w:rsidRPr="000C52E1">
        <w:rPr>
          <w:rFonts w:hint="cs"/>
          <w:sz w:val="27"/>
          <w:rtl/>
          <w:lang w:bidi="ar-IQ"/>
        </w:rPr>
        <w:t xml:space="preserve"> في النجف الأشرف، وبعثت</w:t>
      </w:r>
      <w:r w:rsidR="00732DF8" w:rsidRPr="000C52E1">
        <w:rPr>
          <w:rFonts w:hint="cs"/>
          <w:sz w:val="27"/>
          <w:rtl/>
          <w:lang w:bidi="ar-IQ"/>
        </w:rPr>
        <w:t>ُ</w:t>
      </w:r>
      <w:r w:rsidRPr="000C52E1">
        <w:rPr>
          <w:rFonts w:hint="cs"/>
          <w:sz w:val="27"/>
          <w:rtl/>
          <w:lang w:bidi="ar-IQ"/>
        </w:rPr>
        <w:t xml:space="preserve"> به إلى جامعة بغداد.</w:t>
      </w:r>
      <w:r w:rsidR="00732DF8" w:rsidRPr="000C52E1">
        <w:rPr>
          <w:rFonts w:hint="cs"/>
          <w:sz w:val="27"/>
          <w:rtl/>
          <w:lang w:bidi="ar-IQ"/>
        </w:rPr>
        <w:t xml:space="preserve"> ويعود تاريخ ذلك إلى عام </w:t>
      </w:r>
      <w:r w:rsidR="00732DF8" w:rsidRPr="00A43240">
        <w:rPr>
          <w:rFonts w:hint="cs"/>
          <w:sz w:val="27"/>
          <w:rtl/>
          <w:lang w:bidi="ar-IQ"/>
        </w:rPr>
        <w:t>1345</w:t>
      </w:r>
      <w:r w:rsidR="00732DF8" w:rsidRPr="000C52E1">
        <w:rPr>
          <w:rFonts w:hint="cs"/>
          <w:sz w:val="27"/>
          <w:rtl/>
          <w:lang w:bidi="ar-IQ"/>
        </w:rPr>
        <w:t>هـ.</w:t>
      </w:r>
      <w:r w:rsidRPr="000C52E1">
        <w:rPr>
          <w:rFonts w:hint="cs"/>
          <w:sz w:val="27"/>
          <w:rtl/>
          <w:lang w:bidi="ar-IQ"/>
        </w:rPr>
        <w:t>ش. وبطبيعة الحال فإن هذه المقالات كانت تصل إلينا و</w:t>
      </w:r>
      <w:r w:rsidR="002736A5" w:rsidRPr="000C52E1">
        <w:rPr>
          <w:rFonts w:hint="cs"/>
          <w:sz w:val="27"/>
          <w:rtl/>
          <w:lang w:bidi="ar-IQ"/>
        </w:rPr>
        <w:t>نحن في النجف.</w:t>
      </w:r>
    </w:p>
    <w:p w:rsidR="002736A5" w:rsidRPr="000C52E1" w:rsidRDefault="00046D50" w:rsidP="00881B5C">
      <w:pPr>
        <w:spacing w:line="400" w:lineRule="exact"/>
        <w:rPr>
          <w:sz w:val="27"/>
          <w:rtl/>
          <w:lang w:bidi="ar-IQ"/>
        </w:rPr>
      </w:pPr>
      <w:r w:rsidRPr="000C52E1">
        <w:rPr>
          <w:rFonts w:hint="cs"/>
          <w:sz w:val="27"/>
          <w:rtl/>
          <w:lang w:bidi="ar-IQ"/>
        </w:rPr>
        <w:t>وفي تلك الفترة كنت أدرّ</w:t>
      </w:r>
      <w:r w:rsidR="00732DF8" w:rsidRPr="000C52E1">
        <w:rPr>
          <w:rFonts w:hint="cs"/>
          <w:sz w:val="27"/>
          <w:rtl/>
          <w:lang w:bidi="ar-IQ"/>
        </w:rPr>
        <w:t>ِ</w:t>
      </w:r>
      <w:r w:rsidRPr="000C52E1">
        <w:rPr>
          <w:rFonts w:hint="cs"/>
          <w:sz w:val="27"/>
          <w:rtl/>
          <w:lang w:bidi="ar-IQ"/>
        </w:rPr>
        <w:t>س بعض العلوم الفرعية</w:t>
      </w:r>
      <w:r w:rsidR="00732DF8" w:rsidRPr="000C52E1">
        <w:rPr>
          <w:rFonts w:hint="cs"/>
          <w:sz w:val="27"/>
          <w:rtl/>
          <w:lang w:bidi="ar-IQ"/>
        </w:rPr>
        <w:t>،</w:t>
      </w:r>
      <w:r w:rsidRPr="000C52E1">
        <w:rPr>
          <w:rFonts w:hint="cs"/>
          <w:sz w:val="27"/>
          <w:rtl/>
          <w:lang w:bidi="ar-IQ"/>
        </w:rPr>
        <w:t xml:space="preserve"> من قبيل: الهيئة والرياضيات،</w:t>
      </w:r>
      <w:r w:rsidR="002736A5" w:rsidRPr="000C52E1">
        <w:rPr>
          <w:rFonts w:hint="cs"/>
          <w:sz w:val="27"/>
          <w:rtl/>
          <w:lang w:bidi="ar-IQ"/>
        </w:rPr>
        <w:t xml:space="preserve"> ثم أضيف لها درس التفسير أيضاً.</w:t>
      </w:r>
    </w:p>
    <w:p w:rsidR="002736A5" w:rsidRPr="000C52E1" w:rsidRDefault="00046D50" w:rsidP="00881B5C">
      <w:pPr>
        <w:spacing w:line="400" w:lineRule="exact"/>
        <w:rPr>
          <w:sz w:val="27"/>
          <w:rtl/>
          <w:lang w:bidi="ar-IQ"/>
        </w:rPr>
      </w:pPr>
      <w:r w:rsidRPr="000C52E1">
        <w:rPr>
          <w:rFonts w:hint="cs"/>
          <w:sz w:val="27"/>
          <w:rtl/>
          <w:lang w:bidi="ar-IQ"/>
        </w:rPr>
        <w:t>وبجهود من السيد محمد كلانتر</w:t>
      </w:r>
      <w:r w:rsidR="00732DF8" w:rsidRPr="000C52E1">
        <w:rPr>
          <w:rFonts w:hint="cs"/>
          <w:sz w:val="27"/>
          <w:rtl/>
          <w:lang w:bidi="ar-IQ"/>
        </w:rPr>
        <w:t>،</w:t>
      </w:r>
      <w:r w:rsidRPr="000C52E1">
        <w:rPr>
          <w:rFonts w:hint="cs"/>
          <w:sz w:val="27"/>
          <w:rtl/>
          <w:lang w:bidi="ar-IQ"/>
        </w:rPr>
        <w:t xml:space="preserve"> وتمويل من أحد التجار المحترمين في طهران</w:t>
      </w:r>
      <w:r w:rsidR="00732DF8" w:rsidRPr="000C52E1">
        <w:rPr>
          <w:rFonts w:hint="cs"/>
          <w:sz w:val="27"/>
          <w:rtl/>
          <w:lang w:bidi="ar-IQ"/>
        </w:rPr>
        <w:t>،</w:t>
      </w:r>
      <w:r w:rsidRPr="000C52E1">
        <w:rPr>
          <w:rFonts w:hint="cs"/>
          <w:sz w:val="27"/>
          <w:rtl/>
          <w:lang w:bidi="ar-IQ"/>
        </w:rPr>
        <w:t xml:space="preserve"> تمّ بناء جامعة باسم </w:t>
      </w:r>
      <w:r w:rsidRPr="000C52E1">
        <w:rPr>
          <w:rFonts w:hint="eastAsia"/>
          <w:sz w:val="27"/>
          <w:rtl/>
          <w:lang w:bidi="ar-IQ"/>
        </w:rPr>
        <w:t>«</w:t>
      </w:r>
      <w:r w:rsidRPr="000C52E1">
        <w:rPr>
          <w:rFonts w:hint="cs"/>
          <w:sz w:val="27"/>
          <w:rtl/>
          <w:lang w:bidi="ar-IQ"/>
        </w:rPr>
        <w:t>جامعة النجف الأشرف</w:t>
      </w:r>
      <w:r w:rsidRPr="000C52E1">
        <w:rPr>
          <w:rFonts w:hint="eastAsia"/>
          <w:sz w:val="27"/>
          <w:rtl/>
          <w:lang w:bidi="ar-IQ"/>
        </w:rPr>
        <w:t>»</w:t>
      </w:r>
      <w:r w:rsidR="00732DF8" w:rsidRPr="000C52E1">
        <w:rPr>
          <w:rFonts w:hint="cs"/>
          <w:sz w:val="27"/>
          <w:rtl/>
          <w:lang w:bidi="ar-IQ"/>
        </w:rPr>
        <w:t xml:space="preserve">، </w:t>
      </w:r>
      <w:r w:rsidRPr="000C52E1">
        <w:rPr>
          <w:rFonts w:hint="cs"/>
          <w:sz w:val="27"/>
          <w:rtl/>
          <w:lang w:bidi="ar-IQ"/>
        </w:rPr>
        <w:t>حيث كانت تدرّس بعض المناهج الحوزوية، ولكن</w:t>
      </w:r>
      <w:r w:rsidR="00732DF8" w:rsidRPr="000C52E1">
        <w:rPr>
          <w:rFonts w:hint="cs"/>
          <w:sz w:val="27"/>
          <w:rtl/>
          <w:lang w:bidi="ar-IQ"/>
        </w:rPr>
        <w:t>ّ</w:t>
      </w:r>
      <w:r w:rsidRPr="000C52E1">
        <w:rPr>
          <w:rFonts w:hint="cs"/>
          <w:sz w:val="27"/>
          <w:rtl/>
          <w:lang w:bidi="ar-IQ"/>
        </w:rPr>
        <w:t>ها لا تحمل صفة</w:t>
      </w:r>
      <w:r w:rsidR="00732DF8" w:rsidRPr="000C52E1">
        <w:rPr>
          <w:rFonts w:hint="cs"/>
          <w:sz w:val="27"/>
          <w:rtl/>
          <w:lang w:bidi="ar-IQ"/>
        </w:rPr>
        <w:t>ً</w:t>
      </w:r>
      <w:r w:rsidRPr="000C52E1">
        <w:rPr>
          <w:rFonts w:hint="cs"/>
          <w:sz w:val="27"/>
          <w:rtl/>
          <w:lang w:bidi="ar-IQ"/>
        </w:rPr>
        <w:t xml:space="preserve"> رسمية. فكنت</w:t>
      </w:r>
      <w:r w:rsidR="00732DF8" w:rsidRPr="000C52E1">
        <w:rPr>
          <w:rFonts w:hint="cs"/>
          <w:sz w:val="27"/>
          <w:rtl/>
          <w:lang w:bidi="ar-IQ"/>
        </w:rPr>
        <w:t>ُ</w:t>
      </w:r>
      <w:r w:rsidRPr="000C52E1">
        <w:rPr>
          <w:rFonts w:hint="cs"/>
          <w:sz w:val="27"/>
          <w:rtl/>
          <w:lang w:bidi="ar-IQ"/>
        </w:rPr>
        <w:t xml:space="preserve"> في فترة ما بعد الظهر أدرّس هن</w:t>
      </w:r>
      <w:r w:rsidR="002736A5" w:rsidRPr="000C52E1">
        <w:rPr>
          <w:rFonts w:hint="cs"/>
          <w:sz w:val="27"/>
          <w:rtl/>
          <w:lang w:bidi="ar-IQ"/>
        </w:rPr>
        <w:t>اك شرح اللمعة والتفسير وغيرهما.</w:t>
      </w:r>
    </w:p>
    <w:p w:rsidR="00732DF8" w:rsidRPr="000C52E1" w:rsidRDefault="00046D50" w:rsidP="00D15C03">
      <w:pPr>
        <w:spacing w:line="410" w:lineRule="exact"/>
        <w:rPr>
          <w:sz w:val="27"/>
          <w:rtl/>
          <w:lang w:bidi="ar-IQ"/>
        </w:rPr>
      </w:pPr>
      <w:r w:rsidRPr="000C52E1">
        <w:rPr>
          <w:rFonts w:hint="cs"/>
          <w:sz w:val="27"/>
          <w:rtl/>
          <w:lang w:bidi="ar-IQ"/>
        </w:rPr>
        <w:t>وقد اشتملت هذه الجامعة على مكتبة عامرة وشاملة، وكنت أطالع فيها الك</w:t>
      </w:r>
      <w:r w:rsidR="00732DF8" w:rsidRPr="000C52E1">
        <w:rPr>
          <w:rFonts w:hint="cs"/>
          <w:sz w:val="27"/>
          <w:rtl/>
          <w:lang w:bidi="ar-IQ"/>
        </w:rPr>
        <w:t>تب، وهناك أدركت الحقيقة المرّة.</w:t>
      </w:r>
    </w:p>
    <w:p w:rsidR="000D76F9" w:rsidRPr="000C52E1" w:rsidRDefault="00046D50" w:rsidP="00881B5C">
      <w:pPr>
        <w:spacing w:line="400" w:lineRule="exact"/>
        <w:rPr>
          <w:sz w:val="27"/>
          <w:rtl/>
          <w:lang w:bidi="ar-IQ"/>
        </w:rPr>
      </w:pPr>
      <w:r w:rsidRPr="000C52E1">
        <w:rPr>
          <w:rFonts w:hint="cs"/>
          <w:sz w:val="27"/>
          <w:rtl/>
          <w:lang w:bidi="ar-IQ"/>
        </w:rPr>
        <w:t>ففي أثناء مطالعاتي بشأن القرآن تنبّ</w:t>
      </w:r>
      <w:r w:rsidR="00732DF8" w:rsidRPr="000C52E1">
        <w:rPr>
          <w:rFonts w:hint="cs"/>
          <w:sz w:val="27"/>
          <w:rtl/>
          <w:lang w:bidi="ar-IQ"/>
        </w:rPr>
        <w:t>َ</w:t>
      </w:r>
      <w:r w:rsidRPr="000C52E1">
        <w:rPr>
          <w:rFonts w:hint="cs"/>
          <w:sz w:val="27"/>
          <w:rtl/>
          <w:lang w:bidi="ar-IQ"/>
        </w:rPr>
        <w:t>ه</w:t>
      </w:r>
      <w:r w:rsidR="00732DF8" w:rsidRPr="000C52E1">
        <w:rPr>
          <w:rFonts w:hint="cs"/>
          <w:sz w:val="27"/>
          <w:rtl/>
          <w:lang w:bidi="ar-IQ"/>
        </w:rPr>
        <w:t>ْ</w:t>
      </w:r>
      <w:r w:rsidRPr="000C52E1">
        <w:rPr>
          <w:rFonts w:hint="cs"/>
          <w:sz w:val="27"/>
          <w:rtl/>
          <w:lang w:bidi="ar-IQ"/>
        </w:rPr>
        <w:t>ت</w:t>
      </w:r>
      <w:r w:rsidR="00732DF8" w:rsidRPr="000C52E1">
        <w:rPr>
          <w:rFonts w:hint="cs"/>
          <w:sz w:val="27"/>
          <w:rtl/>
          <w:lang w:bidi="ar-IQ"/>
        </w:rPr>
        <w:t>ُ</w:t>
      </w:r>
      <w:r w:rsidRPr="000C52E1">
        <w:rPr>
          <w:rFonts w:hint="cs"/>
          <w:sz w:val="27"/>
          <w:rtl/>
          <w:lang w:bidi="ar-IQ"/>
        </w:rPr>
        <w:t xml:space="preserve"> إلى عدم وجود كتاب شيعي في </w:t>
      </w:r>
      <w:r w:rsidR="00D40FC4">
        <w:rPr>
          <w:rFonts w:hint="cs"/>
          <w:sz w:val="27"/>
          <w:rtl/>
          <w:lang w:bidi="ar-IQ"/>
        </w:rPr>
        <w:t>مجال</w:t>
      </w:r>
      <w:r w:rsidRPr="000C52E1">
        <w:rPr>
          <w:rFonts w:hint="cs"/>
          <w:sz w:val="27"/>
          <w:rtl/>
          <w:lang w:bidi="ar-IQ"/>
        </w:rPr>
        <w:t xml:space="preserve"> علوم القرآن. ومباحث علوم القرآن تضم</w:t>
      </w:r>
      <w:r w:rsidR="00732DF8" w:rsidRPr="000C52E1">
        <w:rPr>
          <w:rFonts w:hint="cs"/>
          <w:sz w:val="27"/>
          <w:rtl/>
          <w:lang w:bidi="ar-IQ"/>
        </w:rPr>
        <w:t>ّ</w:t>
      </w:r>
      <w:r w:rsidRPr="000C52E1">
        <w:rPr>
          <w:rFonts w:hint="cs"/>
          <w:sz w:val="27"/>
          <w:rtl/>
          <w:lang w:bidi="ar-IQ"/>
        </w:rPr>
        <w:t xml:space="preserve"> مسائل من قبيل: معرفة القرآن، وتاريخ القرآن، وكيفية النزول، والقراءات، وجمع القرآن، وتأليف القرآن</w:t>
      </w:r>
      <w:r w:rsidR="002736A5" w:rsidRPr="000C52E1">
        <w:rPr>
          <w:rFonts w:hint="cs"/>
          <w:sz w:val="27"/>
          <w:rtl/>
          <w:lang w:bidi="ar-IQ"/>
        </w:rPr>
        <w:t>،</w:t>
      </w:r>
      <w:r w:rsidRPr="000C52E1">
        <w:rPr>
          <w:rFonts w:hint="cs"/>
          <w:sz w:val="27"/>
          <w:rtl/>
          <w:lang w:bidi="ar-IQ"/>
        </w:rPr>
        <w:t xml:space="preserve"> وهكذا إلى ما يقرب من أربعين عنواناً من العناوين ذات الصلة بالقرآن. وجدت</w:t>
      </w:r>
      <w:r w:rsidR="002736A5" w:rsidRPr="000C52E1">
        <w:rPr>
          <w:rFonts w:hint="cs"/>
          <w:sz w:val="27"/>
          <w:rtl/>
          <w:lang w:bidi="ar-IQ"/>
        </w:rPr>
        <w:t>ُ</w:t>
      </w:r>
      <w:r w:rsidRPr="000C52E1">
        <w:rPr>
          <w:rFonts w:hint="cs"/>
          <w:sz w:val="27"/>
          <w:rtl/>
          <w:lang w:bidi="ar-IQ"/>
        </w:rPr>
        <w:t xml:space="preserve"> أن إخوتنا من أهل السن</w:t>
      </w:r>
      <w:r w:rsidR="002736A5" w:rsidRPr="000C52E1">
        <w:rPr>
          <w:rFonts w:hint="cs"/>
          <w:sz w:val="27"/>
          <w:rtl/>
          <w:lang w:bidi="ar-IQ"/>
        </w:rPr>
        <w:t>ّ</w:t>
      </w:r>
      <w:r w:rsidRPr="000C52E1">
        <w:rPr>
          <w:rFonts w:hint="cs"/>
          <w:sz w:val="27"/>
          <w:rtl/>
          <w:lang w:bidi="ar-IQ"/>
        </w:rPr>
        <w:t>ة ـ قديماً وحديثاً ـ قد أل</w:t>
      </w:r>
      <w:r w:rsidR="002736A5" w:rsidRPr="000C52E1">
        <w:rPr>
          <w:rFonts w:hint="cs"/>
          <w:sz w:val="27"/>
          <w:rtl/>
          <w:lang w:bidi="ar-IQ"/>
        </w:rPr>
        <w:t>ّ</w:t>
      </w:r>
      <w:r w:rsidRPr="000C52E1">
        <w:rPr>
          <w:rFonts w:hint="cs"/>
          <w:sz w:val="27"/>
          <w:rtl/>
          <w:lang w:bidi="ar-IQ"/>
        </w:rPr>
        <w:t>فوا كتباً متكاملة في هذا الشأن</w:t>
      </w:r>
      <w:r w:rsidR="002736A5" w:rsidRPr="000C52E1">
        <w:rPr>
          <w:rFonts w:hint="cs"/>
          <w:sz w:val="27"/>
          <w:rtl/>
          <w:lang w:bidi="ar-IQ"/>
        </w:rPr>
        <w:t>.</w:t>
      </w:r>
      <w:r w:rsidRPr="000C52E1">
        <w:rPr>
          <w:rFonts w:hint="cs"/>
          <w:sz w:val="27"/>
          <w:rtl/>
          <w:lang w:bidi="ar-IQ"/>
        </w:rPr>
        <w:t xml:space="preserve"> فعلى سبيل المثال</w:t>
      </w:r>
      <w:r w:rsidR="002736A5" w:rsidRPr="000C52E1">
        <w:rPr>
          <w:rFonts w:hint="cs"/>
          <w:sz w:val="27"/>
          <w:rtl/>
          <w:lang w:bidi="ar-IQ"/>
        </w:rPr>
        <w:t>:</w:t>
      </w:r>
      <w:r w:rsidRPr="000C52E1">
        <w:rPr>
          <w:rFonts w:hint="cs"/>
          <w:sz w:val="27"/>
          <w:rtl/>
          <w:lang w:bidi="ar-IQ"/>
        </w:rPr>
        <w:t xml:space="preserve"> نجد الإمام بدر الدين الزركشي (في القرن الهجري السابع)، وجلال الدين السيوطي (في القرن الهجري الثامن) ـ وهو تلميذ الزركشي بواسطة</w:t>
      </w:r>
      <w:r w:rsidR="000D76F9" w:rsidRPr="000C52E1">
        <w:rPr>
          <w:rFonts w:hint="cs"/>
          <w:sz w:val="27"/>
          <w:rtl/>
          <w:lang w:bidi="ar-IQ"/>
        </w:rPr>
        <w:t>ٍ</w:t>
      </w:r>
      <w:r w:rsidRPr="000C52E1">
        <w:rPr>
          <w:rFonts w:hint="cs"/>
          <w:sz w:val="27"/>
          <w:rtl/>
          <w:lang w:bidi="ar-IQ"/>
        </w:rPr>
        <w:t xml:space="preserve"> واحدة ـ قد أل</w:t>
      </w:r>
      <w:r w:rsidR="000D76F9" w:rsidRPr="000C52E1">
        <w:rPr>
          <w:rFonts w:hint="cs"/>
          <w:sz w:val="27"/>
          <w:rtl/>
          <w:lang w:bidi="ar-IQ"/>
        </w:rPr>
        <w:t>ّ</w:t>
      </w:r>
      <w:r w:rsidRPr="000C52E1">
        <w:rPr>
          <w:rFonts w:hint="cs"/>
          <w:sz w:val="27"/>
          <w:rtl/>
          <w:lang w:bidi="ar-IQ"/>
        </w:rPr>
        <w:t>فا كتباً قيّ</w:t>
      </w:r>
      <w:r w:rsidR="000D76F9" w:rsidRPr="000C52E1">
        <w:rPr>
          <w:rFonts w:hint="cs"/>
          <w:sz w:val="27"/>
          <w:rtl/>
          <w:lang w:bidi="ar-IQ"/>
        </w:rPr>
        <w:t>ِ</w:t>
      </w:r>
      <w:r w:rsidRPr="000C52E1">
        <w:rPr>
          <w:rFonts w:hint="cs"/>
          <w:sz w:val="27"/>
          <w:rtl/>
          <w:lang w:bidi="ar-IQ"/>
        </w:rPr>
        <w:t xml:space="preserve">مة في </w:t>
      </w:r>
      <w:r w:rsidRPr="000C52E1">
        <w:rPr>
          <w:rFonts w:hint="cs"/>
          <w:sz w:val="27"/>
          <w:rtl/>
          <w:lang w:bidi="ar-IQ"/>
        </w:rPr>
        <w:lastRenderedPageBreak/>
        <w:t xml:space="preserve">هذا المجال. وهكذا </w:t>
      </w:r>
      <w:r w:rsidR="000D76F9" w:rsidRPr="000C52E1">
        <w:rPr>
          <w:rFonts w:hint="cs"/>
          <w:sz w:val="27"/>
          <w:rtl/>
          <w:lang w:bidi="ar-IQ"/>
        </w:rPr>
        <w:t>وا</w:t>
      </w:r>
      <w:r w:rsidRPr="000C52E1">
        <w:rPr>
          <w:rFonts w:hint="cs"/>
          <w:sz w:val="27"/>
          <w:rtl/>
          <w:lang w:bidi="ar-IQ"/>
        </w:rPr>
        <w:t>صل علماء أهل السن</w:t>
      </w:r>
      <w:r w:rsidR="000D76F9" w:rsidRPr="000C52E1">
        <w:rPr>
          <w:rFonts w:hint="cs"/>
          <w:sz w:val="27"/>
          <w:rtl/>
          <w:lang w:bidi="ar-IQ"/>
        </w:rPr>
        <w:t>ّ</w:t>
      </w:r>
      <w:r w:rsidRPr="000C52E1">
        <w:rPr>
          <w:rFonts w:hint="cs"/>
          <w:sz w:val="27"/>
          <w:rtl/>
          <w:lang w:bidi="ar-IQ"/>
        </w:rPr>
        <w:t>ة الكتابة والتأليف في هذا الموضوع دون انقطاع</w:t>
      </w:r>
      <w:r w:rsidR="000D76F9" w:rsidRPr="000C52E1">
        <w:rPr>
          <w:rFonts w:hint="cs"/>
          <w:sz w:val="27"/>
          <w:rtl/>
          <w:lang w:bidi="ar-IQ"/>
        </w:rPr>
        <w:t>،</w:t>
      </w:r>
      <w:r w:rsidRPr="000C52E1">
        <w:rPr>
          <w:rFonts w:hint="cs"/>
          <w:sz w:val="27"/>
          <w:rtl/>
          <w:lang w:bidi="ar-IQ"/>
        </w:rPr>
        <w:t xml:space="preserve"> من قبيل: إعجاز القرآن، وترجمة القرآن</w:t>
      </w:r>
      <w:r w:rsidR="000D76F9" w:rsidRPr="000C52E1">
        <w:rPr>
          <w:rFonts w:hint="cs"/>
          <w:sz w:val="27"/>
          <w:rtl/>
          <w:lang w:bidi="ar-IQ"/>
        </w:rPr>
        <w:t>،</w:t>
      </w:r>
      <w:r w:rsidRPr="000C52E1">
        <w:rPr>
          <w:rFonts w:hint="cs"/>
          <w:sz w:val="27"/>
          <w:rtl/>
          <w:lang w:bidi="ar-IQ"/>
        </w:rPr>
        <w:t xml:space="preserve"> وما إلى ذلك</w:t>
      </w:r>
      <w:r w:rsidR="000D76F9" w:rsidRPr="000C52E1">
        <w:rPr>
          <w:rFonts w:hint="cs"/>
          <w:sz w:val="27"/>
          <w:rtl/>
          <w:lang w:bidi="ar-IQ"/>
        </w:rPr>
        <w:t>.</w:t>
      </w:r>
    </w:p>
    <w:p w:rsidR="00046D50" w:rsidRPr="000C52E1" w:rsidRDefault="00046D50" w:rsidP="00881B5C">
      <w:pPr>
        <w:spacing w:line="400" w:lineRule="exact"/>
        <w:rPr>
          <w:sz w:val="27"/>
          <w:rtl/>
          <w:lang w:bidi="ar-IQ"/>
        </w:rPr>
      </w:pPr>
      <w:r w:rsidRPr="000C52E1">
        <w:rPr>
          <w:rFonts w:hint="cs"/>
          <w:sz w:val="27"/>
          <w:rtl/>
          <w:lang w:bidi="ar-IQ"/>
        </w:rPr>
        <w:t>وفي أثناء البحث وجدت</w:t>
      </w:r>
      <w:r w:rsidR="000D76F9" w:rsidRPr="000C52E1">
        <w:rPr>
          <w:rFonts w:hint="cs"/>
          <w:sz w:val="27"/>
          <w:rtl/>
          <w:lang w:bidi="ar-IQ"/>
        </w:rPr>
        <w:t>ُ</w:t>
      </w:r>
      <w:r w:rsidRPr="000C52E1">
        <w:rPr>
          <w:rFonts w:hint="cs"/>
          <w:sz w:val="27"/>
          <w:rtl/>
          <w:lang w:bidi="ar-IQ"/>
        </w:rPr>
        <w:t xml:space="preserve"> أننا نمتلك من المصادر في هذه المسائل ما يفوق مصادرهم، ولكننا مع ذلك لم نكتب في هذا ال</w:t>
      </w:r>
      <w:r w:rsidR="00D40FC4">
        <w:rPr>
          <w:rFonts w:hint="cs"/>
          <w:sz w:val="27"/>
          <w:rtl/>
          <w:lang w:bidi="ar-IQ"/>
        </w:rPr>
        <w:t>مجال</w:t>
      </w:r>
      <w:r w:rsidRPr="000C52E1">
        <w:rPr>
          <w:rFonts w:hint="cs"/>
          <w:sz w:val="27"/>
          <w:rtl/>
          <w:lang w:bidi="ar-IQ"/>
        </w:rPr>
        <w:t>. وكان الوزر في ذلك علينا بوزرين</w:t>
      </w:r>
      <w:r w:rsidR="000D76F9" w:rsidRPr="000C52E1">
        <w:rPr>
          <w:rFonts w:hint="cs"/>
          <w:sz w:val="27"/>
          <w:rtl/>
          <w:lang w:bidi="ar-IQ"/>
        </w:rPr>
        <w:t>:</w:t>
      </w:r>
      <w:r w:rsidRPr="000C52E1">
        <w:rPr>
          <w:rFonts w:hint="cs"/>
          <w:sz w:val="27"/>
          <w:rtl/>
          <w:lang w:bidi="ar-IQ"/>
        </w:rPr>
        <w:t xml:space="preserve"> </w:t>
      </w:r>
      <w:r w:rsidRPr="000C52E1">
        <w:rPr>
          <w:rFonts w:hint="cs"/>
          <w:b/>
          <w:bCs/>
          <w:sz w:val="27"/>
          <w:rtl/>
          <w:lang w:bidi="ar-IQ"/>
        </w:rPr>
        <w:t>الأو</w:t>
      </w:r>
      <w:r w:rsidR="000D76F9" w:rsidRPr="000C52E1">
        <w:rPr>
          <w:rFonts w:hint="cs"/>
          <w:b/>
          <w:bCs/>
          <w:sz w:val="27"/>
          <w:rtl/>
          <w:lang w:bidi="ar-IQ"/>
        </w:rPr>
        <w:t>ّ</w:t>
      </w:r>
      <w:r w:rsidRPr="000C52E1">
        <w:rPr>
          <w:rFonts w:hint="cs"/>
          <w:b/>
          <w:bCs/>
          <w:sz w:val="27"/>
          <w:rtl/>
          <w:lang w:bidi="ar-IQ"/>
        </w:rPr>
        <w:t>ل</w:t>
      </w:r>
      <w:r w:rsidR="000D76F9" w:rsidRPr="000C52E1">
        <w:rPr>
          <w:rFonts w:hint="cs"/>
          <w:sz w:val="27"/>
          <w:rtl/>
          <w:lang w:bidi="ar-IQ"/>
        </w:rPr>
        <w:t>:</w:t>
      </w:r>
      <w:r w:rsidRPr="000C52E1">
        <w:rPr>
          <w:rFonts w:hint="cs"/>
          <w:sz w:val="27"/>
          <w:rtl/>
          <w:lang w:bidi="ar-IQ"/>
        </w:rPr>
        <w:t xml:space="preserve"> يتمثل في عدم مبادرتنا إلى التأليف في هذه المسائل</w:t>
      </w:r>
      <w:r w:rsidR="000D76F9" w:rsidRPr="000C52E1">
        <w:rPr>
          <w:rFonts w:hint="cs"/>
          <w:sz w:val="27"/>
          <w:rtl/>
          <w:lang w:bidi="ar-IQ"/>
        </w:rPr>
        <w:t>؛</w:t>
      </w:r>
      <w:r w:rsidRPr="000C52E1">
        <w:rPr>
          <w:rFonts w:hint="cs"/>
          <w:sz w:val="27"/>
          <w:rtl/>
          <w:lang w:bidi="ar-IQ"/>
        </w:rPr>
        <w:t xml:space="preserve"> </w:t>
      </w:r>
      <w:r w:rsidR="000D76F9" w:rsidRPr="000C52E1">
        <w:rPr>
          <w:rFonts w:hint="cs"/>
          <w:b/>
          <w:bCs/>
          <w:sz w:val="27"/>
          <w:rtl/>
          <w:lang w:bidi="ar-IQ"/>
        </w:rPr>
        <w:t>و</w:t>
      </w:r>
      <w:r w:rsidRPr="000C52E1">
        <w:rPr>
          <w:rFonts w:hint="cs"/>
          <w:b/>
          <w:bCs/>
          <w:sz w:val="27"/>
          <w:rtl/>
          <w:lang w:bidi="ar-IQ"/>
        </w:rPr>
        <w:t>الآخر</w:t>
      </w:r>
      <w:r w:rsidR="000D76F9" w:rsidRPr="000C52E1">
        <w:rPr>
          <w:rFonts w:hint="cs"/>
          <w:sz w:val="27"/>
          <w:rtl/>
          <w:lang w:bidi="ar-IQ"/>
        </w:rPr>
        <w:t>:</w:t>
      </w:r>
      <w:r w:rsidRPr="000C52E1">
        <w:rPr>
          <w:rFonts w:hint="cs"/>
          <w:sz w:val="27"/>
          <w:rtl/>
          <w:lang w:bidi="ar-IQ"/>
        </w:rPr>
        <w:t xml:space="preserve"> يتمثل في أننا لم نكتب في هذه الموضوعات رغم توف</w:t>
      </w:r>
      <w:r w:rsidR="000D76F9" w:rsidRPr="000C52E1">
        <w:rPr>
          <w:rFonts w:hint="cs"/>
          <w:sz w:val="27"/>
          <w:rtl/>
          <w:lang w:bidi="ar-IQ"/>
        </w:rPr>
        <w:t>ّ</w:t>
      </w:r>
      <w:r w:rsidRPr="000C52E1">
        <w:rPr>
          <w:rFonts w:hint="cs"/>
          <w:sz w:val="27"/>
          <w:rtl/>
          <w:lang w:bidi="ar-IQ"/>
        </w:rPr>
        <w:t xml:space="preserve">ر مادتها ومصادرها. </w:t>
      </w:r>
    </w:p>
    <w:p w:rsidR="00046D50" w:rsidRPr="000C52E1" w:rsidRDefault="00046D50" w:rsidP="00F359DF">
      <w:pPr>
        <w:spacing w:line="400" w:lineRule="exact"/>
        <w:rPr>
          <w:sz w:val="27"/>
          <w:rtl/>
          <w:lang w:bidi="ar-IQ"/>
        </w:rPr>
      </w:pPr>
      <w:r w:rsidRPr="000C52E1">
        <w:rPr>
          <w:rFonts w:hint="cs"/>
          <w:sz w:val="27"/>
          <w:rtl/>
          <w:lang w:bidi="ar-IQ"/>
        </w:rPr>
        <w:t>يمثل الإمامية نسبة الثلث في العالم الإسلامي، وبذلك فإن</w:t>
      </w:r>
      <w:r w:rsidR="000D76F9" w:rsidRPr="000C52E1">
        <w:rPr>
          <w:rFonts w:hint="cs"/>
          <w:sz w:val="27"/>
          <w:rtl/>
          <w:lang w:bidi="ar-IQ"/>
        </w:rPr>
        <w:t>ن</w:t>
      </w:r>
      <w:r w:rsidRPr="000C52E1">
        <w:rPr>
          <w:rFonts w:hint="cs"/>
          <w:sz w:val="27"/>
          <w:rtl/>
          <w:lang w:bidi="ar-IQ"/>
        </w:rPr>
        <w:t>ا نمثل شريحة هامة في المجتمع الإسلامي</w:t>
      </w:r>
      <w:r w:rsidR="000D76F9" w:rsidRPr="000C52E1">
        <w:rPr>
          <w:rFonts w:hint="cs"/>
          <w:sz w:val="27"/>
          <w:rtl/>
          <w:lang w:bidi="ar-IQ"/>
        </w:rPr>
        <w:t>.</w:t>
      </w:r>
      <w:r w:rsidRPr="000C52E1">
        <w:rPr>
          <w:rFonts w:hint="cs"/>
          <w:sz w:val="27"/>
          <w:rtl/>
          <w:lang w:bidi="ar-IQ"/>
        </w:rPr>
        <w:t xml:space="preserve"> وعلى الرغم من تناغمنا في فترة من الزمن مع سائر علماء الإسلام، بل وتقدّ</w:t>
      </w:r>
      <w:r w:rsidR="000D76F9" w:rsidRPr="000C52E1">
        <w:rPr>
          <w:rFonts w:hint="cs"/>
          <w:sz w:val="27"/>
          <w:rtl/>
          <w:lang w:bidi="ar-IQ"/>
        </w:rPr>
        <w:t>ُ</w:t>
      </w:r>
      <w:r w:rsidRPr="000C52E1">
        <w:rPr>
          <w:rFonts w:hint="cs"/>
          <w:sz w:val="27"/>
          <w:rtl/>
          <w:lang w:bidi="ar-IQ"/>
        </w:rPr>
        <w:t xml:space="preserve">منا عليهم، </w:t>
      </w:r>
      <w:r w:rsidR="000D76F9" w:rsidRPr="000C52E1">
        <w:rPr>
          <w:rFonts w:hint="cs"/>
          <w:sz w:val="27"/>
          <w:rtl/>
          <w:lang w:bidi="ar-IQ"/>
        </w:rPr>
        <w:t>فقد</w:t>
      </w:r>
      <w:r w:rsidRPr="000C52E1">
        <w:rPr>
          <w:rFonts w:hint="cs"/>
          <w:sz w:val="27"/>
          <w:rtl/>
          <w:lang w:bidi="ar-IQ"/>
        </w:rPr>
        <w:t xml:space="preserve"> تعرّضنا إلى مرحلة من الفتور والخمول تخل</w:t>
      </w:r>
      <w:r w:rsidR="000D76F9" w:rsidRPr="000C52E1">
        <w:rPr>
          <w:rFonts w:hint="cs"/>
          <w:sz w:val="27"/>
          <w:rtl/>
          <w:lang w:bidi="ar-IQ"/>
        </w:rPr>
        <w:t>ّ</w:t>
      </w:r>
      <w:r w:rsidRPr="000C52E1">
        <w:rPr>
          <w:rFonts w:hint="cs"/>
          <w:sz w:val="27"/>
          <w:rtl/>
          <w:lang w:bidi="ar-IQ"/>
        </w:rPr>
        <w:t xml:space="preserve">ينا فيها عن حمل أعباء هذه المسؤولية. فعلى سبيل المثال: في فترة صدور مجلة </w:t>
      </w:r>
      <w:r w:rsidRPr="000C52E1">
        <w:rPr>
          <w:rFonts w:hint="eastAsia"/>
          <w:sz w:val="27"/>
          <w:rtl/>
          <w:lang w:bidi="ar-IQ"/>
        </w:rPr>
        <w:t>«</w:t>
      </w:r>
      <w:r w:rsidRPr="000C52E1">
        <w:rPr>
          <w:rFonts w:hint="cs"/>
          <w:sz w:val="27"/>
          <w:rtl/>
          <w:lang w:bidi="ar-IQ"/>
        </w:rPr>
        <w:t>أجوبة المسائل الدينية</w:t>
      </w:r>
      <w:r w:rsidRPr="000C52E1">
        <w:rPr>
          <w:rFonts w:hint="eastAsia"/>
          <w:sz w:val="27"/>
          <w:rtl/>
          <w:lang w:bidi="ar-IQ"/>
        </w:rPr>
        <w:t>»</w:t>
      </w:r>
      <w:r w:rsidRPr="000C52E1">
        <w:rPr>
          <w:rFonts w:hint="cs"/>
          <w:sz w:val="27"/>
          <w:rtl/>
          <w:lang w:bidi="ar-IQ"/>
        </w:rPr>
        <w:t xml:space="preserve"> وصلنا سؤال يقول: </w:t>
      </w:r>
      <w:r w:rsidRPr="000C52E1">
        <w:rPr>
          <w:rFonts w:hint="eastAsia"/>
          <w:sz w:val="27"/>
          <w:rtl/>
          <w:lang w:bidi="ar-IQ"/>
        </w:rPr>
        <w:t>«</w:t>
      </w:r>
      <w:r w:rsidR="000D76F9" w:rsidRPr="000C52E1">
        <w:rPr>
          <w:rFonts w:hint="cs"/>
          <w:sz w:val="27"/>
          <w:rtl/>
          <w:lang w:bidi="ar-IQ"/>
        </w:rPr>
        <w:t>هل تجوز ترجمة القرآن أو لا؟</w:t>
      </w:r>
      <w:r w:rsidRPr="000C52E1">
        <w:rPr>
          <w:rFonts w:hint="eastAsia"/>
          <w:sz w:val="27"/>
          <w:rtl/>
          <w:lang w:bidi="ar-IQ"/>
        </w:rPr>
        <w:t>»</w:t>
      </w:r>
      <w:r w:rsidR="000D76F9" w:rsidRPr="000C52E1">
        <w:rPr>
          <w:rFonts w:hint="cs"/>
          <w:sz w:val="27"/>
          <w:rtl/>
          <w:lang w:bidi="ar-IQ"/>
        </w:rPr>
        <w:t>.</w:t>
      </w:r>
      <w:r w:rsidRPr="000C52E1">
        <w:rPr>
          <w:rFonts w:hint="cs"/>
          <w:sz w:val="27"/>
          <w:rtl/>
          <w:lang w:bidi="ar-IQ"/>
        </w:rPr>
        <w:t xml:space="preserve"> وقد تعيّ</w:t>
      </w:r>
      <w:r w:rsidR="000D76F9" w:rsidRPr="000C52E1">
        <w:rPr>
          <w:rFonts w:hint="cs"/>
          <w:sz w:val="27"/>
          <w:rtl/>
          <w:lang w:bidi="ar-IQ"/>
        </w:rPr>
        <w:t>َ</w:t>
      </w:r>
      <w:r w:rsidRPr="000C52E1">
        <w:rPr>
          <w:rFonts w:hint="cs"/>
          <w:sz w:val="27"/>
          <w:rtl/>
          <w:lang w:bidi="ar-IQ"/>
        </w:rPr>
        <w:t>ن عليّ أن أجيب عن هذا السؤال، وقد تشعّب الجواب حت</w:t>
      </w:r>
      <w:r w:rsidR="000D76F9" w:rsidRPr="000C52E1">
        <w:rPr>
          <w:rFonts w:hint="cs"/>
          <w:sz w:val="27"/>
          <w:rtl/>
          <w:lang w:bidi="ar-IQ"/>
        </w:rPr>
        <w:t>ّ</w:t>
      </w:r>
      <w:r w:rsidRPr="000C52E1">
        <w:rPr>
          <w:rFonts w:hint="cs"/>
          <w:sz w:val="27"/>
          <w:rtl/>
          <w:lang w:bidi="ar-IQ"/>
        </w:rPr>
        <w:t>ى أضحى بحجم مقالة</w:t>
      </w:r>
      <w:r w:rsidR="000D76F9" w:rsidRPr="000C52E1">
        <w:rPr>
          <w:rFonts w:hint="cs"/>
          <w:sz w:val="27"/>
          <w:rtl/>
          <w:lang w:bidi="ar-IQ"/>
        </w:rPr>
        <w:t>ٍ</w:t>
      </w:r>
      <w:r w:rsidRPr="000C52E1">
        <w:rPr>
          <w:rFonts w:hint="cs"/>
          <w:sz w:val="27"/>
          <w:rtl/>
          <w:lang w:bidi="ar-IQ"/>
        </w:rPr>
        <w:t xml:space="preserve">. وقد كان تاريخ نشر تلك المقالة متزامناً مع مقالة </w:t>
      </w:r>
      <w:r w:rsidRPr="000C52E1">
        <w:rPr>
          <w:rFonts w:hint="eastAsia"/>
          <w:sz w:val="27"/>
          <w:rtl/>
          <w:lang w:bidi="ar-IQ"/>
        </w:rPr>
        <w:t>«</w:t>
      </w:r>
      <w:r w:rsidRPr="000C52E1">
        <w:rPr>
          <w:rFonts w:hint="cs"/>
          <w:sz w:val="27"/>
          <w:rtl/>
          <w:lang w:bidi="ar-IQ"/>
        </w:rPr>
        <w:t>جامعة النجف</w:t>
      </w:r>
      <w:r w:rsidRPr="000C52E1">
        <w:rPr>
          <w:rFonts w:hint="eastAsia"/>
          <w:sz w:val="27"/>
          <w:rtl/>
          <w:lang w:bidi="ar-IQ"/>
        </w:rPr>
        <w:t>»</w:t>
      </w:r>
      <w:r w:rsidRPr="000C52E1">
        <w:rPr>
          <w:rFonts w:hint="cs"/>
          <w:sz w:val="27"/>
          <w:rtl/>
          <w:lang w:bidi="ar-IQ"/>
        </w:rPr>
        <w:t>، ولكن</w:t>
      </w:r>
      <w:r w:rsidR="000D76F9" w:rsidRPr="000C52E1">
        <w:rPr>
          <w:rFonts w:hint="cs"/>
          <w:sz w:val="27"/>
          <w:rtl/>
          <w:lang w:bidi="ar-IQ"/>
        </w:rPr>
        <w:t>ْ</w:t>
      </w:r>
      <w:r w:rsidRPr="000C52E1">
        <w:rPr>
          <w:rFonts w:hint="cs"/>
          <w:sz w:val="27"/>
          <w:rtl/>
          <w:lang w:bidi="ar-IQ"/>
        </w:rPr>
        <w:t xml:space="preserve"> تمّ نشرها في المجلة التي كانت تصدر في كربلاء؛ لأن فكرة إمكان أو عدم إمكان ترجمة القرآن الكريم كانت قد أحدثت في تلك الفترة ضجّة</w:t>
      </w:r>
      <w:r w:rsidR="000D76F9" w:rsidRPr="000C52E1">
        <w:rPr>
          <w:rFonts w:hint="cs"/>
          <w:sz w:val="27"/>
          <w:rtl/>
          <w:lang w:bidi="ar-IQ"/>
        </w:rPr>
        <w:t>ً</w:t>
      </w:r>
      <w:r w:rsidRPr="000C52E1">
        <w:rPr>
          <w:rFonts w:hint="cs"/>
          <w:sz w:val="27"/>
          <w:rtl/>
          <w:lang w:bidi="ar-IQ"/>
        </w:rPr>
        <w:t xml:space="preserve"> في كاف</w:t>
      </w:r>
      <w:r w:rsidR="000D76F9" w:rsidRPr="000C52E1">
        <w:rPr>
          <w:rFonts w:hint="cs"/>
          <w:sz w:val="27"/>
          <w:rtl/>
          <w:lang w:bidi="ar-IQ"/>
        </w:rPr>
        <w:t>ّ</w:t>
      </w:r>
      <w:r w:rsidRPr="000C52E1">
        <w:rPr>
          <w:rFonts w:hint="cs"/>
          <w:sz w:val="27"/>
          <w:rtl/>
          <w:lang w:bidi="ar-IQ"/>
        </w:rPr>
        <w:t xml:space="preserve">ة المجتمعات الإسلامية. </w:t>
      </w:r>
    </w:p>
    <w:p w:rsidR="009870BD" w:rsidRPr="000C52E1" w:rsidRDefault="00046D50" w:rsidP="00881B5C">
      <w:pPr>
        <w:spacing w:line="400" w:lineRule="exact"/>
        <w:rPr>
          <w:sz w:val="27"/>
          <w:rtl/>
          <w:lang w:bidi="ar-IQ"/>
        </w:rPr>
      </w:pPr>
      <w:r w:rsidRPr="000C52E1">
        <w:rPr>
          <w:rFonts w:hint="cs"/>
          <w:sz w:val="27"/>
          <w:rtl/>
          <w:lang w:bidi="ar-IQ"/>
        </w:rPr>
        <w:t xml:space="preserve">إن القرآن ليس كتاباً عادياً، فهو </w:t>
      </w:r>
      <w:r w:rsidR="009870BD" w:rsidRPr="000C52E1">
        <w:rPr>
          <w:rFonts w:hint="cs"/>
          <w:sz w:val="27"/>
          <w:rtl/>
          <w:lang w:bidi="ar-IQ"/>
        </w:rPr>
        <w:t xml:space="preserve">ـ </w:t>
      </w:r>
      <w:r w:rsidRPr="000C52E1">
        <w:rPr>
          <w:rFonts w:hint="cs"/>
          <w:sz w:val="27"/>
          <w:rtl/>
          <w:lang w:bidi="ar-IQ"/>
        </w:rPr>
        <w:t>بالإضافة إلى كونه كتاباً علمياً</w:t>
      </w:r>
      <w:r w:rsidR="009870BD" w:rsidRPr="000C52E1">
        <w:rPr>
          <w:rFonts w:hint="cs"/>
          <w:sz w:val="27"/>
          <w:rtl/>
          <w:lang w:bidi="ar-IQ"/>
        </w:rPr>
        <w:t xml:space="preserve"> ـ</w:t>
      </w:r>
      <w:r w:rsidRPr="000C52E1">
        <w:rPr>
          <w:rFonts w:hint="cs"/>
          <w:sz w:val="27"/>
          <w:rtl/>
          <w:lang w:bidi="ar-IQ"/>
        </w:rPr>
        <w:t xml:space="preserve"> كتاب</w:t>
      </w:r>
      <w:r w:rsidR="009870BD" w:rsidRPr="000C52E1">
        <w:rPr>
          <w:rFonts w:hint="cs"/>
          <w:sz w:val="27"/>
          <w:rtl/>
          <w:lang w:bidi="ar-IQ"/>
        </w:rPr>
        <w:t>ُ</w:t>
      </w:r>
      <w:r w:rsidRPr="000C52E1">
        <w:rPr>
          <w:rFonts w:hint="cs"/>
          <w:sz w:val="27"/>
          <w:rtl/>
          <w:lang w:bidi="ar-IQ"/>
        </w:rPr>
        <w:t xml:space="preserve"> هداية</w:t>
      </w:r>
      <w:r w:rsidR="009870BD" w:rsidRPr="000C52E1">
        <w:rPr>
          <w:rFonts w:hint="cs"/>
          <w:sz w:val="27"/>
          <w:rtl/>
          <w:lang w:bidi="ar-IQ"/>
        </w:rPr>
        <w:t>ٍ</w:t>
      </w:r>
      <w:r w:rsidRPr="000C52E1">
        <w:rPr>
          <w:rFonts w:hint="cs"/>
          <w:sz w:val="27"/>
          <w:rtl/>
          <w:lang w:bidi="ar-IQ"/>
        </w:rPr>
        <w:t xml:space="preserve">، </w:t>
      </w:r>
      <w:r w:rsidR="009870BD" w:rsidRPr="000C52E1">
        <w:rPr>
          <w:rFonts w:hint="cs"/>
          <w:sz w:val="27"/>
          <w:rtl/>
          <w:lang w:bidi="ar-IQ"/>
        </w:rPr>
        <w:t>وهو</w:t>
      </w:r>
      <w:r w:rsidRPr="000C52E1">
        <w:rPr>
          <w:rFonts w:hint="cs"/>
          <w:sz w:val="27"/>
          <w:rtl/>
          <w:lang w:bidi="ar-IQ"/>
        </w:rPr>
        <w:t xml:space="preserve"> كذلك ينطوي على الكثير من الفنون</w:t>
      </w:r>
      <w:r w:rsidR="009870BD" w:rsidRPr="000C52E1">
        <w:rPr>
          <w:rFonts w:hint="cs"/>
          <w:sz w:val="27"/>
          <w:rtl/>
          <w:lang w:bidi="ar-IQ"/>
        </w:rPr>
        <w:t>.</w:t>
      </w:r>
      <w:r w:rsidRPr="000C52E1">
        <w:rPr>
          <w:rFonts w:hint="cs"/>
          <w:sz w:val="27"/>
          <w:rtl/>
          <w:lang w:bidi="ar-IQ"/>
        </w:rPr>
        <w:t xml:space="preserve"> </w:t>
      </w:r>
      <w:r w:rsidR="009870BD" w:rsidRPr="000C52E1">
        <w:rPr>
          <w:rFonts w:hint="cs"/>
          <w:sz w:val="27"/>
          <w:rtl/>
          <w:lang w:bidi="ar-IQ"/>
        </w:rPr>
        <w:t>ومضافاً إ</w:t>
      </w:r>
      <w:r w:rsidRPr="000C52E1">
        <w:rPr>
          <w:rFonts w:hint="cs"/>
          <w:sz w:val="27"/>
          <w:rtl/>
          <w:lang w:bidi="ar-IQ"/>
        </w:rPr>
        <w:t xml:space="preserve">لى ذلك يمتاز القرآن </w:t>
      </w:r>
      <w:r w:rsidR="009870BD" w:rsidRPr="000C52E1">
        <w:rPr>
          <w:rFonts w:hint="cs"/>
          <w:sz w:val="27"/>
          <w:rtl/>
          <w:lang w:bidi="ar-IQ"/>
        </w:rPr>
        <w:t>بأ</w:t>
      </w:r>
      <w:r w:rsidRPr="000C52E1">
        <w:rPr>
          <w:rFonts w:hint="cs"/>
          <w:sz w:val="27"/>
          <w:rtl/>
          <w:lang w:bidi="ar-IQ"/>
        </w:rPr>
        <w:t xml:space="preserve">نه </w:t>
      </w:r>
      <w:r w:rsidR="009870BD" w:rsidRPr="000C52E1">
        <w:rPr>
          <w:rFonts w:hint="cs"/>
          <w:sz w:val="27"/>
          <w:rtl/>
          <w:lang w:bidi="ar-IQ"/>
        </w:rPr>
        <w:t>ـ مع</w:t>
      </w:r>
      <w:r w:rsidRPr="000C52E1">
        <w:rPr>
          <w:rFonts w:hint="cs"/>
          <w:sz w:val="27"/>
          <w:rtl/>
          <w:lang w:bidi="ar-IQ"/>
        </w:rPr>
        <w:t xml:space="preserve"> اشتماله على المضامين الحقيقية</w:t>
      </w:r>
      <w:r w:rsidR="009870BD" w:rsidRPr="000C52E1">
        <w:rPr>
          <w:rFonts w:hint="cs"/>
          <w:sz w:val="27"/>
          <w:rtl/>
          <w:lang w:bidi="ar-IQ"/>
        </w:rPr>
        <w:t xml:space="preserve"> ـ</w:t>
      </w:r>
      <w:r w:rsidRPr="000C52E1">
        <w:rPr>
          <w:rFonts w:hint="cs"/>
          <w:sz w:val="27"/>
          <w:rtl/>
          <w:lang w:bidi="ar-IQ"/>
        </w:rPr>
        <w:t xml:space="preserve"> على درجة</w:t>
      </w:r>
      <w:r w:rsidR="009870BD" w:rsidRPr="000C52E1">
        <w:rPr>
          <w:rFonts w:hint="cs"/>
          <w:sz w:val="27"/>
          <w:rtl/>
          <w:lang w:bidi="ar-IQ"/>
        </w:rPr>
        <w:t>ٍ</w:t>
      </w:r>
      <w:r w:rsidRPr="000C52E1">
        <w:rPr>
          <w:rFonts w:hint="cs"/>
          <w:sz w:val="27"/>
          <w:rtl/>
          <w:lang w:bidi="ar-IQ"/>
        </w:rPr>
        <w:t xml:space="preserve"> عالية من السبك والبلاغة، كما أنه </w:t>
      </w:r>
      <w:r w:rsidR="009870BD" w:rsidRPr="000C52E1">
        <w:rPr>
          <w:rFonts w:hint="cs"/>
          <w:sz w:val="27"/>
          <w:rtl/>
          <w:lang w:bidi="ar-IQ"/>
        </w:rPr>
        <w:t>في</w:t>
      </w:r>
      <w:r w:rsidRPr="000C52E1">
        <w:rPr>
          <w:rFonts w:hint="cs"/>
          <w:sz w:val="27"/>
          <w:rtl/>
          <w:lang w:bidi="ar-IQ"/>
        </w:rPr>
        <w:t xml:space="preserve"> أرقى المستويات الفنية. فإذا أراد مترجم القرآن أن يُسج</w:t>
      </w:r>
      <w:r w:rsidR="009870BD" w:rsidRPr="000C52E1">
        <w:rPr>
          <w:rFonts w:hint="cs"/>
          <w:sz w:val="27"/>
          <w:rtl/>
          <w:lang w:bidi="ar-IQ"/>
        </w:rPr>
        <w:t>ِّ</w:t>
      </w:r>
      <w:r w:rsidRPr="000C52E1">
        <w:rPr>
          <w:rFonts w:hint="cs"/>
          <w:sz w:val="27"/>
          <w:rtl/>
          <w:lang w:bidi="ar-IQ"/>
        </w:rPr>
        <w:t>ل لنفسه إنجازاً قد يمكنه أن يعكس هذه المعاني والحقائق في إطار الترجمة، ولكن</w:t>
      </w:r>
      <w:r w:rsidR="009870BD" w:rsidRPr="000C52E1">
        <w:rPr>
          <w:rFonts w:hint="cs"/>
          <w:sz w:val="27"/>
          <w:rtl/>
          <w:lang w:bidi="ar-IQ"/>
        </w:rPr>
        <w:t>ّ</w:t>
      </w:r>
      <w:r w:rsidRPr="000C52E1">
        <w:rPr>
          <w:rFonts w:hint="cs"/>
          <w:sz w:val="27"/>
          <w:rtl/>
          <w:lang w:bidi="ar-IQ"/>
        </w:rPr>
        <w:t>ه لا يستطيع القول</w:t>
      </w:r>
      <w:r w:rsidR="009870BD" w:rsidRPr="000C52E1">
        <w:rPr>
          <w:rFonts w:hint="cs"/>
          <w:sz w:val="27"/>
          <w:rtl/>
          <w:lang w:bidi="ar-IQ"/>
        </w:rPr>
        <w:t xml:space="preserve"> بأن ما قام به هو ترجمة القرآن.</w:t>
      </w:r>
    </w:p>
    <w:p w:rsidR="009870BD" w:rsidRPr="000C52E1" w:rsidRDefault="00046D50" w:rsidP="00881B5C">
      <w:pPr>
        <w:spacing w:line="400" w:lineRule="exact"/>
        <w:rPr>
          <w:sz w:val="27"/>
          <w:rtl/>
          <w:lang w:bidi="ar-IQ"/>
        </w:rPr>
      </w:pPr>
      <w:r w:rsidRPr="000C52E1">
        <w:rPr>
          <w:rFonts w:hint="cs"/>
          <w:sz w:val="27"/>
          <w:rtl/>
          <w:lang w:bidi="ar-IQ"/>
        </w:rPr>
        <w:t>يقوم العالم المسيحي بترجمة العهدين (القديم والجديد) إلى جميع لغات العالم، ويسم</w:t>
      </w:r>
      <w:r w:rsidR="009870BD" w:rsidRPr="000C52E1">
        <w:rPr>
          <w:rFonts w:hint="cs"/>
          <w:sz w:val="27"/>
          <w:rtl/>
          <w:lang w:bidi="ar-IQ"/>
        </w:rPr>
        <w:t>ّ</w:t>
      </w:r>
      <w:r w:rsidRPr="000C52E1">
        <w:rPr>
          <w:rFonts w:hint="cs"/>
          <w:sz w:val="27"/>
          <w:rtl/>
          <w:lang w:bidi="ar-IQ"/>
        </w:rPr>
        <w:t xml:space="preserve">ون هذه الترجمات </w:t>
      </w:r>
      <w:r w:rsidRPr="000C52E1">
        <w:rPr>
          <w:rFonts w:hint="eastAsia"/>
          <w:sz w:val="27"/>
          <w:rtl/>
          <w:lang w:bidi="ar-IQ"/>
        </w:rPr>
        <w:t>«</w:t>
      </w:r>
      <w:r w:rsidRPr="000C52E1">
        <w:rPr>
          <w:rFonts w:hint="cs"/>
          <w:sz w:val="27"/>
          <w:rtl/>
          <w:lang w:bidi="ar-IQ"/>
        </w:rPr>
        <w:t>توراة</w:t>
      </w:r>
      <w:r w:rsidRPr="000C52E1">
        <w:rPr>
          <w:rFonts w:hint="eastAsia"/>
          <w:sz w:val="27"/>
          <w:rtl/>
          <w:lang w:bidi="ar-IQ"/>
        </w:rPr>
        <w:t>»</w:t>
      </w:r>
      <w:r w:rsidRPr="000C52E1">
        <w:rPr>
          <w:rFonts w:hint="cs"/>
          <w:sz w:val="27"/>
          <w:rtl/>
          <w:lang w:bidi="ar-IQ"/>
        </w:rPr>
        <w:t xml:space="preserve"> و</w:t>
      </w:r>
      <w:r w:rsidRPr="000C52E1">
        <w:rPr>
          <w:rFonts w:hint="eastAsia"/>
          <w:sz w:val="27"/>
          <w:rtl/>
          <w:lang w:bidi="ar-IQ"/>
        </w:rPr>
        <w:t>«</w:t>
      </w:r>
      <w:r w:rsidRPr="000C52E1">
        <w:rPr>
          <w:rFonts w:hint="cs"/>
          <w:sz w:val="27"/>
          <w:rtl/>
          <w:lang w:bidi="ar-IQ"/>
        </w:rPr>
        <w:t>إنجيل</w:t>
      </w:r>
      <w:r w:rsidRPr="000C52E1">
        <w:rPr>
          <w:rFonts w:hint="eastAsia"/>
          <w:sz w:val="27"/>
          <w:rtl/>
          <w:lang w:bidi="ar-IQ"/>
        </w:rPr>
        <w:t>»</w:t>
      </w:r>
      <w:r w:rsidR="009870BD" w:rsidRPr="000C52E1">
        <w:rPr>
          <w:rFonts w:hint="cs"/>
          <w:sz w:val="27"/>
          <w:rtl/>
          <w:lang w:bidi="ar-IQ"/>
        </w:rPr>
        <w:t>،</w:t>
      </w:r>
      <w:r w:rsidRPr="000C52E1">
        <w:rPr>
          <w:rFonts w:hint="cs"/>
          <w:sz w:val="27"/>
          <w:rtl/>
          <w:lang w:bidi="ar-IQ"/>
        </w:rPr>
        <w:t xml:space="preserve"> مع أنها ليست سوى ترجمات لهما</w:t>
      </w:r>
      <w:r w:rsidR="009870BD" w:rsidRPr="000C52E1">
        <w:rPr>
          <w:rFonts w:hint="cs"/>
          <w:sz w:val="27"/>
          <w:rtl/>
          <w:lang w:bidi="ar-IQ"/>
        </w:rPr>
        <w:t xml:space="preserve">؛ </w:t>
      </w:r>
      <w:r w:rsidRPr="000C52E1">
        <w:rPr>
          <w:rFonts w:hint="cs"/>
          <w:sz w:val="27"/>
          <w:rtl/>
          <w:lang w:bidi="ar-IQ"/>
        </w:rPr>
        <w:t xml:space="preserve">إذ </w:t>
      </w:r>
      <w:r w:rsidR="009870BD" w:rsidRPr="000C52E1">
        <w:rPr>
          <w:rFonts w:hint="cs"/>
          <w:sz w:val="27"/>
          <w:rtl/>
          <w:lang w:bidi="ar-IQ"/>
        </w:rPr>
        <w:t>إ</w:t>
      </w:r>
      <w:r w:rsidRPr="000C52E1">
        <w:rPr>
          <w:rFonts w:hint="cs"/>
          <w:sz w:val="27"/>
          <w:rtl/>
          <w:lang w:bidi="ar-IQ"/>
        </w:rPr>
        <w:t>ن المهم بالنسبة لهم هو ترجمة المعاني. وفي أي</w:t>
      </w:r>
      <w:r w:rsidR="009870BD" w:rsidRPr="000C52E1">
        <w:rPr>
          <w:rFonts w:hint="cs"/>
          <w:sz w:val="27"/>
          <w:rtl/>
          <w:lang w:bidi="ar-IQ"/>
        </w:rPr>
        <w:t>ّ</w:t>
      </w:r>
      <w:r w:rsidRPr="000C52E1">
        <w:rPr>
          <w:rFonts w:hint="cs"/>
          <w:sz w:val="27"/>
          <w:rtl/>
          <w:lang w:bidi="ar-IQ"/>
        </w:rPr>
        <w:t xml:space="preserve"> قالب لفظي عمدنا إلى سكب تلك المعاني سو</w:t>
      </w:r>
      <w:r w:rsidR="009870BD" w:rsidRPr="000C52E1">
        <w:rPr>
          <w:rFonts w:hint="cs"/>
          <w:sz w:val="27"/>
          <w:rtl/>
          <w:lang w:bidi="ar-IQ"/>
        </w:rPr>
        <w:t>ف يكون المضمون والمحتوى واحداً.</w:t>
      </w:r>
    </w:p>
    <w:p w:rsidR="00046D50" w:rsidRPr="000C52E1" w:rsidRDefault="00046D50" w:rsidP="00790D82">
      <w:pPr>
        <w:spacing w:line="410" w:lineRule="exact"/>
        <w:rPr>
          <w:sz w:val="27"/>
          <w:rtl/>
          <w:lang w:bidi="ar-IQ"/>
        </w:rPr>
      </w:pPr>
      <w:r w:rsidRPr="000C52E1">
        <w:rPr>
          <w:rFonts w:hint="cs"/>
          <w:sz w:val="27"/>
          <w:rtl/>
          <w:lang w:bidi="ar-IQ"/>
        </w:rPr>
        <w:lastRenderedPageBreak/>
        <w:t>ولكن الأمر بالنسبة إلى القرآن الكريم مختلف</w:t>
      </w:r>
      <w:r w:rsidR="00790D82">
        <w:rPr>
          <w:rFonts w:hint="cs"/>
          <w:sz w:val="27"/>
          <w:rtl/>
          <w:lang w:bidi="ar-IQ"/>
        </w:rPr>
        <w:t>؛</w:t>
      </w:r>
      <w:r w:rsidRPr="000C52E1">
        <w:rPr>
          <w:rFonts w:hint="cs"/>
          <w:sz w:val="27"/>
          <w:rtl/>
          <w:lang w:bidi="ar-IQ"/>
        </w:rPr>
        <w:t xml:space="preserve"> فإن القرآن </w:t>
      </w:r>
      <w:r w:rsidR="009870BD" w:rsidRPr="000C52E1">
        <w:rPr>
          <w:rFonts w:hint="cs"/>
          <w:sz w:val="27"/>
          <w:rtl/>
          <w:lang w:bidi="ar-IQ"/>
        </w:rPr>
        <w:t xml:space="preserve">ـ </w:t>
      </w:r>
      <w:r w:rsidRPr="000C52E1">
        <w:rPr>
          <w:rFonts w:hint="cs"/>
          <w:sz w:val="27"/>
          <w:rtl/>
          <w:lang w:bidi="ar-IQ"/>
        </w:rPr>
        <w:t xml:space="preserve">بالإضافة إلى اشتماله على المعاني </w:t>
      </w:r>
      <w:r w:rsidR="009870BD" w:rsidRPr="000C52E1">
        <w:rPr>
          <w:rFonts w:hint="cs"/>
          <w:sz w:val="27"/>
          <w:rtl/>
          <w:lang w:bidi="ar-IQ"/>
        </w:rPr>
        <w:t xml:space="preserve">ـ </w:t>
      </w:r>
      <w:r w:rsidRPr="000C52E1">
        <w:rPr>
          <w:rFonts w:hint="cs"/>
          <w:sz w:val="27"/>
          <w:rtl/>
          <w:lang w:bidi="ar-IQ"/>
        </w:rPr>
        <w:t>يمتاز بأسلوبه الفريد. ومن هنا يقال: إن القرآن عصيّ</w:t>
      </w:r>
      <w:r w:rsidR="009870BD" w:rsidRPr="000C52E1">
        <w:rPr>
          <w:rFonts w:hint="cs"/>
          <w:sz w:val="27"/>
          <w:rtl/>
          <w:lang w:bidi="ar-IQ"/>
        </w:rPr>
        <w:t>ٌ</w:t>
      </w:r>
      <w:r w:rsidRPr="000C52E1">
        <w:rPr>
          <w:rFonts w:hint="cs"/>
          <w:sz w:val="27"/>
          <w:rtl/>
          <w:lang w:bidi="ar-IQ"/>
        </w:rPr>
        <w:t xml:space="preserve"> على الترجمة. وكان هذا الموضوع في تلك الفترة على جانب كبير من الأهم</w:t>
      </w:r>
      <w:r w:rsidR="009870BD" w:rsidRPr="000C52E1">
        <w:rPr>
          <w:rFonts w:hint="cs"/>
          <w:sz w:val="27"/>
          <w:rtl/>
          <w:lang w:bidi="ar-IQ"/>
        </w:rPr>
        <w:t>ّ</w:t>
      </w:r>
      <w:r w:rsidRPr="000C52E1">
        <w:rPr>
          <w:rFonts w:hint="cs"/>
          <w:sz w:val="27"/>
          <w:rtl/>
          <w:lang w:bidi="ar-IQ"/>
        </w:rPr>
        <w:t>ية، ولذلك تمّ توجيه السؤال إلينا في هذا الشأن. وعندما عقدت</w:t>
      </w:r>
      <w:r w:rsidR="009870BD" w:rsidRPr="000C52E1">
        <w:rPr>
          <w:rFonts w:hint="cs"/>
          <w:sz w:val="27"/>
          <w:rtl/>
          <w:lang w:bidi="ar-IQ"/>
        </w:rPr>
        <w:t>ُ</w:t>
      </w:r>
      <w:r w:rsidRPr="000C52E1">
        <w:rPr>
          <w:rFonts w:hint="cs"/>
          <w:sz w:val="27"/>
          <w:rtl/>
          <w:lang w:bidi="ar-IQ"/>
        </w:rPr>
        <w:t xml:space="preserve"> العزم على كتابة مقالة في هذا الموضوع قال لي أحد الأصدقاء</w:t>
      </w:r>
      <w:r w:rsidR="00237C95" w:rsidRPr="000C52E1">
        <w:rPr>
          <w:rFonts w:hint="cs"/>
          <w:sz w:val="27"/>
          <w:rtl/>
          <w:lang w:bidi="ar-IQ"/>
        </w:rPr>
        <w:t>،</w:t>
      </w:r>
      <w:r w:rsidRPr="000C52E1">
        <w:rPr>
          <w:rFonts w:hint="cs"/>
          <w:sz w:val="27"/>
          <w:rtl/>
          <w:lang w:bidi="ar-IQ"/>
        </w:rPr>
        <w:t xml:space="preserve"> وهو مدرّس</w:t>
      </w:r>
      <w:r w:rsidR="00237C95" w:rsidRPr="000C52E1">
        <w:rPr>
          <w:rFonts w:hint="cs"/>
          <w:sz w:val="27"/>
          <w:rtl/>
          <w:lang w:bidi="ar-IQ"/>
        </w:rPr>
        <w:t>ٌ</w:t>
      </w:r>
      <w:r w:rsidRPr="000C52E1">
        <w:rPr>
          <w:rFonts w:hint="cs"/>
          <w:sz w:val="27"/>
          <w:rtl/>
          <w:lang w:bidi="ar-IQ"/>
        </w:rPr>
        <w:t xml:space="preserve"> في النجف: إن لديه بعض الكتب في هذا الموضوع، فزوّدني بسبعة كتب لعلماء معاصرين، ولكن</w:t>
      </w:r>
      <w:r w:rsidR="00237C95" w:rsidRPr="000C52E1">
        <w:rPr>
          <w:rFonts w:hint="cs"/>
          <w:sz w:val="27"/>
          <w:rtl/>
          <w:lang w:bidi="ar-IQ"/>
        </w:rPr>
        <w:t>ّ</w:t>
      </w:r>
      <w:r w:rsidRPr="000C52E1">
        <w:rPr>
          <w:rFonts w:hint="cs"/>
          <w:sz w:val="27"/>
          <w:rtl/>
          <w:lang w:bidi="ar-IQ"/>
        </w:rPr>
        <w:t>ني لم أجد في أيّ</w:t>
      </w:r>
      <w:r w:rsidR="00237C95" w:rsidRPr="000C52E1">
        <w:rPr>
          <w:rFonts w:hint="cs"/>
          <w:sz w:val="27"/>
          <w:rtl/>
          <w:lang w:bidi="ar-IQ"/>
        </w:rPr>
        <w:t>ٍ</w:t>
      </w:r>
      <w:r w:rsidRPr="000C52E1">
        <w:rPr>
          <w:rFonts w:hint="cs"/>
          <w:sz w:val="27"/>
          <w:rtl/>
          <w:lang w:bidi="ar-IQ"/>
        </w:rPr>
        <w:t xml:space="preserve"> منها رأياً لعلمائنا وحوزتنا العلمية في هذا الشأن، باستثناء سطرين في كتاب </w:t>
      </w:r>
      <w:r w:rsidRPr="000C52E1">
        <w:rPr>
          <w:rFonts w:hint="eastAsia"/>
          <w:sz w:val="27"/>
          <w:rtl/>
          <w:lang w:bidi="ar-IQ"/>
        </w:rPr>
        <w:t>«</w:t>
      </w:r>
      <w:r w:rsidRPr="000C52E1">
        <w:rPr>
          <w:rFonts w:hint="cs"/>
          <w:sz w:val="27"/>
          <w:rtl/>
          <w:lang w:bidi="ar-IQ"/>
        </w:rPr>
        <w:t>مصباح الفقيه</w:t>
      </w:r>
      <w:r w:rsidRPr="000C52E1">
        <w:rPr>
          <w:rFonts w:hint="eastAsia"/>
          <w:sz w:val="27"/>
          <w:rtl/>
          <w:lang w:bidi="ar-IQ"/>
        </w:rPr>
        <w:t>»</w:t>
      </w:r>
      <w:r w:rsidRPr="000C52E1">
        <w:rPr>
          <w:rFonts w:hint="cs"/>
          <w:sz w:val="27"/>
          <w:rtl/>
          <w:lang w:bidi="ar-IQ"/>
        </w:rPr>
        <w:t xml:space="preserve"> </w:t>
      </w:r>
      <w:r w:rsidR="00237C95" w:rsidRPr="000C52E1">
        <w:rPr>
          <w:rFonts w:hint="cs"/>
          <w:sz w:val="27"/>
          <w:rtl/>
          <w:lang w:bidi="ar-IQ"/>
        </w:rPr>
        <w:t>ل</w:t>
      </w:r>
      <w:r w:rsidRPr="000C52E1">
        <w:rPr>
          <w:rFonts w:hint="cs"/>
          <w:sz w:val="27"/>
          <w:rtl/>
          <w:lang w:bidi="ar-IQ"/>
        </w:rPr>
        <w:t>لحاج الآغا رضا الهمداني، وهو كتاب</w:t>
      </w:r>
      <w:r w:rsidR="00237C95" w:rsidRPr="000C52E1">
        <w:rPr>
          <w:rFonts w:hint="cs"/>
          <w:sz w:val="27"/>
          <w:rtl/>
          <w:lang w:bidi="ar-IQ"/>
        </w:rPr>
        <w:t>ٌ</w:t>
      </w:r>
      <w:r w:rsidRPr="000C52E1">
        <w:rPr>
          <w:rFonts w:hint="cs"/>
          <w:sz w:val="27"/>
          <w:rtl/>
          <w:lang w:bidi="ar-IQ"/>
        </w:rPr>
        <w:t xml:space="preserve"> تفصيلي في شرح شرائع الإسلام. </w:t>
      </w:r>
    </w:p>
    <w:p w:rsidR="000B7EB6" w:rsidRPr="000C52E1" w:rsidRDefault="00046D50" w:rsidP="00790D82">
      <w:pPr>
        <w:spacing w:line="400" w:lineRule="exact"/>
        <w:rPr>
          <w:sz w:val="27"/>
          <w:rtl/>
          <w:lang w:bidi="ar-IQ"/>
        </w:rPr>
      </w:pPr>
      <w:r w:rsidRPr="000C52E1">
        <w:rPr>
          <w:rFonts w:hint="cs"/>
          <w:sz w:val="27"/>
          <w:rtl/>
          <w:lang w:bidi="ar-IQ"/>
        </w:rPr>
        <w:t>فعندما بلغ الشيخ رضا الهمداني إلى بحث ما إذا عجز المكل</w:t>
      </w:r>
      <w:r w:rsidR="00237C95" w:rsidRPr="000C52E1">
        <w:rPr>
          <w:rFonts w:hint="cs"/>
          <w:sz w:val="27"/>
          <w:rtl/>
          <w:lang w:bidi="ar-IQ"/>
        </w:rPr>
        <w:t>َّ</w:t>
      </w:r>
      <w:r w:rsidRPr="000C52E1">
        <w:rPr>
          <w:rFonts w:hint="cs"/>
          <w:sz w:val="27"/>
          <w:rtl/>
          <w:lang w:bidi="ar-IQ"/>
        </w:rPr>
        <w:t xml:space="preserve">ف عن قراءة سورة </w:t>
      </w:r>
      <w:r w:rsidRPr="000C52E1">
        <w:rPr>
          <w:rFonts w:hint="eastAsia"/>
          <w:sz w:val="27"/>
          <w:rtl/>
          <w:lang w:bidi="ar-IQ"/>
        </w:rPr>
        <w:t>«</w:t>
      </w:r>
      <w:r w:rsidRPr="000C52E1">
        <w:rPr>
          <w:rFonts w:hint="cs"/>
          <w:sz w:val="27"/>
          <w:rtl/>
          <w:lang w:bidi="ar-IQ"/>
        </w:rPr>
        <w:t>الحمد</w:t>
      </w:r>
      <w:r w:rsidRPr="000C52E1">
        <w:rPr>
          <w:rFonts w:hint="eastAsia"/>
          <w:sz w:val="27"/>
          <w:rtl/>
          <w:lang w:bidi="ar-IQ"/>
        </w:rPr>
        <w:t>»</w:t>
      </w:r>
      <w:r w:rsidRPr="000C52E1">
        <w:rPr>
          <w:rFonts w:hint="cs"/>
          <w:sz w:val="27"/>
          <w:rtl/>
          <w:lang w:bidi="ar-IQ"/>
        </w:rPr>
        <w:t xml:space="preserve"> باللغة العربية هل يستطيع أن يكتفي بقراءة ترجمتها</w:t>
      </w:r>
      <w:r w:rsidR="00237C95" w:rsidRPr="000C52E1">
        <w:rPr>
          <w:rFonts w:hint="cs"/>
          <w:sz w:val="27"/>
          <w:rtl/>
          <w:lang w:bidi="ar-IQ"/>
        </w:rPr>
        <w:t>؟</w:t>
      </w:r>
      <w:r w:rsidRPr="000C52E1">
        <w:rPr>
          <w:rFonts w:hint="cs"/>
          <w:sz w:val="27"/>
          <w:rtl/>
          <w:lang w:bidi="ar-IQ"/>
        </w:rPr>
        <w:t xml:space="preserve"> </w:t>
      </w:r>
      <w:r w:rsidR="00237C95" w:rsidRPr="000C52E1">
        <w:rPr>
          <w:rFonts w:hint="cs"/>
          <w:sz w:val="27"/>
          <w:rtl/>
          <w:lang w:bidi="ar-IQ"/>
        </w:rPr>
        <w:t xml:space="preserve">ذكر أنّ </w:t>
      </w:r>
      <w:r w:rsidRPr="000C52E1">
        <w:rPr>
          <w:rFonts w:hint="cs"/>
          <w:sz w:val="27"/>
          <w:rtl/>
          <w:lang w:bidi="ar-IQ"/>
        </w:rPr>
        <w:t xml:space="preserve">الفقهاء </w:t>
      </w:r>
      <w:r w:rsidR="00237C95" w:rsidRPr="000C52E1">
        <w:rPr>
          <w:rFonts w:hint="cs"/>
          <w:sz w:val="27"/>
          <w:rtl/>
          <w:lang w:bidi="ar-IQ"/>
        </w:rPr>
        <w:t xml:space="preserve">قالوا </w:t>
      </w:r>
      <w:r w:rsidRPr="000C52E1">
        <w:rPr>
          <w:rFonts w:hint="cs"/>
          <w:sz w:val="27"/>
          <w:rtl/>
          <w:lang w:bidi="ar-IQ"/>
        </w:rPr>
        <w:t>بعدم الجواز</w:t>
      </w:r>
      <w:r w:rsidR="00237C95" w:rsidRPr="000C52E1">
        <w:rPr>
          <w:rFonts w:hint="cs"/>
          <w:sz w:val="27"/>
          <w:rtl/>
          <w:lang w:bidi="ar-IQ"/>
        </w:rPr>
        <w:t>.</w:t>
      </w:r>
      <w:r w:rsidRPr="000C52E1">
        <w:rPr>
          <w:rFonts w:hint="cs"/>
          <w:sz w:val="27"/>
          <w:rtl/>
          <w:lang w:bidi="ar-IQ"/>
        </w:rPr>
        <w:t xml:space="preserve"> إلا</w:t>
      </w:r>
      <w:r w:rsidR="00237C95" w:rsidRPr="000C52E1">
        <w:rPr>
          <w:rFonts w:hint="cs"/>
          <w:sz w:val="27"/>
          <w:rtl/>
          <w:lang w:bidi="ar-IQ"/>
        </w:rPr>
        <w:t>ّ</w:t>
      </w:r>
      <w:r w:rsidRPr="000C52E1">
        <w:rPr>
          <w:rFonts w:hint="cs"/>
          <w:sz w:val="27"/>
          <w:rtl/>
          <w:lang w:bidi="ar-IQ"/>
        </w:rPr>
        <w:t xml:space="preserve"> أن ا</w:t>
      </w:r>
      <w:r w:rsidR="00237C95" w:rsidRPr="000C52E1">
        <w:rPr>
          <w:rFonts w:hint="cs"/>
          <w:sz w:val="27"/>
          <w:rtl/>
          <w:lang w:bidi="ar-IQ"/>
        </w:rPr>
        <w:t>لهمداني ذهب إلى جواز ذلك، مستدلاًّ</w:t>
      </w:r>
      <w:r w:rsidRPr="000C52E1">
        <w:rPr>
          <w:rFonts w:hint="cs"/>
          <w:sz w:val="27"/>
          <w:rtl/>
          <w:lang w:bidi="ar-IQ"/>
        </w:rPr>
        <w:t xml:space="preserve"> بأن النبي الأكرم</w:t>
      </w:r>
      <w:r w:rsidR="00544998" w:rsidRPr="000C52E1">
        <w:rPr>
          <w:rFonts w:cs="Mosawi" w:hint="cs"/>
          <w:sz w:val="27"/>
          <w:szCs w:val="22"/>
          <w:rtl/>
          <w:lang w:bidi="ar-IQ"/>
        </w:rPr>
        <w:t>|</w:t>
      </w:r>
      <w:r w:rsidRPr="000C52E1">
        <w:rPr>
          <w:rFonts w:hint="cs"/>
          <w:sz w:val="27"/>
          <w:rtl/>
          <w:lang w:bidi="ar-IQ"/>
        </w:rPr>
        <w:t xml:space="preserve"> أمر سلمان الفارسي بأن يترجم سورة الحمد للإيراني</w:t>
      </w:r>
      <w:r w:rsidR="00237C95" w:rsidRPr="000C52E1">
        <w:rPr>
          <w:rFonts w:hint="cs"/>
          <w:sz w:val="27"/>
          <w:rtl/>
          <w:lang w:bidi="ar-IQ"/>
        </w:rPr>
        <w:t>ي</w:t>
      </w:r>
      <w:r w:rsidRPr="000C52E1">
        <w:rPr>
          <w:rFonts w:hint="cs"/>
          <w:sz w:val="27"/>
          <w:rtl/>
          <w:lang w:bidi="ar-IQ"/>
        </w:rPr>
        <w:t>ن المقيمين في شبه جزيرة العرب. وقد استفاد الشيخ الهمداني من هذه الرواية جواز أن يقرأ الأجنبي</w:t>
      </w:r>
      <w:r w:rsidR="00237C95" w:rsidRPr="000C52E1">
        <w:rPr>
          <w:rFonts w:hint="cs"/>
          <w:sz w:val="27"/>
          <w:rtl/>
          <w:lang w:bidi="ar-IQ"/>
        </w:rPr>
        <w:t>ّ</w:t>
      </w:r>
      <w:r w:rsidRPr="000C52E1">
        <w:rPr>
          <w:rFonts w:hint="cs"/>
          <w:sz w:val="27"/>
          <w:rtl/>
          <w:lang w:bidi="ar-IQ"/>
        </w:rPr>
        <w:t xml:space="preserve"> سورة الحمد بلغته. </w:t>
      </w:r>
      <w:r w:rsidR="005B5DE8" w:rsidRPr="000C52E1">
        <w:rPr>
          <w:rFonts w:hint="cs"/>
          <w:sz w:val="27"/>
          <w:rtl/>
          <w:lang w:bidi="ar-IQ"/>
        </w:rPr>
        <w:t>بَيْدَ</w:t>
      </w:r>
      <w:r w:rsidRPr="000C52E1">
        <w:rPr>
          <w:rFonts w:hint="cs"/>
          <w:sz w:val="27"/>
          <w:rtl/>
          <w:lang w:bidi="ar-IQ"/>
        </w:rPr>
        <w:t xml:space="preserve"> أن فقهاء المذاهب الأخرى لم </w:t>
      </w:r>
      <w:r w:rsidR="00237C95" w:rsidRPr="000C52E1">
        <w:rPr>
          <w:rFonts w:hint="cs"/>
          <w:sz w:val="27"/>
          <w:rtl/>
          <w:lang w:bidi="ar-IQ"/>
        </w:rPr>
        <w:t>ي</w:t>
      </w:r>
      <w:r w:rsidRPr="000C52E1">
        <w:rPr>
          <w:rFonts w:hint="cs"/>
          <w:sz w:val="27"/>
          <w:rtl/>
          <w:lang w:bidi="ar-IQ"/>
        </w:rPr>
        <w:t>ج</w:t>
      </w:r>
      <w:r w:rsidR="00237C95" w:rsidRPr="000C52E1">
        <w:rPr>
          <w:rFonts w:hint="cs"/>
          <w:sz w:val="27"/>
          <w:rtl/>
          <w:lang w:bidi="ar-IQ"/>
        </w:rPr>
        <w:t>ي</w:t>
      </w:r>
      <w:r w:rsidRPr="000C52E1">
        <w:rPr>
          <w:rFonts w:hint="cs"/>
          <w:sz w:val="27"/>
          <w:rtl/>
          <w:lang w:bidi="ar-IQ"/>
        </w:rPr>
        <w:t>ز</w:t>
      </w:r>
      <w:r w:rsidR="00237C95" w:rsidRPr="000C52E1">
        <w:rPr>
          <w:rFonts w:hint="cs"/>
          <w:sz w:val="27"/>
          <w:rtl/>
          <w:lang w:bidi="ar-IQ"/>
        </w:rPr>
        <w:t>وا</w:t>
      </w:r>
      <w:r w:rsidRPr="000C52E1">
        <w:rPr>
          <w:rFonts w:hint="cs"/>
          <w:sz w:val="27"/>
          <w:rtl/>
          <w:lang w:bidi="ar-IQ"/>
        </w:rPr>
        <w:t xml:space="preserve"> ذلك. ولم أعثر على شيء</w:t>
      </w:r>
      <w:r w:rsidR="00237C95" w:rsidRPr="000C52E1">
        <w:rPr>
          <w:rFonts w:hint="cs"/>
          <w:sz w:val="27"/>
          <w:rtl/>
          <w:lang w:bidi="ar-IQ"/>
        </w:rPr>
        <w:t>ٍ</w:t>
      </w:r>
      <w:r w:rsidRPr="000C52E1">
        <w:rPr>
          <w:rFonts w:hint="cs"/>
          <w:sz w:val="27"/>
          <w:rtl/>
          <w:lang w:bidi="ar-IQ"/>
        </w:rPr>
        <w:t xml:space="preserve"> آخر غير هذين السطرين. الأمر الذي مثّل كارثة</w:t>
      </w:r>
      <w:r w:rsidR="00237C95" w:rsidRPr="000C52E1">
        <w:rPr>
          <w:rFonts w:hint="cs"/>
          <w:sz w:val="27"/>
          <w:rtl/>
          <w:lang w:bidi="ar-IQ"/>
        </w:rPr>
        <w:t>ً</w:t>
      </w:r>
      <w:r w:rsidRPr="000C52E1">
        <w:rPr>
          <w:rFonts w:hint="cs"/>
          <w:sz w:val="27"/>
          <w:rtl/>
          <w:lang w:bidi="ar-IQ"/>
        </w:rPr>
        <w:t xml:space="preserve"> بالنسبة لي. ولذلك تخل</w:t>
      </w:r>
      <w:r w:rsidR="00FA1E9D" w:rsidRPr="000C52E1">
        <w:rPr>
          <w:rFonts w:hint="cs"/>
          <w:sz w:val="27"/>
          <w:rtl/>
          <w:lang w:bidi="ar-IQ"/>
        </w:rPr>
        <w:t>َّ</w:t>
      </w:r>
      <w:r w:rsidRPr="000C52E1">
        <w:rPr>
          <w:rFonts w:hint="cs"/>
          <w:sz w:val="27"/>
          <w:rtl/>
          <w:lang w:bidi="ar-IQ"/>
        </w:rPr>
        <w:t>ي</w:t>
      </w:r>
      <w:r w:rsidR="00FA1E9D" w:rsidRPr="000C52E1">
        <w:rPr>
          <w:rFonts w:hint="cs"/>
          <w:sz w:val="27"/>
          <w:rtl/>
          <w:lang w:bidi="ar-IQ"/>
        </w:rPr>
        <w:t>ْ</w:t>
      </w:r>
      <w:r w:rsidRPr="000C52E1">
        <w:rPr>
          <w:rFonts w:hint="cs"/>
          <w:sz w:val="27"/>
          <w:rtl/>
          <w:lang w:bidi="ar-IQ"/>
        </w:rPr>
        <w:t>ت</w:t>
      </w:r>
      <w:r w:rsidR="00FA1E9D" w:rsidRPr="000C52E1">
        <w:rPr>
          <w:rFonts w:hint="cs"/>
          <w:sz w:val="27"/>
          <w:rtl/>
          <w:lang w:bidi="ar-IQ"/>
        </w:rPr>
        <w:t>ُ</w:t>
      </w:r>
      <w:r w:rsidRPr="000C52E1">
        <w:rPr>
          <w:rFonts w:hint="cs"/>
          <w:sz w:val="27"/>
          <w:rtl/>
          <w:lang w:bidi="ar-IQ"/>
        </w:rPr>
        <w:t xml:space="preserve"> عن مواصلة التفسير ـ الذي كنت</w:t>
      </w:r>
      <w:r w:rsidR="00FA1E9D" w:rsidRPr="000C52E1">
        <w:rPr>
          <w:rFonts w:hint="cs"/>
          <w:sz w:val="27"/>
          <w:rtl/>
          <w:lang w:bidi="ar-IQ"/>
        </w:rPr>
        <w:t>ُ</w:t>
      </w:r>
      <w:r w:rsidRPr="000C52E1">
        <w:rPr>
          <w:rFonts w:hint="cs"/>
          <w:sz w:val="27"/>
          <w:rtl/>
          <w:lang w:bidi="ar-IQ"/>
        </w:rPr>
        <w:t xml:space="preserve"> قد بدأت به منذ فترة</w:t>
      </w:r>
      <w:r w:rsidR="00FA1E9D" w:rsidRPr="000C52E1">
        <w:rPr>
          <w:rFonts w:hint="cs"/>
          <w:sz w:val="27"/>
          <w:rtl/>
          <w:lang w:bidi="ar-IQ"/>
        </w:rPr>
        <w:t>،</w:t>
      </w:r>
      <w:r w:rsidRPr="000C52E1">
        <w:rPr>
          <w:rFonts w:hint="cs"/>
          <w:sz w:val="27"/>
          <w:rtl/>
          <w:lang w:bidi="ar-IQ"/>
        </w:rPr>
        <w:t xml:space="preserve"> ووصلت فيه إلى نهاية سورة البقرة ـ</w:t>
      </w:r>
      <w:r w:rsidR="00FA1E9D" w:rsidRPr="000C52E1">
        <w:rPr>
          <w:rFonts w:hint="cs"/>
          <w:sz w:val="27"/>
          <w:rtl/>
          <w:lang w:bidi="ar-IQ"/>
        </w:rPr>
        <w:t>،</w:t>
      </w:r>
      <w:r w:rsidRPr="000C52E1">
        <w:rPr>
          <w:rFonts w:hint="cs"/>
          <w:sz w:val="27"/>
          <w:rtl/>
          <w:lang w:bidi="ar-IQ"/>
        </w:rPr>
        <w:t xml:space="preserve"> وباشرت</w:t>
      </w:r>
      <w:r w:rsidR="00FA1E9D" w:rsidRPr="000C52E1">
        <w:rPr>
          <w:rFonts w:hint="cs"/>
          <w:sz w:val="27"/>
          <w:rtl/>
          <w:lang w:bidi="ar-IQ"/>
        </w:rPr>
        <w:t>ُ</w:t>
      </w:r>
      <w:r w:rsidRPr="000C52E1">
        <w:rPr>
          <w:rFonts w:hint="cs"/>
          <w:sz w:val="27"/>
          <w:rtl/>
          <w:lang w:bidi="ar-IQ"/>
        </w:rPr>
        <w:t xml:space="preserve"> الكتابة في هذا الموضوع</w:t>
      </w:r>
      <w:r w:rsidR="00FA1E9D" w:rsidRPr="000C52E1">
        <w:rPr>
          <w:rFonts w:hint="cs"/>
          <w:sz w:val="27"/>
          <w:rtl/>
          <w:lang w:bidi="ar-IQ"/>
        </w:rPr>
        <w:t>.</w:t>
      </w:r>
      <w:r w:rsidRPr="000C52E1">
        <w:rPr>
          <w:rFonts w:hint="cs"/>
          <w:sz w:val="27"/>
          <w:rtl/>
          <w:lang w:bidi="ar-IQ"/>
        </w:rPr>
        <w:t xml:space="preserve"> وها قد مضى ما يقرب </w:t>
      </w:r>
      <w:r w:rsidR="00790D82">
        <w:rPr>
          <w:rFonts w:hint="cs"/>
          <w:sz w:val="27"/>
          <w:rtl/>
          <w:lang w:bidi="ar-IQ"/>
        </w:rPr>
        <w:t>من</w:t>
      </w:r>
      <w:r w:rsidRPr="000C52E1">
        <w:rPr>
          <w:rFonts w:hint="cs"/>
          <w:sz w:val="27"/>
          <w:rtl/>
          <w:lang w:bidi="ar-IQ"/>
        </w:rPr>
        <w:t xml:space="preserve"> ثلاثين سنة ولا زلت</w:t>
      </w:r>
      <w:r w:rsidR="00FA1E9D" w:rsidRPr="000C52E1">
        <w:rPr>
          <w:rFonts w:hint="cs"/>
          <w:sz w:val="27"/>
          <w:rtl/>
          <w:lang w:bidi="ar-IQ"/>
        </w:rPr>
        <w:t>ُ</w:t>
      </w:r>
      <w:r w:rsidRPr="000C52E1">
        <w:rPr>
          <w:rFonts w:hint="cs"/>
          <w:sz w:val="27"/>
          <w:rtl/>
          <w:lang w:bidi="ar-IQ"/>
        </w:rPr>
        <w:t xml:space="preserve"> أعمل على هذا الموضوع. وفي تلك الفترة تمّ تشكيل لجنة في النجف الأشرف، وقد انتظم أعضاؤها من الفضلاء</w:t>
      </w:r>
      <w:r w:rsidR="00FA1E9D" w:rsidRPr="000C52E1">
        <w:rPr>
          <w:rFonts w:hint="cs"/>
          <w:sz w:val="27"/>
          <w:rtl/>
          <w:lang w:bidi="ar-IQ"/>
        </w:rPr>
        <w:t>،</w:t>
      </w:r>
      <w:r w:rsidRPr="000C52E1">
        <w:rPr>
          <w:rFonts w:hint="cs"/>
          <w:sz w:val="27"/>
          <w:rtl/>
          <w:lang w:bidi="ar-IQ"/>
        </w:rPr>
        <w:t xml:space="preserve"> الذين تعيّ</w:t>
      </w:r>
      <w:r w:rsidR="00FA1E9D" w:rsidRPr="000C52E1">
        <w:rPr>
          <w:rFonts w:hint="cs"/>
          <w:sz w:val="27"/>
          <w:rtl/>
          <w:lang w:bidi="ar-IQ"/>
        </w:rPr>
        <w:t>َ</w:t>
      </w:r>
      <w:r w:rsidRPr="000C52E1">
        <w:rPr>
          <w:rFonts w:hint="cs"/>
          <w:sz w:val="27"/>
          <w:rtl/>
          <w:lang w:bidi="ar-IQ"/>
        </w:rPr>
        <w:t>ن على كل</w:t>
      </w:r>
      <w:r w:rsidR="00FA1E9D" w:rsidRPr="000C52E1">
        <w:rPr>
          <w:rFonts w:hint="cs"/>
          <w:sz w:val="27"/>
          <w:rtl/>
          <w:lang w:bidi="ar-IQ"/>
        </w:rPr>
        <w:t>ّ</w:t>
      </w:r>
      <w:r w:rsidRPr="000C52E1">
        <w:rPr>
          <w:rFonts w:hint="cs"/>
          <w:sz w:val="27"/>
          <w:rtl/>
          <w:lang w:bidi="ar-IQ"/>
        </w:rPr>
        <w:t xml:space="preserve"> واحد</w:t>
      </w:r>
      <w:r w:rsidR="00FA1E9D" w:rsidRPr="000C52E1">
        <w:rPr>
          <w:rFonts w:hint="cs"/>
          <w:sz w:val="27"/>
          <w:rtl/>
          <w:lang w:bidi="ar-IQ"/>
        </w:rPr>
        <w:t>ٍ</w:t>
      </w:r>
      <w:r w:rsidRPr="000C52E1">
        <w:rPr>
          <w:rFonts w:hint="cs"/>
          <w:sz w:val="27"/>
          <w:rtl/>
          <w:lang w:bidi="ar-IQ"/>
        </w:rPr>
        <w:t xml:space="preserve"> منهم أن يقدّ</w:t>
      </w:r>
      <w:r w:rsidR="00FA1E9D" w:rsidRPr="000C52E1">
        <w:rPr>
          <w:rFonts w:hint="cs"/>
          <w:sz w:val="27"/>
          <w:rtl/>
          <w:lang w:bidi="ar-IQ"/>
        </w:rPr>
        <w:t>ِ</w:t>
      </w:r>
      <w:r w:rsidRPr="000C52E1">
        <w:rPr>
          <w:rFonts w:hint="cs"/>
          <w:sz w:val="27"/>
          <w:rtl/>
          <w:lang w:bidi="ar-IQ"/>
        </w:rPr>
        <w:t>م على مدى الأسبوع تحقيقاً في بُع</w:t>
      </w:r>
      <w:r w:rsidR="00FA1E9D" w:rsidRPr="000C52E1">
        <w:rPr>
          <w:rFonts w:hint="cs"/>
          <w:sz w:val="27"/>
          <w:rtl/>
          <w:lang w:bidi="ar-IQ"/>
        </w:rPr>
        <w:t>ْ</w:t>
      </w:r>
      <w:r w:rsidRPr="000C52E1">
        <w:rPr>
          <w:rFonts w:hint="cs"/>
          <w:sz w:val="27"/>
          <w:rtl/>
          <w:lang w:bidi="ar-IQ"/>
        </w:rPr>
        <w:t>د</w:t>
      </w:r>
      <w:r w:rsidR="00FA1E9D" w:rsidRPr="000C52E1">
        <w:rPr>
          <w:rFonts w:hint="cs"/>
          <w:sz w:val="27"/>
          <w:rtl/>
          <w:lang w:bidi="ar-IQ"/>
        </w:rPr>
        <w:t>ٍ</w:t>
      </w:r>
      <w:r w:rsidRPr="000C52E1">
        <w:rPr>
          <w:rFonts w:hint="cs"/>
          <w:sz w:val="27"/>
          <w:rtl/>
          <w:lang w:bidi="ar-IQ"/>
        </w:rPr>
        <w:t xml:space="preserve"> من أبعاد العلوم الإسلامية، وقد أخذت</w:t>
      </w:r>
      <w:r w:rsidR="00FA1E9D" w:rsidRPr="000C52E1">
        <w:rPr>
          <w:rFonts w:hint="cs"/>
          <w:sz w:val="27"/>
          <w:rtl/>
          <w:lang w:bidi="ar-IQ"/>
        </w:rPr>
        <w:t>ُ</w:t>
      </w:r>
      <w:r w:rsidRPr="000C52E1">
        <w:rPr>
          <w:rFonts w:hint="cs"/>
          <w:sz w:val="27"/>
          <w:rtl/>
          <w:lang w:bidi="ar-IQ"/>
        </w:rPr>
        <w:t xml:space="preserve"> على عاتقي التحقيق بشأن علوم القرآن. وكان هذا تمهيد الأبحاث التي كنت</w:t>
      </w:r>
      <w:r w:rsidR="00FA1E9D" w:rsidRPr="000C52E1">
        <w:rPr>
          <w:rFonts w:hint="cs"/>
          <w:sz w:val="27"/>
          <w:rtl/>
          <w:lang w:bidi="ar-IQ"/>
        </w:rPr>
        <w:t>ُ</w:t>
      </w:r>
      <w:r w:rsidRPr="000C52E1">
        <w:rPr>
          <w:rFonts w:hint="cs"/>
          <w:sz w:val="27"/>
          <w:rtl/>
          <w:lang w:bidi="ar-IQ"/>
        </w:rPr>
        <w:t xml:space="preserve"> أطرحها في تلك الاجتماعات الأسبوعية.</w:t>
      </w:r>
    </w:p>
    <w:p w:rsidR="000B7EB6" w:rsidRPr="000C52E1" w:rsidRDefault="000B7EB6" w:rsidP="006F4489">
      <w:pPr>
        <w:spacing w:line="360" w:lineRule="exact"/>
        <w:rPr>
          <w:sz w:val="27"/>
          <w:rtl/>
          <w:lang w:bidi="ar-IQ"/>
        </w:rPr>
      </w:pPr>
    </w:p>
    <w:p w:rsidR="00046D50" w:rsidRPr="000C52E1" w:rsidRDefault="000B7EB6" w:rsidP="000B7EB6">
      <w:pPr>
        <w:pStyle w:val="31"/>
        <w:spacing w:line="400" w:lineRule="exact"/>
        <w:rPr>
          <w:color w:val="auto"/>
          <w:rtl/>
        </w:rPr>
      </w:pPr>
      <w:r w:rsidRPr="000C52E1">
        <w:rPr>
          <w:rFonts w:hint="cs"/>
          <w:color w:val="auto"/>
          <w:rtl/>
        </w:rPr>
        <w:t>حول كتاب (التمهيد) ــــــ</w:t>
      </w:r>
      <w:r w:rsidR="00046D50" w:rsidRPr="000C52E1">
        <w:rPr>
          <w:rFonts w:hint="cs"/>
          <w:color w:val="auto"/>
          <w:rtl/>
        </w:rPr>
        <w:t xml:space="preserve"> </w:t>
      </w:r>
    </w:p>
    <w:p w:rsidR="00046D50" w:rsidRPr="000C52E1" w:rsidRDefault="00DE5FDB" w:rsidP="00881B5C">
      <w:pPr>
        <w:spacing w:line="400" w:lineRule="exact"/>
        <w:rPr>
          <w:b/>
          <w:bCs/>
          <w:sz w:val="27"/>
          <w:rtl/>
          <w:lang w:bidi="ar-IQ"/>
        </w:rPr>
      </w:pPr>
      <w:r w:rsidRPr="000C52E1">
        <w:rPr>
          <w:b/>
          <w:bCs/>
          <w:rtl/>
        </w:rPr>
        <w:sym w:font="AGA Arabesque" w:char="F05F"/>
      </w:r>
      <w:r w:rsidRPr="000C52E1">
        <w:rPr>
          <w:rFonts w:hint="cs"/>
          <w:b/>
          <w:bCs/>
          <w:sz w:val="27"/>
          <w:rtl/>
        </w:rPr>
        <w:t xml:space="preserve"> </w:t>
      </w:r>
      <w:r w:rsidR="00046D50" w:rsidRPr="000C52E1">
        <w:rPr>
          <w:rFonts w:hint="cs"/>
          <w:b/>
          <w:bCs/>
          <w:sz w:val="27"/>
          <w:rtl/>
        </w:rPr>
        <w:t>ما هي الخصوصي</w:t>
      </w:r>
      <w:r w:rsidR="00FA1E9D" w:rsidRPr="000C52E1">
        <w:rPr>
          <w:rFonts w:hint="cs"/>
          <w:b/>
          <w:bCs/>
          <w:sz w:val="27"/>
          <w:rtl/>
        </w:rPr>
        <w:t>ّ</w:t>
      </w:r>
      <w:r w:rsidR="00046D50" w:rsidRPr="000C52E1">
        <w:rPr>
          <w:rFonts w:hint="cs"/>
          <w:b/>
          <w:bCs/>
          <w:sz w:val="27"/>
          <w:rtl/>
        </w:rPr>
        <w:t>ة التي يمتاز بها هذا الكتاب</w:t>
      </w:r>
      <w:r w:rsidR="00FA1E9D" w:rsidRPr="000C52E1">
        <w:rPr>
          <w:rFonts w:hint="cs"/>
          <w:b/>
          <w:bCs/>
          <w:sz w:val="27"/>
          <w:rtl/>
        </w:rPr>
        <w:t>،</w:t>
      </w:r>
      <w:r w:rsidR="00046D50" w:rsidRPr="000C52E1">
        <w:rPr>
          <w:rFonts w:hint="cs"/>
          <w:b/>
          <w:bCs/>
          <w:sz w:val="27"/>
          <w:rtl/>
        </w:rPr>
        <w:t xml:space="preserve"> بالقياس إلى الكتب المشابهة له؟ </w:t>
      </w:r>
    </w:p>
    <w:p w:rsidR="00046D50" w:rsidRPr="000C52E1" w:rsidRDefault="008909CD" w:rsidP="00790D82">
      <w:pPr>
        <w:spacing w:line="400" w:lineRule="exact"/>
        <w:rPr>
          <w:sz w:val="27"/>
          <w:rtl/>
          <w:lang w:bidi="ar-IQ"/>
        </w:rPr>
      </w:pPr>
      <w:r w:rsidRPr="000C52E1">
        <w:rPr>
          <w:rFonts w:hint="cs"/>
          <w:rtl/>
        </w:rPr>
        <w:lastRenderedPageBreak/>
        <w:sym w:font="AGA Arabesque" w:char="F05E"/>
      </w:r>
      <w:r w:rsidRPr="000C52E1">
        <w:rPr>
          <w:rFonts w:hint="cs"/>
          <w:sz w:val="27"/>
          <w:rtl/>
        </w:rPr>
        <w:t xml:space="preserve"> </w:t>
      </w:r>
      <w:r w:rsidR="00046D50" w:rsidRPr="000C52E1">
        <w:rPr>
          <w:rFonts w:hint="cs"/>
          <w:sz w:val="27"/>
          <w:rtl/>
        </w:rPr>
        <w:t>لقد كتب المعاصرون ـ ناهيك عن المتقدّ</w:t>
      </w:r>
      <w:r w:rsidR="00FA1E9D" w:rsidRPr="000C52E1">
        <w:rPr>
          <w:rFonts w:hint="cs"/>
          <w:sz w:val="27"/>
          <w:rtl/>
        </w:rPr>
        <w:t>ِ</w:t>
      </w:r>
      <w:r w:rsidR="00046D50" w:rsidRPr="000C52E1">
        <w:rPr>
          <w:rFonts w:hint="cs"/>
          <w:sz w:val="27"/>
          <w:rtl/>
        </w:rPr>
        <w:t>مين ـ الكثير من الكتب في كل بُع</w:t>
      </w:r>
      <w:r w:rsidR="00FA1E9D" w:rsidRPr="000C52E1">
        <w:rPr>
          <w:rFonts w:hint="cs"/>
          <w:sz w:val="27"/>
          <w:rtl/>
        </w:rPr>
        <w:t>ْ</w:t>
      </w:r>
      <w:r w:rsidR="00046D50" w:rsidRPr="000C52E1">
        <w:rPr>
          <w:rFonts w:hint="cs"/>
          <w:sz w:val="27"/>
          <w:rtl/>
        </w:rPr>
        <w:t>د</w:t>
      </w:r>
      <w:r w:rsidR="00FA1E9D" w:rsidRPr="000C52E1">
        <w:rPr>
          <w:rFonts w:hint="cs"/>
          <w:sz w:val="27"/>
          <w:rtl/>
        </w:rPr>
        <w:t>ٍ</w:t>
      </w:r>
      <w:r w:rsidR="00046D50" w:rsidRPr="000C52E1">
        <w:rPr>
          <w:rFonts w:hint="cs"/>
          <w:sz w:val="27"/>
          <w:rtl/>
        </w:rPr>
        <w:t xml:space="preserve"> من هذه الأبعاد، ولكن</w:t>
      </w:r>
      <w:r w:rsidR="00FA1E9D" w:rsidRPr="000C52E1">
        <w:rPr>
          <w:rFonts w:hint="cs"/>
          <w:sz w:val="27"/>
          <w:rtl/>
        </w:rPr>
        <w:t>ْ</w:t>
      </w:r>
      <w:r w:rsidR="00046D50" w:rsidRPr="000C52E1">
        <w:rPr>
          <w:rFonts w:hint="cs"/>
          <w:sz w:val="27"/>
          <w:rtl/>
        </w:rPr>
        <w:t xml:space="preserve"> لا شيء منها يعكس وجهة نظر الشيعة. فقد أحسن الدكتور محمد حسين الذهبي تأليف كتابه </w:t>
      </w:r>
      <w:r w:rsidR="00046D50" w:rsidRPr="000C52E1">
        <w:rPr>
          <w:rFonts w:hint="eastAsia"/>
          <w:sz w:val="27"/>
          <w:rtl/>
        </w:rPr>
        <w:t>«</w:t>
      </w:r>
      <w:r w:rsidR="00046D50" w:rsidRPr="000C52E1">
        <w:rPr>
          <w:rFonts w:hint="cs"/>
          <w:sz w:val="27"/>
          <w:rtl/>
        </w:rPr>
        <w:t>التفسير والمفس</w:t>
      </w:r>
      <w:r w:rsidR="00FA1E9D" w:rsidRPr="000C52E1">
        <w:rPr>
          <w:rFonts w:hint="cs"/>
          <w:sz w:val="27"/>
          <w:rtl/>
        </w:rPr>
        <w:t>ِّ</w:t>
      </w:r>
      <w:r w:rsidR="00046D50" w:rsidRPr="000C52E1">
        <w:rPr>
          <w:rFonts w:hint="cs"/>
          <w:sz w:val="27"/>
          <w:rtl/>
        </w:rPr>
        <w:t>رون</w:t>
      </w:r>
      <w:r w:rsidR="00046D50" w:rsidRPr="000C52E1">
        <w:rPr>
          <w:rFonts w:hint="eastAsia"/>
          <w:sz w:val="27"/>
          <w:rtl/>
        </w:rPr>
        <w:t>»</w:t>
      </w:r>
      <w:r w:rsidR="00046D50" w:rsidRPr="000C52E1">
        <w:rPr>
          <w:rFonts w:hint="cs"/>
          <w:sz w:val="27"/>
          <w:rtl/>
        </w:rPr>
        <w:t xml:space="preserve"> في جز</w:t>
      </w:r>
      <w:r w:rsidR="00790D82">
        <w:rPr>
          <w:rFonts w:hint="cs"/>
          <w:sz w:val="27"/>
          <w:rtl/>
        </w:rPr>
        <w:t>ءَ</w:t>
      </w:r>
      <w:r w:rsidR="00046D50" w:rsidRPr="000C52E1">
        <w:rPr>
          <w:rFonts w:hint="cs"/>
          <w:sz w:val="27"/>
          <w:rtl/>
        </w:rPr>
        <w:t>ي</w:t>
      </w:r>
      <w:r w:rsidR="00790D82">
        <w:rPr>
          <w:rFonts w:hint="cs"/>
          <w:sz w:val="27"/>
          <w:rtl/>
        </w:rPr>
        <w:t>ْ</w:t>
      </w:r>
      <w:r w:rsidR="00046D50" w:rsidRPr="000C52E1">
        <w:rPr>
          <w:rFonts w:hint="cs"/>
          <w:sz w:val="27"/>
          <w:rtl/>
        </w:rPr>
        <w:t xml:space="preserve">ن، وقد درس فيه تفسير </w:t>
      </w:r>
      <w:r w:rsidR="00046D50" w:rsidRPr="000C52E1">
        <w:rPr>
          <w:rFonts w:hint="eastAsia"/>
          <w:sz w:val="27"/>
          <w:rtl/>
        </w:rPr>
        <w:t>«</w:t>
      </w:r>
      <w:r w:rsidR="00046D50" w:rsidRPr="000C52E1">
        <w:rPr>
          <w:rFonts w:hint="cs"/>
          <w:sz w:val="27"/>
          <w:rtl/>
        </w:rPr>
        <w:t>الفخر الرازي</w:t>
      </w:r>
      <w:r w:rsidR="00046D50" w:rsidRPr="000C52E1">
        <w:rPr>
          <w:rFonts w:hint="eastAsia"/>
          <w:sz w:val="27"/>
          <w:rtl/>
        </w:rPr>
        <w:t>»</w:t>
      </w:r>
      <w:r w:rsidR="00046D50" w:rsidRPr="000C52E1">
        <w:rPr>
          <w:rFonts w:hint="cs"/>
          <w:sz w:val="27"/>
          <w:rtl/>
        </w:rPr>
        <w:t xml:space="preserve"> و</w:t>
      </w:r>
      <w:r w:rsidR="00046D50" w:rsidRPr="000C52E1">
        <w:rPr>
          <w:rFonts w:hint="eastAsia"/>
          <w:sz w:val="27"/>
          <w:rtl/>
        </w:rPr>
        <w:t>«</w:t>
      </w:r>
      <w:r w:rsidR="00046D50" w:rsidRPr="000C52E1">
        <w:rPr>
          <w:rFonts w:hint="cs"/>
          <w:sz w:val="27"/>
          <w:rtl/>
        </w:rPr>
        <w:t>مجمع البيان</w:t>
      </w:r>
      <w:r w:rsidR="00046D50" w:rsidRPr="000C52E1">
        <w:rPr>
          <w:rFonts w:hint="eastAsia"/>
          <w:sz w:val="27"/>
          <w:rtl/>
        </w:rPr>
        <w:t>»</w:t>
      </w:r>
      <w:r w:rsidR="00046D50" w:rsidRPr="000C52E1">
        <w:rPr>
          <w:rFonts w:hint="cs"/>
          <w:sz w:val="27"/>
          <w:rtl/>
        </w:rPr>
        <w:t xml:space="preserve"> و</w:t>
      </w:r>
      <w:r w:rsidR="00046D50" w:rsidRPr="000C52E1">
        <w:rPr>
          <w:rFonts w:hint="eastAsia"/>
          <w:sz w:val="27"/>
          <w:rtl/>
        </w:rPr>
        <w:t>«</w:t>
      </w:r>
      <w:r w:rsidR="00046D50" w:rsidRPr="000C52E1">
        <w:rPr>
          <w:rFonts w:hint="cs"/>
          <w:sz w:val="27"/>
          <w:rtl/>
        </w:rPr>
        <w:t>تفسير شبّر</w:t>
      </w:r>
      <w:r w:rsidR="00046D50" w:rsidRPr="000C52E1">
        <w:rPr>
          <w:rFonts w:hint="eastAsia"/>
          <w:sz w:val="27"/>
          <w:rtl/>
        </w:rPr>
        <w:t>»</w:t>
      </w:r>
      <w:r w:rsidR="00046D50" w:rsidRPr="000C52E1">
        <w:rPr>
          <w:rFonts w:hint="cs"/>
          <w:sz w:val="27"/>
          <w:rtl/>
        </w:rPr>
        <w:t xml:space="preserve"> بشكل</w:t>
      </w:r>
      <w:r w:rsidR="00FA1E9D" w:rsidRPr="000C52E1">
        <w:rPr>
          <w:rFonts w:hint="cs"/>
          <w:sz w:val="27"/>
          <w:rtl/>
        </w:rPr>
        <w:t>ٍ</w:t>
      </w:r>
      <w:r w:rsidR="00046D50" w:rsidRPr="000C52E1">
        <w:rPr>
          <w:rFonts w:hint="cs"/>
          <w:sz w:val="27"/>
          <w:rtl/>
        </w:rPr>
        <w:t xml:space="preserve"> دقيق، حت</w:t>
      </w:r>
      <w:r w:rsidR="00FA1E9D" w:rsidRPr="000C52E1">
        <w:rPr>
          <w:rFonts w:hint="cs"/>
          <w:sz w:val="27"/>
          <w:rtl/>
        </w:rPr>
        <w:t>ّ</w:t>
      </w:r>
      <w:r w:rsidR="00046D50" w:rsidRPr="000C52E1">
        <w:rPr>
          <w:rFonts w:hint="cs"/>
          <w:sz w:val="27"/>
          <w:rtl/>
        </w:rPr>
        <w:t>ى أصبح هذا الكتاب منهجاً دراسياً يُدرّس في كاف</w:t>
      </w:r>
      <w:r w:rsidR="00FA1E9D" w:rsidRPr="000C52E1">
        <w:rPr>
          <w:rFonts w:hint="cs"/>
          <w:sz w:val="27"/>
          <w:rtl/>
        </w:rPr>
        <w:t>ّ</w:t>
      </w:r>
      <w:r w:rsidR="00046D50" w:rsidRPr="000C52E1">
        <w:rPr>
          <w:rFonts w:hint="cs"/>
          <w:sz w:val="27"/>
          <w:rtl/>
        </w:rPr>
        <w:t>ة جامعات العالم، ولكن</w:t>
      </w:r>
      <w:r w:rsidR="00FA1E9D" w:rsidRPr="000C52E1">
        <w:rPr>
          <w:rFonts w:hint="cs"/>
          <w:sz w:val="27"/>
          <w:rtl/>
        </w:rPr>
        <w:t>ّ</w:t>
      </w:r>
      <w:r w:rsidR="00046D50" w:rsidRPr="000C52E1">
        <w:rPr>
          <w:rFonts w:hint="cs"/>
          <w:sz w:val="27"/>
          <w:rtl/>
        </w:rPr>
        <w:t>ه لم يعكس غير وجهة نظر أهل السن</w:t>
      </w:r>
      <w:r w:rsidR="00FA1E9D" w:rsidRPr="000C52E1">
        <w:rPr>
          <w:rFonts w:hint="cs"/>
          <w:sz w:val="27"/>
          <w:rtl/>
        </w:rPr>
        <w:t>ّ</w:t>
      </w:r>
      <w:r w:rsidR="00046D50" w:rsidRPr="000C52E1">
        <w:rPr>
          <w:rFonts w:hint="cs"/>
          <w:sz w:val="27"/>
          <w:rtl/>
        </w:rPr>
        <w:t>ة. ولذلك جاءني وفد</w:t>
      </w:r>
      <w:r w:rsidR="00FA1E9D" w:rsidRPr="000C52E1">
        <w:rPr>
          <w:rFonts w:hint="cs"/>
          <w:sz w:val="27"/>
          <w:rtl/>
        </w:rPr>
        <w:t>ٌ</w:t>
      </w:r>
      <w:r w:rsidR="00046D50" w:rsidRPr="000C52E1">
        <w:rPr>
          <w:rFonts w:hint="cs"/>
          <w:sz w:val="27"/>
          <w:rtl/>
        </w:rPr>
        <w:t xml:space="preserve"> من جامعة طهران لبحث هذا الشأن، وقال لي: إن هذا الكتاب أخذ يُدرّس في الجامعة، وبدأ الأساتذة يحدّ</w:t>
      </w:r>
      <w:r w:rsidR="00FA1E9D" w:rsidRPr="000C52E1">
        <w:rPr>
          <w:rFonts w:hint="cs"/>
          <w:sz w:val="27"/>
          <w:rtl/>
        </w:rPr>
        <w:t>ِ</w:t>
      </w:r>
      <w:r w:rsidR="00046D50" w:rsidRPr="000C52E1">
        <w:rPr>
          <w:rFonts w:hint="cs"/>
          <w:sz w:val="27"/>
          <w:rtl/>
        </w:rPr>
        <w:t>دون المواد الدراسية للطلاب من هذا الكتاب، ولكن</w:t>
      </w:r>
      <w:r w:rsidR="00FA1E9D" w:rsidRPr="000C52E1">
        <w:rPr>
          <w:rFonts w:hint="cs"/>
          <w:sz w:val="27"/>
          <w:rtl/>
        </w:rPr>
        <w:t>ّ</w:t>
      </w:r>
      <w:r w:rsidR="00046D50" w:rsidRPr="000C52E1">
        <w:rPr>
          <w:rFonts w:hint="cs"/>
          <w:sz w:val="27"/>
          <w:rtl/>
        </w:rPr>
        <w:t>هم لا يتمت</w:t>
      </w:r>
      <w:r w:rsidR="00FA1E9D" w:rsidRPr="000C52E1">
        <w:rPr>
          <w:rFonts w:hint="cs"/>
          <w:sz w:val="27"/>
          <w:rtl/>
        </w:rPr>
        <w:t>ّ</w:t>
      </w:r>
      <w:r w:rsidR="00046D50" w:rsidRPr="000C52E1">
        <w:rPr>
          <w:rFonts w:hint="cs"/>
          <w:sz w:val="27"/>
          <w:rtl/>
        </w:rPr>
        <w:t>عون بالكفاءة اللازمة لنقد ومناقشة هذا الكتاب بما ينسجم مع تطل</w:t>
      </w:r>
      <w:r w:rsidR="00FA1E9D" w:rsidRPr="000C52E1">
        <w:rPr>
          <w:rFonts w:hint="cs"/>
          <w:sz w:val="27"/>
          <w:rtl/>
        </w:rPr>
        <w:t>ُّ</w:t>
      </w:r>
      <w:r w:rsidR="00046D50" w:rsidRPr="000C52E1">
        <w:rPr>
          <w:rFonts w:hint="cs"/>
          <w:sz w:val="27"/>
          <w:rtl/>
        </w:rPr>
        <w:t xml:space="preserve">عات ثورتنا، وعليه </w:t>
      </w:r>
      <w:r w:rsidR="005B5DE8" w:rsidRPr="000C52E1">
        <w:rPr>
          <w:rFonts w:hint="cs"/>
          <w:sz w:val="27"/>
          <w:rtl/>
        </w:rPr>
        <w:t>لا بُدَّ</w:t>
      </w:r>
      <w:r w:rsidR="00046D50" w:rsidRPr="000C52E1">
        <w:rPr>
          <w:rFonts w:hint="cs"/>
          <w:sz w:val="27"/>
          <w:rtl/>
        </w:rPr>
        <w:t xml:space="preserve"> من القيام بشيء</w:t>
      </w:r>
      <w:r w:rsidR="00FA1E9D" w:rsidRPr="000C52E1">
        <w:rPr>
          <w:rFonts w:hint="cs"/>
          <w:sz w:val="27"/>
          <w:rtl/>
        </w:rPr>
        <w:t>ٍ</w:t>
      </w:r>
      <w:r w:rsidR="00046D50" w:rsidRPr="000C52E1">
        <w:rPr>
          <w:rFonts w:hint="cs"/>
          <w:sz w:val="27"/>
          <w:rtl/>
        </w:rPr>
        <w:t xml:space="preserve"> حيال ذلك. </w:t>
      </w:r>
    </w:p>
    <w:p w:rsidR="00046D50" w:rsidRPr="000C52E1" w:rsidRDefault="00046D50" w:rsidP="00790D82">
      <w:pPr>
        <w:spacing w:line="400" w:lineRule="exact"/>
        <w:rPr>
          <w:sz w:val="27"/>
          <w:rtl/>
          <w:lang w:bidi="ar-IQ"/>
        </w:rPr>
      </w:pPr>
      <w:r w:rsidRPr="000C52E1">
        <w:rPr>
          <w:rFonts w:hint="cs"/>
          <w:sz w:val="27"/>
          <w:rtl/>
          <w:lang w:bidi="ar-IQ"/>
        </w:rPr>
        <w:t>لا أريد أن أت</w:t>
      </w:r>
      <w:r w:rsidR="00FA1E9D" w:rsidRPr="000C52E1">
        <w:rPr>
          <w:rFonts w:hint="cs"/>
          <w:sz w:val="27"/>
          <w:rtl/>
          <w:lang w:bidi="ar-IQ"/>
        </w:rPr>
        <w:t>ّ</w:t>
      </w:r>
      <w:r w:rsidRPr="000C52E1">
        <w:rPr>
          <w:rFonts w:hint="cs"/>
          <w:sz w:val="27"/>
          <w:rtl/>
          <w:lang w:bidi="ar-IQ"/>
        </w:rPr>
        <w:t>هم الدكتور الذهبي بالعصبية للتسن</w:t>
      </w:r>
      <w:r w:rsidR="00FA1E9D" w:rsidRPr="000C52E1">
        <w:rPr>
          <w:rFonts w:hint="cs"/>
          <w:sz w:val="27"/>
          <w:rtl/>
          <w:lang w:bidi="ar-IQ"/>
        </w:rPr>
        <w:t>ُّ</w:t>
      </w:r>
      <w:r w:rsidRPr="000C52E1">
        <w:rPr>
          <w:rFonts w:hint="cs"/>
          <w:sz w:val="27"/>
          <w:rtl/>
          <w:lang w:bidi="ar-IQ"/>
        </w:rPr>
        <w:t>ن، فالمحق</w:t>
      </w:r>
      <w:r w:rsidR="00FA1E9D" w:rsidRPr="000C52E1">
        <w:rPr>
          <w:rFonts w:hint="cs"/>
          <w:sz w:val="27"/>
          <w:rtl/>
          <w:lang w:bidi="ar-IQ"/>
        </w:rPr>
        <w:t>ِّ</w:t>
      </w:r>
      <w:r w:rsidRPr="000C52E1">
        <w:rPr>
          <w:rFonts w:hint="cs"/>
          <w:sz w:val="27"/>
          <w:rtl/>
          <w:lang w:bidi="ar-IQ"/>
        </w:rPr>
        <w:t>ق بريء</w:t>
      </w:r>
      <w:r w:rsidR="00FA1E9D" w:rsidRPr="000C52E1">
        <w:rPr>
          <w:rFonts w:hint="cs"/>
          <w:sz w:val="27"/>
          <w:rtl/>
          <w:lang w:bidi="ar-IQ"/>
        </w:rPr>
        <w:t>ٌ</w:t>
      </w:r>
      <w:r w:rsidRPr="000C52E1">
        <w:rPr>
          <w:rFonts w:hint="cs"/>
          <w:sz w:val="27"/>
          <w:rtl/>
          <w:lang w:bidi="ar-IQ"/>
        </w:rPr>
        <w:t xml:space="preserve"> من العصبية، ولكن للبيئة تأثيرها اللاشعوري على المحق</w:t>
      </w:r>
      <w:r w:rsidR="0052421E" w:rsidRPr="000C52E1">
        <w:rPr>
          <w:rFonts w:hint="cs"/>
          <w:sz w:val="27"/>
          <w:rtl/>
          <w:lang w:bidi="ar-IQ"/>
        </w:rPr>
        <w:t>ِّ</w:t>
      </w:r>
      <w:r w:rsidRPr="000C52E1">
        <w:rPr>
          <w:rFonts w:hint="cs"/>
          <w:sz w:val="27"/>
          <w:rtl/>
          <w:lang w:bidi="ar-IQ"/>
        </w:rPr>
        <w:t>ق. لقد كان مؤل</w:t>
      </w:r>
      <w:r w:rsidR="0052421E" w:rsidRPr="000C52E1">
        <w:rPr>
          <w:rFonts w:hint="cs"/>
          <w:sz w:val="27"/>
          <w:rtl/>
          <w:lang w:bidi="ar-IQ"/>
        </w:rPr>
        <w:t>ِّ</w:t>
      </w:r>
      <w:r w:rsidRPr="000C52E1">
        <w:rPr>
          <w:rFonts w:hint="cs"/>
          <w:sz w:val="27"/>
          <w:rtl/>
          <w:lang w:bidi="ar-IQ"/>
        </w:rPr>
        <w:t>ف هذا الكتاب باحثاً من أهل السن</w:t>
      </w:r>
      <w:r w:rsidR="0052421E" w:rsidRPr="000C52E1">
        <w:rPr>
          <w:rFonts w:hint="cs"/>
          <w:sz w:val="27"/>
          <w:rtl/>
          <w:lang w:bidi="ar-IQ"/>
        </w:rPr>
        <w:t>ّ</w:t>
      </w:r>
      <w:r w:rsidRPr="000C52E1">
        <w:rPr>
          <w:rFonts w:hint="cs"/>
          <w:sz w:val="27"/>
          <w:rtl/>
          <w:lang w:bidi="ar-IQ"/>
        </w:rPr>
        <w:t>ة</w:t>
      </w:r>
      <w:r w:rsidR="0052421E" w:rsidRPr="000C52E1">
        <w:rPr>
          <w:rFonts w:hint="cs"/>
          <w:sz w:val="27"/>
          <w:rtl/>
          <w:lang w:bidi="ar-IQ"/>
        </w:rPr>
        <w:t>،</w:t>
      </w:r>
      <w:r w:rsidRPr="000C52E1">
        <w:rPr>
          <w:rFonts w:hint="cs"/>
          <w:sz w:val="27"/>
          <w:rtl/>
          <w:lang w:bidi="ar-IQ"/>
        </w:rPr>
        <w:t xml:space="preserve"> عاش حياته في الأجواء المصرية. إن</w:t>
      </w:r>
      <w:r w:rsidR="0052421E" w:rsidRPr="000C52E1">
        <w:rPr>
          <w:rFonts w:hint="cs"/>
          <w:sz w:val="27"/>
          <w:rtl/>
          <w:lang w:bidi="ar-IQ"/>
        </w:rPr>
        <w:t>ّ</w:t>
      </w:r>
      <w:r w:rsidRPr="000C52E1">
        <w:rPr>
          <w:rFonts w:hint="cs"/>
          <w:sz w:val="27"/>
          <w:rtl/>
          <w:lang w:bidi="ar-IQ"/>
        </w:rPr>
        <w:t>ه لم ينظر في الكتب إلا</w:t>
      </w:r>
      <w:r w:rsidR="0052421E" w:rsidRPr="000C52E1">
        <w:rPr>
          <w:rFonts w:hint="cs"/>
          <w:sz w:val="27"/>
          <w:rtl/>
          <w:lang w:bidi="ar-IQ"/>
        </w:rPr>
        <w:t>ّ</w:t>
      </w:r>
      <w:r w:rsidRPr="000C52E1">
        <w:rPr>
          <w:rFonts w:hint="cs"/>
          <w:sz w:val="27"/>
          <w:rtl/>
          <w:lang w:bidi="ar-IQ"/>
        </w:rPr>
        <w:t xml:space="preserve"> من بعيد، ولذلك عندما يصل إلى مؤل</w:t>
      </w:r>
      <w:r w:rsidR="0052421E" w:rsidRPr="000C52E1">
        <w:rPr>
          <w:rFonts w:hint="cs"/>
          <w:sz w:val="27"/>
          <w:rtl/>
          <w:lang w:bidi="ar-IQ"/>
        </w:rPr>
        <w:t>َّ</w:t>
      </w:r>
      <w:r w:rsidRPr="000C52E1">
        <w:rPr>
          <w:rFonts w:hint="cs"/>
          <w:sz w:val="27"/>
          <w:rtl/>
          <w:lang w:bidi="ar-IQ"/>
        </w:rPr>
        <w:t>فات الشيعة يبدأ أولاً بالكتب التي صنّفها المسلمون، ليقول عندها: نبحث في كتب الفرق المنتسبة بنحو</w:t>
      </w:r>
      <w:r w:rsidR="0052421E" w:rsidRPr="000C52E1">
        <w:rPr>
          <w:rFonts w:hint="cs"/>
          <w:sz w:val="27"/>
          <w:rtl/>
          <w:lang w:bidi="ar-IQ"/>
        </w:rPr>
        <w:t>ٍ</w:t>
      </w:r>
      <w:r w:rsidRPr="000C52E1">
        <w:rPr>
          <w:rFonts w:hint="cs"/>
          <w:sz w:val="27"/>
          <w:rtl/>
          <w:lang w:bidi="ar-IQ"/>
        </w:rPr>
        <w:t xml:space="preserve"> ما إلى الإسلام، وفي الوقت الذي يثني فيه على </w:t>
      </w:r>
      <w:r w:rsidRPr="000C52E1">
        <w:rPr>
          <w:rFonts w:hint="eastAsia"/>
          <w:sz w:val="27"/>
          <w:rtl/>
          <w:lang w:bidi="ar-IQ"/>
        </w:rPr>
        <w:t>«</w:t>
      </w:r>
      <w:r w:rsidRPr="000C52E1">
        <w:rPr>
          <w:rFonts w:hint="cs"/>
          <w:sz w:val="27"/>
          <w:rtl/>
          <w:lang w:bidi="ar-IQ"/>
        </w:rPr>
        <w:t>تفسير شبّر</w:t>
      </w:r>
      <w:r w:rsidRPr="000C52E1">
        <w:rPr>
          <w:rFonts w:hint="eastAsia"/>
          <w:sz w:val="27"/>
          <w:rtl/>
          <w:lang w:bidi="ar-IQ"/>
        </w:rPr>
        <w:t>»</w:t>
      </w:r>
      <w:r w:rsidRPr="000C52E1">
        <w:rPr>
          <w:rFonts w:hint="cs"/>
          <w:sz w:val="27"/>
          <w:rtl/>
          <w:lang w:bidi="ar-IQ"/>
        </w:rPr>
        <w:t xml:space="preserve"> يصف مؤل</w:t>
      </w:r>
      <w:r w:rsidR="0052421E" w:rsidRPr="000C52E1">
        <w:rPr>
          <w:rFonts w:hint="cs"/>
          <w:sz w:val="27"/>
          <w:rtl/>
          <w:lang w:bidi="ar-IQ"/>
        </w:rPr>
        <w:t>ِّ</w:t>
      </w:r>
      <w:r w:rsidRPr="000C52E1">
        <w:rPr>
          <w:rFonts w:hint="cs"/>
          <w:sz w:val="27"/>
          <w:rtl/>
          <w:lang w:bidi="ar-IQ"/>
        </w:rPr>
        <w:t>فه بالتشيّ</w:t>
      </w:r>
      <w:r w:rsidR="0052421E" w:rsidRPr="000C52E1">
        <w:rPr>
          <w:rFonts w:hint="cs"/>
          <w:sz w:val="27"/>
          <w:rtl/>
          <w:lang w:bidi="ar-IQ"/>
        </w:rPr>
        <w:t>ُ</w:t>
      </w:r>
      <w:r w:rsidRPr="000C52E1">
        <w:rPr>
          <w:rFonts w:hint="cs"/>
          <w:sz w:val="27"/>
          <w:rtl/>
          <w:lang w:bidi="ar-IQ"/>
        </w:rPr>
        <w:t>ع الغالي، وأنه قد فسّر الآية هنا بشكل</w:t>
      </w:r>
      <w:r w:rsidR="0052421E" w:rsidRPr="000C52E1">
        <w:rPr>
          <w:rFonts w:hint="cs"/>
          <w:sz w:val="27"/>
          <w:rtl/>
          <w:lang w:bidi="ar-IQ"/>
        </w:rPr>
        <w:t>ٍ</w:t>
      </w:r>
      <w:r w:rsidRPr="000C52E1">
        <w:rPr>
          <w:rFonts w:hint="cs"/>
          <w:sz w:val="27"/>
          <w:rtl/>
          <w:lang w:bidi="ar-IQ"/>
        </w:rPr>
        <w:t xml:space="preserve"> يوحي بتحريف القرآن. من هنا أخذت</w:t>
      </w:r>
      <w:r w:rsidR="0052421E" w:rsidRPr="000C52E1">
        <w:rPr>
          <w:rFonts w:hint="cs"/>
          <w:sz w:val="27"/>
          <w:rtl/>
          <w:lang w:bidi="ar-IQ"/>
        </w:rPr>
        <w:t>ُ</w:t>
      </w:r>
      <w:r w:rsidRPr="000C52E1">
        <w:rPr>
          <w:rFonts w:hint="cs"/>
          <w:sz w:val="27"/>
          <w:rtl/>
          <w:lang w:bidi="ar-IQ"/>
        </w:rPr>
        <w:t xml:space="preserve"> من</w:t>
      </w:r>
      <w:r w:rsidR="0052421E" w:rsidRPr="000C52E1">
        <w:rPr>
          <w:rFonts w:hint="cs"/>
          <w:sz w:val="27"/>
          <w:rtl/>
          <w:lang w:bidi="ar-IQ"/>
        </w:rPr>
        <w:t>ذ</w:t>
      </w:r>
      <w:r w:rsidRPr="000C52E1">
        <w:rPr>
          <w:rFonts w:hint="cs"/>
          <w:sz w:val="27"/>
          <w:rtl/>
          <w:lang w:bidi="ar-IQ"/>
        </w:rPr>
        <w:t xml:space="preserve"> ثلاثة أعوام أعمل على التفسير، وقد أنجز</w:t>
      </w:r>
      <w:r w:rsidR="0052421E" w:rsidRPr="000C52E1">
        <w:rPr>
          <w:rFonts w:hint="cs"/>
          <w:sz w:val="27"/>
          <w:rtl/>
          <w:lang w:bidi="ar-IQ"/>
        </w:rPr>
        <w:t>ْ</w:t>
      </w:r>
      <w:r w:rsidRPr="000C52E1">
        <w:rPr>
          <w:rFonts w:hint="cs"/>
          <w:sz w:val="27"/>
          <w:rtl/>
          <w:lang w:bidi="ar-IQ"/>
        </w:rPr>
        <w:t>ت</w:t>
      </w:r>
      <w:r w:rsidR="0052421E" w:rsidRPr="000C52E1">
        <w:rPr>
          <w:rFonts w:hint="cs"/>
          <w:sz w:val="27"/>
          <w:rtl/>
          <w:lang w:bidi="ar-IQ"/>
        </w:rPr>
        <w:t>ُ</w:t>
      </w:r>
      <w:r w:rsidRPr="000C52E1">
        <w:rPr>
          <w:rFonts w:hint="cs"/>
          <w:sz w:val="27"/>
          <w:rtl/>
          <w:lang w:bidi="ar-IQ"/>
        </w:rPr>
        <w:t xml:space="preserve"> حتى الآن كتابة جز</w:t>
      </w:r>
      <w:r w:rsidR="00790D82">
        <w:rPr>
          <w:rFonts w:hint="cs"/>
          <w:sz w:val="27"/>
          <w:rtl/>
          <w:lang w:bidi="ar-IQ"/>
        </w:rPr>
        <w:t>ءَ</w:t>
      </w:r>
      <w:r w:rsidRPr="000C52E1">
        <w:rPr>
          <w:rFonts w:hint="cs"/>
          <w:sz w:val="27"/>
          <w:rtl/>
          <w:lang w:bidi="ar-IQ"/>
        </w:rPr>
        <w:t>ي</w:t>
      </w:r>
      <w:r w:rsidR="00790D82">
        <w:rPr>
          <w:rFonts w:hint="cs"/>
          <w:sz w:val="27"/>
          <w:rtl/>
          <w:lang w:bidi="ar-IQ"/>
        </w:rPr>
        <w:t>ْ</w:t>
      </w:r>
      <w:r w:rsidRPr="000C52E1">
        <w:rPr>
          <w:rFonts w:hint="cs"/>
          <w:sz w:val="27"/>
          <w:rtl/>
          <w:lang w:bidi="ar-IQ"/>
        </w:rPr>
        <w:t xml:space="preserve">ن من بين أجزاء كتاب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Pr="000C52E1">
        <w:rPr>
          <w:rFonts w:hint="cs"/>
          <w:sz w:val="27"/>
          <w:rtl/>
          <w:lang w:bidi="ar-IQ"/>
        </w:rPr>
        <w:t>، ولكن</w:t>
      </w:r>
      <w:r w:rsidR="0052421E" w:rsidRPr="000C52E1">
        <w:rPr>
          <w:rFonts w:hint="cs"/>
          <w:sz w:val="27"/>
          <w:rtl/>
          <w:lang w:bidi="ar-IQ"/>
        </w:rPr>
        <w:t>ّ</w:t>
      </w:r>
      <w:r w:rsidRPr="000C52E1">
        <w:rPr>
          <w:rFonts w:hint="cs"/>
          <w:sz w:val="27"/>
          <w:rtl/>
          <w:lang w:bidi="ar-IQ"/>
        </w:rPr>
        <w:t xml:space="preserve">ها </w:t>
      </w:r>
      <w:r w:rsidR="0052421E" w:rsidRPr="000C52E1">
        <w:rPr>
          <w:rFonts w:hint="cs"/>
          <w:sz w:val="27"/>
          <w:rtl/>
          <w:lang w:bidi="ar-IQ"/>
        </w:rPr>
        <w:t>حتّى</w:t>
      </w:r>
      <w:r w:rsidRPr="000C52E1">
        <w:rPr>
          <w:rFonts w:hint="cs"/>
          <w:sz w:val="27"/>
          <w:rtl/>
          <w:lang w:bidi="ar-IQ"/>
        </w:rPr>
        <w:t xml:space="preserve"> الآن لم تأخذ طريقها إلى الطبع. </w:t>
      </w:r>
    </w:p>
    <w:p w:rsidR="00046D50" w:rsidRPr="000C52E1" w:rsidRDefault="00046D50" w:rsidP="00790D82">
      <w:pPr>
        <w:spacing w:line="400" w:lineRule="exact"/>
        <w:rPr>
          <w:sz w:val="27"/>
          <w:rtl/>
          <w:lang w:bidi="ar-IQ"/>
        </w:rPr>
      </w:pPr>
      <w:r w:rsidRPr="000C52E1">
        <w:rPr>
          <w:rFonts w:hint="cs"/>
          <w:sz w:val="27"/>
          <w:rtl/>
          <w:lang w:bidi="ar-IQ"/>
        </w:rPr>
        <w:t xml:space="preserve">إن من بين خصائص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Pr="000C52E1">
        <w:rPr>
          <w:rFonts w:hint="cs"/>
          <w:sz w:val="27"/>
          <w:rtl/>
          <w:lang w:bidi="ar-IQ"/>
        </w:rPr>
        <w:t xml:space="preserve"> هي أنه يحتوي على جميع الأبحاث المرتبطة بالشأن القرآني، حيث نوظ</w:t>
      </w:r>
      <w:r w:rsidR="0052421E" w:rsidRPr="000C52E1">
        <w:rPr>
          <w:rFonts w:hint="cs"/>
          <w:sz w:val="27"/>
          <w:rtl/>
          <w:lang w:bidi="ar-IQ"/>
        </w:rPr>
        <w:t>ِّ</w:t>
      </w:r>
      <w:r w:rsidRPr="000C52E1">
        <w:rPr>
          <w:rFonts w:hint="cs"/>
          <w:sz w:val="27"/>
          <w:rtl/>
          <w:lang w:bidi="ar-IQ"/>
        </w:rPr>
        <w:t>ف ذات الأسلوب الذي ات</w:t>
      </w:r>
      <w:r w:rsidR="0052421E" w:rsidRPr="000C52E1">
        <w:rPr>
          <w:rFonts w:hint="cs"/>
          <w:sz w:val="27"/>
          <w:rtl/>
          <w:lang w:bidi="ar-IQ"/>
        </w:rPr>
        <w:t>َّ</w:t>
      </w:r>
      <w:r w:rsidRPr="000C52E1">
        <w:rPr>
          <w:rFonts w:hint="cs"/>
          <w:sz w:val="27"/>
          <w:rtl/>
          <w:lang w:bidi="ar-IQ"/>
        </w:rPr>
        <w:t>بعه المحق</w:t>
      </w:r>
      <w:r w:rsidR="0052421E" w:rsidRPr="000C52E1">
        <w:rPr>
          <w:rFonts w:hint="cs"/>
          <w:sz w:val="27"/>
          <w:rtl/>
          <w:lang w:bidi="ar-IQ"/>
        </w:rPr>
        <w:t>ِّ</w:t>
      </w:r>
      <w:r w:rsidRPr="000C52E1">
        <w:rPr>
          <w:rFonts w:hint="cs"/>
          <w:sz w:val="27"/>
          <w:rtl/>
          <w:lang w:bidi="ar-IQ"/>
        </w:rPr>
        <w:t>قون من المسلمين ـ الأعم</w:t>
      </w:r>
      <w:r w:rsidR="0052421E" w:rsidRPr="000C52E1">
        <w:rPr>
          <w:rFonts w:hint="cs"/>
          <w:sz w:val="27"/>
          <w:rtl/>
          <w:lang w:bidi="ar-IQ"/>
        </w:rPr>
        <w:t>ّ</w:t>
      </w:r>
      <w:r w:rsidRPr="000C52E1">
        <w:rPr>
          <w:rFonts w:hint="cs"/>
          <w:sz w:val="27"/>
          <w:rtl/>
          <w:lang w:bidi="ar-IQ"/>
        </w:rPr>
        <w:t xml:space="preserve"> من الشيعة وأهل السن</w:t>
      </w:r>
      <w:r w:rsidR="0052421E" w:rsidRPr="000C52E1">
        <w:rPr>
          <w:rFonts w:hint="cs"/>
          <w:sz w:val="27"/>
          <w:rtl/>
          <w:lang w:bidi="ar-IQ"/>
        </w:rPr>
        <w:t>ّ</w:t>
      </w:r>
      <w:r w:rsidRPr="000C52E1">
        <w:rPr>
          <w:rFonts w:hint="cs"/>
          <w:sz w:val="27"/>
          <w:rtl/>
          <w:lang w:bidi="ar-IQ"/>
        </w:rPr>
        <w:t>ة ـ في تناول المسائل القرآنية</w:t>
      </w:r>
      <w:r w:rsidR="00790D82">
        <w:rPr>
          <w:rFonts w:hint="cs"/>
          <w:sz w:val="27"/>
          <w:rtl/>
          <w:lang w:bidi="ar-IQ"/>
        </w:rPr>
        <w:t>.</w:t>
      </w:r>
      <w:r w:rsidRPr="000C52E1">
        <w:rPr>
          <w:rFonts w:hint="cs"/>
          <w:sz w:val="27"/>
          <w:rtl/>
          <w:lang w:bidi="ar-IQ"/>
        </w:rPr>
        <w:t xml:space="preserve"> لنفترض ـ على سبيل المثال ـ الأسلوب الذي ات</w:t>
      </w:r>
      <w:r w:rsidR="0052421E" w:rsidRPr="000C52E1">
        <w:rPr>
          <w:rFonts w:hint="cs"/>
          <w:sz w:val="27"/>
          <w:rtl/>
          <w:lang w:bidi="ar-IQ"/>
        </w:rPr>
        <w:t>َّ</w:t>
      </w:r>
      <w:r w:rsidRPr="000C52E1">
        <w:rPr>
          <w:rFonts w:hint="cs"/>
          <w:sz w:val="27"/>
          <w:rtl/>
          <w:lang w:bidi="ar-IQ"/>
        </w:rPr>
        <w:t xml:space="preserve">بعه بدر الدين الزركشي في </w:t>
      </w:r>
      <w:r w:rsidRPr="000C52E1">
        <w:rPr>
          <w:rFonts w:hint="eastAsia"/>
          <w:sz w:val="27"/>
          <w:rtl/>
          <w:lang w:bidi="ar-IQ"/>
        </w:rPr>
        <w:t>«</w:t>
      </w:r>
      <w:r w:rsidRPr="000C52E1">
        <w:rPr>
          <w:rFonts w:hint="cs"/>
          <w:sz w:val="27"/>
          <w:rtl/>
          <w:lang w:bidi="ar-IQ"/>
        </w:rPr>
        <w:t>البرهان</w:t>
      </w:r>
      <w:r w:rsidRPr="000C52E1">
        <w:rPr>
          <w:rFonts w:hint="eastAsia"/>
          <w:sz w:val="27"/>
          <w:rtl/>
          <w:lang w:bidi="ar-IQ"/>
        </w:rPr>
        <w:t>»</w:t>
      </w:r>
      <w:r w:rsidRPr="000C52E1">
        <w:rPr>
          <w:rFonts w:hint="cs"/>
          <w:sz w:val="27"/>
          <w:rtl/>
          <w:lang w:bidi="ar-IQ"/>
        </w:rPr>
        <w:t xml:space="preserve">، أو السيوطي في </w:t>
      </w:r>
      <w:r w:rsidRPr="000C52E1">
        <w:rPr>
          <w:rFonts w:hint="eastAsia"/>
          <w:sz w:val="27"/>
          <w:rtl/>
          <w:lang w:bidi="ar-IQ"/>
        </w:rPr>
        <w:t>«</w:t>
      </w:r>
      <w:r w:rsidRPr="000C52E1">
        <w:rPr>
          <w:rFonts w:hint="cs"/>
          <w:sz w:val="27"/>
          <w:rtl/>
          <w:lang w:bidi="ar-IQ"/>
        </w:rPr>
        <w:t>الإتقان</w:t>
      </w:r>
      <w:r w:rsidRPr="000C52E1">
        <w:rPr>
          <w:rFonts w:hint="eastAsia"/>
          <w:sz w:val="27"/>
          <w:rtl/>
          <w:lang w:bidi="ar-IQ"/>
        </w:rPr>
        <w:t>»</w:t>
      </w:r>
      <w:r w:rsidRPr="000C52E1">
        <w:rPr>
          <w:rFonts w:hint="cs"/>
          <w:sz w:val="27"/>
          <w:rtl/>
          <w:lang w:bidi="ar-IQ"/>
        </w:rPr>
        <w:t xml:space="preserve">، أو الزرقاني في </w:t>
      </w:r>
      <w:r w:rsidRPr="000C52E1">
        <w:rPr>
          <w:rFonts w:hint="eastAsia"/>
          <w:sz w:val="27"/>
          <w:rtl/>
          <w:lang w:bidi="ar-IQ"/>
        </w:rPr>
        <w:t>«</w:t>
      </w:r>
      <w:r w:rsidRPr="000C52E1">
        <w:rPr>
          <w:rFonts w:hint="cs"/>
          <w:sz w:val="27"/>
          <w:rtl/>
          <w:lang w:bidi="ar-IQ"/>
        </w:rPr>
        <w:t>المناهل</w:t>
      </w:r>
      <w:r w:rsidRPr="000C52E1">
        <w:rPr>
          <w:rFonts w:hint="eastAsia"/>
          <w:sz w:val="27"/>
          <w:rtl/>
          <w:lang w:bidi="ar-IQ"/>
        </w:rPr>
        <w:t>»</w:t>
      </w:r>
      <w:r w:rsidRPr="000C52E1">
        <w:rPr>
          <w:rFonts w:hint="cs"/>
          <w:sz w:val="27"/>
          <w:rtl/>
          <w:lang w:bidi="ar-IQ"/>
        </w:rPr>
        <w:t xml:space="preserve">، أو الأستاذ الدكتور محمد حسين الذهبي في </w:t>
      </w:r>
      <w:r w:rsidRPr="000C52E1">
        <w:rPr>
          <w:rFonts w:hint="eastAsia"/>
          <w:sz w:val="27"/>
          <w:rtl/>
          <w:lang w:bidi="ar-IQ"/>
        </w:rPr>
        <w:t>«</w:t>
      </w:r>
      <w:r w:rsidRPr="000C52E1">
        <w:rPr>
          <w:rFonts w:hint="cs"/>
          <w:sz w:val="27"/>
          <w:rtl/>
          <w:lang w:bidi="ar-IQ"/>
        </w:rPr>
        <w:t>التفسير والمفسّ</w:t>
      </w:r>
      <w:r w:rsidR="0052421E" w:rsidRPr="000C52E1">
        <w:rPr>
          <w:rFonts w:hint="cs"/>
          <w:sz w:val="27"/>
          <w:rtl/>
          <w:lang w:bidi="ar-IQ"/>
        </w:rPr>
        <w:t>ِ</w:t>
      </w:r>
      <w:r w:rsidRPr="000C52E1">
        <w:rPr>
          <w:rFonts w:hint="cs"/>
          <w:sz w:val="27"/>
          <w:rtl/>
          <w:lang w:bidi="ar-IQ"/>
        </w:rPr>
        <w:t>رون</w:t>
      </w:r>
      <w:r w:rsidRPr="000C52E1">
        <w:rPr>
          <w:rFonts w:hint="eastAsia"/>
          <w:sz w:val="27"/>
          <w:rtl/>
          <w:lang w:bidi="ar-IQ"/>
        </w:rPr>
        <w:t>»</w:t>
      </w:r>
      <w:r w:rsidRPr="000C52E1">
        <w:rPr>
          <w:rFonts w:hint="cs"/>
          <w:sz w:val="27"/>
          <w:rtl/>
          <w:lang w:bidi="ar-IQ"/>
        </w:rPr>
        <w:t>، فقد اتبعنا أثر ذات الأسلوب أيضاً</w:t>
      </w:r>
      <w:r w:rsidR="00790D82">
        <w:rPr>
          <w:rFonts w:hint="cs"/>
          <w:sz w:val="27"/>
          <w:rtl/>
          <w:lang w:bidi="ar-IQ"/>
        </w:rPr>
        <w:t>.</w:t>
      </w:r>
      <w:r w:rsidRPr="000C52E1">
        <w:rPr>
          <w:rFonts w:hint="cs"/>
          <w:sz w:val="27"/>
          <w:rtl/>
          <w:lang w:bidi="ar-IQ"/>
        </w:rPr>
        <w:t xml:space="preserve"> ويعود السبب في ذلك إلى أننا أردنا بيان وجهة نظرهم في </w:t>
      </w:r>
      <w:r w:rsidRPr="000C52E1">
        <w:rPr>
          <w:rFonts w:hint="cs"/>
          <w:sz w:val="27"/>
          <w:rtl/>
          <w:lang w:bidi="ar-IQ"/>
        </w:rPr>
        <w:lastRenderedPageBreak/>
        <w:t xml:space="preserve">هذه المسائل. من هنا فإن الذي يقرأ كتاب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Pr="000C52E1">
        <w:rPr>
          <w:rFonts w:hint="cs"/>
          <w:sz w:val="27"/>
          <w:rtl/>
          <w:lang w:bidi="ar-IQ"/>
        </w:rPr>
        <w:t xml:space="preserve"> يدرك هذه الحقيقة</w:t>
      </w:r>
      <w:r w:rsidR="006B0CAF" w:rsidRPr="000C52E1">
        <w:rPr>
          <w:rFonts w:hint="cs"/>
          <w:sz w:val="27"/>
          <w:rtl/>
          <w:lang w:bidi="ar-IQ"/>
        </w:rPr>
        <w:t>.</w:t>
      </w:r>
      <w:r w:rsidRPr="000C52E1">
        <w:rPr>
          <w:rFonts w:hint="cs"/>
          <w:sz w:val="27"/>
          <w:rtl/>
          <w:lang w:bidi="ar-IQ"/>
        </w:rPr>
        <w:t xml:space="preserve"> فمثلاً</w:t>
      </w:r>
      <w:r w:rsidR="006B0CAF" w:rsidRPr="000C52E1">
        <w:rPr>
          <w:rFonts w:hint="cs"/>
          <w:sz w:val="27"/>
          <w:rtl/>
          <w:lang w:bidi="ar-IQ"/>
        </w:rPr>
        <w:t>:</w:t>
      </w:r>
      <w:r w:rsidRPr="000C52E1">
        <w:rPr>
          <w:rFonts w:hint="cs"/>
          <w:sz w:val="27"/>
          <w:rtl/>
          <w:lang w:bidi="ar-IQ"/>
        </w:rPr>
        <w:t xml:space="preserve"> عندما نتناول بحث القراءات، وما إذا كانت القراءات السبع متواترة أم لا؟ سوف يطلع على آراء أهل السنة، كما يطلع في الوقت نفسه على آراء علماء الشيعة أيضاً، حيث يتمّ طرح آخر نظري</w:t>
      </w:r>
      <w:r w:rsidR="006B0CAF" w:rsidRPr="000C52E1">
        <w:rPr>
          <w:rFonts w:hint="cs"/>
          <w:sz w:val="27"/>
          <w:rtl/>
          <w:lang w:bidi="ar-IQ"/>
        </w:rPr>
        <w:t>ّ</w:t>
      </w:r>
      <w:r w:rsidR="00CB3243" w:rsidRPr="000C52E1">
        <w:rPr>
          <w:rFonts w:hint="cs"/>
          <w:sz w:val="27"/>
          <w:rtl/>
          <w:lang w:bidi="ar-IQ"/>
        </w:rPr>
        <w:t>ات الشيعة بشأن هذا الموضوع</w:t>
      </w:r>
      <w:r w:rsidRPr="000C52E1">
        <w:rPr>
          <w:rFonts w:hint="cs"/>
          <w:sz w:val="27"/>
          <w:rtl/>
          <w:lang w:bidi="ar-IQ"/>
        </w:rPr>
        <w:t xml:space="preserve">، الأمر الذي يُعتبر ميزة هامّة لكتاب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Pr="000C52E1">
        <w:rPr>
          <w:rFonts w:hint="cs"/>
          <w:sz w:val="27"/>
          <w:rtl/>
          <w:lang w:bidi="ar-IQ"/>
        </w:rPr>
        <w:t>. وقد سعيت</w:t>
      </w:r>
      <w:r w:rsidR="006B0CAF" w:rsidRPr="000C52E1">
        <w:rPr>
          <w:rFonts w:hint="cs"/>
          <w:sz w:val="27"/>
          <w:rtl/>
          <w:lang w:bidi="ar-IQ"/>
        </w:rPr>
        <w:t>ُ</w:t>
      </w:r>
      <w:r w:rsidRPr="000C52E1">
        <w:rPr>
          <w:rFonts w:hint="cs"/>
          <w:sz w:val="27"/>
          <w:rtl/>
          <w:lang w:bidi="ar-IQ"/>
        </w:rPr>
        <w:t xml:space="preserve"> أن أتجرّد من أيّ نوع</w:t>
      </w:r>
      <w:r w:rsidR="006B0CAF" w:rsidRPr="000C52E1">
        <w:rPr>
          <w:rFonts w:hint="cs"/>
          <w:sz w:val="27"/>
          <w:rtl/>
          <w:lang w:bidi="ar-IQ"/>
        </w:rPr>
        <w:t>ٍ</w:t>
      </w:r>
      <w:r w:rsidRPr="000C52E1">
        <w:rPr>
          <w:rFonts w:hint="cs"/>
          <w:sz w:val="27"/>
          <w:rtl/>
          <w:lang w:bidi="ar-IQ"/>
        </w:rPr>
        <w:t xml:space="preserve"> من أنواع العصبي</w:t>
      </w:r>
      <w:r w:rsidR="006B0CAF" w:rsidRPr="000C52E1">
        <w:rPr>
          <w:rFonts w:hint="cs"/>
          <w:sz w:val="27"/>
          <w:rtl/>
          <w:lang w:bidi="ar-IQ"/>
        </w:rPr>
        <w:t>ّ</w:t>
      </w:r>
      <w:r w:rsidRPr="000C52E1">
        <w:rPr>
          <w:rFonts w:hint="cs"/>
          <w:sz w:val="27"/>
          <w:rtl/>
          <w:lang w:bidi="ar-IQ"/>
        </w:rPr>
        <w:t xml:space="preserve">ة أو الانحياز لهذا الطرف أو ذاك. </w:t>
      </w:r>
    </w:p>
    <w:p w:rsidR="00CB3243" w:rsidRPr="000C52E1" w:rsidRDefault="00CB3243" w:rsidP="00CB3243">
      <w:pPr>
        <w:spacing w:line="400" w:lineRule="exact"/>
        <w:rPr>
          <w:sz w:val="27"/>
          <w:rtl/>
          <w:lang w:bidi="ar-IQ"/>
        </w:rPr>
      </w:pPr>
    </w:p>
    <w:p w:rsidR="00CB3243" w:rsidRPr="000C52E1" w:rsidRDefault="00CB3243" w:rsidP="00CB3243">
      <w:pPr>
        <w:pStyle w:val="31"/>
        <w:spacing w:line="400" w:lineRule="exact"/>
        <w:rPr>
          <w:color w:val="auto"/>
          <w:rtl/>
        </w:rPr>
      </w:pPr>
      <w:r w:rsidRPr="000C52E1">
        <w:rPr>
          <w:rFonts w:hint="cs"/>
          <w:color w:val="auto"/>
          <w:rtl/>
        </w:rPr>
        <w:t>فهرست بتأليفات العلا</w:t>
      </w:r>
      <w:r w:rsidR="00790D82">
        <w:rPr>
          <w:rFonts w:hint="cs"/>
          <w:color w:val="auto"/>
          <w:rtl/>
        </w:rPr>
        <w:t>ّ</w:t>
      </w:r>
      <w:r w:rsidRPr="000C52E1">
        <w:rPr>
          <w:rFonts w:hint="cs"/>
          <w:color w:val="auto"/>
          <w:rtl/>
        </w:rPr>
        <w:t>مة معرفت ــــــ</w:t>
      </w:r>
    </w:p>
    <w:p w:rsidR="00046D50" w:rsidRPr="000C52E1" w:rsidRDefault="00DE5FDB" w:rsidP="00790D82">
      <w:pPr>
        <w:spacing w:line="400" w:lineRule="exact"/>
        <w:rPr>
          <w:b/>
          <w:bCs/>
          <w:sz w:val="27"/>
          <w:rtl/>
          <w:lang w:bidi="ar-IQ"/>
        </w:rPr>
      </w:pPr>
      <w:r w:rsidRPr="000C52E1">
        <w:rPr>
          <w:b/>
          <w:bCs/>
          <w:rtl/>
        </w:rPr>
        <w:sym w:font="AGA Arabesque" w:char="F05F"/>
      </w:r>
      <w:r w:rsidRPr="000C52E1">
        <w:rPr>
          <w:rFonts w:hint="cs"/>
          <w:b/>
          <w:bCs/>
          <w:sz w:val="27"/>
          <w:rtl/>
        </w:rPr>
        <w:t xml:space="preserve"> </w:t>
      </w:r>
      <w:r w:rsidR="00046D50" w:rsidRPr="000C52E1">
        <w:rPr>
          <w:rFonts w:hint="cs"/>
          <w:b/>
          <w:bCs/>
          <w:sz w:val="27"/>
          <w:rtl/>
        </w:rPr>
        <w:t>هل يمكن لكم أن تقدّ</w:t>
      </w:r>
      <w:r w:rsidR="006B0CAF" w:rsidRPr="000C52E1">
        <w:rPr>
          <w:rFonts w:hint="cs"/>
          <w:b/>
          <w:bCs/>
          <w:sz w:val="27"/>
          <w:rtl/>
        </w:rPr>
        <w:t>ِ</w:t>
      </w:r>
      <w:r w:rsidR="00046D50" w:rsidRPr="000C52E1">
        <w:rPr>
          <w:rFonts w:hint="cs"/>
          <w:b/>
          <w:bCs/>
          <w:sz w:val="27"/>
          <w:rtl/>
        </w:rPr>
        <w:t>موا لنا فهرس</w:t>
      </w:r>
      <w:r w:rsidR="00790D82">
        <w:rPr>
          <w:rFonts w:hint="cs"/>
          <w:b/>
          <w:bCs/>
          <w:sz w:val="27"/>
          <w:rtl/>
        </w:rPr>
        <w:t>تاً</w:t>
      </w:r>
      <w:r w:rsidR="00046D50" w:rsidRPr="000C52E1">
        <w:rPr>
          <w:rFonts w:hint="cs"/>
          <w:b/>
          <w:bCs/>
          <w:sz w:val="27"/>
          <w:rtl/>
        </w:rPr>
        <w:t xml:space="preserve"> بتأليفاتكم؟ </w:t>
      </w:r>
    </w:p>
    <w:p w:rsidR="006B0CAF" w:rsidRPr="000C52E1" w:rsidRDefault="008909CD" w:rsidP="00881B5C">
      <w:pPr>
        <w:spacing w:line="400" w:lineRule="exact"/>
        <w:rPr>
          <w:sz w:val="27"/>
          <w:rtl/>
          <w:lang w:bidi="ar-IQ"/>
        </w:rPr>
      </w:pPr>
      <w:r w:rsidRPr="000C52E1">
        <w:rPr>
          <w:rFonts w:hint="cs"/>
          <w:rtl/>
        </w:rPr>
        <w:sym w:font="AGA Arabesque" w:char="F05E"/>
      </w:r>
      <w:r w:rsidRPr="000C52E1">
        <w:rPr>
          <w:rFonts w:hint="cs"/>
          <w:sz w:val="27"/>
          <w:rtl/>
        </w:rPr>
        <w:t xml:space="preserve"> </w:t>
      </w:r>
      <w:r w:rsidR="00046D50" w:rsidRPr="000C52E1">
        <w:rPr>
          <w:rFonts w:hint="cs"/>
          <w:sz w:val="27"/>
          <w:rtl/>
        </w:rPr>
        <w:t>إن أوّل كتاب أل</w:t>
      </w:r>
      <w:r w:rsidR="006B0CAF" w:rsidRPr="000C52E1">
        <w:rPr>
          <w:rFonts w:hint="cs"/>
          <w:sz w:val="27"/>
          <w:rtl/>
        </w:rPr>
        <w:t>ّ</w:t>
      </w:r>
      <w:r w:rsidR="00046D50" w:rsidRPr="000C52E1">
        <w:rPr>
          <w:rFonts w:hint="cs"/>
          <w:sz w:val="27"/>
          <w:rtl/>
        </w:rPr>
        <w:t>فت</w:t>
      </w:r>
      <w:r w:rsidR="006B0CAF" w:rsidRPr="000C52E1">
        <w:rPr>
          <w:rFonts w:hint="cs"/>
          <w:sz w:val="27"/>
          <w:rtl/>
        </w:rPr>
        <w:t>ُ</w:t>
      </w:r>
      <w:r w:rsidR="00046D50" w:rsidRPr="000C52E1">
        <w:rPr>
          <w:rFonts w:hint="cs"/>
          <w:sz w:val="27"/>
          <w:rtl/>
        </w:rPr>
        <w:t xml:space="preserve">ه هو كتاب </w:t>
      </w:r>
      <w:r w:rsidR="00046D50" w:rsidRPr="000C52E1">
        <w:rPr>
          <w:rFonts w:hint="eastAsia"/>
          <w:sz w:val="27"/>
          <w:rtl/>
        </w:rPr>
        <w:t>«</w:t>
      </w:r>
      <w:r w:rsidR="00046D50" w:rsidRPr="000C52E1">
        <w:rPr>
          <w:rFonts w:hint="cs"/>
          <w:sz w:val="27"/>
          <w:rtl/>
        </w:rPr>
        <w:t>تناسخ الأرواح</w:t>
      </w:r>
      <w:r w:rsidR="00046D50" w:rsidRPr="000C52E1">
        <w:rPr>
          <w:rFonts w:hint="eastAsia"/>
          <w:sz w:val="27"/>
          <w:rtl/>
        </w:rPr>
        <w:t>»</w:t>
      </w:r>
      <w:r w:rsidR="006B0CAF" w:rsidRPr="000C52E1">
        <w:rPr>
          <w:rFonts w:hint="cs"/>
          <w:sz w:val="27"/>
          <w:rtl/>
        </w:rPr>
        <w:t>.</w:t>
      </w:r>
    </w:p>
    <w:p w:rsidR="006B0CAF" w:rsidRPr="000C52E1" w:rsidRDefault="00046D50" w:rsidP="00881B5C">
      <w:pPr>
        <w:spacing w:line="400" w:lineRule="exact"/>
        <w:rPr>
          <w:sz w:val="27"/>
          <w:rtl/>
          <w:lang w:bidi="ar-IQ"/>
        </w:rPr>
      </w:pPr>
      <w:r w:rsidRPr="000C52E1">
        <w:rPr>
          <w:rFonts w:hint="cs"/>
          <w:sz w:val="27"/>
          <w:rtl/>
          <w:lang w:bidi="ar-IQ"/>
        </w:rPr>
        <w:t xml:space="preserve">وبعد ذلك كان لي كتاب فقهي يحمل عنوان </w:t>
      </w:r>
      <w:r w:rsidRPr="000C52E1">
        <w:rPr>
          <w:rFonts w:hint="eastAsia"/>
          <w:sz w:val="27"/>
          <w:rtl/>
          <w:lang w:bidi="ar-IQ"/>
        </w:rPr>
        <w:t>«</w:t>
      </w:r>
      <w:r w:rsidRPr="000C52E1">
        <w:rPr>
          <w:rFonts w:hint="cs"/>
          <w:sz w:val="27"/>
          <w:rtl/>
          <w:lang w:bidi="ar-IQ"/>
        </w:rPr>
        <w:t>تمهيد القواعد</w:t>
      </w:r>
      <w:r w:rsidRPr="000C52E1">
        <w:rPr>
          <w:rFonts w:hint="eastAsia"/>
          <w:sz w:val="27"/>
          <w:rtl/>
          <w:lang w:bidi="ar-IQ"/>
        </w:rPr>
        <w:t>»</w:t>
      </w:r>
      <w:r w:rsidR="006B0CAF" w:rsidRPr="000C52E1">
        <w:rPr>
          <w:rFonts w:hint="cs"/>
          <w:sz w:val="27"/>
          <w:rtl/>
          <w:lang w:bidi="ar-IQ"/>
        </w:rPr>
        <w:t>،</w:t>
      </w:r>
      <w:r w:rsidRPr="000C52E1">
        <w:rPr>
          <w:rFonts w:hint="cs"/>
          <w:sz w:val="27"/>
          <w:rtl/>
          <w:lang w:bidi="ar-IQ"/>
        </w:rPr>
        <w:t xml:space="preserve"> حيث كتبته في النجف الأشرف عام </w:t>
      </w:r>
      <w:r w:rsidRPr="00A43240">
        <w:rPr>
          <w:rFonts w:hint="cs"/>
          <w:sz w:val="27"/>
          <w:rtl/>
          <w:lang w:bidi="ar-IQ"/>
        </w:rPr>
        <w:t>1389</w:t>
      </w:r>
      <w:r w:rsidRPr="000C52E1">
        <w:rPr>
          <w:rFonts w:hint="cs"/>
          <w:sz w:val="27"/>
          <w:rtl/>
          <w:lang w:bidi="ar-IQ"/>
        </w:rPr>
        <w:t>هـ</w:t>
      </w:r>
      <w:r w:rsidR="006B0CAF" w:rsidRPr="000C52E1">
        <w:rPr>
          <w:rFonts w:hint="cs"/>
          <w:sz w:val="27"/>
          <w:rtl/>
          <w:lang w:bidi="ar-IQ"/>
        </w:rPr>
        <w:t>.</w:t>
      </w:r>
    </w:p>
    <w:p w:rsidR="006B0CAF" w:rsidRPr="000C52E1" w:rsidRDefault="00046D50" w:rsidP="00881B5C">
      <w:pPr>
        <w:spacing w:line="400" w:lineRule="exact"/>
        <w:rPr>
          <w:sz w:val="27"/>
          <w:rtl/>
          <w:lang w:bidi="ar-IQ"/>
        </w:rPr>
      </w:pPr>
      <w:r w:rsidRPr="000C52E1">
        <w:rPr>
          <w:rFonts w:hint="cs"/>
          <w:sz w:val="27"/>
          <w:rtl/>
          <w:lang w:bidi="ar-IQ"/>
        </w:rPr>
        <w:t>وبالإضافة إلى ذلك كتبت</w:t>
      </w:r>
      <w:r w:rsidR="006B0CAF" w:rsidRPr="000C52E1">
        <w:rPr>
          <w:rFonts w:hint="cs"/>
          <w:sz w:val="27"/>
          <w:rtl/>
          <w:lang w:bidi="ar-IQ"/>
        </w:rPr>
        <w:t>ُ</w:t>
      </w:r>
      <w:r w:rsidRPr="000C52E1">
        <w:rPr>
          <w:rFonts w:hint="cs"/>
          <w:sz w:val="27"/>
          <w:rtl/>
          <w:lang w:bidi="ar-IQ"/>
        </w:rPr>
        <w:t xml:space="preserve"> في تلك الفترة بعض المقالات أيضاً. وكان من بينها مقال بشأن ترجمة القرآن</w:t>
      </w:r>
      <w:r w:rsidR="00F57659">
        <w:rPr>
          <w:rFonts w:hint="cs"/>
          <w:sz w:val="27"/>
          <w:rtl/>
          <w:lang w:bidi="ar-IQ"/>
        </w:rPr>
        <w:t>،</w:t>
      </w:r>
      <w:r w:rsidRPr="000C52E1">
        <w:rPr>
          <w:rFonts w:hint="cs"/>
          <w:sz w:val="27"/>
          <w:rtl/>
          <w:lang w:bidi="ar-IQ"/>
        </w:rPr>
        <w:t xml:space="preserve"> الذي نشر في المجلة، وصدر في الوقت نفسه على شكل كتيّ</w:t>
      </w:r>
      <w:r w:rsidR="006B0CAF" w:rsidRPr="000C52E1">
        <w:rPr>
          <w:rFonts w:hint="cs"/>
          <w:sz w:val="27"/>
          <w:rtl/>
          <w:lang w:bidi="ar-IQ"/>
        </w:rPr>
        <w:t>ِب في النجف الأشرف.</w:t>
      </w:r>
    </w:p>
    <w:p w:rsidR="00046D50" w:rsidRPr="000C52E1" w:rsidRDefault="00046D50" w:rsidP="00881B5C">
      <w:pPr>
        <w:spacing w:line="400" w:lineRule="exact"/>
        <w:rPr>
          <w:sz w:val="27"/>
          <w:rtl/>
          <w:lang w:bidi="ar-IQ"/>
        </w:rPr>
      </w:pPr>
      <w:r w:rsidRPr="000C52E1">
        <w:rPr>
          <w:rFonts w:hint="cs"/>
          <w:sz w:val="27"/>
          <w:rtl/>
          <w:lang w:bidi="ar-IQ"/>
        </w:rPr>
        <w:t xml:space="preserve">وبعد أن انتقلت إلى قم، عمدنا إلى ترجمة كتاب </w:t>
      </w:r>
      <w:r w:rsidRPr="000C52E1">
        <w:rPr>
          <w:rFonts w:hint="eastAsia"/>
          <w:sz w:val="27"/>
          <w:rtl/>
          <w:lang w:bidi="ar-IQ"/>
        </w:rPr>
        <w:t>«</w:t>
      </w:r>
      <w:r w:rsidRPr="000C52E1">
        <w:rPr>
          <w:rFonts w:hint="cs"/>
          <w:sz w:val="27"/>
          <w:rtl/>
          <w:lang w:bidi="ar-IQ"/>
        </w:rPr>
        <w:t>تناسخ الأرواح</w:t>
      </w:r>
      <w:r w:rsidRPr="000C52E1">
        <w:rPr>
          <w:rFonts w:hint="eastAsia"/>
          <w:sz w:val="27"/>
          <w:rtl/>
          <w:lang w:bidi="ar-IQ"/>
        </w:rPr>
        <w:t>»</w:t>
      </w:r>
      <w:r w:rsidR="006B0CAF" w:rsidRPr="000C52E1">
        <w:rPr>
          <w:rFonts w:hint="cs"/>
          <w:sz w:val="27"/>
          <w:rtl/>
          <w:lang w:bidi="ar-IQ"/>
        </w:rPr>
        <w:t>،</w:t>
      </w:r>
      <w:r w:rsidRPr="000C52E1">
        <w:rPr>
          <w:rFonts w:hint="cs"/>
          <w:sz w:val="27"/>
          <w:rtl/>
          <w:lang w:bidi="ar-IQ"/>
        </w:rPr>
        <w:t xml:space="preserve"> وأضفنا </w:t>
      </w:r>
      <w:r w:rsidR="006B0CAF" w:rsidRPr="000C52E1">
        <w:rPr>
          <w:rFonts w:hint="cs"/>
          <w:sz w:val="27"/>
          <w:rtl/>
          <w:lang w:bidi="ar-IQ"/>
        </w:rPr>
        <w:t>إليه</w:t>
      </w:r>
      <w:r w:rsidRPr="000C52E1">
        <w:rPr>
          <w:rFonts w:hint="cs"/>
          <w:sz w:val="27"/>
          <w:rtl/>
          <w:lang w:bidi="ar-IQ"/>
        </w:rPr>
        <w:t xml:space="preserve"> بعض الإضافات والتحقيقات الأخرى</w:t>
      </w:r>
      <w:r w:rsidR="006B0CAF" w:rsidRPr="000C52E1">
        <w:rPr>
          <w:rFonts w:hint="cs"/>
          <w:sz w:val="27"/>
          <w:rtl/>
          <w:lang w:bidi="ar-IQ"/>
        </w:rPr>
        <w:t xml:space="preserve">، </w:t>
      </w:r>
      <w:r w:rsidRPr="000C52E1">
        <w:rPr>
          <w:rFonts w:hint="cs"/>
          <w:sz w:val="27"/>
          <w:rtl/>
          <w:lang w:bidi="ar-IQ"/>
        </w:rPr>
        <w:t xml:space="preserve">حيث بلغ ثلاثة أضعاف حجمه السابق، وطبع باللغة الفارسية تحت عنوان </w:t>
      </w:r>
      <w:r w:rsidRPr="000C52E1">
        <w:rPr>
          <w:rFonts w:hint="eastAsia"/>
          <w:sz w:val="27"/>
          <w:rtl/>
          <w:lang w:bidi="ar-IQ"/>
        </w:rPr>
        <w:t>«</w:t>
      </w:r>
      <w:r w:rsidRPr="00F57659">
        <w:rPr>
          <w:rFonts w:ascii="Mosawi" w:eastAsiaTheme="minorHAnsi" w:hAnsi="Mosawi" w:cs="Abz-3 (Yagut)" w:hint="cs"/>
          <w:sz w:val="24"/>
          <w:szCs w:val="24"/>
          <w:rtl/>
        </w:rPr>
        <w:t>بازگشت</w:t>
      </w:r>
      <w:r w:rsidRPr="000C52E1">
        <w:rPr>
          <w:rFonts w:hint="cs"/>
          <w:sz w:val="27"/>
          <w:rtl/>
          <w:lang w:bidi="ar-IQ"/>
        </w:rPr>
        <w:t xml:space="preserve"> روح</w:t>
      </w:r>
      <w:r w:rsidRPr="000C52E1">
        <w:rPr>
          <w:rFonts w:hint="eastAsia"/>
          <w:sz w:val="27"/>
          <w:rtl/>
          <w:lang w:bidi="ar-IQ"/>
        </w:rPr>
        <w:t>»</w:t>
      </w:r>
      <w:r w:rsidRPr="000C52E1">
        <w:rPr>
          <w:rFonts w:hint="cs"/>
          <w:sz w:val="27"/>
          <w:rtl/>
          <w:lang w:bidi="ar-IQ"/>
        </w:rPr>
        <w:t xml:space="preserve">. </w:t>
      </w:r>
    </w:p>
    <w:p w:rsidR="00F57659" w:rsidRDefault="00046D50" w:rsidP="00F57659">
      <w:pPr>
        <w:spacing w:line="400" w:lineRule="exact"/>
        <w:rPr>
          <w:sz w:val="27"/>
          <w:rtl/>
          <w:lang w:bidi="ar-IQ"/>
        </w:rPr>
      </w:pPr>
      <w:r w:rsidRPr="000C52E1">
        <w:rPr>
          <w:rFonts w:hint="cs"/>
          <w:sz w:val="27"/>
          <w:rtl/>
          <w:lang w:bidi="ar-IQ"/>
        </w:rPr>
        <w:t xml:space="preserve">وقد طبع الجزء الأول من كتاب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006B0CAF" w:rsidRPr="000C52E1">
        <w:rPr>
          <w:rFonts w:hint="cs"/>
          <w:sz w:val="27"/>
          <w:rtl/>
          <w:lang w:bidi="ar-IQ"/>
        </w:rPr>
        <w:t xml:space="preserve"> هنا ما بين عامي </w:t>
      </w:r>
      <w:r w:rsidR="006B0CAF" w:rsidRPr="00A43240">
        <w:rPr>
          <w:rFonts w:hint="cs"/>
          <w:sz w:val="27"/>
          <w:rtl/>
          <w:lang w:bidi="ar-IQ"/>
        </w:rPr>
        <w:t>1352</w:t>
      </w:r>
      <w:r w:rsidR="006B0CAF" w:rsidRPr="000C52E1">
        <w:rPr>
          <w:rFonts w:hint="cs"/>
          <w:sz w:val="27"/>
          <w:rtl/>
          <w:lang w:bidi="ar-IQ"/>
        </w:rPr>
        <w:t xml:space="preserve"> ـ </w:t>
      </w:r>
      <w:r w:rsidR="006B0CAF" w:rsidRPr="00A43240">
        <w:rPr>
          <w:rFonts w:hint="cs"/>
          <w:sz w:val="27"/>
          <w:rtl/>
          <w:lang w:bidi="ar-IQ"/>
        </w:rPr>
        <w:t>1353</w:t>
      </w:r>
      <w:r w:rsidR="006B0CAF" w:rsidRPr="000C52E1">
        <w:rPr>
          <w:rFonts w:hint="cs"/>
          <w:sz w:val="27"/>
          <w:rtl/>
          <w:lang w:bidi="ar-IQ"/>
        </w:rPr>
        <w:t>هـ.</w:t>
      </w:r>
      <w:r w:rsidRPr="000C52E1">
        <w:rPr>
          <w:rFonts w:hint="cs"/>
          <w:sz w:val="27"/>
          <w:rtl/>
          <w:lang w:bidi="ar-IQ"/>
        </w:rPr>
        <w:t>ش، ثم تلاه طبع الجزء الثاني والثالث، حيث اقترنت طباعة الجزء الثالث بانتصار الثورة الإسلامية المباركة. وكانت ت</w:t>
      </w:r>
      <w:r w:rsidR="00F57659">
        <w:rPr>
          <w:rFonts w:hint="cs"/>
          <w:sz w:val="27"/>
          <w:rtl/>
          <w:lang w:bidi="ar-IQ"/>
        </w:rPr>
        <w:t>لك الكتب تطبع على نفقتي الخاصة.</w:t>
      </w:r>
    </w:p>
    <w:p w:rsidR="006B0CAF" w:rsidRPr="000C52E1" w:rsidRDefault="00046D50" w:rsidP="00F57659">
      <w:pPr>
        <w:spacing w:line="400" w:lineRule="exact"/>
        <w:rPr>
          <w:sz w:val="27"/>
          <w:rtl/>
          <w:lang w:bidi="ar-IQ"/>
        </w:rPr>
      </w:pPr>
      <w:r w:rsidRPr="000C52E1">
        <w:rPr>
          <w:rFonts w:hint="cs"/>
          <w:sz w:val="27"/>
          <w:rtl/>
          <w:lang w:bidi="ar-IQ"/>
        </w:rPr>
        <w:t>وفي تلك الفترة أل</w:t>
      </w:r>
      <w:r w:rsidR="006B0CAF" w:rsidRPr="000C52E1">
        <w:rPr>
          <w:rFonts w:hint="cs"/>
          <w:sz w:val="27"/>
          <w:rtl/>
          <w:lang w:bidi="ar-IQ"/>
        </w:rPr>
        <w:t>ّ</w:t>
      </w:r>
      <w:r w:rsidRPr="000C52E1">
        <w:rPr>
          <w:rFonts w:hint="cs"/>
          <w:sz w:val="27"/>
          <w:rtl/>
          <w:lang w:bidi="ar-IQ"/>
        </w:rPr>
        <w:t xml:space="preserve">فت كتاباً بعنوان </w:t>
      </w:r>
      <w:r w:rsidRPr="000C52E1">
        <w:rPr>
          <w:rFonts w:hint="eastAsia"/>
          <w:sz w:val="27"/>
          <w:rtl/>
          <w:lang w:bidi="ar-IQ"/>
        </w:rPr>
        <w:t>«</w:t>
      </w:r>
      <w:r w:rsidRPr="000C52E1">
        <w:rPr>
          <w:rFonts w:hint="cs"/>
          <w:sz w:val="27"/>
          <w:rtl/>
          <w:lang w:bidi="ar-IQ"/>
        </w:rPr>
        <w:t>حديث لا ت</w:t>
      </w:r>
      <w:r w:rsidR="006B0CAF" w:rsidRPr="000C52E1">
        <w:rPr>
          <w:rFonts w:hint="cs"/>
          <w:sz w:val="27"/>
          <w:rtl/>
          <w:lang w:bidi="ar-IQ"/>
        </w:rPr>
        <w:t>ُ</w:t>
      </w:r>
      <w:r w:rsidRPr="000C52E1">
        <w:rPr>
          <w:rFonts w:hint="cs"/>
          <w:sz w:val="27"/>
          <w:rtl/>
          <w:lang w:bidi="ar-IQ"/>
        </w:rPr>
        <w:t>عاد</w:t>
      </w:r>
      <w:r w:rsidRPr="000C52E1">
        <w:rPr>
          <w:rFonts w:hint="eastAsia"/>
          <w:sz w:val="27"/>
          <w:rtl/>
          <w:lang w:bidi="ar-IQ"/>
        </w:rPr>
        <w:t>»</w:t>
      </w:r>
      <w:r w:rsidRPr="000C52E1">
        <w:rPr>
          <w:rFonts w:hint="cs"/>
          <w:sz w:val="27"/>
          <w:rtl/>
          <w:lang w:bidi="ar-IQ"/>
        </w:rPr>
        <w:t>، وهو كتاب</w:t>
      </w:r>
      <w:r w:rsidR="006B0CAF" w:rsidRPr="000C52E1">
        <w:rPr>
          <w:rFonts w:hint="cs"/>
          <w:sz w:val="27"/>
          <w:rtl/>
          <w:lang w:bidi="ar-IQ"/>
        </w:rPr>
        <w:t>ٌ</w:t>
      </w:r>
      <w:r w:rsidRPr="000C52E1">
        <w:rPr>
          <w:rFonts w:hint="cs"/>
          <w:sz w:val="27"/>
          <w:rtl/>
          <w:lang w:bidi="ar-IQ"/>
        </w:rPr>
        <w:t xml:space="preserve"> فقهي، ومن جملة قواعد الاستنباطات الفقهية في باب الخلل. وإن هذا الكتاب يحظى بأهم</w:t>
      </w:r>
      <w:r w:rsidR="006B0CAF" w:rsidRPr="000C52E1">
        <w:rPr>
          <w:rFonts w:hint="cs"/>
          <w:sz w:val="27"/>
          <w:rtl/>
          <w:lang w:bidi="ar-IQ"/>
        </w:rPr>
        <w:t>ّية بالغة من الناحية الموضوعية.</w:t>
      </w:r>
    </w:p>
    <w:p w:rsidR="00046D50" w:rsidRPr="000C52E1" w:rsidRDefault="00046D50" w:rsidP="00F57659">
      <w:pPr>
        <w:spacing w:line="400" w:lineRule="exact"/>
        <w:rPr>
          <w:sz w:val="27"/>
          <w:rtl/>
          <w:lang w:bidi="ar-IQ"/>
        </w:rPr>
      </w:pPr>
      <w:r w:rsidRPr="000C52E1">
        <w:rPr>
          <w:rFonts w:hint="cs"/>
          <w:sz w:val="27"/>
          <w:rtl/>
          <w:lang w:bidi="ar-IQ"/>
        </w:rPr>
        <w:t>ثم أل</w:t>
      </w:r>
      <w:r w:rsidR="006B0CAF" w:rsidRPr="000C52E1">
        <w:rPr>
          <w:rFonts w:hint="cs"/>
          <w:sz w:val="27"/>
          <w:rtl/>
          <w:lang w:bidi="ar-IQ"/>
        </w:rPr>
        <w:t>ّ</w:t>
      </w:r>
      <w:r w:rsidRPr="000C52E1">
        <w:rPr>
          <w:rFonts w:hint="cs"/>
          <w:sz w:val="27"/>
          <w:rtl/>
          <w:lang w:bidi="ar-IQ"/>
        </w:rPr>
        <w:t>فت</w:t>
      </w:r>
      <w:r w:rsidR="006B0CAF" w:rsidRPr="000C52E1">
        <w:rPr>
          <w:rFonts w:hint="cs"/>
          <w:sz w:val="27"/>
          <w:rtl/>
          <w:lang w:bidi="ar-IQ"/>
        </w:rPr>
        <w:t>ُ</w:t>
      </w:r>
      <w:r w:rsidRPr="000C52E1">
        <w:rPr>
          <w:rFonts w:hint="cs"/>
          <w:sz w:val="27"/>
          <w:rtl/>
          <w:lang w:bidi="ar-IQ"/>
        </w:rPr>
        <w:t xml:space="preserve"> بعد ذلك كتاباً آخر باللغة العربية تحت عنوان </w:t>
      </w:r>
      <w:r w:rsidRPr="000C52E1">
        <w:rPr>
          <w:rFonts w:hint="eastAsia"/>
          <w:sz w:val="27"/>
          <w:rtl/>
          <w:lang w:bidi="ar-IQ"/>
        </w:rPr>
        <w:t>«</w:t>
      </w:r>
      <w:r w:rsidRPr="000C52E1">
        <w:rPr>
          <w:rFonts w:hint="cs"/>
          <w:sz w:val="27"/>
          <w:rtl/>
          <w:lang w:bidi="ar-IQ"/>
        </w:rPr>
        <w:t xml:space="preserve">ولاية الفقيه، أبعادها </w:t>
      </w:r>
      <w:r w:rsidRPr="000C52E1">
        <w:rPr>
          <w:rFonts w:hint="cs"/>
          <w:sz w:val="27"/>
          <w:rtl/>
          <w:lang w:bidi="ar-IQ"/>
        </w:rPr>
        <w:lastRenderedPageBreak/>
        <w:t>وحدودها</w:t>
      </w:r>
      <w:r w:rsidRPr="000C52E1">
        <w:rPr>
          <w:rFonts w:hint="eastAsia"/>
          <w:sz w:val="27"/>
          <w:rtl/>
          <w:lang w:bidi="ar-IQ"/>
        </w:rPr>
        <w:t>»</w:t>
      </w:r>
      <w:r w:rsidRPr="000C52E1">
        <w:rPr>
          <w:rFonts w:hint="cs"/>
          <w:sz w:val="27"/>
          <w:rtl/>
          <w:lang w:bidi="ar-IQ"/>
        </w:rPr>
        <w:t>. وعندما كنت</w:t>
      </w:r>
      <w:r w:rsidR="00B04F5F" w:rsidRPr="000C52E1">
        <w:rPr>
          <w:rFonts w:hint="cs"/>
          <w:sz w:val="27"/>
          <w:rtl/>
          <w:lang w:bidi="ar-IQ"/>
        </w:rPr>
        <w:t>ُ</w:t>
      </w:r>
      <w:r w:rsidRPr="000C52E1">
        <w:rPr>
          <w:rFonts w:hint="cs"/>
          <w:sz w:val="27"/>
          <w:rtl/>
          <w:lang w:bidi="ar-IQ"/>
        </w:rPr>
        <w:t xml:space="preserve"> أقر</w:t>
      </w:r>
      <w:r w:rsidR="00B04F5F" w:rsidRPr="000C52E1">
        <w:rPr>
          <w:rFonts w:hint="cs"/>
          <w:sz w:val="27"/>
          <w:rtl/>
          <w:lang w:bidi="ar-IQ"/>
        </w:rPr>
        <w:t>ِّ</w:t>
      </w:r>
      <w:r w:rsidRPr="000C52E1">
        <w:rPr>
          <w:rFonts w:hint="cs"/>
          <w:sz w:val="27"/>
          <w:rtl/>
          <w:lang w:bidi="ar-IQ"/>
        </w:rPr>
        <w:t xml:space="preserve">ر كتابات الإمام </w:t>
      </w:r>
      <w:r w:rsidR="00F57659">
        <w:rPr>
          <w:rFonts w:hint="cs"/>
          <w:sz w:val="27"/>
          <w:rtl/>
          <w:lang w:bidi="ar-IQ"/>
        </w:rPr>
        <w:t>الخميني</w:t>
      </w:r>
      <w:r w:rsidR="00AE1D35" w:rsidRPr="00AE1D35">
        <w:rPr>
          <w:rFonts w:ascii="Mosawi" w:hAnsi="Mosawi" w:cs="Mosawi"/>
          <w:szCs w:val="22"/>
          <w:rtl/>
          <w:lang w:bidi="fa-IR"/>
        </w:rPr>
        <w:t>&amp;</w:t>
      </w:r>
      <w:r w:rsidRPr="000C52E1">
        <w:rPr>
          <w:rFonts w:hint="cs"/>
          <w:sz w:val="27"/>
          <w:rtl/>
          <w:lang w:bidi="ar-IQ"/>
        </w:rPr>
        <w:t>، وكنت</w:t>
      </w:r>
      <w:r w:rsidR="00B04F5F" w:rsidRPr="000C52E1">
        <w:rPr>
          <w:rFonts w:hint="cs"/>
          <w:sz w:val="27"/>
          <w:rtl/>
          <w:lang w:bidi="ar-IQ"/>
        </w:rPr>
        <w:t>ُ</w:t>
      </w:r>
      <w:r w:rsidRPr="000C52E1">
        <w:rPr>
          <w:rFonts w:hint="cs"/>
          <w:sz w:val="27"/>
          <w:rtl/>
          <w:lang w:bidi="ar-IQ"/>
        </w:rPr>
        <w:t xml:space="preserve"> أعرض </w:t>
      </w:r>
      <w:r w:rsidR="00B04F5F" w:rsidRPr="000C52E1">
        <w:rPr>
          <w:rFonts w:hint="cs"/>
          <w:sz w:val="27"/>
          <w:rtl/>
          <w:lang w:bidi="ar-IQ"/>
        </w:rPr>
        <w:t xml:space="preserve">عليه </w:t>
      </w:r>
      <w:r w:rsidRPr="000C52E1">
        <w:rPr>
          <w:rFonts w:hint="cs"/>
          <w:sz w:val="27"/>
          <w:rtl/>
          <w:lang w:bidi="ar-IQ"/>
        </w:rPr>
        <w:t>ما كتبته، قلت</w:t>
      </w:r>
      <w:r w:rsidR="00B04F5F" w:rsidRPr="000C52E1">
        <w:rPr>
          <w:rFonts w:hint="cs"/>
          <w:sz w:val="27"/>
          <w:rtl/>
          <w:lang w:bidi="ar-IQ"/>
        </w:rPr>
        <w:t>ُ</w:t>
      </w:r>
      <w:r w:rsidRPr="000C52E1">
        <w:rPr>
          <w:rFonts w:hint="cs"/>
          <w:sz w:val="27"/>
          <w:rtl/>
          <w:lang w:bidi="ar-IQ"/>
        </w:rPr>
        <w:t xml:space="preserve"> له ذات يوم بعد انتهاء الدرس: لقد كان تقريركم لأصل الحكومة الإسلامية جي</w:t>
      </w:r>
      <w:r w:rsidR="00B04F5F" w:rsidRPr="000C52E1">
        <w:rPr>
          <w:rFonts w:hint="cs"/>
          <w:sz w:val="27"/>
          <w:rtl/>
          <w:lang w:bidi="ar-IQ"/>
        </w:rPr>
        <w:t>ّ</w:t>
      </w:r>
      <w:r w:rsidRPr="000C52E1">
        <w:rPr>
          <w:rFonts w:hint="cs"/>
          <w:sz w:val="27"/>
          <w:rtl/>
          <w:lang w:bidi="ar-IQ"/>
        </w:rPr>
        <w:t>داً من الناحية الإثباتية، وقد ذكرت</w:t>
      </w:r>
      <w:r w:rsidR="00B04F5F" w:rsidRPr="000C52E1">
        <w:rPr>
          <w:rFonts w:hint="cs"/>
          <w:sz w:val="27"/>
          <w:rtl/>
          <w:lang w:bidi="ar-IQ"/>
        </w:rPr>
        <w:t>ُ</w:t>
      </w:r>
      <w:r w:rsidRPr="000C52E1">
        <w:rPr>
          <w:rFonts w:hint="cs"/>
          <w:sz w:val="27"/>
          <w:rtl/>
          <w:lang w:bidi="ar-IQ"/>
        </w:rPr>
        <w:t>م جميع الأدلة والمباني على ذلك، ولكن يبقى هناك شيء</w:t>
      </w:r>
      <w:r w:rsidR="00B04F5F" w:rsidRPr="000C52E1">
        <w:rPr>
          <w:rFonts w:hint="cs"/>
          <w:sz w:val="27"/>
          <w:rtl/>
          <w:lang w:bidi="ar-IQ"/>
        </w:rPr>
        <w:t>ٌ،</w:t>
      </w:r>
      <w:r w:rsidRPr="000C52E1">
        <w:rPr>
          <w:rFonts w:hint="cs"/>
          <w:sz w:val="27"/>
          <w:rtl/>
          <w:lang w:bidi="ar-IQ"/>
        </w:rPr>
        <w:t xml:space="preserve"> فإنكم لم تبيّنوا كيفية تشكيل وتطبيق الحكومة الإسلامية</w:t>
      </w:r>
      <w:r w:rsidR="00B04F5F" w:rsidRPr="000C52E1">
        <w:rPr>
          <w:rFonts w:hint="cs"/>
          <w:sz w:val="27"/>
          <w:rtl/>
          <w:lang w:bidi="ar-IQ"/>
        </w:rPr>
        <w:t>.</w:t>
      </w:r>
      <w:r w:rsidRPr="000C52E1">
        <w:rPr>
          <w:rFonts w:hint="cs"/>
          <w:sz w:val="27"/>
          <w:rtl/>
          <w:lang w:bidi="ar-IQ"/>
        </w:rPr>
        <w:t xml:space="preserve"> فكيف نؤس</w:t>
      </w:r>
      <w:r w:rsidR="00B04F5F" w:rsidRPr="000C52E1">
        <w:rPr>
          <w:rFonts w:hint="cs"/>
          <w:sz w:val="27"/>
          <w:rtl/>
          <w:lang w:bidi="ar-IQ"/>
        </w:rPr>
        <w:t>ِّ</w:t>
      </w:r>
      <w:r w:rsidRPr="000C52E1">
        <w:rPr>
          <w:rFonts w:hint="cs"/>
          <w:sz w:val="27"/>
          <w:rtl/>
          <w:lang w:bidi="ar-IQ"/>
        </w:rPr>
        <w:t>س هذا النظام</w:t>
      </w:r>
      <w:r w:rsidR="00B04F5F" w:rsidRPr="000C52E1">
        <w:rPr>
          <w:rFonts w:hint="cs"/>
          <w:sz w:val="27"/>
          <w:rtl/>
          <w:lang w:bidi="ar-IQ"/>
        </w:rPr>
        <w:t>؟</w:t>
      </w:r>
      <w:r w:rsidRPr="000C52E1">
        <w:rPr>
          <w:rFonts w:hint="cs"/>
          <w:sz w:val="27"/>
          <w:rtl/>
          <w:lang w:bidi="ar-IQ"/>
        </w:rPr>
        <w:t xml:space="preserve"> وكيف نعمل على تطبيقه؟ وبطبيعة الحال لم نحصل في تلك الفترة على فرصة دراسة ومناقشة هذا الأمر</w:t>
      </w:r>
      <w:r w:rsidR="00B04F5F" w:rsidRPr="000C52E1">
        <w:rPr>
          <w:rFonts w:hint="cs"/>
          <w:sz w:val="27"/>
          <w:rtl/>
          <w:lang w:bidi="ar-IQ"/>
        </w:rPr>
        <w:t>،</w:t>
      </w:r>
      <w:r w:rsidRPr="000C52E1">
        <w:rPr>
          <w:rFonts w:hint="cs"/>
          <w:sz w:val="27"/>
          <w:rtl/>
          <w:lang w:bidi="ar-IQ"/>
        </w:rPr>
        <w:t xml:space="preserve"> حت</w:t>
      </w:r>
      <w:r w:rsidR="00B04F5F" w:rsidRPr="000C52E1">
        <w:rPr>
          <w:rFonts w:hint="cs"/>
          <w:sz w:val="27"/>
          <w:rtl/>
          <w:lang w:bidi="ar-IQ"/>
        </w:rPr>
        <w:t>ّ</w:t>
      </w:r>
      <w:r w:rsidRPr="000C52E1">
        <w:rPr>
          <w:rFonts w:hint="cs"/>
          <w:sz w:val="27"/>
          <w:rtl/>
          <w:lang w:bidi="ar-IQ"/>
        </w:rPr>
        <w:t>ى انتقلنا إلى إيران. وأتصو</w:t>
      </w:r>
      <w:r w:rsidR="00B04F5F" w:rsidRPr="000C52E1">
        <w:rPr>
          <w:rFonts w:hint="cs"/>
          <w:sz w:val="27"/>
          <w:rtl/>
          <w:lang w:bidi="ar-IQ"/>
        </w:rPr>
        <w:t>ّ</w:t>
      </w:r>
      <w:r w:rsidRPr="000C52E1">
        <w:rPr>
          <w:rFonts w:hint="cs"/>
          <w:sz w:val="27"/>
          <w:rtl/>
          <w:lang w:bidi="ar-IQ"/>
        </w:rPr>
        <w:t>ر أني تمك</w:t>
      </w:r>
      <w:r w:rsidR="00B04F5F" w:rsidRPr="000C52E1">
        <w:rPr>
          <w:rFonts w:hint="cs"/>
          <w:sz w:val="27"/>
          <w:rtl/>
          <w:lang w:bidi="ar-IQ"/>
        </w:rPr>
        <w:t>ّ</w:t>
      </w:r>
      <w:r w:rsidRPr="000C52E1">
        <w:rPr>
          <w:rFonts w:hint="cs"/>
          <w:sz w:val="27"/>
          <w:rtl/>
          <w:lang w:bidi="ar-IQ"/>
        </w:rPr>
        <w:t>نت ـ بالاستلهام من دروس الإمام</w:t>
      </w:r>
      <w:r w:rsidR="00AE1D35" w:rsidRPr="00AE1D35">
        <w:rPr>
          <w:rFonts w:ascii="Mosawi" w:hAnsi="Mosawi" w:cs="Mosawi"/>
          <w:szCs w:val="22"/>
          <w:rtl/>
          <w:lang w:bidi="fa-IR"/>
        </w:rPr>
        <w:t>&amp;</w:t>
      </w:r>
      <w:r w:rsidRPr="000C52E1">
        <w:rPr>
          <w:rFonts w:hint="cs"/>
          <w:sz w:val="27"/>
          <w:rtl/>
          <w:lang w:bidi="ar-IQ"/>
        </w:rPr>
        <w:t xml:space="preserve"> ـ من تدوين بعض المسائل</w:t>
      </w:r>
      <w:r w:rsidR="00B04F5F" w:rsidRPr="000C52E1">
        <w:rPr>
          <w:rFonts w:hint="cs"/>
          <w:sz w:val="27"/>
          <w:rtl/>
          <w:lang w:bidi="ar-IQ"/>
        </w:rPr>
        <w:t>.</w:t>
      </w:r>
      <w:r w:rsidRPr="000C52E1">
        <w:rPr>
          <w:rFonts w:hint="cs"/>
          <w:sz w:val="27"/>
          <w:rtl/>
          <w:lang w:bidi="ar-IQ"/>
        </w:rPr>
        <w:t xml:space="preserve"> ومن هنا جاء تأليف كتاب </w:t>
      </w:r>
      <w:r w:rsidRPr="000C52E1">
        <w:rPr>
          <w:rFonts w:hint="eastAsia"/>
          <w:sz w:val="27"/>
          <w:rtl/>
          <w:lang w:bidi="ar-IQ"/>
        </w:rPr>
        <w:t>«</w:t>
      </w:r>
      <w:r w:rsidRPr="000C52E1">
        <w:rPr>
          <w:rFonts w:hint="cs"/>
          <w:sz w:val="27"/>
          <w:rtl/>
          <w:lang w:bidi="ar-IQ"/>
        </w:rPr>
        <w:t>ولاية الفقيه، أبعادها وحدودها</w:t>
      </w:r>
      <w:r w:rsidRPr="000C52E1">
        <w:rPr>
          <w:rFonts w:hint="eastAsia"/>
          <w:sz w:val="27"/>
          <w:rtl/>
          <w:lang w:bidi="ar-IQ"/>
        </w:rPr>
        <w:t>»</w:t>
      </w:r>
      <w:r w:rsidRPr="000C52E1">
        <w:rPr>
          <w:rFonts w:hint="cs"/>
          <w:sz w:val="27"/>
          <w:rtl/>
          <w:lang w:bidi="ar-IQ"/>
        </w:rPr>
        <w:t xml:space="preserve"> في هذا الاتجاه، حيث يبيّ</w:t>
      </w:r>
      <w:r w:rsidR="00B04F5F" w:rsidRPr="000C52E1">
        <w:rPr>
          <w:rFonts w:hint="cs"/>
          <w:sz w:val="27"/>
          <w:rtl/>
          <w:lang w:bidi="ar-IQ"/>
        </w:rPr>
        <w:t>ِ</w:t>
      </w:r>
      <w:r w:rsidRPr="000C52E1">
        <w:rPr>
          <w:rFonts w:hint="cs"/>
          <w:sz w:val="27"/>
          <w:rtl/>
          <w:lang w:bidi="ar-IQ"/>
        </w:rPr>
        <w:t>ن أنواع الحكومات. وأي</w:t>
      </w:r>
      <w:r w:rsidR="00B04F5F" w:rsidRPr="000C52E1">
        <w:rPr>
          <w:rFonts w:hint="cs"/>
          <w:sz w:val="27"/>
          <w:rtl/>
          <w:lang w:bidi="ar-IQ"/>
        </w:rPr>
        <w:t>ّ</w:t>
      </w:r>
      <w:r w:rsidRPr="000C52E1">
        <w:rPr>
          <w:rFonts w:hint="cs"/>
          <w:sz w:val="27"/>
          <w:rtl/>
          <w:lang w:bidi="ar-IQ"/>
        </w:rPr>
        <w:t xml:space="preserve"> حكومة يمكن لها أن تكون إسلامية أو لا يمكن لها أن تك</w:t>
      </w:r>
      <w:r w:rsidR="00B04F5F" w:rsidRPr="000C52E1">
        <w:rPr>
          <w:rFonts w:hint="cs"/>
          <w:sz w:val="27"/>
          <w:rtl/>
          <w:lang w:bidi="ar-IQ"/>
        </w:rPr>
        <w:t>و</w:t>
      </w:r>
      <w:r w:rsidRPr="000C52E1">
        <w:rPr>
          <w:rFonts w:hint="cs"/>
          <w:sz w:val="27"/>
          <w:rtl/>
          <w:lang w:bidi="ar-IQ"/>
        </w:rPr>
        <w:t>ن إسلامية؟ وما هي مقد</w:t>
      </w:r>
      <w:r w:rsidR="00B04F5F" w:rsidRPr="000C52E1">
        <w:rPr>
          <w:rFonts w:hint="cs"/>
          <w:sz w:val="27"/>
          <w:rtl/>
          <w:lang w:bidi="ar-IQ"/>
        </w:rPr>
        <w:t>ّ</w:t>
      </w:r>
      <w:r w:rsidRPr="000C52E1">
        <w:rPr>
          <w:rFonts w:hint="cs"/>
          <w:sz w:val="27"/>
          <w:rtl/>
          <w:lang w:bidi="ar-IQ"/>
        </w:rPr>
        <w:t>مات الحكومة الإسلامية؟ وبطبيعة الحال فقد اختلفت الكثير من آرائي حالياً، ولذلك استدركت</w:t>
      </w:r>
      <w:r w:rsidR="00B04F5F" w:rsidRPr="000C52E1">
        <w:rPr>
          <w:rFonts w:hint="cs"/>
          <w:sz w:val="27"/>
          <w:rtl/>
          <w:lang w:bidi="ar-IQ"/>
        </w:rPr>
        <w:t>ُ</w:t>
      </w:r>
      <w:r w:rsidRPr="000C52E1">
        <w:rPr>
          <w:rFonts w:hint="cs"/>
          <w:sz w:val="27"/>
          <w:rtl/>
          <w:lang w:bidi="ar-IQ"/>
        </w:rPr>
        <w:t xml:space="preserve"> على ذلك بتأليف رسالة</w:t>
      </w:r>
      <w:r w:rsidR="00B04F5F" w:rsidRPr="000C52E1">
        <w:rPr>
          <w:rFonts w:hint="cs"/>
          <w:sz w:val="27"/>
          <w:rtl/>
          <w:lang w:bidi="ar-IQ"/>
        </w:rPr>
        <w:t>ٍ</w:t>
      </w:r>
      <w:r w:rsidRPr="000C52E1">
        <w:rPr>
          <w:rFonts w:hint="cs"/>
          <w:sz w:val="27"/>
          <w:rtl/>
          <w:lang w:bidi="ar-IQ"/>
        </w:rPr>
        <w:t xml:space="preserve"> أخرى. </w:t>
      </w:r>
    </w:p>
    <w:p w:rsidR="00046D50" w:rsidRPr="000C52E1" w:rsidRDefault="00046D50" w:rsidP="00F359DF">
      <w:pPr>
        <w:spacing w:line="400" w:lineRule="exact"/>
        <w:rPr>
          <w:sz w:val="27"/>
          <w:rtl/>
          <w:lang w:bidi="ar-IQ"/>
        </w:rPr>
      </w:pPr>
      <w:r w:rsidRPr="000C52E1">
        <w:rPr>
          <w:rFonts w:hint="cs"/>
          <w:sz w:val="27"/>
          <w:rtl/>
          <w:lang w:bidi="ar-IQ"/>
        </w:rPr>
        <w:t>وفي تلك الفترة شاع الحديث عن امتلاك الأراضي، وكان اعتقادي يقوم على أن الأرض لا تدخل في ملك أحدٍ أبداً، فحتى الذي يقوم بإحياء الأرض لا يستطيع أن يمتلكها. نعم، تكون له الأولوية على الآخرين</w:t>
      </w:r>
      <w:r w:rsidR="00B11A37" w:rsidRPr="000C52E1">
        <w:rPr>
          <w:rFonts w:hint="cs"/>
          <w:sz w:val="27"/>
          <w:rtl/>
          <w:lang w:bidi="ar-IQ"/>
        </w:rPr>
        <w:t>.</w:t>
      </w:r>
      <w:r w:rsidRPr="000C52E1">
        <w:rPr>
          <w:rFonts w:hint="cs"/>
          <w:sz w:val="27"/>
          <w:rtl/>
          <w:lang w:bidi="ar-IQ"/>
        </w:rPr>
        <w:t xml:space="preserve"> فحتى الذي يبني داراً على أرض لا يمتلك رقبة الأرض أبداً، ومن هنا يمكن للدولة متى ما أرادت أن تجرّده منها، وذلك طبقاً لبعض الضوابط بطبيعة الحال، وبذلك تتوفر للدولة الإسلامية العادلة مثل هذه الإمكانية. وعلى أساس</w:t>
      </w:r>
      <w:r w:rsidR="00B11A37" w:rsidRPr="000C52E1">
        <w:rPr>
          <w:rFonts w:hint="cs"/>
          <w:sz w:val="27"/>
          <w:rtl/>
          <w:lang w:bidi="ar-IQ"/>
        </w:rPr>
        <w:t>ٍ</w:t>
      </w:r>
      <w:r w:rsidRPr="000C52E1">
        <w:rPr>
          <w:rFonts w:hint="cs"/>
          <w:sz w:val="27"/>
          <w:rtl/>
          <w:lang w:bidi="ar-IQ"/>
        </w:rPr>
        <w:t xml:space="preserve"> من هذا المبنى قمت بتأليف كتاب تحت عنوان </w:t>
      </w:r>
      <w:r w:rsidRPr="000C52E1">
        <w:rPr>
          <w:rFonts w:hint="eastAsia"/>
          <w:sz w:val="27"/>
          <w:rtl/>
          <w:lang w:bidi="ar-IQ"/>
        </w:rPr>
        <w:t>«</w:t>
      </w:r>
      <w:r w:rsidRPr="000C52E1">
        <w:rPr>
          <w:rFonts w:hint="cs"/>
          <w:sz w:val="27"/>
          <w:rtl/>
          <w:lang w:bidi="ar-IQ"/>
        </w:rPr>
        <w:t>مالكية الأرض</w:t>
      </w:r>
      <w:r w:rsidRPr="000C52E1">
        <w:rPr>
          <w:rFonts w:hint="eastAsia"/>
          <w:sz w:val="27"/>
          <w:rtl/>
          <w:lang w:bidi="ar-IQ"/>
        </w:rPr>
        <w:t>»</w:t>
      </w:r>
      <w:r w:rsidR="00B11A37" w:rsidRPr="000C52E1">
        <w:rPr>
          <w:rFonts w:hint="cs"/>
          <w:sz w:val="27"/>
          <w:rtl/>
          <w:lang w:bidi="ar-IQ"/>
        </w:rPr>
        <w:t>،</w:t>
      </w:r>
      <w:r w:rsidRPr="000C52E1">
        <w:rPr>
          <w:rFonts w:hint="cs"/>
          <w:sz w:val="27"/>
          <w:rtl/>
          <w:lang w:bidi="ar-IQ"/>
        </w:rPr>
        <w:t xml:space="preserve"> حيث اشتمل على شرائط إحياء الأرض والكثير من الأمور الأخرى. وقد ألفت جميع هذه الكتب باللغة العربية، وقد تمّت ترجمتها إلى اللغة الفارسية، ولكن هذه الترجمات لم تأخذ طريقها إلى الطبع حت</w:t>
      </w:r>
      <w:r w:rsidR="00B11A37" w:rsidRPr="000C52E1">
        <w:rPr>
          <w:rFonts w:hint="cs"/>
          <w:sz w:val="27"/>
          <w:rtl/>
          <w:lang w:bidi="ar-IQ"/>
        </w:rPr>
        <w:t>ّ</w:t>
      </w:r>
      <w:r w:rsidRPr="000C52E1">
        <w:rPr>
          <w:rFonts w:hint="cs"/>
          <w:sz w:val="27"/>
          <w:rtl/>
          <w:lang w:bidi="ar-IQ"/>
        </w:rPr>
        <w:t xml:space="preserve">ى الآن. </w:t>
      </w:r>
    </w:p>
    <w:p w:rsidR="00046D50" w:rsidRPr="000C52E1" w:rsidRDefault="00046D50" w:rsidP="00881B5C">
      <w:pPr>
        <w:spacing w:line="400" w:lineRule="exact"/>
        <w:rPr>
          <w:sz w:val="27"/>
          <w:rtl/>
          <w:lang w:bidi="ar-IQ"/>
        </w:rPr>
      </w:pPr>
      <w:r w:rsidRPr="000C52E1">
        <w:rPr>
          <w:rFonts w:hint="cs"/>
          <w:sz w:val="27"/>
          <w:rtl/>
          <w:lang w:bidi="ar-IQ"/>
        </w:rPr>
        <w:t>وحالياً أبذل كل</w:t>
      </w:r>
      <w:r w:rsidR="00B11A37" w:rsidRPr="000C52E1">
        <w:rPr>
          <w:rFonts w:hint="cs"/>
          <w:sz w:val="27"/>
          <w:rtl/>
          <w:lang w:bidi="ar-IQ"/>
        </w:rPr>
        <w:t>ّ</w:t>
      </w:r>
      <w:r w:rsidRPr="000C52E1">
        <w:rPr>
          <w:rFonts w:hint="cs"/>
          <w:sz w:val="27"/>
          <w:rtl/>
          <w:lang w:bidi="ar-IQ"/>
        </w:rPr>
        <w:t xml:space="preserve"> وقتي على تأليف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00B11A37" w:rsidRPr="000C52E1">
        <w:rPr>
          <w:rFonts w:hint="cs"/>
          <w:sz w:val="27"/>
          <w:rtl/>
          <w:lang w:bidi="ar-IQ"/>
        </w:rPr>
        <w:t>؛</w:t>
      </w:r>
      <w:r w:rsidRPr="000C52E1">
        <w:rPr>
          <w:rFonts w:hint="cs"/>
          <w:sz w:val="27"/>
          <w:rtl/>
          <w:lang w:bidi="ar-IQ"/>
        </w:rPr>
        <w:t xml:space="preserve"> إذ </w:t>
      </w:r>
      <w:r w:rsidR="00B11A37" w:rsidRPr="000C52E1">
        <w:rPr>
          <w:rFonts w:hint="cs"/>
          <w:sz w:val="27"/>
          <w:rtl/>
          <w:lang w:bidi="ar-IQ"/>
        </w:rPr>
        <w:t>إ</w:t>
      </w:r>
      <w:r w:rsidRPr="000C52E1">
        <w:rPr>
          <w:rFonts w:hint="cs"/>
          <w:sz w:val="27"/>
          <w:rtl/>
          <w:lang w:bidi="ar-IQ"/>
        </w:rPr>
        <w:t>ن معرفة وشمولية موضوعاته تعدّ اليوم ـ من وجهة نظري ـ من الضروريات</w:t>
      </w:r>
      <w:r w:rsidR="00B11A37" w:rsidRPr="000C52E1">
        <w:rPr>
          <w:rFonts w:hint="cs"/>
          <w:sz w:val="27"/>
          <w:rtl/>
          <w:lang w:bidi="ar-IQ"/>
        </w:rPr>
        <w:t>.</w:t>
      </w:r>
      <w:r w:rsidRPr="000C52E1">
        <w:rPr>
          <w:rFonts w:hint="cs"/>
          <w:sz w:val="27"/>
          <w:rtl/>
          <w:lang w:bidi="ar-IQ"/>
        </w:rPr>
        <w:t xml:space="preserve"> وأتصوّر أنني إذا قصّرت في إنجاز هذا المشروع سوف يسألني صاحب العصر والزمان</w:t>
      </w:r>
      <w:r w:rsidR="007A6D33" w:rsidRPr="00CD062E">
        <w:rPr>
          <w:rFonts w:ascii="Mosawi" w:hAnsi="Mosawi" w:cs="Mosawi" w:hint="cs"/>
          <w:rtl/>
        </w:rPr>
        <w:t>#</w:t>
      </w:r>
      <w:r w:rsidRPr="000C52E1">
        <w:rPr>
          <w:rFonts w:hint="cs"/>
          <w:sz w:val="27"/>
          <w:rtl/>
          <w:lang w:bidi="ar-IQ"/>
        </w:rPr>
        <w:t xml:space="preserve"> عن ذلك، بمعنى أنني سوف أخضع للاستجواب. ومن ناحية</w:t>
      </w:r>
      <w:r w:rsidR="00B11A37" w:rsidRPr="000C52E1">
        <w:rPr>
          <w:rFonts w:hint="cs"/>
          <w:sz w:val="27"/>
          <w:rtl/>
          <w:lang w:bidi="ar-IQ"/>
        </w:rPr>
        <w:t>ٍ</w:t>
      </w:r>
      <w:r w:rsidRPr="000C52E1">
        <w:rPr>
          <w:rFonts w:hint="cs"/>
          <w:sz w:val="27"/>
          <w:rtl/>
          <w:lang w:bidi="ar-IQ"/>
        </w:rPr>
        <w:t xml:space="preserve"> أخرى أرى أنني </w:t>
      </w:r>
      <w:r w:rsidR="00B11A37" w:rsidRPr="000C52E1">
        <w:rPr>
          <w:rFonts w:hint="cs"/>
          <w:sz w:val="27"/>
          <w:rtl/>
          <w:lang w:bidi="ar-IQ"/>
        </w:rPr>
        <w:t xml:space="preserve">لو </w:t>
      </w:r>
      <w:r w:rsidRPr="000C52E1">
        <w:rPr>
          <w:rFonts w:hint="cs"/>
          <w:sz w:val="27"/>
          <w:rtl/>
          <w:lang w:bidi="ar-IQ"/>
        </w:rPr>
        <w:t>تخليت عن هذا المشروع فسوف تمضي السنوات دون أن يبادر أحد</w:t>
      </w:r>
      <w:r w:rsidR="00B11A37" w:rsidRPr="000C52E1">
        <w:rPr>
          <w:rFonts w:hint="cs"/>
          <w:sz w:val="27"/>
          <w:rtl/>
          <w:lang w:bidi="ar-IQ"/>
        </w:rPr>
        <w:t>ٌ</w:t>
      </w:r>
      <w:r w:rsidRPr="000C52E1">
        <w:rPr>
          <w:rFonts w:hint="cs"/>
          <w:sz w:val="27"/>
          <w:rtl/>
          <w:lang w:bidi="ar-IQ"/>
        </w:rPr>
        <w:t xml:space="preserve"> إلى مواصلة هذا الأمر. لقد أحدث هذا الكتاب ـ بحمد الله </w:t>
      </w:r>
      <w:r w:rsidRPr="000C52E1">
        <w:rPr>
          <w:rFonts w:hint="cs"/>
          <w:sz w:val="27"/>
          <w:rtl/>
          <w:lang w:bidi="ar-IQ"/>
        </w:rPr>
        <w:lastRenderedPageBreak/>
        <w:t>ـ حركة</w:t>
      </w:r>
      <w:r w:rsidR="00AA39D1" w:rsidRPr="000C52E1">
        <w:rPr>
          <w:rFonts w:hint="cs"/>
          <w:sz w:val="27"/>
          <w:rtl/>
          <w:lang w:bidi="ar-IQ"/>
        </w:rPr>
        <w:t>ً</w:t>
      </w:r>
      <w:r w:rsidRPr="000C52E1">
        <w:rPr>
          <w:rFonts w:hint="cs"/>
          <w:sz w:val="27"/>
          <w:rtl/>
          <w:lang w:bidi="ar-IQ"/>
        </w:rPr>
        <w:t xml:space="preserve"> ناشطة، بمعنى أن جميع الحوزات العلمية ـ ناهيك عن حوزة قم ـ تشهد اليوم نشاطاً كبيراً في </w:t>
      </w:r>
      <w:r w:rsidR="00D40FC4">
        <w:rPr>
          <w:rFonts w:hint="cs"/>
          <w:sz w:val="27"/>
          <w:rtl/>
          <w:lang w:bidi="ar-IQ"/>
        </w:rPr>
        <w:t>مجال</w:t>
      </w:r>
      <w:r w:rsidRPr="000C52E1">
        <w:rPr>
          <w:rFonts w:hint="cs"/>
          <w:sz w:val="27"/>
          <w:rtl/>
          <w:lang w:bidi="ar-IQ"/>
        </w:rPr>
        <w:t xml:space="preserve"> هذه المسائل</w:t>
      </w:r>
      <w:r w:rsidR="00AA39D1" w:rsidRPr="000C52E1">
        <w:rPr>
          <w:rFonts w:hint="cs"/>
          <w:sz w:val="27"/>
          <w:rtl/>
          <w:lang w:bidi="ar-IQ"/>
        </w:rPr>
        <w:t>،</w:t>
      </w:r>
      <w:r w:rsidRPr="000C52E1">
        <w:rPr>
          <w:rFonts w:hint="cs"/>
          <w:sz w:val="27"/>
          <w:rtl/>
          <w:lang w:bidi="ar-IQ"/>
        </w:rPr>
        <w:t xml:space="preserve"> وهك</w:t>
      </w:r>
      <w:r w:rsidR="00AA39D1" w:rsidRPr="000C52E1">
        <w:rPr>
          <w:rFonts w:hint="cs"/>
          <w:sz w:val="27"/>
          <w:rtl/>
          <w:lang w:bidi="ar-IQ"/>
        </w:rPr>
        <w:t xml:space="preserve">ذا الأمر في مشهد وإصفهان أيضاً، </w:t>
      </w:r>
      <w:r w:rsidRPr="000C52E1">
        <w:rPr>
          <w:rFonts w:hint="cs"/>
          <w:sz w:val="27"/>
          <w:rtl/>
          <w:lang w:bidi="ar-IQ"/>
        </w:rPr>
        <w:t>حتى أخذ البحث بشأن العلوم القرآنية طريقه ليكون حالياً في عداد المناهج التعليمية الرسمية. ولذلك أرى أني سوف أتعرّض للمساءلة عند أدنى تقصير</w:t>
      </w:r>
      <w:r w:rsidR="00AA39D1" w:rsidRPr="000C52E1">
        <w:rPr>
          <w:rFonts w:hint="cs"/>
          <w:sz w:val="27"/>
          <w:rtl/>
          <w:lang w:bidi="ar-IQ"/>
        </w:rPr>
        <w:t>ٍ</w:t>
      </w:r>
      <w:r w:rsidRPr="000C52E1">
        <w:rPr>
          <w:rFonts w:hint="cs"/>
          <w:sz w:val="27"/>
          <w:rtl/>
          <w:lang w:bidi="ar-IQ"/>
        </w:rPr>
        <w:t xml:space="preserve"> في هذا الشأن. </w:t>
      </w:r>
    </w:p>
    <w:p w:rsidR="00CB3243" w:rsidRPr="000C52E1" w:rsidRDefault="00CB3243" w:rsidP="00881B5C">
      <w:pPr>
        <w:spacing w:line="400" w:lineRule="exact"/>
        <w:rPr>
          <w:sz w:val="27"/>
          <w:rtl/>
          <w:lang w:bidi="ar-IQ"/>
        </w:rPr>
      </w:pPr>
    </w:p>
    <w:p w:rsidR="00CB3243" w:rsidRPr="000C52E1" w:rsidRDefault="00CB3243" w:rsidP="007A5005">
      <w:pPr>
        <w:pStyle w:val="31"/>
        <w:spacing w:line="400" w:lineRule="exact"/>
        <w:rPr>
          <w:color w:val="auto"/>
          <w:rtl/>
        </w:rPr>
      </w:pPr>
      <w:r w:rsidRPr="000C52E1">
        <w:rPr>
          <w:rFonts w:hint="cs"/>
          <w:color w:val="auto"/>
          <w:rtl/>
        </w:rPr>
        <w:t xml:space="preserve">لماذا </w:t>
      </w:r>
      <w:r w:rsidR="007A5005">
        <w:rPr>
          <w:rFonts w:hint="cs"/>
          <w:color w:val="auto"/>
          <w:rtl/>
        </w:rPr>
        <w:t>ضعف</w:t>
      </w:r>
      <w:r w:rsidRPr="000C52E1">
        <w:rPr>
          <w:rFonts w:hint="cs"/>
          <w:color w:val="auto"/>
          <w:rtl/>
        </w:rPr>
        <w:t xml:space="preserve"> الدرس القرآني في الحوزات؟! ــــــ</w:t>
      </w:r>
    </w:p>
    <w:p w:rsidR="00046D50" w:rsidRPr="000C52E1" w:rsidRDefault="00DE5FDB" w:rsidP="00881B5C">
      <w:pPr>
        <w:spacing w:line="400" w:lineRule="exact"/>
        <w:rPr>
          <w:b/>
          <w:bCs/>
          <w:sz w:val="27"/>
          <w:rtl/>
          <w:lang w:bidi="ar-IQ"/>
        </w:rPr>
      </w:pPr>
      <w:r w:rsidRPr="000C52E1">
        <w:rPr>
          <w:b/>
          <w:bCs/>
          <w:rtl/>
        </w:rPr>
        <w:sym w:font="AGA Arabesque" w:char="F05F"/>
      </w:r>
      <w:r w:rsidRPr="000C52E1">
        <w:rPr>
          <w:rFonts w:hint="cs"/>
          <w:b/>
          <w:bCs/>
          <w:sz w:val="27"/>
          <w:rtl/>
        </w:rPr>
        <w:t xml:space="preserve"> </w:t>
      </w:r>
      <w:r w:rsidR="00046D50" w:rsidRPr="000C52E1">
        <w:rPr>
          <w:rFonts w:hint="cs"/>
          <w:b/>
          <w:bCs/>
          <w:sz w:val="27"/>
          <w:rtl/>
        </w:rPr>
        <w:t>حيث لم تشهد الحوزات العلمية في بدايتها اهتماماً مباشراً بالقرآن الكريم، فما هو سبب عدم اهتمام الحوزات العلمية بالقرآن</w:t>
      </w:r>
      <w:r w:rsidR="00AA39D1" w:rsidRPr="000C52E1">
        <w:rPr>
          <w:rFonts w:hint="cs"/>
          <w:b/>
          <w:bCs/>
          <w:sz w:val="27"/>
          <w:rtl/>
        </w:rPr>
        <w:t>،</w:t>
      </w:r>
      <w:r w:rsidR="00046D50" w:rsidRPr="000C52E1">
        <w:rPr>
          <w:rFonts w:hint="cs"/>
          <w:b/>
          <w:bCs/>
          <w:sz w:val="27"/>
          <w:rtl/>
        </w:rPr>
        <w:t xml:space="preserve"> من وجهة نظركم؟ </w:t>
      </w:r>
    </w:p>
    <w:p w:rsidR="003A5100" w:rsidRPr="000C52E1" w:rsidRDefault="008909CD" w:rsidP="00F359DF">
      <w:pPr>
        <w:spacing w:line="390" w:lineRule="exact"/>
        <w:rPr>
          <w:sz w:val="27"/>
          <w:rtl/>
          <w:lang w:bidi="ar-IQ"/>
        </w:rPr>
      </w:pPr>
      <w:r w:rsidRPr="000C52E1">
        <w:rPr>
          <w:rFonts w:hint="cs"/>
          <w:rtl/>
        </w:rPr>
        <w:sym w:font="AGA Arabesque" w:char="F05E"/>
      </w:r>
      <w:r w:rsidRPr="000C52E1">
        <w:rPr>
          <w:rFonts w:hint="cs"/>
          <w:sz w:val="27"/>
          <w:rtl/>
        </w:rPr>
        <w:t xml:space="preserve"> </w:t>
      </w:r>
      <w:r w:rsidR="00046D50" w:rsidRPr="000C52E1">
        <w:rPr>
          <w:rFonts w:hint="cs"/>
          <w:sz w:val="27"/>
          <w:rtl/>
        </w:rPr>
        <w:t>بل</w:t>
      </w:r>
      <w:r w:rsidR="00AA39D1" w:rsidRPr="000C52E1">
        <w:rPr>
          <w:rFonts w:hint="cs"/>
          <w:sz w:val="27"/>
          <w:rtl/>
        </w:rPr>
        <w:t>ى،</w:t>
      </w:r>
      <w:r w:rsidR="00046D50" w:rsidRPr="000C52E1">
        <w:rPr>
          <w:rFonts w:hint="cs"/>
          <w:sz w:val="27"/>
          <w:rtl/>
        </w:rPr>
        <w:t xml:space="preserve"> كان هناك اهتمام من قبل الحوزات العلمية بالقرآن، فلم يكن الأمر تجاهل</w:t>
      </w:r>
      <w:r w:rsidR="00AA39D1" w:rsidRPr="000C52E1">
        <w:rPr>
          <w:rFonts w:hint="cs"/>
          <w:sz w:val="27"/>
          <w:rtl/>
        </w:rPr>
        <w:t>اً</w:t>
      </w:r>
      <w:r w:rsidR="00046D50" w:rsidRPr="000C52E1">
        <w:rPr>
          <w:rFonts w:hint="cs"/>
          <w:sz w:val="27"/>
          <w:rtl/>
        </w:rPr>
        <w:t xml:space="preserve"> بالمر</w:t>
      </w:r>
      <w:r w:rsidR="00AA39D1" w:rsidRPr="000C52E1">
        <w:rPr>
          <w:rFonts w:hint="cs"/>
          <w:sz w:val="27"/>
          <w:rtl/>
        </w:rPr>
        <w:t>ّ</w:t>
      </w:r>
      <w:r w:rsidR="00046D50" w:rsidRPr="000C52E1">
        <w:rPr>
          <w:rFonts w:hint="cs"/>
          <w:sz w:val="27"/>
          <w:rtl/>
        </w:rPr>
        <w:t>ة</w:t>
      </w:r>
      <w:r w:rsidR="00AA39D1" w:rsidRPr="000C52E1">
        <w:rPr>
          <w:rFonts w:hint="cs"/>
          <w:sz w:val="27"/>
          <w:rtl/>
        </w:rPr>
        <w:t>.</w:t>
      </w:r>
      <w:r w:rsidR="00046D50" w:rsidRPr="000C52E1">
        <w:rPr>
          <w:rFonts w:hint="cs"/>
          <w:sz w:val="27"/>
          <w:rtl/>
        </w:rPr>
        <w:t xml:space="preserve"> غاية ما هناك أن الفقهاء إنما يأخذون من القرآن آيات الأحكام فقط، بمعنى أنهم يحصرون اهتمامهم بجمع آيات الأحكام الشرعية (أكثر من خمسم</w:t>
      </w:r>
      <w:r w:rsidR="00AA39D1" w:rsidRPr="000C52E1">
        <w:rPr>
          <w:rFonts w:hint="cs"/>
          <w:sz w:val="27"/>
          <w:rtl/>
        </w:rPr>
        <w:t>ا</w:t>
      </w:r>
      <w:r w:rsidR="00046D50" w:rsidRPr="000C52E1">
        <w:rPr>
          <w:rFonts w:hint="cs"/>
          <w:sz w:val="27"/>
          <w:rtl/>
        </w:rPr>
        <w:t>ئة آية)</w:t>
      </w:r>
      <w:r w:rsidR="00AA39D1" w:rsidRPr="000C52E1">
        <w:rPr>
          <w:rFonts w:hint="cs"/>
          <w:sz w:val="27"/>
          <w:rtl/>
        </w:rPr>
        <w:t>،</w:t>
      </w:r>
      <w:r w:rsidR="00046D50" w:rsidRPr="000C52E1">
        <w:rPr>
          <w:rFonts w:hint="cs"/>
          <w:sz w:val="27"/>
          <w:rtl/>
        </w:rPr>
        <w:t xml:space="preserve"> ويدرسونها من جميع الجهات؛ للوصول إلى كيفية استنباط الأحكام الشرعية منها. وهذا هو السبب الذي منع الفقهاء من بحث الآيات الأخرى</w:t>
      </w:r>
      <w:r w:rsidR="00AA39D1" w:rsidRPr="000C52E1">
        <w:rPr>
          <w:rFonts w:hint="cs"/>
          <w:sz w:val="27"/>
          <w:rtl/>
        </w:rPr>
        <w:t>.</w:t>
      </w:r>
      <w:r w:rsidR="00046D50" w:rsidRPr="000C52E1">
        <w:rPr>
          <w:rFonts w:hint="cs"/>
          <w:sz w:val="27"/>
          <w:rtl/>
        </w:rPr>
        <w:t xml:space="preserve"> وهذا أمر</w:t>
      </w:r>
      <w:r w:rsidR="00AA39D1" w:rsidRPr="000C52E1">
        <w:rPr>
          <w:rFonts w:hint="cs"/>
          <w:sz w:val="27"/>
          <w:rtl/>
        </w:rPr>
        <w:t>ٌ</w:t>
      </w:r>
      <w:r w:rsidR="00046D50" w:rsidRPr="000C52E1">
        <w:rPr>
          <w:rFonts w:hint="cs"/>
          <w:sz w:val="27"/>
          <w:rtl/>
        </w:rPr>
        <w:t xml:space="preserve"> يرتبط بالفقهاء. وأما في الحوزة العلمية فينصبّ الاهتمام بتوضيح المعاني والمقاصد القرآنية</w:t>
      </w:r>
      <w:r w:rsidR="00AA39D1" w:rsidRPr="000C52E1">
        <w:rPr>
          <w:rFonts w:hint="cs"/>
          <w:sz w:val="27"/>
          <w:rtl/>
        </w:rPr>
        <w:t>.</w:t>
      </w:r>
      <w:r w:rsidR="00046D50" w:rsidRPr="000C52E1">
        <w:rPr>
          <w:rFonts w:hint="cs"/>
          <w:sz w:val="27"/>
          <w:rtl/>
        </w:rPr>
        <w:t xml:space="preserve"> وهناك نشاط</w:t>
      </w:r>
      <w:r w:rsidR="00AA39D1" w:rsidRPr="000C52E1">
        <w:rPr>
          <w:rFonts w:hint="cs"/>
          <w:sz w:val="27"/>
          <w:rtl/>
        </w:rPr>
        <w:t>ٌ</w:t>
      </w:r>
      <w:r w:rsidR="00046D50" w:rsidRPr="000C52E1">
        <w:rPr>
          <w:rFonts w:hint="cs"/>
          <w:sz w:val="27"/>
          <w:rtl/>
        </w:rPr>
        <w:t xml:space="preserve"> في </w:t>
      </w:r>
      <w:r w:rsidR="00D40FC4">
        <w:rPr>
          <w:rFonts w:hint="cs"/>
          <w:sz w:val="27"/>
          <w:rtl/>
        </w:rPr>
        <w:t>مجال</w:t>
      </w:r>
      <w:r w:rsidR="00046D50" w:rsidRPr="000C52E1">
        <w:rPr>
          <w:rFonts w:hint="cs"/>
          <w:sz w:val="27"/>
          <w:rtl/>
        </w:rPr>
        <w:t xml:space="preserve"> التفسير من هذه الناحية. وقد أل</w:t>
      </w:r>
      <w:r w:rsidR="00AA39D1" w:rsidRPr="000C52E1">
        <w:rPr>
          <w:rFonts w:hint="cs"/>
          <w:sz w:val="27"/>
          <w:rtl/>
        </w:rPr>
        <w:t>ّ</w:t>
      </w:r>
      <w:r w:rsidR="00046D50" w:rsidRPr="000C52E1">
        <w:rPr>
          <w:rFonts w:hint="cs"/>
          <w:sz w:val="27"/>
          <w:rtl/>
        </w:rPr>
        <w:t>ف علماء الحوزة العلمية كتباً في التفسير</w:t>
      </w:r>
      <w:r w:rsidR="00AA39D1" w:rsidRPr="000C52E1">
        <w:rPr>
          <w:rFonts w:hint="cs"/>
          <w:sz w:val="27"/>
          <w:rtl/>
        </w:rPr>
        <w:t>.</w:t>
      </w:r>
      <w:r w:rsidR="00046D50" w:rsidRPr="000C52E1">
        <w:rPr>
          <w:rFonts w:hint="cs"/>
          <w:sz w:val="27"/>
          <w:rtl/>
        </w:rPr>
        <w:t xml:space="preserve"> وعلى الرغم من أنها ليست بالكثيرة، ولكن</w:t>
      </w:r>
      <w:r w:rsidR="003A5100" w:rsidRPr="000C52E1">
        <w:rPr>
          <w:rFonts w:hint="cs"/>
          <w:sz w:val="27"/>
          <w:rtl/>
        </w:rPr>
        <w:t>ّها تفاسير جيدة، ومن</w:t>
      </w:r>
      <w:r w:rsidR="00046D50" w:rsidRPr="000C52E1">
        <w:rPr>
          <w:rFonts w:hint="cs"/>
          <w:sz w:val="27"/>
          <w:rtl/>
        </w:rPr>
        <w:t>ها</w:t>
      </w:r>
      <w:r w:rsidR="003A5100" w:rsidRPr="000C52E1">
        <w:rPr>
          <w:rFonts w:hint="cs"/>
          <w:sz w:val="27"/>
          <w:rtl/>
        </w:rPr>
        <w:t>:</w:t>
      </w:r>
      <w:r w:rsidR="00046D50" w:rsidRPr="000C52E1">
        <w:rPr>
          <w:rFonts w:hint="cs"/>
          <w:sz w:val="27"/>
          <w:rtl/>
        </w:rPr>
        <w:t xml:space="preserve"> </w:t>
      </w:r>
      <w:r w:rsidR="00046D50" w:rsidRPr="000C52E1">
        <w:rPr>
          <w:rFonts w:hint="eastAsia"/>
          <w:sz w:val="27"/>
          <w:rtl/>
        </w:rPr>
        <w:t>«</w:t>
      </w:r>
      <w:r w:rsidR="00046D50" w:rsidRPr="000C52E1">
        <w:rPr>
          <w:rFonts w:hint="cs"/>
          <w:sz w:val="27"/>
          <w:rtl/>
        </w:rPr>
        <w:t>الميزان في تفسير القرآن</w:t>
      </w:r>
      <w:r w:rsidR="00046D50" w:rsidRPr="000C52E1">
        <w:rPr>
          <w:rFonts w:hint="eastAsia"/>
          <w:sz w:val="27"/>
          <w:rtl/>
        </w:rPr>
        <w:t>»</w:t>
      </w:r>
      <w:r w:rsidR="00046D50" w:rsidRPr="000C52E1">
        <w:rPr>
          <w:rFonts w:hint="cs"/>
          <w:sz w:val="27"/>
          <w:rtl/>
        </w:rPr>
        <w:t>، للعلا</w:t>
      </w:r>
      <w:r w:rsidR="003A5100" w:rsidRPr="000C52E1">
        <w:rPr>
          <w:rFonts w:hint="cs"/>
          <w:sz w:val="27"/>
          <w:rtl/>
        </w:rPr>
        <w:t>ّمة الطباطبائي.</w:t>
      </w:r>
    </w:p>
    <w:p w:rsidR="00046D50" w:rsidRPr="000C52E1" w:rsidRDefault="00046D50" w:rsidP="00556B93">
      <w:pPr>
        <w:spacing w:line="410" w:lineRule="exact"/>
        <w:rPr>
          <w:sz w:val="27"/>
          <w:rtl/>
          <w:lang w:bidi="ar-IQ"/>
        </w:rPr>
      </w:pPr>
      <w:r w:rsidRPr="000C52E1">
        <w:rPr>
          <w:rFonts w:hint="cs"/>
          <w:sz w:val="27"/>
          <w:rtl/>
          <w:lang w:bidi="ar-IQ"/>
        </w:rPr>
        <w:t>وأما في</w:t>
      </w:r>
      <w:r w:rsidR="003A5100" w:rsidRPr="000C52E1">
        <w:rPr>
          <w:rFonts w:hint="cs"/>
          <w:sz w:val="27"/>
          <w:rtl/>
          <w:lang w:bidi="ar-IQ"/>
        </w:rPr>
        <w:t xml:space="preserve"> </w:t>
      </w:r>
      <w:r w:rsidRPr="000C52E1">
        <w:rPr>
          <w:rFonts w:hint="cs"/>
          <w:sz w:val="27"/>
          <w:rtl/>
          <w:lang w:bidi="ar-IQ"/>
        </w:rPr>
        <w:t>ما يتعلق بتاريخ القرآن</w:t>
      </w:r>
      <w:r w:rsidR="003A5100" w:rsidRPr="000C52E1">
        <w:rPr>
          <w:rFonts w:hint="cs"/>
          <w:sz w:val="27"/>
          <w:rtl/>
          <w:lang w:bidi="ar-IQ"/>
        </w:rPr>
        <w:t>،</w:t>
      </w:r>
      <w:r w:rsidRPr="000C52E1">
        <w:rPr>
          <w:rFonts w:hint="cs"/>
          <w:sz w:val="27"/>
          <w:rtl/>
          <w:lang w:bidi="ar-IQ"/>
        </w:rPr>
        <w:t xml:space="preserve"> وما هي المراحل التي قطعها القرآن مدّة نزوله</w:t>
      </w:r>
      <w:r w:rsidR="003A5100" w:rsidRPr="000C52E1">
        <w:rPr>
          <w:rFonts w:hint="cs"/>
          <w:sz w:val="27"/>
          <w:rtl/>
          <w:lang w:bidi="ar-IQ"/>
        </w:rPr>
        <w:t>؟</w:t>
      </w:r>
      <w:r w:rsidRPr="000C52E1">
        <w:rPr>
          <w:rFonts w:hint="cs"/>
          <w:sz w:val="27"/>
          <w:rtl/>
          <w:lang w:bidi="ar-IQ"/>
        </w:rPr>
        <w:t xml:space="preserve"> وكيفية هذا النزول، فيعود سبب عدم اهتمام الحوزات العلمية بهذه الأمور إلى أنهم لم يجدوا ثمرة</w:t>
      </w:r>
      <w:r w:rsidR="003A5100" w:rsidRPr="000C52E1">
        <w:rPr>
          <w:rFonts w:hint="cs"/>
          <w:sz w:val="27"/>
          <w:rtl/>
          <w:lang w:bidi="ar-IQ"/>
        </w:rPr>
        <w:t>ً</w:t>
      </w:r>
      <w:r w:rsidRPr="000C52E1">
        <w:rPr>
          <w:rFonts w:hint="cs"/>
          <w:sz w:val="27"/>
          <w:rtl/>
          <w:lang w:bidi="ar-IQ"/>
        </w:rPr>
        <w:t xml:space="preserve"> عملية كبيرة تترتب عليها. </w:t>
      </w:r>
    </w:p>
    <w:p w:rsidR="00046D50" w:rsidRPr="000C52E1" w:rsidRDefault="00046D50" w:rsidP="00556B93">
      <w:pPr>
        <w:spacing w:line="410" w:lineRule="exact"/>
        <w:rPr>
          <w:sz w:val="27"/>
          <w:rtl/>
          <w:lang w:bidi="ar-IQ"/>
        </w:rPr>
      </w:pPr>
      <w:r w:rsidRPr="000C52E1">
        <w:rPr>
          <w:rFonts w:hint="cs"/>
          <w:sz w:val="27"/>
          <w:rtl/>
          <w:lang w:bidi="ar-IQ"/>
        </w:rPr>
        <w:t>ولكن</w:t>
      </w:r>
      <w:r w:rsidR="003A5100" w:rsidRPr="000C52E1">
        <w:rPr>
          <w:rFonts w:hint="cs"/>
          <w:sz w:val="27"/>
          <w:rtl/>
          <w:lang w:bidi="ar-IQ"/>
        </w:rPr>
        <w:t>ْ</w:t>
      </w:r>
      <w:r w:rsidRPr="000C52E1">
        <w:rPr>
          <w:rFonts w:hint="cs"/>
          <w:sz w:val="27"/>
          <w:rtl/>
          <w:lang w:bidi="ar-IQ"/>
        </w:rPr>
        <w:t xml:space="preserve"> من بين المسائل المرتبطة بعلوم القرآن مسألة </w:t>
      </w:r>
      <w:r w:rsidRPr="000C52E1">
        <w:rPr>
          <w:rFonts w:hint="eastAsia"/>
          <w:sz w:val="27"/>
          <w:rtl/>
          <w:lang w:bidi="ar-IQ"/>
        </w:rPr>
        <w:t>«</w:t>
      </w:r>
      <w:r w:rsidRPr="000C52E1">
        <w:rPr>
          <w:rFonts w:hint="cs"/>
          <w:sz w:val="27"/>
          <w:rtl/>
          <w:lang w:bidi="ar-IQ"/>
        </w:rPr>
        <w:t>أسباب النزول</w:t>
      </w:r>
      <w:r w:rsidRPr="000C52E1">
        <w:rPr>
          <w:rFonts w:hint="eastAsia"/>
          <w:sz w:val="27"/>
          <w:rtl/>
          <w:lang w:bidi="ar-IQ"/>
        </w:rPr>
        <w:t>»</w:t>
      </w:r>
      <w:r w:rsidRPr="000C52E1">
        <w:rPr>
          <w:rFonts w:hint="cs"/>
          <w:sz w:val="27"/>
          <w:rtl/>
          <w:lang w:bidi="ar-IQ"/>
        </w:rPr>
        <w:t>، وهو بحث</w:t>
      </w:r>
      <w:r w:rsidR="003A5100" w:rsidRPr="000C52E1">
        <w:rPr>
          <w:rFonts w:hint="cs"/>
          <w:sz w:val="27"/>
          <w:rtl/>
          <w:lang w:bidi="ar-IQ"/>
        </w:rPr>
        <w:t>ٌ</w:t>
      </w:r>
      <w:r w:rsidRPr="000C52E1">
        <w:rPr>
          <w:rFonts w:hint="cs"/>
          <w:sz w:val="27"/>
          <w:rtl/>
          <w:lang w:bidi="ar-IQ"/>
        </w:rPr>
        <w:t xml:space="preserve"> في غاية الأهمية، ولكن لا وجود للمصادر التي تحد</w:t>
      </w:r>
      <w:r w:rsidR="003A5100" w:rsidRPr="000C52E1">
        <w:rPr>
          <w:rFonts w:hint="cs"/>
          <w:sz w:val="27"/>
          <w:rtl/>
          <w:lang w:bidi="ar-IQ"/>
        </w:rPr>
        <w:t>ِّ</w:t>
      </w:r>
      <w:r w:rsidRPr="000C52E1">
        <w:rPr>
          <w:rFonts w:hint="cs"/>
          <w:sz w:val="27"/>
          <w:rtl/>
          <w:lang w:bidi="ar-IQ"/>
        </w:rPr>
        <w:t xml:space="preserve">د لنا أسباب النزول هذه. </w:t>
      </w:r>
    </w:p>
    <w:p w:rsidR="00046D50" w:rsidRPr="000C52E1" w:rsidRDefault="00DE5FDB" w:rsidP="00881B5C">
      <w:pPr>
        <w:spacing w:line="400" w:lineRule="exact"/>
        <w:rPr>
          <w:b/>
          <w:bCs/>
          <w:sz w:val="27"/>
          <w:rtl/>
          <w:lang w:bidi="ar-IQ"/>
        </w:rPr>
      </w:pPr>
      <w:r w:rsidRPr="000C52E1">
        <w:rPr>
          <w:b/>
          <w:bCs/>
          <w:rtl/>
        </w:rPr>
        <w:sym w:font="AGA Arabesque" w:char="F05F"/>
      </w:r>
      <w:r w:rsidRPr="000C52E1">
        <w:rPr>
          <w:rFonts w:hint="cs"/>
          <w:b/>
          <w:bCs/>
          <w:sz w:val="27"/>
          <w:rtl/>
        </w:rPr>
        <w:t xml:space="preserve"> </w:t>
      </w:r>
      <w:r w:rsidR="00046D50" w:rsidRPr="000C52E1">
        <w:rPr>
          <w:rFonts w:hint="cs"/>
          <w:b/>
          <w:bCs/>
          <w:sz w:val="27"/>
          <w:rtl/>
        </w:rPr>
        <w:t xml:space="preserve">ما هو سبب عدم وجود هذه المصادر؟ </w:t>
      </w:r>
    </w:p>
    <w:p w:rsidR="00046D50" w:rsidRPr="000C52E1" w:rsidRDefault="008909CD" w:rsidP="006B468E">
      <w:pPr>
        <w:spacing w:line="400" w:lineRule="exact"/>
        <w:rPr>
          <w:sz w:val="27"/>
          <w:rtl/>
          <w:lang w:bidi="ar-IQ"/>
        </w:rPr>
      </w:pPr>
      <w:r w:rsidRPr="000C52E1">
        <w:rPr>
          <w:rFonts w:hint="cs"/>
          <w:rtl/>
        </w:rPr>
        <w:sym w:font="AGA Arabesque" w:char="F05E"/>
      </w:r>
      <w:r w:rsidRPr="000C52E1">
        <w:rPr>
          <w:rFonts w:hint="cs"/>
          <w:sz w:val="27"/>
          <w:rtl/>
        </w:rPr>
        <w:t xml:space="preserve"> </w:t>
      </w:r>
      <w:r w:rsidR="00046D50" w:rsidRPr="000C52E1">
        <w:rPr>
          <w:rFonts w:hint="cs"/>
          <w:sz w:val="27"/>
          <w:rtl/>
        </w:rPr>
        <w:t>يعود السبب في ذلك إلى التساهل الذي حصل في صدر الإسلام. فعلى سبيل المثال: هذا جلال الدين السيوطي</w:t>
      </w:r>
      <w:r w:rsidR="003A5100" w:rsidRPr="000C52E1">
        <w:rPr>
          <w:rFonts w:hint="cs"/>
          <w:sz w:val="27"/>
          <w:rtl/>
        </w:rPr>
        <w:t>،</w:t>
      </w:r>
      <w:r w:rsidR="00046D50" w:rsidRPr="000C52E1">
        <w:rPr>
          <w:rFonts w:hint="cs"/>
          <w:sz w:val="27"/>
          <w:rtl/>
        </w:rPr>
        <w:t xml:space="preserve"> الذي يعتبر فارس هذه الحلبة دون منازع، يقول: </w:t>
      </w:r>
      <w:r w:rsidR="00046D50" w:rsidRPr="000C52E1">
        <w:rPr>
          <w:rFonts w:hint="cs"/>
          <w:sz w:val="27"/>
          <w:rtl/>
        </w:rPr>
        <w:lastRenderedPageBreak/>
        <w:t>رغم كل</w:t>
      </w:r>
      <w:r w:rsidR="003A5100" w:rsidRPr="000C52E1">
        <w:rPr>
          <w:rFonts w:hint="cs"/>
          <w:sz w:val="27"/>
          <w:rtl/>
        </w:rPr>
        <w:t>ّ</w:t>
      </w:r>
      <w:r w:rsidR="00046D50" w:rsidRPr="000C52E1">
        <w:rPr>
          <w:rFonts w:hint="cs"/>
          <w:sz w:val="27"/>
          <w:rtl/>
        </w:rPr>
        <w:t xml:space="preserve"> الجهود التي بذلتها لم أعثر على غير </w:t>
      </w:r>
      <w:r w:rsidR="00046D50" w:rsidRPr="00A43240">
        <w:rPr>
          <w:rFonts w:hint="cs"/>
          <w:sz w:val="27"/>
          <w:rtl/>
        </w:rPr>
        <w:t>248</w:t>
      </w:r>
      <w:r w:rsidR="00046D50" w:rsidRPr="000C52E1">
        <w:rPr>
          <w:rFonts w:hint="cs"/>
          <w:sz w:val="27"/>
          <w:rtl/>
        </w:rPr>
        <w:t xml:space="preserve"> رواية بشأن آيات القرآن الكريم. وعليه يعود سبب ذلك إلى التساهل الحاصل في القرن الهجري الأو</w:t>
      </w:r>
      <w:r w:rsidR="003C5FC4" w:rsidRPr="000C52E1">
        <w:rPr>
          <w:rFonts w:hint="cs"/>
          <w:sz w:val="27"/>
          <w:rtl/>
        </w:rPr>
        <w:t>ّ</w:t>
      </w:r>
      <w:r w:rsidR="00046D50" w:rsidRPr="000C52E1">
        <w:rPr>
          <w:rFonts w:hint="cs"/>
          <w:sz w:val="27"/>
          <w:rtl/>
        </w:rPr>
        <w:t>ل تجاه القيام بهذه المهم</w:t>
      </w:r>
      <w:r w:rsidR="003C5FC4" w:rsidRPr="000C52E1">
        <w:rPr>
          <w:rFonts w:hint="cs"/>
          <w:sz w:val="27"/>
          <w:rtl/>
        </w:rPr>
        <w:t>ّ</w:t>
      </w:r>
      <w:r w:rsidR="00046D50" w:rsidRPr="000C52E1">
        <w:rPr>
          <w:rFonts w:hint="cs"/>
          <w:sz w:val="27"/>
          <w:rtl/>
        </w:rPr>
        <w:t>ة. نحن نعلم اليوم أن كل</w:t>
      </w:r>
      <w:r w:rsidR="003C5FC4" w:rsidRPr="000C52E1">
        <w:rPr>
          <w:rFonts w:hint="cs"/>
          <w:sz w:val="27"/>
          <w:rtl/>
        </w:rPr>
        <w:t>ّ</w:t>
      </w:r>
      <w:r w:rsidR="00046D50" w:rsidRPr="000C52E1">
        <w:rPr>
          <w:rFonts w:hint="cs"/>
          <w:sz w:val="27"/>
          <w:rtl/>
        </w:rPr>
        <w:t xml:space="preserve"> آية نزلت في مناسبة معينة، ولو تمّ ضبط تلك المناسبة لكان ذلك مؤث</w:t>
      </w:r>
      <w:r w:rsidR="003C5FC4" w:rsidRPr="000C52E1">
        <w:rPr>
          <w:rFonts w:hint="cs"/>
          <w:sz w:val="27"/>
          <w:rtl/>
        </w:rPr>
        <w:t>ِّ</w:t>
      </w:r>
      <w:r w:rsidR="00046D50" w:rsidRPr="000C52E1">
        <w:rPr>
          <w:rFonts w:hint="cs"/>
          <w:sz w:val="27"/>
          <w:rtl/>
        </w:rPr>
        <w:t>راً في فهم مضمون تلك الآية على نحو</w:t>
      </w:r>
      <w:r w:rsidR="003C5FC4" w:rsidRPr="000C52E1">
        <w:rPr>
          <w:rFonts w:hint="cs"/>
          <w:sz w:val="27"/>
          <w:rtl/>
        </w:rPr>
        <w:t>ٍ</w:t>
      </w:r>
      <w:r w:rsidR="00046D50" w:rsidRPr="000C52E1">
        <w:rPr>
          <w:rFonts w:hint="cs"/>
          <w:sz w:val="27"/>
          <w:rtl/>
        </w:rPr>
        <w:t xml:space="preserve"> أفضل. وقد تمّ ضبط بعض المناسبات إلى حدّ</w:t>
      </w:r>
      <w:r w:rsidR="003C5FC4" w:rsidRPr="000C52E1">
        <w:rPr>
          <w:rFonts w:hint="cs"/>
          <w:sz w:val="27"/>
          <w:rtl/>
        </w:rPr>
        <w:t>ٍ</w:t>
      </w:r>
      <w:r w:rsidR="00046D50" w:rsidRPr="000C52E1">
        <w:rPr>
          <w:rFonts w:hint="cs"/>
          <w:sz w:val="27"/>
          <w:rtl/>
        </w:rPr>
        <w:t xml:space="preserve"> ما. ويكمن اختلافنا عن أهل السنة في هذه الناحية</w:t>
      </w:r>
      <w:r w:rsidR="003C5FC4" w:rsidRPr="000C52E1">
        <w:rPr>
          <w:rFonts w:hint="cs"/>
          <w:sz w:val="27"/>
          <w:rtl/>
        </w:rPr>
        <w:t>؛</w:t>
      </w:r>
      <w:r w:rsidR="00046D50" w:rsidRPr="000C52E1">
        <w:rPr>
          <w:rFonts w:hint="cs"/>
          <w:sz w:val="27"/>
          <w:rtl/>
        </w:rPr>
        <w:t xml:space="preserve"> فإنهم يقيّدون أنفسهم بأخذ الرواية عن رسول الله فقط، ولذلك نجد السيوطي يعترف بالعجز، حيث يقول: إن كل ما لدينا من الروايات إنما هو مأثور</w:t>
      </w:r>
      <w:r w:rsidR="003C5FC4" w:rsidRPr="000C52E1">
        <w:rPr>
          <w:rFonts w:hint="cs"/>
          <w:sz w:val="27"/>
          <w:rtl/>
        </w:rPr>
        <w:t>ٌ</w:t>
      </w:r>
      <w:r w:rsidR="00046D50" w:rsidRPr="000C52E1">
        <w:rPr>
          <w:rFonts w:hint="cs"/>
          <w:sz w:val="27"/>
          <w:rtl/>
        </w:rPr>
        <w:t xml:space="preserve"> عن التابعين، وأما عن شخص النبي الأكرم والمعاصرين للنبي الأكرم من الصحابة فلا نجد الشيء الكثير. وأما نحن</w:t>
      </w:r>
      <w:r w:rsidR="003C5FC4" w:rsidRPr="000C52E1">
        <w:rPr>
          <w:rFonts w:hint="cs"/>
          <w:sz w:val="27"/>
          <w:rtl/>
        </w:rPr>
        <w:t>،</w:t>
      </w:r>
      <w:r w:rsidR="00046D50" w:rsidRPr="000C52E1">
        <w:rPr>
          <w:rFonts w:hint="cs"/>
          <w:sz w:val="27"/>
          <w:rtl/>
        </w:rPr>
        <w:t xml:space="preserve"> فحيث اتبعنا النبي</w:t>
      </w:r>
      <w:r w:rsidR="003C5FC4" w:rsidRPr="000C52E1">
        <w:rPr>
          <w:rFonts w:hint="cs"/>
          <w:sz w:val="27"/>
          <w:rtl/>
        </w:rPr>
        <w:t>ّ</w:t>
      </w:r>
      <w:r w:rsidR="00046D50" w:rsidRPr="000C52E1">
        <w:rPr>
          <w:rFonts w:hint="cs"/>
          <w:sz w:val="27"/>
          <w:rtl/>
        </w:rPr>
        <w:t xml:space="preserve"> الأكرم</w:t>
      </w:r>
      <w:r w:rsidR="00544998" w:rsidRPr="000C52E1">
        <w:rPr>
          <w:rFonts w:cs="Mosawi" w:hint="cs"/>
          <w:sz w:val="27"/>
          <w:szCs w:val="22"/>
          <w:rtl/>
        </w:rPr>
        <w:t>|</w:t>
      </w:r>
      <w:r w:rsidR="00046D50" w:rsidRPr="000C52E1">
        <w:rPr>
          <w:rFonts w:hint="cs"/>
          <w:sz w:val="27"/>
          <w:rtl/>
        </w:rPr>
        <w:t xml:space="preserve"> في الالتزام بتعاليم وإرشادات الأئم</w:t>
      </w:r>
      <w:r w:rsidR="003C5FC4" w:rsidRPr="000C52E1">
        <w:rPr>
          <w:rFonts w:hint="cs"/>
          <w:sz w:val="27"/>
          <w:rtl/>
        </w:rPr>
        <w:t>ّ</w:t>
      </w:r>
      <w:r w:rsidR="00046D50" w:rsidRPr="000C52E1">
        <w:rPr>
          <w:rFonts w:hint="cs"/>
          <w:sz w:val="27"/>
          <w:rtl/>
        </w:rPr>
        <w:t>ة الأطهار</w:t>
      </w:r>
      <w:r w:rsidR="00544998" w:rsidRPr="000C52E1">
        <w:rPr>
          <w:rFonts w:cs="Mosawi" w:hint="cs"/>
          <w:sz w:val="27"/>
          <w:szCs w:val="22"/>
          <w:rtl/>
        </w:rPr>
        <w:t>^</w:t>
      </w:r>
      <w:r w:rsidR="00046D50" w:rsidRPr="000C52E1">
        <w:rPr>
          <w:rFonts w:hint="cs"/>
          <w:sz w:val="27"/>
          <w:rtl/>
        </w:rPr>
        <w:t>، فإننا نجد ضبط مناسبة بعض الآيات مأثور</w:t>
      </w:r>
      <w:r w:rsidR="003C5FC4" w:rsidRPr="000C52E1">
        <w:rPr>
          <w:rFonts w:hint="cs"/>
          <w:sz w:val="27"/>
          <w:rtl/>
        </w:rPr>
        <w:t>اً</w:t>
      </w:r>
      <w:r w:rsidR="00046D50" w:rsidRPr="000C52E1">
        <w:rPr>
          <w:rFonts w:hint="cs"/>
          <w:sz w:val="27"/>
          <w:rtl/>
        </w:rPr>
        <w:t xml:space="preserve"> عن الإمام الصادق</w:t>
      </w:r>
      <w:r w:rsidR="00544998" w:rsidRPr="000C52E1">
        <w:rPr>
          <w:rFonts w:cs="Mosawi" w:hint="cs"/>
          <w:sz w:val="27"/>
          <w:szCs w:val="22"/>
          <w:rtl/>
        </w:rPr>
        <w:t>×</w:t>
      </w:r>
      <w:r w:rsidR="003C5FC4" w:rsidRPr="000C52E1">
        <w:rPr>
          <w:rFonts w:hint="cs"/>
          <w:sz w:val="27"/>
          <w:rtl/>
        </w:rPr>
        <w:t>،</w:t>
      </w:r>
      <w:r w:rsidR="00046D50" w:rsidRPr="000C52E1">
        <w:rPr>
          <w:rFonts w:hint="cs"/>
          <w:sz w:val="27"/>
          <w:rtl/>
        </w:rPr>
        <w:t xml:space="preserve"> بمعنى أن الإمام الصادق</w:t>
      </w:r>
      <w:r w:rsidR="00544998" w:rsidRPr="000C52E1">
        <w:rPr>
          <w:rFonts w:cs="Mosawi" w:hint="cs"/>
          <w:sz w:val="27"/>
          <w:szCs w:val="22"/>
          <w:rtl/>
        </w:rPr>
        <w:t>×</w:t>
      </w:r>
      <w:r w:rsidR="00046D50" w:rsidRPr="000C52E1">
        <w:rPr>
          <w:rFonts w:hint="cs"/>
          <w:sz w:val="27"/>
          <w:rtl/>
        </w:rPr>
        <w:t xml:space="preserve"> ذكر أن هذه الآية قد نزلت في هذه المناسبة، ومن هنا نكون في سعة</w:t>
      </w:r>
      <w:r w:rsidR="003C5FC4" w:rsidRPr="000C52E1">
        <w:rPr>
          <w:rFonts w:hint="cs"/>
          <w:sz w:val="27"/>
          <w:rtl/>
        </w:rPr>
        <w:t>ٍ</w:t>
      </w:r>
      <w:r w:rsidR="00046D50" w:rsidRPr="000C52E1">
        <w:rPr>
          <w:rFonts w:hint="cs"/>
          <w:sz w:val="27"/>
          <w:rtl/>
        </w:rPr>
        <w:t xml:space="preserve"> أكثر من علماء أهل السن</w:t>
      </w:r>
      <w:r w:rsidR="003C5FC4" w:rsidRPr="000C52E1">
        <w:rPr>
          <w:rFonts w:hint="cs"/>
          <w:sz w:val="27"/>
          <w:rtl/>
        </w:rPr>
        <w:t>ّ</w:t>
      </w:r>
      <w:r w:rsidR="00046D50" w:rsidRPr="000C52E1">
        <w:rPr>
          <w:rFonts w:hint="cs"/>
          <w:sz w:val="27"/>
          <w:rtl/>
        </w:rPr>
        <w:t xml:space="preserve">ة. فإذا كان السيوطي لا يمتلك في هذا الشأن سوى </w:t>
      </w:r>
      <w:r w:rsidR="00046D50" w:rsidRPr="00A43240">
        <w:rPr>
          <w:rFonts w:hint="cs"/>
          <w:sz w:val="27"/>
          <w:rtl/>
        </w:rPr>
        <w:t>248</w:t>
      </w:r>
      <w:r w:rsidR="00046D50" w:rsidRPr="000C52E1">
        <w:rPr>
          <w:rFonts w:hint="cs"/>
          <w:sz w:val="27"/>
          <w:rtl/>
        </w:rPr>
        <w:t xml:space="preserve"> رواية فإننا نمتلك في هذا الشأن ـ ببركة وجود الإمام</w:t>
      </w:r>
      <w:r w:rsidR="003C5FC4" w:rsidRPr="000C52E1">
        <w:rPr>
          <w:rFonts w:hint="cs"/>
          <w:sz w:val="27"/>
          <w:rtl/>
        </w:rPr>
        <w:t>ين</w:t>
      </w:r>
      <w:r w:rsidR="00046D50" w:rsidRPr="000C52E1">
        <w:rPr>
          <w:rFonts w:hint="cs"/>
          <w:sz w:val="27"/>
          <w:rtl/>
        </w:rPr>
        <w:t xml:space="preserve"> الباقر </w:t>
      </w:r>
      <w:r w:rsidR="003C5FC4" w:rsidRPr="000C52E1">
        <w:rPr>
          <w:rFonts w:hint="cs"/>
          <w:sz w:val="27"/>
          <w:rtl/>
        </w:rPr>
        <w:t>و</w:t>
      </w:r>
      <w:r w:rsidR="00046D50" w:rsidRPr="000C52E1">
        <w:rPr>
          <w:rFonts w:hint="cs"/>
          <w:sz w:val="27"/>
          <w:rtl/>
        </w:rPr>
        <w:t>الصادق</w:t>
      </w:r>
      <w:r w:rsidR="00544998" w:rsidRPr="000C52E1">
        <w:rPr>
          <w:rFonts w:cs="Mosawi" w:hint="cs"/>
          <w:sz w:val="27"/>
          <w:szCs w:val="22"/>
          <w:rtl/>
        </w:rPr>
        <w:t>’</w:t>
      </w:r>
      <w:r w:rsidR="00046D50" w:rsidRPr="000C52E1">
        <w:rPr>
          <w:rFonts w:hint="cs"/>
          <w:sz w:val="27"/>
          <w:rtl/>
        </w:rPr>
        <w:t xml:space="preserve"> ـ أكثر من أربعة آلاف رواية، وهذا الأمر في غاية الأهم</w:t>
      </w:r>
      <w:r w:rsidR="003C5FC4" w:rsidRPr="000C52E1">
        <w:rPr>
          <w:rFonts w:hint="cs"/>
          <w:sz w:val="27"/>
          <w:rtl/>
        </w:rPr>
        <w:t>ّ</w:t>
      </w:r>
      <w:r w:rsidR="00046D50" w:rsidRPr="000C52E1">
        <w:rPr>
          <w:rFonts w:hint="cs"/>
          <w:sz w:val="27"/>
          <w:rtl/>
        </w:rPr>
        <w:t>ية بالنسبة لنا</w:t>
      </w:r>
      <w:r w:rsidR="003C5FC4" w:rsidRPr="000C52E1">
        <w:rPr>
          <w:rFonts w:hint="cs"/>
          <w:sz w:val="27"/>
          <w:rtl/>
        </w:rPr>
        <w:t>.</w:t>
      </w:r>
      <w:r w:rsidR="00046D50" w:rsidRPr="000C52E1">
        <w:rPr>
          <w:rFonts w:hint="cs"/>
          <w:sz w:val="27"/>
          <w:rtl/>
        </w:rPr>
        <w:t xml:space="preserve"> وقد ذكرنا ذلك لعلماء أهل السنة في بعض المؤتمرات، وقلنا لهم: إن السبب في افتقاركم من هذه الناحية يعود إلى عدم انتسابكم إلى مدرسة أهل البيت</w:t>
      </w:r>
      <w:r w:rsidR="00544998" w:rsidRPr="000C52E1">
        <w:rPr>
          <w:rFonts w:cs="Mosawi" w:hint="cs"/>
          <w:sz w:val="27"/>
          <w:szCs w:val="22"/>
          <w:rtl/>
        </w:rPr>
        <w:t>^</w:t>
      </w:r>
      <w:r w:rsidR="00046D50" w:rsidRPr="000C52E1">
        <w:rPr>
          <w:rFonts w:hint="cs"/>
          <w:sz w:val="27"/>
          <w:rtl/>
        </w:rPr>
        <w:t xml:space="preserve">. </w:t>
      </w:r>
      <w:r w:rsidR="003C5FC4" w:rsidRPr="000C52E1">
        <w:rPr>
          <w:rFonts w:hint="cs"/>
          <w:sz w:val="27"/>
          <w:rtl/>
        </w:rPr>
        <w:t>وإ</w:t>
      </w:r>
      <w:r w:rsidR="00046D50" w:rsidRPr="000C52E1">
        <w:rPr>
          <w:rFonts w:hint="cs"/>
          <w:sz w:val="27"/>
          <w:rtl/>
        </w:rPr>
        <w:t>ن كبار علمائكم المتقد</w:t>
      </w:r>
      <w:r w:rsidR="003C5FC4" w:rsidRPr="000C52E1">
        <w:rPr>
          <w:rFonts w:hint="cs"/>
          <w:sz w:val="27"/>
          <w:rtl/>
        </w:rPr>
        <w:t>ّ</w:t>
      </w:r>
      <w:r w:rsidR="00046D50" w:rsidRPr="000C52E1">
        <w:rPr>
          <w:rFonts w:hint="cs"/>
          <w:sz w:val="27"/>
          <w:rtl/>
        </w:rPr>
        <w:t>مين كانوا يجلّون الإمام</w:t>
      </w:r>
      <w:r w:rsidR="003C5FC4" w:rsidRPr="000C52E1">
        <w:rPr>
          <w:rFonts w:hint="cs"/>
          <w:sz w:val="27"/>
          <w:rtl/>
        </w:rPr>
        <w:t>ين</w:t>
      </w:r>
      <w:r w:rsidR="00046D50" w:rsidRPr="000C52E1">
        <w:rPr>
          <w:rFonts w:hint="cs"/>
          <w:sz w:val="27"/>
          <w:rtl/>
        </w:rPr>
        <w:t xml:space="preserve"> الباقر </w:t>
      </w:r>
      <w:r w:rsidR="003C5FC4" w:rsidRPr="000C52E1">
        <w:rPr>
          <w:rFonts w:hint="cs"/>
          <w:sz w:val="27"/>
          <w:rtl/>
        </w:rPr>
        <w:t>و</w:t>
      </w:r>
      <w:r w:rsidR="00046D50" w:rsidRPr="000C52E1">
        <w:rPr>
          <w:rFonts w:hint="cs"/>
          <w:sz w:val="27"/>
          <w:rtl/>
        </w:rPr>
        <w:t>الصادق</w:t>
      </w:r>
      <w:r w:rsidR="00544998" w:rsidRPr="000C52E1">
        <w:rPr>
          <w:rFonts w:cs="Mosawi" w:hint="cs"/>
          <w:sz w:val="27"/>
          <w:szCs w:val="22"/>
          <w:rtl/>
        </w:rPr>
        <w:t>’</w:t>
      </w:r>
      <w:r w:rsidR="00046D50" w:rsidRPr="000C52E1">
        <w:rPr>
          <w:rFonts w:hint="cs"/>
          <w:sz w:val="27"/>
          <w:rtl/>
        </w:rPr>
        <w:t>، فما هو السبب الذي يمنعكم من مواصلة نهجهم في هذا الشأن؟</w:t>
      </w:r>
      <w:r w:rsidR="003C5FC4" w:rsidRPr="000C52E1">
        <w:rPr>
          <w:rFonts w:hint="cs"/>
          <w:sz w:val="27"/>
          <w:rtl/>
        </w:rPr>
        <w:t>!</w:t>
      </w:r>
      <w:r w:rsidR="00046D50" w:rsidRPr="000C52E1">
        <w:rPr>
          <w:rFonts w:hint="cs"/>
          <w:sz w:val="27"/>
          <w:rtl/>
        </w:rPr>
        <w:t xml:space="preserve"> </w:t>
      </w:r>
    </w:p>
    <w:p w:rsidR="00046D50" w:rsidRPr="000C52E1" w:rsidRDefault="00DE5FDB" w:rsidP="00F359DF">
      <w:pPr>
        <w:spacing w:line="400" w:lineRule="exact"/>
        <w:rPr>
          <w:b/>
          <w:bCs/>
          <w:sz w:val="27"/>
          <w:rtl/>
          <w:lang w:bidi="ar-IQ"/>
        </w:rPr>
      </w:pPr>
      <w:r w:rsidRPr="000C52E1">
        <w:rPr>
          <w:b/>
          <w:bCs/>
          <w:rtl/>
        </w:rPr>
        <w:sym w:font="AGA Arabesque" w:char="F05F"/>
      </w:r>
      <w:r w:rsidRPr="000C52E1">
        <w:rPr>
          <w:rFonts w:hint="cs"/>
          <w:b/>
          <w:bCs/>
          <w:sz w:val="27"/>
          <w:rtl/>
        </w:rPr>
        <w:t xml:space="preserve"> </w:t>
      </w:r>
      <w:r w:rsidR="00046D50" w:rsidRPr="000C52E1">
        <w:rPr>
          <w:rFonts w:hint="cs"/>
          <w:b/>
          <w:bCs/>
          <w:sz w:val="27"/>
          <w:rtl/>
        </w:rPr>
        <w:t>على كل</w:t>
      </w:r>
      <w:r w:rsidR="003C5FC4" w:rsidRPr="000C52E1">
        <w:rPr>
          <w:rFonts w:hint="cs"/>
          <w:b/>
          <w:bCs/>
          <w:sz w:val="27"/>
          <w:rtl/>
        </w:rPr>
        <w:t>ّ</w:t>
      </w:r>
      <w:r w:rsidR="00046D50" w:rsidRPr="000C52E1">
        <w:rPr>
          <w:rFonts w:hint="cs"/>
          <w:b/>
          <w:bCs/>
          <w:sz w:val="27"/>
          <w:rtl/>
        </w:rPr>
        <w:t xml:space="preserve"> حال، يبدو أن الحوزة العلمية لم تعط</w:t>
      </w:r>
      <w:r w:rsidR="003C5FC4" w:rsidRPr="000C52E1">
        <w:rPr>
          <w:rFonts w:hint="cs"/>
          <w:b/>
          <w:bCs/>
          <w:sz w:val="27"/>
          <w:rtl/>
        </w:rPr>
        <w:t>ِ</w:t>
      </w:r>
      <w:r w:rsidR="00046D50" w:rsidRPr="000C52E1">
        <w:rPr>
          <w:rFonts w:hint="cs"/>
          <w:b/>
          <w:bCs/>
          <w:sz w:val="27"/>
          <w:rtl/>
        </w:rPr>
        <w:t xml:space="preserve"> المسائل المرتبطة بالقرآن حق</w:t>
      </w:r>
      <w:r w:rsidR="003C5FC4" w:rsidRPr="000C52E1">
        <w:rPr>
          <w:rFonts w:hint="cs"/>
          <w:b/>
          <w:bCs/>
          <w:sz w:val="27"/>
          <w:rtl/>
        </w:rPr>
        <w:t>َّ</w:t>
      </w:r>
      <w:r w:rsidR="00046D50" w:rsidRPr="000C52E1">
        <w:rPr>
          <w:rFonts w:hint="cs"/>
          <w:b/>
          <w:bCs/>
          <w:sz w:val="27"/>
          <w:rtl/>
        </w:rPr>
        <w:t>ها من الاهتمام، ولم تق</w:t>
      </w:r>
      <w:r w:rsidR="003C5FC4" w:rsidRPr="000C52E1">
        <w:rPr>
          <w:rFonts w:hint="cs"/>
          <w:b/>
          <w:bCs/>
          <w:sz w:val="27"/>
          <w:rtl/>
        </w:rPr>
        <w:t>ُ</w:t>
      </w:r>
      <w:r w:rsidR="00046D50" w:rsidRPr="000C52E1">
        <w:rPr>
          <w:rFonts w:hint="cs"/>
          <w:b/>
          <w:bCs/>
          <w:sz w:val="27"/>
          <w:rtl/>
        </w:rPr>
        <w:t>م</w:t>
      </w:r>
      <w:r w:rsidR="003C5FC4" w:rsidRPr="000C52E1">
        <w:rPr>
          <w:rFonts w:hint="cs"/>
          <w:b/>
          <w:bCs/>
          <w:sz w:val="27"/>
          <w:rtl/>
        </w:rPr>
        <w:t>ْ</w:t>
      </w:r>
      <w:r w:rsidR="00046D50" w:rsidRPr="000C52E1">
        <w:rPr>
          <w:rFonts w:hint="cs"/>
          <w:b/>
          <w:bCs/>
          <w:sz w:val="27"/>
          <w:rtl/>
        </w:rPr>
        <w:t xml:space="preserve"> بما يجب عليها في هذا الشأن. </w:t>
      </w:r>
    </w:p>
    <w:p w:rsidR="00046D50" w:rsidRPr="000C52E1" w:rsidRDefault="008909CD" w:rsidP="00F359DF">
      <w:pPr>
        <w:spacing w:line="400" w:lineRule="exact"/>
        <w:rPr>
          <w:sz w:val="27"/>
          <w:rtl/>
          <w:lang w:bidi="ar-IQ"/>
        </w:rPr>
      </w:pPr>
      <w:r w:rsidRPr="000C52E1">
        <w:rPr>
          <w:rFonts w:hint="cs"/>
          <w:rtl/>
        </w:rPr>
        <w:sym w:font="AGA Arabesque" w:char="F05E"/>
      </w:r>
      <w:r w:rsidRPr="000C52E1">
        <w:rPr>
          <w:rFonts w:hint="cs"/>
          <w:sz w:val="27"/>
          <w:rtl/>
        </w:rPr>
        <w:t xml:space="preserve"> </w:t>
      </w:r>
      <w:r w:rsidR="00046D50" w:rsidRPr="000C52E1">
        <w:rPr>
          <w:rFonts w:hint="cs"/>
          <w:sz w:val="27"/>
          <w:rtl/>
        </w:rPr>
        <w:t>نعم، يمكن القول</w:t>
      </w:r>
      <w:r w:rsidR="00FC3EF8" w:rsidRPr="000C52E1">
        <w:rPr>
          <w:rFonts w:hint="cs"/>
          <w:sz w:val="27"/>
          <w:rtl/>
        </w:rPr>
        <w:t>:</w:t>
      </w:r>
      <w:r w:rsidR="00046D50" w:rsidRPr="000C52E1">
        <w:rPr>
          <w:rFonts w:hint="cs"/>
          <w:sz w:val="27"/>
          <w:rtl/>
        </w:rPr>
        <w:t xml:space="preserve"> إن هذا ما كان عليه الحال سابقاً. أما الآن فقد بدأنا نشهد اهتماماً، حت</w:t>
      </w:r>
      <w:r w:rsidR="00FC3EF8" w:rsidRPr="000C52E1">
        <w:rPr>
          <w:rFonts w:hint="cs"/>
          <w:sz w:val="27"/>
          <w:rtl/>
        </w:rPr>
        <w:t>ّ</w:t>
      </w:r>
      <w:r w:rsidR="00046D50" w:rsidRPr="000C52E1">
        <w:rPr>
          <w:rFonts w:hint="cs"/>
          <w:sz w:val="27"/>
          <w:rtl/>
        </w:rPr>
        <w:t xml:space="preserve">ى أمكن لمجموعة من الباحثين جمع أربعة آلاف رواية، لم يتمكن السابقون من جمعها. </w:t>
      </w:r>
    </w:p>
    <w:p w:rsidR="00FC3EF8" w:rsidRPr="000C52E1" w:rsidRDefault="00046D50" w:rsidP="00881B5C">
      <w:pPr>
        <w:spacing w:line="400" w:lineRule="exact"/>
        <w:rPr>
          <w:sz w:val="27"/>
          <w:rtl/>
          <w:lang w:bidi="ar-IQ"/>
        </w:rPr>
      </w:pPr>
      <w:r w:rsidRPr="000C52E1">
        <w:rPr>
          <w:rFonts w:hint="cs"/>
          <w:sz w:val="27"/>
          <w:rtl/>
          <w:lang w:bidi="ar-IQ"/>
        </w:rPr>
        <w:t>ويمكن لنا أن نذكر هنا ـ على سبيل المثال ـ بحث ترجمة القرآن الكريم. فلماذا لم يبحث العلماء في هذه المسألة؟ إن علماء السن</w:t>
      </w:r>
      <w:r w:rsidR="00FC3EF8" w:rsidRPr="000C52E1">
        <w:rPr>
          <w:rFonts w:hint="cs"/>
          <w:sz w:val="27"/>
          <w:rtl/>
          <w:lang w:bidi="ar-IQ"/>
        </w:rPr>
        <w:t>ّ</w:t>
      </w:r>
      <w:r w:rsidRPr="000C52E1">
        <w:rPr>
          <w:rFonts w:hint="cs"/>
          <w:sz w:val="27"/>
          <w:rtl/>
          <w:lang w:bidi="ar-IQ"/>
        </w:rPr>
        <w:t xml:space="preserve">ة حالياً لا يُجيزون ترجمة القرآن </w:t>
      </w:r>
      <w:r w:rsidRPr="000C52E1">
        <w:rPr>
          <w:rFonts w:hint="cs"/>
          <w:sz w:val="27"/>
          <w:rtl/>
          <w:lang w:bidi="ar-IQ"/>
        </w:rPr>
        <w:lastRenderedPageBreak/>
        <w:t>الكريم، بمعنى أنك لا تجد ترجمة</w:t>
      </w:r>
      <w:r w:rsidR="00FC3EF8" w:rsidRPr="000C52E1">
        <w:rPr>
          <w:rFonts w:hint="cs"/>
          <w:sz w:val="27"/>
          <w:rtl/>
          <w:lang w:bidi="ar-IQ"/>
        </w:rPr>
        <w:t>ً</w:t>
      </w:r>
      <w:r w:rsidRPr="000C52E1">
        <w:rPr>
          <w:rFonts w:hint="cs"/>
          <w:sz w:val="27"/>
          <w:rtl/>
          <w:lang w:bidi="ar-IQ"/>
        </w:rPr>
        <w:t xml:space="preserve"> للقرآن صادرة عن مصر ولا عن غيرها من البلدان العربية الأخرى. نعم</w:t>
      </w:r>
      <w:r w:rsidR="00FC3EF8" w:rsidRPr="000C52E1">
        <w:rPr>
          <w:rFonts w:hint="cs"/>
          <w:sz w:val="27"/>
          <w:rtl/>
          <w:lang w:bidi="ar-IQ"/>
        </w:rPr>
        <w:t>،</w:t>
      </w:r>
      <w:r w:rsidRPr="000C52E1">
        <w:rPr>
          <w:rFonts w:hint="cs"/>
          <w:sz w:val="27"/>
          <w:rtl/>
          <w:lang w:bidi="ar-IQ"/>
        </w:rPr>
        <w:t xml:space="preserve"> قد تجد هناك بعض الترجمات المعنوية التي هي في الحقيقة من التفسير المختصر، حيث يقولون: لا مانع من هذا النوع من الترجمة؛ لأنها من قبيل التفسير، وليست ترجمة</w:t>
      </w:r>
      <w:r w:rsidR="00FC3EF8" w:rsidRPr="000C52E1">
        <w:rPr>
          <w:rFonts w:hint="cs"/>
          <w:sz w:val="27"/>
          <w:rtl/>
          <w:lang w:bidi="ar-IQ"/>
        </w:rPr>
        <w:t>ً</w:t>
      </w:r>
      <w:r w:rsidRPr="000C52E1">
        <w:rPr>
          <w:rFonts w:hint="cs"/>
          <w:sz w:val="27"/>
          <w:rtl/>
          <w:lang w:bidi="ar-IQ"/>
        </w:rPr>
        <w:t xml:space="preserve"> حرفية للقرآن الكريم. وأما علماء الشيعة فقد أجازوا ذلك؛ مستندين إلى أمر النبي الأكرم</w:t>
      </w:r>
      <w:r w:rsidR="00544998" w:rsidRPr="000C52E1">
        <w:rPr>
          <w:rFonts w:cs="Mosawi" w:hint="cs"/>
          <w:sz w:val="27"/>
          <w:szCs w:val="22"/>
          <w:rtl/>
          <w:lang w:bidi="ar-IQ"/>
        </w:rPr>
        <w:t>|</w:t>
      </w:r>
      <w:r w:rsidRPr="000C52E1">
        <w:rPr>
          <w:rFonts w:hint="cs"/>
          <w:sz w:val="27"/>
          <w:rtl/>
          <w:lang w:bidi="ar-IQ"/>
        </w:rPr>
        <w:t xml:space="preserve"> لسلمان بترجمة سورة الحمد إلى اللغة الفارسية. وبذلك لا يكون هناك إشكال</w:t>
      </w:r>
      <w:r w:rsidR="00FC3EF8" w:rsidRPr="000C52E1">
        <w:rPr>
          <w:rFonts w:hint="cs"/>
          <w:sz w:val="27"/>
          <w:rtl/>
          <w:lang w:bidi="ar-IQ"/>
        </w:rPr>
        <w:t>ٌ</w:t>
      </w:r>
      <w:r w:rsidRPr="000C52E1">
        <w:rPr>
          <w:rFonts w:hint="cs"/>
          <w:sz w:val="27"/>
          <w:rtl/>
          <w:lang w:bidi="ar-IQ"/>
        </w:rPr>
        <w:t xml:space="preserve"> في ترجمة القرآن </w:t>
      </w:r>
      <w:r w:rsidR="00FC3EF8" w:rsidRPr="000C52E1">
        <w:rPr>
          <w:rFonts w:hint="cs"/>
          <w:sz w:val="27"/>
          <w:rtl/>
          <w:lang w:bidi="ar-IQ"/>
        </w:rPr>
        <w:t xml:space="preserve">إلى </w:t>
      </w:r>
      <w:r w:rsidRPr="000C52E1">
        <w:rPr>
          <w:rFonts w:hint="cs"/>
          <w:sz w:val="27"/>
          <w:rtl/>
          <w:lang w:bidi="ar-IQ"/>
        </w:rPr>
        <w:t>أي</w:t>
      </w:r>
      <w:r w:rsidR="00FC3EF8" w:rsidRPr="000C52E1">
        <w:rPr>
          <w:rFonts w:hint="cs"/>
          <w:sz w:val="27"/>
          <w:rtl/>
          <w:lang w:bidi="ar-IQ"/>
        </w:rPr>
        <w:t>ّ</w:t>
      </w:r>
      <w:r w:rsidRPr="000C52E1">
        <w:rPr>
          <w:rFonts w:hint="cs"/>
          <w:sz w:val="27"/>
          <w:rtl/>
          <w:lang w:bidi="ar-IQ"/>
        </w:rPr>
        <w:t xml:space="preserve"> لغة</w:t>
      </w:r>
      <w:r w:rsidR="00FC3EF8" w:rsidRPr="000C52E1">
        <w:rPr>
          <w:rFonts w:hint="cs"/>
          <w:sz w:val="27"/>
          <w:rtl/>
          <w:lang w:bidi="ar-IQ"/>
        </w:rPr>
        <w:t>ٍ من اللغات.</w:t>
      </w:r>
    </w:p>
    <w:p w:rsidR="00046D50" w:rsidRPr="000C52E1" w:rsidRDefault="00046D50" w:rsidP="00881B5C">
      <w:pPr>
        <w:spacing w:line="400" w:lineRule="exact"/>
        <w:rPr>
          <w:sz w:val="27"/>
          <w:rtl/>
          <w:lang w:bidi="ar-IQ"/>
        </w:rPr>
      </w:pPr>
      <w:r w:rsidRPr="000C52E1">
        <w:rPr>
          <w:rFonts w:hint="cs"/>
          <w:sz w:val="27"/>
          <w:rtl/>
          <w:lang w:bidi="ar-IQ"/>
        </w:rPr>
        <w:t>لقد كان التصو</w:t>
      </w:r>
      <w:r w:rsidR="00FC3EF8" w:rsidRPr="000C52E1">
        <w:rPr>
          <w:rFonts w:hint="cs"/>
          <w:sz w:val="27"/>
          <w:rtl/>
          <w:lang w:bidi="ar-IQ"/>
        </w:rPr>
        <w:t>ُّ</w:t>
      </w:r>
      <w:r w:rsidRPr="000C52E1">
        <w:rPr>
          <w:rFonts w:hint="cs"/>
          <w:sz w:val="27"/>
          <w:rtl/>
          <w:lang w:bidi="ar-IQ"/>
        </w:rPr>
        <w:t xml:space="preserve">ر السائد بين العلماء يقوم على عدم حاجة الكثير </w:t>
      </w:r>
      <w:r w:rsidR="00FC3EF8" w:rsidRPr="000C52E1">
        <w:rPr>
          <w:rFonts w:hint="cs"/>
          <w:sz w:val="27"/>
          <w:rtl/>
          <w:lang w:bidi="ar-IQ"/>
        </w:rPr>
        <w:t>من</w:t>
      </w:r>
      <w:r w:rsidRPr="000C52E1">
        <w:rPr>
          <w:rFonts w:hint="cs"/>
          <w:sz w:val="27"/>
          <w:rtl/>
          <w:lang w:bidi="ar-IQ"/>
        </w:rPr>
        <w:t xml:space="preserve"> الأمور للبحث، وقد أد</w:t>
      </w:r>
      <w:r w:rsidR="00FC3EF8" w:rsidRPr="000C52E1">
        <w:rPr>
          <w:rFonts w:hint="cs"/>
          <w:sz w:val="27"/>
          <w:rtl/>
          <w:lang w:bidi="ar-IQ"/>
        </w:rPr>
        <w:t>ّ</w:t>
      </w:r>
      <w:r w:rsidRPr="000C52E1">
        <w:rPr>
          <w:rFonts w:hint="cs"/>
          <w:sz w:val="27"/>
          <w:rtl/>
          <w:lang w:bidi="ar-IQ"/>
        </w:rPr>
        <w:t>ى بهم هذا النوع من التفكير إلى التخل</w:t>
      </w:r>
      <w:r w:rsidR="00FC3EF8" w:rsidRPr="000C52E1">
        <w:rPr>
          <w:rFonts w:hint="cs"/>
          <w:sz w:val="27"/>
          <w:rtl/>
          <w:lang w:bidi="ar-IQ"/>
        </w:rPr>
        <w:t>ُّ</w:t>
      </w:r>
      <w:r w:rsidRPr="000C52E1">
        <w:rPr>
          <w:rFonts w:hint="cs"/>
          <w:sz w:val="27"/>
          <w:rtl/>
          <w:lang w:bidi="ar-IQ"/>
        </w:rPr>
        <w:t xml:space="preserve">ف في الكثير من الأمور. </w:t>
      </w:r>
      <w:r w:rsidR="00FC3EF8" w:rsidRPr="000C52E1">
        <w:rPr>
          <w:rFonts w:hint="cs"/>
          <w:sz w:val="27"/>
          <w:rtl/>
          <w:lang w:bidi="ar-IQ"/>
        </w:rPr>
        <w:t>بَيْدَ</w:t>
      </w:r>
      <w:r w:rsidRPr="000C52E1">
        <w:rPr>
          <w:rFonts w:hint="cs"/>
          <w:sz w:val="27"/>
          <w:rtl/>
          <w:lang w:bidi="ar-IQ"/>
        </w:rPr>
        <w:t xml:space="preserve"> أننا قد التفتنا إلى أن هذا كان خاطئاً</w:t>
      </w:r>
      <w:r w:rsidR="00FC3EF8" w:rsidRPr="000C52E1">
        <w:rPr>
          <w:rFonts w:hint="cs"/>
          <w:sz w:val="27"/>
          <w:rtl/>
          <w:lang w:bidi="ar-IQ"/>
        </w:rPr>
        <w:t>.</w:t>
      </w:r>
      <w:r w:rsidRPr="000C52E1">
        <w:rPr>
          <w:rFonts w:hint="cs"/>
          <w:sz w:val="27"/>
          <w:rtl/>
          <w:lang w:bidi="ar-IQ"/>
        </w:rPr>
        <w:t xml:space="preserve"> و</w:t>
      </w:r>
      <w:r w:rsidR="00FC3EF8" w:rsidRPr="000C52E1">
        <w:rPr>
          <w:rFonts w:hint="cs"/>
          <w:sz w:val="27"/>
          <w:rtl/>
          <w:lang w:bidi="ar-IQ"/>
        </w:rPr>
        <w:t>إ</w:t>
      </w:r>
      <w:r w:rsidRPr="000C52E1">
        <w:rPr>
          <w:rFonts w:hint="cs"/>
          <w:sz w:val="27"/>
          <w:rtl/>
          <w:lang w:bidi="ar-IQ"/>
        </w:rPr>
        <w:t>ن الكثير من الأمور التي كنا نتصو</w:t>
      </w:r>
      <w:r w:rsidR="00FC3EF8" w:rsidRPr="000C52E1">
        <w:rPr>
          <w:rFonts w:hint="cs"/>
          <w:sz w:val="27"/>
          <w:rtl/>
          <w:lang w:bidi="ar-IQ"/>
        </w:rPr>
        <w:t>ّ</w:t>
      </w:r>
      <w:r w:rsidRPr="000C52E1">
        <w:rPr>
          <w:rFonts w:hint="cs"/>
          <w:sz w:val="27"/>
          <w:rtl/>
          <w:lang w:bidi="ar-IQ"/>
        </w:rPr>
        <w:t>ر أنها لا تنطوي على فائدة ثبت لنا بالتجربة أن العكس فيها هو الصحيح. وإن بحث ترجمة القرآن ـ الذي كتبت</w:t>
      </w:r>
      <w:r w:rsidR="00FC3EF8" w:rsidRPr="000C52E1">
        <w:rPr>
          <w:rFonts w:hint="cs"/>
          <w:sz w:val="27"/>
          <w:rtl/>
          <w:lang w:bidi="ar-IQ"/>
        </w:rPr>
        <w:t>ُ</w:t>
      </w:r>
      <w:r w:rsidRPr="000C52E1">
        <w:rPr>
          <w:rFonts w:hint="cs"/>
          <w:sz w:val="27"/>
          <w:rtl/>
          <w:lang w:bidi="ar-IQ"/>
        </w:rPr>
        <w:t>ه هذا العام بشكل تفصيلي ـ</w:t>
      </w:r>
      <w:r w:rsidR="00FC3EF8" w:rsidRPr="000C52E1">
        <w:rPr>
          <w:rFonts w:hint="cs"/>
          <w:sz w:val="27"/>
          <w:rtl/>
          <w:lang w:bidi="ar-IQ"/>
        </w:rPr>
        <w:t>،</w:t>
      </w:r>
      <w:r w:rsidRPr="000C52E1">
        <w:rPr>
          <w:rFonts w:hint="cs"/>
          <w:sz w:val="27"/>
          <w:rtl/>
          <w:lang w:bidi="ar-IQ"/>
        </w:rPr>
        <w:t xml:space="preserve"> وهكذا بحث القراءات، وبحث تاريخ النزول، وبحث النزول التدريجي</w:t>
      </w:r>
      <w:r w:rsidR="00FC3EF8" w:rsidRPr="000C52E1">
        <w:rPr>
          <w:rFonts w:hint="cs"/>
          <w:sz w:val="27"/>
          <w:rtl/>
          <w:lang w:bidi="ar-IQ"/>
        </w:rPr>
        <w:t>،</w:t>
      </w:r>
      <w:r w:rsidRPr="000C52E1">
        <w:rPr>
          <w:rFonts w:hint="cs"/>
          <w:sz w:val="27"/>
          <w:rtl/>
          <w:lang w:bidi="ar-IQ"/>
        </w:rPr>
        <w:t xml:space="preserve"> </w:t>
      </w:r>
      <w:r w:rsidR="00535BFA" w:rsidRPr="000C52E1">
        <w:rPr>
          <w:rFonts w:hint="cs"/>
          <w:sz w:val="27"/>
          <w:rtl/>
          <w:lang w:bidi="ar-IQ"/>
        </w:rPr>
        <w:t>قد</w:t>
      </w:r>
      <w:r w:rsidRPr="000C52E1">
        <w:rPr>
          <w:rFonts w:hint="cs"/>
          <w:sz w:val="27"/>
          <w:rtl/>
          <w:lang w:bidi="ar-IQ"/>
        </w:rPr>
        <w:t xml:space="preserve"> أصبح مؤث</w:t>
      </w:r>
      <w:r w:rsidR="00FC3EF8" w:rsidRPr="000C52E1">
        <w:rPr>
          <w:rFonts w:hint="cs"/>
          <w:sz w:val="27"/>
          <w:rtl/>
          <w:lang w:bidi="ar-IQ"/>
        </w:rPr>
        <w:t>ِّ</w:t>
      </w:r>
      <w:r w:rsidRPr="000C52E1">
        <w:rPr>
          <w:rFonts w:hint="cs"/>
          <w:sz w:val="27"/>
          <w:rtl/>
          <w:lang w:bidi="ar-IQ"/>
        </w:rPr>
        <w:t>راً في الفقه مؤخ</w:t>
      </w:r>
      <w:r w:rsidR="00FC3EF8" w:rsidRPr="000C52E1">
        <w:rPr>
          <w:rFonts w:hint="cs"/>
          <w:sz w:val="27"/>
          <w:rtl/>
          <w:lang w:bidi="ar-IQ"/>
        </w:rPr>
        <w:t>َّ</w:t>
      </w:r>
      <w:r w:rsidRPr="000C52E1">
        <w:rPr>
          <w:rFonts w:hint="cs"/>
          <w:sz w:val="27"/>
          <w:rtl/>
          <w:lang w:bidi="ar-IQ"/>
        </w:rPr>
        <w:t xml:space="preserve">راً، وقد أثبتنا هذا الموضوع. </w:t>
      </w:r>
    </w:p>
    <w:p w:rsidR="00046D50" w:rsidRPr="000C52E1" w:rsidRDefault="00046D50" w:rsidP="00CF2A02">
      <w:pPr>
        <w:spacing w:line="400" w:lineRule="exact"/>
        <w:rPr>
          <w:sz w:val="27"/>
          <w:rtl/>
          <w:lang w:bidi="ar-IQ"/>
        </w:rPr>
      </w:pPr>
      <w:r w:rsidRPr="000C52E1">
        <w:rPr>
          <w:rFonts w:hint="cs"/>
          <w:sz w:val="27"/>
          <w:rtl/>
          <w:lang w:bidi="ar-IQ"/>
        </w:rPr>
        <w:t>ومن بين الأبحاث بحث تواتر القراءات، فقد كان التصو</w:t>
      </w:r>
      <w:r w:rsidR="00535BFA" w:rsidRPr="000C52E1">
        <w:rPr>
          <w:rFonts w:hint="cs"/>
          <w:sz w:val="27"/>
          <w:rtl/>
          <w:lang w:bidi="ar-IQ"/>
        </w:rPr>
        <w:t>ُّ</w:t>
      </w:r>
      <w:r w:rsidRPr="000C52E1">
        <w:rPr>
          <w:rFonts w:hint="cs"/>
          <w:sz w:val="27"/>
          <w:rtl/>
          <w:lang w:bidi="ar-IQ"/>
        </w:rPr>
        <w:t>ر السائد هو القول بتواتر هذه القراءات بضرس</w:t>
      </w:r>
      <w:r w:rsidR="00535BFA" w:rsidRPr="000C52E1">
        <w:rPr>
          <w:rFonts w:hint="cs"/>
          <w:sz w:val="27"/>
          <w:rtl/>
          <w:lang w:bidi="ar-IQ"/>
        </w:rPr>
        <w:t>ٍ</w:t>
      </w:r>
      <w:r w:rsidRPr="000C52E1">
        <w:rPr>
          <w:rFonts w:hint="cs"/>
          <w:sz w:val="27"/>
          <w:rtl/>
          <w:lang w:bidi="ar-IQ"/>
        </w:rPr>
        <w:t xml:space="preserve"> قاطع</w:t>
      </w:r>
      <w:r w:rsidR="00535BFA" w:rsidRPr="000C52E1">
        <w:rPr>
          <w:rFonts w:hint="cs"/>
          <w:sz w:val="27"/>
          <w:rtl/>
          <w:lang w:bidi="ar-IQ"/>
        </w:rPr>
        <w:t>.</w:t>
      </w:r>
      <w:r w:rsidRPr="000C52E1">
        <w:rPr>
          <w:rFonts w:hint="cs"/>
          <w:sz w:val="27"/>
          <w:rtl/>
          <w:lang w:bidi="ar-IQ"/>
        </w:rPr>
        <w:t xml:space="preserve"> وهكذا يقفلون بحث هذه المسألة باعتبارها أمراً مفروغاً عنه. ولذلك لم يكونوا يبحثونها، أو لا يجدون مبر</w:t>
      </w:r>
      <w:r w:rsidR="00535BFA" w:rsidRPr="000C52E1">
        <w:rPr>
          <w:rFonts w:hint="cs"/>
          <w:sz w:val="27"/>
          <w:rtl/>
          <w:lang w:bidi="ar-IQ"/>
        </w:rPr>
        <w:t>ِّ</w:t>
      </w:r>
      <w:r w:rsidRPr="000C52E1">
        <w:rPr>
          <w:rFonts w:hint="cs"/>
          <w:sz w:val="27"/>
          <w:rtl/>
          <w:lang w:bidi="ar-IQ"/>
        </w:rPr>
        <w:t>راً لبحثها</w:t>
      </w:r>
      <w:r w:rsidR="00CF2A02">
        <w:rPr>
          <w:rFonts w:hint="cs"/>
          <w:sz w:val="27"/>
          <w:rtl/>
          <w:lang w:bidi="ar-IQ"/>
        </w:rPr>
        <w:t>.</w:t>
      </w:r>
      <w:r w:rsidRPr="000C52E1">
        <w:rPr>
          <w:rFonts w:hint="cs"/>
          <w:sz w:val="27"/>
          <w:rtl/>
          <w:lang w:bidi="ar-IQ"/>
        </w:rPr>
        <w:t xml:space="preserve"> في حين أن أول م</w:t>
      </w:r>
      <w:r w:rsidR="00CF2A02">
        <w:rPr>
          <w:rFonts w:hint="cs"/>
          <w:sz w:val="27"/>
          <w:rtl/>
          <w:lang w:bidi="ar-IQ"/>
        </w:rPr>
        <w:t>َ</w:t>
      </w:r>
      <w:r w:rsidRPr="000C52E1">
        <w:rPr>
          <w:rFonts w:hint="cs"/>
          <w:sz w:val="27"/>
          <w:rtl/>
          <w:lang w:bidi="ar-IQ"/>
        </w:rPr>
        <w:t>ن</w:t>
      </w:r>
      <w:r w:rsidR="00CF2A02">
        <w:rPr>
          <w:rFonts w:hint="cs"/>
          <w:sz w:val="27"/>
          <w:rtl/>
          <w:lang w:bidi="ar-IQ"/>
        </w:rPr>
        <w:t>ْ</w:t>
      </w:r>
      <w:r w:rsidRPr="000C52E1">
        <w:rPr>
          <w:rFonts w:hint="cs"/>
          <w:sz w:val="27"/>
          <w:rtl/>
          <w:lang w:bidi="ar-IQ"/>
        </w:rPr>
        <w:t xml:space="preserve"> بحث هذه المسألة في العصر الراهن هو السيد الخوئي، حيث قضى على تواتر القراءات من الجذور</w:t>
      </w:r>
      <w:r w:rsidR="00CF2A02">
        <w:rPr>
          <w:rFonts w:hint="cs"/>
          <w:sz w:val="27"/>
          <w:rtl/>
          <w:lang w:bidi="ar-IQ"/>
        </w:rPr>
        <w:t>.</w:t>
      </w:r>
      <w:r w:rsidRPr="000C52E1">
        <w:rPr>
          <w:rFonts w:hint="cs"/>
          <w:sz w:val="27"/>
          <w:rtl/>
          <w:lang w:bidi="ar-IQ"/>
        </w:rPr>
        <w:t xml:space="preserve"> كما فعل ذلك الكبار من علماء أهل السن</w:t>
      </w:r>
      <w:r w:rsidR="00535BFA" w:rsidRPr="000C52E1">
        <w:rPr>
          <w:rFonts w:hint="cs"/>
          <w:sz w:val="27"/>
          <w:rtl/>
          <w:lang w:bidi="ar-IQ"/>
        </w:rPr>
        <w:t>ّ</w:t>
      </w:r>
      <w:r w:rsidRPr="000C52E1">
        <w:rPr>
          <w:rFonts w:hint="cs"/>
          <w:sz w:val="27"/>
          <w:rtl/>
          <w:lang w:bidi="ar-IQ"/>
        </w:rPr>
        <w:t>ة، حيث قالوا: إن القرآن متواتر</w:t>
      </w:r>
      <w:r w:rsidR="00535BFA" w:rsidRPr="000C52E1">
        <w:rPr>
          <w:rFonts w:hint="cs"/>
          <w:sz w:val="27"/>
          <w:rtl/>
          <w:lang w:bidi="ar-IQ"/>
        </w:rPr>
        <w:t>ٌ</w:t>
      </w:r>
      <w:r w:rsidRPr="000C52E1">
        <w:rPr>
          <w:rFonts w:hint="cs"/>
          <w:sz w:val="27"/>
          <w:rtl/>
          <w:lang w:bidi="ar-IQ"/>
        </w:rPr>
        <w:t>، وأما القراءات فهي غير متواترة. وقد طرح السيد الخوئي هذا الموضوع أيضاً، لكن</w:t>
      </w:r>
      <w:r w:rsidR="00535BFA" w:rsidRPr="000C52E1">
        <w:rPr>
          <w:rFonts w:hint="cs"/>
          <w:sz w:val="27"/>
          <w:rtl/>
          <w:lang w:bidi="ar-IQ"/>
        </w:rPr>
        <w:t>ّ</w:t>
      </w:r>
      <w:r w:rsidRPr="000C52E1">
        <w:rPr>
          <w:rFonts w:hint="cs"/>
          <w:sz w:val="27"/>
          <w:rtl/>
          <w:lang w:bidi="ar-IQ"/>
        </w:rPr>
        <w:t xml:space="preserve"> الحوزة العلمية لا تزال تصرّ على عدم الاعتراف بهذه الحقيقة. </w:t>
      </w:r>
    </w:p>
    <w:p w:rsidR="00046D50" w:rsidRPr="000C52E1" w:rsidRDefault="00046D50" w:rsidP="00881B5C">
      <w:pPr>
        <w:spacing w:line="400" w:lineRule="exact"/>
        <w:rPr>
          <w:sz w:val="27"/>
          <w:rtl/>
          <w:lang w:bidi="ar-IQ"/>
        </w:rPr>
      </w:pPr>
      <w:r w:rsidRPr="000C52E1">
        <w:rPr>
          <w:rFonts w:hint="cs"/>
          <w:sz w:val="27"/>
          <w:rtl/>
          <w:lang w:bidi="ar-IQ"/>
        </w:rPr>
        <w:t xml:space="preserve">وأرى أن من خصائص كتاب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Pr="000C52E1">
        <w:rPr>
          <w:rFonts w:hint="cs"/>
          <w:sz w:val="27"/>
          <w:rtl/>
          <w:lang w:bidi="ar-IQ"/>
        </w:rPr>
        <w:t xml:space="preserve"> أن أهل السنة يصوّ</w:t>
      </w:r>
      <w:r w:rsidR="00535BFA" w:rsidRPr="000C52E1">
        <w:rPr>
          <w:rFonts w:hint="cs"/>
          <w:sz w:val="27"/>
          <w:rtl/>
          <w:lang w:bidi="ar-IQ"/>
        </w:rPr>
        <w:t>ِ</w:t>
      </w:r>
      <w:r w:rsidRPr="000C52E1">
        <w:rPr>
          <w:rFonts w:hint="cs"/>
          <w:sz w:val="27"/>
          <w:rtl/>
          <w:lang w:bidi="ar-IQ"/>
        </w:rPr>
        <w:t>ر</w:t>
      </w:r>
      <w:r w:rsidR="00535BFA" w:rsidRPr="000C52E1">
        <w:rPr>
          <w:rFonts w:hint="cs"/>
          <w:sz w:val="27"/>
          <w:rtl/>
          <w:lang w:bidi="ar-IQ"/>
        </w:rPr>
        <w:t>و</w:t>
      </w:r>
      <w:r w:rsidRPr="000C52E1">
        <w:rPr>
          <w:rFonts w:hint="cs"/>
          <w:sz w:val="27"/>
          <w:rtl/>
          <w:lang w:bidi="ar-IQ"/>
        </w:rPr>
        <w:t>ن الأمر وكأن</w:t>
      </w:r>
      <w:r w:rsidR="00535BFA" w:rsidRPr="000C52E1">
        <w:rPr>
          <w:rFonts w:hint="cs"/>
          <w:sz w:val="27"/>
          <w:rtl/>
          <w:lang w:bidi="ar-IQ"/>
        </w:rPr>
        <w:t>ّ</w:t>
      </w:r>
      <w:r w:rsidRPr="000C52E1">
        <w:rPr>
          <w:rFonts w:hint="cs"/>
          <w:sz w:val="27"/>
          <w:rtl/>
          <w:lang w:bidi="ar-IQ"/>
        </w:rPr>
        <w:t xml:space="preserve"> التفاسير الشيعية قليلة</w:t>
      </w:r>
      <w:r w:rsidR="00535BFA" w:rsidRPr="000C52E1">
        <w:rPr>
          <w:rFonts w:hint="cs"/>
          <w:sz w:val="27"/>
          <w:rtl/>
          <w:lang w:bidi="ar-IQ"/>
        </w:rPr>
        <w:t>ٌ</w:t>
      </w:r>
      <w:r w:rsidRPr="000C52E1">
        <w:rPr>
          <w:rFonts w:hint="cs"/>
          <w:sz w:val="27"/>
          <w:rtl/>
          <w:lang w:bidi="ar-IQ"/>
        </w:rPr>
        <w:t xml:space="preserve"> من الناحية الكم</w:t>
      </w:r>
      <w:r w:rsidR="00535BFA" w:rsidRPr="000C52E1">
        <w:rPr>
          <w:rFonts w:hint="cs"/>
          <w:sz w:val="27"/>
          <w:rtl/>
          <w:lang w:bidi="ar-IQ"/>
        </w:rPr>
        <w:t>ّ</w:t>
      </w:r>
      <w:r w:rsidRPr="000C52E1">
        <w:rPr>
          <w:rFonts w:hint="cs"/>
          <w:sz w:val="27"/>
          <w:rtl/>
          <w:lang w:bidi="ar-IQ"/>
        </w:rPr>
        <w:t>ية، ويحاولون القول: ليس هناك من تفسير لدى الشيعة، وإذا كان لديهم تفسير فهو لا يخلو من الضعف والنقص. وعلى سبيل المثال</w:t>
      </w:r>
      <w:r w:rsidR="00535BFA" w:rsidRPr="000C52E1">
        <w:rPr>
          <w:rFonts w:hint="cs"/>
          <w:sz w:val="27"/>
          <w:rtl/>
          <w:lang w:bidi="ar-IQ"/>
        </w:rPr>
        <w:t>:</w:t>
      </w:r>
      <w:r w:rsidRPr="000C52E1">
        <w:rPr>
          <w:rFonts w:hint="cs"/>
          <w:sz w:val="27"/>
          <w:rtl/>
          <w:lang w:bidi="ar-IQ"/>
        </w:rPr>
        <w:t xml:space="preserve"> إن التفسير المفص</w:t>
      </w:r>
      <w:r w:rsidR="00535BFA" w:rsidRPr="000C52E1">
        <w:rPr>
          <w:rFonts w:hint="cs"/>
          <w:sz w:val="27"/>
          <w:rtl/>
          <w:lang w:bidi="ar-IQ"/>
        </w:rPr>
        <w:t>َّل لم يُعْرَ</w:t>
      </w:r>
      <w:r w:rsidRPr="000C52E1">
        <w:rPr>
          <w:rFonts w:hint="cs"/>
          <w:sz w:val="27"/>
          <w:rtl/>
          <w:lang w:bidi="ar-IQ"/>
        </w:rPr>
        <w:t xml:space="preserve">ف إلا </w:t>
      </w:r>
      <w:r w:rsidR="00535BFA" w:rsidRPr="000C52E1">
        <w:rPr>
          <w:rFonts w:hint="cs"/>
          <w:sz w:val="27"/>
          <w:rtl/>
          <w:lang w:bidi="ar-IQ"/>
        </w:rPr>
        <w:t xml:space="preserve">في </w:t>
      </w:r>
      <w:r w:rsidRPr="000C52E1">
        <w:rPr>
          <w:rFonts w:hint="cs"/>
          <w:sz w:val="27"/>
          <w:rtl/>
          <w:lang w:bidi="ar-IQ"/>
        </w:rPr>
        <w:t>عدد</w:t>
      </w:r>
      <w:r w:rsidR="00535BFA" w:rsidRPr="000C52E1">
        <w:rPr>
          <w:rFonts w:hint="cs"/>
          <w:sz w:val="27"/>
          <w:rtl/>
          <w:lang w:bidi="ar-IQ"/>
        </w:rPr>
        <w:t>ٍ</w:t>
      </w:r>
      <w:r w:rsidRPr="000C52E1">
        <w:rPr>
          <w:rFonts w:hint="cs"/>
          <w:sz w:val="27"/>
          <w:rtl/>
          <w:lang w:bidi="ar-IQ"/>
        </w:rPr>
        <w:t xml:space="preserve"> قليل من التفاسير الشيعية، في حين أن من بين ما قمنا به في كتاب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Pr="000C52E1">
        <w:rPr>
          <w:rFonts w:hint="cs"/>
          <w:sz w:val="27"/>
          <w:rtl/>
          <w:lang w:bidi="ar-IQ"/>
        </w:rPr>
        <w:t xml:space="preserve"> هو التعريف بالكمّ الهائل من تفاسير الشيعة. </w:t>
      </w:r>
    </w:p>
    <w:p w:rsidR="00CB3243" w:rsidRPr="000C52E1" w:rsidRDefault="00CB3243" w:rsidP="00CB3243">
      <w:pPr>
        <w:pStyle w:val="31"/>
        <w:spacing w:line="400" w:lineRule="exact"/>
        <w:rPr>
          <w:color w:val="auto"/>
          <w:rtl/>
        </w:rPr>
      </w:pPr>
      <w:r w:rsidRPr="000C52E1">
        <w:rPr>
          <w:rFonts w:hint="cs"/>
          <w:color w:val="auto"/>
          <w:rtl/>
        </w:rPr>
        <w:lastRenderedPageBreak/>
        <w:t>لغة القرآن الكريم ــــــ</w:t>
      </w:r>
    </w:p>
    <w:p w:rsidR="00046D50" w:rsidRPr="000C52E1" w:rsidRDefault="00DE5FDB" w:rsidP="00881B5C">
      <w:pPr>
        <w:spacing w:line="400" w:lineRule="exact"/>
        <w:rPr>
          <w:b/>
          <w:bCs/>
          <w:sz w:val="27"/>
          <w:rtl/>
          <w:lang w:bidi="ar-IQ"/>
        </w:rPr>
      </w:pPr>
      <w:r w:rsidRPr="000C52E1">
        <w:rPr>
          <w:b/>
          <w:bCs/>
          <w:rtl/>
        </w:rPr>
        <w:sym w:font="AGA Arabesque" w:char="F05F"/>
      </w:r>
      <w:r w:rsidRPr="000C52E1">
        <w:rPr>
          <w:rFonts w:hint="cs"/>
          <w:b/>
          <w:bCs/>
          <w:sz w:val="27"/>
          <w:rtl/>
        </w:rPr>
        <w:t xml:space="preserve"> </w:t>
      </w:r>
      <w:r w:rsidR="00046D50" w:rsidRPr="000C52E1">
        <w:rPr>
          <w:rFonts w:hint="cs"/>
          <w:b/>
          <w:bCs/>
          <w:sz w:val="27"/>
          <w:rtl/>
        </w:rPr>
        <w:t>بالالتفات إلى أن مسألة لغة القرآن تعتبر اليوم من المسائل الهامة، فما هي لغة القرآن</w:t>
      </w:r>
      <w:r w:rsidR="00C44D82" w:rsidRPr="000C52E1">
        <w:rPr>
          <w:rFonts w:hint="cs"/>
          <w:b/>
          <w:bCs/>
          <w:sz w:val="27"/>
          <w:rtl/>
        </w:rPr>
        <w:t>،</w:t>
      </w:r>
      <w:r w:rsidR="00046D50" w:rsidRPr="000C52E1">
        <w:rPr>
          <w:rFonts w:hint="cs"/>
          <w:b/>
          <w:bCs/>
          <w:sz w:val="27"/>
          <w:rtl/>
        </w:rPr>
        <w:t xml:space="preserve"> على ما يتمّ تداوله في المراكز والمؤسسات العلمية؟ هل هي لغة</w:t>
      </w:r>
      <w:r w:rsidR="00515E48" w:rsidRPr="000C52E1">
        <w:rPr>
          <w:rFonts w:hint="cs"/>
          <w:b/>
          <w:bCs/>
          <w:sz w:val="27"/>
          <w:rtl/>
        </w:rPr>
        <w:t>ٌ</w:t>
      </w:r>
      <w:r w:rsidR="00046D50" w:rsidRPr="000C52E1">
        <w:rPr>
          <w:rFonts w:hint="cs"/>
          <w:b/>
          <w:bCs/>
          <w:sz w:val="27"/>
          <w:rtl/>
        </w:rPr>
        <w:t xml:space="preserve"> عُرفية أم هي لغة عقلية وفقهية أم هي لغة الرموز والإشارات</w:t>
      </w:r>
      <w:r w:rsidR="00C44D82" w:rsidRPr="000C52E1">
        <w:rPr>
          <w:rFonts w:hint="cs"/>
          <w:b/>
          <w:bCs/>
          <w:sz w:val="27"/>
          <w:rtl/>
        </w:rPr>
        <w:t>،</w:t>
      </w:r>
      <w:r w:rsidR="00046D50" w:rsidRPr="000C52E1">
        <w:rPr>
          <w:rFonts w:hint="cs"/>
          <w:b/>
          <w:bCs/>
          <w:sz w:val="27"/>
          <w:rtl/>
        </w:rPr>
        <w:t xml:space="preserve"> </w:t>
      </w:r>
      <w:r w:rsidR="00C44D82" w:rsidRPr="000C52E1">
        <w:rPr>
          <w:rFonts w:hint="cs"/>
          <w:b/>
          <w:bCs/>
          <w:sz w:val="27"/>
          <w:rtl/>
        </w:rPr>
        <w:t>حيث</w:t>
      </w:r>
      <w:r w:rsidR="00046D50" w:rsidRPr="000C52E1">
        <w:rPr>
          <w:rFonts w:hint="cs"/>
          <w:b/>
          <w:bCs/>
          <w:sz w:val="27"/>
          <w:rtl/>
        </w:rPr>
        <w:t xml:space="preserve"> ذهب البعض إلى القول بأن لغة القرآن لغة مثالية</w:t>
      </w:r>
      <w:r w:rsidR="00C44D82" w:rsidRPr="000C52E1">
        <w:rPr>
          <w:rFonts w:hint="cs"/>
          <w:b/>
          <w:bCs/>
          <w:sz w:val="27"/>
          <w:rtl/>
        </w:rPr>
        <w:t>،</w:t>
      </w:r>
      <w:r w:rsidR="00046D50" w:rsidRPr="000C52E1">
        <w:rPr>
          <w:rFonts w:hint="cs"/>
          <w:b/>
          <w:bCs/>
          <w:sz w:val="27"/>
          <w:rtl/>
        </w:rPr>
        <w:t xml:space="preserve"> أم أن لغة القرآن ليست أي</w:t>
      </w:r>
      <w:r w:rsidR="00C44D82" w:rsidRPr="000C52E1">
        <w:rPr>
          <w:rFonts w:hint="cs"/>
          <w:b/>
          <w:bCs/>
          <w:sz w:val="27"/>
          <w:rtl/>
        </w:rPr>
        <w:t>ّ</w:t>
      </w:r>
      <w:r w:rsidR="00046D50" w:rsidRPr="000C52E1">
        <w:rPr>
          <w:rFonts w:hint="cs"/>
          <w:b/>
          <w:bCs/>
          <w:sz w:val="27"/>
          <w:rtl/>
        </w:rPr>
        <w:t>اً من هذه الأمور</w:t>
      </w:r>
      <w:r w:rsidR="00C44D82" w:rsidRPr="000C52E1">
        <w:rPr>
          <w:rFonts w:hint="cs"/>
          <w:b/>
          <w:bCs/>
          <w:sz w:val="27"/>
          <w:rtl/>
        </w:rPr>
        <w:t xml:space="preserve">، وكما يقول العلامة الطباطبائي: </w:t>
      </w:r>
      <w:r w:rsidR="00046D50" w:rsidRPr="000C52E1">
        <w:rPr>
          <w:rFonts w:hint="cs"/>
          <w:b/>
          <w:bCs/>
          <w:sz w:val="27"/>
          <w:rtl/>
        </w:rPr>
        <w:t>إن لغة القرآن هي لغته؟ وبطبيعة الحال فإن</w:t>
      </w:r>
      <w:r w:rsidR="00C44D82" w:rsidRPr="000C52E1">
        <w:rPr>
          <w:rFonts w:hint="cs"/>
          <w:b/>
          <w:bCs/>
          <w:sz w:val="27"/>
          <w:rtl/>
        </w:rPr>
        <w:t>ّ</w:t>
      </w:r>
      <w:r w:rsidR="00046D50" w:rsidRPr="000C52E1">
        <w:rPr>
          <w:rFonts w:hint="cs"/>
          <w:b/>
          <w:bCs/>
          <w:sz w:val="27"/>
          <w:rtl/>
        </w:rPr>
        <w:t xml:space="preserve"> كل</w:t>
      </w:r>
      <w:r w:rsidR="00C44D82" w:rsidRPr="000C52E1">
        <w:rPr>
          <w:rFonts w:hint="cs"/>
          <w:b/>
          <w:bCs/>
          <w:sz w:val="27"/>
          <w:rtl/>
        </w:rPr>
        <w:t>ّ</w:t>
      </w:r>
      <w:r w:rsidR="00046D50" w:rsidRPr="000C52E1">
        <w:rPr>
          <w:rFonts w:hint="cs"/>
          <w:b/>
          <w:bCs/>
          <w:sz w:val="27"/>
          <w:rtl/>
        </w:rPr>
        <w:t xml:space="preserve"> صاحب رأي في هذا الشأن يستدل</w:t>
      </w:r>
      <w:r w:rsidR="00C44D82" w:rsidRPr="000C52E1">
        <w:rPr>
          <w:rFonts w:hint="cs"/>
          <w:b/>
          <w:bCs/>
          <w:sz w:val="27"/>
          <w:rtl/>
        </w:rPr>
        <w:t>ّ</w:t>
      </w:r>
      <w:r w:rsidR="00046D50" w:rsidRPr="000C52E1">
        <w:rPr>
          <w:rFonts w:hint="cs"/>
          <w:b/>
          <w:bCs/>
          <w:sz w:val="27"/>
          <w:rtl/>
        </w:rPr>
        <w:t xml:space="preserve"> لرأيه بآيات القرآن الكريم؛ فالذين قالوا بمثالية أو رمزي</w:t>
      </w:r>
      <w:r w:rsidR="00515E48" w:rsidRPr="000C52E1">
        <w:rPr>
          <w:rFonts w:hint="cs"/>
          <w:b/>
          <w:bCs/>
          <w:sz w:val="27"/>
          <w:rtl/>
        </w:rPr>
        <w:t>ّ</w:t>
      </w:r>
      <w:r w:rsidR="00046D50" w:rsidRPr="000C52E1">
        <w:rPr>
          <w:rFonts w:hint="cs"/>
          <w:b/>
          <w:bCs/>
          <w:sz w:val="27"/>
          <w:rtl/>
        </w:rPr>
        <w:t>ة لغة القرآن استندوا في ذلك إلى المتشاب</w:t>
      </w:r>
      <w:r w:rsidR="00515E48" w:rsidRPr="000C52E1">
        <w:rPr>
          <w:rFonts w:hint="cs"/>
          <w:b/>
          <w:bCs/>
          <w:sz w:val="27"/>
          <w:rtl/>
        </w:rPr>
        <w:t>ِ</w:t>
      </w:r>
      <w:r w:rsidR="00046D50" w:rsidRPr="000C52E1">
        <w:rPr>
          <w:rFonts w:hint="cs"/>
          <w:b/>
          <w:bCs/>
          <w:sz w:val="27"/>
          <w:rtl/>
        </w:rPr>
        <w:t>هات والحروف المقط</w:t>
      </w:r>
      <w:r w:rsidR="00515E48" w:rsidRPr="000C52E1">
        <w:rPr>
          <w:rFonts w:hint="cs"/>
          <w:b/>
          <w:bCs/>
          <w:sz w:val="27"/>
          <w:rtl/>
        </w:rPr>
        <w:t>َّ</w:t>
      </w:r>
      <w:r w:rsidR="00046D50" w:rsidRPr="000C52E1">
        <w:rPr>
          <w:rFonts w:hint="cs"/>
          <w:b/>
          <w:bCs/>
          <w:sz w:val="27"/>
          <w:rtl/>
        </w:rPr>
        <w:t xml:space="preserve">عة، والذين قالوا بأن لغة القرآن لغة عقلية استدلوا لقولهم بالآيات العقلية. فما هي وجهة نظركم في هذ الشأن؟ </w:t>
      </w:r>
    </w:p>
    <w:p w:rsidR="00046D50" w:rsidRPr="000C52E1" w:rsidRDefault="008909CD" w:rsidP="00F359DF">
      <w:pPr>
        <w:spacing w:line="400" w:lineRule="exact"/>
        <w:rPr>
          <w:sz w:val="27"/>
          <w:rtl/>
          <w:lang w:bidi="ar-IQ"/>
        </w:rPr>
      </w:pPr>
      <w:r w:rsidRPr="000C52E1">
        <w:rPr>
          <w:rFonts w:hint="cs"/>
          <w:rtl/>
        </w:rPr>
        <w:sym w:font="AGA Arabesque" w:char="F05E"/>
      </w:r>
      <w:r w:rsidRPr="000C52E1">
        <w:rPr>
          <w:rFonts w:hint="cs"/>
          <w:sz w:val="27"/>
          <w:rtl/>
        </w:rPr>
        <w:t xml:space="preserve"> </w:t>
      </w:r>
      <w:r w:rsidR="00046D50" w:rsidRPr="000C52E1">
        <w:rPr>
          <w:rFonts w:hint="cs"/>
          <w:sz w:val="27"/>
          <w:rtl/>
        </w:rPr>
        <w:t>في</w:t>
      </w:r>
      <w:r w:rsidR="00515E48" w:rsidRPr="000C52E1">
        <w:rPr>
          <w:rFonts w:hint="cs"/>
          <w:sz w:val="27"/>
          <w:rtl/>
        </w:rPr>
        <w:t xml:space="preserve"> </w:t>
      </w:r>
      <w:r w:rsidR="00046D50" w:rsidRPr="000C52E1">
        <w:rPr>
          <w:rFonts w:hint="cs"/>
          <w:sz w:val="27"/>
          <w:rtl/>
        </w:rPr>
        <w:t>ما يتعلق بمسألة لغة القرآن أرى أن المسألة في حدّ ذاتها تنطوي على شيء من الغموض، ولا يتم</w:t>
      </w:r>
      <w:r w:rsidR="00515E48" w:rsidRPr="000C52E1">
        <w:rPr>
          <w:rFonts w:hint="cs"/>
          <w:sz w:val="27"/>
          <w:rtl/>
        </w:rPr>
        <w:t>ّ</w:t>
      </w:r>
      <w:r w:rsidR="00046D50" w:rsidRPr="000C52E1">
        <w:rPr>
          <w:rFonts w:hint="cs"/>
          <w:sz w:val="27"/>
          <w:rtl/>
        </w:rPr>
        <w:t xml:space="preserve"> الالتفات من قبل السادة إلى أصل المسألة وماهية السؤال</w:t>
      </w:r>
      <w:r w:rsidR="00515E48" w:rsidRPr="000C52E1">
        <w:rPr>
          <w:rFonts w:hint="cs"/>
          <w:sz w:val="27"/>
          <w:rtl/>
        </w:rPr>
        <w:t>،</w:t>
      </w:r>
      <w:r w:rsidR="00046D50" w:rsidRPr="000C52E1">
        <w:rPr>
          <w:rFonts w:hint="cs"/>
          <w:sz w:val="27"/>
          <w:rtl/>
        </w:rPr>
        <w:t xml:space="preserve"> بمعنى أنهم لا يستطيعون طرح السؤال بشكل</w:t>
      </w:r>
      <w:r w:rsidR="00515E48" w:rsidRPr="000C52E1">
        <w:rPr>
          <w:rFonts w:hint="cs"/>
          <w:sz w:val="27"/>
          <w:rtl/>
        </w:rPr>
        <w:t>ٍ</w:t>
      </w:r>
      <w:r w:rsidR="00046D50" w:rsidRPr="000C52E1">
        <w:rPr>
          <w:rFonts w:hint="cs"/>
          <w:sz w:val="27"/>
          <w:rtl/>
        </w:rPr>
        <w:t xml:space="preserve"> صحيح. والدليل على ذلك أن العلامة الطباطبائي قد تناول هذه المسألة في تفسير الميزان، وبسبب غموض السؤال لم ينتب</w:t>
      </w:r>
      <w:r w:rsidR="00515E48" w:rsidRPr="000C52E1">
        <w:rPr>
          <w:rFonts w:hint="cs"/>
          <w:sz w:val="27"/>
          <w:rtl/>
        </w:rPr>
        <w:t>ِ</w:t>
      </w:r>
      <w:r w:rsidR="00046D50" w:rsidRPr="000C52E1">
        <w:rPr>
          <w:rFonts w:hint="cs"/>
          <w:sz w:val="27"/>
          <w:rtl/>
        </w:rPr>
        <w:t>ه إليه أحد</w:t>
      </w:r>
      <w:r w:rsidR="00515E48" w:rsidRPr="000C52E1">
        <w:rPr>
          <w:rFonts w:hint="cs"/>
          <w:sz w:val="27"/>
          <w:rtl/>
        </w:rPr>
        <w:t>ٌ</w:t>
      </w:r>
      <w:r w:rsidR="00046D50" w:rsidRPr="000C52E1">
        <w:rPr>
          <w:rFonts w:hint="cs"/>
          <w:sz w:val="27"/>
          <w:rtl/>
        </w:rPr>
        <w:t xml:space="preserve">. </w:t>
      </w:r>
    </w:p>
    <w:p w:rsidR="00046D50" w:rsidRPr="000C52E1" w:rsidRDefault="00515E48" w:rsidP="00881B5C">
      <w:pPr>
        <w:spacing w:line="400" w:lineRule="exact"/>
        <w:rPr>
          <w:sz w:val="27"/>
          <w:rtl/>
          <w:lang w:bidi="ar-IQ"/>
        </w:rPr>
      </w:pPr>
      <w:r w:rsidRPr="000C52E1">
        <w:rPr>
          <w:rFonts w:hint="cs"/>
          <w:sz w:val="27"/>
          <w:rtl/>
          <w:lang w:bidi="ar-IQ"/>
        </w:rPr>
        <w:t>قال</w:t>
      </w:r>
      <w:r w:rsidR="00046D50" w:rsidRPr="000C52E1">
        <w:rPr>
          <w:rFonts w:hint="cs"/>
          <w:sz w:val="27"/>
          <w:rtl/>
          <w:lang w:bidi="ar-IQ"/>
        </w:rPr>
        <w:t xml:space="preserve"> سماحته في بحث التفسير بالرأي</w:t>
      </w:r>
      <w:r w:rsidRPr="000C52E1">
        <w:rPr>
          <w:rFonts w:hint="cs"/>
          <w:sz w:val="27"/>
          <w:rtl/>
          <w:lang w:bidi="ar-IQ"/>
        </w:rPr>
        <w:t>،</w:t>
      </w:r>
      <w:r w:rsidR="00046D50" w:rsidRPr="000C52E1">
        <w:rPr>
          <w:rFonts w:hint="cs"/>
          <w:sz w:val="27"/>
          <w:rtl/>
          <w:lang w:bidi="ar-IQ"/>
        </w:rPr>
        <w:t xml:space="preserve"> في الجزء الثالث من </w:t>
      </w:r>
      <w:r w:rsidR="00046D50" w:rsidRPr="000C52E1">
        <w:rPr>
          <w:rFonts w:hint="eastAsia"/>
          <w:sz w:val="27"/>
          <w:rtl/>
          <w:lang w:bidi="ar-IQ"/>
        </w:rPr>
        <w:t>«</w:t>
      </w:r>
      <w:r w:rsidR="00046D50" w:rsidRPr="000C52E1">
        <w:rPr>
          <w:rFonts w:hint="cs"/>
          <w:sz w:val="27"/>
          <w:rtl/>
          <w:lang w:bidi="ar-IQ"/>
        </w:rPr>
        <w:t>الميزان</w:t>
      </w:r>
      <w:r w:rsidR="00046D50" w:rsidRPr="000C52E1">
        <w:rPr>
          <w:rFonts w:hint="eastAsia"/>
          <w:sz w:val="27"/>
          <w:rtl/>
          <w:lang w:bidi="ar-IQ"/>
        </w:rPr>
        <w:t>»</w:t>
      </w:r>
      <w:r w:rsidR="00046D50" w:rsidRPr="000C52E1">
        <w:rPr>
          <w:rFonts w:hint="cs"/>
          <w:sz w:val="27"/>
          <w:rtl/>
          <w:lang w:bidi="ar-IQ"/>
        </w:rPr>
        <w:t>: ما هو التفسير بالرأي؟ وما هو الأمر الذي تمّ النهي عنه بوصفه من التفسير بالرأي؟ وقد ظهرت تعبيرات</w:t>
      </w:r>
      <w:r w:rsidRPr="000C52E1">
        <w:rPr>
          <w:rFonts w:hint="cs"/>
          <w:sz w:val="27"/>
          <w:rtl/>
          <w:lang w:bidi="ar-IQ"/>
        </w:rPr>
        <w:t>ٌ غريبة في هذا الشأن، ومن</w:t>
      </w:r>
      <w:r w:rsidR="00046D50" w:rsidRPr="000C52E1">
        <w:rPr>
          <w:rFonts w:hint="cs"/>
          <w:sz w:val="27"/>
          <w:rtl/>
          <w:lang w:bidi="ar-IQ"/>
        </w:rPr>
        <w:t>ها</w:t>
      </w:r>
      <w:r w:rsidRPr="000C52E1">
        <w:rPr>
          <w:rFonts w:hint="cs"/>
          <w:sz w:val="27"/>
          <w:rtl/>
          <w:lang w:bidi="ar-IQ"/>
        </w:rPr>
        <w:t>:</w:t>
      </w:r>
      <w:r w:rsidR="00046D50" w:rsidRPr="000C52E1">
        <w:rPr>
          <w:rFonts w:hint="cs"/>
          <w:sz w:val="27"/>
          <w:rtl/>
          <w:lang w:bidi="ar-IQ"/>
        </w:rPr>
        <w:t xml:space="preserve"> التعبير القائل: </w:t>
      </w:r>
      <w:r w:rsidR="00046D50" w:rsidRPr="000C52E1">
        <w:rPr>
          <w:rFonts w:hint="eastAsia"/>
          <w:sz w:val="27"/>
          <w:rtl/>
          <w:lang w:bidi="ar-IQ"/>
        </w:rPr>
        <w:t>«</w:t>
      </w:r>
      <w:r w:rsidR="00046D50" w:rsidRPr="000C52E1">
        <w:rPr>
          <w:rFonts w:hint="cs"/>
          <w:sz w:val="27"/>
          <w:rtl/>
          <w:lang w:bidi="ar-IQ"/>
        </w:rPr>
        <w:t>م</w:t>
      </w:r>
      <w:r w:rsidRPr="000C52E1">
        <w:rPr>
          <w:rFonts w:hint="cs"/>
          <w:sz w:val="27"/>
          <w:rtl/>
          <w:lang w:bidi="ar-IQ"/>
        </w:rPr>
        <w:t>َ</w:t>
      </w:r>
      <w:r w:rsidR="00046D50" w:rsidRPr="000C52E1">
        <w:rPr>
          <w:rFonts w:hint="cs"/>
          <w:sz w:val="27"/>
          <w:rtl/>
          <w:lang w:bidi="ar-IQ"/>
        </w:rPr>
        <w:t>ن</w:t>
      </w:r>
      <w:r w:rsidRPr="000C52E1">
        <w:rPr>
          <w:rFonts w:hint="cs"/>
          <w:sz w:val="27"/>
          <w:rtl/>
          <w:lang w:bidi="ar-IQ"/>
        </w:rPr>
        <w:t>ْ</w:t>
      </w:r>
      <w:r w:rsidR="00046D50" w:rsidRPr="000C52E1">
        <w:rPr>
          <w:rFonts w:hint="cs"/>
          <w:sz w:val="27"/>
          <w:rtl/>
          <w:lang w:bidi="ar-IQ"/>
        </w:rPr>
        <w:t xml:space="preserve"> فسّر القرآن برأيه فليتبوّأ مقعده من النار</w:t>
      </w:r>
      <w:r w:rsidR="00046D50" w:rsidRPr="000C52E1">
        <w:rPr>
          <w:rFonts w:hint="eastAsia"/>
          <w:sz w:val="27"/>
          <w:rtl/>
          <w:lang w:bidi="ar-IQ"/>
        </w:rPr>
        <w:t>»</w:t>
      </w:r>
      <w:r w:rsidR="00046D50" w:rsidRPr="000C52E1">
        <w:rPr>
          <w:sz w:val="27"/>
          <w:vertAlign w:val="superscript"/>
          <w:rtl/>
          <w:lang w:bidi="ar-IQ"/>
        </w:rPr>
        <w:t>(</w:t>
      </w:r>
      <w:r w:rsidR="00046D50" w:rsidRPr="000C52E1">
        <w:rPr>
          <w:rStyle w:val="ac"/>
          <w:sz w:val="27"/>
          <w:rtl/>
          <w:lang w:bidi="ar-IQ"/>
        </w:rPr>
        <w:endnoteReference w:id="2"/>
      </w:r>
      <w:r w:rsidR="00046D50" w:rsidRPr="000C52E1">
        <w:rPr>
          <w:sz w:val="27"/>
          <w:vertAlign w:val="superscript"/>
          <w:rtl/>
          <w:lang w:bidi="ar-IQ"/>
        </w:rPr>
        <w:t>)</w:t>
      </w:r>
      <w:r w:rsidR="00046D50" w:rsidRPr="000C52E1">
        <w:rPr>
          <w:rFonts w:hint="cs"/>
          <w:sz w:val="27"/>
          <w:rtl/>
          <w:lang w:bidi="ar-IQ"/>
        </w:rPr>
        <w:t>. وهذه عبارة</w:t>
      </w:r>
      <w:r w:rsidRPr="000C52E1">
        <w:rPr>
          <w:rFonts w:hint="cs"/>
          <w:sz w:val="27"/>
          <w:rtl/>
          <w:lang w:bidi="ar-IQ"/>
        </w:rPr>
        <w:t>ٌ</w:t>
      </w:r>
      <w:r w:rsidR="00046D50" w:rsidRPr="000C52E1">
        <w:rPr>
          <w:rFonts w:hint="cs"/>
          <w:sz w:val="27"/>
          <w:rtl/>
          <w:lang w:bidi="ar-IQ"/>
        </w:rPr>
        <w:t xml:space="preserve"> قاسية جداً. ثم إنه كيف يتمّ التوفيق بين هذه العبارة والعبارة التي تدعو الناس إلى التدبّ</w:t>
      </w:r>
      <w:r w:rsidR="0035160E" w:rsidRPr="000C52E1">
        <w:rPr>
          <w:rFonts w:hint="cs"/>
          <w:sz w:val="27"/>
          <w:rtl/>
          <w:lang w:bidi="ar-IQ"/>
        </w:rPr>
        <w:t>ُ</w:t>
      </w:r>
      <w:r w:rsidR="00046D50" w:rsidRPr="000C52E1">
        <w:rPr>
          <w:rFonts w:hint="cs"/>
          <w:sz w:val="27"/>
          <w:rtl/>
          <w:lang w:bidi="ar-IQ"/>
        </w:rPr>
        <w:t>ر في القرآن بأنفسهم، و</w:t>
      </w:r>
      <w:r w:rsidR="0035160E" w:rsidRPr="000C52E1">
        <w:rPr>
          <w:rFonts w:hint="cs"/>
          <w:sz w:val="27"/>
          <w:rtl/>
          <w:lang w:bidi="ar-IQ"/>
        </w:rPr>
        <w:t>أ</w:t>
      </w:r>
      <w:r w:rsidR="00046D50" w:rsidRPr="000C52E1">
        <w:rPr>
          <w:rFonts w:hint="cs"/>
          <w:sz w:val="27"/>
          <w:rtl/>
          <w:lang w:bidi="ar-IQ"/>
        </w:rPr>
        <w:t>ن على العلماء والمفك</w:t>
      </w:r>
      <w:r w:rsidR="0035160E" w:rsidRPr="000C52E1">
        <w:rPr>
          <w:rFonts w:hint="cs"/>
          <w:sz w:val="27"/>
          <w:rtl/>
          <w:lang w:bidi="ar-IQ"/>
        </w:rPr>
        <w:t>ّ</w:t>
      </w:r>
      <w:r w:rsidR="00046D50" w:rsidRPr="000C52E1">
        <w:rPr>
          <w:rFonts w:hint="cs"/>
          <w:sz w:val="27"/>
          <w:rtl/>
          <w:lang w:bidi="ar-IQ"/>
        </w:rPr>
        <w:t>رين أن يتدبّروا في القرآن؟ ومن هنا نجد العلماء قد بحثوا في هذه المسألة كثيراً</w:t>
      </w:r>
      <w:r w:rsidR="0035160E" w:rsidRPr="000C52E1">
        <w:rPr>
          <w:rFonts w:hint="cs"/>
          <w:sz w:val="27"/>
          <w:rtl/>
          <w:lang w:bidi="ar-IQ"/>
        </w:rPr>
        <w:t>،</w:t>
      </w:r>
      <w:r w:rsidR="00046D50" w:rsidRPr="000C52E1">
        <w:rPr>
          <w:rFonts w:hint="cs"/>
          <w:sz w:val="27"/>
          <w:rtl/>
          <w:lang w:bidi="ar-IQ"/>
        </w:rPr>
        <w:t xml:space="preserve"> ومن بينهم</w:t>
      </w:r>
      <w:r w:rsidR="0035160E" w:rsidRPr="000C52E1">
        <w:rPr>
          <w:rFonts w:hint="cs"/>
          <w:sz w:val="27"/>
          <w:rtl/>
          <w:lang w:bidi="ar-IQ"/>
        </w:rPr>
        <w:t>:</w:t>
      </w:r>
      <w:r w:rsidR="00046D50" w:rsidRPr="000C52E1">
        <w:rPr>
          <w:rFonts w:hint="cs"/>
          <w:sz w:val="27"/>
          <w:rtl/>
          <w:lang w:bidi="ar-IQ"/>
        </w:rPr>
        <w:t xml:space="preserve"> العلامة الطباطبائي</w:t>
      </w:r>
      <w:r w:rsidR="0035160E" w:rsidRPr="000C52E1">
        <w:rPr>
          <w:rFonts w:hint="cs"/>
          <w:sz w:val="27"/>
          <w:rtl/>
          <w:lang w:bidi="ar-IQ"/>
        </w:rPr>
        <w:t>،</w:t>
      </w:r>
      <w:r w:rsidR="00046D50" w:rsidRPr="000C52E1">
        <w:rPr>
          <w:rFonts w:hint="cs"/>
          <w:sz w:val="27"/>
          <w:rtl/>
          <w:lang w:bidi="ar-IQ"/>
        </w:rPr>
        <w:t xml:space="preserve"> حيث طرح مسألة</w:t>
      </w:r>
      <w:r w:rsidR="0035160E" w:rsidRPr="000C52E1">
        <w:rPr>
          <w:rFonts w:hint="cs"/>
          <w:sz w:val="27"/>
          <w:rtl/>
          <w:lang w:bidi="ar-IQ"/>
        </w:rPr>
        <w:t>ً</w:t>
      </w:r>
      <w:r w:rsidR="00046D50" w:rsidRPr="000C52E1">
        <w:rPr>
          <w:rFonts w:hint="cs"/>
          <w:sz w:val="27"/>
          <w:rtl/>
          <w:lang w:bidi="ar-IQ"/>
        </w:rPr>
        <w:t xml:space="preserve"> عجيبة بحسب الظاهر</w:t>
      </w:r>
      <w:r w:rsidR="0035160E" w:rsidRPr="000C52E1">
        <w:rPr>
          <w:rFonts w:hint="cs"/>
          <w:sz w:val="27"/>
          <w:rtl/>
          <w:lang w:bidi="ar-IQ"/>
        </w:rPr>
        <w:t xml:space="preserve">؛ </w:t>
      </w:r>
      <w:r w:rsidR="00046D50" w:rsidRPr="000C52E1">
        <w:rPr>
          <w:rFonts w:hint="cs"/>
          <w:sz w:val="27"/>
          <w:rtl/>
          <w:lang w:bidi="ar-IQ"/>
        </w:rPr>
        <w:t xml:space="preserve">إذ قال: إن القرآن في بيان معارفه لم يستند إلى المباني والأصول العقلائية. في حين أننا إذا أردنا أن نفهم مراد شخص من كلامه فإننا نعتمد على العبارات والألفاظ وتركيب الكلمات في إطار الجملة التي يقولها، وذلك بطبيعة الحال من خلال الاعتماد والتعويل على سلسلة من القواعد العقلائية التي نطلق عليها مصطلح </w:t>
      </w:r>
      <w:r w:rsidR="00046D50" w:rsidRPr="000C52E1">
        <w:rPr>
          <w:rFonts w:hint="eastAsia"/>
          <w:sz w:val="27"/>
          <w:rtl/>
          <w:lang w:bidi="ar-IQ"/>
        </w:rPr>
        <w:t>«</w:t>
      </w:r>
      <w:r w:rsidR="00046D50" w:rsidRPr="000C52E1">
        <w:rPr>
          <w:rFonts w:hint="cs"/>
          <w:sz w:val="27"/>
          <w:rtl/>
          <w:lang w:bidi="ar-IQ"/>
        </w:rPr>
        <w:t xml:space="preserve">قواعد علم التحاور </w:t>
      </w:r>
      <w:r w:rsidR="00046D50" w:rsidRPr="000C52E1">
        <w:rPr>
          <w:rFonts w:hint="cs"/>
          <w:sz w:val="27"/>
          <w:rtl/>
          <w:lang w:bidi="ar-IQ"/>
        </w:rPr>
        <w:lastRenderedPageBreak/>
        <w:t>والتخاطب</w:t>
      </w:r>
      <w:r w:rsidR="00046D50" w:rsidRPr="000C52E1">
        <w:rPr>
          <w:rFonts w:hint="eastAsia"/>
          <w:sz w:val="27"/>
          <w:rtl/>
          <w:lang w:bidi="ar-IQ"/>
        </w:rPr>
        <w:t>»</w:t>
      </w:r>
      <w:r w:rsidR="00046D50" w:rsidRPr="000C52E1">
        <w:rPr>
          <w:rFonts w:hint="cs"/>
          <w:sz w:val="27"/>
          <w:rtl/>
          <w:lang w:bidi="ar-IQ"/>
        </w:rPr>
        <w:t>، وهي القواعد التي يتواضعون عليها فيما بينهم. وهذه القواعد يستند إليها كل</w:t>
      </w:r>
      <w:r w:rsidR="0035160E" w:rsidRPr="000C52E1">
        <w:rPr>
          <w:rFonts w:hint="cs"/>
          <w:sz w:val="27"/>
          <w:rtl/>
          <w:lang w:bidi="ar-IQ"/>
        </w:rPr>
        <w:t>ٌّ</w:t>
      </w:r>
      <w:r w:rsidR="00046D50" w:rsidRPr="000C52E1">
        <w:rPr>
          <w:rFonts w:hint="cs"/>
          <w:sz w:val="27"/>
          <w:rtl/>
          <w:lang w:bidi="ar-IQ"/>
        </w:rPr>
        <w:t xml:space="preserve"> من السامع والمتكل</w:t>
      </w:r>
      <w:r w:rsidR="0035160E" w:rsidRPr="000C52E1">
        <w:rPr>
          <w:rFonts w:hint="cs"/>
          <w:sz w:val="27"/>
          <w:rtl/>
          <w:lang w:bidi="ar-IQ"/>
        </w:rPr>
        <w:t>ِّ</w:t>
      </w:r>
      <w:r w:rsidR="00046D50" w:rsidRPr="000C52E1">
        <w:rPr>
          <w:rFonts w:hint="cs"/>
          <w:sz w:val="27"/>
          <w:rtl/>
          <w:lang w:bidi="ar-IQ"/>
        </w:rPr>
        <w:t>م في مقام التفهيم والتفاهم، ويعمل كل</w:t>
      </w:r>
      <w:r w:rsidR="0035160E" w:rsidRPr="000C52E1">
        <w:rPr>
          <w:rFonts w:hint="cs"/>
          <w:sz w:val="27"/>
          <w:rtl/>
          <w:lang w:bidi="ar-IQ"/>
        </w:rPr>
        <w:t>ٌّ</w:t>
      </w:r>
      <w:r w:rsidR="00046D50" w:rsidRPr="000C52E1">
        <w:rPr>
          <w:rFonts w:hint="cs"/>
          <w:sz w:val="27"/>
          <w:rtl/>
          <w:lang w:bidi="ar-IQ"/>
        </w:rPr>
        <w:t xml:space="preserve"> من المتكل</w:t>
      </w:r>
      <w:r w:rsidR="0035160E" w:rsidRPr="000C52E1">
        <w:rPr>
          <w:rFonts w:hint="cs"/>
          <w:sz w:val="27"/>
          <w:rtl/>
          <w:lang w:bidi="ar-IQ"/>
        </w:rPr>
        <w:t>ِّ</w:t>
      </w:r>
      <w:r w:rsidR="00046D50" w:rsidRPr="000C52E1">
        <w:rPr>
          <w:rFonts w:hint="cs"/>
          <w:sz w:val="27"/>
          <w:rtl/>
          <w:lang w:bidi="ar-IQ"/>
        </w:rPr>
        <w:t>م والمخاطب على إلزام الآخر بها. فإذا أقرّ شخص</w:t>
      </w:r>
      <w:r w:rsidR="0035160E" w:rsidRPr="000C52E1">
        <w:rPr>
          <w:rFonts w:hint="cs"/>
          <w:sz w:val="27"/>
          <w:rtl/>
          <w:lang w:bidi="ar-IQ"/>
        </w:rPr>
        <w:t>ٌ</w:t>
      </w:r>
      <w:r w:rsidR="00046D50" w:rsidRPr="000C52E1">
        <w:rPr>
          <w:rFonts w:hint="cs"/>
          <w:sz w:val="27"/>
          <w:rtl/>
          <w:lang w:bidi="ar-IQ"/>
        </w:rPr>
        <w:t xml:space="preserve"> أمام القاضي وقال: </w:t>
      </w:r>
      <w:r w:rsidR="00046D50" w:rsidRPr="000C52E1">
        <w:rPr>
          <w:rFonts w:hint="eastAsia"/>
          <w:sz w:val="27"/>
          <w:rtl/>
          <w:lang w:bidi="ar-IQ"/>
        </w:rPr>
        <w:t>«</w:t>
      </w:r>
      <w:r w:rsidR="00046D50" w:rsidRPr="000C52E1">
        <w:rPr>
          <w:rFonts w:hint="cs"/>
          <w:sz w:val="27"/>
          <w:rtl/>
          <w:lang w:bidi="ar-IQ"/>
        </w:rPr>
        <w:t>اقترضت من زيد ألف دينار</w:t>
      </w:r>
      <w:r w:rsidR="00046D50" w:rsidRPr="000C52E1">
        <w:rPr>
          <w:rFonts w:hint="eastAsia"/>
          <w:sz w:val="27"/>
          <w:rtl/>
          <w:lang w:bidi="ar-IQ"/>
        </w:rPr>
        <w:t>»</w:t>
      </w:r>
      <w:r w:rsidR="00046D50" w:rsidRPr="000C52E1">
        <w:rPr>
          <w:rFonts w:hint="cs"/>
          <w:sz w:val="27"/>
          <w:rtl/>
          <w:lang w:bidi="ar-IQ"/>
        </w:rPr>
        <w:t xml:space="preserve"> فإنه سيلزمه بدفع هذا المقدار من الدين إلى الدائن، ولا يمكن للمدين أن يعتذر بعد ذلك بأنه أراد من الدينار المعنى المجازي</w:t>
      </w:r>
      <w:r w:rsidR="0035160E" w:rsidRPr="000C52E1">
        <w:rPr>
          <w:rFonts w:hint="cs"/>
          <w:sz w:val="27"/>
          <w:rtl/>
          <w:lang w:bidi="ar-IQ"/>
        </w:rPr>
        <w:t>،</w:t>
      </w:r>
      <w:r w:rsidR="00046D50" w:rsidRPr="000C52E1">
        <w:rPr>
          <w:rFonts w:hint="cs"/>
          <w:sz w:val="27"/>
          <w:rtl/>
          <w:lang w:bidi="ar-IQ"/>
        </w:rPr>
        <w:t xml:space="preserve"> دون الحقيقي؛ وذلك لأن ظاهر اللفظ الذي يحمل على الحقيقة طبقاً لقواعد التحاور هو الحجّة</w:t>
      </w:r>
      <w:r w:rsidR="0035160E" w:rsidRPr="000C52E1">
        <w:rPr>
          <w:rFonts w:hint="cs"/>
          <w:sz w:val="27"/>
          <w:rtl/>
          <w:lang w:bidi="ar-IQ"/>
        </w:rPr>
        <w:t>،</w:t>
      </w:r>
      <w:r w:rsidR="00046D50" w:rsidRPr="000C52E1">
        <w:rPr>
          <w:rFonts w:hint="cs"/>
          <w:sz w:val="27"/>
          <w:rtl/>
          <w:lang w:bidi="ar-IQ"/>
        </w:rPr>
        <w:t xml:space="preserve"> دون غيره، وإلا</w:t>
      </w:r>
      <w:r w:rsidR="0035160E" w:rsidRPr="000C52E1">
        <w:rPr>
          <w:rFonts w:hint="cs"/>
          <w:sz w:val="27"/>
          <w:rtl/>
          <w:lang w:bidi="ar-IQ"/>
        </w:rPr>
        <w:t>ّ</w:t>
      </w:r>
      <w:r w:rsidR="00046D50" w:rsidRPr="000C52E1">
        <w:rPr>
          <w:rFonts w:hint="cs"/>
          <w:sz w:val="27"/>
          <w:rtl/>
          <w:lang w:bidi="ar-IQ"/>
        </w:rPr>
        <w:t xml:space="preserve"> ففي غير هذه الصورة لن تكون عندنا في البين أصالة إطلاق، ولا أصالة عموم، ولا أصالة ظهور، ولا أصالة حقيقة. كما لا يجب أن نتوق</w:t>
      </w:r>
      <w:r w:rsidR="0035160E" w:rsidRPr="000C52E1">
        <w:rPr>
          <w:rFonts w:hint="cs"/>
          <w:sz w:val="27"/>
          <w:rtl/>
          <w:lang w:bidi="ar-IQ"/>
        </w:rPr>
        <w:t>َّ</w:t>
      </w:r>
      <w:r w:rsidR="00046D50" w:rsidRPr="000C52E1">
        <w:rPr>
          <w:rFonts w:hint="cs"/>
          <w:sz w:val="27"/>
          <w:rtl/>
          <w:lang w:bidi="ar-IQ"/>
        </w:rPr>
        <w:t>ف عند جزئية ما إذا كان هذا الشخص الذي أقرّ على نفسه بصريح العبارة، ونقول: ربما كان هذا الإقرار قد صدر منه سهواً، فهذا لا يكون صحيحاً؛ لأننا محكومون طبقاً لقواعد التحاور بأصالة عدم السهو أيضاً، وهكذا الأمر بالنسبة إلى سائر ق</w:t>
      </w:r>
      <w:r w:rsidR="0035160E" w:rsidRPr="000C52E1">
        <w:rPr>
          <w:rFonts w:hint="cs"/>
          <w:sz w:val="27"/>
          <w:rtl/>
          <w:lang w:bidi="ar-IQ"/>
        </w:rPr>
        <w:t>و</w:t>
      </w:r>
      <w:r w:rsidR="00046D50" w:rsidRPr="000C52E1">
        <w:rPr>
          <w:rFonts w:hint="cs"/>
          <w:sz w:val="27"/>
          <w:rtl/>
          <w:lang w:bidi="ar-IQ"/>
        </w:rPr>
        <w:t xml:space="preserve">اعد التحاور الأخرى. أما العلامة الطباطبائي فيقول: </w:t>
      </w:r>
      <w:r w:rsidR="00046D50" w:rsidRPr="000C52E1">
        <w:rPr>
          <w:rFonts w:hint="eastAsia"/>
          <w:sz w:val="27"/>
          <w:rtl/>
          <w:lang w:bidi="ar-IQ"/>
        </w:rPr>
        <w:t>«</w:t>
      </w:r>
      <w:r w:rsidR="00046D50" w:rsidRPr="000C52E1">
        <w:rPr>
          <w:rFonts w:hint="cs"/>
          <w:sz w:val="27"/>
          <w:rtl/>
          <w:lang w:bidi="ar-IQ"/>
        </w:rPr>
        <w:t>إن البيان القرآني [في بيان مقاصده] لا يجري على هذا المجرى</w:t>
      </w:r>
      <w:r w:rsidR="0035160E" w:rsidRPr="000C52E1">
        <w:rPr>
          <w:rFonts w:hint="cs"/>
          <w:sz w:val="27"/>
          <w:rtl/>
          <w:lang w:bidi="ar-IQ"/>
        </w:rPr>
        <w:t>.</w:t>
      </w:r>
      <w:r w:rsidR="00046D50" w:rsidRPr="000C52E1">
        <w:rPr>
          <w:rFonts w:hint="cs"/>
          <w:sz w:val="27"/>
          <w:rtl/>
          <w:lang w:bidi="ar-IQ"/>
        </w:rPr>
        <w:t>.. وإن التفسير بالرأي المنهي</w:t>
      </w:r>
      <w:r w:rsidR="0035160E" w:rsidRPr="000C52E1">
        <w:rPr>
          <w:rFonts w:hint="cs"/>
          <w:sz w:val="27"/>
          <w:rtl/>
          <w:lang w:bidi="ar-IQ"/>
        </w:rPr>
        <w:t>ّ</w:t>
      </w:r>
      <w:r w:rsidR="00046D50" w:rsidRPr="000C52E1">
        <w:rPr>
          <w:rFonts w:hint="cs"/>
          <w:sz w:val="27"/>
          <w:rtl/>
          <w:lang w:bidi="ar-IQ"/>
        </w:rPr>
        <w:t xml:space="preserve"> عنه أمر</w:t>
      </w:r>
      <w:r w:rsidR="0035160E" w:rsidRPr="000C52E1">
        <w:rPr>
          <w:rFonts w:hint="cs"/>
          <w:sz w:val="27"/>
          <w:rtl/>
          <w:lang w:bidi="ar-IQ"/>
        </w:rPr>
        <w:t>ٌ</w:t>
      </w:r>
      <w:r w:rsidR="00046D50" w:rsidRPr="000C52E1">
        <w:rPr>
          <w:rFonts w:hint="cs"/>
          <w:sz w:val="27"/>
          <w:rtl/>
          <w:lang w:bidi="ar-IQ"/>
        </w:rPr>
        <w:t xml:space="preserve"> راجع إلى طريق الكشف</w:t>
      </w:r>
      <w:r w:rsidR="0035160E" w:rsidRPr="000C52E1">
        <w:rPr>
          <w:rFonts w:hint="cs"/>
          <w:sz w:val="27"/>
          <w:rtl/>
          <w:lang w:bidi="ar-IQ"/>
        </w:rPr>
        <w:t>،</w:t>
      </w:r>
      <w:r w:rsidR="00046D50" w:rsidRPr="000C52E1">
        <w:rPr>
          <w:rFonts w:hint="cs"/>
          <w:sz w:val="27"/>
          <w:rtl/>
          <w:lang w:bidi="ar-IQ"/>
        </w:rPr>
        <w:t xml:space="preserve"> دون المكشوف. وبعبارة</w:t>
      </w:r>
      <w:r w:rsidR="0035160E" w:rsidRPr="000C52E1">
        <w:rPr>
          <w:rFonts w:hint="cs"/>
          <w:sz w:val="27"/>
          <w:rtl/>
          <w:lang w:bidi="ar-IQ"/>
        </w:rPr>
        <w:t>ٍ</w:t>
      </w:r>
      <w:r w:rsidR="00046D50" w:rsidRPr="000C52E1">
        <w:rPr>
          <w:rFonts w:hint="cs"/>
          <w:sz w:val="27"/>
          <w:rtl/>
          <w:lang w:bidi="ar-IQ"/>
        </w:rPr>
        <w:t xml:space="preserve"> أخرى: إنما نهى عن تفهّ</w:t>
      </w:r>
      <w:r w:rsidR="0035160E" w:rsidRPr="000C52E1">
        <w:rPr>
          <w:rFonts w:hint="cs"/>
          <w:sz w:val="27"/>
          <w:rtl/>
          <w:lang w:bidi="ar-IQ"/>
        </w:rPr>
        <w:t>ُ</w:t>
      </w:r>
      <w:r w:rsidR="00046D50" w:rsidRPr="000C52E1">
        <w:rPr>
          <w:rFonts w:hint="cs"/>
          <w:sz w:val="27"/>
          <w:rtl/>
          <w:lang w:bidi="ar-IQ"/>
        </w:rPr>
        <w:t>م كلامه على نحو ما يفهم كلام غيره</w:t>
      </w:r>
      <w:r w:rsidR="00046D50" w:rsidRPr="000C52E1">
        <w:rPr>
          <w:rFonts w:hint="eastAsia"/>
          <w:sz w:val="27"/>
          <w:rtl/>
          <w:lang w:bidi="ar-IQ"/>
        </w:rPr>
        <w:t>»</w:t>
      </w:r>
      <w:r w:rsidR="00046D50" w:rsidRPr="000C52E1">
        <w:rPr>
          <w:sz w:val="27"/>
          <w:vertAlign w:val="superscript"/>
          <w:rtl/>
          <w:lang w:bidi="ar-IQ"/>
        </w:rPr>
        <w:t>(</w:t>
      </w:r>
      <w:r w:rsidR="00046D50" w:rsidRPr="000C52E1">
        <w:rPr>
          <w:rStyle w:val="ac"/>
          <w:sz w:val="27"/>
          <w:rtl/>
          <w:lang w:bidi="ar-IQ"/>
        </w:rPr>
        <w:endnoteReference w:id="3"/>
      </w:r>
      <w:r w:rsidR="00046D50" w:rsidRPr="000C52E1">
        <w:rPr>
          <w:sz w:val="27"/>
          <w:vertAlign w:val="superscript"/>
          <w:rtl/>
          <w:lang w:bidi="ar-IQ"/>
        </w:rPr>
        <w:t>)</w:t>
      </w:r>
      <w:r w:rsidR="00046D50" w:rsidRPr="000C52E1">
        <w:rPr>
          <w:rFonts w:hint="cs"/>
          <w:sz w:val="27"/>
          <w:rtl/>
          <w:lang w:bidi="ar-IQ"/>
        </w:rPr>
        <w:t xml:space="preserve">. </w:t>
      </w:r>
    </w:p>
    <w:p w:rsidR="00046D50" w:rsidRPr="000C52E1" w:rsidRDefault="00046D50" w:rsidP="003D341B">
      <w:pPr>
        <w:spacing w:line="400" w:lineRule="exact"/>
        <w:rPr>
          <w:rFonts w:ascii="Calibri" w:eastAsia="Calibri" w:hAnsi="Calibri"/>
          <w:sz w:val="27"/>
          <w:lang w:bidi="ar-IQ"/>
        </w:rPr>
      </w:pPr>
      <w:r w:rsidRPr="000C52E1">
        <w:rPr>
          <w:rFonts w:ascii="Calibri" w:eastAsia="Calibri" w:hAnsi="Calibri" w:hint="cs"/>
          <w:sz w:val="27"/>
          <w:rtl/>
          <w:lang w:bidi="ar-IQ"/>
        </w:rPr>
        <w:t xml:space="preserve">هذا في حين أن لدينا بحث بعنوان </w:t>
      </w:r>
      <w:r w:rsidRPr="000C52E1">
        <w:rPr>
          <w:rFonts w:hint="eastAsia"/>
          <w:sz w:val="27"/>
          <w:rtl/>
          <w:lang w:bidi="ar-IQ"/>
        </w:rPr>
        <w:t>«</w:t>
      </w:r>
      <w:r w:rsidRPr="000C52E1">
        <w:rPr>
          <w:rFonts w:ascii="Calibri" w:eastAsia="Calibri" w:hAnsi="Calibri" w:hint="cs"/>
          <w:sz w:val="27"/>
          <w:rtl/>
          <w:lang w:bidi="ar-IQ"/>
        </w:rPr>
        <w:t>حج</w:t>
      </w:r>
      <w:r w:rsidR="0035160E" w:rsidRPr="000C52E1">
        <w:rPr>
          <w:rFonts w:ascii="Calibri" w:eastAsia="Calibri" w:hAnsi="Calibri" w:hint="cs"/>
          <w:sz w:val="27"/>
          <w:rtl/>
          <w:lang w:bidi="ar-IQ"/>
        </w:rPr>
        <w:t>ِّي</w:t>
      </w:r>
      <w:r w:rsidRPr="000C52E1">
        <w:rPr>
          <w:rFonts w:ascii="Calibri" w:eastAsia="Calibri" w:hAnsi="Calibri" w:hint="cs"/>
          <w:sz w:val="27"/>
          <w:rtl/>
          <w:lang w:bidi="ar-IQ"/>
        </w:rPr>
        <w:t>ة الظواهر</w:t>
      </w:r>
      <w:r w:rsidRPr="000C52E1">
        <w:rPr>
          <w:rFonts w:hint="eastAsia"/>
          <w:sz w:val="27"/>
          <w:rtl/>
          <w:lang w:bidi="ar-IQ"/>
        </w:rPr>
        <w:t>»</w:t>
      </w:r>
      <w:r w:rsidRPr="000C52E1">
        <w:rPr>
          <w:rFonts w:ascii="Calibri" w:eastAsia="Calibri" w:hAnsi="Calibri" w:hint="cs"/>
          <w:sz w:val="27"/>
          <w:rtl/>
          <w:lang w:bidi="ar-IQ"/>
        </w:rPr>
        <w:t xml:space="preserve"> يُبحث في علم الأصول أيضاً، وهو يعني أن الذي يُفهم من ظاهر اللفظ ـ طبقاً لهذه القواعد ـ حج</w:t>
      </w:r>
      <w:r w:rsidR="00F50B14" w:rsidRPr="000C52E1">
        <w:rPr>
          <w:rFonts w:ascii="Calibri" w:eastAsia="Calibri" w:hAnsi="Calibri" w:hint="cs"/>
          <w:sz w:val="27"/>
          <w:rtl/>
          <w:lang w:bidi="ar-IQ"/>
        </w:rPr>
        <w:t>ّ</w:t>
      </w:r>
      <w:r w:rsidRPr="000C52E1">
        <w:rPr>
          <w:rFonts w:ascii="Calibri" w:eastAsia="Calibri" w:hAnsi="Calibri" w:hint="cs"/>
          <w:sz w:val="27"/>
          <w:rtl/>
          <w:lang w:bidi="ar-IQ"/>
        </w:rPr>
        <w:t>ة. فإذا صار البناء على تجاهل هذه القواعد عندما نصل إلى فهم القرآن كيف يمكن لنا أن نستفيد من القرآن</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 وكيف نفهمه؟ فعلى سبيل المثال</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 عندما يقول الله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إِنَّ الصَّلاَةَ كَان</w:t>
      </w:r>
      <w:r w:rsidR="00F50B14" w:rsidRPr="000C52E1">
        <w:rPr>
          <w:rFonts w:ascii="Times New Roman" w:hAnsi="Times New Roman"/>
          <w:b/>
          <w:bCs/>
          <w:sz w:val="27"/>
          <w:rtl/>
          <w:lang w:bidi="ar-IQ"/>
        </w:rPr>
        <w:t>َتْ عَلَى الْمُؤْمِنِينَ كِتَاب</w:t>
      </w:r>
      <w:r w:rsidRPr="000C52E1">
        <w:rPr>
          <w:rFonts w:ascii="Times New Roman" w:hAnsi="Times New Roman"/>
          <w:b/>
          <w:bCs/>
          <w:sz w:val="27"/>
          <w:rtl/>
          <w:lang w:bidi="ar-IQ"/>
        </w:rPr>
        <w:t>ا</w:t>
      </w:r>
      <w:r w:rsidR="00F50B14" w:rsidRPr="000C52E1">
        <w:rPr>
          <w:rFonts w:ascii="Times New Roman" w:hAnsi="Times New Roman" w:hint="cs"/>
          <w:b/>
          <w:bCs/>
          <w:sz w:val="27"/>
          <w:rtl/>
          <w:lang w:bidi="ar-IQ"/>
        </w:rPr>
        <w:t>ً</w:t>
      </w:r>
      <w:r w:rsidR="00F50B14" w:rsidRPr="000C52E1">
        <w:rPr>
          <w:rFonts w:ascii="Times New Roman" w:hAnsi="Times New Roman"/>
          <w:b/>
          <w:bCs/>
          <w:sz w:val="27"/>
          <w:rtl/>
          <w:lang w:bidi="ar-IQ"/>
        </w:rPr>
        <w:t xml:space="preserve"> مَوْقُوت</w:t>
      </w:r>
      <w:r w:rsidRPr="000C52E1">
        <w:rPr>
          <w:rFonts w:ascii="Times New Roman" w:hAnsi="Times New Roman"/>
          <w:b/>
          <w:bCs/>
          <w:sz w:val="27"/>
          <w:rtl/>
          <w:lang w:bidi="ar-IQ"/>
        </w:rPr>
        <w:t>ا</w:t>
      </w:r>
      <w:r w:rsidR="00F50B14" w:rsidRPr="000C52E1">
        <w:rPr>
          <w:rFonts w:ascii="Times New Roman" w:hAnsi="Times New Roman" w:hint="cs"/>
          <w:b/>
          <w:bCs/>
          <w:sz w:val="27"/>
          <w:rtl/>
          <w:lang w:bidi="ar-IQ"/>
        </w:rPr>
        <w:t>ً</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(النساء: </w:t>
      </w:r>
      <w:r w:rsidRPr="00A43240">
        <w:rPr>
          <w:rFonts w:ascii="Calibri" w:eastAsia="Calibri" w:hAnsi="Calibri" w:hint="cs"/>
          <w:sz w:val="27"/>
          <w:rtl/>
          <w:lang w:bidi="ar-IQ"/>
        </w:rPr>
        <w:t>103</w:t>
      </w:r>
      <w:r w:rsidRPr="000C52E1">
        <w:rPr>
          <w:rFonts w:ascii="Calibri" w:eastAsia="Calibri" w:hAnsi="Calibri" w:hint="cs"/>
          <w:sz w:val="27"/>
          <w:rtl/>
          <w:lang w:bidi="ar-IQ"/>
        </w:rPr>
        <w:t>) يفهم الفقيه من ذلك أن للصلاة وقتاً محدّ</w:t>
      </w:r>
      <w:r w:rsidR="00F50B14" w:rsidRPr="000C52E1">
        <w:rPr>
          <w:rFonts w:ascii="Calibri" w:eastAsia="Calibri" w:hAnsi="Calibri" w:hint="cs"/>
          <w:sz w:val="27"/>
          <w:rtl/>
          <w:lang w:bidi="ar-IQ"/>
        </w:rPr>
        <w:t>َ</w:t>
      </w:r>
      <w:r w:rsidRPr="000C52E1">
        <w:rPr>
          <w:rFonts w:ascii="Calibri" w:eastAsia="Calibri" w:hAnsi="Calibri" w:hint="cs"/>
          <w:sz w:val="27"/>
          <w:rtl/>
          <w:lang w:bidi="ar-IQ"/>
        </w:rPr>
        <w:t>داً، وهو الذي نجده مفص</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لاً في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أَقِمِ الصَّلاَةَ لِدُلُوكِ الشَّمْسِ إِلَى غَسَقِ اللَّيْلِ وَقُرْآنَ الْفَجْرِ إِنَّ ق</w:t>
      </w:r>
      <w:r w:rsidR="00F50B14" w:rsidRPr="000C52E1">
        <w:rPr>
          <w:rFonts w:ascii="Times New Roman" w:hAnsi="Times New Roman"/>
          <w:b/>
          <w:bCs/>
          <w:sz w:val="27"/>
          <w:rtl/>
          <w:lang w:bidi="ar-IQ"/>
        </w:rPr>
        <w:t>ُرْآنَ الْفَجْرِ كَانَ مَشْهُود</w:t>
      </w:r>
      <w:r w:rsidRPr="000C52E1">
        <w:rPr>
          <w:rFonts w:ascii="Times New Roman" w:hAnsi="Times New Roman"/>
          <w:b/>
          <w:bCs/>
          <w:sz w:val="27"/>
          <w:rtl/>
          <w:lang w:bidi="ar-IQ"/>
        </w:rPr>
        <w:t>ا</w:t>
      </w:r>
      <w:r w:rsidR="00F50B14" w:rsidRPr="000C52E1">
        <w:rPr>
          <w:rFonts w:ascii="Times New Roman" w:hAnsi="Times New Roman" w:hint="cs"/>
          <w:b/>
          <w:bCs/>
          <w:sz w:val="27"/>
          <w:rtl/>
          <w:lang w:bidi="ar-IQ"/>
        </w:rPr>
        <w:t>ً</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(الإسراء: </w:t>
      </w:r>
      <w:r w:rsidRPr="00A43240">
        <w:rPr>
          <w:rFonts w:ascii="Calibri" w:eastAsia="Calibri" w:hAnsi="Calibri" w:hint="cs"/>
          <w:sz w:val="27"/>
          <w:rtl/>
          <w:lang w:bidi="ar-IQ"/>
        </w:rPr>
        <w:t>78</w:t>
      </w:r>
      <w:r w:rsidRPr="000C52E1">
        <w:rPr>
          <w:rFonts w:ascii="Calibri" w:eastAsia="Calibri" w:hAnsi="Calibri" w:hint="cs"/>
          <w:sz w:val="27"/>
          <w:rtl/>
          <w:lang w:bidi="ar-IQ"/>
        </w:rPr>
        <w:t>)</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 حيث يفهم الفقيه أن صلاة الظهرين تصل</w:t>
      </w:r>
      <w:r w:rsidR="00F50B14" w:rsidRPr="000C52E1">
        <w:rPr>
          <w:rFonts w:ascii="Calibri" w:eastAsia="Calibri" w:hAnsi="Calibri" w:hint="cs"/>
          <w:sz w:val="27"/>
          <w:rtl/>
          <w:lang w:bidi="ar-IQ"/>
        </w:rPr>
        <w:t>ّ</w:t>
      </w:r>
      <w:r w:rsidRPr="000C52E1">
        <w:rPr>
          <w:rFonts w:ascii="Calibri" w:eastAsia="Calibri" w:hAnsi="Calibri" w:hint="cs"/>
          <w:sz w:val="27"/>
          <w:rtl/>
          <w:lang w:bidi="ar-IQ"/>
        </w:rPr>
        <w:t>ى عند دلوك الشمس في وقت الظهيرة، وأن صلاة المغرب والعشاء تصل</w:t>
      </w:r>
      <w:r w:rsidR="00F50B14" w:rsidRPr="000C52E1">
        <w:rPr>
          <w:rFonts w:ascii="Calibri" w:eastAsia="Calibri" w:hAnsi="Calibri" w:hint="cs"/>
          <w:sz w:val="27"/>
          <w:rtl/>
          <w:lang w:bidi="ar-IQ"/>
        </w:rPr>
        <w:t>ّ</w:t>
      </w:r>
      <w:r w:rsidRPr="000C52E1">
        <w:rPr>
          <w:rFonts w:ascii="Calibri" w:eastAsia="Calibri" w:hAnsi="Calibri" w:hint="cs"/>
          <w:sz w:val="27"/>
          <w:rtl/>
          <w:lang w:bidi="ar-IQ"/>
        </w:rPr>
        <w:t>ى عند غسق الليل وبدايته، وأن صلاة الصبح تصل</w:t>
      </w:r>
      <w:r w:rsidR="00F50B14" w:rsidRPr="000C52E1">
        <w:rPr>
          <w:rFonts w:ascii="Calibri" w:eastAsia="Calibri" w:hAnsi="Calibri" w:hint="cs"/>
          <w:sz w:val="27"/>
          <w:rtl/>
          <w:lang w:bidi="ar-IQ"/>
        </w:rPr>
        <w:t>ّ</w:t>
      </w:r>
      <w:r w:rsidRPr="000C52E1">
        <w:rPr>
          <w:rFonts w:ascii="Calibri" w:eastAsia="Calibri" w:hAnsi="Calibri" w:hint="cs"/>
          <w:sz w:val="27"/>
          <w:rtl/>
          <w:lang w:bidi="ar-IQ"/>
        </w:rPr>
        <w:t>ى في وقت الفجر. فكيف فهم الفقيه ذلك؟ إنه إنما يفهم ذلك من خلال توظيفه لقواعد التخاطب وحج</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ية ظواهر الكلام. </w:t>
      </w:r>
    </w:p>
    <w:p w:rsidR="00046D50" w:rsidRPr="000C52E1" w:rsidRDefault="00046D50" w:rsidP="00881B5C">
      <w:pPr>
        <w:spacing w:line="400" w:lineRule="exact"/>
        <w:rPr>
          <w:rFonts w:ascii="Calibri" w:eastAsia="Calibri" w:hAnsi="Calibri"/>
          <w:sz w:val="27"/>
          <w:rtl/>
          <w:lang w:bidi="ar-IQ"/>
        </w:rPr>
      </w:pPr>
      <w:r w:rsidRPr="000C52E1">
        <w:rPr>
          <w:rFonts w:ascii="Calibri" w:eastAsia="Calibri" w:hAnsi="Calibri" w:hint="cs"/>
          <w:sz w:val="27"/>
          <w:rtl/>
          <w:lang w:bidi="ar-IQ"/>
        </w:rPr>
        <w:lastRenderedPageBreak/>
        <w:t>وعندما نقول</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 إن هذا السؤال مبهم</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 وغامض فلأن</w:t>
      </w:r>
      <w:r w:rsidR="00F50B14" w:rsidRPr="000C52E1">
        <w:rPr>
          <w:rFonts w:ascii="Calibri" w:eastAsia="Calibri" w:hAnsi="Calibri" w:hint="cs"/>
          <w:sz w:val="27"/>
          <w:rtl/>
          <w:lang w:bidi="ar-IQ"/>
        </w:rPr>
        <w:t>ّ</w:t>
      </w:r>
      <w:r w:rsidRPr="000C52E1">
        <w:rPr>
          <w:rFonts w:ascii="Calibri" w:eastAsia="Calibri" w:hAnsi="Calibri" w:hint="cs"/>
          <w:sz w:val="27"/>
          <w:rtl/>
          <w:lang w:bidi="ar-IQ"/>
        </w:rPr>
        <w:t>نا حت</w:t>
      </w:r>
      <w:r w:rsidR="00F50B14" w:rsidRPr="000C52E1">
        <w:rPr>
          <w:rFonts w:ascii="Calibri" w:eastAsia="Calibri" w:hAnsi="Calibri" w:hint="cs"/>
          <w:sz w:val="27"/>
          <w:rtl/>
          <w:lang w:bidi="ar-IQ"/>
        </w:rPr>
        <w:t>ّ</w:t>
      </w:r>
      <w:r w:rsidRPr="000C52E1">
        <w:rPr>
          <w:rFonts w:ascii="Calibri" w:eastAsia="Calibri" w:hAnsi="Calibri" w:hint="cs"/>
          <w:sz w:val="27"/>
          <w:rtl/>
          <w:lang w:bidi="ar-IQ"/>
        </w:rPr>
        <w:t>ى الآن لم نفهم مراد العلامة</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 فما الذي يريده العلا</w:t>
      </w:r>
      <w:r w:rsidR="005E7384" w:rsidRPr="000C52E1">
        <w:rPr>
          <w:rFonts w:ascii="Calibri" w:eastAsia="Calibri" w:hAnsi="Calibri" w:hint="cs"/>
          <w:sz w:val="27"/>
          <w:rtl/>
          <w:lang w:bidi="ar-IQ"/>
        </w:rPr>
        <w:t>ّ</w:t>
      </w:r>
      <w:r w:rsidRPr="000C52E1">
        <w:rPr>
          <w:rFonts w:ascii="Calibri" w:eastAsia="Calibri" w:hAnsi="Calibri" w:hint="cs"/>
          <w:sz w:val="27"/>
          <w:rtl/>
          <w:lang w:bidi="ar-IQ"/>
        </w:rPr>
        <w:t>مة من هذا الكلام؟ هذا مبهم</w:t>
      </w:r>
      <w:r w:rsidR="00F50B14" w:rsidRPr="000C52E1">
        <w:rPr>
          <w:rFonts w:ascii="Calibri" w:eastAsia="Calibri" w:hAnsi="Calibri" w:hint="cs"/>
          <w:sz w:val="27"/>
          <w:rtl/>
          <w:lang w:bidi="ar-IQ"/>
        </w:rPr>
        <w:t>ٌ،</w:t>
      </w:r>
      <w:r w:rsidRPr="000C52E1">
        <w:rPr>
          <w:rFonts w:ascii="Calibri" w:eastAsia="Calibri" w:hAnsi="Calibri" w:hint="cs"/>
          <w:sz w:val="27"/>
          <w:rtl/>
          <w:lang w:bidi="ar-IQ"/>
        </w:rPr>
        <w:t xml:space="preserve"> ويكتنفه الكثير من الغموض. </w:t>
      </w:r>
    </w:p>
    <w:p w:rsidR="00046D50" w:rsidRPr="000C52E1" w:rsidRDefault="00046D50" w:rsidP="00F359DF">
      <w:pPr>
        <w:spacing w:line="400" w:lineRule="exact"/>
        <w:rPr>
          <w:rFonts w:ascii="Calibri" w:eastAsia="Calibri" w:hAnsi="Calibri"/>
          <w:sz w:val="27"/>
          <w:rtl/>
          <w:lang w:bidi="ar-IQ"/>
        </w:rPr>
      </w:pPr>
      <w:r w:rsidRPr="000C52E1">
        <w:rPr>
          <w:rFonts w:ascii="Calibri" w:eastAsia="Calibri" w:hAnsi="Calibri" w:hint="cs"/>
          <w:sz w:val="27"/>
          <w:rtl/>
          <w:lang w:bidi="ar-IQ"/>
        </w:rPr>
        <w:t>إن نظرية القرآن في إلقاء المفاهيم والمقاصد ذات صبغة عامة، ويبقى ذلك عند حدود ترجمة الألفاظ</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بمعنى ما هو المفهوم من هذا اللفظ لغة</w:t>
      </w:r>
      <w:r w:rsidR="005E7384" w:rsidRPr="000C52E1">
        <w:rPr>
          <w:rFonts w:ascii="Calibri" w:eastAsia="Calibri" w:hAnsi="Calibri" w:hint="cs"/>
          <w:sz w:val="27"/>
          <w:rtl/>
          <w:lang w:bidi="ar-IQ"/>
        </w:rPr>
        <w:t>ً</w:t>
      </w:r>
      <w:r w:rsidRPr="000C52E1">
        <w:rPr>
          <w:rFonts w:ascii="Calibri" w:eastAsia="Calibri" w:hAnsi="Calibri" w:hint="cs"/>
          <w:sz w:val="27"/>
          <w:rtl/>
          <w:lang w:bidi="ar-IQ"/>
        </w:rPr>
        <w:t>، وما الذي تعنيه هذه الكلمة في العُرف العام</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ولو أراد شخص أن يُفسّر هذه الكلمة طبقاً لقواعد التحاور أو أصول اللغة</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أو طبقاً لفهم العُر</w:t>
      </w:r>
      <w:r w:rsidR="005E7384" w:rsidRPr="000C52E1">
        <w:rPr>
          <w:rFonts w:ascii="Calibri" w:eastAsia="Calibri" w:hAnsi="Calibri" w:hint="cs"/>
          <w:sz w:val="27"/>
          <w:rtl/>
          <w:lang w:bidi="ar-IQ"/>
        </w:rPr>
        <w:t>ْ</w:t>
      </w:r>
      <w:r w:rsidRPr="000C52E1">
        <w:rPr>
          <w:rFonts w:ascii="Calibri" w:eastAsia="Calibri" w:hAnsi="Calibri" w:hint="cs"/>
          <w:sz w:val="27"/>
          <w:rtl/>
          <w:lang w:bidi="ar-IQ"/>
        </w:rPr>
        <w:t>ف، هل يكون مفسّ</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راً أو مترجماً؟ </w:t>
      </w:r>
    </w:p>
    <w:p w:rsidR="00046D50" w:rsidRPr="000C52E1" w:rsidRDefault="00046D50" w:rsidP="00F359DF">
      <w:pPr>
        <w:spacing w:line="400" w:lineRule="exact"/>
        <w:rPr>
          <w:rFonts w:ascii="Calibri" w:eastAsia="Calibri" w:hAnsi="Calibri"/>
          <w:sz w:val="27"/>
          <w:rtl/>
          <w:lang w:bidi="ar-IQ"/>
        </w:rPr>
      </w:pPr>
      <w:r w:rsidRPr="000C52E1">
        <w:rPr>
          <w:rFonts w:ascii="Calibri" w:eastAsia="Calibri" w:hAnsi="Calibri" w:hint="cs"/>
          <w:sz w:val="27"/>
          <w:rtl/>
          <w:lang w:bidi="ar-IQ"/>
        </w:rPr>
        <w:t xml:space="preserve">إن معنى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أَقِمِ الصَّلاَةَ لِدُلُوكِ الشَّمْسِ</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(الإسراء: </w:t>
      </w:r>
      <w:r w:rsidRPr="00A43240">
        <w:rPr>
          <w:rFonts w:ascii="Calibri" w:eastAsia="Calibri" w:hAnsi="Calibri" w:hint="cs"/>
          <w:sz w:val="27"/>
          <w:rtl/>
          <w:lang w:bidi="ar-IQ"/>
        </w:rPr>
        <w:t>78</w:t>
      </w:r>
      <w:r w:rsidRPr="000C52E1">
        <w:rPr>
          <w:rFonts w:ascii="Calibri" w:eastAsia="Calibri" w:hAnsi="Calibri" w:hint="cs"/>
          <w:sz w:val="27"/>
          <w:rtl/>
          <w:lang w:bidi="ar-IQ"/>
        </w:rPr>
        <w:t>) هو وجوب إقامة الصلاة عندما تبلغ الشمس منتصف النهار</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وعندما أفهم هذا المعنى هل أكون قد قمت بتفسير هذه الآية أم أنني قمت</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بترجمتها؟ إن هذا ترجمة</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وليس تفسيراً. </w:t>
      </w:r>
    </w:p>
    <w:p w:rsidR="00046D50" w:rsidRPr="000C52E1" w:rsidRDefault="00046D50" w:rsidP="00CF2A02">
      <w:pPr>
        <w:spacing w:line="400" w:lineRule="exact"/>
        <w:rPr>
          <w:rFonts w:ascii="Calibri" w:eastAsia="Calibri" w:hAnsi="Calibri"/>
          <w:sz w:val="27"/>
          <w:rtl/>
          <w:lang w:bidi="ar-IQ"/>
        </w:rPr>
      </w:pPr>
      <w:r w:rsidRPr="000C52E1">
        <w:rPr>
          <w:rFonts w:ascii="Calibri" w:eastAsia="Calibri" w:hAnsi="Calibri" w:hint="cs"/>
          <w:sz w:val="27"/>
          <w:rtl/>
          <w:lang w:bidi="ar-IQ"/>
        </w:rPr>
        <w:t>إن القواعد المقرّ</w:t>
      </w:r>
      <w:r w:rsidR="005E7384" w:rsidRPr="000C52E1">
        <w:rPr>
          <w:rFonts w:ascii="Calibri" w:eastAsia="Calibri" w:hAnsi="Calibri" w:hint="cs"/>
          <w:sz w:val="27"/>
          <w:rtl/>
          <w:lang w:bidi="ar-IQ"/>
        </w:rPr>
        <w:t>َ</w:t>
      </w:r>
      <w:r w:rsidRPr="000C52E1">
        <w:rPr>
          <w:rFonts w:ascii="Calibri" w:eastAsia="Calibri" w:hAnsi="Calibri" w:hint="cs"/>
          <w:sz w:val="27"/>
          <w:rtl/>
          <w:lang w:bidi="ar-IQ"/>
        </w:rPr>
        <w:t>رة بين العقلاء إنما هي قواعد لترجمة الألفاظ</w:t>
      </w:r>
      <w:r w:rsidR="005E7384" w:rsidRPr="000C52E1">
        <w:rPr>
          <w:rFonts w:ascii="Calibri" w:eastAsia="Calibri" w:hAnsi="Calibri" w:hint="cs"/>
          <w:sz w:val="27"/>
          <w:rtl/>
          <w:lang w:bidi="ar-IQ"/>
        </w:rPr>
        <w:t xml:space="preserve">، </w:t>
      </w:r>
      <w:r w:rsidRPr="000C52E1">
        <w:rPr>
          <w:rFonts w:ascii="Calibri" w:eastAsia="Calibri" w:hAnsi="Calibri" w:hint="cs"/>
          <w:sz w:val="27"/>
          <w:rtl/>
          <w:lang w:bidi="ar-IQ"/>
        </w:rPr>
        <w:t>وليس تفسيرها. إن</w:t>
      </w:r>
      <w:r w:rsidR="005E7384" w:rsidRPr="000C52E1">
        <w:rPr>
          <w:rFonts w:ascii="Calibri" w:eastAsia="Calibri" w:hAnsi="Calibri" w:hint="cs"/>
          <w:sz w:val="27"/>
          <w:rtl/>
          <w:lang w:bidi="ar-IQ"/>
        </w:rPr>
        <w:t>ه</w:t>
      </w:r>
      <w:r w:rsidRPr="000C52E1">
        <w:rPr>
          <w:rFonts w:ascii="Calibri" w:eastAsia="Calibri" w:hAnsi="Calibri" w:hint="cs"/>
          <w:sz w:val="27"/>
          <w:rtl/>
          <w:lang w:bidi="ar-IQ"/>
        </w:rPr>
        <w:t xml:space="preserve"> لا يريد أن يحول بيننا وبين ترجمة القرآن، أو أن نفهم المعاني اللفظية أو اللغوية أو العُرفية لهذه الآيات</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إلا</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أن العلا</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مة يقول: إن هذا ليس تفسيراً؛ لأن التفسير هو </w:t>
      </w:r>
      <w:r w:rsidRPr="000C52E1">
        <w:rPr>
          <w:rFonts w:hint="eastAsia"/>
          <w:sz w:val="27"/>
          <w:rtl/>
          <w:lang w:bidi="ar-IQ"/>
        </w:rPr>
        <w:t>«</w:t>
      </w:r>
      <w:r w:rsidRPr="000C52E1">
        <w:rPr>
          <w:rFonts w:ascii="Calibri" w:eastAsia="Calibri" w:hAnsi="Calibri" w:hint="cs"/>
          <w:sz w:val="27"/>
          <w:rtl/>
          <w:lang w:bidi="ar-IQ"/>
        </w:rPr>
        <w:t>كشف الغطاء عن اللفظ المشكل</w:t>
      </w:r>
      <w:r w:rsidRPr="000C52E1">
        <w:rPr>
          <w:rFonts w:hint="eastAsia"/>
          <w:sz w:val="27"/>
          <w:rtl/>
          <w:lang w:bidi="ar-IQ"/>
        </w:rPr>
        <w:t>»</w:t>
      </w:r>
      <w:r w:rsidRPr="000C52E1">
        <w:rPr>
          <w:rFonts w:ascii="Calibri" w:eastAsia="Calibri" w:hAnsi="Calibri" w:hint="cs"/>
          <w:sz w:val="27"/>
          <w:rtl/>
          <w:lang w:bidi="ar-IQ"/>
        </w:rPr>
        <w:t>، بمعنى أن ما نقوم به لا يكون تفسيراً إلا</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إذا كان الكلام ينطوي على شيء من الغموض، ثم</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نأتي نحن ونكشف اللثام عن هذا الغموض. ومن هنا عبّر عن التفسير بـ </w:t>
      </w:r>
      <w:r w:rsidRPr="000C52E1">
        <w:rPr>
          <w:rFonts w:hint="eastAsia"/>
          <w:sz w:val="27"/>
          <w:rtl/>
          <w:lang w:bidi="ar-IQ"/>
        </w:rPr>
        <w:t>«</w:t>
      </w:r>
      <w:r w:rsidRPr="000C52E1">
        <w:rPr>
          <w:rFonts w:ascii="Calibri" w:eastAsia="Calibri" w:hAnsi="Calibri" w:hint="cs"/>
          <w:sz w:val="27"/>
          <w:rtl/>
          <w:lang w:bidi="ar-IQ"/>
        </w:rPr>
        <w:t>كشف الغطاء</w:t>
      </w:r>
      <w:r w:rsidRPr="000C52E1">
        <w:rPr>
          <w:rFonts w:hint="eastAsia"/>
          <w:sz w:val="27"/>
          <w:rtl/>
          <w:lang w:bidi="ar-IQ"/>
        </w:rPr>
        <w:t>»</w:t>
      </w:r>
      <w:r w:rsidRPr="000C52E1">
        <w:rPr>
          <w:rFonts w:ascii="Calibri" w:eastAsia="Calibri" w:hAnsi="Calibri" w:hint="cs"/>
          <w:sz w:val="27"/>
          <w:rtl/>
          <w:lang w:bidi="ar-IQ"/>
        </w:rPr>
        <w:t>. إذن لا تحتوي الألفاظ على غير المعاني، وإن مفهوم الجملة بدوره واضح</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أيضاً، </w:t>
      </w:r>
      <w:r w:rsidR="005B5DE8" w:rsidRPr="000C52E1">
        <w:rPr>
          <w:rFonts w:ascii="Calibri" w:eastAsia="Calibri" w:hAnsi="Calibri" w:hint="cs"/>
          <w:sz w:val="27"/>
          <w:rtl/>
          <w:lang w:bidi="ar-IQ"/>
        </w:rPr>
        <w:t>بَيْدَ</w:t>
      </w:r>
      <w:r w:rsidRPr="000C52E1">
        <w:rPr>
          <w:rFonts w:ascii="Calibri" w:eastAsia="Calibri" w:hAnsi="Calibri" w:hint="cs"/>
          <w:sz w:val="27"/>
          <w:rtl/>
          <w:lang w:bidi="ar-IQ"/>
        </w:rPr>
        <w:t xml:space="preserve"> أن المراد الأصلي للكلام الكامن في قلب المتكل</w:t>
      </w:r>
      <w:r w:rsidR="005E7384" w:rsidRPr="000C52E1">
        <w:rPr>
          <w:rFonts w:ascii="Calibri" w:eastAsia="Calibri" w:hAnsi="Calibri" w:hint="cs"/>
          <w:sz w:val="27"/>
          <w:rtl/>
          <w:lang w:bidi="ar-IQ"/>
        </w:rPr>
        <w:t>ِّ</w:t>
      </w:r>
      <w:r w:rsidRPr="000C52E1">
        <w:rPr>
          <w:rFonts w:ascii="Calibri" w:eastAsia="Calibri" w:hAnsi="Calibri" w:hint="cs"/>
          <w:sz w:val="27"/>
          <w:rtl/>
          <w:lang w:bidi="ar-IQ"/>
        </w:rPr>
        <w:t>م لا يزال غامضاً. فمن أين يأتي هذا الغموض؟ إذ هناك أسباب</w:t>
      </w:r>
      <w:r w:rsidR="005E7384" w:rsidRPr="000C52E1">
        <w:rPr>
          <w:rFonts w:ascii="Calibri" w:eastAsia="Calibri" w:hAnsi="Calibri" w:hint="cs"/>
          <w:sz w:val="27"/>
          <w:rtl/>
          <w:lang w:bidi="ar-IQ"/>
        </w:rPr>
        <w:t>ٌ</w:t>
      </w:r>
      <w:r w:rsidRPr="000C52E1">
        <w:rPr>
          <w:rFonts w:ascii="Calibri" w:eastAsia="Calibri" w:hAnsi="Calibri" w:hint="cs"/>
          <w:sz w:val="27"/>
          <w:rtl/>
          <w:lang w:bidi="ar-IQ"/>
        </w:rPr>
        <w:t xml:space="preserve"> للإبهام والغموض في الكلام. وهناك ما يقرب من سبعة أو ثمانية أسباب تدعو إلى الغموض في القرآن الكريم، وتجعل من المراد الواقعي للكلام أمراً مبهماً. </w:t>
      </w:r>
    </w:p>
    <w:p w:rsidR="00046D50" w:rsidRPr="000C52E1" w:rsidRDefault="00DE5FDB" w:rsidP="00881B5C">
      <w:pPr>
        <w:spacing w:line="400" w:lineRule="exact"/>
        <w:rPr>
          <w:rFonts w:ascii="Calibri" w:eastAsia="Calibri" w:hAnsi="Calibri"/>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Calibri" w:eastAsia="Calibri" w:hAnsi="Calibri" w:hint="cs"/>
          <w:b/>
          <w:bCs/>
          <w:sz w:val="27"/>
          <w:rtl/>
        </w:rPr>
        <w:t>هل التعرّ</w:t>
      </w:r>
      <w:r w:rsidR="005E7384" w:rsidRPr="000C52E1">
        <w:rPr>
          <w:rFonts w:ascii="Calibri" w:eastAsia="Calibri" w:hAnsi="Calibri" w:hint="cs"/>
          <w:b/>
          <w:bCs/>
          <w:sz w:val="27"/>
          <w:rtl/>
        </w:rPr>
        <w:t>ُ</w:t>
      </w:r>
      <w:r w:rsidR="00046D50" w:rsidRPr="000C52E1">
        <w:rPr>
          <w:rFonts w:ascii="Calibri" w:eastAsia="Calibri" w:hAnsi="Calibri" w:hint="cs"/>
          <w:b/>
          <w:bCs/>
          <w:sz w:val="27"/>
          <w:rtl/>
        </w:rPr>
        <w:t>ف على هذه الأسباب من مهام</w:t>
      </w:r>
      <w:r w:rsidR="005E7384" w:rsidRPr="000C52E1">
        <w:rPr>
          <w:rFonts w:ascii="Calibri" w:eastAsia="Calibri" w:hAnsi="Calibri" w:hint="cs"/>
          <w:b/>
          <w:bCs/>
          <w:sz w:val="27"/>
          <w:rtl/>
        </w:rPr>
        <w:t>ّ</w:t>
      </w:r>
      <w:r w:rsidR="00046D50" w:rsidRPr="000C52E1">
        <w:rPr>
          <w:rFonts w:ascii="Calibri" w:eastAsia="Calibri" w:hAnsi="Calibri" w:hint="cs"/>
          <w:b/>
          <w:bCs/>
          <w:sz w:val="27"/>
          <w:rtl/>
        </w:rPr>
        <w:t xml:space="preserve"> التفسير أم التأويل؟ </w:t>
      </w:r>
    </w:p>
    <w:p w:rsidR="00046D50" w:rsidRPr="000C52E1" w:rsidRDefault="008909CD" w:rsidP="00D40FC4">
      <w:pPr>
        <w:spacing w:line="400" w:lineRule="exact"/>
        <w:rPr>
          <w:rFonts w:ascii="Times New Roman" w:hAnsi="Times New Roman"/>
          <w:sz w:val="27"/>
          <w:rtl/>
        </w:rPr>
      </w:pPr>
      <w:r w:rsidRPr="000C52E1">
        <w:rPr>
          <w:rFonts w:hint="cs"/>
          <w:rtl/>
        </w:rPr>
        <w:sym w:font="AGA Arabesque" w:char="F05E"/>
      </w:r>
      <w:r w:rsidRPr="000C52E1">
        <w:rPr>
          <w:rFonts w:hint="cs"/>
          <w:sz w:val="27"/>
          <w:rtl/>
        </w:rPr>
        <w:t xml:space="preserve"> </w:t>
      </w:r>
      <w:r w:rsidR="00046D50" w:rsidRPr="000C52E1">
        <w:rPr>
          <w:rFonts w:ascii="Calibri" w:eastAsia="Calibri" w:hAnsi="Calibri" w:hint="cs"/>
          <w:sz w:val="27"/>
          <w:rtl/>
        </w:rPr>
        <w:t>هنا تبرز مسؤولية التفسير. وبطبيعة الحال فإن هذا الأمر ليس بمنزلة الترجمة، وقد ذكرت</w:t>
      </w:r>
      <w:r w:rsidR="00153ECC" w:rsidRPr="000C52E1">
        <w:rPr>
          <w:rFonts w:ascii="Calibri" w:eastAsia="Calibri" w:hAnsi="Calibri" w:hint="cs"/>
          <w:sz w:val="27"/>
          <w:rtl/>
        </w:rPr>
        <w:t>ُ</w:t>
      </w:r>
      <w:r w:rsidR="00046D50" w:rsidRPr="000C52E1">
        <w:rPr>
          <w:rFonts w:ascii="Calibri" w:eastAsia="Calibri" w:hAnsi="Calibri" w:hint="cs"/>
          <w:sz w:val="27"/>
          <w:rtl/>
        </w:rPr>
        <w:t xml:space="preserve"> نموذجاً لذلك. ويمكن أن أذكر نموذجاً أوضح</w:t>
      </w:r>
      <w:r w:rsidR="00153ECC" w:rsidRPr="000C52E1">
        <w:rPr>
          <w:rFonts w:ascii="Calibri" w:eastAsia="Calibri" w:hAnsi="Calibri" w:hint="cs"/>
          <w:sz w:val="27"/>
          <w:rtl/>
        </w:rPr>
        <w:t>:</w:t>
      </w:r>
      <w:r w:rsidR="00046D50" w:rsidRPr="000C52E1">
        <w:rPr>
          <w:rFonts w:ascii="Calibri" w:eastAsia="Calibri" w:hAnsi="Calibri" w:hint="cs"/>
          <w:sz w:val="27"/>
          <w:rtl/>
        </w:rPr>
        <w:t xml:space="preserve"> فقد جاء في القرآن الكريم قوله تعالى: </w:t>
      </w:r>
      <w:r w:rsidR="00F72FF0" w:rsidRPr="00F72FF0">
        <w:rPr>
          <w:rFonts w:ascii="Times New Roman" w:hAnsi="Times New Roman" w:cs="Mosawi" w:hint="cs"/>
          <w:sz w:val="24"/>
          <w:szCs w:val="24"/>
          <w:rtl/>
        </w:rPr>
        <w:t>﴿</w:t>
      </w:r>
      <w:r w:rsidR="00046D50" w:rsidRPr="000C52E1">
        <w:rPr>
          <w:rFonts w:ascii="Times New Roman" w:hAnsi="Times New Roman"/>
          <w:b/>
          <w:bCs/>
          <w:sz w:val="27"/>
          <w:rtl/>
        </w:rPr>
        <w:t>يَا أَيُّهَا الَّ</w:t>
      </w:r>
      <w:r w:rsidR="00F51D3C" w:rsidRPr="000C52E1">
        <w:rPr>
          <w:rFonts w:ascii="Times New Roman" w:hAnsi="Times New Roman"/>
          <w:b/>
          <w:bCs/>
          <w:sz w:val="27"/>
          <w:rtl/>
        </w:rPr>
        <w:t>ذِينَ آمَنُوا اسْتَجِيبُوا لل</w:t>
      </w:r>
      <w:r w:rsidR="00046D50" w:rsidRPr="000C52E1">
        <w:rPr>
          <w:rFonts w:ascii="Times New Roman" w:hAnsi="Times New Roman"/>
          <w:b/>
          <w:bCs/>
          <w:sz w:val="27"/>
          <w:rtl/>
        </w:rPr>
        <w:t>هِ وَلِلرَّسُولِ إِذَا دَعَاكُمْ لِمَا يُحْيِيكُمْ</w:t>
      </w:r>
      <w:r w:rsidR="00947518" w:rsidRPr="00947518">
        <w:rPr>
          <w:rFonts w:ascii="Times New Roman" w:hAnsi="Times New Roman" w:cs="Mosawi" w:hint="cs"/>
          <w:sz w:val="24"/>
          <w:szCs w:val="24"/>
          <w:rtl/>
        </w:rPr>
        <w:t>﴾</w:t>
      </w:r>
      <w:r w:rsidR="00046D50" w:rsidRPr="000C52E1">
        <w:rPr>
          <w:rFonts w:ascii="Calibri" w:eastAsia="Calibri" w:hAnsi="Calibri" w:hint="cs"/>
          <w:sz w:val="27"/>
          <w:rtl/>
        </w:rPr>
        <w:t xml:space="preserve"> (الأنفال: </w:t>
      </w:r>
      <w:r w:rsidR="00046D50" w:rsidRPr="00A43240">
        <w:rPr>
          <w:rFonts w:ascii="Calibri" w:eastAsia="Calibri" w:hAnsi="Calibri" w:hint="cs"/>
          <w:sz w:val="27"/>
          <w:rtl/>
        </w:rPr>
        <w:t>24</w:t>
      </w:r>
      <w:r w:rsidR="00046D50" w:rsidRPr="000C52E1">
        <w:rPr>
          <w:rFonts w:ascii="Calibri" w:eastAsia="Calibri" w:hAnsi="Calibri" w:hint="cs"/>
          <w:sz w:val="27"/>
          <w:rtl/>
        </w:rPr>
        <w:t>)</w:t>
      </w:r>
      <w:r w:rsidR="00046D50" w:rsidRPr="000C52E1">
        <w:rPr>
          <w:rFonts w:ascii="Times New Roman" w:hAnsi="Times New Roman" w:hint="cs"/>
          <w:sz w:val="27"/>
          <w:rtl/>
        </w:rPr>
        <w:t xml:space="preserve">. إلى هنا نجد المعنى واضحاً للغاية، حيث لا غموض ولا إبهام </w:t>
      </w:r>
      <w:r w:rsidR="00046D50" w:rsidRPr="000C52E1">
        <w:rPr>
          <w:rFonts w:ascii="Times New Roman" w:hAnsi="Times New Roman" w:hint="cs"/>
          <w:sz w:val="27"/>
          <w:rtl/>
        </w:rPr>
        <w:lastRenderedPageBreak/>
        <w:t>في البين؛ إذ تأمر هذه الآية بوجوب إطاعة الله والنبي بشكل</w:t>
      </w:r>
      <w:r w:rsidR="00153ECC" w:rsidRPr="000C52E1">
        <w:rPr>
          <w:rFonts w:ascii="Times New Roman" w:hAnsi="Times New Roman" w:hint="cs"/>
          <w:sz w:val="27"/>
          <w:rtl/>
        </w:rPr>
        <w:t>ٍ</w:t>
      </w:r>
      <w:r w:rsidR="00046D50" w:rsidRPr="000C52E1">
        <w:rPr>
          <w:rFonts w:ascii="Times New Roman" w:hAnsi="Times New Roman" w:hint="cs"/>
          <w:sz w:val="27"/>
          <w:rtl/>
        </w:rPr>
        <w:t xml:space="preserve"> كامل، على أن يتم</w:t>
      </w:r>
      <w:r w:rsidR="00153ECC" w:rsidRPr="000C52E1">
        <w:rPr>
          <w:rFonts w:ascii="Times New Roman" w:hAnsi="Times New Roman" w:hint="cs"/>
          <w:sz w:val="27"/>
          <w:rtl/>
        </w:rPr>
        <w:t>ّ</w:t>
      </w:r>
      <w:r w:rsidR="00046D50" w:rsidRPr="000C52E1">
        <w:rPr>
          <w:rFonts w:ascii="Times New Roman" w:hAnsi="Times New Roman" w:hint="cs"/>
          <w:sz w:val="27"/>
          <w:rtl/>
        </w:rPr>
        <w:t xml:space="preserve"> تنفيذ الأوامر بحذافيرها</w:t>
      </w:r>
      <w:r w:rsidR="00153ECC" w:rsidRPr="000C52E1">
        <w:rPr>
          <w:rFonts w:ascii="Times New Roman" w:hAnsi="Times New Roman" w:hint="cs"/>
          <w:sz w:val="27"/>
          <w:rtl/>
        </w:rPr>
        <w:t>،</w:t>
      </w:r>
      <w:r w:rsidR="00046D50" w:rsidRPr="000C52E1">
        <w:rPr>
          <w:rFonts w:ascii="Times New Roman" w:hAnsi="Times New Roman" w:hint="cs"/>
          <w:sz w:val="27"/>
          <w:rtl/>
        </w:rPr>
        <w:t xml:space="preserve"> ولا يكون هناك جدل</w:t>
      </w:r>
      <w:r w:rsidR="00153ECC" w:rsidRPr="000C52E1">
        <w:rPr>
          <w:rFonts w:ascii="Times New Roman" w:hAnsi="Times New Roman" w:hint="cs"/>
          <w:sz w:val="27"/>
          <w:rtl/>
        </w:rPr>
        <w:t>ٌ</w:t>
      </w:r>
      <w:r w:rsidR="00046D50" w:rsidRPr="000C52E1">
        <w:rPr>
          <w:rFonts w:ascii="Times New Roman" w:hAnsi="Times New Roman" w:hint="cs"/>
          <w:sz w:val="27"/>
          <w:rtl/>
        </w:rPr>
        <w:t xml:space="preserve"> ونقاش مع الله والرسول</w:t>
      </w:r>
      <w:r w:rsidR="00153ECC" w:rsidRPr="000C52E1">
        <w:rPr>
          <w:rFonts w:ascii="Times New Roman" w:hAnsi="Times New Roman" w:hint="cs"/>
          <w:sz w:val="27"/>
          <w:rtl/>
        </w:rPr>
        <w:t>،</w:t>
      </w:r>
      <w:r w:rsidR="00046D50" w:rsidRPr="000C52E1">
        <w:rPr>
          <w:rFonts w:ascii="Times New Roman" w:hAnsi="Times New Roman" w:hint="cs"/>
          <w:sz w:val="27"/>
          <w:rtl/>
        </w:rPr>
        <w:t xml:space="preserve"> </w:t>
      </w:r>
      <w:r w:rsidR="00153ECC" w:rsidRPr="000C52E1">
        <w:rPr>
          <w:rFonts w:ascii="Times New Roman" w:hAnsi="Times New Roman" w:hint="cs"/>
          <w:sz w:val="27"/>
          <w:rtl/>
        </w:rPr>
        <w:t>من قبيل</w:t>
      </w:r>
      <w:r w:rsidR="00046D50" w:rsidRPr="000C52E1">
        <w:rPr>
          <w:rFonts w:ascii="Times New Roman" w:hAnsi="Times New Roman" w:hint="cs"/>
          <w:sz w:val="27"/>
          <w:rtl/>
        </w:rPr>
        <w:t xml:space="preserve">: </w:t>
      </w:r>
      <w:r w:rsidR="00046D50" w:rsidRPr="000C52E1">
        <w:rPr>
          <w:rFonts w:hint="eastAsia"/>
          <w:sz w:val="27"/>
          <w:rtl/>
        </w:rPr>
        <w:t>«</w:t>
      </w:r>
      <w:r w:rsidR="00046D50" w:rsidRPr="000C52E1">
        <w:rPr>
          <w:rFonts w:ascii="Times New Roman" w:hAnsi="Times New Roman" w:hint="cs"/>
          <w:sz w:val="27"/>
          <w:rtl/>
        </w:rPr>
        <w:t>قال الله وأقول</w:t>
      </w:r>
      <w:r w:rsidR="00046D50" w:rsidRPr="000C52E1">
        <w:rPr>
          <w:rFonts w:hint="eastAsia"/>
          <w:sz w:val="27"/>
          <w:rtl/>
        </w:rPr>
        <w:t>»</w:t>
      </w:r>
      <w:r w:rsidR="00046D50" w:rsidRPr="000C52E1">
        <w:rPr>
          <w:rFonts w:ascii="Times New Roman" w:hAnsi="Times New Roman" w:hint="cs"/>
          <w:sz w:val="27"/>
          <w:rtl/>
        </w:rPr>
        <w:t xml:space="preserve">، أو </w:t>
      </w:r>
      <w:r w:rsidR="00046D50" w:rsidRPr="000C52E1">
        <w:rPr>
          <w:rFonts w:hint="eastAsia"/>
          <w:sz w:val="27"/>
          <w:rtl/>
        </w:rPr>
        <w:t>«</w:t>
      </w:r>
      <w:r w:rsidR="00153ECC" w:rsidRPr="000C52E1">
        <w:rPr>
          <w:rFonts w:ascii="Times New Roman" w:hAnsi="Times New Roman" w:hint="cs"/>
          <w:sz w:val="27"/>
          <w:rtl/>
        </w:rPr>
        <w:t>إ</w:t>
      </w:r>
      <w:r w:rsidR="00046D50" w:rsidRPr="000C52E1">
        <w:rPr>
          <w:rFonts w:ascii="Times New Roman" w:hAnsi="Times New Roman" w:hint="cs"/>
          <w:sz w:val="27"/>
          <w:rtl/>
        </w:rPr>
        <w:t>ن الله قال، ولكن</w:t>
      </w:r>
      <w:r w:rsidR="00153ECC" w:rsidRPr="000C52E1">
        <w:rPr>
          <w:rFonts w:ascii="Times New Roman" w:hAnsi="Times New Roman" w:hint="cs"/>
          <w:sz w:val="27"/>
          <w:rtl/>
        </w:rPr>
        <w:t>ّ</w:t>
      </w:r>
      <w:r w:rsidR="00046D50" w:rsidRPr="000C52E1">
        <w:rPr>
          <w:rFonts w:ascii="Times New Roman" w:hAnsi="Times New Roman" w:hint="cs"/>
          <w:sz w:val="27"/>
          <w:rtl/>
        </w:rPr>
        <w:t xml:space="preserve"> المصلحة تقتضي الخلاف</w:t>
      </w:r>
      <w:r w:rsidR="00046D50" w:rsidRPr="000C52E1">
        <w:rPr>
          <w:rFonts w:hint="eastAsia"/>
          <w:sz w:val="27"/>
          <w:rtl/>
        </w:rPr>
        <w:t>»</w:t>
      </w:r>
      <w:r w:rsidR="00153ECC" w:rsidRPr="000C52E1">
        <w:rPr>
          <w:rFonts w:ascii="Times New Roman" w:hAnsi="Times New Roman" w:hint="cs"/>
          <w:sz w:val="27"/>
          <w:rtl/>
        </w:rPr>
        <w:t>،</w:t>
      </w:r>
      <w:r w:rsidR="00046D50" w:rsidRPr="000C52E1">
        <w:rPr>
          <w:rFonts w:ascii="Times New Roman" w:hAnsi="Times New Roman" w:hint="cs"/>
          <w:sz w:val="27"/>
          <w:rtl/>
        </w:rPr>
        <w:t xml:space="preserve"> بل عندما يأمركم الرسول بالعمل على ما فيه حياتكم وسعادتكم فما عليكم إلا</w:t>
      </w:r>
      <w:r w:rsidR="00153ECC" w:rsidRPr="000C52E1">
        <w:rPr>
          <w:rFonts w:ascii="Times New Roman" w:hAnsi="Times New Roman" w:hint="cs"/>
          <w:sz w:val="27"/>
          <w:rtl/>
        </w:rPr>
        <w:t>ّ</w:t>
      </w:r>
      <w:r w:rsidR="00046D50" w:rsidRPr="000C52E1">
        <w:rPr>
          <w:rFonts w:ascii="Times New Roman" w:hAnsi="Times New Roman" w:hint="cs"/>
          <w:sz w:val="27"/>
          <w:rtl/>
        </w:rPr>
        <w:t xml:space="preserve"> الامتثال</w:t>
      </w:r>
      <w:r w:rsidR="00153ECC" w:rsidRPr="000C52E1">
        <w:rPr>
          <w:rFonts w:ascii="Times New Roman" w:hAnsi="Times New Roman" w:hint="cs"/>
          <w:sz w:val="27"/>
          <w:rtl/>
        </w:rPr>
        <w:t>.</w:t>
      </w:r>
      <w:r w:rsidR="00046D50" w:rsidRPr="000C52E1">
        <w:rPr>
          <w:rFonts w:ascii="Times New Roman" w:hAnsi="Times New Roman" w:hint="cs"/>
          <w:sz w:val="27"/>
          <w:rtl/>
        </w:rPr>
        <w:t xml:space="preserve"> وهذا يفهم من الآية دون غموض. ولكن</w:t>
      </w:r>
      <w:r w:rsidR="00153ECC" w:rsidRPr="000C52E1">
        <w:rPr>
          <w:rFonts w:ascii="Times New Roman" w:hAnsi="Times New Roman" w:hint="cs"/>
          <w:sz w:val="27"/>
          <w:rtl/>
        </w:rPr>
        <w:t>ّ</w:t>
      </w:r>
      <w:r w:rsidR="00046D50" w:rsidRPr="000C52E1">
        <w:rPr>
          <w:rFonts w:ascii="Times New Roman" w:hAnsi="Times New Roman" w:hint="cs"/>
          <w:sz w:val="27"/>
          <w:rtl/>
        </w:rPr>
        <w:t xml:space="preserve"> هذه الآية فيها تتمّة</w:t>
      </w:r>
      <w:r w:rsidR="00153ECC" w:rsidRPr="000C52E1">
        <w:rPr>
          <w:rFonts w:ascii="Times New Roman" w:hAnsi="Times New Roman" w:hint="cs"/>
          <w:sz w:val="27"/>
          <w:rtl/>
        </w:rPr>
        <w:t>ٌ</w:t>
      </w:r>
      <w:r w:rsidR="00046D50" w:rsidRPr="000C52E1">
        <w:rPr>
          <w:rFonts w:ascii="Times New Roman" w:hAnsi="Times New Roman" w:hint="cs"/>
          <w:sz w:val="27"/>
          <w:rtl/>
        </w:rPr>
        <w:t xml:space="preserve"> تقول: </w:t>
      </w:r>
      <w:r w:rsidR="00F72FF0" w:rsidRPr="00F72FF0">
        <w:rPr>
          <w:rFonts w:ascii="Times New Roman" w:hAnsi="Times New Roman" w:cs="Mosawi" w:hint="cs"/>
          <w:sz w:val="24"/>
          <w:szCs w:val="24"/>
          <w:rtl/>
        </w:rPr>
        <w:t>﴿</w:t>
      </w:r>
      <w:r w:rsidR="00153ECC" w:rsidRPr="000C52E1">
        <w:rPr>
          <w:rFonts w:ascii="Times New Roman" w:hAnsi="Times New Roman"/>
          <w:b/>
          <w:bCs/>
          <w:sz w:val="27"/>
          <w:rtl/>
        </w:rPr>
        <w:t>وَاعْلَمُوا أَنَّ الل</w:t>
      </w:r>
      <w:r w:rsidR="00046D50" w:rsidRPr="000C52E1">
        <w:rPr>
          <w:rFonts w:ascii="Times New Roman" w:hAnsi="Times New Roman"/>
          <w:b/>
          <w:bCs/>
          <w:sz w:val="27"/>
          <w:rtl/>
        </w:rPr>
        <w:t>هَ يَحُولُ بَيْنَ الْمَرْءِ وَقَلْبِهِ وَأَنَّهُ إِلَيْهِ تُحْشَرُونَ</w:t>
      </w:r>
      <w:r w:rsidR="00947518" w:rsidRPr="00947518">
        <w:rPr>
          <w:rFonts w:ascii="Times New Roman" w:hAnsi="Times New Roman" w:cs="Mosawi" w:hint="cs"/>
          <w:sz w:val="24"/>
          <w:szCs w:val="24"/>
          <w:rtl/>
        </w:rPr>
        <w:t>﴾</w:t>
      </w:r>
      <w:r w:rsidR="00046D50" w:rsidRPr="000C52E1">
        <w:rPr>
          <w:rFonts w:ascii="Calibri" w:eastAsia="Calibri" w:hAnsi="Calibri" w:hint="cs"/>
          <w:sz w:val="27"/>
          <w:rtl/>
        </w:rPr>
        <w:t xml:space="preserve"> (الأنفال: </w:t>
      </w:r>
      <w:r w:rsidR="00046D50" w:rsidRPr="00A43240">
        <w:rPr>
          <w:rFonts w:ascii="Calibri" w:eastAsia="Calibri" w:hAnsi="Calibri" w:hint="cs"/>
          <w:sz w:val="27"/>
          <w:rtl/>
        </w:rPr>
        <w:t>24</w:t>
      </w:r>
      <w:r w:rsidR="00046D50" w:rsidRPr="000C52E1">
        <w:rPr>
          <w:rFonts w:ascii="Calibri" w:eastAsia="Calibri" w:hAnsi="Calibri" w:hint="cs"/>
          <w:sz w:val="27"/>
          <w:rtl/>
        </w:rPr>
        <w:t>)</w:t>
      </w:r>
      <w:r w:rsidR="00153ECC" w:rsidRPr="000C52E1">
        <w:rPr>
          <w:rFonts w:ascii="Calibri" w:eastAsia="Calibri" w:hAnsi="Calibri" w:hint="cs"/>
          <w:sz w:val="27"/>
          <w:rtl/>
        </w:rPr>
        <w:t>،</w:t>
      </w:r>
      <w:r w:rsidR="00046D50" w:rsidRPr="000C52E1">
        <w:rPr>
          <w:rFonts w:ascii="Calibri" w:eastAsia="Calibri" w:hAnsi="Calibri" w:hint="cs"/>
          <w:sz w:val="27"/>
          <w:rtl/>
        </w:rPr>
        <w:t xml:space="preserve"> </w:t>
      </w:r>
      <w:r w:rsidR="00046D50" w:rsidRPr="000C52E1">
        <w:rPr>
          <w:rFonts w:ascii="Times New Roman" w:hAnsi="Times New Roman" w:hint="cs"/>
          <w:sz w:val="27"/>
          <w:rtl/>
        </w:rPr>
        <w:t>بمعنى أنكم إذا لم تطيعوا الله والرسول فإن الله سيحول بين المتمرّ</w:t>
      </w:r>
      <w:r w:rsidR="00153ECC" w:rsidRPr="000C52E1">
        <w:rPr>
          <w:rFonts w:ascii="Times New Roman" w:hAnsi="Times New Roman" w:hint="cs"/>
          <w:sz w:val="27"/>
          <w:rtl/>
        </w:rPr>
        <w:t>ِ</w:t>
      </w:r>
      <w:r w:rsidR="00046D50" w:rsidRPr="000C52E1">
        <w:rPr>
          <w:rFonts w:ascii="Times New Roman" w:hAnsi="Times New Roman" w:hint="cs"/>
          <w:sz w:val="27"/>
          <w:rtl/>
        </w:rPr>
        <w:t>د وقلبه. فما الذي تعنيه هذه العبارة؟ لا غموض في هذه العبارة من الناحية اللغوية، فالمفردات المستعملة فيها واضحة</w:t>
      </w:r>
      <w:r w:rsidR="00153ECC" w:rsidRPr="000C52E1">
        <w:rPr>
          <w:rFonts w:ascii="Times New Roman" w:hAnsi="Times New Roman" w:hint="cs"/>
          <w:sz w:val="27"/>
          <w:rtl/>
        </w:rPr>
        <w:t>ٌ</w:t>
      </w:r>
      <w:r w:rsidR="00046D50" w:rsidRPr="000C52E1">
        <w:rPr>
          <w:rFonts w:ascii="Times New Roman" w:hAnsi="Times New Roman" w:hint="cs"/>
          <w:sz w:val="27"/>
          <w:rtl/>
        </w:rPr>
        <w:t xml:space="preserve"> بأجمعها، ومن السهل ترجمتها، ولكن</w:t>
      </w:r>
      <w:r w:rsidR="00153ECC" w:rsidRPr="000C52E1">
        <w:rPr>
          <w:rFonts w:ascii="Times New Roman" w:hAnsi="Times New Roman" w:hint="cs"/>
          <w:sz w:val="27"/>
          <w:rtl/>
        </w:rPr>
        <w:t>ّ</w:t>
      </w:r>
      <w:r w:rsidR="00046D50" w:rsidRPr="000C52E1">
        <w:rPr>
          <w:rFonts w:ascii="Times New Roman" w:hAnsi="Times New Roman" w:hint="cs"/>
          <w:sz w:val="27"/>
          <w:rtl/>
        </w:rPr>
        <w:t xml:space="preserve"> الغموض يكمن في المعنى المراد من هذه الألفاظ؛ إذ كيف يحول الله بين المرء وقلبه؟ هنا يبرز دور التفسير، بمعنى أن على المفسّ</w:t>
      </w:r>
      <w:r w:rsidR="00153ECC" w:rsidRPr="000C52E1">
        <w:rPr>
          <w:rFonts w:ascii="Times New Roman" w:hAnsi="Times New Roman" w:hint="cs"/>
          <w:sz w:val="27"/>
          <w:rtl/>
        </w:rPr>
        <w:t>ِ</w:t>
      </w:r>
      <w:r w:rsidR="00046D50" w:rsidRPr="000C52E1">
        <w:rPr>
          <w:rFonts w:ascii="Times New Roman" w:hAnsi="Times New Roman" w:hint="cs"/>
          <w:sz w:val="27"/>
          <w:rtl/>
        </w:rPr>
        <w:t>ر أن يُشمّ</w:t>
      </w:r>
      <w:r w:rsidR="00153ECC" w:rsidRPr="000C52E1">
        <w:rPr>
          <w:rFonts w:ascii="Times New Roman" w:hAnsi="Times New Roman" w:hint="cs"/>
          <w:sz w:val="27"/>
          <w:rtl/>
        </w:rPr>
        <w:t>ِ</w:t>
      </w:r>
      <w:r w:rsidR="00046D50" w:rsidRPr="000C52E1">
        <w:rPr>
          <w:rFonts w:ascii="Times New Roman" w:hAnsi="Times New Roman" w:hint="cs"/>
          <w:sz w:val="27"/>
          <w:rtl/>
        </w:rPr>
        <w:t>ر عن ساعد</w:t>
      </w:r>
      <w:r w:rsidR="00153ECC" w:rsidRPr="000C52E1">
        <w:rPr>
          <w:rFonts w:ascii="Times New Roman" w:hAnsi="Times New Roman" w:hint="cs"/>
          <w:sz w:val="27"/>
          <w:rtl/>
        </w:rPr>
        <w:t>َ</w:t>
      </w:r>
      <w:r w:rsidR="00046D50" w:rsidRPr="000C52E1">
        <w:rPr>
          <w:rFonts w:ascii="Times New Roman" w:hAnsi="Times New Roman" w:hint="cs"/>
          <w:sz w:val="27"/>
          <w:rtl/>
        </w:rPr>
        <w:t>ي</w:t>
      </w:r>
      <w:r w:rsidR="00153ECC" w:rsidRPr="000C52E1">
        <w:rPr>
          <w:rFonts w:ascii="Times New Roman" w:hAnsi="Times New Roman" w:hint="cs"/>
          <w:sz w:val="27"/>
          <w:rtl/>
        </w:rPr>
        <w:t>ْ</w:t>
      </w:r>
      <w:r w:rsidR="00046D50" w:rsidRPr="000C52E1">
        <w:rPr>
          <w:rFonts w:ascii="Times New Roman" w:hAnsi="Times New Roman" w:hint="cs"/>
          <w:sz w:val="27"/>
          <w:rtl/>
        </w:rPr>
        <w:t>ه</w:t>
      </w:r>
      <w:r w:rsidR="00153ECC" w:rsidRPr="000C52E1">
        <w:rPr>
          <w:rFonts w:ascii="Times New Roman" w:hAnsi="Times New Roman" w:hint="cs"/>
          <w:sz w:val="27"/>
          <w:rtl/>
        </w:rPr>
        <w:t>؛</w:t>
      </w:r>
      <w:r w:rsidR="00046D50" w:rsidRPr="000C52E1">
        <w:rPr>
          <w:rFonts w:ascii="Times New Roman" w:hAnsi="Times New Roman" w:hint="cs"/>
          <w:sz w:val="27"/>
          <w:rtl/>
        </w:rPr>
        <w:t xml:space="preserve"> ليوضح المعنى المراد من هذا التهديد. ولا يمكن للقواعد اللغوية أن تسعفنا في بيان المراد من هذا التعبير. فلا أصالة الحقيقة يمكنها أن تساعدنا في استجلاء المعنى</w:t>
      </w:r>
      <w:r w:rsidR="008F1BE3" w:rsidRPr="000C52E1">
        <w:rPr>
          <w:rFonts w:ascii="Times New Roman" w:hAnsi="Times New Roman" w:hint="cs"/>
          <w:sz w:val="27"/>
          <w:rtl/>
        </w:rPr>
        <w:t xml:space="preserve"> أبداً،</w:t>
      </w:r>
      <w:r w:rsidR="00046D50" w:rsidRPr="000C52E1">
        <w:rPr>
          <w:rFonts w:ascii="Times New Roman" w:hAnsi="Times New Roman" w:hint="cs"/>
          <w:sz w:val="27"/>
          <w:rtl/>
        </w:rPr>
        <w:t xml:space="preserve"> ولا أصالة العموم</w:t>
      </w:r>
      <w:r w:rsidR="008F1BE3" w:rsidRPr="000C52E1">
        <w:rPr>
          <w:rFonts w:ascii="Times New Roman" w:hAnsi="Times New Roman" w:hint="cs"/>
          <w:sz w:val="27"/>
          <w:rtl/>
        </w:rPr>
        <w:t>،</w:t>
      </w:r>
      <w:r w:rsidR="00046D50" w:rsidRPr="000C52E1">
        <w:rPr>
          <w:rFonts w:ascii="Times New Roman" w:hAnsi="Times New Roman" w:hint="cs"/>
          <w:sz w:val="27"/>
          <w:rtl/>
        </w:rPr>
        <w:t xml:space="preserve"> ولا أصالة الظهور</w:t>
      </w:r>
      <w:r w:rsidR="008F1BE3" w:rsidRPr="000C52E1">
        <w:rPr>
          <w:rFonts w:ascii="Times New Roman" w:hAnsi="Times New Roman" w:hint="cs"/>
          <w:sz w:val="27"/>
          <w:rtl/>
        </w:rPr>
        <w:t>،</w:t>
      </w:r>
      <w:r w:rsidR="00046D50" w:rsidRPr="000C52E1">
        <w:rPr>
          <w:rFonts w:ascii="Times New Roman" w:hAnsi="Times New Roman" w:hint="cs"/>
          <w:sz w:val="27"/>
          <w:rtl/>
        </w:rPr>
        <w:t xml:space="preserve"> ولا حج</w:t>
      </w:r>
      <w:r w:rsidR="008F1BE3" w:rsidRPr="000C52E1">
        <w:rPr>
          <w:rFonts w:ascii="Times New Roman" w:hAnsi="Times New Roman" w:hint="cs"/>
          <w:sz w:val="27"/>
          <w:rtl/>
        </w:rPr>
        <w:t>ِّ</w:t>
      </w:r>
      <w:r w:rsidR="00046D50" w:rsidRPr="000C52E1">
        <w:rPr>
          <w:rFonts w:ascii="Times New Roman" w:hAnsi="Times New Roman" w:hint="cs"/>
          <w:sz w:val="27"/>
          <w:rtl/>
        </w:rPr>
        <w:t>ية الظاهر. وهذا هو الذي يعنيه العلامة الطباطبائي عندما قال: إذا أردت تطبيق القواعد العقلائية هنا ستكون قد وقعت في التفسير بالرأي. هنا نسأل العلامة: ما هو العمل في مثل هذه الموارد؟ يقول العلامة: إن للقرآن لغته الخاصّة. وهذا الأمر يصدق على كل مؤل</w:t>
      </w:r>
      <w:r w:rsidR="008F1BE3" w:rsidRPr="000C52E1">
        <w:rPr>
          <w:rFonts w:ascii="Times New Roman" w:hAnsi="Times New Roman" w:hint="cs"/>
          <w:sz w:val="27"/>
          <w:rtl/>
        </w:rPr>
        <w:t>ّ</w:t>
      </w:r>
      <w:r w:rsidR="00046D50" w:rsidRPr="000C52E1">
        <w:rPr>
          <w:rFonts w:ascii="Times New Roman" w:hAnsi="Times New Roman" w:hint="cs"/>
          <w:sz w:val="27"/>
          <w:rtl/>
        </w:rPr>
        <w:t>ف أو صاحب اختصاص أيضاً</w:t>
      </w:r>
      <w:r w:rsidR="008F1BE3" w:rsidRPr="000C52E1">
        <w:rPr>
          <w:rFonts w:ascii="Times New Roman" w:hAnsi="Times New Roman" w:hint="cs"/>
          <w:sz w:val="27"/>
          <w:rtl/>
        </w:rPr>
        <w:t>؛</w:t>
      </w:r>
      <w:r w:rsidR="00046D50" w:rsidRPr="000C52E1">
        <w:rPr>
          <w:rFonts w:ascii="Times New Roman" w:hAnsi="Times New Roman" w:hint="cs"/>
          <w:sz w:val="27"/>
          <w:rtl/>
        </w:rPr>
        <w:t xml:space="preserve"> فإن صاحب الاختصاص في علم الكيمياء ـ على سبيل المثال ـ عندما يتحدّ</w:t>
      </w:r>
      <w:r w:rsidR="008F1BE3" w:rsidRPr="000C52E1">
        <w:rPr>
          <w:rFonts w:ascii="Times New Roman" w:hAnsi="Times New Roman" w:hint="cs"/>
          <w:sz w:val="27"/>
          <w:rtl/>
        </w:rPr>
        <w:t>َ</w:t>
      </w:r>
      <w:r w:rsidR="00046D50" w:rsidRPr="000C52E1">
        <w:rPr>
          <w:rFonts w:ascii="Times New Roman" w:hAnsi="Times New Roman" w:hint="cs"/>
          <w:sz w:val="27"/>
          <w:rtl/>
        </w:rPr>
        <w:t>ث حول اختصاصه لا يفهم منه السامع العادي شيئاً، إنما يفهمه زميله في ذات ال</w:t>
      </w:r>
      <w:r w:rsidR="00D40FC4">
        <w:rPr>
          <w:rFonts w:ascii="Times New Roman" w:hAnsi="Times New Roman" w:hint="cs"/>
          <w:sz w:val="27"/>
          <w:rtl/>
        </w:rPr>
        <w:t>مجال</w:t>
      </w:r>
      <w:r w:rsidR="00046D50" w:rsidRPr="000C52E1">
        <w:rPr>
          <w:rFonts w:ascii="Times New Roman" w:hAnsi="Times New Roman" w:hint="cs"/>
          <w:sz w:val="27"/>
          <w:rtl/>
        </w:rPr>
        <w:t xml:space="preserve"> العلمي. وهكذا الأمر بالنسبة إلى القرآن</w:t>
      </w:r>
      <w:r w:rsidR="008F1BE3" w:rsidRPr="000C52E1">
        <w:rPr>
          <w:rFonts w:ascii="Times New Roman" w:hAnsi="Times New Roman" w:hint="cs"/>
          <w:sz w:val="27"/>
          <w:rtl/>
        </w:rPr>
        <w:t>؛</w:t>
      </w:r>
      <w:r w:rsidR="00046D50" w:rsidRPr="000C52E1">
        <w:rPr>
          <w:rFonts w:ascii="Times New Roman" w:hAnsi="Times New Roman" w:hint="cs"/>
          <w:sz w:val="27"/>
          <w:rtl/>
        </w:rPr>
        <w:t xml:space="preserve"> حيث يمتلك لغته الخاصة. وهنا نسأل العلامة الطباطبائي: كيف نحصل على فهم اللغة الخاص</w:t>
      </w:r>
      <w:r w:rsidR="008F1BE3" w:rsidRPr="000C52E1">
        <w:rPr>
          <w:rFonts w:ascii="Times New Roman" w:hAnsi="Times New Roman" w:hint="cs"/>
          <w:sz w:val="27"/>
          <w:rtl/>
        </w:rPr>
        <w:t>ّ</w:t>
      </w:r>
      <w:r w:rsidR="00046D50" w:rsidRPr="000C52E1">
        <w:rPr>
          <w:rFonts w:ascii="Times New Roman" w:hAnsi="Times New Roman" w:hint="cs"/>
          <w:sz w:val="27"/>
          <w:rtl/>
        </w:rPr>
        <w:t>ة بكل</w:t>
      </w:r>
      <w:r w:rsidR="008F1BE3" w:rsidRPr="000C52E1">
        <w:rPr>
          <w:rFonts w:ascii="Times New Roman" w:hAnsi="Times New Roman" w:hint="cs"/>
          <w:sz w:val="27"/>
          <w:rtl/>
        </w:rPr>
        <w:t>ّ</w:t>
      </w:r>
      <w:r w:rsidR="00046D50" w:rsidRPr="000C52E1">
        <w:rPr>
          <w:rFonts w:ascii="Times New Roman" w:hAnsi="Times New Roman" w:hint="cs"/>
          <w:sz w:val="27"/>
          <w:rtl/>
        </w:rPr>
        <w:t xml:space="preserve"> شخص أو صاحب اختصاص؟ </w:t>
      </w:r>
      <w:r w:rsidR="005B5DE8" w:rsidRPr="000C52E1">
        <w:rPr>
          <w:rFonts w:ascii="Times New Roman" w:hAnsi="Times New Roman" w:hint="cs"/>
          <w:sz w:val="27"/>
          <w:rtl/>
        </w:rPr>
        <w:t>لا بُدَّ</w:t>
      </w:r>
      <w:r w:rsidR="00046D50" w:rsidRPr="000C52E1">
        <w:rPr>
          <w:rFonts w:ascii="Times New Roman" w:hAnsi="Times New Roman" w:hint="cs"/>
          <w:sz w:val="27"/>
          <w:rtl/>
        </w:rPr>
        <w:t xml:space="preserve"> على كل</w:t>
      </w:r>
      <w:r w:rsidR="008F1BE3" w:rsidRPr="000C52E1">
        <w:rPr>
          <w:rFonts w:ascii="Times New Roman" w:hAnsi="Times New Roman" w:hint="cs"/>
          <w:sz w:val="27"/>
          <w:rtl/>
        </w:rPr>
        <w:t>ّ</w:t>
      </w:r>
      <w:r w:rsidR="00046D50" w:rsidRPr="000C52E1">
        <w:rPr>
          <w:rFonts w:ascii="Times New Roman" w:hAnsi="Times New Roman" w:hint="cs"/>
          <w:sz w:val="27"/>
          <w:rtl/>
        </w:rPr>
        <w:t xml:space="preserve"> حال من الدراسة والقراءة والتتبّ</w:t>
      </w:r>
      <w:r w:rsidR="008F1BE3" w:rsidRPr="000C52E1">
        <w:rPr>
          <w:rFonts w:ascii="Times New Roman" w:hAnsi="Times New Roman" w:hint="cs"/>
          <w:sz w:val="27"/>
          <w:rtl/>
        </w:rPr>
        <w:t>ُ</w:t>
      </w:r>
      <w:r w:rsidR="00046D50" w:rsidRPr="000C52E1">
        <w:rPr>
          <w:rFonts w:ascii="Times New Roman" w:hAnsi="Times New Roman" w:hint="cs"/>
          <w:sz w:val="27"/>
          <w:rtl/>
        </w:rPr>
        <w:t>ع، وبذلك يجب علينا أن نصل إلى لغة القرآن من القرآن نفسه. وفي ذلك ر</w:t>
      </w:r>
      <w:r w:rsidR="008F1BE3" w:rsidRPr="000C52E1">
        <w:rPr>
          <w:rFonts w:ascii="Times New Roman" w:hAnsi="Times New Roman" w:hint="cs"/>
          <w:sz w:val="27"/>
          <w:rtl/>
        </w:rPr>
        <w:t>ُ</w:t>
      </w:r>
      <w:r w:rsidR="00046D50" w:rsidRPr="000C52E1">
        <w:rPr>
          <w:rFonts w:ascii="Times New Roman" w:hAnsi="Times New Roman" w:hint="cs"/>
          <w:sz w:val="27"/>
          <w:rtl/>
        </w:rPr>
        <w:t>وي عن أمير المؤمنين</w:t>
      </w:r>
      <w:r w:rsidR="00544998" w:rsidRPr="000C52E1">
        <w:rPr>
          <w:rFonts w:ascii="Times New Roman" w:hAnsi="Times New Roman" w:cs="Mosawi" w:hint="cs"/>
          <w:sz w:val="27"/>
          <w:szCs w:val="22"/>
          <w:rtl/>
        </w:rPr>
        <w:t>×</w:t>
      </w:r>
      <w:r w:rsidR="00046D50" w:rsidRPr="000C52E1">
        <w:rPr>
          <w:rFonts w:ascii="Times New Roman" w:hAnsi="Times New Roman" w:hint="cs"/>
          <w:sz w:val="27"/>
          <w:rtl/>
        </w:rPr>
        <w:t xml:space="preserve"> أنه قال في وصف القرآن: </w:t>
      </w:r>
      <w:r w:rsidR="00046D50" w:rsidRPr="000C52E1">
        <w:rPr>
          <w:rFonts w:hint="eastAsia"/>
          <w:sz w:val="27"/>
          <w:rtl/>
        </w:rPr>
        <w:t>«</w:t>
      </w:r>
      <w:r w:rsidR="00046D50" w:rsidRPr="000C52E1">
        <w:rPr>
          <w:rFonts w:ascii="Traditional Arabic" w:hAnsi="Traditional Arabic" w:hint="cs"/>
          <w:sz w:val="27"/>
          <w:rtl/>
        </w:rPr>
        <w:t>يَنْطِقُ بَعْضُهُ بِبَعْضٍ، وَيَشْهَدُ بَعْضُهُ عَلى بَعْضٍ</w:t>
      </w:r>
      <w:r w:rsidR="00046D50" w:rsidRPr="000C52E1">
        <w:rPr>
          <w:rFonts w:hint="eastAsia"/>
          <w:sz w:val="27"/>
          <w:rtl/>
        </w:rPr>
        <w:t>»</w:t>
      </w:r>
      <w:r w:rsidR="00046D50" w:rsidRPr="000C52E1">
        <w:rPr>
          <w:rFonts w:ascii="Times New Roman" w:hAnsi="Times New Roman"/>
          <w:sz w:val="27"/>
          <w:vertAlign w:val="superscript"/>
          <w:rtl/>
        </w:rPr>
        <w:t>(</w:t>
      </w:r>
      <w:r w:rsidR="00046D50" w:rsidRPr="000C52E1">
        <w:rPr>
          <w:rStyle w:val="ac"/>
          <w:rFonts w:ascii="Times New Roman" w:hAnsi="Times New Roman"/>
          <w:sz w:val="27"/>
          <w:rtl/>
        </w:rPr>
        <w:endnoteReference w:id="4"/>
      </w:r>
      <w:r w:rsidR="00046D50" w:rsidRPr="000C52E1">
        <w:rPr>
          <w:rFonts w:ascii="Times New Roman" w:hAnsi="Times New Roman"/>
          <w:sz w:val="27"/>
          <w:vertAlign w:val="superscript"/>
          <w:rtl/>
        </w:rPr>
        <w:t>)</w:t>
      </w:r>
      <w:r w:rsidR="00046D50" w:rsidRPr="000C52E1">
        <w:rPr>
          <w:rFonts w:ascii="Times New Roman" w:hAnsi="Times New Roman" w:hint="cs"/>
          <w:sz w:val="27"/>
          <w:rtl/>
        </w:rPr>
        <w:t xml:space="preserve">. </w:t>
      </w:r>
    </w:p>
    <w:p w:rsidR="008F1BE3" w:rsidRPr="000C52E1" w:rsidRDefault="00046D50" w:rsidP="00881B5C">
      <w:pPr>
        <w:spacing w:line="400" w:lineRule="exact"/>
        <w:rPr>
          <w:rFonts w:ascii="Times New Roman" w:hAnsi="Times New Roman"/>
          <w:sz w:val="27"/>
          <w:rtl/>
        </w:rPr>
      </w:pPr>
      <w:r w:rsidRPr="000C52E1">
        <w:rPr>
          <w:rFonts w:ascii="Times New Roman" w:hAnsi="Times New Roman" w:hint="cs"/>
          <w:sz w:val="27"/>
          <w:rtl/>
        </w:rPr>
        <w:t>فإذا كان هناك</w:t>
      </w:r>
      <w:r w:rsidR="008F1BE3" w:rsidRPr="000C52E1">
        <w:rPr>
          <w:rFonts w:ascii="Times New Roman" w:hAnsi="Times New Roman" w:hint="cs"/>
          <w:sz w:val="27"/>
          <w:rtl/>
        </w:rPr>
        <w:t>ٌ</w:t>
      </w:r>
      <w:r w:rsidRPr="000C52E1">
        <w:rPr>
          <w:rFonts w:ascii="Times New Roman" w:hAnsi="Times New Roman" w:hint="cs"/>
          <w:sz w:val="27"/>
          <w:rtl/>
        </w:rPr>
        <w:t xml:space="preserve"> من غموض في موضع</w:t>
      </w:r>
      <w:r w:rsidR="008F1BE3" w:rsidRPr="000C52E1">
        <w:rPr>
          <w:rFonts w:ascii="Times New Roman" w:hAnsi="Times New Roman" w:hint="cs"/>
          <w:sz w:val="27"/>
          <w:rtl/>
        </w:rPr>
        <w:t>ٍ</w:t>
      </w:r>
      <w:r w:rsidRPr="000C52E1">
        <w:rPr>
          <w:rFonts w:ascii="Times New Roman" w:hAnsi="Times New Roman" w:hint="cs"/>
          <w:sz w:val="27"/>
          <w:rtl/>
        </w:rPr>
        <w:t xml:space="preserve"> من القرآن أمكن لنا كشف النقاب عنه </w:t>
      </w:r>
      <w:r w:rsidR="008F1BE3" w:rsidRPr="000C52E1">
        <w:rPr>
          <w:rFonts w:ascii="Times New Roman" w:hAnsi="Times New Roman" w:hint="cs"/>
          <w:sz w:val="27"/>
          <w:rtl/>
        </w:rPr>
        <w:t>بالرجوع إلى المواضع الأخرى منه.</w:t>
      </w:r>
    </w:p>
    <w:p w:rsidR="008F1BE3" w:rsidRPr="000C52E1" w:rsidRDefault="00046D50" w:rsidP="00881B5C">
      <w:pPr>
        <w:spacing w:line="400" w:lineRule="exact"/>
        <w:rPr>
          <w:rFonts w:ascii="Times New Roman" w:hAnsi="Times New Roman"/>
          <w:sz w:val="27"/>
          <w:rtl/>
        </w:rPr>
      </w:pPr>
      <w:r w:rsidRPr="000C52E1">
        <w:rPr>
          <w:rFonts w:ascii="Times New Roman" w:hAnsi="Times New Roman" w:hint="cs"/>
          <w:sz w:val="27"/>
          <w:rtl/>
        </w:rPr>
        <w:lastRenderedPageBreak/>
        <w:t>وهكذا يرسم لنا العلامة الطباطبائي طريق الوصول إلى مقاصد القرآن، وذ</w:t>
      </w:r>
      <w:r w:rsidR="008F1BE3" w:rsidRPr="000C52E1">
        <w:rPr>
          <w:rFonts w:ascii="Times New Roman" w:hAnsi="Times New Roman" w:hint="cs"/>
          <w:sz w:val="27"/>
          <w:rtl/>
        </w:rPr>
        <w:t>لك من خلال استنطاق القرآن نفسه.</w:t>
      </w:r>
    </w:p>
    <w:p w:rsidR="00046D50" w:rsidRPr="000C52E1" w:rsidRDefault="00046D50" w:rsidP="00881B5C">
      <w:pPr>
        <w:spacing w:line="400" w:lineRule="exact"/>
        <w:rPr>
          <w:rFonts w:ascii="Times New Roman" w:hAnsi="Times New Roman"/>
          <w:sz w:val="27"/>
          <w:rtl/>
        </w:rPr>
      </w:pPr>
      <w:r w:rsidRPr="000C52E1">
        <w:rPr>
          <w:rFonts w:ascii="Times New Roman" w:hAnsi="Times New Roman" w:hint="cs"/>
          <w:sz w:val="27"/>
          <w:rtl/>
        </w:rPr>
        <w:t xml:space="preserve">وعندما نراجع القرآن نجده يقول: </w:t>
      </w:r>
      <w:r w:rsidR="00F72FF0" w:rsidRPr="00F72FF0">
        <w:rPr>
          <w:rFonts w:ascii="Times New Roman" w:hAnsi="Times New Roman" w:cs="Mosawi" w:hint="cs"/>
          <w:sz w:val="24"/>
          <w:szCs w:val="24"/>
          <w:rtl/>
        </w:rPr>
        <w:t>﴿</w:t>
      </w:r>
      <w:r w:rsidRPr="000C52E1">
        <w:rPr>
          <w:rFonts w:ascii="Times New Roman" w:hAnsi="Times New Roman"/>
          <w:b/>
          <w:bCs/>
          <w:sz w:val="27"/>
          <w:rtl/>
        </w:rPr>
        <w:t>وَلاَ تَكُونُوا كَالَّذِينَ</w:t>
      </w:r>
      <w:r w:rsidR="008F1BE3" w:rsidRPr="000C52E1">
        <w:rPr>
          <w:rFonts w:ascii="Times New Roman" w:hAnsi="Times New Roman"/>
          <w:b/>
          <w:bCs/>
          <w:sz w:val="27"/>
          <w:rtl/>
        </w:rPr>
        <w:t xml:space="preserve"> نَسُوا الل</w:t>
      </w:r>
      <w:r w:rsidRPr="000C52E1">
        <w:rPr>
          <w:rFonts w:ascii="Times New Roman" w:hAnsi="Times New Roman"/>
          <w:b/>
          <w:bCs/>
          <w:sz w:val="27"/>
          <w:rtl/>
        </w:rPr>
        <w:t>هَ فَأَنْسَاه</w:t>
      </w:r>
      <w:r w:rsidR="008F1BE3" w:rsidRPr="000C52E1">
        <w:rPr>
          <w:rFonts w:ascii="Times New Roman" w:hAnsi="Times New Roman"/>
          <w:b/>
          <w:bCs/>
          <w:sz w:val="27"/>
          <w:rtl/>
        </w:rPr>
        <w:t>ُمْ أَنْفُسَهُمْ أُوْلَئِكَ هُم</w:t>
      </w:r>
      <w:r w:rsidR="008F1BE3" w:rsidRPr="000C52E1">
        <w:rPr>
          <w:rFonts w:ascii="Times New Roman" w:hAnsi="Times New Roman" w:hint="cs"/>
          <w:b/>
          <w:bCs/>
          <w:sz w:val="27"/>
          <w:rtl/>
        </w:rPr>
        <w:t>ُ</w:t>
      </w:r>
      <w:r w:rsidRPr="000C52E1">
        <w:rPr>
          <w:rFonts w:ascii="Times New Roman" w:hAnsi="Times New Roman"/>
          <w:b/>
          <w:bCs/>
          <w:sz w:val="27"/>
          <w:rtl/>
        </w:rPr>
        <w:t xml:space="preserve"> الْفَاسِقُونَ</w:t>
      </w:r>
      <w:r w:rsidR="00947518" w:rsidRPr="00947518">
        <w:rPr>
          <w:rFonts w:ascii="Times New Roman" w:hAnsi="Times New Roman" w:cs="Mosawi" w:hint="cs"/>
          <w:sz w:val="24"/>
          <w:szCs w:val="24"/>
          <w:rtl/>
        </w:rPr>
        <w:t>﴾</w:t>
      </w:r>
      <w:r w:rsidRPr="000C52E1">
        <w:rPr>
          <w:rFonts w:ascii="Calibri" w:eastAsia="Calibri" w:hAnsi="Calibri" w:hint="cs"/>
          <w:sz w:val="27"/>
          <w:rtl/>
        </w:rPr>
        <w:t xml:space="preserve"> (الحشر: </w:t>
      </w:r>
      <w:r w:rsidRPr="00A43240">
        <w:rPr>
          <w:rFonts w:ascii="Calibri" w:eastAsia="Calibri" w:hAnsi="Calibri" w:hint="cs"/>
          <w:sz w:val="27"/>
          <w:rtl/>
        </w:rPr>
        <w:t>19</w:t>
      </w:r>
      <w:r w:rsidRPr="000C52E1">
        <w:rPr>
          <w:rFonts w:ascii="Calibri" w:eastAsia="Calibri" w:hAnsi="Calibri" w:hint="cs"/>
          <w:sz w:val="27"/>
          <w:rtl/>
        </w:rPr>
        <w:t>)</w:t>
      </w:r>
      <w:r w:rsidRPr="000C52E1">
        <w:rPr>
          <w:rFonts w:ascii="Times New Roman" w:hAnsi="Times New Roman" w:hint="cs"/>
          <w:sz w:val="27"/>
          <w:rtl/>
        </w:rPr>
        <w:t xml:space="preserve">. </w:t>
      </w:r>
    </w:p>
    <w:p w:rsidR="00046D50" w:rsidRPr="000C52E1" w:rsidRDefault="00046D50" w:rsidP="00881B5C">
      <w:pPr>
        <w:spacing w:line="400" w:lineRule="exact"/>
        <w:rPr>
          <w:rFonts w:ascii="Times New Roman" w:hAnsi="Times New Roman"/>
          <w:sz w:val="27"/>
          <w:rtl/>
          <w:lang w:bidi="ar-IQ"/>
        </w:rPr>
      </w:pPr>
      <w:r w:rsidRPr="000C52E1">
        <w:rPr>
          <w:rFonts w:ascii="Times New Roman" w:hAnsi="Times New Roman" w:hint="cs"/>
          <w:sz w:val="27"/>
          <w:rtl/>
        </w:rPr>
        <w:t>إن المجتمعات التي تنسى الله تنظم قواني</w:t>
      </w:r>
      <w:r w:rsidR="00857312">
        <w:rPr>
          <w:rFonts w:ascii="Times New Roman" w:hAnsi="Times New Roman" w:hint="cs"/>
          <w:sz w:val="27"/>
          <w:rtl/>
        </w:rPr>
        <w:t>ن</w:t>
      </w:r>
      <w:r w:rsidRPr="000C52E1">
        <w:rPr>
          <w:rFonts w:ascii="Times New Roman" w:hAnsi="Times New Roman" w:hint="cs"/>
          <w:sz w:val="27"/>
          <w:rtl/>
        </w:rPr>
        <w:t xml:space="preserve">ها بشكل بعيد كل البُعد عن إنسانية الإنسان، وهذا هو معنى قوله تعالى: </w:t>
      </w:r>
      <w:r w:rsidR="00F72FF0" w:rsidRPr="00F72FF0">
        <w:rPr>
          <w:rFonts w:ascii="Times New Roman" w:hAnsi="Times New Roman" w:cs="Mosawi" w:hint="cs"/>
          <w:sz w:val="24"/>
          <w:szCs w:val="24"/>
          <w:rtl/>
        </w:rPr>
        <w:t>﴿</w:t>
      </w:r>
      <w:r w:rsidR="009C6FAE" w:rsidRPr="000C52E1">
        <w:rPr>
          <w:rFonts w:ascii="Times New Roman" w:hAnsi="Times New Roman"/>
          <w:b/>
          <w:bCs/>
          <w:sz w:val="27"/>
          <w:rtl/>
        </w:rPr>
        <w:t>أَنَّ الل</w:t>
      </w:r>
      <w:r w:rsidRPr="000C52E1">
        <w:rPr>
          <w:rFonts w:ascii="Times New Roman" w:hAnsi="Times New Roman"/>
          <w:b/>
          <w:bCs/>
          <w:sz w:val="27"/>
          <w:rtl/>
        </w:rPr>
        <w:t>هَ يَحُولُ بَيْنَ الْمَرْءِ وَقَلْبِهِ</w:t>
      </w:r>
      <w:r w:rsidR="00947518" w:rsidRPr="00947518">
        <w:rPr>
          <w:rFonts w:ascii="Times New Roman" w:hAnsi="Times New Roman" w:cs="Mosawi" w:hint="cs"/>
          <w:sz w:val="24"/>
          <w:szCs w:val="24"/>
          <w:rtl/>
        </w:rPr>
        <w:t>﴾</w:t>
      </w:r>
      <w:r w:rsidRPr="000C52E1">
        <w:rPr>
          <w:rFonts w:ascii="Calibri" w:eastAsia="Calibri" w:hAnsi="Calibri" w:hint="cs"/>
          <w:sz w:val="27"/>
          <w:rtl/>
        </w:rPr>
        <w:t>. وهكذا فقد أرشدنا العلامة الطباطبائي ببيانه الرائع إلى كيفية الوصول إلى لغة القرآن الخاصة. يقول سماحته: كيف يكون القرآن تبياناً لكل</w:t>
      </w:r>
      <w:r w:rsidR="009C6FAE" w:rsidRPr="000C52E1">
        <w:rPr>
          <w:rFonts w:ascii="Calibri" w:eastAsia="Calibri" w:hAnsi="Calibri" w:hint="cs"/>
          <w:sz w:val="27"/>
          <w:rtl/>
        </w:rPr>
        <w:t>ّ</w:t>
      </w:r>
      <w:r w:rsidRPr="000C52E1">
        <w:rPr>
          <w:rFonts w:ascii="Calibri" w:eastAsia="Calibri" w:hAnsi="Calibri" w:hint="cs"/>
          <w:sz w:val="27"/>
          <w:rtl/>
        </w:rPr>
        <w:t xml:space="preserve"> شيء، إذ يقول: </w:t>
      </w:r>
      <w:r w:rsidR="00F72FF0" w:rsidRPr="00F72FF0">
        <w:rPr>
          <w:rFonts w:ascii="Times New Roman" w:hAnsi="Times New Roman" w:cs="Mosawi" w:hint="cs"/>
          <w:sz w:val="24"/>
          <w:szCs w:val="24"/>
          <w:rtl/>
        </w:rPr>
        <w:t>﴿</w:t>
      </w:r>
      <w:r w:rsidRPr="000C52E1">
        <w:rPr>
          <w:rFonts w:ascii="Times New Roman" w:hAnsi="Times New Roman"/>
          <w:b/>
          <w:bCs/>
          <w:sz w:val="27"/>
          <w:rtl/>
        </w:rPr>
        <w:t xml:space="preserve">وَنَزَّلْنَا عَلَيْكَ </w:t>
      </w:r>
      <w:r w:rsidR="009C6FAE" w:rsidRPr="000C52E1">
        <w:rPr>
          <w:rFonts w:ascii="Times New Roman" w:hAnsi="Times New Roman"/>
          <w:b/>
          <w:bCs/>
          <w:sz w:val="27"/>
          <w:rtl/>
        </w:rPr>
        <w:t>الْكِتَابَ تِبْيَان</w:t>
      </w:r>
      <w:r w:rsidRPr="000C52E1">
        <w:rPr>
          <w:rFonts w:ascii="Times New Roman" w:hAnsi="Times New Roman"/>
          <w:b/>
          <w:bCs/>
          <w:sz w:val="27"/>
          <w:rtl/>
        </w:rPr>
        <w:t>ا</w:t>
      </w:r>
      <w:r w:rsidR="009C6FAE" w:rsidRPr="000C52E1">
        <w:rPr>
          <w:rFonts w:ascii="Times New Roman" w:hAnsi="Times New Roman" w:hint="cs"/>
          <w:b/>
          <w:bCs/>
          <w:sz w:val="27"/>
          <w:rtl/>
        </w:rPr>
        <w:t>ً</w:t>
      </w:r>
      <w:r w:rsidRPr="000C52E1">
        <w:rPr>
          <w:rFonts w:ascii="Times New Roman" w:hAnsi="Times New Roman"/>
          <w:b/>
          <w:bCs/>
          <w:sz w:val="27"/>
          <w:rtl/>
        </w:rPr>
        <w:t xml:space="preserve"> لِكُلِّ شَيْءٍ</w:t>
      </w:r>
      <w:r w:rsidR="00947518" w:rsidRPr="00947518">
        <w:rPr>
          <w:rFonts w:ascii="Times New Roman" w:hAnsi="Times New Roman" w:cs="Mosawi" w:hint="cs"/>
          <w:sz w:val="24"/>
          <w:szCs w:val="24"/>
          <w:rtl/>
        </w:rPr>
        <w:t>﴾</w:t>
      </w:r>
      <w:r w:rsidRPr="000C52E1">
        <w:rPr>
          <w:rFonts w:ascii="Calibri" w:eastAsia="Calibri" w:hAnsi="Calibri" w:hint="cs"/>
          <w:sz w:val="27"/>
          <w:rtl/>
        </w:rPr>
        <w:t xml:space="preserve"> (النحل: </w:t>
      </w:r>
      <w:r w:rsidRPr="00A43240">
        <w:rPr>
          <w:rFonts w:ascii="Calibri" w:eastAsia="Calibri" w:hAnsi="Calibri" w:hint="cs"/>
          <w:sz w:val="27"/>
          <w:rtl/>
        </w:rPr>
        <w:t>89</w:t>
      </w:r>
      <w:r w:rsidRPr="000C52E1">
        <w:rPr>
          <w:rFonts w:ascii="Calibri" w:eastAsia="Calibri" w:hAnsi="Calibri" w:hint="cs"/>
          <w:sz w:val="27"/>
          <w:rtl/>
        </w:rPr>
        <w:t>)</w:t>
      </w:r>
      <w:r w:rsidRPr="000C52E1">
        <w:rPr>
          <w:rFonts w:ascii="Times New Roman" w:hAnsi="Times New Roman" w:hint="cs"/>
          <w:sz w:val="27"/>
          <w:rtl/>
        </w:rPr>
        <w:t>، ولا يكون تبياناً لنفسه؟! يقول النبي: كلما واجهت عقبة فارجع إلى القرآن. فماذا لو واجهنا عقبة في القرآن؟ يصرّ</w:t>
      </w:r>
      <w:r w:rsidR="009C6FAE" w:rsidRPr="000C52E1">
        <w:rPr>
          <w:rFonts w:ascii="Times New Roman" w:hAnsi="Times New Roman" w:hint="cs"/>
          <w:sz w:val="27"/>
          <w:rtl/>
        </w:rPr>
        <w:t>ِ</w:t>
      </w:r>
      <w:r w:rsidRPr="000C52E1">
        <w:rPr>
          <w:rFonts w:ascii="Times New Roman" w:hAnsi="Times New Roman" w:hint="cs"/>
          <w:sz w:val="27"/>
          <w:rtl/>
        </w:rPr>
        <w:t>ح العلامة بأن علاج ذلك يكمن في الرجوع إلى القرآن أيضاً. فالقرآن يبي</w:t>
      </w:r>
      <w:r w:rsidR="009C6FAE" w:rsidRPr="000C52E1">
        <w:rPr>
          <w:rFonts w:ascii="Times New Roman" w:hAnsi="Times New Roman" w:hint="cs"/>
          <w:sz w:val="27"/>
          <w:rtl/>
        </w:rPr>
        <w:t>ِّن</w:t>
      </w:r>
      <w:r w:rsidRPr="000C52E1">
        <w:rPr>
          <w:rFonts w:ascii="Times New Roman" w:hAnsi="Times New Roman" w:hint="cs"/>
          <w:sz w:val="27"/>
          <w:rtl/>
        </w:rPr>
        <w:t xml:space="preserve"> مراده بذاته، فهو يمتلك لغته الخاصة، وذلك على مستوى التفسير</w:t>
      </w:r>
      <w:r w:rsidR="009C6FAE" w:rsidRPr="000C52E1">
        <w:rPr>
          <w:rFonts w:ascii="Times New Roman" w:hAnsi="Times New Roman" w:hint="cs"/>
          <w:sz w:val="27"/>
          <w:rtl/>
        </w:rPr>
        <w:t>،</w:t>
      </w:r>
      <w:r w:rsidRPr="000C52E1">
        <w:rPr>
          <w:rFonts w:ascii="Times New Roman" w:hAnsi="Times New Roman" w:hint="cs"/>
          <w:sz w:val="27"/>
          <w:rtl/>
        </w:rPr>
        <w:t xml:space="preserve"> دون الترجمة. وهذا ما طلبته منا الحوزة العلمية، وهو ما أخذنا على عاتقنا القيام به فعلاً. </w:t>
      </w:r>
    </w:p>
    <w:p w:rsidR="00046D50" w:rsidRPr="000C52E1" w:rsidRDefault="00DE5FDB" w:rsidP="00881B5C">
      <w:pPr>
        <w:spacing w:line="400" w:lineRule="exact"/>
        <w:rPr>
          <w:rFonts w:ascii="Times New Roman" w:hAnsi="Times New Roman"/>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Times New Roman" w:hAnsi="Times New Roman" w:hint="cs"/>
          <w:b/>
          <w:bCs/>
          <w:sz w:val="27"/>
          <w:rtl/>
        </w:rPr>
        <w:t>إن السؤال عن ماهي</w:t>
      </w:r>
      <w:r w:rsidR="001D3719" w:rsidRPr="000C52E1">
        <w:rPr>
          <w:rFonts w:ascii="Times New Roman" w:hAnsi="Times New Roman" w:hint="cs"/>
          <w:b/>
          <w:bCs/>
          <w:sz w:val="27"/>
          <w:rtl/>
        </w:rPr>
        <w:t>ّ</w:t>
      </w:r>
      <w:r w:rsidR="00046D50" w:rsidRPr="000C52E1">
        <w:rPr>
          <w:rFonts w:ascii="Times New Roman" w:hAnsi="Times New Roman" w:hint="cs"/>
          <w:b/>
          <w:bCs/>
          <w:sz w:val="27"/>
          <w:rtl/>
        </w:rPr>
        <w:t>ة لغة النصوص الدينية هو بحث</w:t>
      </w:r>
      <w:r w:rsidR="009C6FAE" w:rsidRPr="000C52E1">
        <w:rPr>
          <w:rFonts w:ascii="Times New Roman" w:hAnsi="Times New Roman" w:hint="cs"/>
          <w:b/>
          <w:bCs/>
          <w:sz w:val="27"/>
          <w:rtl/>
        </w:rPr>
        <w:t>ٌ</w:t>
      </w:r>
      <w:r w:rsidR="00046D50" w:rsidRPr="000C52E1">
        <w:rPr>
          <w:rFonts w:ascii="Times New Roman" w:hAnsi="Times New Roman" w:hint="cs"/>
          <w:b/>
          <w:bCs/>
          <w:sz w:val="27"/>
          <w:rtl/>
        </w:rPr>
        <w:t xml:space="preserve"> كلامي. وإن ما ذكرتموه يندرج في اللغة العرفية، وإن</w:t>
      </w:r>
      <w:r w:rsidR="009C6FAE" w:rsidRPr="000C52E1">
        <w:rPr>
          <w:rFonts w:ascii="Times New Roman" w:hAnsi="Times New Roman" w:hint="cs"/>
          <w:b/>
          <w:bCs/>
          <w:sz w:val="27"/>
          <w:rtl/>
        </w:rPr>
        <w:t>ّ</w:t>
      </w:r>
      <w:r w:rsidR="00046D50" w:rsidRPr="000C52E1">
        <w:rPr>
          <w:rFonts w:ascii="Times New Roman" w:hAnsi="Times New Roman" w:hint="cs"/>
          <w:b/>
          <w:bCs/>
          <w:sz w:val="27"/>
          <w:rtl/>
        </w:rPr>
        <w:t xml:space="preserve"> لغة الرياضيات لغة دق</w:t>
      </w:r>
      <w:r w:rsidR="009C6FAE" w:rsidRPr="000C52E1">
        <w:rPr>
          <w:rFonts w:ascii="Times New Roman" w:hAnsi="Times New Roman" w:hint="cs"/>
          <w:b/>
          <w:bCs/>
          <w:sz w:val="27"/>
          <w:rtl/>
        </w:rPr>
        <w:t>ِّي</w:t>
      </w:r>
      <w:r w:rsidR="00046D50" w:rsidRPr="000C52E1">
        <w:rPr>
          <w:rFonts w:ascii="Times New Roman" w:hAnsi="Times New Roman" w:hint="cs"/>
          <w:b/>
          <w:bCs/>
          <w:sz w:val="27"/>
          <w:rtl/>
        </w:rPr>
        <w:t>ة. وإن الذين يطرحون لغة الإشارة يتحدّثون عن التأويلات والبطون</w:t>
      </w:r>
      <w:r w:rsidR="009C6FAE" w:rsidRPr="000C52E1">
        <w:rPr>
          <w:rFonts w:ascii="Times New Roman" w:hAnsi="Times New Roman" w:hint="cs"/>
          <w:b/>
          <w:bCs/>
          <w:sz w:val="27"/>
          <w:rtl/>
        </w:rPr>
        <w:t>.</w:t>
      </w:r>
      <w:r w:rsidR="00046D50" w:rsidRPr="000C52E1">
        <w:rPr>
          <w:rFonts w:ascii="Times New Roman" w:hAnsi="Times New Roman" w:hint="cs"/>
          <w:b/>
          <w:bCs/>
          <w:sz w:val="27"/>
          <w:rtl/>
        </w:rPr>
        <w:t xml:space="preserve"> فعلى سبيل المثال: يفس</w:t>
      </w:r>
      <w:r w:rsidR="009C6FAE" w:rsidRPr="000C52E1">
        <w:rPr>
          <w:rFonts w:ascii="Times New Roman" w:hAnsi="Times New Roman" w:hint="cs"/>
          <w:b/>
          <w:bCs/>
          <w:sz w:val="27"/>
          <w:rtl/>
        </w:rPr>
        <w:t>ِّ</w:t>
      </w:r>
      <w:r w:rsidR="00046D50" w:rsidRPr="000C52E1">
        <w:rPr>
          <w:rFonts w:ascii="Times New Roman" w:hAnsi="Times New Roman" w:hint="cs"/>
          <w:b/>
          <w:bCs/>
          <w:sz w:val="27"/>
          <w:rtl/>
        </w:rPr>
        <w:t xml:space="preserve">رون الطعام في قوله تعالى: </w:t>
      </w:r>
      <w:r w:rsidR="00F72FF0" w:rsidRPr="00F72FF0">
        <w:rPr>
          <w:rFonts w:ascii="Times New Roman" w:hAnsi="Times New Roman" w:cs="Mosawi" w:hint="cs"/>
          <w:b/>
          <w:bCs/>
          <w:sz w:val="24"/>
          <w:szCs w:val="24"/>
          <w:rtl/>
        </w:rPr>
        <w:t>﴿</w:t>
      </w:r>
      <w:r w:rsidR="00046D50" w:rsidRPr="000C52E1">
        <w:rPr>
          <w:rFonts w:ascii="Times New Roman" w:hAnsi="Times New Roman"/>
          <w:b/>
          <w:bCs/>
          <w:sz w:val="27"/>
          <w:rtl/>
        </w:rPr>
        <w:t>فَلْيَنْظُرِ الإِنسَانُ إِلَى طَعَامِهِ</w:t>
      </w:r>
      <w:r w:rsidR="00947518" w:rsidRPr="00947518">
        <w:rPr>
          <w:rFonts w:ascii="Times New Roman" w:hAnsi="Times New Roman" w:cs="Mosawi" w:hint="cs"/>
          <w:b/>
          <w:bCs/>
          <w:sz w:val="24"/>
          <w:szCs w:val="24"/>
          <w:rtl/>
        </w:rPr>
        <w:t>﴾</w:t>
      </w:r>
      <w:r w:rsidR="00046D50" w:rsidRPr="000C52E1">
        <w:rPr>
          <w:rFonts w:ascii="Calibri" w:eastAsia="Calibri" w:hAnsi="Calibri" w:hint="cs"/>
          <w:b/>
          <w:bCs/>
          <w:sz w:val="27"/>
          <w:rtl/>
        </w:rPr>
        <w:t xml:space="preserve"> (عبس: </w:t>
      </w:r>
      <w:r w:rsidR="00046D50" w:rsidRPr="00A43240">
        <w:rPr>
          <w:rFonts w:ascii="Calibri" w:eastAsia="Calibri" w:hAnsi="Calibri" w:hint="cs"/>
          <w:b/>
          <w:bCs/>
          <w:sz w:val="27"/>
          <w:rtl/>
        </w:rPr>
        <w:t>24</w:t>
      </w:r>
      <w:r w:rsidR="00046D50" w:rsidRPr="000C52E1">
        <w:rPr>
          <w:rFonts w:ascii="Calibri" w:eastAsia="Calibri" w:hAnsi="Calibri" w:hint="cs"/>
          <w:b/>
          <w:bCs/>
          <w:sz w:val="27"/>
          <w:rtl/>
        </w:rPr>
        <w:t>)</w:t>
      </w:r>
      <w:r w:rsidR="00046D50" w:rsidRPr="000C52E1">
        <w:rPr>
          <w:rFonts w:ascii="Times New Roman" w:hAnsi="Times New Roman" w:hint="cs"/>
          <w:b/>
          <w:bCs/>
          <w:sz w:val="27"/>
          <w:rtl/>
        </w:rPr>
        <w:t xml:space="preserve"> بالعلم. وإن الذين يطرحون هذا البحث في علم الكلام ينظرون إلى المسألة من هذه الزاوية. </w:t>
      </w:r>
    </w:p>
    <w:p w:rsidR="00046D50" w:rsidRPr="000C52E1" w:rsidRDefault="008909CD" w:rsidP="00881B5C">
      <w:pPr>
        <w:spacing w:line="400" w:lineRule="exact"/>
        <w:rPr>
          <w:rFonts w:ascii="Times New Roman" w:hAnsi="Times New Roman"/>
          <w:sz w:val="27"/>
          <w:rtl/>
          <w:lang w:bidi="ar-IQ"/>
        </w:rPr>
      </w:pPr>
      <w:r w:rsidRPr="000C52E1">
        <w:rPr>
          <w:rFonts w:hint="cs"/>
          <w:rtl/>
        </w:rPr>
        <w:sym w:font="AGA Arabesque" w:char="F05E"/>
      </w:r>
      <w:r w:rsidRPr="000C52E1">
        <w:rPr>
          <w:rFonts w:hint="cs"/>
          <w:sz w:val="27"/>
          <w:rtl/>
        </w:rPr>
        <w:t xml:space="preserve"> </w:t>
      </w:r>
      <w:r w:rsidR="00046D50" w:rsidRPr="000C52E1">
        <w:rPr>
          <w:rFonts w:ascii="Times New Roman" w:hAnsi="Times New Roman" w:hint="cs"/>
          <w:sz w:val="27"/>
          <w:rtl/>
        </w:rPr>
        <w:t>نحن نتعرّض إلى هذه الأمر أيضاً. إن ما قلت</w:t>
      </w:r>
      <w:r w:rsidR="001D3719" w:rsidRPr="000C52E1">
        <w:rPr>
          <w:rFonts w:ascii="Times New Roman" w:hAnsi="Times New Roman" w:hint="cs"/>
          <w:sz w:val="27"/>
          <w:rtl/>
        </w:rPr>
        <w:t>ُ</w:t>
      </w:r>
      <w:r w:rsidR="00046D50" w:rsidRPr="000C52E1">
        <w:rPr>
          <w:rFonts w:ascii="Times New Roman" w:hAnsi="Times New Roman" w:hint="cs"/>
          <w:sz w:val="27"/>
          <w:rtl/>
        </w:rPr>
        <w:t>ه هو الأساس الذي ذكرت</w:t>
      </w:r>
      <w:r w:rsidR="001D3719" w:rsidRPr="000C52E1">
        <w:rPr>
          <w:rFonts w:ascii="Times New Roman" w:hAnsi="Times New Roman" w:hint="cs"/>
          <w:sz w:val="27"/>
          <w:rtl/>
        </w:rPr>
        <w:t>ُ</w:t>
      </w:r>
      <w:r w:rsidR="00046D50" w:rsidRPr="000C52E1">
        <w:rPr>
          <w:rFonts w:ascii="Times New Roman" w:hAnsi="Times New Roman" w:hint="cs"/>
          <w:sz w:val="27"/>
          <w:rtl/>
        </w:rPr>
        <w:t xml:space="preserve"> له مرحلتين</w:t>
      </w:r>
      <w:r w:rsidR="001D3719" w:rsidRPr="000C52E1">
        <w:rPr>
          <w:rFonts w:ascii="Times New Roman" w:hAnsi="Times New Roman" w:hint="cs"/>
          <w:sz w:val="27"/>
          <w:rtl/>
        </w:rPr>
        <w:t>:</w:t>
      </w:r>
      <w:r w:rsidR="00046D50" w:rsidRPr="000C52E1">
        <w:rPr>
          <w:rFonts w:ascii="Times New Roman" w:hAnsi="Times New Roman" w:hint="cs"/>
          <w:sz w:val="27"/>
          <w:rtl/>
        </w:rPr>
        <w:t xml:space="preserve"> </w:t>
      </w:r>
      <w:r w:rsidR="00046D50" w:rsidRPr="000C52E1">
        <w:rPr>
          <w:rFonts w:ascii="Times New Roman" w:hAnsi="Times New Roman" w:hint="cs"/>
          <w:b/>
          <w:bCs/>
          <w:sz w:val="27"/>
          <w:rtl/>
        </w:rPr>
        <w:t>المرحلة الأولى</w:t>
      </w:r>
      <w:r w:rsidR="00046D50" w:rsidRPr="000C52E1">
        <w:rPr>
          <w:rFonts w:ascii="Times New Roman" w:hAnsi="Times New Roman" w:hint="cs"/>
          <w:sz w:val="27"/>
          <w:rtl/>
        </w:rPr>
        <w:t>: تتمثل بالمفاهيم الظاهرية للقرآن بشكل</w:t>
      </w:r>
      <w:r w:rsidR="001D3719" w:rsidRPr="000C52E1">
        <w:rPr>
          <w:rFonts w:ascii="Times New Roman" w:hAnsi="Times New Roman" w:hint="cs"/>
          <w:sz w:val="27"/>
          <w:rtl/>
        </w:rPr>
        <w:t>ٍ</w:t>
      </w:r>
      <w:r w:rsidR="00046D50" w:rsidRPr="000C52E1">
        <w:rPr>
          <w:rFonts w:ascii="Times New Roman" w:hAnsi="Times New Roman" w:hint="cs"/>
          <w:sz w:val="27"/>
          <w:rtl/>
        </w:rPr>
        <w:t xml:space="preserve"> صرف. </w:t>
      </w:r>
      <w:r w:rsidR="00046D50" w:rsidRPr="000C52E1">
        <w:rPr>
          <w:rFonts w:ascii="Times New Roman" w:hAnsi="Times New Roman" w:hint="cs"/>
          <w:b/>
          <w:bCs/>
          <w:sz w:val="27"/>
          <w:rtl/>
        </w:rPr>
        <w:t>والمرحلة الثانية</w:t>
      </w:r>
      <w:r w:rsidR="00046D50" w:rsidRPr="000C52E1">
        <w:rPr>
          <w:rFonts w:ascii="Times New Roman" w:hAnsi="Times New Roman" w:hint="cs"/>
          <w:sz w:val="27"/>
          <w:rtl/>
        </w:rPr>
        <w:t>: الوصول إلى تلك الحقائق العالية التي تحتوي على ناحية</w:t>
      </w:r>
      <w:r w:rsidR="001D3719" w:rsidRPr="000C52E1">
        <w:rPr>
          <w:rFonts w:ascii="Times New Roman" w:hAnsi="Times New Roman" w:hint="cs"/>
          <w:sz w:val="27"/>
          <w:rtl/>
        </w:rPr>
        <w:t>ٍ</w:t>
      </w:r>
      <w:r w:rsidR="00046D50" w:rsidRPr="000C52E1">
        <w:rPr>
          <w:rFonts w:ascii="Times New Roman" w:hAnsi="Times New Roman" w:hint="cs"/>
          <w:sz w:val="27"/>
          <w:rtl/>
        </w:rPr>
        <w:t xml:space="preserve"> عرفية، كما تحتوي على الناحية المتمث</w:t>
      </w:r>
      <w:r w:rsidR="001D3719" w:rsidRPr="000C52E1">
        <w:rPr>
          <w:rFonts w:ascii="Times New Roman" w:hAnsi="Times New Roman" w:hint="cs"/>
          <w:sz w:val="27"/>
          <w:rtl/>
        </w:rPr>
        <w:t>ِّ</w:t>
      </w:r>
      <w:r w:rsidR="00046D50" w:rsidRPr="000C52E1">
        <w:rPr>
          <w:rFonts w:ascii="Times New Roman" w:hAnsi="Times New Roman" w:hint="cs"/>
          <w:sz w:val="27"/>
          <w:rtl/>
        </w:rPr>
        <w:t xml:space="preserve">لة بلغة القرآن الخاصة. </w:t>
      </w:r>
    </w:p>
    <w:p w:rsidR="00046D50" w:rsidRPr="000C52E1" w:rsidRDefault="00DE5FDB" w:rsidP="00881B5C">
      <w:pPr>
        <w:spacing w:line="400" w:lineRule="exact"/>
        <w:rPr>
          <w:rFonts w:ascii="Times New Roman" w:hAnsi="Times New Roman"/>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Times New Roman" w:hAnsi="Times New Roman" w:hint="cs"/>
          <w:b/>
          <w:bCs/>
          <w:sz w:val="27"/>
          <w:rtl/>
        </w:rPr>
        <w:t xml:space="preserve">وبذلك لم يكن بحث الترجمة مطروحاً في فهم النصوص. </w:t>
      </w:r>
    </w:p>
    <w:p w:rsidR="008C5679" w:rsidRPr="000C52E1" w:rsidRDefault="008909CD" w:rsidP="008C1938">
      <w:pPr>
        <w:spacing w:line="410" w:lineRule="exact"/>
        <w:rPr>
          <w:rFonts w:ascii="Times New Roman" w:hAnsi="Times New Roman"/>
          <w:sz w:val="27"/>
          <w:rtl/>
          <w:lang w:bidi="ar-IQ"/>
        </w:rPr>
      </w:pPr>
      <w:r w:rsidRPr="000C52E1">
        <w:rPr>
          <w:rFonts w:hint="cs"/>
          <w:rtl/>
        </w:rPr>
        <w:sym w:font="AGA Arabesque" w:char="F05E"/>
      </w:r>
      <w:r w:rsidRPr="000C52E1">
        <w:rPr>
          <w:rFonts w:hint="cs"/>
          <w:sz w:val="27"/>
          <w:rtl/>
        </w:rPr>
        <w:t xml:space="preserve"> </w:t>
      </w:r>
      <w:r w:rsidR="00046D50" w:rsidRPr="000C52E1">
        <w:rPr>
          <w:rFonts w:ascii="Times New Roman" w:hAnsi="Times New Roman" w:hint="cs"/>
          <w:sz w:val="27"/>
          <w:rtl/>
        </w:rPr>
        <w:t xml:space="preserve">إن هؤلاء قد خلطوا بين المباحث، وتصوّروا أن ما جاء في </w:t>
      </w:r>
      <w:r w:rsidR="00046D50" w:rsidRPr="000C52E1">
        <w:rPr>
          <w:rFonts w:hint="eastAsia"/>
          <w:sz w:val="27"/>
          <w:rtl/>
        </w:rPr>
        <w:t>«</w:t>
      </w:r>
      <w:r w:rsidR="00046D50" w:rsidRPr="000C52E1">
        <w:rPr>
          <w:rFonts w:ascii="Times New Roman" w:hAnsi="Times New Roman" w:hint="cs"/>
          <w:sz w:val="27"/>
          <w:rtl/>
        </w:rPr>
        <w:t>مجمع البيان</w:t>
      </w:r>
      <w:r w:rsidR="00046D50" w:rsidRPr="000C52E1">
        <w:rPr>
          <w:rFonts w:hint="eastAsia"/>
          <w:sz w:val="27"/>
          <w:rtl/>
        </w:rPr>
        <w:t>»</w:t>
      </w:r>
      <w:r w:rsidR="00046D50" w:rsidRPr="000C52E1">
        <w:rPr>
          <w:rFonts w:ascii="Times New Roman" w:hAnsi="Times New Roman" w:hint="cs"/>
          <w:sz w:val="27"/>
          <w:rtl/>
        </w:rPr>
        <w:t xml:space="preserve"> تفسير</w:t>
      </w:r>
      <w:r w:rsidR="001B3A64" w:rsidRPr="000C52E1">
        <w:rPr>
          <w:rFonts w:ascii="Times New Roman" w:hAnsi="Times New Roman" w:hint="cs"/>
          <w:sz w:val="27"/>
          <w:rtl/>
        </w:rPr>
        <w:t>ٌ</w:t>
      </w:r>
      <w:r w:rsidR="00046D50" w:rsidRPr="000C52E1">
        <w:rPr>
          <w:rFonts w:ascii="Times New Roman" w:hAnsi="Times New Roman" w:hint="cs"/>
          <w:sz w:val="27"/>
          <w:rtl/>
        </w:rPr>
        <w:t>، في حين أنه ليس تف</w:t>
      </w:r>
      <w:r w:rsidR="008C5679" w:rsidRPr="000C52E1">
        <w:rPr>
          <w:rFonts w:ascii="Times New Roman" w:hAnsi="Times New Roman" w:hint="cs"/>
          <w:sz w:val="27"/>
          <w:rtl/>
        </w:rPr>
        <w:t>سيراً. فهؤلاء قد ترجموا القرآن.</w:t>
      </w:r>
    </w:p>
    <w:p w:rsidR="008C5679" w:rsidRPr="000C52E1" w:rsidRDefault="00046D50" w:rsidP="00AB399F">
      <w:pPr>
        <w:spacing w:line="410" w:lineRule="exact"/>
        <w:rPr>
          <w:rFonts w:ascii="Times New Roman" w:hAnsi="Times New Roman"/>
          <w:sz w:val="27"/>
          <w:rtl/>
          <w:lang w:bidi="ar-IQ"/>
        </w:rPr>
      </w:pPr>
      <w:r w:rsidRPr="000C52E1">
        <w:rPr>
          <w:rFonts w:ascii="Times New Roman" w:hAnsi="Times New Roman" w:hint="cs"/>
          <w:sz w:val="27"/>
          <w:rtl/>
          <w:lang w:bidi="ar-IQ"/>
        </w:rPr>
        <w:lastRenderedPageBreak/>
        <w:t>وتوجد هنا مباحث مختلفة ستجيب عن جميع المسائل</w:t>
      </w:r>
      <w:r w:rsidR="001B3A64" w:rsidRPr="000C52E1">
        <w:rPr>
          <w:rFonts w:ascii="Times New Roman" w:hAnsi="Times New Roman" w:hint="cs"/>
          <w:sz w:val="27"/>
          <w:rtl/>
          <w:lang w:bidi="ar-IQ"/>
        </w:rPr>
        <w:t>:</w:t>
      </w:r>
    </w:p>
    <w:p w:rsidR="008C5679" w:rsidRPr="000C52E1" w:rsidRDefault="00046D50" w:rsidP="00542D42">
      <w:pPr>
        <w:spacing w:line="400" w:lineRule="exact"/>
        <w:rPr>
          <w:rFonts w:ascii="Times New Roman" w:hAnsi="Times New Roman"/>
          <w:sz w:val="27"/>
          <w:rtl/>
          <w:lang w:bidi="ar-IQ"/>
        </w:rPr>
      </w:pPr>
      <w:r w:rsidRPr="000C52E1">
        <w:rPr>
          <w:rFonts w:ascii="Times New Roman" w:hAnsi="Times New Roman" w:hint="cs"/>
          <w:sz w:val="27"/>
          <w:rtl/>
          <w:lang w:bidi="ar-IQ"/>
        </w:rPr>
        <w:t>فهل الأمثلة المذكورة في القرآن أو مشاهد الخلق وحياة الأنبياء ـ وليست من الأمثال ـ هي رمزية كل</w:t>
      </w:r>
      <w:r w:rsidR="001B3A64" w:rsidRPr="000C52E1">
        <w:rPr>
          <w:rFonts w:ascii="Times New Roman" w:hAnsi="Times New Roman" w:hint="cs"/>
          <w:sz w:val="27"/>
          <w:rtl/>
          <w:lang w:bidi="ar-IQ"/>
        </w:rPr>
        <w:t>ّ</w:t>
      </w:r>
      <w:r w:rsidRPr="000C52E1">
        <w:rPr>
          <w:rFonts w:ascii="Times New Roman" w:hAnsi="Times New Roman" w:hint="cs"/>
          <w:sz w:val="27"/>
          <w:rtl/>
          <w:lang w:bidi="ar-IQ"/>
        </w:rPr>
        <w:t>ها</w:t>
      </w:r>
      <w:r w:rsidR="001B3A64" w:rsidRPr="000C52E1">
        <w:rPr>
          <w:rFonts w:ascii="Times New Roman" w:hAnsi="Times New Roman" w:hint="cs"/>
          <w:sz w:val="27"/>
          <w:rtl/>
          <w:lang w:bidi="ar-IQ"/>
        </w:rPr>
        <w:t>،</w:t>
      </w:r>
      <w:r w:rsidRPr="000C52E1">
        <w:rPr>
          <w:rFonts w:ascii="Times New Roman" w:hAnsi="Times New Roman" w:hint="cs"/>
          <w:sz w:val="27"/>
          <w:rtl/>
          <w:lang w:bidi="ar-IQ"/>
        </w:rPr>
        <w:t xml:space="preserve"> بمعنى أنه ليس هناك من شجر وأنهار وما إلى ذلك، وإن هذه الأمور بأجمعها تعبّر ع</w:t>
      </w:r>
      <w:r w:rsidR="008C5679" w:rsidRPr="000C52E1">
        <w:rPr>
          <w:rFonts w:ascii="Times New Roman" w:hAnsi="Times New Roman" w:hint="cs"/>
          <w:sz w:val="27"/>
          <w:rtl/>
          <w:lang w:bidi="ar-IQ"/>
        </w:rPr>
        <w:t>ن لغة رمزية، أم لها حكم المثال؟</w:t>
      </w:r>
    </w:p>
    <w:p w:rsidR="008C5679" w:rsidRPr="000C52E1" w:rsidRDefault="00046D50" w:rsidP="004A1D80">
      <w:pPr>
        <w:spacing w:line="420" w:lineRule="exact"/>
        <w:rPr>
          <w:rFonts w:ascii="Times New Roman" w:hAnsi="Times New Roman"/>
          <w:sz w:val="27"/>
          <w:rtl/>
          <w:lang w:bidi="ar-IQ"/>
        </w:rPr>
      </w:pPr>
      <w:r w:rsidRPr="000C52E1">
        <w:rPr>
          <w:rFonts w:ascii="Times New Roman" w:hAnsi="Times New Roman" w:hint="cs"/>
          <w:sz w:val="27"/>
          <w:rtl/>
          <w:lang w:bidi="ar-IQ"/>
        </w:rPr>
        <w:t>أو في</w:t>
      </w:r>
      <w:r w:rsidR="001B3A64" w:rsidRPr="000C52E1">
        <w:rPr>
          <w:rFonts w:ascii="Times New Roman" w:hAnsi="Times New Roman" w:hint="cs"/>
          <w:sz w:val="27"/>
          <w:rtl/>
          <w:lang w:bidi="ar-IQ"/>
        </w:rPr>
        <w:t xml:space="preserve"> </w:t>
      </w:r>
      <w:r w:rsidRPr="000C52E1">
        <w:rPr>
          <w:rFonts w:ascii="Times New Roman" w:hAnsi="Times New Roman" w:hint="cs"/>
          <w:sz w:val="27"/>
          <w:rtl/>
          <w:lang w:bidi="ar-IQ"/>
        </w:rPr>
        <w:t>ما يتعلق بآيات</w:t>
      </w:r>
      <w:r w:rsidR="001B3A64" w:rsidRPr="000C52E1">
        <w:rPr>
          <w:rFonts w:ascii="Times New Roman" w:hAnsi="Times New Roman" w:hint="cs"/>
          <w:sz w:val="27"/>
          <w:rtl/>
          <w:lang w:bidi="ar-IQ"/>
        </w:rPr>
        <w:t>ٍ</w:t>
      </w:r>
      <w:r w:rsidRPr="000C52E1">
        <w:rPr>
          <w:rFonts w:ascii="Times New Roman" w:hAnsi="Times New Roman" w:hint="cs"/>
          <w:sz w:val="27"/>
          <w:rtl/>
          <w:lang w:bidi="ar-IQ"/>
        </w:rPr>
        <w:t xml:space="preserve"> من قبيل</w:t>
      </w:r>
      <w:r w:rsidR="001B3A64" w:rsidRPr="000C52E1">
        <w:rPr>
          <w:rFonts w:ascii="Times New Roman" w:hAnsi="Times New Roman" w:hint="cs"/>
          <w:sz w:val="27"/>
          <w:rtl/>
          <w:lang w:bidi="ar-IQ"/>
        </w:rPr>
        <w:t>:</w:t>
      </w:r>
      <w:r w:rsidRPr="000C52E1">
        <w:rPr>
          <w:rFonts w:ascii="Times New Roman" w:hAnsi="Times New Roman" w:hint="cs"/>
          <w:sz w:val="27"/>
          <w:rtl/>
          <w:lang w:bidi="ar-IQ"/>
        </w:rPr>
        <w:t xml:space="preserve">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فَلْيَنْظُرِ الإِنسَانُ إِلَى طَعَامِهِ</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(عبس: </w:t>
      </w:r>
      <w:r w:rsidRPr="00A43240">
        <w:rPr>
          <w:rFonts w:ascii="Calibri" w:eastAsia="Calibri" w:hAnsi="Calibri" w:hint="cs"/>
          <w:sz w:val="27"/>
          <w:rtl/>
          <w:lang w:bidi="ar-IQ"/>
        </w:rPr>
        <w:t>24</w:t>
      </w:r>
      <w:r w:rsidRPr="000C52E1">
        <w:rPr>
          <w:rFonts w:ascii="Calibri" w:eastAsia="Calibri" w:hAnsi="Calibri" w:hint="cs"/>
          <w:sz w:val="27"/>
          <w:rtl/>
          <w:lang w:bidi="ar-IQ"/>
        </w:rPr>
        <w:t>)</w:t>
      </w:r>
      <w:r w:rsidRPr="000C52E1">
        <w:rPr>
          <w:rFonts w:ascii="Times New Roman" w:hAnsi="Times New Roman" w:hint="cs"/>
          <w:sz w:val="27"/>
          <w:rtl/>
          <w:lang w:bidi="ar-IQ"/>
        </w:rPr>
        <w:t xml:space="preserve">، وقوله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قُلْ أَرَأَيْتُم</w:t>
      </w:r>
      <w:r w:rsidR="001B3A64" w:rsidRPr="000C52E1">
        <w:rPr>
          <w:rFonts w:ascii="Times New Roman" w:hAnsi="Times New Roman"/>
          <w:b/>
          <w:bCs/>
          <w:sz w:val="27"/>
          <w:rtl/>
          <w:lang w:bidi="ar-IQ"/>
        </w:rPr>
        <w:t>ْ إِنْ أَصْبَحَ مَاؤُكُمْ غَوْر</w:t>
      </w:r>
      <w:r w:rsidRPr="000C52E1">
        <w:rPr>
          <w:rFonts w:ascii="Times New Roman" w:hAnsi="Times New Roman"/>
          <w:b/>
          <w:bCs/>
          <w:sz w:val="27"/>
          <w:rtl/>
          <w:lang w:bidi="ar-IQ"/>
        </w:rPr>
        <w:t>ا</w:t>
      </w:r>
      <w:r w:rsidR="001B3A64" w:rsidRPr="000C52E1">
        <w:rPr>
          <w:rFonts w:ascii="Times New Roman" w:hAnsi="Times New Roman" w:hint="cs"/>
          <w:b/>
          <w:bCs/>
          <w:sz w:val="27"/>
          <w:rtl/>
          <w:lang w:bidi="ar-IQ"/>
        </w:rPr>
        <w:t>ً</w:t>
      </w:r>
      <w:r w:rsidRPr="000C52E1">
        <w:rPr>
          <w:rFonts w:ascii="Times New Roman" w:hAnsi="Times New Roman"/>
          <w:b/>
          <w:bCs/>
          <w:sz w:val="27"/>
          <w:rtl/>
          <w:lang w:bidi="ar-IQ"/>
        </w:rPr>
        <w:t xml:space="preserve"> فَمَنْ يَأْتِيكُمْ بِمَاءٍ مَعِينٍ</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(الملك: </w:t>
      </w:r>
      <w:r w:rsidRPr="00A43240">
        <w:rPr>
          <w:rFonts w:ascii="Calibri" w:eastAsia="Calibri" w:hAnsi="Calibri" w:hint="cs"/>
          <w:sz w:val="27"/>
          <w:rtl/>
          <w:lang w:bidi="ar-IQ"/>
        </w:rPr>
        <w:t>30</w:t>
      </w:r>
      <w:r w:rsidRPr="000C52E1">
        <w:rPr>
          <w:rFonts w:ascii="Calibri" w:eastAsia="Calibri" w:hAnsi="Calibri" w:hint="cs"/>
          <w:sz w:val="27"/>
          <w:rtl/>
          <w:lang w:bidi="ar-IQ"/>
        </w:rPr>
        <w:t>)</w:t>
      </w:r>
      <w:r w:rsidR="001B3A64" w:rsidRPr="000C52E1">
        <w:rPr>
          <w:rFonts w:ascii="Times New Roman" w:hAnsi="Times New Roman" w:hint="cs"/>
          <w:sz w:val="27"/>
          <w:rtl/>
          <w:lang w:bidi="ar-IQ"/>
        </w:rPr>
        <w:t>،</w:t>
      </w:r>
      <w:r w:rsidRPr="000C52E1">
        <w:rPr>
          <w:rFonts w:ascii="Times New Roman" w:hAnsi="Times New Roman" w:hint="cs"/>
          <w:sz w:val="27"/>
          <w:rtl/>
          <w:lang w:bidi="ar-IQ"/>
        </w:rPr>
        <w:t xml:space="preserve"> التي تمّ تفسيرها بالإمام، وأنه لولا الإمام م</w:t>
      </w:r>
      <w:r w:rsidR="001B3A64" w:rsidRPr="000C52E1">
        <w:rPr>
          <w:rFonts w:ascii="Times New Roman" w:hAnsi="Times New Roman" w:hint="cs"/>
          <w:sz w:val="27"/>
          <w:rtl/>
          <w:lang w:bidi="ar-IQ"/>
        </w:rPr>
        <w:t>َ</w:t>
      </w:r>
      <w:r w:rsidRPr="000C52E1">
        <w:rPr>
          <w:rFonts w:ascii="Times New Roman" w:hAnsi="Times New Roman" w:hint="cs"/>
          <w:sz w:val="27"/>
          <w:rtl/>
          <w:lang w:bidi="ar-IQ"/>
        </w:rPr>
        <w:t>ن</w:t>
      </w:r>
      <w:r w:rsidR="001B3A64" w:rsidRPr="000C52E1">
        <w:rPr>
          <w:rFonts w:ascii="Times New Roman" w:hAnsi="Times New Roman" w:hint="cs"/>
          <w:sz w:val="27"/>
          <w:rtl/>
          <w:lang w:bidi="ar-IQ"/>
        </w:rPr>
        <w:t>ْ</w:t>
      </w:r>
      <w:r w:rsidRPr="000C52E1">
        <w:rPr>
          <w:rFonts w:ascii="Times New Roman" w:hAnsi="Times New Roman" w:hint="cs"/>
          <w:sz w:val="27"/>
          <w:rtl/>
          <w:lang w:bidi="ar-IQ"/>
        </w:rPr>
        <w:t xml:space="preserve"> يمكنه إرشادكم إلى الإمام الآخر</w:t>
      </w:r>
      <w:r w:rsidR="00857312">
        <w:rPr>
          <w:rFonts w:ascii="Times New Roman" w:hAnsi="Times New Roman" w:hint="cs"/>
          <w:sz w:val="27"/>
          <w:rtl/>
          <w:lang w:bidi="ar-IQ"/>
        </w:rPr>
        <w:t>؟</w:t>
      </w:r>
      <w:r w:rsidR="001B3A64" w:rsidRPr="000C52E1">
        <w:rPr>
          <w:rFonts w:ascii="Times New Roman" w:hAnsi="Times New Roman" w:hint="cs"/>
          <w:sz w:val="27"/>
          <w:rtl/>
          <w:lang w:bidi="ar-IQ"/>
        </w:rPr>
        <w:t xml:space="preserve"> </w:t>
      </w:r>
      <w:r w:rsidRPr="000C52E1">
        <w:rPr>
          <w:rFonts w:ascii="Times New Roman" w:hAnsi="Times New Roman" w:hint="cs"/>
          <w:sz w:val="27"/>
          <w:rtl/>
          <w:lang w:bidi="ar-IQ"/>
        </w:rPr>
        <w:t>أو الذين سقطوا في أودية التأويل، فنحن نقول لهم: لقد أخطأتم؛ لأن القرآن نزل بلغة العرب</w:t>
      </w:r>
      <w:r w:rsidR="008C5679" w:rsidRPr="000C52E1">
        <w:rPr>
          <w:rFonts w:ascii="Times New Roman" w:hAnsi="Times New Roman" w:hint="cs"/>
          <w:sz w:val="27"/>
          <w:rtl/>
          <w:lang w:bidi="ar-IQ"/>
        </w:rPr>
        <w:t>،</w:t>
      </w:r>
      <w:r w:rsidRPr="000C52E1">
        <w:rPr>
          <w:rFonts w:ascii="Times New Roman" w:hAnsi="Times New Roman" w:hint="cs"/>
          <w:sz w:val="27"/>
          <w:rtl/>
          <w:lang w:bidi="ar-IQ"/>
        </w:rPr>
        <w:t xml:space="preserve"> وعلى أساليب كلامهم</w:t>
      </w:r>
      <w:r w:rsidR="008C5679" w:rsidRPr="000C52E1">
        <w:rPr>
          <w:rFonts w:ascii="Times New Roman" w:hAnsi="Times New Roman" w:hint="cs"/>
          <w:sz w:val="27"/>
          <w:rtl/>
          <w:lang w:bidi="ar-IQ"/>
        </w:rPr>
        <w:t>.</w:t>
      </w:r>
      <w:r w:rsidRPr="000C52E1">
        <w:rPr>
          <w:rFonts w:ascii="Times New Roman" w:hAnsi="Times New Roman" w:hint="cs"/>
          <w:sz w:val="27"/>
          <w:rtl/>
          <w:lang w:bidi="ar-IQ"/>
        </w:rPr>
        <w:t xml:space="preserve"> وهذا أمر</w:t>
      </w:r>
      <w:r w:rsidR="008C5679" w:rsidRPr="000C52E1">
        <w:rPr>
          <w:rFonts w:ascii="Times New Roman" w:hAnsi="Times New Roman" w:hint="cs"/>
          <w:sz w:val="27"/>
          <w:rtl/>
          <w:lang w:bidi="ar-IQ"/>
        </w:rPr>
        <w:t>ٌ</w:t>
      </w:r>
      <w:r w:rsidRPr="000C52E1">
        <w:rPr>
          <w:rFonts w:ascii="Times New Roman" w:hAnsi="Times New Roman" w:hint="cs"/>
          <w:sz w:val="27"/>
          <w:rtl/>
          <w:lang w:bidi="ar-IQ"/>
        </w:rPr>
        <w:t xml:space="preserve"> ثابت</w:t>
      </w:r>
      <w:r w:rsidR="008C5679" w:rsidRPr="000C52E1">
        <w:rPr>
          <w:rFonts w:ascii="Times New Roman" w:hAnsi="Times New Roman" w:hint="cs"/>
          <w:sz w:val="27"/>
          <w:rtl/>
          <w:lang w:bidi="ar-IQ"/>
        </w:rPr>
        <w:t>.</w:t>
      </w:r>
      <w:r w:rsidRPr="000C52E1">
        <w:rPr>
          <w:rFonts w:ascii="Times New Roman" w:hAnsi="Times New Roman" w:hint="cs"/>
          <w:sz w:val="27"/>
          <w:rtl/>
          <w:lang w:bidi="ar-IQ"/>
        </w:rPr>
        <w:t xml:space="preserve"> وإن القرآن قد نزل على أرقى الأساليب في لغة العرب</w:t>
      </w:r>
      <w:r w:rsidR="008C5679" w:rsidRPr="000C52E1">
        <w:rPr>
          <w:rFonts w:ascii="Times New Roman" w:hAnsi="Times New Roman" w:hint="cs"/>
          <w:sz w:val="27"/>
          <w:rtl/>
          <w:lang w:bidi="ar-IQ"/>
        </w:rPr>
        <w:t>.</w:t>
      </w:r>
      <w:r w:rsidRPr="000C52E1">
        <w:rPr>
          <w:rFonts w:ascii="Times New Roman" w:hAnsi="Times New Roman" w:hint="cs"/>
          <w:sz w:val="27"/>
          <w:rtl/>
          <w:lang w:bidi="ar-IQ"/>
        </w:rPr>
        <w:t xml:space="preserve"> أليست هناك استعارات ومجازات في اللغة العربية؟ أفلسنا نسمي العلم غذاء</w:t>
      </w:r>
      <w:r w:rsidR="008C5679" w:rsidRPr="000C52E1">
        <w:rPr>
          <w:rFonts w:ascii="Times New Roman" w:hAnsi="Times New Roman" w:hint="cs"/>
          <w:sz w:val="27"/>
          <w:rtl/>
          <w:lang w:bidi="ar-IQ"/>
        </w:rPr>
        <w:t>ً وطعاماً للعقل؟</w:t>
      </w:r>
    </w:p>
    <w:p w:rsidR="00046D50" w:rsidRPr="000C52E1" w:rsidRDefault="00046D50" w:rsidP="004A1D80">
      <w:pPr>
        <w:spacing w:line="410" w:lineRule="exact"/>
        <w:rPr>
          <w:rFonts w:ascii="Times New Roman" w:hAnsi="Times New Roman"/>
          <w:sz w:val="27"/>
          <w:rtl/>
          <w:lang w:bidi="ar-IQ"/>
        </w:rPr>
      </w:pPr>
      <w:r w:rsidRPr="000C52E1">
        <w:rPr>
          <w:rFonts w:ascii="Times New Roman" w:hAnsi="Times New Roman" w:hint="cs"/>
          <w:sz w:val="27"/>
          <w:rtl/>
          <w:lang w:bidi="ar-IQ"/>
        </w:rPr>
        <w:t xml:space="preserve">أو في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وُجُوهٌ يَوْمَئِذٍ نَاضِرَةٌ</w:t>
      </w:r>
      <w:r w:rsidRPr="000C52E1">
        <w:rPr>
          <w:rFonts w:ascii="Times New Roman" w:hAnsi="Times New Roman" w:hint="cs"/>
          <w:b/>
          <w:bCs/>
          <w:sz w:val="27"/>
          <w:rtl/>
          <w:lang w:bidi="ar-IQ"/>
        </w:rPr>
        <w:t xml:space="preserve"> * </w:t>
      </w:r>
      <w:r w:rsidRPr="000C52E1">
        <w:rPr>
          <w:rFonts w:ascii="Times New Roman" w:hAnsi="Times New Roman"/>
          <w:b/>
          <w:bCs/>
          <w:sz w:val="27"/>
          <w:rtl/>
          <w:lang w:bidi="ar-IQ"/>
        </w:rPr>
        <w:t>إِلَى رَبِّهَا نَاظِرَةٌ</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(القيامة: </w:t>
      </w:r>
      <w:r w:rsidRPr="00A43240">
        <w:rPr>
          <w:rFonts w:ascii="Calibri" w:eastAsia="Calibri" w:hAnsi="Calibri" w:hint="cs"/>
          <w:sz w:val="27"/>
          <w:rtl/>
          <w:lang w:bidi="ar-IQ"/>
        </w:rPr>
        <w:t>22</w:t>
      </w:r>
      <w:r w:rsidRPr="000C52E1">
        <w:rPr>
          <w:rFonts w:ascii="Calibri" w:eastAsia="Calibri" w:hAnsi="Calibri" w:hint="cs"/>
          <w:sz w:val="27"/>
          <w:rtl/>
          <w:lang w:bidi="ar-IQ"/>
        </w:rPr>
        <w:t xml:space="preserve"> ـ </w:t>
      </w:r>
      <w:r w:rsidRPr="00A43240">
        <w:rPr>
          <w:rFonts w:ascii="Calibri" w:eastAsia="Calibri" w:hAnsi="Calibri" w:hint="cs"/>
          <w:sz w:val="27"/>
          <w:rtl/>
          <w:lang w:bidi="ar-IQ"/>
        </w:rPr>
        <w:t>23</w:t>
      </w:r>
      <w:r w:rsidRPr="000C52E1">
        <w:rPr>
          <w:rFonts w:ascii="Calibri" w:eastAsia="Calibri" w:hAnsi="Calibri" w:hint="cs"/>
          <w:sz w:val="27"/>
          <w:rtl/>
          <w:lang w:bidi="ar-IQ"/>
        </w:rPr>
        <w:t>)</w:t>
      </w:r>
      <w:r w:rsidRPr="000C52E1">
        <w:rPr>
          <w:rFonts w:ascii="Times New Roman" w:hAnsi="Times New Roman" w:hint="cs"/>
          <w:sz w:val="27"/>
          <w:rtl/>
          <w:lang w:bidi="ar-IQ"/>
        </w:rPr>
        <w:t xml:space="preserve"> قال المشبّهة: إن المؤمنين يشاهدون الله يوم القيامة بأعينهم الباصرة! </w:t>
      </w:r>
    </w:p>
    <w:p w:rsidR="00046D50" w:rsidRPr="000C52E1" w:rsidRDefault="00046D50" w:rsidP="004A1D80">
      <w:pPr>
        <w:autoSpaceDE w:val="0"/>
        <w:autoSpaceDN w:val="0"/>
        <w:adjustRightInd w:val="0"/>
        <w:spacing w:line="420" w:lineRule="exact"/>
        <w:rPr>
          <w:rFonts w:ascii="Simplified Arabic" w:hAnsi="Simplified Arabic"/>
          <w:sz w:val="27"/>
          <w:rtl/>
          <w:lang w:bidi="ar-IQ"/>
        </w:rPr>
      </w:pPr>
      <w:r w:rsidRPr="000C52E1">
        <w:rPr>
          <w:rFonts w:ascii="Times New Roman" w:hAnsi="Times New Roman" w:hint="cs"/>
          <w:sz w:val="27"/>
          <w:rtl/>
          <w:lang w:bidi="ar-IQ"/>
        </w:rPr>
        <w:t xml:space="preserve">وقد ردّ عليهم الزمخشري في </w:t>
      </w:r>
      <w:r w:rsidRPr="000C52E1">
        <w:rPr>
          <w:rFonts w:hint="eastAsia"/>
          <w:sz w:val="27"/>
          <w:rtl/>
          <w:lang w:bidi="ar-IQ"/>
        </w:rPr>
        <w:t>«</w:t>
      </w:r>
      <w:r w:rsidRPr="000C52E1">
        <w:rPr>
          <w:rFonts w:ascii="Times New Roman" w:hAnsi="Times New Roman" w:hint="cs"/>
          <w:sz w:val="27"/>
          <w:rtl/>
          <w:lang w:bidi="ar-IQ"/>
        </w:rPr>
        <w:t>الكشاف</w:t>
      </w:r>
      <w:r w:rsidRPr="000C52E1">
        <w:rPr>
          <w:rFonts w:hint="eastAsia"/>
          <w:sz w:val="27"/>
          <w:rtl/>
          <w:lang w:bidi="ar-IQ"/>
        </w:rPr>
        <w:t>»</w:t>
      </w:r>
      <w:r w:rsidRPr="000C52E1">
        <w:rPr>
          <w:rFonts w:ascii="Times New Roman" w:hAnsi="Times New Roman" w:hint="cs"/>
          <w:sz w:val="27"/>
          <w:rtl/>
          <w:lang w:bidi="ar-IQ"/>
        </w:rPr>
        <w:t xml:space="preserve"> قائلاً: </w:t>
      </w:r>
      <w:r w:rsidRPr="000C52E1">
        <w:rPr>
          <w:rFonts w:hint="eastAsia"/>
          <w:sz w:val="27"/>
          <w:rtl/>
          <w:lang w:bidi="ar-IQ"/>
        </w:rPr>
        <w:t>«</w:t>
      </w:r>
      <w:r w:rsidR="008862F5" w:rsidRPr="000C52E1">
        <w:rPr>
          <w:rFonts w:ascii="Simplified Arabic" w:hAnsi="Simplified Arabic" w:hint="cs"/>
          <w:sz w:val="27"/>
          <w:rtl/>
          <w:lang w:bidi="ar-IQ"/>
        </w:rPr>
        <w:t>ف</w:t>
      </w:r>
      <w:r w:rsidRPr="000C52E1">
        <w:rPr>
          <w:rFonts w:ascii="Simplified Arabic" w:hAnsi="Simplified Arabic"/>
          <w:sz w:val="27"/>
          <w:rtl/>
          <w:lang w:bidi="ar-IQ"/>
        </w:rPr>
        <w:t>إنّ المؤمنين نظارة ذلك اليوم</w:t>
      </w:r>
      <w:r w:rsidR="008862F5" w:rsidRPr="000C52E1">
        <w:rPr>
          <w:rFonts w:ascii="Simplified Arabic" w:hAnsi="Simplified Arabic" w:hint="cs"/>
          <w:sz w:val="27"/>
          <w:rtl/>
          <w:lang w:bidi="ar-IQ"/>
        </w:rPr>
        <w:t>؛</w:t>
      </w:r>
      <w:r w:rsidRPr="000C52E1">
        <w:rPr>
          <w:rFonts w:ascii="Simplified Arabic" w:hAnsi="Simplified Arabic"/>
          <w:sz w:val="27"/>
          <w:rtl/>
          <w:lang w:bidi="ar-IQ"/>
        </w:rPr>
        <w:t xml:space="preserve"> لأنهم الآمنون الذين لا خوف عليهم ولا هم يحزنون، فاختصاصه بنظرهم إليه لو كان منظورا</w:t>
      </w:r>
      <w:r w:rsidRPr="000C52E1">
        <w:rPr>
          <w:rFonts w:ascii="Simplified Arabic" w:hAnsi="Simplified Arabic" w:hint="cs"/>
          <w:sz w:val="27"/>
          <w:rtl/>
          <w:lang w:bidi="ar-IQ"/>
        </w:rPr>
        <w:t>ً</w:t>
      </w:r>
      <w:r w:rsidRPr="000C52E1">
        <w:rPr>
          <w:rFonts w:ascii="Simplified Arabic" w:hAnsi="Simplified Arabic"/>
          <w:sz w:val="27"/>
          <w:rtl/>
          <w:lang w:bidi="ar-IQ"/>
        </w:rPr>
        <w:t xml:space="preserve"> إليه</w:t>
      </w:r>
      <w:r w:rsidRPr="000C52E1">
        <w:rPr>
          <w:rFonts w:ascii="Simplified Arabic" w:hAnsi="Simplified Arabic" w:hint="cs"/>
          <w:sz w:val="27"/>
          <w:rtl/>
          <w:lang w:bidi="ar-IQ"/>
        </w:rPr>
        <w:t xml:space="preserve"> </w:t>
      </w:r>
      <w:r w:rsidRPr="000C52E1">
        <w:rPr>
          <w:rFonts w:ascii="Simplified Arabic" w:hAnsi="Simplified Arabic"/>
          <w:sz w:val="27"/>
          <w:rtl/>
          <w:lang w:bidi="ar-IQ"/>
        </w:rPr>
        <w:t>محال</w:t>
      </w:r>
      <w:r w:rsidR="008862F5" w:rsidRPr="000C52E1">
        <w:rPr>
          <w:rFonts w:ascii="Simplified Arabic" w:hAnsi="Simplified Arabic" w:hint="cs"/>
          <w:sz w:val="27"/>
          <w:rtl/>
          <w:lang w:bidi="ar-IQ"/>
        </w:rPr>
        <w:t>ٌ</w:t>
      </w:r>
      <w:r w:rsidRPr="000C52E1">
        <w:rPr>
          <w:rFonts w:ascii="Simplified Arabic" w:hAnsi="Simplified Arabic"/>
          <w:sz w:val="27"/>
          <w:rtl/>
          <w:lang w:bidi="ar-IQ"/>
        </w:rPr>
        <w:t>، فوجب حمله على معنى يصح</w:t>
      </w:r>
      <w:r w:rsidR="008862F5" w:rsidRPr="000C52E1">
        <w:rPr>
          <w:rFonts w:ascii="Simplified Arabic" w:hAnsi="Simplified Arabic" w:hint="cs"/>
          <w:sz w:val="27"/>
          <w:rtl/>
          <w:lang w:bidi="ar-IQ"/>
        </w:rPr>
        <w:t>ّ</w:t>
      </w:r>
      <w:r w:rsidRPr="000C52E1">
        <w:rPr>
          <w:rFonts w:ascii="Simplified Arabic" w:hAnsi="Simplified Arabic"/>
          <w:sz w:val="27"/>
          <w:rtl/>
          <w:lang w:bidi="ar-IQ"/>
        </w:rPr>
        <w:t xml:space="preserve"> معه الاختصاص، والذي يصح</w:t>
      </w:r>
      <w:r w:rsidR="008862F5" w:rsidRPr="000C52E1">
        <w:rPr>
          <w:rFonts w:ascii="Simplified Arabic" w:hAnsi="Simplified Arabic" w:hint="cs"/>
          <w:sz w:val="27"/>
          <w:rtl/>
          <w:lang w:bidi="ar-IQ"/>
        </w:rPr>
        <w:t>ّ</w:t>
      </w:r>
      <w:r w:rsidRPr="000C52E1">
        <w:rPr>
          <w:rFonts w:ascii="Simplified Arabic" w:hAnsi="Simplified Arabic"/>
          <w:sz w:val="27"/>
          <w:rtl/>
          <w:lang w:bidi="ar-IQ"/>
        </w:rPr>
        <w:t xml:space="preserve"> معه أن يكون من قول الناس: أنا إلى فلان ناظر</w:t>
      </w:r>
      <w:r w:rsidR="008862F5" w:rsidRPr="000C52E1">
        <w:rPr>
          <w:rFonts w:ascii="Simplified Arabic" w:hAnsi="Simplified Arabic" w:hint="cs"/>
          <w:sz w:val="27"/>
          <w:rtl/>
          <w:lang w:bidi="ar-IQ"/>
        </w:rPr>
        <w:t>ٌ</w:t>
      </w:r>
      <w:r w:rsidRPr="000C52E1">
        <w:rPr>
          <w:rFonts w:ascii="Simplified Arabic" w:hAnsi="Simplified Arabic"/>
          <w:sz w:val="27"/>
          <w:rtl/>
          <w:lang w:bidi="ar-IQ"/>
        </w:rPr>
        <w:t xml:space="preserve"> ما يصنع ب</w:t>
      </w:r>
      <w:r w:rsidRPr="000C52E1">
        <w:rPr>
          <w:rFonts w:ascii="Simplified Arabic" w:hAnsi="Simplified Arabic" w:hint="cs"/>
          <w:sz w:val="27"/>
          <w:rtl/>
          <w:lang w:bidi="ar-IQ"/>
        </w:rPr>
        <w:t>ي</w:t>
      </w:r>
      <w:r w:rsidRPr="000C52E1">
        <w:rPr>
          <w:rFonts w:ascii="Simplified Arabic" w:hAnsi="Simplified Arabic"/>
          <w:sz w:val="27"/>
          <w:rtl/>
          <w:lang w:bidi="ar-IQ"/>
        </w:rPr>
        <w:t>، تريد معنى التوق</w:t>
      </w:r>
      <w:r w:rsidR="008862F5" w:rsidRPr="000C52E1">
        <w:rPr>
          <w:rFonts w:ascii="Simplified Arabic" w:hAnsi="Simplified Arabic" w:hint="cs"/>
          <w:sz w:val="27"/>
          <w:rtl/>
          <w:lang w:bidi="ar-IQ"/>
        </w:rPr>
        <w:t>ُّ</w:t>
      </w:r>
      <w:r w:rsidRPr="000C52E1">
        <w:rPr>
          <w:rFonts w:ascii="Simplified Arabic" w:hAnsi="Simplified Arabic"/>
          <w:sz w:val="27"/>
          <w:rtl/>
          <w:lang w:bidi="ar-IQ"/>
        </w:rPr>
        <w:t xml:space="preserve">ع والرجاء. ومنه قول القائل: </w:t>
      </w:r>
    </w:p>
    <w:tbl>
      <w:tblPr>
        <w:bidiVisual/>
        <w:tblW w:w="0" w:type="auto"/>
        <w:jc w:val="center"/>
        <w:tblLook w:val="01E0" w:firstRow="1" w:lastRow="1" w:firstColumn="1" w:lastColumn="1" w:noHBand="0" w:noVBand="0"/>
      </w:tblPr>
      <w:tblGrid>
        <w:gridCol w:w="2835"/>
        <w:gridCol w:w="497"/>
        <w:gridCol w:w="2835"/>
      </w:tblGrid>
      <w:tr w:rsidR="00787D0D" w:rsidRPr="000C52E1" w:rsidTr="00556B93">
        <w:trPr>
          <w:trHeight w:val="147"/>
          <w:jc w:val="center"/>
        </w:trPr>
        <w:tc>
          <w:tcPr>
            <w:tcW w:w="2835" w:type="dxa"/>
            <w:shd w:val="clear" w:color="auto" w:fill="auto"/>
            <w:hideMark/>
          </w:tcPr>
          <w:p w:rsidR="00787D0D" w:rsidRPr="000C52E1" w:rsidRDefault="00787D0D" w:rsidP="00857312">
            <w:pPr>
              <w:spacing w:before="60"/>
              <w:ind w:firstLine="0"/>
              <w:jc w:val="lowKashida"/>
              <w:rPr>
                <w:sz w:val="2"/>
                <w:szCs w:val="2"/>
              </w:rPr>
            </w:pPr>
            <w:r w:rsidRPr="000C52E1">
              <w:rPr>
                <w:rFonts w:ascii="Simplified Arabic" w:hAnsi="Simplified Arabic"/>
                <w:sz w:val="27"/>
                <w:rtl/>
                <w:lang w:bidi="ar-IQ"/>
              </w:rPr>
              <w:t>وإذا نظرت</w:t>
            </w:r>
            <w:r w:rsidRPr="000C52E1">
              <w:rPr>
                <w:rFonts w:ascii="Simplified Arabic" w:hAnsi="Simplified Arabic" w:hint="cs"/>
                <w:sz w:val="27"/>
                <w:rtl/>
                <w:lang w:bidi="ar-IQ"/>
              </w:rPr>
              <w:t>ُ</w:t>
            </w:r>
            <w:r w:rsidRPr="000C52E1">
              <w:rPr>
                <w:rFonts w:ascii="Simplified Arabic" w:hAnsi="Simplified Arabic"/>
                <w:sz w:val="27"/>
                <w:rtl/>
                <w:lang w:bidi="ar-IQ"/>
              </w:rPr>
              <w:t xml:space="preserve"> إليك</w:t>
            </w:r>
            <w:r w:rsidRPr="000C52E1">
              <w:rPr>
                <w:rFonts w:ascii="Simplified Arabic" w:hAnsi="Simplified Arabic" w:hint="cs"/>
                <w:sz w:val="27"/>
                <w:rtl/>
                <w:lang w:bidi="ar-IQ"/>
              </w:rPr>
              <w:t>َ</w:t>
            </w:r>
            <w:r w:rsidRPr="000C52E1">
              <w:rPr>
                <w:rFonts w:ascii="Simplified Arabic" w:hAnsi="Simplified Arabic"/>
                <w:sz w:val="27"/>
                <w:rtl/>
                <w:lang w:bidi="ar-IQ"/>
              </w:rPr>
              <w:t xml:space="preserve"> من م</w:t>
            </w:r>
            <w:r w:rsidRPr="000C52E1">
              <w:rPr>
                <w:rFonts w:ascii="Simplified Arabic" w:hAnsi="Simplified Arabic" w:hint="cs"/>
                <w:sz w:val="27"/>
                <w:rtl/>
                <w:lang w:bidi="ar-IQ"/>
              </w:rPr>
              <w:t>َ</w:t>
            </w:r>
            <w:r w:rsidRPr="000C52E1">
              <w:rPr>
                <w:rFonts w:ascii="Simplified Arabic" w:hAnsi="Simplified Arabic"/>
                <w:sz w:val="27"/>
                <w:rtl/>
                <w:lang w:bidi="ar-IQ"/>
              </w:rPr>
              <w:t>ل</w:t>
            </w:r>
            <w:r w:rsidRPr="000C52E1">
              <w:rPr>
                <w:rFonts w:ascii="Simplified Arabic" w:hAnsi="Simplified Arabic" w:hint="cs"/>
                <w:sz w:val="27"/>
                <w:rtl/>
                <w:lang w:bidi="ar-IQ"/>
              </w:rPr>
              <w:t>ِ</w:t>
            </w:r>
            <w:r w:rsidRPr="000C52E1">
              <w:rPr>
                <w:rFonts w:ascii="Simplified Arabic" w:hAnsi="Simplified Arabic"/>
                <w:sz w:val="27"/>
                <w:rtl/>
                <w:lang w:bidi="ar-IQ"/>
              </w:rPr>
              <w:t>ك</w:t>
            </w:r>
            <w:r w:rsidRPr="000C52E1">
              <w:rPr>
                <w:rFonts w:hint="cs"/>
                <w:sz w:val="27"/>
                <w:rtl/>
                <w:lang w:bidi="ar-IQ"/>
              </w:rPr>
              <w:t>ٍ</w:t>
            </w:r>
            <w:r w:rsidRPr="000C52E1">
              <w:rPr>
                <w:rFonts w:hint="cs"/>
                <w:sz w:val="27"/>
                <w:rtl/>
              </w:rPr>
              <w:br/>
            </w:r>
          </w:p>
        </w:tc>
        <w:tc>
          <w:tcPr>
            <w:tcW w:w="497" w:type="dxa"/>
            <w:shd w:val="clear" w:color="auto" w:fill="auto"/>
          </w:tcPr>
          <w:p w:rsidR="00787D0D" w:rsidRPr="000C52E1" w:rsidRDefault="00787D0D" w:rsidP="00857312">
            <w:pPr>
              <w:spacing w:before="60"/>
              <w:ind w:firstLine="0"/>
              <w:jc w:val="lowKashida"/>
              <w:rPr>
                <w:sz w:val="27"/>
              </w:rPr>
            </w:pPr>
          </w:p>
        </w:tc>
        <w:tc>
          <w:tcPr>
            <w:tcW w:w="2835" w:type="dxa"/>
            <w:shd w:val="clear" w:color="auto" w:fill="auto"/>
            <w:hideMark/>
          </w:tcPr>
          <w:p w:rsidR="00787D0D" w:rsidRPr="000C52E1" w:rsidRDefault="00787D0D" w:rsidP="00857312">
            <w:pPr>
              <w:spacing w:before="60"/>
              <w:ind w:firstLine="0"/>
              <w:jc w:val="lowKashida"/>
              <w:rPr>
                <w:sz w:val="2"/>
                <w:szCs w:val="2"/>
              </w:rPr>
            </w:pPr>
            <w:r w:rsidRPr="000C52E1">
              <w:rPr>
                <w:rFonts w:ascii="Simplified Arabic" w:hAnsi="Simplified Arabic"/>
                <w:sz w:val="27"/>
                <w:rtl/>
                <w:lang w:bidi="ar-IQ"/>
              </w:rPr>
              <w:t>والبحر</w:t>
            </w:r>
            <w:r w:rsidRPr="000C52E1">
              <w:rPr>
                <w:rFonts w:ascii="Simplified Arabic" w:hAnsi="Simplified Arabic" w:hint="cs"/>
                <w:sz w:val="27"/>
                <w:rtl/>
                <w:lang w:bidi="ar-IQ"/>
              </w:rPr>
              <w:t>ُ</w:t>
            </w:r>
            <w:r w:rsidRPr="000C52E1">
              <w:rPr>
                <w:rFonts w:ascii="Simplified Arabic" w:hAnsi="Simplified Arabic"/>
                <w:sz w:val="27"/>
                <w:rtl/>
                <w:lang w:bidi="ar-IQ"/>
              </w:rPr>
              <w:t xml:space="preserve"> دون</w:t>
            </w:r>
            <w:r w:rsidRPr="000C52E1">
              <w:rPr>
                <w:rFonts w:ascii="Simplified Arabic" w:hAnsi="Simplified Arabic" w:hint="cs"/>
                <w:sz w:val="27"/>
                <w:rtl/>
                <w:lang w:bidi="ar-IQ"/>
              </w:rPr>
              <w:t>َ</w:t>
            </w:r>
            <w:r w:rsidRPr="000C52E1">
              <w:rPr>
                <w:rFonts w:ascii="Simplified Arabic" w:hAnsi="Simplified Arabic"/>
                <w:sz w:val="27"/>
                <w:rtl/>
                <w:lang w:bidi="ar-IQ"/>
              </w:rPr>
              <w:t>ك</w:t>
            </w:r>
            <w:r w:rsidRPr="000C52E1">
              <w:rPr>
                <w:rFonts w:ascii="Simplified Arabic" w:hAnsi="Simplified Arabic" w:hint="cs"/>
                <w:sz w:val="27"/>
                <w:rtl/>
                <w:lang w:bidi="ar-IQ"/>
              </w:rPr>
              <w:t>َ</w:t>
            </w:r>
            <w:r w:rsidRPr="000C52E1">
              <w:rPr>
                <w:rFonts w:ascii="Simplified Arabic" w:hAnsi="Simplified Arabic"/>
                <w:sz w:val="27"/>
                <w:rtl/>
                <w:lang w:bidi="ar-IQ"/>
              </w:rPr>
              <w:t xml:space="preserve"> ز</w:t>
            </w:r>
            <w:r w:rsidRPr="000C52E1">
              <w:rPr>
                <w:rFonts w:ascii="Simplified Arabic" w:hAnsi="Simplified Arabic" w:hint="cs"/>
                <w:sz w:val="27"/>
                <w:rtl/>
                <w:lang w:bidi="ar-IQ"/>
              </w:rPr>
              <w:t>ِ</w:t>
            </w:r>
            <w:r w:rsidRPr="000C52E1">
              <w:rPr>
                <w:rFonts w:ascii="Simplified Arabic" w:hAnsi="Simplified Arabic"/>
                <w:sz w:val="27"/>
                <w:rtl/>
                <w:lang w:bidi="ar-IQ"/>
              </w:rPr>
              <w:t>د</w:t>
            </w:r>
            <w:r w:rsidRPr="000C52E1">
              <w:rPr>
                <w:rFonts w:ascii="Simplified Arabic" w:hAnsi="Simplified Arabic" w:hint="cs"/>
                <w:sz w:val="27"/>
                <w:rtl/>
                <w:lang w:bidi="ar-IQ"/>
              </w:rPr>
              <w:t>ْ</w:t>
            </w:r>
            <w:r w:rsidRPr="000C52E1">
              <w:rPr>
                <w:rFonts w:ascii="Simplified Arabic" w:hAnsi="Simplified Arabic"/>
                <w:sz w:val="27"/>
                <w:rtl/>
                <w:lang w:bidi="ar-IQ"/>
              </w:rPr>
              <w:t>ت</w:t>
            </w:r>
            <w:r w:rsidRPr="000C52E1">
              <w:rPr>
                <w:rFonts w:ascii="Simplified Arabic" w:hAnsi="Simplified Arabic" w:hint="cs"/>
                <w:sz w:val="27"/>
                <w:rtl/>
                <w:lang w:bidi="ar-IQ"/>
              </w:rPr>
              <w:t>َ</w:t>
            </w:r>
            <w:r w:rsidRPr="000C52E1">
              <w:rPr>
                <w:rFonts w:ascii="Simplified Arabic" w:hAnsi="Simplified Arabic"/>
                <w:sz w:val="27"/>
                <w:rtl/>
                <w:lang w:bidi="ar-IQ"/>
              </w:rPr>
              <w:t>ني ن</w:t>
            </w:r>
            <w:r w:rsidRPr="000C52E1">
              <w:rPr>
                <w:rFonts w:ascii="Simplified Arabic" w:hAnsi="Simplified Arabic" w:hint="cs"/>
                <w:sz w:val="27"/>
                <w:rtl/>
                <w:lang w:bidi="ar-IQ"/>
              </w:rPr>
              <w:t>ِ</w:t>
            </w:r>
            <w:r w:rsidRPr="000C52E1">
              <w:rPr>
                <w:rFonts w:ascii="Simplified Arabic" w:hAnsi="Simplified Arabic"/>
                <w:sz w:val="27"/>
                <w:rtl/>
                <w:lang w:bidi="ar-IQ"/>
              </w:rPr>
              <w:t>ع</w:t>
            </w:r>
            <w:r w:rsidRPr="000C52E1">
              <w:rPr>
                <w:rFonts w:ascii="Simplified Arabic" w:hAnsi="Simplified Arabic" w:hint="cs"/>
                <w:sz w:val="27"/>
                <w:rtl/>
                <w:lang w:bidi="ar-IQ"/>
              </w:rPr>
              <w:t>َ</w:t>
            </w:r>
            <w:r w:rsidRPr="000C52E1">
              <w:rPr>
                <w:rFonts w:ascii="Simplified Arabic" w:hAnsi="Simplified Arabic"/>
                <w:sz w:val="27"/>
                <w:rtl/>
                <w:lang w:bidi="ar-IQ"/>
              </w:rPr>
              <w:t>ما</w:t>
            </w:r>
            <w:r w:rsidRPr="000C52E1">
              <w:rPr>
                <w:rFonts w:hint="cs"/>
                <w:sz w:val="27"/>
                <w:rtl/>
              </w:rPr>
              <w:br/>
            </w:r>
          </w:p>
        </w:tc>
      </w:tr>
    </w:tbl>
    <w:p w:rsidR="00046D50" w:rsidRPr="000C52E1" w:rsidRDefault="00046D50" w:rsidP="00AB399F">
      <w:pPr>
        <w:autoSpaceDE w:val="0"/>
        <w:autoSpaceDN w:val="0"/>
        <w:adjustRightInd w:val="0"/>
        <w:spacing w:line="410" w:lineRule="exact"/>
        <w:rPr>
          <w:rFonts w:ascii="Simplified Arabic" w:hAnsi="Simplified Arabic"/>
          <w:sz w:val="27"/>
          <w:rtl/>
          <w:lang w:bidi="ar-IQ"/>
        </w:rPr>
      </w:pPr>
      <w:r w:rsidRPr="000C52E1">
        <w:rPr>
          <w:rFonts w:ascii="Simplified Arabic" w:hAnsi="Simplified Arabic"/>
          <w:sz w:val="27"/>
          <w:rtl/>
          <w:lang w:bidi="ar-IQ"/>
        </w:rPr>
        <w:t>وسمعت سروية مستجدية بمك</w:t>
      </w:r>
      <w:r w:rsidR="00787D0D" w:rsidRPr="000C52E1">
        <w:rPr>
          <w:rFonts w:ascii="Simplified Arabic" w:hAnsi="Simplified Arabic" w:hint="cs"/>
          <w:sz w:val="27"/>
          <w:rtl/>
          <w:lang w:bidi="ar-IQ"/>
        </w:rPr>
        <w:t>ّ</w:t>
      </w:r>
      <w:r w:rsidRPr="000C52E1">
        <w:rPr>
          <w:rFonts w:ascii="Simplified Arabic" w:hAnsi="Simplified Arabic"/>
          <w:sz w:val="27"/>
          <w:rtl/>
          <w:lang w:bidi="ar-IQ"/>
        </w:rPr>
        <w:t>ة وقت الظهر</w:t>
      </w:r>
      <w:r w:rsidR="00787D0D" w:rsidRPr="000C52E1">
        <w:rPr>
          <w:rFonts w:ascii="Simplified Arabic" w:hAnsi="Simplified Arabic" w:hint="cs"/>
          <w:sz w:val="27"/>
          <w:rtl/>
          <w:lang w:bidi="ar-IQ"/>
        </w:rPr>
        <w:t>،</w:t>
      </w:r>
      <w:r w:rsidRPr="000C52E1">
        <w:rPr>
          <w:rFonts w:ascii="Simplified Arabic" w:hAnsi="Simplified Arabic"/>
          <w:sz w:val="27"/>
          <w:rtl/>
          <w:lang w:bidi="ar-IQ"/>
        </w:rPr>
        <w:t xml:space="preserve"> حين يغلق الناس أبوابهم، ويأوون إلى مقائلهم</w:t>
      </w:r>
      <w:r w:rsidR="00787D0D" w:rsidRPr="000C52E1">
        <w:rPr>
          <w:rFonts w:ascii="Simplified Arabic" w:hAnsi="Simplified Arabic" w:hint="cs"/>
          <w:sz w:val="27"/>
          <w:rtl/>
          <w:lang w:bidi="ar-IQ"/>
        </w:rPr>
        <w:t>،</w:t>
      </w:r>
      <w:r w:rsidRPr="000C52E1">
        <w:rPr>
          <w:rFonts w:ascii="Simplified Arabic" w:hAnsi="Simplified Arabic"/>
          <w:sz w:val="27"/>
          <w:rtl/>
          <w:lang w:bidi="ar-IQ"/>
        </w:rPr>
        <w:t xml:space="preserve"> تقول: عيينت</w:t>
      </w:r>
      <w:r w:rsidR="00787D0D" w:rsidRPr="000C52E1">
        <w:rPr>
          <w:rFonts w:ascii="Simplified Arabic" w:hAnsi="Simplified Arabic" w:hint="cs"/>
          <w:sz w:val="27"/>
          <w:rtl/>
          <w:lang w:bidi="ar-IQ"/>
        </w:rPr>
        <w:t>ي</w:t>
      </w:r>
      <w:r w:rsidRPr="000C52E1">
        <w:rPr>
          <w:rFonts w:ascii="Simplified Arabic" w:hAnsi="Simplified Arabic"/>
          <w:sz w:val="27"/>
          <w:rtl/>
          <w:lang w:bidi="ar-IQ"/>
        </w:rPr>
        <w:t xml:space="preserve"> نويظرة إلى الله وإليكم، والمعنى: أنهم لا يتوق</w:t>
      </w:r>
      <w:r w:rsidR="00787D0D" w:rsidRPr="000C52E1">
        <w:rPr>
          <w:rFonts w:ascii="Simplified Arabic" w:hAnsi="Simplified Arabic" w:hint="cs"/>
          <w:sz w:val="27"/>
          <w:rtl/>
          <w:lang w:bidi="ar-IQ"/>
        </w:rPr>
        <w:t>ّ</w:t>
      </w:r>
      <w:r w:rsidRPr="000C52E1">
        <w:rPr>
          <w:rFonts w:ascii="Simplified Arabic" w:hAnsi="Simplified Arabic"/>
          <w:sz w:val="27"/>
          <w:rtl/>
          <w:lang w:bidi="ar-IQ"/>
        </w:rPr>
        <w:t>عون النعمة والكرامة إلا</w:t>
      </w:r>
      <w:r w:rsidR="00787D0D" w:rsidRPr="000C52E1">
        <w:rPr>
          <w:rFonts w:ascii="Simplified Arabic" w:hAnsi="Simplified Arabic" w:hint="cs"/>
          <w:sz w:val="27"/>
          <w:rtl/>
          <w:lang w:bidi="ar-IQ"/>
        </w:rPr>
        <w:t>ّ</w:t>
      </w:r>
      <w:r w:rsidRPr="000C52E1">
        <w:rPr>
          <w:rFonts w:ascii="Simplified Arabic" w:hAnsi="Simplified Arabic"/>
          <w:sz w:val="27"/>
          <w:rtl/>
          <w:lang w:bidi="ar-IQ"/>
        </w:rPr>
        <w:t xml:space="preserve"> من رب</w:t>
      </w:r>
      <w:r w:rsidR="00787D0D" w:rsidRPr="000C52E1">
        <w:rPr>
          <w:rFonts w:ascii="Simplified Arabic" w:hAnsi="Simplified Arabic" w:hint="cs"/>
          <w:sz w:val="27"/>
          <w:rtl/>
          <w:lang w:bidi="ar-IQ"/>
        </w:rPr>
        <w:t>ِّ</w:t>
      </w:r>
      <w:r w:rsidRPr="000C52E1">
        <w:rPr>
          <w:rFonts w:ascii="Simplified Arabic" w:hAnsi="Simplified Arabic"/>
          <w:sz w:val="27"/>
          <w:rtl/>
          <w:lang w:bidi="ar-IQ"/>
        </w:rPr>
        <w:t>هم</w:t>
      </w:r>
      <w:r w:rsidRPr="000C52E1">
        <w:rPr>
          <w:rFonts w:hint="eastAsia"/>
          <w:sz w:val="27"/>
          <w:rtl/>
          <w:lang w:bidi="ar-IQ"/>
        </w:rPr>
        <w:t>»</w:t>
      </w:r>
      <w:r w:rsidRPr="000C52E1">
        <w:rPr>
          <w:rFonts w:ascii="Times New Roman" w:hAnsi="Times New Roman"/>
          <w:sz w:val="27"/>
          <w:vertAlign w:val="superscript"/>
          <w:rtl/>
          <w:lang w:bidi="ar-IQ"/>
        </w:rPr>
        <w:t>(</w:t>
      </w:r>
      <w:r w:rsidRPr="000C52E1">
        <w:rPr>
          <w:rStyle w:val="ac"/>
          <w:rFonts w:ascii="Times New Roman" w:hAnsi="Times New Roman"/>
          <w:sz w:val="27"/>
          <w:rtl/>
          <w:lang w:bidi="ar-IQ"/>
        </w:rPr>
        <w:endnoteReference w:id="5"/>
      </w:r>
      <w:r w:rsidRPr="000C52E1">
        <w:rPr>
          <w:rFonts w:ascii="Times New Roman" w:hAnsi="Times New Roman"/>
          <w:sz w:val="27"/>
          <w:vertAlign w:val="superscript"/>
          <w:rtl/>
          <w:lang w:bidi="ar-IQ"/>
        </w:rPr>
        <w:t>)</w:t>
      </w:r>
      <w:r w:rsidRPr="000C52E1">
        <w:rPr>
          <w:rFonts w:ascii="Times New Roman" w:hAnsi="Times New Roman" w:hint="cs"/>
          <w:sz w:val="27"/>
          <w:rtl/>
          <w:lang w:bidi="ar-IQ"/>
        </w:rPr>
        <w:t xml:space="preserve">. </w:t>
      </w:r>
    </w:p>
    <w:p w:rsidR="00046D50" w:rsidRPr="000C52E1" w:rsidRDefault="00046D50" w:rsidP="00AB399F">
      <w:pPr>
        <w:autoSpaceDE w:val="0"/>
        <w:autoSpaceDN w:val="0"/>
        <w:adjustRightInd w:val="0"/>
        <w:spacing w:line="410" w:lineRule="exact"/>
        <w:rPr>
          <w:rFonts w:ascii="Simplified Arabic" w:hAnsi="Simplified Arabic"/>
          <w:sz w:val="27"/>
          <w:rtl/>
          <w:lang w:bidi="ar-IQ"/>
        </w:rPr>
      </w:pPr>
      <w:r w:rsidRPr="000C52E1">
        <w:rPr>
          <w:rFonts w:ascii="Simplified Arabic" w:hAnsi="Simplified Arabic" w:hint="cs"/>
          <w:sz w:val="27"/>
          <w:rtl/>
          <w:lang w:bidi="ar-IQ"/>
        </w:rPr>
        <w:t>وهكذا كان العرب يتفاهمون بهذه الأساليب، ولا يحمل على النظر الحقيقي</w:t>
      </w:r>
      <w:r w:rsidR="00787D0D"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وقد نزل القرآن على طبق هذه الأساليب. إن القرآن الكريم فيه من الاستعارة </w:t>
      </w:r>
      <w:r w:rsidRPr="000C52E1">
        <w:rPr>
          <w:rFonts w:ascii="Simplified Arabic" w:hAnsi="Simplified Arabic" w:hint="cs"/>
          <w:sz w:val="27"/>
          <w:rtl/>
          <w:lang w:bidi="ar-IQ"/>
        </w:rPr>
        <w:lastRenderedPageBreak/>
        <w:t>والكناية والمجاز والتمثيل بحيث لولا هذه الأساليب البلاغية لما كانت له تلك القيمة البلاغية</w:t>
      </w:r>
      <w:r w:rsidR="00787D0D"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فضلاً عن أن يكون معجزة</w:t>
      </w:r>
      <w:r w:rsidR="00787D0D"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وكما يقول السكاكي: </w:t>
      </w:r>
      <w:r w:rsidRPr="000C52E1">
        <w:rPr>
          <w:rFonts w:hint="eastAsia"/>
          <w:sz w:val="27"/>
          <w:rtl/>
          <w:lang w:bidi="ar-IQ"/>
        </w:rPr>
        <w:t>«</w:t>
      </w:r>
      <w:r w:rsidRPr="000C52E1">
        <w:rPr>
          <w:rFonts w:ascii="Simplified Arabic" w:hAnsi="Simplified Arabic" w:hint="cs"/>
          <w:sz w:val="27"/>
          <w:rtl/>
          <w:lang w:bidi="ar-IQ"/>
        </w:rPr>
        <w:t>إلقاء المعاني بنحو المطابقة [كأن تقول: أعطني ماءً؛ لأنني عطشان] نلحقه بكلام الحيوان</w:t>
      </w:r>
      <w:r w:rsidRPr="000C52E1">
        <w:rPr>
          <w:rFonts w:hint="eastAsia"/>
          <w:sz w:val="27"/>
          <w:rtl/>
          <w:lang w:bidi="ar-IQ"/>
        </w:rPr>
        <w:t>»</w:t>
      </w:r>
      <w:r w:rsidRPr="000C52E1">
        <w:rPr>
          <w:rFonts w:ascii="Simplified Arabic" w:hAnsi="Simplified Arabic" w:hint="cs"/>
          <w:sz w:val="27"/>
          <w:rtl/>
          <w:lang w:bidi="ar-IQ"/>
        </w:rPr>
        <w:t>. ولن تكون له أي</w:t>
      </w:r>
      <w:r w:rsidR="00CD2BE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قيمة بلاغية أو أدبية، فهو لا يختلف عن مواء القطط. فالكلام لا يكون في أعلى مستوياته إلا</w:t>
      </w:r>
      <w:r w:rsidR="00CD2BE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إذا تمّ تحسينه بأنواع الاستعارة والمجاز والكناية وما إلى ذلك. </w:t>
      </w:r>
    </w:p>
    <w:p w:rsidR="00046D50" w:rsidRPr="000C52E1" w:rsidRDefault="00DE5FDB" w:rsidP="00881B5C">
      <w:pPr>
        <w:autoSpaceDE w:val="0"/>
        <w:autoSpaceDN w:val="0"/>
        <w:adjustRightInd w:val="0"/>
        <w:spacing w:line="400" w:lineRule="exact"/>
        <w:rPr>
          <w:rFonts w:ascii="Simplified Arabic"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hAnsi="Simplified Arabic" w:hint="cs"/>
          <w:b/>
          <w:bCs/>
          <w:sz w:val="27"/>
          <w:rtl/>
        </w:rPr>
        <w:t>وعلى هذا الأساس</w:t>
      </w:r>
      <w:r w:rsidR="00CD2BE3" w:rsidRPr="000C52E1">
        <w:rPr>
          <w:rFonts w:ascii="Simplified Arabic" w:hAnsi="Simplified Arabic" w:hint="cs"/>
          <w:b/>
          <w:bCs/>
          <w:sz w:val="27"/>
          <w:rtl/>
        </w:rPr>
        <w:t>،</w:t>
      </w:r>
      <w:r w:rsidR="00046D50" w:rsidRPr="000C52E1">
        <w:rPr>
          <w:rFonts w:ascii="Simplified Arabic" w:hAnsi="Simplified Arabic" w:hint="cs"/>
          <w:b/>
          <w:bCs/>
          <w:sz w:val="27"/>
          <w:rtl/>
        </w:rPr>
        <w:t xml:space="preserve"> إذا كان القرآن يعمل في بيان مقاصده على توظيف الاستعارة والكناية والمجاز والتشبيه إذن لا يمكن أن يكون له لغة</w:t>
      </w:r>
      <w:r w:rsidR="00CD2BE3" w:rsidRPr="000C52E1">
        <w:rPr>
          <w:rFonts w:ascii="Simplified Arabic" w:hAnsi="Simplified Arabic" w:hint="cs"/>
          <w:b/>
          <w:bCs/>
          <w:sz w:val="27"/>
          <w:rtl/>
        </w:rPr>
        <w:t>ٌ</w:t>
      </w:r>
      <w:r w:rsidR="00046D50" w:rsidRPr="000C52E1">
        <w:rPr>
          <w:rFonts w:ascii="Simplified Arabic" w:hAnsi="Simplified Arabic" w:hint="cs"/>
          <w:b/>
          <w:bCs/>
          <w:sz w:val="27"/>
          <w:rtl/>
        </w:rPr>
        <w:t xml:space="preserve"> عقلية؛ إذ لو أراد شخص ـ على سبيل المثال ـ أن يتحدّ</w:t>
      </w:r>
      <w:r w:rsidR="00CD2BE3" w:rsidRPr="000C52E1">
        <w:rPr>
          <w:rFonts w:ascii="Simplified Arabic" w:hAnsi="Simplified Arabic" w:hint="cs"/>
          <w:b/>
          <w:bCs/>
          <w:sz w:val="27"/>
          <w:rtl/>
        </w:rPr>
        <w:t>َ</w:t>
      </w:r>
      <w:r w:rsidR="00046D50" w:rsidRPr="000C52E1">
        <w:rPr>
          <w:rFonts w:ascii="Simplified Arabic" w:hAnsi="Simplified Arabic" w:hint="cs"/>
          <w:b/>
          <w:bCs/>
          <w:sz w:val="27"/>
          <w:rtl/>
        </w:rPr>
        <w:t xml:space="preserve">ث بلغة حقوقية لا يلجأ أبداً إلى استعمال الاستعارات والكنايات وما إلى ذلك أبداً. </w:t>
      </w:r>
    </w:p>
    <w:p w:rsidR="00046D50" w:rsidRPr="000C52E1" w:rsidRDefault="008909CD" w:rsidP="00881B5C">
      <w:pPr>
        <w:autoSpaceDE w:val="0"/>
        <w:autoSpaceDN w:val="0"/>
        <w:adjustRightInd w:val="0"/>
        <w:spacing w:line="400" w:lineRule="exact"/>
        <w:rPr>
          <w:rFonts w:ascii="Simplified Arabic"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hAnsi="Simplified Arabic" w:hint="cs"/>
          <w:sz w:val="27"/>
          <w:rtl/>
        </w:rPr>
        <w:t>هذا هو مكمن إعجاز القرآن، فهو على الرغم من اشتماله على هذه الخصائص لا ينطوي على غير الحق</w:t>
      </w:r>
      <w:r w:rsidR="00CD2BE3" w:rsidRPr="000C52E1">
        <w:rPr>
          <w:rFonts w:ascii="Simplified Arabic" w:hAnsi="Simplified Arabic" w:hint="cs"/>
          <w:sz w:val="27"/>
          <w:rtl/>
        </w:rPr>
        <w:t>ّ</w:t>
      </w:r>
      <w:r w:rsidR="00046D50" w:rsidRPr="000C52E1">
        <w:rPr>
          <w:rFonts w:ascii="Simplified Arabic" w:hAnsi="Simplified Arabic" w:hint="cs"/>
          <w:sz w:val="27"/>
          <w:rtl/>
        </w:rPr>
        <w:t xml:space="preserve"> واللغة الدقيقة. </w:t>
      </w:r>
    </w:p>
    <w:p w:rsidR="00046D50" w:rsidRPr="000C52E1" w:rsidRDefault="00DE5FDB" w:rsidP="00881B5C">
      <w:pPr>
        <w:autoSpaceDE w:val="0"/>
        <w:autoSpaceDN w:val="0"/>
        <w:adjustRightInd w:val="0"/>
        <w:spacing w:line="400" w:lineRule="exact"/>
        <w:rPr>
          <w:rFonts w:ascii="Simplified Arabic"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hAnsi="Simplified Arabic" w:hint="cs"/>
          <w:b/>
          <w:bCs/>
          <w:sz w:val="27"/>
          <w:rtl/>
        </w:rPr>
        <w:t>إذن يمكن القول أيضاً: إن القرآن لا يعمل على توظيف اللغة العُرفية</w:t>
      </w:r>
      <w:r w:rsidR="00CD2BE3" w:rsidRPr="000C52E1">
        <w:rPr>
          <w:rFonts w:ascii="Simplified Arabic" w:hAnsi="Simplified Arabic" w:hint="cs"/>
          <w:b/>
          <w:bCs/>
          <w:sz w:val="27"/>
          <w:rtl/>
        </w:rPr>
        <w:t>،</w:t>
      </w:r>
      <w:r w:rsidR="00046D50" w:rsidRPr="000C52E1">
        <w:rPr>
          <w:rFonts w:ascii="Simplified Arabic" w:hAnsi="Simplified Arabic" w:hint="cs"/>
          <w:b/>
          <w:bCs/>
          <w:sz w:val="27"/>
          <w:rtl/>
        </w:rPr>
        <w:t xml:space="preserve"> وإلا</w:t>
      </w:r>
      <w:r w:rsidR="00CD2BE3" w:rsidRPr="000C52E1">
        <w:rPr>
          <w:rFonts w:ascii="Simplified Arabic" w:hAnsi="Simplified Arabic" w:hint="cs"/>
          <w:b/>
          <w:bCs/>
          <w:sz w:val="27"/>
          <w:rtl/>
        </w:rPr>
        <w:t>ّ</w:t>
      </w:r>
      <w:r w:rsidR="00046D50" w:rsidRPr="000C52E1">
        <w:rPr>
          <w:rFonts w:ascii="Simplified Arabic" w:hAnsi="Simplified Arabic" w:hint="cs"/>
          <w:b/>
          <w:bCs/>
          <w:sz w:val="27"/>
          <w:rtl/>
        </w:rPr>
        <w:t xml:space="preserve"> لما صدرت عنه عبارات</w:t>
      </w:r>
      <w:r w:rsidR="00CD2BE3" w:rsidRPr="000C52E1">
        <w:rPr>
          <w:rFonts w:ascii="Simplified Arabic" w:hAnsi="Simplified Arabic" w:hint="cs"/>
          <w:b/>
          <w:bCs/>
          <w:sz w:val="27"/>
          <w:rtl/>
        </w:rPr>
        <w:t>ٌ</w:t>
      </w:r>
      <w:r w:rsidR="00046D50" w:rsidRPr="000C52E1">
        <w:rPr>
          <w:rFonts w:ascii="Simplified Arabic" w:hAnsi="Simplified Arabic" w:hint="cs"/>
          <w:b/>
          <w:bCs/>
          <w:sz w:val="27"/>
          <w:rtl/>
        </w:rPr>
        <w:t xml:space="preserve"> من قبيل: </w:t>
      </w:r>
      <w:r w:rsidR="00F72FF0" w:rsidRPr="00F72FF0">
        <w:rPr>
          <w:rFonts w:ascii="Times New Roman" w:hAnsi="Times New Roman" w:cs="Mosawi" w:hint="cs"/>
          <w:b/>
          <w:bCs/>
          <w:sz w:val="24"/>
          <w:szCs w:val="24"/>
          <w:rtl/>
        </w:rPr>
        <w:t>﴿</w:t>
      </w:r>
      <w:r w:rsidR="00046D50" w:rsidRPr="000C52E1">
        <w:rPr>
          <w:rFonts w:ascii="Times New Roman" w:hAnsi="Times New Roman"/>
          <w:b/>
          <w:bCs/>
          <w:sz w:val="27"/>
          <w:rtl/>
        </w:rPr>
        <w:t>يَدُ ا</w:t>
      </w:r>
      <w:r w:rsidR="00CD2BE3" w:rsidRPr="000C52E1">
        <w:rPr>
          <w:rFonts w:ascii="Times New Roman" w:hAnsi="Times New Roman"/>
          <w:b/>
          <w:bCs/>
          <w:sz w:val="27"/>
          <w:rtl/>
        </w:rPr>
        <w:t>لل</w:t>
      </w:r>
      <w:r w:rsidR="00046D50" w:rsidRPr="000C52E1">
        <w:rPr>
          <w:rFonts w:ascii="Times New Roman" w:hAnsi="Times New Roman"/>
          <w:b/>
          <w:bCs/>
          <w:sz w:val="27"/>
          <w:rtl/>
        </w:rPr>
        <w:t>هِ فَوْقَ أَيْدِيهِمْ</w:t>
      </w:r>
      <w:r w:rsidR="00947518" w:rsidRPr="00947518">
        <w:rPr>
          <w:rFonts w:ascii="Times New Roman" w:hAnsi="Times New Roman" w:cs="Mosawi" w:hint="cs"/>
          <w:b/>
          <w:bCs/>
          <w:sz w:val="24"/>
          <w:szCs w:val="24"/>
          <w:rtl/>
        </w:rPr>
        <w:t>﴾</w:t>
      </w:r>
      <w:r w:rsidR="00046D50" w:rsidRPr="000C52E1">
        <w:rPr>
          <w:rFonts w:ascii="Calibri" w:eastAsia="Calibri" w:hAnsi="Calibri" w:hint="cs"/>
          <w:b/>
          <w:bCs/>
          <w:sz w:val="27"/>
          <w:rtl/>
        </w:rPr>
        <w:t xml:space="preserve"> (الفتح: </w:t>
      </w:r>
      <w:r w:rsidR="00046D50" w:rsidRPr="00A43240">
        <w:rPr>
          <w:rFonts w:ascii="Calibri" w:eastAsia="Calibri" w:hAnsi="Calibri" w:hint="cs"/>
          <w:b/>
          <w:bCs/>
          <w:sz w:val="27"/>
          <w:rtl/>
        </w:rPr>
        <w:t>10</w:t>
      </w:r>
      <w:r w:rsidR="00046D50" w:rsidRPr="000C52E1">
        <w:rPr>
          <w:rFonts w:ascii="Calibri" w:eastAsia="Calibri" w:hAnsi="Calibri" w:hint="cs"/>
          <w:b/>
          <w:bCs/>
          <w:sz w:val="27"/>
          <w:rtl/>
        </w:rPr>
        <w:t>)</w:t>
      </w:r>
      <w:r w:rsidR="00046D50" w:rsidRPr="000C52E1">
        <w:rPr>
          <w:rFonts w:ascii="Simplified Arabic" w:hAnsi="Simplified Arabic" w:hint="cs"/>
          <w:b/>
          <w:bCs/>
          <w:sz w:val="27"/>
          <w:rtl/>
        </w:rPr>
        <w:t xml:space="preserve">. </w:t>
      </w:r>
    </w:p>
    <w:p w:rsidR="00046D50" w:rsidRPr="000C52E1" w:rsidRDefault="008909CD" w:rsidP="00F359DF">
      <w:pPr>
        <w:autoSpaceDE w:val="0"/>
        <w:autoSpaceDN w:val="0"/>
        <w:adjustRightInd w:val="0"/>
        <w:spacing w:line="390" w:lineRule="exact"/>
        <w:rPr>
          <w:rFonts w:ascii="Simplified Arabic"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hAnsi="Simplified Arabic" w:hint="cs"/>
          <w:sz w:val="27"/>
          <w:rtl/>
        </w:rPr>
        <w:t>إن من بين خصائص الكناية في اللغة العربية إمكان الجمع بين المعنى الحقيقي والكناية، بمعنى أن الأمر هنا ليس من قبيل</w:t>
      </w:r>
      <w:r w:rsidR="00CD2BE3" w:rsidRPr="000C52E1">
        <w:rPr>
          <w:rFonts w:ascii="Simplified Arabic" w:hAnsi="Simplified Arabic" w:hint="cs"/>
          <w:sz w:val="27"/>
          <w:rtl/>
        </w:rPr>
        <w:t>:</w:t>
      </w:r>
      <w:r w:rsidR="00046D50" w:rsidRPr="000C52E1">
        <w:rPr>
          <w:rFonts w:ascii="Simplified Arabic" w:hAnsi="Simplified Arabic" w:hint="cs"/>
          <w:sz w:val="27"/>
          <w:rtl/>
        </w:rPr>
        <w:t xml:space="preserve"> مانعة الجمع. وقد سار القرآن على ذات الأسلوب</w:t>
      </w:r>
      <w:r w:rsidR="00CD2BE3" w:rsidRPr="000C52E1">
        <w:rPr>
          <w:rFonts w:ascii="Simplified Arabic" w:hAnsi="Simplified Arabic" w:hint="cs"/>
          <w:sz w:val="27"/>
          <w:rtl/>
        </w:rPr>
        <w:t>.</w:t>
      </w:r>
      <w:r w:rsidR="00046D50" w:rsidRPr="000C52E1">
        <w:rPr>
          <w:rFonts w:ascii="Simplified Arabic" w:hAnsi="Simplified Arabic" w:hint="cs"/>
          <w:sz w:val="27"/>
          <w:rtl/>
        </w:rPr>
        <w:t xml:space="preserve"> ومن هنا فإننا نصطلح على المعنى الظاهري بـ </w:t>
      </w:r>
      <w:r w:rsidR="00046D50" w:rsidRPr="000C52E1">
        <w:rPr>
          <w:rFonts w:hint="eastAsia"/>
          <w:sz w:val="27"/>
          <w:rtl/>
        </w:rPr>
        <w:t>«</w:t>
      </w:r>
      <w:r w:rsidR="00046D50" w:rsidRPr="000C52E1">
        <w:rPr>
          <w:rFonts w:ascii="Simplified Arabic" w:hAnsi="Simplified Arabic" w:hint="cs"/>
          <w:sz w:val="27"/>
          <w:rtl/>
        </w:rPr>
        <w:t>التنزيل</w:t>
      </w:r>
      <w:r w:rsidR="00046D50" w:rsidRPr="000C52E1">
        <w:rPr>
          <w:rFonts w:hint="eastAsia"/>
          <w:sz w:val="27"/>
          <w:rtl/>
        </w:rPr>
        <w:t>»</w:t>
      </w:r>
      <w:r w:rsidR="00046D50" w:rsidRPr="000C52E1">
        <w:rPr>
          <w:rFonts w:ascii="Simplified Arabic" w:hAnsi="Simplified Arabic" w:hint="cs"/>
          <w:sz w:val="27"/>
          <w:rtl/>
        </w:rPr>
        <w:t xml:space="preserve">، ونصطلح على المعنى الآخر الأكثر عمقاً بـ </w:t>
      </w:r>
      <w:r w:rsidR="00046D50" w:rsidRPr="000C52E1">
        <w:rPr>
          <w:rFonts w:hint="eastAsia"/>
          <w:sz w:val="27"/>
          <w:rtl/>
        </w:rPr>
        <w:t>«</w:t>
      </w:r>
      <w:r w:rsidR="00046D50" w:rsidRPr="000C52E1">
        <w:rPr>
          <w:rFonts w:ascii="Simplified Arabic" w:hAnsi="Simplified Arabic" w:hint="cs"/>
          <w:sz w:val="27"/>
          <w:rtl/>
        </w:rPr>
        <w:t>التأويل</w:t>
      </w:r>
      <w:r w:rsidR="00046D50" w:rsidRPr="000C52E1">
        <w:rPr>
          <w:rFonts w:hint="eastAsia"/>
          <w:sz w:val="27"/>
          <w:rtl/>
        </w:rPr>
        <w:t>»</w:t>
      </w:r>
      <w:r w:rsidR="00046D50" w:rsidRPr="000C52E1">
        <w:rPr>
          <w:rFonts w:ascii="Simplified Arabic" w:hAnsi="Simplified Arabic" w:hint="cs"/>
          <w:sz w:val="27"/>
          <w:rtl/>
        </w:rPr>
        <w:t>. ومن هنا فقد ر</w:t>
      </w:r>
      <w:r w:rsidR="00901CB3" w:rsidRPr="000C52E1">
        <w:rPr>
          <w:rFonts w:ascii="Simplified Arabic" w:hAnsi="Simplified Arabic" w:hint="cs"/>
          <w:sz w:val="27"/>
          <w:rtl/>
        </w:rPr>
        <w:t>ُ</w:t>
      </w:r>
      <w:r w:rsidR="00046D50" w:rsidRPr="000C52E1">
        <w:rPr>
          <w:rFonts w:ascii="Simplified Arabic" w:hAnsi="Simplified Arabic" w:hint="cs"/>
          <w:sz w:val="27"/>
          <w:rtl/>
        </w:rPr>
        <w:t>وي عن النبي الأكرم</w:t>
      </w:r>
      <w:r w:rsidR="00544998" w:rsidRPr="000C52E1">
        <w:rPr>
          <w:rFonts w:ascii="Simplified Arabic" w:hAnsi="Simplified Arabic" w:cs="Mosawi" w:hint="cs"/>
          <w:sz w:val="27"/>
          <w:szCs w:val="22"/>
          <w:rtl/>
        </w:rPr>
        <w:t>|</w:t>
      </w:r>
      <w:r w:rsidR="00046D50" w:rsidRPr="000C52E1">
        <w:rPr>
          <w:rFonts w:ascii="Simplified Arabic" w:hAnsi="Simplified Arabic" w:hint="cs"/>
          <w:sz w:val="27"/>
          <w:rtl/>
        </w:rPr>
        <w:t xml:space="preserve"> أنه قال: </w:t>
      </w:r>
      <w:r w:rsidR="00046D50" w:rsidRPr="000C52E1">
        <w:rPr>
          <w:rFonts w:hint="eastAsia"/>
          <w:sz w:val="27"/>
          <w:rtl/>
        </w:rPr>
        <w:t>«</w:t>
      </w:r>
      <w:r w:rsidR="00046D50" w:rsidRPr="000C52E1">
        <w:rPr>
          <w:rFonts w:ascii="Simplified Arabic" w:hAnsi="Simplified Arabic" w:hint="cs"/>
          <w:sz w:val="27"/>
          <w:rtl/>
        </w:rPr>
        <w:t>ما من آي</w:t>
      </w:r>
      <w:r w:rsidR="00901CB3" w:rsidRPr="000C52E1">
        <w:rPr>
          <w:rFonts w:ascii="Simplified Arabic" w:hAnsi="Simplified Arabic" w:hint="cs"/>
          <w:sz w:val="27"/>
          <w:rtl/>
        </w:rPr>
        <w:t xml:space="preserve">ٍ </w:t>
      </w:r>
      <w:r w:rsidR="00046D50" w:rsidRPr="000C52E1">
        <w:rPr>
          <w:rFonts w:ascii="Simplified Arabic" w:hAnsi="Simplified Arabic" w:hint="cs"/>
          <w:sz w:val="27"/>
          <w:rtl/>
        </w:rPr>
        <w:t>إلا</w:t>
      </w:r>
      <w:r w:rsidR="00901CB3" w:rsidRPr="000C52E1">
        <w:rPr>
          <w:rFonts w:ascii="Simplified Arabic" w:hAnsi="Simplified Arabic" w:hint="cs"/>
          <w:sz w:val="27"/>
          <w:rtl/>
        </w:rPr>
        <w:t>ّ</w:t>
      </w:r>
      <w:r w:rsidR="00046D50" w:rsidRPr="000C52E1">
        <w:rPr>
          <w:rFonts w:ascii="Simplified Arabic" w:hAnsi="Simplified Arabic" w:hint="cs"/>
          <w:sz w:val="27"/>
          <w:rtl/>
        </w:rPr>
        <w:t xml:space="preserve"> وله تنزيل</w:t>
      </w:r>
      <w:r w:rsidR="00901CB3" w:rsidRPr="000C52E1">
        <w:rPr>
          <w:rFonts w:ascii="Simplified Arabic" w:hAnsi="Simplified Arabic" w:hint="cs"/>
          <w:sz w:val="27"/>
          <w:rtl/>
        </w:rPr>
        <w:t>ٌ</w:t>
      </w:r>
      <w:r w:rsidR="00046D50" w:rsidRPr="000C52E1">
        <w:rPr>
          <w:rFonts w:ascii="Simplified Arabic" w:hAnsi="Simplified Arabic" w:hint="cs"/>
          <w:sz w:val="27"/>
          <w:rtl/>
        </w:rPr>
        <w:t xml:space="preserve"> وتأويل</w:t>
      </w:r>
      <w:r w:rsidR="00046D50" w:rsidRPr="000C52E1">
        <w:rPr>
          <w:rFonts w:hint="eastAsia"/>
          <w:sz w:val="27"/>
          <w:rtl/>
        </w:rPr>
        <w:t>»</w:t>
      </w:r>
      <w:r w:rsidR="00046D50" w:rsidRPr="000C52E1">
        <w:rPr>
          <w:rFonts w:ascii="Simplified Arabic" w:hAnsi="Simplified Arabic" w:hint="cs"/>
          <w:sz w:val="27"/>
          <w:rtl/>
        </w:rPr>
        <w:t xml:space="preserve">. </w:t>
      </w:r>
    </w:p>
    <w:p w:rsidR="00046D50" w:rsidRPr="000C52E1" w:rsidRDefault="00046D50" w:rsidP="0071348E">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وقد سُئل الإمام الباقر</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عن هذا القول المأثور عن النبي</w:t>
      </w:r>
      <w:r w:rsidR="00901CB3" w:rsidRPr="000C52E1">
        <w:rPr>
          <w:rFonts w:ascii="Simplified Arabic" w:hAnsi="Simplified Arabic" w:hint="cs"/>
          <w:sz w:val="27"/>
          <w:rtl/>
          <w:lang w:bidi="ar-IQ"/>
        </w:rPr>
        <w:t>ّ</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فقال: إن النبي</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قال في هذا الشأن: </w:t>
      </w:r>
      <w:r w:rsidRPr="000C52E1">
        <w:rPr>
          <w:rFonts w:hint="eastAsia"/>
          <w:sz w:val="27"/>
          <w:rtl/>
          <w:lang w:bidi="ar-IQ"/>
        </w:rPr>
        <w:t>«</w:t>
      </w:r>
      <w:r w:rsidRPr="000C52E1">
        <w:rPr>
          <w:rFonts w:ascii="Simplified Arabic" w:hAnsi="Simplified Arabic" w:hint="cs"/>
          <w:sz w:val="27"/>
          <w:rtl/>
          <w:lang w:bidi="ar-IQ"/>
        </w:rPr>
        <w:t>ما في القرآن آية</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إلا</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ولها ظهر وبطن</w:t>
      </w:r>
      <w:r w:rsidRPr="000C52E1">
        <w:rPr>
          <w:rFonts w:hint="eastAsia"/>
          <w:sz w:val="27"/>
          <w:rtl/>
          <w:lang w:bidi="ar-IQ"/>
        </w:rPr>
        <w:t>»</w:t>
      </w:r>
      <w:r w:rsidR="00901CB3" w:rsidRPr="000C52E1">
        <w:rPr>
          <w:rFonts w:ascii="Simplified Arabic" w:hAnsi="Simplified Arabic" w:hint="cs"/>
          <w:sz w:val="27"/>
          <w:rtl/>
          <w:lang w:bidi="ar-IQ"/>
        </w:rPr>
        <w:t xml:space="preserve">، </w:t>
      </w:r>
      <w:r w:rsidRPr="000C52E1">
        <w:rPr>
          <w:rFonts w:ascii="Simplified Arabic" w:hAnsi="Simplified Arabic" w:hint="cs"/>
          <w:sz w:val="27"/>
          <w:rtl/>
          <w:lang w:bidi="ar-IQ"/>
        </w:rPr>
        <w:t xml:space="preserve">ثمّ سألوه عن معنى ذلك فقال: </w:t>
      </w:r>
      <w:r w:rsidRPr="000C52E1">
        <w:rPr>
          <w:rFonts w:hint="eastAsia"/>
          <w:sz w:val="27"/>
          <w:rtl/>
          <w:lang w:bidi="ar-IQ"/>
        </w:rPr>
        <w:t>«</w:t>
      </w:r>
      <w:r w:rsidRPr="000C52E1">
        <w:rPr>
          <w:rFonts w:ascii="Simplified Arabic" w:hAnsi="Simplified Arabic" w:hint="cs"/>
          <w:sz w:val="27"/>
          <w:rtl/>
          <w:lang w:bidi="ar-IQ"/>
        </w:rPr>
        <w:t>ظهرها تنزيلها، وبطنها تأويلها</w:t>
      </w:r>
      <w:r w:rsidRPr="000C52E1">
        <w:rPr>
          <w:rFonts w:hint="eastAsia"/>
          <w:sz w:val="27"/>
          <w:rtl/>
          <w:lang w:bidi="ar-IQ"/>
        </w:rPr>
        <w:t>»</w:t>
      </w:r>
      <w:r w:rsidRPr="000C52E1">
        <w:rPr>
          <w:rFonts w:ascii="Simplified Arabic" w:hAnsi="Simplified Arabic" w:hint="cs"/>
          <w:sz w:val="27"/>
          <w:rtl/>
          <w:lang w:bidi="ar-IQ"/>
        </w:rPr>
        <w:t xml:space="preserve">. </w:t>
      </w:r>
    </w:p>
    <w:p w:rsidR="00046D50" w:rsidRPr="000C52E1" w:rsidRDefault="00046D50" w:rsidP="0071348E">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لقد كانت هذه المسائل مطروحة منذ العصر الأول لنزول القرآن الكريم، فقد روي عن النبي</w:t>
      </w:r>
      <w:r w:rsidR="00901CB3" w:rsidRPr="000C52E1">
        <w:rPr>
          <w:rFonts w:ascii="Simplified Arabic" w:hAnsi="Simplified Arabic" w:hint="cs"/>
          <w:sz w:val="27"/>
          <w:rtl/>
          <w:lang w:bidi="ar-IQ"/>
        </w:rPr>
        <w:t>ّ</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أنه قال: إن ظاهر القرآن لعام</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xml:space="preserve">ة الناس، وأما المعاني الكامنة وراء هذه الظواهر فهو من اختصاص الخاصّة من العلماء. </w:t>
      </w:r>
    </w:p>
    <w:p w:rsidR="00046D50" w:rsidRPr="000C52E1" w:rsidRDefault="00046D50"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 xml:space="preserve">أما الآية التي تقول: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فَلْيَنْظُرِ الإِنسَانُ إِلَى طَعَامِهِ</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(عبس: </w:t>
      </w:r>
      <w:r w:rsidRPr="00A43240">
        <w:rPr>
          <w:rFonts w:ascii="Calibri" w:eastAsia="Calibri" w:hAnsi="Calibri" w:hint="cs"/>
          <w:sz w:val="27"/>
          <w:rtl/>
          <w:lang w:bidi="ar-IQ"/>
        </w:rPr>
        <w:t>24</w:t>
      </w:r>
      <w:r w:rsidRPr="000C52E1">
        <w:rPr>
          <w:rFonts w:ascii="Calibri" w:eastAsia="Calibri" w:hAnsi="Calibri" w:hint="cs"/>
          <w:sz w:val="27"/>
          <w:rtl/>
          <w:lang w:bidi="ar-IQ"/>
        </w:rPr>
        <w:t>)</w:t>
      </w:r>
      <w:r w:rsidRPr="000C52E1">
        <w:rPr>
          <w:rFonts w:ascii="Times New Roman" w:hAnsi="Times New Roman" w:hint="cs"/>
          <w:sz w:val="27"/>
          <w:rtl/>
          <w:lang w:bidi="ar-IQ"/>
        </w:rPr>
        <w:t xml:space="preserve"> </w:t>
      </w:r>
      <w:r w:rsidRPr="000C52E1">
        <w:rPr>
          <w:rFonts w:ascii="Simplified Arabic" w:hAnsi="Simplified Arabic" w:hint="cs"/>
          <w:sz w:val="27"/>
          <w:rtl/>
          <w:lang w:bidi="ar-IQ"/>
        </w:rPr>
        <w:t xml:space="preserve">فالمراد الظاهري </w:t>
      </w:r>
      <w:r w:rsidRPr="000C52E1">
        <w:rPr>
          <w:rFonts w:ascii="Simplified Arabic" w:hAnsi="Simplified Arabic" w:hint="cs"/>
          <w:sz w:val="27"/>
          <w:rtl/>
          <w:lang w:bidi="ar-IQ"/>
        </w:rPr>
        <w:lastRenderedPageBreak/>
        <w:t>لها هو هذا الطعام الذي نأكله عندما نجوع</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هذا المعنى هو المقصود من دون شك</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ولكن</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ألا يمكن أن نفهم من هذه الآية أموراً أخرى؟ نحن نقول: إن القرآن يشتمل على معاني أخرى. فقد ر</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وي عن الإمام</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أن الله قد أراد به طعام الروح أيضاً</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xml:space="preserve"> </w:t>
      </w:r>
      <w:r w:rsidR="00901CB3" w:rsidRPr="000C52E1">
        <w:rPr>
          <w:rFonts w:ascii="Simplified Arabic" w:hAnsi="Simplified Arabic" w:hint="cs"/>
          <w:sz w:val="27"/>
          <w:rtl/>
          <w:lang w:bidi="ar-IQ"/>
        </w:rPr>
        <w:t>و</w:t>
      </w:r>
      <w:r w:rsidRPr="000C52E1">
        <w:rPr>
          <w:rFonts w:ascii="Simplified Arabic" w:hAnsi="Simplified Arabic" w:hint="cs"/>
          <w:sz w:val="27"/>
          <w:rtl/>
          <w:lang w:bidi="ar-IQ"/>
        </w:rPr>
        <w:t xml:space="preserve">كما أن جسم الإنسان يحتاج إلى طعام فإن روحه تحتاج إلى طعام أيضاً، وطعام الروح هو العلم. </w:t>
      </w:r>
    </w:p>
    <w:p w:rsidR="00046D50" w:rsidRPr="000C52E1" w:rsidRDefault="00046D50"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والمراد بالباطن هو الفهم العام القائم على طبق القواعد. كما أن استعارة العلم بوصفه طعاماً للروح أمر</w:t>
      </w:r>
      <w:r w:rsidR="00901CB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متعارف. وإن هذا النوع من التأويل هو تأويل مباشر، يقول به الشرع، ويقول به العرف، ويستسيغه العقلاء. </w:t>
      </w:r>
    </w:p>
    <w:p w:rsidR="00046D50" w:rsidRPr="000C52E1" w:rsidRDefault="008909CD" w:rsidP="0071348E">
      <w:pPr>
        <w:autoSpaceDE w:val="0"/>
        <w:autoSpaceDN w:val="0"/>
        <w:adjustRightInd w:val="0"/>
        <w:spacing w:line="400" w:lineRule="exact"/>
        <w:rPr>
          <w:rFonts w:ascii="Simplified Arabic"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hAnsi="Simplified Arabic" w:hint="cs"/>
          <w:b/>
          <w:bCs/>
          <w:sz w:val="27"/>
          <w:rtl/>
        </w:rPr>
        <w:t>يقال</w:t>
      </w:r>
      <w:r w:rsidR="00901CB3" w:rsidRPr="000C52E1">
        <w:rPr>
          <w:rFonts w:ascii="Simplified Arabic" w:hAnsi="Simplified Arabic" w:hint="cs"/>
          <w:b/>
          <w:bCs/>
          <w:sz w:val="27"/>
          <w:rtl/>
        </w:rPr>
        <w:t>:</w:t>
      </w:r>
      <w:r w:rsidR="00046D50" w:rsidRPr="000C52E1">
        <w:rPr>
          <w:rFonts w:ascii="Simplified Arabic" w:hAnsi="Simplified Arabic" w:hint="cs"/>
          <w:b/>
          <w:bCs/>
          <w:sz w:val="27"/>
          <w:rtl/>
        </w:rPr>
        <w:t xml:space="preserve"> إننا إذا كر</w:t>
      </w:r>
      <w:r w:rsidR="00901CB3" w:rsidRPr="000C52E1">
        <w:rPr>
          <w:rFonts w:ascii="Simplified Arabic" w:hAnsi="Simplified Arabic" w:hint="cs"/>
          <w:b/>
          <w:bCs/>
          <w:sz w:val="27"/>
          <w:rtl/>
        </w:rPr>
        <w:t>ّ</w:t>
      </w:r>
      <w:r w:rsidR="00046D50" w:rsidRPr="000C52E1">
        <w:rPr>
          <w:rFonts w:ascii="Simplified Arabic" w:hAnsi="Simplified Arabic" w:hint="cs"/>
          <w:b/>
          <w:bCs/>
          <w:sz w:val="27"/>
          <w:rtl/>
        </w:rPr>
        <w:t>رنا قراءة عشرة أسطر من بين مئة سطر لأكثر من مرّة يمكن لنا أن نستنبط أن الموجود هنا ليس هو الظاهر فق</w:t>
      </w:r>
      <w:r w:rsidR="0071348E">
        <w:rPr>
          <w:rFonts w:ascii="Simplified Arabic" w:hAnsi="Simplified Arabic" w:hint="cs"/>
          <w:b/>
          <w:bCs/>
          <w:sz w:val="27"/>
          <w:rtl/>
        </w:rPr>
        <w:t>ط، ويمكن لنا أن نثبت أن هناك شيئاً</w:t>
      </w:r>
      <w:r w:rsidR="00046D50" w:rsidRPr="000C52E1">
        <w:rPr>
          <w:rFonts w:ascii="Simplified Arabic" w:hAnsi="Simplified Arabic" w:hint="cs"/>
          <w:b/>
          <w:bCs/>
          <w:sz w:val="27"/>
          <w:rtl/>
        </w:rPr>
        <w:t xml:space="preserve"> كامن</w:t>
      </w:r>
      <w:r w:rsidR="0071348E">
        <w:rPr>
          <w:rFonts w:ascii="Simplified Arabic" w:hAnsi="Simplified Arabic" w:hint="cs"/>
          <w:b/>
          <w:bCs/>
          <w:sz w:val="27"/>
          <w:rtl/>
        </w:rPr>
        <w:t>اً</w:t>
      </w:r>
      <w:r w:rsidR="00046D50" w:rsidRPr="000C52E1">
        <w:rPr>
          <w:rFonts w:ascii="Simplified Arabic" w:hAnsi="Simplified Arabic" w:hint="cs"/>
          <w:b/>
          <w:bCs/>
          <w:sz w:val="27"/>
          <w:rtl/>
        </w:rPr>
        <w:t xml:space="preserve"> وراء هذا الظاهر. فكيف يكون الأمر بالنسبة إلى القرآن؟ بمعنى أنه ما هي اللوازم القرآنية المترت</w:t>
      </w:r>
      <w:r w:rsidR="00536A46" w:rsidRPr="000C52E1">
        <w:rPr>
          <w:rFonts w:ascii="Simplified Arabic" w:hAnsi="Simplified Arabic" w:hint="cs"/>
          <w:b/>
          <w:bCs/>
          <w:sz w:val="27"/>
          <w:rtl/>
        </w:rPr>
        <w:t>ِّ</w:t>
      </w:r>
      <w:r w:rsidR="00046D50" w:rsidRPr="000C52E1">
        <w:rPr>
          <w:rFonts w:ascii="Simplified Arabic" w:hAnsi="Simplified Arabic" w:hint="cs"/>
          <w:b/>
          <w:bCs/>
          <w:sz w:val="27"/>
          <w:rtl/>
        </w:rPr>
        <w:t>بة على ذلك؟ يمكن أن تكون لدينا تفسيرات متنوّعة. وهنا عندما نقول</w:t>
      </w:r>
      <w:r w:rsidR="00536A46" w:rsidRPr="000C52E1">
        <w:rPr>
          <w:rFonts w:ascii="Simplified Arabic" w:hAnsi="Simplified Arabic" w:hint="cs"/>
          <w:b/>
          <w:bCs/>
          <w:sz w:val="27"/>
          <w:rtl/>
        </w:rPr>
        <w:t>:</w:t>
      </w:r>
      <w:r w:rsidR="00046D50" w:rsidRPr="000C52E1">
        <w:rPr>
          <w:rFonts w:ascii="Simplified Arabic" w:hAnsi="Simplified Arabic" w:hint="cs"/>
          <w:b/>
          <w:bCs/>
          <w:sz w:val="27"/>
          <w:rtl/>
        </w:rPr>
        <w:t xml:space="preserve"> إن الطعام هنا طعام</w:t>
      </w:r>
      <w:r w:rsidR="00536A46" w:rsidRPr="000C52E1">
        <w:rPr>
          <w:rFonts w:ascii="Simplified Arabic" w:hAnsi="Simplified Arabic" w:hint="cs"/>
          <w:b/>
          <w:bCs/>
          <w:sz w:val="27"/>
          <w:rtl/>
        </w:rPr>
        <w:t>ٌ</w:t>
      </w:r>
      <w:r w:rsidR="00046D50" w:rsidRPr="000C52E1">
        <w:rPr>
          <w:rFonts w:ascii="Simplified Arabic" w:hAnsi="Simplified Arabic" w:hint="cs"/>
          <w:b/>
          <w:bCs/>
          <w:sz w:val="27"/>
          <w:rtl/>
        </w:rPr>
        <w:t xml:space="preserve"> روحي من الممكن لجيل</w:t>
      </w:r>
      <w:r w:rsidR="00536A46" w:rsidRPr="000C52E1">
        <w:rPr>
          <w:rFonts w:ascii="Simplified Arabic" w:hAnsi="Simplified Arabic" w:hint="cs"/>
          <w:b/>
          <w:bCs/>
          <w:sz w:val="27"/>
          <w:rtl/>
        </w:rPr>
        <w:t>ٍ</w:t>
      </w:r>
      <w:r w:rsidR="00046D50" w:rsidRPr="000C52E1">
        <w:rPr>
          <w:rFonts w:ascii="Simplified Arabic" w:hAnsi="Simplified Arabic" w:hint="cs"/>
          <w:b/>
          <w:bCs/>
          <w:sz w:val="27"/>
          <w:rtl/>
        </w:rPr>
        <w:t xml:space="preserve"> آخر أن يرفض هذا التفسير</w:t>
      </w:r>
      <w:r w:rsidR="00536A46" w:rsidRPr="000C52E1">
        <w:rPr>
          <w:rFonts w:ascii="Simplified Arabic" w:hAnsi="Simplified Arabic" w:hint="cs"/>
          <w:b/>
          <w:bCs/>
          <w:sz w:val="27"/>
          <w:rtl/>
        </w:rPr>
        <w:t>؛</w:t>
      </w:r>
      <w:r w:rsidR="00046D50" w:rsidRPr="000C52E1">
        <w:rPr>
          <w:rFonts w:ascii="Simplified Arabic" w:hAnsi="Simplified Arabic" w:hint="cs"/>
          <w:b/>
          <w:bCs/>
          <w:sz w:val="27"/>
          <w:rtl/>
        </w:rPr>
        <w:t xml:space="preserve"> لعدم علمنا باللوازم. فما هي اللوازم التي تعطي معنى هذا التفسير؟ يبدو أننا إذا قبلنا ب</w:t>
      </w:r>
      <w:r w:rsidR="00D40FC4">
        <w:rPr>
          <w:rFonts w:ascii="Simplified Arabic" w:hAnsi="Simplified Arabic" w:hint="cs"/>
          <w:b/>
          <w:bCs/>
          <w:sz w:val="27"/>
          <w:rtl/>
        </w:rPr>
        <w:t>مجال</w:t>
      </w:r>
      <w:r w:rsidR="00046D50" w:rsidRPr="000C52E1">
        <w:rPr>
          <w:rFonts w:ascii="Simplified Arabic" w:hAnsi="Simplified Arabic" w:hint="cs"/>
          <w:b/>
          <w:bCs/>
          <w:sz w:val="27"/>
          <w:rtl/>
        </w:rPr>
        <w:t xml:space="preserve"> التأويل وجب علينا أن نقبل ببعض الأصول والقواعد في هذا الإطار</w:t>
      </w:r>
      <w:r w:rsidR="00536A46" w:rsidRPr="000C52E1">
        <w:rPr>
          <w:rFonts w:ascii="Simplified Arabic" w:hAnsi="Simplified Arabic" w:hint="cs"/>
          <w:b/>
          <w:bCs/>
          <w:sz w:val="27"/>
          <w:rtl/>
        </w:rPr>
        <w:t>،</w:t>
      </w:r>
      <w:r w:rsidR="00046D50" w:rsidRPr="000C52E1">
        <w:rPr>
          <w:rFonts w:ascii="Simplified Arabic" w:hAnsi="Simplified Arabic" w:hint="cs"/>
          <w:b/>
          <w:bCs/>
          <w:sz w:val="27"/>
          <w:rtl/>
        </w:rPr>
        <w:t xml:space="preserve"> وإلا</w:t>
      </w:r>
      <w:r w:rsidR="00536A46" w:rsidRPr="000C52E1">
        <w:rPr>
          <w:rFonts w:ascii="Simplified Arabic" w:hAnsi="Simplified Arabic" w:hint="cs"/>
          <w:b/>
          <w:bCs/>
          <w:sz w:val="27"/>
          <w:rtl/>
        </w:rPr>
        <w:t>ّ</w:t>
      </w:r>
      <w:r w:rsidR="00046D50" w:rsidRPr="000C52E1">
        <w:rPr>
          <w:rFonts w:ascii="Simplified Arabic" w:hAnsi="Simplified Arabic" w:hint="cs"/>
          <w:b/>
          <w:bCs/>
          <w:sz w:val="27"/>
          <w:rtl/>
        </w:rPr>
        <w:t xml:space="preserve"> فإن</w:t>
      </w:r>
      <w:r w:rsidR="0071348E">
        <w:rPr>
          <w:rFonts w:ascii="Simplified Arabic" w:hAnsi="Simplified Arabic" w:hint="cs"/>
          <w:b/>
          <w:bCs/>
          <w:sz w:val="27"/>
          <w:rtl/>
        </w:rPr>
        <w:t>ّه</w:t>
      </w:r>
      <w:r w:rsidR="00046D50" w:rsidRPr="000C52E1">
        <w:rPr>
          <w:rFonts w:ascii="Simplified Arabic" w:hAnsi="Simplified Arabic" w:hint="cs"/>
          <w:b/>
          <w:bCs/>
          <w:sz w:val="27"/>
          <w:rtl/>
        </w:rPr>
        <w:t xml:space="preserve"> في غير ه</w:t>
      </w:r>
      <w:r w:rsidR="00536A46" w:rsidRPr="000C52E1">
        <w:rPr>
          <w:rFonts w:ascii="Simplified Arabic" w:hAnsi="Simplified Arabic" w:hint="cs"/>
          <w:b/>
          <w:bCs/>
          <w:sz w:val="27"/>
          <w:rtl/>
        </w:rPr>
        <w:t xml:space="preserve">ذه الحالة سيكون التأويل من قبيل: </w:t>
      </w:r>
      <w:r w:rsidR="00046D50" w:rsidRPr="000C52E1">
        <w:rPr>
          <w:rFonts w:ascii="Simplified Arabic" w:hAnsi="Simplified Arabic" w:hint="cs"/>
          <w:b/>
          <w:bCs/>
          <w:sz w:val="27"/>
          <w:rtl/>
        </w:rPr>
        <w:t xml:space="preserve">الأمور الاعتباطية التي يقوم بها الكثيرون. </w:t>
      </w:r>
    </w:p>
    <w:p w:rsidR="00046D50" w:rsidRPr="000C52E1" w:rsidRDefault="008909CD" w:rsidP="00881B5C">
      <w:pPr>
        <w:autoSpaceDE w:val="0"/>
        <w:autoSpaceDN w:val="0"/>
        <w:adjustRightInd w:val="0"/>
        <w:spacing w:line="400" w:lineRule="exact"/>
        <w:rPr>
          <w:rFonts w:ascii="Simplified Arabic"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hAnsi="Simplified Arabic" w:hint="cs"/>
          <w:sz w:val="27"/>
          <w:rtl/>
        </w:rPr>
        <w:t>كما أشرنا سابقاً، هناك ضوابط لفهم المعاني الظاهرية، فلا يمكن استعمال كل</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 لفظ لإفادة كل</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 معنى</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 فلفظ </w:t>
      </w:r>
      <w:r w:rsidR="00046D50" w:rsidRPr="000C52E1">
        <w:rPr>
          <w:rFonts w:hint="eastAsia"/>
          <w:sz w:val="27"/>
          <w:rtl/>
        </w:rPr>
        <w:t>«</w:t>
      </w:r>
      <w:r w:rsidR="00046D50" w:rsidRPr="000C52E1">
        <w:rPr>
          <w:rFonts w:ascii="Simplified Arabic" w:hAnsi="Simplified Arabic" w:hint="cs"/>
          <w:sz w:val="27"/>
          <w:rtl/>
        </w:rPr>
        <w:t>الماء</w:t>
      </w:r>
      <w:r w:rsidR="00046D50" w:rsidRPr="000C52E1">
        <w:rPr>
          <w:rFonts w:hint="eastAsia"/>
          <w:sz w:val="27"/>
          <w:rtl/>
        </w:rPr>
        <w:t>»</w:t>
      </w:r>
      <w:r w:rsidR="00046D50" w:rsidRPr="000C52E1">
        <w:rPr>
          <w:rFonts w:ascii="Simplified Arabic" w:hAnsi="Simplified Arabic" w:hint="cs"/>
          <w:sz w:val="27"/>
          <w:rtl/>
        </w:rPr>
        <w:t xml:space="preserve"> موضوع</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 للدلالة على الماء، ولا يحق</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 لك استعماله في معنى </w:t>
      </w:r>
      <w:r w:rsidR="00046D50" w:rsidRPr="000C52E1">
        <w:rPr>
          <w:rFonts w:hint="eastAsia"/>
          <w:sz w:val="27"/>
          <w:rtl/>
        </w:rPr>
        <w:t>«</w:t>
      </w:r>
      <w:r w:rsidR="00046D50" w:rsidRPr="000C52E1">
        <w:rPr>
          <w:rFonts w:ascii="Simplified Arabic" w:hAnsi="Simplified Arabic" w:hint="cs"/>
          <w:sz w:val="27"/>
          <w:rtl/>
        </w:rPr>
        <w:t>التراب</w:t>
      </w:r>
      <w:r w:rsidR="00046D50" w:rsidRPr="000C52E1">
        <w:rPr>
          <w:rFonts w:hint="eastAsia"/>
          <w:sz w:val="27"/>
          <w:rtl/>
        </w:rPr>
        <w:t>»</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 أو أيّ معنى آخر غير الماء. من هنا فإن الحمل على المعاني الظاهرية ـ طبقاً للضوابط العقلائية المقرّرة ـ يحتوي على هذه الضوابط. من هنا إذا قال شخص</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 </w:t>
      </w:r>
      <w:r w:rsidR="00046D50" w:rsidRPr="000C52E1">
        <w:rPr>
          <w:rFonts w:hint="eastAsia"/>
          <w:sz w:val="27"/>
          <w:rtl/>
        </w:rPr>
        <w:t>«</w:t>
      </w:r>
      <w:r w:rsidR="00046D50" w:rsidRPr="000C52E1">
        <w:rPr>
          <w:rFonts w:ascii="Simplified Arabic" w:hAnsi="Simplified Arabic" w:hint="cs"/>
          <w:sz w:val="27"/>
          <w:rtl/>
        </w:rPr>
        <w:t>إن زيداً يطلبني مئة دينار</w:t>
      </w:r>
      <w:r w:rsidR="00046D50" w:rsidRPr="000C52E1">
        <w:rPr>
          <w:rFonts w:hint="eastAsia"/>
          <w:sz w:val="27"/>
          <w:rtl/>
        </w:rPr>
        <w:t>»</w:t>
      </w:r>
      <w:r w:rsidR="00046D50" w:rsidRPr="000C52E1">
        <w:rPr>
          <w:rFonts w:ascii="Simplified Arabic" w:hAnsi="Simplified Arabic" w:hint="cs"/>
          <w:sz w:val="27"/>
          <w:rtl/>
        </w:rPr>
        <w:t xml:space="preserve"> يحمل كلامه ـ طبقاً لهذا الضابط ـ على هذا المعنى، ولا يقبل منه الاعتذار بأنه أراد بذلك معنى آخر. والقضاء يحكم على الأشخاص طبقاً لظواهر إقرارهم واعترافهم. وهكذا الأمر بالنسبة إلى المعاني </w:t>
      </w:r>
      <w:r w:rsidR="00046D50" w:rsidRPr="000C52E1">
        <w:rPr>
          <w:rFonts w:hint="eastAsia"/>
          <w:sz w:val="27"/>
          <w:rtl/>
        </w:rPr>
        <w:t>«</w:t>
      </w:r>
      <w:r w:rsidR="00046D50" w:rsidRPr="000C52E1">
        <w:rPr>
          <w:rFonts w:ascii="Simplified Arabic" w:hAnsi="Simplified Arabic" w:hint="cs"/>
          <w:sz w:val="27"/>
          <w:rtl/>
        </w:rPr>
        <w:t>الباطنية</w:t>
      </w:r>
      <w:r w:rsidR="00046D50" w:rsidRPr="000C52E1">
        <w:rPr>
          <w:rFonts w:hint="eastAsia"/>
          <w:sz w:val="27"/>
          <w:rtl/>
        </w:rPr>
        <w:t>»</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 فإن المعاني الباطنية تعني تلك الأفهام العامة. إننا نخالف الاعتباطية وعدم الضوابط. ومن هنا ـ على سبيل المثال ـ يأتي كلام الزمخشري المتقد</w:t>
      </w:r>
      <w:r w:rsidR="001053B4" w:rsidRPr="000C52E1">
        <w:rPr>
          <w:rFonts w:ascii="Simplified Arabic" w:hAnsi="Simplified Arabic" w:hint="cs"/>
          <w:sz w:val="27"/>
          <w:rtl/>
        </w:rPr>
        <w:t>ِّم</w:t>
      </w:r>
      <w:r w:rsidR="00046D50" w:rsidRPr="000C52E1">
        <w:rPr>
          <w:rFonts w:ascii="Simplified Arabic" w:hAnsi="Simplified Arabic" w:hint="cs"/>
          <w:sz w:val="27"/>
          <w:rtl/>
        </w:rPr>
        <w:t xml:space="preserve">، إذ يقول: إننا </w:t>
      </w:r>
      <w:r w:rsidR="00046D50" w:rsidRPr="000C52E1">
        <w:rPr>
          <w:rFonts w:ascii="Simplified Arabic" w:hAnsi="Simplified Arabic" w:hint="cs"/>
          <w:sz w:val="27"/>
          <w:rtl/>
        </w:rPr>
        <w:lastRenderedPageBreak/>
        <w:t>عندما نفس</w:t>
      </w:r>
      <w:r w:rsidR="001053B4" w:rsidRPr="000C52E1">
        <w:rPr>
          <w:rFonts w:ascii="Simplified Arabic" w:hAnsi="Simplified Arabic" w:hint="cs"/>
          <w:sz w:val="27"/>
          <w:rtl/>
        </w:rPr>
        <w:t>ِّ</w:t>
      </w:r>
      <w:r w:rsidR="00046D50" w:rsidRPr="000C52E1">
        <w:rPr>
          <w:rFonts w:ascii="Simplified Arabic" w:hAnsi="Simplified Arabic" w:hint="cs"/>
          <w:sz w:val="27"/>
          <w:rtl/>
        </w:rPr>
        <w:t xml:space="preserve">ر النظر إلى الله بمعنى </w:t>
      </w:r>
      <w:r w:rsidR="00046D50" w:rsidRPr="000C52E1">
        <w:rPr>
          <w:rFonts w:hint="eastAsia"/>
          <w:sz w:val="27"/>
          <w:rtl/>
        </w:rPr>
        <w:t>«</w:t>
      </w:r>
      <w:r w:rsidR="00046D50" w:rsidRPr="000C52E1">
        <w:rPr>
          <w:rFonts w:ascii="Simplified Arabic" w:hAnsi="Simplified Arabic" w:hint="cs"/>
          <w:sz w:val="27"/>
          <w:rtl/>
        </w:rPr>
        <w:t>انتظار رحمته</w:t>
      </w:r>
      <w:r w:rsidR="00046D50" w:rsidRPr="000C52E1">
        <w:rPr>
          <w:rFonts w:hint="eastAsia"/>
          <w:sz w:val="27"/>
          <w:rtl/>
        </w:rPr>
        <w:t>»</w:t>
      </w:r>
      <w:r w:rsidR="00046D50" w:rsidRPr="000C52E1">
        <w:rPr>
          <w:rFonts w:ascii="Simplified Arabic" w:hAnsi="Simplified Arabic" w:hint="cs"/>
          <w:sz w:val="27"/>
          <w:rtl/>
        </w:rPr>
        <w:t xml:space="preserve"> يكون ذلك منا على طبق الضوابط والقواعد. وأما أنتم الذين تحملونه على الرؤية البصرية </w:t>
      </w:r>
      <w:r w:rsidR="001053B4" w:rsidRPr="000C52E1">
        <w:rPr>
          <w:rFonts w:ascii="Simplified Arabic" w:hAnsi="Simplified Arabic" w:hint="cs"/>
          <w:sz w:val="27"/>
          <w:rtl/>
        </w:rPr>
        <w:t>ف</w:t>
      </w:r>
      <w:r w:rsidR="00046D50" w:rsidRPr="000C52E1">
        <w:rPr>
          <w:rFonts w:ascii="Simplified Arabic" w:hAnsi="Simplified Arabic" w:hint="cs"/>
          <w:sz w:val="27"/>
          <w:rtl/>
        </w:rPr>
        <w:t>ترتكبون ما يخالف الضوابط. ويقول الزمخشري: إن تلك الجويرية الفقيرة عندما كانت تخاطب المستترين في بيوتهم، حت</w:t>
      </w:r>
      <w:r w:rsidR="00B773B5" w:rsidRPr="000C52E1">
        <w:rPr>
          <w:rFonts w:ascii="Simplified Arabic" w:hAnsi="Simplified Arabic" w:hint="cs"/>
          <w:sz w:val="27"/>
          <w:rtl/>
        </w:rPr>
        <w:t>ّ</w:t>
      </w:r>
      <w:r w:rsidR="00046D50" w:rsidRPr="000C52E1">
        <w:rPr>
          <w:rFonts w:ascii="Simplified Arabic" w:hAnsi="Simplified Arabic" w:hint="cs"/>
          <w:sz w:val="27"/>
          <w:rtl/>
        </w:rPr>
        <w:t xml:space="preserve">ى لم تكن لتستطيع رؤيتهم: </w:t>
      </w:r>
      <w:r w:rsidR="00046D50" w:rsidRPr="000C52E1">
        <w:rPr>
          <w:rFonts w:hint="eastAsia"/>
          <w:sz w:val="27"/>
          <w:rtl/>
        </w:rPr>
        <w:t>«</w:t>
      </w:r>
      <w:r w:rsidR="00046D50" w:rsidRPr="000C52E1">
        <w:rPr>
          <w:rFonts w:ascii="Simplified Arabic" w:hAnsi="Simplified Arabic"/>
          <w:sz w:val="27"/>
          <w:rtl/>
        </w:rPr>
        <w:t>عيينت</w:t>
      </w:r>
      <w:r w:rsidR="00B773B5" w:rsidRPr="000C52E1">
        <w:rPr>
          <w:rFonts w:ascii="Simplified Arabic" w:hAnsi="Simplified Arabic" w:hint="cs"/>
          <w:sz w:val="27"/>
          <w:rtl/>
        </w:rPr>
        <w:t>ي</w:t>
      </w:r>
      <w:r w:rsidR="00046D50" w:rsidRPr="000C52E1">
        <w:rPr>
          <w:rFonts w:ascii="Simplified Arabic" w:hAnsi="Simplified Arabic"/>
          <w:sz w:val="27"/>
          <w:rtl/>
        </w:rPr>
        <w:t xml:space="preserve"> نويظرة إلى الله وإليكم</w:t>
      </w:r>
      <w:r w:rsidR="00046D50" w:rsidRPr="000C52E1">
        <w:rPr>
          <w:rFonts w:hint="eastAsia"/>
          <w:sz w:val="27"/>
          <w:rtl/>
        </w:rPr>
        <w:t>»</w:t>
      </w:r>
      <w:r w:rsidR="00046D50" w:rsidRPr="000C52E1">
        <w:rPr>
          <w:rFonts w:ascii="Simplified Arabic" w:hAnsi="Simplified Arabic" w:hint="cs"/>
          <w:sz w:val="27"/>
          <w:rtl/>
        </w:rPr>
        <w:t xml:space="preserve"> كانت تريد القول</w:t>
      </w:r>
      <w:r w:rsidR="00B773B5" w:rsidRPr="000C52E1">
        <w:rPr>
          <w:rFonts w:ascii="Simplified Arabic" w:hAnsi="Simplified Arabic" w:hint="cs"/>
          <w:sz w:val="27"/>
          <w:rtl/>
        </w:rPr>
        <w:t>:</w:t>
      </w:r>
      <w:r w:rsidR="00046D50" w:rsidRPr="000C52E1">
        <w:rPr>
          <w:rFonts w:ascii="Simplified Arabic" w:hAnsi="Simplified Arabic" w:hint="cs"/>
          <w:sz w:val="27"/>
          <w:rtl/>
        </w:rPr>
        <w:t xml:space="preserve"> إن كلمة </w:t>
      </w:r>
      <w:r w:rsidR="00046D50" w:rsidRPr="000C52E1">
        <w:rPr>
          <w:rFonts w:hint="eastAsia"/>
          <w:sz w:val="27"/>
          <w:rtl/>
        </w:rPr>
        <w:t>«</w:t>
      </w:r>
      <w:r w:rsidR="00046D50" w:rsidRPr="000C52E1">
        <w:rPr>
          <w:rFonts w:ascii="Simplified Arabic" w:hAnsi="Simplified Arabic" w:hint="cs"/>
          <w:sz w:val="27"/>
          <w:rtl/>
        </w:rPr>
        <w:t>النظر</w:t>
      </w:r>
      <w:r w:rsidR="00046D50" w:rsidRPr="000C52E1">
        <w:rPr>
          <w:rFonts w:hint="eastAsia"/>
          <w:sz w:val="27"/>
          <w:rtl/>
        </w:rPr>
        <w:t>»</w:t>
      </w:r>
      <w:r w:rsidR="00046D50" w:rsidRPr="000C52E1">
        <w:rPr>
          <w:rFonts w:ascii="Simplified Arabic" w:hAnsi="Simplified Arabic" w:hint="cs"/>
          <w:sz w:val="27"/>
          <w:rtl/>
        </w:rPr>
        <w:t xml:space="preserve"> لا تعني الرؤية في الأصل. وإنكم إنما حملتموها على هذا المعنى خلافاً للضوابط. وعندما نقول: </w:t>
      </w:r>
      <w:r w:rsidR="00F72FF0" w:rsidRPr="00F72FF0">
        <w:rPr>
          <w:rFonts w:ascii="Times New Roman" w:hAnsi="Times New Roman" w:cs="Mosawi" w:hint="cs"/>
          <w:sz w:val="24"/>
          <w:szCs w:val="24"/>
          <w:rtl/>
        </w:rPr>
        <w:t>﴿</w:t>
      </w:r>
      <w:r w:rsidR="00B773B5" w:rsidRPr="000C52E1">
        <w:rPr>
          <w:rFonts w:ascii="Times New Roman" w:hAnsi="Times New Roman"/>
          <w:b/>
          <w:bCs/>
          <w:sz w:val="27"/>
          <w:rtl/>
        </w:rPr>
        <w:t>يَدُ الل</w:t>
      </w:r>
      <w:r w:rsidR="00046D50" w:rsidRPr="000C52E1">
        <w:rPr>
          <w:rFonts w:ascii="Times New Roman" w:hAnsi="Times New Roman"/>
          <w:b/>
          <w:bCs/>
          <w:sz w:val="27"/>
          <w:rtl/>
        </w:rPr>
        <w:t>هِ فَوْقَ أَيْدِيهِمْ</w:t>
      </w:r>
      <w:r w:rsidR="00947518" w:rsidRPr="00947518">
        <w:rPr>
          <w:rFonts w:ascii="Times New Roman" w:hAnsi="Times New Roman" w:cs="Mosawi" w:hint="cs"/>
          <w:sz w:val="24"/>
          <w:szCs w:val="24"/>
          <w:rtl/>
        </w:rPr>
        <w:t>﴾</w:t>
      </w:r>
      <w:r w:rsidR="00046D50" w:rsidRPr="000C52E1">
        <w:rPr>
          <w:rFonts w:ascii="Calibri" w:eastAsia="Calibri" w:hAnsi="Calibri" w:hint="cs"/>
          <w:sz w:val="27"/>
          <w:rtl/>
        </w:rPr>
        <w:t xml:space="preserve"> (الفتح: </w:t>
      </w:r>
      <w:r w:rsidR="00046D50" w:rsidRPr="00A43240">
        <w:rPr>
          <w:rFonts w:ascii="Calibri" w:eastAsia="Calibri" w:hAnsi="Calibri" w:hint="cs"/>
          <w:sz w:val="27"/>
          <w:rtl/>
        </w:rPr>
        <w:t>10</w:t>
      </w:r>
      <w:r w:rsidR="00046D50" w:rsidRPr="000C52E1">
        <w:rPr>
          <w:rFonts w:ascii="Calibri" w:eastAsia="Calibri" w:hAnsi="Calibri" w:hint="cs"/>
          <w:sz w:val="27"/>
          <w:rtl/>
        </w:rPr>
        <w:t>)</w:t>
      </w:r>
      <w:r w:rsidR="00046D50" w:rsidRPr="000C52E1">
        <w:rPr>
          <w:rFonts w:ascii="Simplified Arabic" w:hAnsi="Simplified Arabic" w:hint="cs"/>
          <w:sz w:val="27"/>
          <w:rtl/>
        </w:rPr>
        <w:t>، حيث لا يكون الله جسماً، نفس</w:t>
      </w:r>
      <w:r w:rsidR="00B773B5" w:rsidRPr="000C52E1">
        <w:rPr>
          <w:rFonts w:ascii="Simplified Arabic" w:hAnsi="Simplified Arabic" w:hint="cs"/>
          <w:sz w:val="27"/>
          <w:rtl/>
        </w:rPr>
        <w:t>ِّ</w:t>
      </w:r>
      <w:r w:rsidR="00046D50" w:rsidRPr="000C52E1">
        <w:rPr>
          <w:rFonts w:ascii="Simplified Arabic" w:hAnsi="Simplified Arabic" w:hint="cs"/>
          <w:sz w:val="27"/>
          <w:rtl/>
        </w:rPr>
        <w:t xml:space="preserve">ر ذلك بالقدرة والسلطان. وفي عبارة: </w:t>
      </w:r>
      <w:r w:rsidR="00046D50" w:rsidRPr="000C52E1">
        <w:rPr>
          <w:rFonts w:hint="eastAsia"/>
          <w:sz w:val="27"/>
          <w:rtl/>
        </w:rPr>
        <w:t>«</w:t>
      </w:r>
      <w:r w:rsidR="00046D50" w:rsidRPr="000C52E1">
        <w:rPr>
          <w:rFonts w:ascii="Simplified Arabic" w:hAnsi="Simplified Arabic" w:hint="cs"/>
          <w:sz w:val="27"/>
          <w:rtl/>
        </w:rPr>
        <w:t>قد استوى بشرٌ على العراق</w:t>
      </w:r>
      <w:r w:rsidR="00046D50" w:rsidRPr="000C52E1">
        <w:rPr>
          <w:rFonts w:hint="eastAsia"/>
          <w:sz w:val="27"/>
          <w:rtl/>
        </w:rPr>
        <w:t>»</w:t>
      </w:r>
      <w:r w:rsidR="00046D50" w:rsidRPr="000C52E1">
        <w:rPr>
          <w:rFonts w:ascii="Simplified Arabic" w:hAnsi="Simplified Arabic" w:hint="cs"/>
          <w:sz w:val="27"/>
          <w:rtl/>
        </w:rPr>
        <w:t xml:space="preserve"> نريد بذلك أنه سيطر عليه بشكل</w:t>
      </w:r>
      <w:r w:rsidR="00B773B5" w:rsidRPr="000C52E1">
        <w:rPr>
          <w:rFonts w:ascii="Simplified Arabic" w:hAnsi="Simplified Arabic" w:hint="cs"/>
          <w:sz w:val="27"/>
          <w:rtl/>
        </w:rPr>
        <w:t>ٍ</w:t>
      </w:r>
      <w:r w:rsidR="00046D50" w:rsidRPr="000C52E1">
        <w:rPr>
          <w:rFonts w:ascii="Simplified Arabic" w:hAnsi="Simplified Arabic" w:hint="cs"/>
          <w:sz w:val="27"/>
          <w:rtl/>
        </w:rPr>
        <w:t xml:space="preserve"> كامل</w:t>
      </w:r>
      <w:r w:rsidR="00B773B5" w:rsidRPr="000C52E1">
        <w:rPr>
          <w:rFonts w:ascii="Simplified Arabic" w:hAnsi="Simplified Arabic" w:hint="cs"/>
          <w:sz w:val="27"/>
          <w:rtl/>
        </w:rPr>
        <w:t>،</w:t>
      </w:r>
      <w:r w:rsidR="00046D50" w:rsidRPr="000C52E1">
        <w:rPr>
          <w:rFonts w:ascii="Simplified Arabic" w:hAnsi="Simplified Arabic" w:hint="cs"/>
          <w:sz w:val="27"/>
          <w:rtl/>
        </w:rPr>
        <w:t xml:space="preserve"> أو عندما نقول: </w:t>
      </w:r>
      <w:r w:rsidR="00046D50" w:rsidRPr="000C52E1">
        <w:rPr>
          <w:rFonts w:hint="eastAsia"/>
          <w:sz w:val="27"/>
          <w:rtl/>
        </w:rPr>
        <w:t>«</w:t>
      </w:r>
      <w:r w:rsidR="00046D50" w:rsidRPr="000C52E1">
        <w:rPr>
          <w:rFonts w:ascii="Simplified Arabic" w:hAnsi="Simplified Arabic" w:hint="cs"/>
          <w:sz w:val="27"/>
          <w:rtl/>
        </w:rPr>
        <w:t>قامت الحرب على ساق</w:t>
      </w:r>
      <w:r w:rsidR="00B773B5" w:rsidRPr="000C52E1">
        <w:rPr>
          <w:rFonts w:ascii="Simplified Arabic" w:hAnsi="Simplified Arabic" w:hint="cs"/>
          <w:sz w:val="27"/>
          <w:rtl/>
        </w:rPr>
        <w:t>ٍ</w:t>
      </w:r>
      <w:r w:rsidR="00046D50" w:rsidRPr="000C52E1">
        <w:rPr>
          <w:rFonts w:hint="eastAsia"/>
          <w:sz w:val="27"/>
          <w:rtl/>
        </w:rPr>
        <w:t>»</w:t>
      </w:r>
      <w:r w:rsidR="00046D50" w:rsidRPr="000C52E1">
        <w:rPr>
          <w:rFonts w:ascii="Simplified Arabic" w:hAnsi="Simplified Arabic" w:hint="cs"/>
          <w:sz w:val="27"/>
          <w:rtl/>
        </w:rPr>
        <w:t xml:space="preserve"> فهل يعني ذلك أن للحرب ساقاً حقيقة؟ حيث يقول الله: </w:t>
      </w:r>
      <w:r w:rsidR="00F72FF0" w:rsidRPr="00F72FF0">
        <w:rPr>
          <w:rFonts w:ascii="Times New Roman" w:hAnsi="Times New Roman" w:cs="Mosawi" w:hint="cs"/>
          <w:sz w:val="24"/>
          <w:szCs w:val="24"/>
          <w:rtl/>
        </w:rPr>
        <w:t>﴿</w:t>
      </w:r>
      <w:r w:rsidR="00046D50" w:rsidRPr="000C52E1">
        <w:rPr>
          <w:rFonts w:ascii="Times New Roman" w:hAnsi="Times New Roman"/>
          <w:b/>
          <w:bCs/>
          <w:sz w:val="27"/>
          <w:rtl/>
        </w:rPr>
        <w:t>يَوْمَ يُكْشَفُ عَنْ سَاقٍ وَيُدْعَوْنَ إِلَى السُّجُودِ فَلاَ يَسْتَطِيعُونَ</w:t>
      </w:r>
      <w:r w:rsidR="00947518" w:rsidRPr="00947518">
        <w:rPr>
          <w:rFonts w:ascii="Times New Roman" w:hAnsi="Times New Roman" w:cs="Mosawi" w:hint="cs"/>
          <w:sz w:val="24"/>
          <w:szCs w:val="24"/>
          <w:rtl/>
        </w:rPr>
        <w:t>﴾</w:t>
      </w:r>
      <w:r w:rsidR="00046D50" w:rsidRPr="000C52E1">
        <w:rPr>
          <w:rFonts w:ascii="Calibri" w:eastAsia="Calibri" w:hAnsi="Calibri" w:hint="cs"/>
          <w:sz w:val="27"/>
          <w:rtl/>
        </w:rPr>
        <w:t xml:space="preserve"> (القلم: </w:t>
      </w:r>
      <w:r w:rsidR="00046D50" w:rsidRPr="00A43240">
        <w:rPr>
          <w:rFonts w:ascii="Calibri" w:eastAsia="Calibri" w:hAnsi="Calibri" w:hint="cs"/>
          <w:sz w:val="27"/>
          <w:rtl/>
        </w:rPr>
        <w:t>42</w:t>
      </w:r>
      <w:r w:rsidR="00046D50" w:rsidRPr="000C52E1">
        <w:rPr>
          <w:rFonts w:ascii="Calibri" w:eastAsia="Calibri" w:hAnsi="Calibri" w:hint="cs"/>
          <w:sz w:val="27"/>
          <w:rtl/>
        </w:rPr>
        <w:t>)</w:t>
      </w:r>
      <w:r w:rsidR="00B773B5" w:rsidRPr="000C52E1">
        <w:rPr>
          <w:rFonts w:ascii="Simplified Arabic" w:hAnsi="Simplified Arabic" w:hint="cs"/>
          <w:sz w:val="27"/>
          <w:rtl/>
        </w:rPr>
        <w:t>،</w:t>
      </w:r>
      <w:r w:rsidR="00046D50" w:rsidRPr="000C52E1">
        <w:rPr>
          <w:rFonts w:ascii="Simplified Arabic" w:hAnsi="Simplified Arabic" w:hint="cs"/>
          <w:sz w:val="27"/>
          <w:rtl/>
        </w:rPr>
        <w:t xml:space="preserve"> أي سوف يأتي يوم</w:t>
      </w:r>
      <w:r w:rsidR="00B773B5" w:rsidRPr="000C52E1">
        <w:rPr>
          <w:rFonts w:ascii="Simplified Arabic" w:hAnsi="Simplified Arabic" w:hint="cs"/>
          <w:sz w:val="27"/>
          <w:rtl/>
        </w:rPr>
        <w:t>ٌ</w:t>
      </w:r>
      <w:r w:rsidR="00046D50" w:rsidRPr="000C52E1">
        <w:rPr>
          <w:rFonts w:ascii="Simplified Arabic" w:hAnsi="Simplified Arabic" w:hint="cs"/>
          <w:sz w:val="27"/>
          <w:rtl/>
        </w:rPr>
        <w:t xml:space="preserve"> لا مزاح فيه، وتكون جميع الأمور ماثلة على حقيقتها على نحو الجد</w:t>
      </w:r>
      <w:r w:rsidR="00B773B5" w:rsidRPr="000C52E1">
        <w:rPr>
          <w:rFonts w:ascii="Simplified Arabic" w:hAnsi="Simplified Arabic" w:hint="cs"/>
          <w:sz w:val="27"/>
          <w:rtl/>
        </w:rPr>
        <w:t>ّ</w:t>
      </w:r>
      <w:r w:rsidR="00046D50" w:rsidRPr="000C52E1">
        <w:rPr>
          <w:rFonts w:ascii="Simplified Arabic" w:hAnsi="Simplified Arabic" w:hint="cs"/>
          <w:sz w:val="27"/>
          <w:rtl/>
        </w:rPr>
        <w:t xml:space="preserve">. </w:t>
      </w:r>
    </w:p>
    <w:p w:rsidR="00046D50" w:rsidRPr="000C52E1" w:rsidRDefault="00046D50" w:rsidP="00CB3243">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 xml:space="preserve">وعليه فإن الذي يضطرنا إلى أن نقول للناس: إن هذه </w:t>
      </w:r>
      <w:r w:rsidRPr="000C52E1">
        <w:rPr>
          <w:rFonts w:hint="eastAsia"/>
          <w:sz w:val="27"/>
          <w:rtl/>
          <w:lang w:bidi="ar-IQ"/>
        </w:rPr>
        <w:t>«</w:t>
      </w:r>
      <w:r w:rsidRPr="000C52E1">
        <w:rPr>
          <w:rFonts w:ascii="Simplified Arabic" w:hAnsi="Simplified Arabic" w:hint="cs"/>
          <w:sz w:val="27"/>
          <w:rtl/>
          <w:lang w:bidi="ar-IQ"/>
        </w:rPr>
        <w:t>اليد</w:t>
      </w:r>
      <w:r w:rsidRPr="000C52E1">
        <w:rPr>
          <w:rFonts w:hint="eastAsia"/>
          <w:sz w:val="27"/>
          <w:rtl/>
          <w:lang w:bidi="ar-IQ"/>
        </w:rPr>
        <w:t>»</w:t>
      </w:r>
      <w:r w:rsidRPr="000C52E1">
        <w:rPr>
          <w:rFonts w:ascii="Simplified Arabic" w:hAnsi="Simplified Arabic" w:hint="cs"/>
          <w:sz w:val="27"/>
          <w:rtl/>
          <w:lang w:bidi="ar-IQ"/>
        </w:rPr>
        <w:t xml:space="preserve"> في قوله تعالى: </w:t>
      </w:r>
      <w:r w:rsidR="00F72FF0" w:rsidRPr="00F72FF0">
        <w:rPr>
          <w:rFonts w:ascii="Times New Roman" w:hAnsi="Times New Roman" w:cs="Mosawi" w:hint="cs"/>
          <w:sz w:val="24"/>
          <w:szCs w:val="24"/>
          <w:rtl/>
          <w:lang w:bidi="ar-IQ"/>
        </w:rPr>
        <w:t>﴿</w:t>
      </w:r>
      <w:r w:rsidR="00B773B5" w:rsidRPr="000C52E1">
        <w:rPr>
          <w:rFonts w:ascii="Times New Roman" w:hAnsi="Times New Roman"/>
          <w:b/>
          <w:bCs/>
          <w:sz w:val="27"/>
          <w:rtl/>
          <w:lang w:bidi="ar-IQ"/>
        </w:rPr>
        <w:t>يَدُ الل</w:t>
      </w:r>
      <w:r w:rsidRPr="000C52E1">
        <w:rPr>
          <w:rFonts w:ascii="Times New Roman" w:hAnsi="Times New Roman"/>
          <w:b/>
          <w:bCs/>
          <w:sz w:val="27"/>
          <w:rtl/>
          <w:lang w:bidi="ar-IQ"/>
        </w:rPr>
        <w:t>هِ فَوْقَ أَيْدِيهِمْ</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(الفتح: </w:t>
      </w:r>
      <w:r w:rsidRPr="00A43240">
        <w:rPr>
          <w:rFonts w:ascii="Calibri" w:eastAsia="Calibri" w:hAnsi="Calibri" w:hint="cs"/>
          <w:sz w:val="27"/>
          <w:rtl/>
          <w:lang w:bidi="ar-IQ"/>
        </w:rPr>
        <w:t>10</w:t>
      </w:r>
      <w:r w:rsidRPr="000C52E1">
        <w:rPr>
          <w:rFonts w:ascii="Calibri" w:eastAsia="Calibri" w:hAnsi="Calibri" w:hint="cs"/>
          <w:sz w:val="27"/>
          <w:rtl/>
          <w:lang w:bidi="ar-IQ"/>
        </w:rPr>
        <w:t>)</w:t>
      </w:r>
      <w:r w:rsidRPr="000C52E1">
        <w:rPr>
          <w:rFonts w:ascii="Simplified Arabic" w:hAnsi="Simplified Arabic" w:hint="cs"/>
          <w:sz w:val="27"/>
          <w:rtl/>
          <w:lang w:bidi="ar-IQ"/>
        </w:rPr>
        <w:t xml:space="preserve"> ليست هي اليد الجارحة، لا بداعي أن الله ليس بجسم</w:t>
      </w:r>
      <w:r w:rsidR="00B773B5" w:rsidRPr="000C52E1">
        <w:rPr>
          <w:rFonts w:ascii="Simplified Arabic" w:hAnsi="Simplified Arabic" w:hint="cs"/>
          <w:sz w:val="27"/>
          <w:rtl/>
          <w:lang w:bidi="ar-IQ"/>
        </w:rPr>
        <w:t>ٍ</w:t>
      </w:r>
      <w:r w:rsidRPr="000C52E1">
        <w:rPr>
          <w:rFonts w:ascii="Simplified Arabic" w:hAnsi="Simplified Arabic" w:hint="cs"/>
          <w:sz w:val="27"/>
          <w:rtl/>
          <w:lang w:bidi="ar-IQ"/>
        </w:rPr>
        <w:t>، بل لأن ال</w:t>
      </w:r>
      <w:r w:rsidR="00B773B5" w:rsidRPr="000C52E1">
        <w:rPr>
          <w:rFonts w:ascii="Simplified Arabic" w:hAnsi="Simplified Arabic" w:hint="cs"/>
          <w:sz w:val="27"/>
          <w:rtl/>
          <w:lang w:bidi="ar-IQ"/>
        </w:rPr>
        <w:t>ل</w:t>
      </w:r>
      <w:r w:rsidRPr="000C52E1">
        <w:rPr>
          <w:rFonts w:ascii="Simplified Arabic" w:hAnsi="Simplified Arabic" w:hint="cs"/>
          <w:sz w:val="27"/>
          <w:rtl/>
          <w:lang w:bidi="ar-IQ"/>
        </w:rPr>
        <w:t>فظ هنا لا يعطي هذا المعنى، وإنما يعني أن الله سلطة</w:t>
      </w:r>
      <w:r w:rsidR="00B773B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فوق السلطات، ولذلك قال رسول الله</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w:t>
      </w:r>
      <w:r w:rsidRPr="000C52E1">
        <w:rPr>
          <w:rFonts w:hint="eastAsia"/>
          <w:sz w:val="27"/>
          <w:rtl/>
          <w:lang w:bidi="ar-IQ"/>
        </w:rPr>
        <w:t>«</w:t>
      </w:r>
      <w:r w:rsidRPr="000C52E1">
        <w:rPr>
          <w:rFonts w:ascii="Simplified Arabic" w:hAnsi="Simplified Arabic" w:hint="cs"/>
          <w:sz w:val="27"/>
          <w:rtl/>
          <w:lang w:bidi="ar-IQ"/>
        </w:rPr>
        <w:t>اليد العليا خير</w:t>
      </w:r>
      <w:r w:rsidR="00B773B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اليد السفلى</w:t>
      </w:r>
      <w:r w:rsidRPr="000C52E1">
        <w:rPr>
          <w:rFonts w:hint="eastAsia"/>
          <w:sz w:val="27"/>
          <w:rtl/>
          <w:lang w:bidi="ar-IQ"/>
        </w:rPr>
        <w:t>»</w:t>
      </w:r>
      <w:r w:rsidRPr="000C52E1">
        <w:rPr>
          <w:rFonts w:ascii="Simplified Arabic" w:hAnsi="Simplified Arabic" w:hint="cs"/>
          <w:sz w:val="27"/>
          <w:rtl/>
          <w:lang w:bidi="ar-IQ"/>
        </w:rPr>
        <w:t>. وعندما تصل إلينا البطون من مصدر معصوم ـ يقول</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إن </w:t>
      </w:r>
      <w:r w:rsidRPr="000C52E1">
        <w:rPr>
          <w:rFonts w:hint="eastAsia"/>
          <w:sz w:val="27"/>
          <w:rtl/>
          <w:lang w:bidi="ar-IQ"/>
        </w:rPr>
        <w:t>«</w:t>
      </w:r>
      <w:r w:rsidRPr="000C52E1">
        <w:rPr>
          <w:rFonts w:ascii="Simplified Arabic" w:hAnsi="Simplified Arabic" w:hint="cs"/>
          <w:sz w:val="27"/>
          <w:rtl/>
          <w:lang w:bidi="ar-IQ"/>
        </w:rPr>
        <w:t>الطعام</w:t>
      </w:r>
      <w:r w:rsidRPr="000C52E1">
        <w:rPr>
          <w:rFonts w:hint="eastAsia"/>
          <w:sz w:val="27"/>
          <w:rtl/>
          <w:lang w:bidi="ar-IQ"/>
        </w:rPr>
        <w:t>»</w:t>
      </w:r>
      <w:r w:rsidRPr="000C52E1">
        <w:rPr>
          <w:rFonts w:ascii="Simplified Arabic" w:hAnsi="Simplified Arabic" w:hint="cs"/>
          <w:sz w:val="27"/>
          <w:rtl/>
          <w:lang w:bidi="ar-IQ"/>
        </w:rPr>
        <w:t xml:space="preserve"> هنا يعني العلم ـ لا يتنافى ذلك مع ظاهر الآية. فعندما يُفسّر الطعام بالعلم لا يتنافى ذلك مع إطلاق الطعام على معناه الحقيقي</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والسبب في ذلك يعود إلى وجود تناسب بين هذه الأمور، بمعنى أن هذا النوع من الكنايات والاستعارات أمر</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معقول في اللغة</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وفي عُر</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 xml:space="preserve">ف الفصحاء وبلغاء العرب. </w:t>
      </w:r>
    </w:p>
    <w:p w:rsidR="00046D50" w:rsidRPr="000C52E1" w:rsidRDefault="00046D50" w:rsidP="008C1938">
      <w:pPr>
        <w:spacing w:line="410" w:lineRule="exact"/>
        <w:rPr>
          <w:rFonts w:ascii="Simplified Arabic" w:hAnsi="Simplified Arabic"/>
          <w:sz w:val="27"/>
          <w:rtl/>
          <w:lang w:bidi="ar-IQ"/>
        </w:rPr>
      </w:pPr>
      <w:r w:rsidRPr="000C52E1">
        <w:rPr>
          <w:rFonts w:ascii="Simplified Arabic" w:hAnsi="Simplified Arabic" w:hint="cs"/>
          <w:sz w:val="27"/>
          <w:rtl/>
          <w:lang w:bidi="ar-IQ"/>
        </w:rPr>
        <w:t xml:space="preserve">ومن هنا فإننا نعتبر تفسير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مَرَجَ الْبَحْرَيْنِ يَلْتَقِيَانِ</w:t>
      </w:r>
      <w:r w:rsidRPr="000C52E1">
        <w:rPr>
          <w:rFonts w:ascii="Times New Roman" w:hAnsi="Times New Roman" w:hint="cs"/>
          <w:b/>
          <w:bCs/>
          <w:sz w:val="27"/>
          <w:rtl/>
          <w:lang w:bidi="ar-IQ"/>
        </w:rPr>
        <w:t xml:space="preserve"> * </w:t>
      </w:r>
      <w:r w:rsidRPr="000C52E1">
        <w:rPr>
          <w:rFonts w:ascii="Times New Roman" w:hAnsi="Times New Roman"/>
          <w:b/>
          <w:bCs/>
          <w:sz w:val="27"/>
          <w:rtl/>
          <w:lang w:bidi="ar-IQ"/>
        </w:rPr>
        <w:t>بَيْنَهُمَا بَرْزَخٌ لاَ يَبْغِيَانِ</w:t>
      </w:r>
      <w:r w:rsidR="00947518" w:rsidRPr="00947518">
        <w:rPr>
          <w:rFonts w:ascii="Times New Roman" w:hAnsi="Times New Roman" w:cs="Mosawi" w:hint="cs"/>
          <w:sz w:val="24"/>
          <w:szCs w:val="24"/>
          <w:rtl/>
          <w:lang w:bidi="ar-IQ"/>
        </w:rPr>
        <w:t>﴾</w:t>
      </w:r>
      <w:r w:rsidRPr="000C52E1">
        <w:rPr>
          <w:rFonts w:ascii="Calibri" w:eastAsia="Calibri" w:hAnsi="Calibri" w:hint="cs"/>
          <w:sz w:val="27"/>
          <w:rtl/>
          <w:lang w:bidi="ar-IQ"/>
        </w:rPr>
        <w:t xml:space="preserve"> (الرحمن: </w:t>
      </w:r>
      <w:r w:rsidRPr="00A43240">
        <w:rPr>
          <w:rFonts w:ascii="Calibri" w:eastAsia="Calibri" w:hAnsi="Calibri" w:hint="cs"/>
          <w:sz w:val="27"/>
          <w:rtl/>
          <w:lang w:bidi="ar-IQ"/>
        </w:rPr>
        <w:t>19</w:t>
      </w:r>
      <w:r w:rsidRPr="000C52E1">
        <w:rPr>
          <w:rFonts w:ascii="Calibri" w:eastAsia="Calibri" w:hAnsi="Calibri" w:hint="cs"/>
          <w:sz w:val="27"/>
          <w:rtl/>
          <w:lang w:bidi="ar-IQ"/>
        </w:rPr>
        <w:t xml:space="preserve"> ـ </w:t>
      </w:r>
      <w:r w:rsidRPr="00A43240">
        <w:rPr>
          <w:rFonts w:ascii="Calibri" w:eastAsia="Calibri" w:hAnsi="Calibri" w:hint="cs"/>
          <w:sz w:val="27"/>
          <w:rtl/>
          <w:lang w:bidi="ar-IQ"/>
        </w:rPr>
        <w:t>20</w:t>
      </w:r>
      <w:r w:rsidRPr="000C52E1">
        <w:rPr>
          <w:rFonts w:ascii="Calibri" w:eastAsia="Calibri" w:hAnsi="Calibri" w:hint="cs"/>
          <w:sz w:val="27"/>
          <w:rtl/>
          <w:lang w:bidi="ar-IQ"/>
        </w:rPr>
        <w:t>)</w:t>
      </w:r>
      <w:r w:rsidRPr="000C52E1">
        <w:rPr>
          <w:rFonts w:ascii="Simplified Arabic" w:hAnsi="Simplified Arabic" w:hint="cs"/>
          <w:sz w:val="27"/>
          <w:rtl/>
          <w:lang w:bidi="ar-IQ"/>
        </w:rPr>
        <w:t xml:space="preserve"> بالإمام</w:t>
      </w:r>
      <w:r w:rsidR="008E4F74" w:rsidRPr="000C52E1">
        <w:rPr>
          <w:rFonts w:ascii="Simplified Arabic" w:hAnsi="Simplified Arabic" w:hint="cs"/>
          <w:sz w:val="27"/>
          <w:rtl/>
          <w:lang w:bidi="ar-IQ"/>
        </w:rPr>
        <w:t>ين</w:t>
      </w:r>
      <w:r w:rsidRPr="000C52E1">
        <w:rPr>
          <w:rFonts w:ascii="Simplified Arabic" w:hAnsi="Simplified Arabic" w:hint="cs"/>
          <w:sz w:val="27"/>
          <w:rtl/>
          <w:lang w:bidi="ar-IQ"/>
        </w:rPr>
        <w:t xml:space="preserve"> الحسن </w:t>
      </w:r>
      <w:r w:rsidR="008E4F74" w:rsidRPr="000C52E1">
        <w:rPr>
          <w:rFonts w:ascii="Simplified Arabic" w:hAnsi="Simplified Arabic" w:hint="cs"/>
          <w:sz w:val="27"/>
          <w:rtl/>
          <w:lang w:bidi="ar-IQ"/>
        </w:rPr>
        <w:t>و</w:t>
      </w:r>
      <w:r w:rsidRPr="000C52E1">
        <w:rPr>
          <w:rFonts w:ascii="Simplified Arabic" w:hAnsi="Simplified Arabic" w:hint="cs"/>
          <w:sz w:val="27"/>
          <w:rtl/>
          <w:lang w:bidi="ar-IQ"/>
        </w:rPr>
        <w:t>الحسين</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وما إلى ذلك من التفسيرات كلاماً لا أساس له من الصح</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ة، فلا قال به محق</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ق</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 ولم تصدر فيه رواية</w:t>
      </w:r>
      <w:r w:rsidR="008E4F7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صحيحة</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6"/>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xml:space="preserve">. </w:t>
      </w:r>
    </w:p>
    <w:p w:rsidR="00046D50" w:rsidRPr="000C52E1" w:rsidRDefault="008909CD" w:rsidP="00881B5C">
      <w:pPr>
        <w:spacing w:line="400" w:lineRule="exact"/>
        <w:rPr>
          <w:rFonts w:ascii="Simplified Arabic"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hAnsi="Simplified Arabic" w:hint="cs"/>
          <w:b/>
          <w:bCs/>
          <w:sz w:val="27"/>
          <w:rtl/>
        </w:rPr>
        <w:t>هناك رواية</w:t>
      </w:r>
      <w:r w:rsidR="008E4F74" w:rsidRPr="000C52E1">
        <w:rPr>
          <w:rFonts w:ascii="Simplified Arabic" w:hAnsi="Simplified Arabic" w:hint="cs"/>
          <w:b/>
          <w:bCs/>
          <w:sz w:val="27"/>
          <w:rtl/>
        </w:rPr>
        <w:t>ٌ</w:t>
      </w:r>
      <w:r w:rsidR="00046D50" w:rsidRPr="000C52E1">
        <w:rPr>
          <w:rFonts w:ascii="Simplified Arabic" w:hAnsi="Simplified Arabic" w:hint="cs"/>
          <w:b/>
          <w:bCs/>
          <w:sz w:val="27"/>
          <w:rtl/>
        </w:rPr>
        <w:t xml:space="preserve"> تقول: إن هذا كان بهدف تشويه مفهوم أهل البيت. </w:t>
      </w:r>
    </w:p>
    <w:p w:rsidR="00046D50" w:rsidRPr="000C52E1" w:rsidRDefault="008909CD" w:rsidP="00881B5C">
      <w:pPr>
        <w:spacing w:line="400" w:lineRule="exact"/>
        <w:rPr>
          <w:rFonts w:ascii="Simplified Arabic"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hAnsi="Simplified Arabic" w:hint="cs"/>
          <w:sz w:val="27"/>
          <w:rtl/>
        </w:rPr>
        <w:t>أجل، فما معن</w:t>
      </w:r>
      <w:r w:rsidR="008E4F74" w:rsidRPr="000C52E1">
        <w:rPr>
          <w:rFonts w:ascii="Simplified Arabic" w:hAnsi="Simplified Arabic" w:hint="cs"/>
          <w:sz w:val="27"/>
          <w:rtl/>
        </w:rPr>
        <w:t>ى</w:t>
      </w:r>
      <w:r w:rsidR="00046D50" w:rsidRPr="000C52E1">
        <w:rPr>
          <w:rFonts w:ascii="Simplified Arabic" w:hAnsi="Simplified Arabic" w:hint="cs"/>
          <w:sz w:val="27"/>
          <w:rtl/>
        </w:rPr>
        <w:t xml:space="preserve"> أن تكون هذه الآية تجسيداً لزواج الإمام علي</w:t>
      </w:r>
      <w:r w:rsidR="008E4F74" w:rsidRPr="000C52E1">
        <w:rPr>
          <w:rFonts w:ascii="Simplified Arabic" w:hAnsi="Simplified Arabic" w:hint="cs"/>
          <w:sz w:val="27"/>
          <w:rtl/>
        </w:rPr>
        <w:t>ّ</w:t>
      </w:r>
      <w:r w:rsidR="00544998" w:rsidRPr="000C52E1">
        <w:rPr>
          <w:rFonts w:ascii="Simplified Arabic" w:hAnsi="Simplified Arabic" w:cs="Mosawi" w:hint="cs"/>
          <w:sz w:val="27"/>
          <w:szCs w:val="22"/>
          <w:rtl/>
        </w:rPr>
        <w:t>×</w:t>
      </w:r>
      <w:r w:rsidR="00046D50" w:rsidRPr="000C52E1">
        <w:rPr>
          <w:rFonts w:ascii="Simplified Arabic" w:hAnsi="Simplified Arabic" w:hint="cs"/>
          <w:sz w:val="27"/>
          <w:rtl/>
        </w:rPr>
        <w:t xml:space="preserve"> من </w:t>
      </w:r>
      <w:r w:rsidR="008E4F74" w:rsidRPr="000C52E1">
        <w:rPr>
          <w:rFonts w:ascii="Simplified Arabic" w:hAnsi="Simplified Arabic" w:hint="cs"/>
          <w:sz w:val="27"/>
          <w:rtl/>
        </w:rPr>
        <w:t>السيدة فاطمة الزهراء</w:t>
      </w:r>
      <w:r w:rsidR="00544998" w:rsidRPr="000C52E1">
        <w:rPr>
          <w:rFonts w:ascii="Simplified Arabic" w:hAnsi="Simplified Arabic" w:cs="Mosawi" w:hint="cs"/>
          <w:sz w:val="27"/>
          <w:szCs w:val="22"/>
          <w:rtl/>
        </w:rPr>
        <w:t>÷</w:t>
      </w:r>
      <w:r w:rsidR="00046D50" w:rsidRPr="000C52E1">
        <w:rPr>
          <w:rFonts w:ascii="Simplified Arabic" w:hAnsi="Simplified Arabic" w:hint="cs"/>
          <w:sz w:val="27"/>
          <w:rtl/>
        </w:rPr>
        <w:t>، وتفسير النبي</w:t>
      </w:r>
      <w:r w:rsidR="008E4F74" w:rsidRPr="000C52E1">
        <w:rPr>
          <w:rFonts w:ascii="Simplified Arabic" w:hAnsi="Simplified Arabic" w:hint="cs"/>
          <w:sz w:val="27"/>
          <w:rtl/>
        </w:rPr>
        <w:t>ّ</w:t>
      </w:r>
      <w:r w:rsidR="00046D50" w:rsidRPr="000C52E1">
        <w:rPr>
          <w:rFonts w:ascii="Simplified Arabic" w:hAnsi="Simplified Arabic" w:hint="cs"/>
          <w:sz w:val="27"/>
          <w:rtl/>
        </w:rPr>
        <w:t xml:space="preserve"> بأنه </w:t>
      </w:r>
      <w:r w:rsidR="00046D50" w:rsidRPr="000C52E1">
        <w:rPr>
          <w:rFonts w:hint="eastAsia"/>
          <w:sz w:val="27"/>
          <w:rtl/>
        </w:rPr>
        <w:t>«</w:t>
      </w:r>
      <w:r w:rsidR="00046D50" w:rsidRPr="000C52E1">
        <w:rPr>
          <w:rFonts w:ascii="Simplified Arabic" w:hAnsi="Simplified Arabic" w:hint="cs"/>
          <w:sz w:val="27"/>
          <w:rtl/>
        </w:rPr>
        <w:t>البرزخ</w:t>
      </w:r>
      <w:r w:rsidR="00046D50" w:rsidRPr="000C52E1">
        <w:rPr>
          <w:rFonts w:hint="eastAsia"/>
          <w:sz w:val="27"/>
          <w:rtl/>
        </w:rPr>
        <w:t>»</w:t>
      </w:r>
      <w:r w:rsidR="00046D50" w:rsidRPr="000C52E1">
        <w:rPr>
          <w:rFonts w:ascii="Simplified Arabic" w:hAnsi="Simplified Arabic" w:hint="cs"/>
          <w:sz w:val="27"/>
          <w:rtl/>
        </w:rPr>
        <w:t xml:space="preserve"> بينهما! إن هذا كلام</w:t>
      </w:r>
      <w:r w:rsidR="008E4F74" w:rsidRPr="000C52E1">
        <w:rPr>
          <w:rFonts w:ascii="Simplified Arabic" w:hAnsi="Simplified Arabic" w:hint="cs"/>
          <w:sz w:val="27"/>
          <w:rtl/>
        </w:rPr>
        <w:t>ٌ</w:t>
      </w:r>
      <w:r w:rsidR="00046D50" w:rsidRPr="000C52E1">
        <w:rPr>
          <w:rFonts w:ascii="Simplified Arabic" w:hAnsi="Simplified Arabic" w:hint="cs"/>
          <w:sz w:val="27"/>
          <w:rtl/>
        </w:rPr>
        <w:t xml:space="preserve"> باطل </w:t>
      </w:r>
      <w:r w:rsidR="00046D50" w:rsidRPr="000C52E1">
        <w:rPr>
          <w:rFonts w:ascii="Simplified Arabic" w:hAnsi="Simplified Arabic" w:hint="cs"/>
          <w:sz w:val="27"/>
          <w:rtl/>
        </w:rPr>
        <w:lastRenderedPageBreak/>
        <w:t>يستهدف سمعة الشيعة. صد</w:t>
      </w:r>
      <w:r w:rsidR="008E4F74" w:rsidRPr="000C52E1">
        <w:rPr>
          <w:rFonts w:ascii="Simplified Arabic" w:hAnsi="Simplified Arabic" w:hint="cs"/>
          <w:sz w:val="27"/>
          <w:rtl/>
        </w:rPr>
        <w:t>ِّ</w:t>
      </w:r>
      <w:r w:rsidR="00046D50" w:rsidRPr="000C52E1">
        <w:rPr>
          <w:rFonts w:ascii="Simplified Arabic" w:hAnsi="Simplified Arabic" w:hint="cs"/>
          <w:sz w:val="27"/>
          <w:rtl/>
        </w:rPr>
        <w:t xml:space="preserve">قني أنك لا تجد هذا الكلام في كتبنا ومصادرنا الأصيلة. فلا وجود لها </w:t>
      </w:r>
      <w:r w:rsidR="00076AFB" w:rsidRPr="000C52E1">
        <w:rPr>
          <w:rFonts w:ascii="Simplified Arabic" w:hAnsi="Simplified Arabic" w:hint="cs"/>
          <w:sz w:val="27"/>
          <w:rtl/>
        </w:rPr>
        <w:t xml:space="preserve">إلاّ </w:t>
      </w:r>
      <w:r w:rsidR="00046D50" w:rsidRPr="000C52E1">
        <w:rPr>
          <w:rFonts w:ascii="Simplified Arabic" w:hAnsi="Simplified Arabic" w:hint="cs"/>
          <w:sz w:val="27"/>
          <w:rtl/>
        </w:rPr>
        <w:t>في الكتب التي تمّ تأليفها في سهو</w:t>
      </w:r>
      <w:r w:rsidR="008E4F74" w:rsidRPr="000C52E1">
        <w:rPr>
          <w:rFonts w:ascii="Simplified Arabic" w:hAnsi="Simplified Arabic" w:hint="cs"/>
          <w:sz w:val="27"/>
          <w:rtl/>
        </w:rPr>
        <w:t>ٍ</w:t>
      </w:r>
      <w:r w:rsidR="00046D50" w:rsidRPr="000C52E1">
        <w:rPr>
          <w:rFonts w:ascii="Simplified Arabic" w:hAnsi="Simplified Arabic" w:hint="cs"/>
          <w:sz w:val="27"/>
          <w:rtl/>
        </w:rPr>
        <w:t xml:space="preserve"> من الزمن، وقد استأنس بها العام</w:t>
      </w:r>
      <w:r w:rsidR="00076AFB" w:rsidRPr="000C52E1">
        <w:rPr>
          <w:rFonts w:ascii="Simplified Arabic" w:hAnsi="Simplified Arabic" w:hint="cs"/>
          <w:sz w:val="27"/>
          <w:rtl/>
        </w:rPr>
        <w:t>ّ</w:t>
      </w:r>
      <w:r w:rsidR="00046D50" w:rsidRPr="000C52E1">
        <w:rPr>
          <w:rFonts w:ascii="Simplified Arabic" w:hAnsi="Simplified Arabic" w:hint="cs"/>
          <w:sz w:val="27"/>
          <w:rtl/>
        </w:rPr>
        <w:t xml:space="preserve">ة، وقالوا بأنها من الروايات المشهورة! كيف أصبحت مشهورة وهي لا أساس لها أصلاً؟! </w:t>
      </w:r>
    </w:p>
    <w:p w:rsidR="00046D50" w:rsidRPr="000C52E1" w:rsidRDefault="00046D50" w:rsidP="00881B5C">
      <w:pPr>
        <w:spacing w:line="400" w:lineRule="exact"/>
        <w:rPr>
          <w:rFonts w:ascii="Simplified Arabic" w:hAnsi="Simplified Arabic"/>
          <w:sz w:val="27"/>
          <w:rtl/>
          <w:lang w:bidi="ar-IQ"/>
        </w:rPr>
      </w:pPr>
      <w:r w:rsidRPr="000C52E1">
        <w:rPr>
          <w:rFonts w:ascii="Simplified Arabic" w:hAnsi="Simplified Arabic" w:hint="cs"/>
          <w:sz w:val="27"/>
          <w:rtl/>
          <w:lang w:bidi="ar-IQ"/>
        </w:rPr>
        <w:t>وعليه</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فكما توجد ضوابط لفهم ظواهر القرآن كذلك هناك ضوابط تحكم الفهم العام</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والأسمى ـ الذي ي</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سمّى بالتأويل أو البطن ـ</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وهو ذات التناسب. وإذا تم تجاوز تلك الضوابط فسوف نقف بوجه هذا التجاوز بقوّة</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w:t>
      </w:r>
    </w:p>
    <w:p w:rsidR="00CB3243" w:rsidRPr="000C52E1" w:rsidRDefault="00CB3243" w:rsidP="00944443">
      <w:pPr>
        <w:spacing w:line="320" w:lineRule="exact"/>
        <w:rPr>
          <w:rFonts w:ascii="Simplified Arabic" w:hAnsi="Simplified Arabic"/>
          <w:sz w:val="27"/>
          <w:rtl/>
          <w:lang w:bidi="ar-IQ"/>
        </w:rPr>
      </w:pPr>
    </w:p>
    <w:p w:rsidR="00CB3243" w:rsidRPr="000C52E1" w:rsidRDefault="00CB3243" w:rsidP="00CB3243">
      <w:pPr>
        <w:pStyle w:val="31"/>
        <w:spacing w:line="400" w:lineRule="exact"/>
        <w:rPr>
          <w:color w:val="auto"/>
          <w:rtl/>
        </w:rPr>
      </w:pPr>
      <w:r w:rsidRPr="000C52E1">
        <w:rPr>
          <w:rFonts w:hint="cs"/>
          <w:color w:val="auto"/>
          <w:rtl/>
        </w:rPr>
        <w:t>ضوابط التأويل ــــــ</w:t>
      </w:r>
    </w:p>
    <w:p w:rsidR="00046D50" w:rsidRPr="000C52E1" w:rsidRDefault="008909CD" w:rsidP="00881B5C">
      <w:pPr>
        <w:spacing w:line="400" w:lineRule="exact"/>
        <w:rPr>
          <w:rFonts w:ascii="Simplified Arabic"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hAnsi="Simplified Arabic" w:hint="cs"/>
          <w:b/>
          <w:bCs/>
          <w:sz w:val="27"/>
          <w:rtl/>
        </w:rPr>
        <w:t xml:space="preserve">ما هي الضوابط والأصول في </w:t>
      </w:r>
      <w:r w:rsidR="00D40FC4">
        <w:rPr>
          <w:rFonts w:ascii="Simplified Arabic" w:hAnsi="Simplified Arabic" w:hint="cs"/>
          <w:b/>
          <w:bCs/>
          <w:sz w:val="27"/>
          <w:rtl/>
        </w:rPr>
        <w:t>مجال</w:t>
      </w:r>
      <w:r w:rsidR="00046D50" w:rsidRPr="000C52E1">
        <w:rPr>
          <w:rFonts w:ascii="Simplified Arabic" w:hAnsi="Simplified Arabic" w:hint="cs"/>
          <w:b/>
          <w:bCs/>
          <w:sz w:val="27"/>
          <w:rtl/>
        </w:rPr>
        <w:t xml:space="preserve"> التأويل؟ </w:t>
      </w:r>
    </w:p>
    <w:p w:rsidR="00076AFB" w:rsidRPr="000C52E1" w:rsidRDefault="008909CD" w:rsidP="00881B5C">
      <w:pPr>
        <w:spacing w:line="400" w:lineRule="exact"/>
        <w:rPr>
          <w:rFonts w:ascii="Simplified Arabic"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hAnsi="Simplified Arabic" w:hint="cs"/>
          <w:sz w:val="27"/>
          <w:rtl/>
        </w:rPr>
        <w:t>إن من بين تلك الأصول والضوابط هو ما ذكرناه آنفاً. يجب أن يكون هناك تناسب</w:t>
      </w:r>
      <w:r w:rsidR="00076AFB" w:rsidRPr="000C52E1">
        <w:rPr>
          <w:rFonts w:ascii="Simplified Arabic" w:hAnsi="Simplified Arabic" w:hint="cs"/>
          <w:sz w:val="27"/>
          <w:rtl/>
        </w:rPr>
        <w:t>ٌ</w:t>
      </w:r>
      <w:r w:rsidR="00046D50" w:rsidRPr="000C52E1">
        <w:rPr>
          <w:rFonts w:ascii="Simplified Arabic" w:hAnsi="Simplified Arabic" w:hint="cs"/>
          <w:sz w:val="27"/>
          <w:rtl/>
        </w:rPr>
        <w:t xml:space="preserve"> معنوي ـ عُر</w:t>
      </w:r>
      <w:r w:rsidR="00076AFB" w:rsidRPr="000C52E1">
        <w:rPr>
          <w:rFonts w:ascii="Simplified Arabic" w:hAnsi="Simplified Arabic" w:hint="cs"/>
          <w:sz w:val="27"/>
          <w:rtl/>
        </w:rPr>
        <w:t>ْ</w:t>
      </w:r>
      <w:r w:rsidR="00046D50" w:rsidRPr="000C52E1">
        <w:rPr>
          <w:rFonts w:ascii="Simplified Arabic" w:hAnsi="Simplified Arabic" w:hint="cs"/>
          <w:sz w:val="27"/>
          <w:rtl/>
        </w:rPr>
        <w:t>في ق</w:t>
      </w:r>
      <w:r w:rsidR="00076AFB" w:rsidRPr="000C52E1">
        <w:rPr>
          <w:rFonts w:ascii="Simplified Arabic" w:hAnsi="Simplified Arabic" w:hint="cs"/>
          <w:sz w:val="27"/>
          <w:rtl/>
        </w:rPr>
        <w:t>ائم بين ظاهر اللفظ وباطنه.</w:t>
      </w:r>
    </w:p>
    <w:p w:rsidR="00046D50" w:rsidRPr="000C52E1" w:rsidRDefault="00046D50" w:rsidP="00556B93">
      <w:pPr>
        <w:spacing w:line="410" w:lineRule="exact"/>
        <w:rPr>
          <w:rFonts w:ascii="Simplified Arabic" w:hAnsi="Simplified Arabic"/>
          <w:sz w:val="27"/>
          <w:rtl/>
          <w:lang w:bidi="ar-IQ"/>
        </w:rPr>
      </w:pPr>
      <w:r w:rsidRPr="000C52E1">
        <w:rPr>
          <w:rFonts w:ascii="Simplified Arabic" w:hAnsi="Simplified Arabic" w:hint="cs"/>
          <w:sz w:val="27"/>
          <w:rtl/>
          <w:lang w:bidi="ar-IQ"/>
        </w:rPr>
        <w:t>ففي</w:t>
      </w:r>
      <w:r w:rsidR="00076AFB"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ما يتعل</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ق بالنبي موسى</w:t>
      </w:r>
      <w:r w:rsidR="00544998" w:rsidRPr="000C52E1">
        <w:rPr>
          <w:rFonts w:ascii="Simplified Arabic" w:hAnsi="Simplified Arabic" w:cs="Mosawi" w:hint="cs"/>
          <w:sz w:val="27"/>
          <w:szCs w:val="22"/>
          <w:rtl/>
          <w:lang w:bidi="ar-IQ"/>
        </w:rPr>
        <w:t>×</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حيث قال: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رَبِّ بِمَا أَنْعَمْتَ عَلَيَّ فَلَنْ أَكُونَ ظَهِيرًا لِلْمُجْرِمِينَ</w:t>
      </w:r>
      <w:r w:rsidR="00947518" w:rsidRPr="00947518">
        <w:rPr>
          <w:rFonts w:ascii="Times New Roman" w:hAnsi="Times New Roman" w:cs="Mosawi" w:hint="cs"/>
          <w:sz w:val="24"/>
          <w:szCs w:val="24"/>
          <w:rtl/>
          <w:lang w:bidi="ar-IQ"/>
        </w:rPr>
        <w:t>﴾</w:t>
      </w:r>
      <w:r w:rsidRPr="000C52E1">
        <w:rPr>
          <w:rFonts w:ascii="Simplified Arabic" w:hAnsi="Simplified Arabic" w:hint="cs"/>
          <w:sz w:val="27"/>
          <w:rtl/>
          <w:lang w:bidi="ar-IQ"/>
        </w:rPr>
        <w:t xml:space="preserve"> (القصص: </w:t>
      </w:r>
      <w:r w:rsidRPr="00A43240">
        <w:rPr>
          <w:rFonts w:ascii="Simplified Arabic" w:hAnsi="Simplified Arabic" w:hint="cs"/>
          <w:sz w:val="27"/>
          <w:rtl/>
          <w:lang w:bidi="ar-IQ"/>
        </w:rPr>
        <w:t>17</w:t>
      </w:r>
      <w:r w:rsidRPr="000C52E1">
        <w:rPr>
          <w:rFonts w:ascii="Simplified Arabic" w:hAnsi="Simplified Arabic" w:hint="cs"/>
          <w:sz w:val="27"/>
          <w:rtl/>
          <w:lang w:bidi="ar-IQ"/>
        </w:rPr>
        <w:t>)، أنقذه الله من تلك المشكلة، وصارت له زوجة وحياة أسرية هادئة. عندما ساعد النبي موسى ابنتي شعيب</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في ن</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ز</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ح الماء ذهب ليستريح تحت ظل</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شجرة، وحيث شعر بالجوع قال: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رَبِّ إِنِّي لِمَا أَنزَلْتَ إِلَيَّ مِنْ خَيْرٍ فَقِيرٌ</w:t>
      </w:r>
      <w:r w:rsidR="00947518" w:rsidRPr="00947518">
        <w:rPr>
          <w:rFonts w:ascii="Times New Roman" w:hAnsi="Times New Roman" w:cs="Mosawi" w:hint="cs"/>
          <w:sz w:val="24"/>
          <w:szCs w:val="24"/>
          <w:rtl/>
          <w:lang w:bidi="ar-IQ"/>
        </w:rPr>
        <w:t>﴾</w:t>
      </w:r>
      <w:r w:rsidRPr="000C52E1">
        <w:rPr>
          <w:rFonts w:ascii="Simplified Arabic" w:hAnsi="Simplified Arabic" w:hint="cs"/>
          <w:sz w:val="27"/>
          <w:rtl/>
          <w:lang w:bidi="ar-IQ"/>
        </w:rPr>
        <w:t xml:space="preserve"> (القصص: </w:t>
      </w:r>
      <w:r w:rsidRPr="00A43240">
        <w:rPr>
          <w:rFonts w:ascii="Simplified Arabic" w:hAnsi="Simplified Arabic" w:hint="cs"/>
          <w:sz w:val="27"/>
          <w:rtl/>
          <w:lang w:bidi="ar-IQ"/>
        </w:rPr>
        <w:t>24</w:t>
      </w:r>
      <w:r w:rsidRPr="000C52E1">
        <w:rPr>
          <w:rFonts w:ascii="Simplified Arabic" w:hAnsi="Simplified Arabic" w:hint="cs"/>
          <w:sz w:val="27"/>
          <w:rtl/>
          <w:lang w:bidi="ar-IQ"/>
        </w:rPr>
        <w:t>). يقول الإمام الصادق</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w:t>
      </w:r>
      <w:r w:rsidRPr="000C52E1">
        <w:rPr>
          <w:rFonts w:hint="eastAsia"/>
          <w:sz w:val="27"/>
          <w:rtl/>
          <w:lang w:bidi="ar-IQ"/>
        </w:rPr>
        <w:t>«</w:t>
      </w:r>
      <w:r w:rsidRPr="000C52E1">
        <w:rPr>
          <w:rFonts w:ascii="Simplified Arabic" w:hAnsi="Simplified Arabic" w:hint="cs"/>
          <w:sz w:val="27"/>
          <w:rtl/>
          <w:lang w:bidi="ar-IQ"/>
        </w:rPr>
        <w:t>لقد كان جائعاً ويريد طعاماً، ولكن</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ه لشدّة تأد</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به في حضرة الله تعالى قال: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رَبِّ إِنِّي لِمَا أَنزَلْتَ إِلَيَّ مِنْ خَيْرٍ فَقِيرٌ</w:t>
      </w:r>
      <w:r w:rsidR="00947518" w:rsidRPr="00947518">
        <w:rPr>
          <w:rFonts w:ascii="Times New Roman" w:hAnsi="Times New Roman" w:cs="Mosawi" w:hint="cs"/>
          <w:sz w:val="24"/>
          <w:szCs w:val="24"/>
          <w:rtl/>
          <w:lang w:bidi="ar-IQ"/>
        </w:rPr>
        <w:t>﴾</w:t>
      </w:r>
      <w:r w:rsidRPr="000C52E1">
        <w:rPr>
          <w:rFonts w:hint="eastAsia"/>
          <w:sz w:val="27"/>
          <w:rtl/>
          <w:lang w:bidi="ar-IQ"/>
        </w:rPr>
        <w:t>»</w:t>
      </w:r>
      <w:r w:rsidRPr="000C52E1">
        <w:rPr>
          <w:rFonts w:ascii="Simplified Arabic" w:hAnsi="Simplified Arabic" w:hint="cs"/>
          <w:sz w:val="27"/>
          <w:rtl/>
          <w:lang w:bidi="ar-IQ"/>
        </w:rPr>
        <w:t xml:space="preserve">. </w:t>
      </w:r>
    </w:p>
    <w:p w:rsidR="00046D50" w:rsidRPr="000C52E1" w:rsidRDefault="00046D50" w:rsidP="00881B5C">
      <w:pPr>
        <w:spacing w:line="400" w:lineRule="exact"/>
        <w:rPr>
          <w:rFonts w:ascii="Simplified Arabic" w:hAnsi="Simplified Arabic"/>
          <w:sz w:val="27"/>
          <w:rtl/>
          <w:lang w:bidi="ar-IQ"/>
        </w:rPr>
      </w:pPr>
      <w:r w:rsidRPr="000C52E1">
        <w:rPr>
          <w:rFonts w:ascii="Simplified Arabic" w:hAnsi="Simplified Arabic" w:hint="cs"/>
          <w:sz w:val="27"/>
          <w:rtl/>
          <w:lang w:bidi="ar-IQ"/>
        </w:rPr>
        <w:t>من هنا بدأ الأمر</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ثم</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جاءته إحدى البنتين</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لتأخذه إلى أبيها</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حت</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ى وصل إلى مرتبة النبو</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ة، حيث قال النبي</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موسى</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حينذاك: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رَبِّ بِمَا أَنْعَمْتَ عَلَيَّ فَلَنْ أَكُونَ ظَهِيرًا لِلْمُجْرِمِينَ</w:t>
      </w:r>
      <w:r w:rsidR="00947518" w:rsidRPr="00947518">
        <w:rPr>
          <w:rFonts w:ascii="Times New Roman" w:hAnsi="Times New Roman" w:cs="Mosawi" w:hint="cs"/>
          <w:sz w:val="24"/>
          <w:szCs w:val="24"/>
          <w:rtl/>
          <w:lang w:bidi="ar-IQ"/>
        </w:rPr>
        <w:t>﴾</w:t>
      </w:r>
      <w:r w:rsidR="00076AFB" w:rsidRPr="000C52E1">
        <w:rPr>
          <w:rFonts w:ascii="Simplified Arabic" w:hAnsi="Simplified Arabic" w:hint="cs"/>
          <w:sz w:val="27"/>
          <w:rtl/>
          <w:lang w:bidi="ar-IQ"/>
        </w:rPr>
        <w:t xml:space="preserve">، </w:t>
      </w:r>
      <w:r w:rsidRPr="000C52E1">
        <w:rPr>
          <w:rFonts w:ascii="Simplified Arabic" w:hAnsi="Simplified Arabic" w:hint="cs"/>
          <w:sz w:val="27"/>
          <w:rtl/>
          <w:lang w:bidi="ar-IQ"/>
        </w:rPr>
        <w:t>بمعنى أنك قد منحتني القوّة والعلم والنبو</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ة وجميع المواهب الأخرى، حت</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ى أصبحت شخصاً يتمت</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ع بكاف</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ة الإمكانات، ولذلك فإني أتعه</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د أمامك بأني لن أضع ما وهبتني إي</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اه في خدمة المجرمين، بمعنى أن</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ني لا أسمح لأحد</w:t>
      </w:r>
      <w:r w:rsidR="007F6B8B">
        <w:rPr>
          <w:rFonts w:ascii="Simplified Arabic" w:hAnsi="Simplified Arabic" w:hint="cs"/>
          <w:sz w:val="27"/>
          <w:rtl/>
          <w:lang w:bidi="ar-IQ"/>
        </w:rPr>
        <w:t>ٍ</w:t>
      </w:r>
      <w:r w:rsidRPr="000C52E1">
        <w:rPr>
          <w:rFonts w:ascii="Simplified Arabic" w:hAnsi="Simplified Arabic" w:hint="cs"/>
          <w:sz w:val="27"/>
          <w:rtl/>
          <w:lang w:bidi="ar-IQ"/>
        </w:rPr>
        <w:t xml:space="preserve"> بأن يستخدمها استخداماً خاطئاً. هذا هو ظاهر الآية. أما باطن الآية فيعني أن الله إذا وهب إنساناً ومنحه عقلاً وقدرة فعليه أن لا يصرفها في صنع الأسلحة الفت</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اكة والقنابل </w:t>
      </w:r>
      <w:r w:rsidRPr="000C52E1">
        <w:rPr>
          <w:rFonts w:ascii="Simplified Arabic" w:hAnsi="Simplified Arabic" w:hint="cs"/>
          <w:sz w:val="27"/>
          <w:rtl/>
          <w:lang w:bidi="ar-IQ"/>
        </w:rPr>
        <w:lastRenderedPageBreak/>
        <w:t>الذر</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ية والكيميائية</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ليبيد البشر. فما هي الضابطة في البين؟ إلغاء الخصوصية التي تسم</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ى في المنطق بالس</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ب</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ر والتقسيم</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بمعنى أن هذا الأمر هل يقتصر على النبي موسى</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أم هو خاص</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بأمور من قبيل</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النبوّة؟ وهل يتعل</w:t>
      </w:r>
      <w:r w:rsidR="00076AFB" w:rsidRPr="000C52E1">
        <w:rPr>
          <w:rFonts w:ascii="Simplified Arabic" w:hAnsi="Simplified Arabic" w:hint="cs"/>
          <w:sz w:val="27"/>
          <w:rtl/>
          <w:lang w:bidi="ar-IQ"/>
        </w:rPr>
        <w:t>َّ</w:t>
      </w:r>
      <w:r w:rsidRPr="000C52E1">
        <w:rPr>
          <w:rFonts w:ascii="Simplified Arabic" w:hAnsi="Simplified Arabic" w:hint="cs"/>
          <w:sz w:val="27"/>
          <w:rtl/>
          <w:lang w:bidi="ar-IQ"/>
        </w:rPr>
        <w:t xml:space="preserve">ق الأمر بالمجرمين والطغاة الذين هم على شاكلة فرعون وهامان؟ يقول العقل: كلا، بمعنى أننا طبقاً لقاعدة السبر والتقسيم المنطقية نعمل على إلغاء هذه الخصوصيات. </w:t>
      </w:r>
      <w:r w:rsidR="00B45F48" w:rsidRPr="000C52E1">
        <w:rPr>
          <w:rFonts w:ascii="Simplified Arabic" w:hAnsi="Simplified Arabic" w:hint="cs"/>
          <w:sz w:val="27"/>
          <w:rtl/>
          <w:lang w:bidi="ar-IQ"/>
        </w:rPr>
        <w:t>و</w:t>
      </w:r>
      <w:r w:rsidRPr="000C52E1">
        <w:rPr>
          <w:rFonts w:ascii="Simplified Arabic" w:hAnsi="Simplified Arabic" w:hint="cs"/>
          <w:sz w:val="27"/>
          <w:rtl/>
          <w:lang w:bidi="ar-IQ"/>
        </w:rPr>
        <w:t>خلاصة الكلام</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w:t>
      </w:r>
      <w:r w:rsidR="00B45F48" w:rsidRPr="000C52E1">
        <w:rPr>
          <w:rFonts w:ascii="Simplified Arabic" w:hAnsi="Simplified Arabic" w:hint="cs"/>
          <w:sz w:val="27"/>
          <w:rtl/>
          <w:lang w:bidi="ar-IQ"/>
        </w:rPr>
        <w:t>إ</w:t>
      </w:r>
      <w:r w:rsidRPr="000C52E1">
        <w:rPr>
          <w:rFonts w:ascii="Simplified Arabic" w:hAnsi="Simplified Arabic" w:hint="cs"/>
          <w:sz w:val="27"/>
          <w:rtl/>
          <w:lang w:bidi="ar-IQ"/>
        </w:rPr>
        <w:t>ن كل موهبة ونعمة إلهية قد تُستغل</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قبل الطغاة والمجرمين</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وعلى الذي يمتلك مثل هذه المواهب أن لا يسمح للمجرمين بتوظيفها في مآربهم الإجرامية. فلكل</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هذه الأمور قوانين وقواعد ضوابط. </w:t>
      </w:r>
    </w:p>
    <w:p w:rsidR="00CB3243" w:rsidRPr="000C52E1" w:rsidRDefault="00CB3243" w:rsidP="00881B5C">
      <w:pPr>
        <w:spacing w:line="400" w:lineRule="exact"/>
        <w:rPr>
          <w:rFonts w:ascii="Simplified Arabic" w:hAnsi="Simplified Arabic"/>
          <w:sz w:val="27"/>
          <w:rtl/>
          <w:lang w:bidi="ar-IQ"/>
        </w:rPr>
      </w:pPr>
    </w:p>
    <w:p w:rsidR="00CB3243" w:rsidRPr="000C52E1" w:rsidRDefault="00CB3243" w:rsidP="00CB3243">
      <w:pPr>
        <w:pStyle w:val="31"/>
        <w:spacing w:line="400" w:lineRule="exact"/>
        <w:rPr>
          <w:color w:val="auto"/>
          <w:rtl/>
        </w:rPr>
      </w:pPr>
      <w:r w:rsidRPr="000C52E1">
        <w:rPr>
          <w:rFonts w:hint="cs"/>
          <w:color w:val="auto"/>
          <w:rtl/>
        </w:rPr>
        <w:t>ترجمة القرآن ــــــ</w:t>
      </w:r>
    </w:p>
    <w:p w:rsidR="00046D50" w:rsidRPr="000C52E1" w:rsidRDefault="008909CD" w:rsidP="00881B5C">
      <w:pPr>
        <w:spacing w:line="400" w:lineRule="exact"/>
        <w:rPr>
          <w:rFonts w:ascii="Simplified Arabic"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hAnsi="Simplified Arabic" w:hint="cs"/>
          <w:b/>
          <w:bCs/>
          <w:sz w:val="27"/>
          <w:rtl/>
        </w:rPr>
        <w:t xml:space="preserve">إن السؤال المطروح بشأن الترجمة يقول: ما هي خصائص الترجمة الناجحة؟ وهل يمكن القيام بترجمة دقيقة للقرآن؟ وهل يمكن الحصول على ترجمة خالية من التفسير؟ ومع الالتفات إلى الظروف الراهنة كيف يمكن الحصول على ترجمة دقيقة، مع حفاظها على مقاصد وأهداف القرآن في التربية والهداية؟ </w:t>
      </w:r>
    </w:p>
    <w:p w:rsidR="00046D50" w:rsidRPr="000C52E1" w:rsidRDefault="008909CD" w:rsidP="00881B5C">
      <w:pPr>
        <w:spacing w:line="400" w:lineRule="exact"/>
        <w:rPr>
          <w:rFonts w:ascii="Simplified Arabic"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hAnsi="Simplified Arabic" w:hint="cs"/>
          <w:sz w:val="27"/>
          <w:rtl/>
        </w:rPr>
        <w:t>لقد ذكرت</w:t>
      </w:r>
      <w:r w:rsidR="007F6B8B">
        <w:rPr>
          <w:rFonts w:ascii="Simplified Arabic" w:hAnsi="Simplified Arabic" w:hint="cs"/>
          <w:sz w:val="27"/>
          <w:rtl/>
        </w:rPr>
        <w:t>ُ</w:t>
      </w:r>
      <w:r w:rsidR="00046D50" w:rsidRPr="000C52E1">
        <w:rPr>
          <w:rFonts w:ascii="Simplified Arabic" w:hAnsi="Simplified Arabic" w:hint="cs"/>
          <w:sz w:val="27"/>
          <w:rtl/>
        </w:rPr>
        <w:t xml:space="preserve"> في مؤل</w:t>
      </w:r>
      <w:r w:rsidR="00B45F48" w:rsidRPr="000C52E1">
        <w:rPr>
          <w:rFonts w:ascii="Simplified Arabic" w:hAnsi="Simplified Arabic" w:hint="cs"/>
          <w:sz w:val="27"/>
          <w:rtl/>
        </w:rPr>
        <w:t>َّ</w:t>
      </w:r>
      <w:r w:rsidR="00046D50" w:rsidRPr="000C52E1">
        <w:rPr>
          <w:rFonts w:ascii="Simplified Arabic" w:hAnsi="Simplified Arabic" w:hint="cs"/>
          <w:sz w:val="27"/>
          <w:rtl/>
        </w:rPr>
        <w:t xml:space="preserve">فاتي وكتاباتي ثلاث مسائل في هذا الشأن: </w:t>
      </w:r>
    </w:p>
    <w:p w:rsidR="00B45F48" w:rsidRPr="000C52E1" w:rsidRDefault="00046D50" w:rsidP="00881B5C">
      <w:pPr>
        <w:spacing w:line="400" w:lineRule="exact"/>
        <w:rPr>
          <w:rFonts w:ascii="Simplified Arabic" w:hAnsi="Simplified Arabic"/>
          <w:sz w:val="27"/>
          <w:rtl/>
          <w:lang w:bidi="ar-IQ"/>
        </w:rPr>
      </w:pPr>
      <w:r w:rsidRPr="000C52E1">
        <w:rPr>
          <w:rFonts w:ascii="Simplified Arabic" w:hAnsi="Simplified Arabic" w:hint="cs"/>
          <w:b/>
          <w:bCs/>
          <w:sz w:val="27"/>
          <w:rtl/>
          <w:lang w:bidi="ar-IQ"/>
        </w:rPr>
        <w:t>المسألة الأولى</w:t>
      </w:r>
      <w:r w:rsidRPr="000C52E1">
        <w:rPr>
          <w:rFonts w:ascii="Simplified Arabic" w:hAnsi="Simplified Arabic" w:hint="cs"/>
          <w:sz w:val="27"/>
          <w:rtl/>
          <w:lang w:bidi="ar-IQ"/>
        </w:rPr>
        <w:t>: هل يمكن لترجمة القرآن أن تعبّ</w:t>
      </w:r>
      <w:r w:rsidR="00B45F48" w:rsidRPr="000C52E1">
        <w:rPr>
          <w:rFonts w:ascii="Simplified Arabic" w:hAnsi="Simplified Arabic" w:hint="cs"/>
          <w:sz w:val="27"/>
          <w:rtl/>
          <w:lang w:bidi="ar-IQ"/>
        </w:rPr>
        <w:t>ِر عن القرآن؟</w:t>
      </w:r>
    </w:p>
    <w:p w:rsidR="00B45F48" w:rsidRPr="000C52E1" w:rsidRDefault="00B45F48" w:rsidP="00881B5C">
      <w:pPr>
        <w:spacing w:line="400" w:lineRule="exact"/>
        <w:rPr>
          <w:rFonts w:ascii="Simplified Arabic" w:hAnsi="Simplified Arabic"/>
          <w:sz w:val="27"/>
          <w:rtl/>
          <w:lang w:bidi="ar-IQ"/>
        </w:rPr>
      </w:pPr>
      <w:r w:rsidRPr="000C52E1">
        <w:rPr>
          <w:rFonts w:ascii="Simplified Arabic" w:hAnsi="Simplified Arabic" w:hint="cs"/>
          <w:sz w:val="27"/>
          <w:rtl/>
          <w:lang w:bidi="ar-IQ"/>
        </w:rPr>
        <w:t>و</w:t>
      </w:r>
      <w:r w:rsidR="00046D50" w:rsidRPr="000C52E1">
        <w:rPr>
          <w:rFonts w:ascii="Simplified Arabic" w:hAnsi="Simplified Arabic" w:hint="cs"/>
          <w:sz w:val="27"/>
          <w:rtl/>
          <w:lang w:bidi="ar-IQ"/>
        </w:rPr>
        <w:t>الجواب هو النفي؛ لأن القرآن كما ينطوي على ناحية معنوية ينطوي كذلك على ناحية</w:t>
      </w:r>
      <w:r w:rsidRPr="000C52E1">
        <w:rPr>
          <w:rFonts w:ascii="Simplified Arabic" w:hAnsi="Simplified Arabic" w:hint="cs"/>
          <w:sz w:val="27"/>
          <w:rtl/>
          <w:lang w:bidi="ar-IQ"/>
        </w:rPr>
        <w:t>ٍ</w:t>
      </w:r>
      <w:r w:rsidR="00046D50" w:rsidRPr="000C52E1">
        <w:rPr>
          <w:rFonts w:ascii="Simplified Arabic" w:hAnsi="Simplified Arabic" w:hint="cs"/>
          <w:sz w:val="27"/>
          <w:rtl/>
          <w:lang w:bidi="ar-IQ"/>
        </w:rPr>
        <w:t xml:space="preserve"> فنية</w:t>
      </w:r>
      <w:r w:rsidRPr="000C52E1">
        <w:rPr>
          <w:rFonts w:ascii="Simplified Arabic" w:hAnsi="Simplified Arabic" w:hint="cs"/>
          <w:sz w:val="27"/>
          <w:rtl/>
          <w:lang w:bidi="ar-IQ"/>
        </w:rPr>
        <w:t>.</w:t>
      </w:r>
    </w:p>
    <w:p w:rsidR="00B45F48" w:rsidRPr="000C52E1" w:rsidRDefault="00046D50" w:rsidP="00881B5C">
      <w:pPr>
        <w:spacing w:line="400" w:lineRule="exact"/>
        <w:rPr>
          <w:rFonts w:ascii="Simplified Arabic" w:hAnsi="Simplified Arabic"/>
          <w:sz w:val="27"/>
          <w:rtl/>
          <w:lang w:bidi="ar-IQ"/>
        </w:rPr>
      </w:pPr>
      <w:r w:rsidRPr="000C52E1">
        <w:rPr>
          <w:rFonts w:ascii="Simplified Arabic" w:hAnsi="Simplified Arabic" w:hint="cs"/>
          <w:sz w:val="27"/>
          <w:rtl/>
          <w:lang w:bidi="ar-IQ"/>
        </w:rPr>
        <w:t>وإن</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الناحية الفنية لا يمكن التعبير عنها أبداً، بل إن ناحيتها الفنية لا علاقة لها حت</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ى باللفظ. فأحياناً يكون هناك إعمال</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للفن</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في ذات الوقت الذي يراعي فيها الدق</w:t>
      </w:r>
      <w:r w:rsidR="00B45F48" w:rsidRPr="000C52E1">
        <w:rPr>
          <w:rFonts w:ascii="Simplified Arabic" w:hAnsi="Simplified Arabic" w:hint="cs"/>
          <w:sz w:val="27"/>
          <w:rtl/>
          <w:lang w:bidi="ar-IQ"/>
        </w:rPr>
        <w:t>ّة في المعاني وكيفية بيانها.</w:t>
      </w:r>
    </w:p>
    <w:p w:rsidR="00046D50" w:rsidRPr="000C52E1" w:rsidRDefault="00046D50" w:rsidP="00881B5C">
      <w:pPr>
        <w:spacing w:line="400" w:lineRule="exact"/>
        <w:rPr>
          <w:rFonts w:ascii="Simplified Arabic" w:hAnsi="Simplified Arabic"/>
          <w:sz w:val="27"/>
          <w:rtl/>
          <w:lang w:bidi="ar-IQ"/>
        </w:rPr>
      </w:pPr>
      <w:r w:rsidRPr="000C52E1">
        <w:rPr>
          <w:rFonts w:ascii="Simplified Arabic" w:hAnsi="Simplified Arabic" w:hint="cs"/>
          <w:sz w:val="27"/>
          <w:rtl/>
          <w:lang w:bidi="ar-IQ"/>
        </w:rPr>
        <w:t>ففي</w:t>
      </w:r>
      <w:r w:rsidR="00B45F48" w:rsidRPr="000C52E1">
        <w:rPr>
          <w:rFonts w:ascii="Simplified Arabic" w:hAnsi="Simplified Arabic" w:hint="cs"/>
          <w:sz w:val="27"/>
          <w:rtl/>
          <w:lang w:bidi="ar-IQ"/>
        </w:rPr>
        <w:t xml:space="preserve"> </w:t>
      </w:r>
      <w:r w:rsidRPr="000C52E1">
        <w:rPr>
          <w:rFonts w:ascii="Simplified Arabic" w:hAnsi="Simplified Arabic" w:hint="cs"/>
          <w:sz w:val="27"/>
          <w:rtl/>
          <w:lang w:bidi="ar-IQ"/>
        </w:rPr>
        <w:t xml:space="preserve">ما يتعلق بقوله تعالى: </w:t>
      </w:r>
      <w:r w:rsidR="00F72FF0" w:rsidRPr="00F72FF0">
        <w:rPr>
          <w:rFonts w:ascii="Times New Roman" w:hAnsi="Times New Roman" w:cs="Mosawi" w:hint="cs"/>
          <w:sz w:val="24"/>
          <w:szCs w:val="24"/>
          <w:rtl/>
          <w:lang w:bidi="ar-IQ"/>
        </w:rPr>
        <w:t>﴿</w:t>
      </w:r>
      <w:r w:rsidR="00B45F48" w:rsidRPr="000C52E1">
        <w:rPr>
          <w:rFonts w:ascii="Times New Roman" w:hAnsi="Times New Roman"/>
          <w:b/>
          <w:bCs/>
          <w:sz w:val="27"/>
          <w:rtl/>
          <w:lang w:bidi="ar-IQ"/>
        </w:rPr>
        <w:t>وَاعْلَمُوا أَنَّ الل</w:t>
      </w:r>
      <w:r w:rsidRPr="000C52E1">
        <w:rPr>
          <w:rFonts w:ascii="Times New Roman" w:hAnsi="Times New Roman"/>
          <w:b/>
          <w:bCs/>
          <w:sz w:val="27"/>
          <w:rtl/>
          <w:lang w:bidi="ar-IQ"/>
        </w:rPr>
        <w:t>هَ يَحُولُ بَيْنَ الْمَرْءِ وَقَلْبِهِ</w:t>
      </w:r>
      <w:r w:rsidR="00947518" w:rsidRPr="00947518">
        <w:rPr>
          <w:rFonts w:ascii="Times New Roman" w:hAnsi="Times New Roman" w:cs="Mosawi" w:hint="cs"/>
          <w:sz w:val="24"/>
          <w:szCs w:val="24"/>
          <w:rtl/>
          <w:lang w:bidi="ar-IQ"/>
        </w:rPr>
        <w:t>﴾</w:t>
      </w:r>
      <w:r w:rsidRPr="000C52E1">
        <w:rPr>
          <w:rFonts w:ascii="Simplified Arabic" w:hAnsi="Simplified Arabic" w:hint="cs"/>
          <w:sz w:val="27"/>
          <w:rtl/>
          <w:lang w:bidi="ar-IQ"/>
        </w:rPr>
        <w:t xml:space="preserve"> (الأنفال: </w:t>
      </w:r>
      <w:r w:rsidRPr="00A43240">
        <w:rPr>
          <w:rFonts w:ascii="Simplified Arabic" w:hAnsi="Simplified Arabic" w:hint="cs"/>
          <w:sz w:val="27"/>
          <w:rtl/>
          <w:lang w:bidi="ar-IQ"/>
        </w:rPr>
        <w:t>24</w:t>
      </w:r>
      <w:r w:rsidRPr="000C52E1">
        <w:rPr>
          <w:rFonts w:ascii="Simplified Arabic" w:hAnsi="Simplified Arabic" w:hint="cs"/>
          <w:sz w:val="27"/>
          <w:rtl/>
          <w:lang w:bidi="ar-IQ"/>
        </w:rPr>
        <w:t xml:space="preserve">)، أو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وَلاَ تَجْعَلْ يَدَكَ مَغْلُولَةً إِلَى عُنُقِكَ وَلاَ تَبْسُطْهَا كُ</w:t>
      </w:r>
      <w:r w:rsidR="00B45F48" w:rsidRPr="000C52E1">
        <w:rPr>
          <w:rFonts w:ascii="Times New Roman" w:hAnsi="Times New Roman"/>
          <w:b/>
          <w:bCs/>
          <w:sz w:val="27"/>
          <w:rtl/>
          <w:lang w:bidi="ar-IQ"/>
        </w:rPr>
        <w:t>لَّ الْبَسْطِ فَتَقْعُدَ مَلُوم</w:t>
      </w:r>
      <w:r w:rsidRPr="000C52E1">
        <w:rPr>
          <w:rFonts w:ascii="Times New Roman" w:hAnsi="Times New Roman"/>
          <w:b/>
          <w:bCs/>
          <w:sz w:val="27"/>
          <w:rtl/>
          <w:lang w:bidi="ar-IQ"/>
        </w:rPr>
        <w:t>ا</w:t>
      </w:r>
      <w:r w:rsidR="00B45F48" w:rsidRPr="000C52E1">
        <w:rPr>
          <w:rFonts w:ascii="Times New Roman" w:hAnsi="Times New Roman" w:hint="cs"/>
          <w:b/>
          <w:bCs/>
          <w:sz w:val="27"/>
          <w:rtl/>
          <w:lang w:bidi="ar-IQ"/>
        </w:rPr>
        <w:t>ً</w:t>
      </w:r>
      <w:r w:rsidR="00B45F48" w:rsidRPr="000C52E1">
        <w:rPr>
          <w:rFonts w:ascii="Times New Roman" w:hAnsi="Times New Roman"/>
          <w:b/>
          <w:bCs/>
          <w:sz w:val="27"/>
          <w:rtl/>
          <w:lang w:bidi="ar-IQ"/>
        </w:rPr>
        <w:t xml:space="preserve"> مَحْسُور</w:t>
      </w:r>
      <w:r w:rsidRPr="000C52E1">
        <w:rPr>
          <w:rFonts w:ascii="Times New Roman" w:hAnsi="Times New Roman"/>
          <w:b/>
          <w:bCs/>
          <w:sz w:val="27"/>
          <w:rtl/>
          <w:lang w:bidi="ar-IQ"/>
        </w:rPr>
        <w:t>ا</w:t>
      </w:r>
      <w:r w:rsidR="00B45F48" w:rsidRPr="000C52E1">
        <w:rPr>
          <w:rFonts w:ascii="Times New Roman" w:hAnsi="Times New Roman" w:hint="cs"/>
          <w:b/>
          <w:bCs/>
          <w:sz w:val="27"/>
          <w:rtl/>
          <w:lang w:bidi="ar-IQ"/>
        </w:rPr>
        <w:t>ً</w:t>
      </w:r>
      <w:r w:rsidR="00947518" w:rsidRPr="00947518">
        <w:rPr>
          <w:rFonts w:ascii="Times New Roman" w:hAnsi="Times New Roman" w:cs="Mosawi" w:hint="cs"/>
          <w:sz w:val="24"/>
          <w:szCs w:val="24"/>
          <w:rtl/>
          <w:lang w:bidi="ar-IQ"/>
        </w:rPr>
        <w:t>﴾</w:t>
      </w:r>
      <w:r w:rsidRPr="000C52E1">
        <w:rPr>
          <w:rFonts w:ascii="Simplified Arabic" w:hAnsi="Simplified Arabic" w:hint="cs"/>
          <w:sz w:val="27"/>
          <w:rtl/>
          <w:lang w:bidi="ar-IQ"/>
        </w:rPr>
        <w:t xml:space="preserve"> (الإسراء: </w:t>
      </w:r>
      <w:r w:rsidRPr="00A43240">
        <w:rPr>
          <w:rFonts w:ascii="Simplified Arabic" w:hAnsi="Simplified Arabic" w:hint="cs"/>
          <w:sz w:val="27"/>
          <w:rtl/>
          <w:lang w:bidi="ar-IQ"/>
        </w:rPr>
        <w:t>29</w:t>
      </w:r>
      <w:r w:rsidRPr="000C52E1">
        <w:rPr>
          <w:rFonts w:ascii="Simplified Arabic" w:hAnsi="Simplified Arabic" w:hint="cs"/>
          <w:sz w:val="27"/>
          <w:rtl/>
          <w:lang w:bidi="ar-IQ"/>
        </w:rPr>
        <w:t>)، تجد الفن متجسّ</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داً</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حيث ينطوي على كناية على تقبيح البخل، وفي الوقت نفسه هناك دعوة</w:t>
      </w:r>
      <w:r w:rsidR="00B45F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إلى عدم الإسراف والتبذير</w:t>
      </w:r>
      <w:r w:rsidR="007F6B8B">
        <w:rPr>
          <w:rFonts w:ascii="Simplified Arabic" w:hAnsi="Simplified Arabic" w:hint="cs"/>
          <w:sz w:val="27"/>
          <w:rtl/>
          <w:lang w:bidi="ar-IQ"/>
        </w:rPr>
        <w:t>،</w:t>
      </w:r>
      <w:r w:rsidRPr="000C52E1">
        <w:rPr>
          <w:rFonts w:ascii="Simplified Arabic" w:hAnsi="Simplified Arabic" w:hint="cs"/>
          <w:sz w:val="27"/>
          <w:rtl/>
          <w:lang w:bidi="ar-IQ"/>
        </w:rPr>
        <w:t xml:space="preserve"> في قالبٍ </w:t>
      </w:r>
      <w:r w:rsidRPr="000C52E1">
        <w:rPr>
          <w:rFonts w:ascii="Simplified Arabic" w:hAnsi="Simplified Arabic" w:hint="cs"/>
          <w:sz w:val="27"/>
          <w:rtl/>
          <w:lang w:bidi="ar-IQ"/>
        </w:rPr>
        <w:lastRenderedPageBreak/>
        <w:t>وصياغة بلاغية رائعة وجميلة، ومع ذلك يبقى الناطق باللغة العربية يفهم معنى هذا الكلام</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أما إذا أردنا أن نترجمه إلى لغة</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أخرى ترجمة حرفية </w:t>
      </w:r>
      <w:r w:rsidR="005A015F" w:rsidRPr="000C52E1">
        <w:rPr>
          <w:rFonts w:ascii="Simplified Arabic" w:hAnsi="Simplified Arabic" w:hint="cs"/>
          <w:sz w:val="27"/>
          <w:rtl/>
          <w:lang w:bidi="ar-IQ"/>
        </w:rPr>
        <w:t>ف</w:t>
      </w:r>
      <w:r w:rsidRPr="000C52E1">
        <w:rPr>
          <w:rFonts w:ascii="Simplified Arabic" w:hAnsi="Simplified Arabic" w:hint="cs"/>
          <w:sz w:val="27"/>
          <w:rtl/>
          <w:lang w:bidi="ar-IQ"/>
        </w:rPr>
        <w:t xml:space="preserve">سوف لن يرى فيها القارئ غير الأمر الناشز. </w:t>
      </w:r>
    </w:p>
    <w:p w:rsidR="005A015F" w:rsidRPr="000C52E1" w:rsidRDefault="00046D50" w:rsidP="00881B5C">
      <w:pPr>
        <w:spacing w:line="400" w:lineRule="exact"/>
        <w:rPr>
          <w:rFonts w:ascii="Simplified Arabic" w:hAnsi="Simplified Arabic"/>
          <w:sz w:val="27"/>
          <w:rtl/>
          <w:lang w:bidi="ar-IQ"/>
        </w:rPr>
      </w:pPr>
      <w:r w:rsidRPr="000C52E1">
        <w:rPr>
          <w:rFonts w:ascii="Simplified Arabic" w:hAnsi="Simplified Arabic" w:hint="cs"/>
          <w:sz w:val="27"/>
          <w:rtl/>
          <w:lang w:bidi="ar-IQ"/>
        </w:rPr>
        <w:t>وعليه ليس بالإمكان ترجمة القرآن ترجمة تشتمل عل</w:t>
      </w:r>
      <w:r w:rsidR="005A015F" w:rsidRPr="000C52E1">
        <w:rPr>
          <w:rFonts w:ascii="Simplified Arabic" w:hAnsi="Simplified Arabic" w:hint="cs"/>
          <w:sz w:val="27"/>
          <w:rtl/>
          <w:lang w:bidi="ar-IQ"/>
        </w:rPr>
        <w:t>ى جميع خصائصه الفنية والمعنوية.</w:t>
      </w:r>
    </w:p>
    <w:p w:rsidR="005A015F" w:rsidRPr="000C52E1" w:rsidRDefault="00046D50" w:rsidP="007F6B8B">
      <w:pPr>
        <w:spacing w:line="400" w:lineRule="exact"/>
        <w:rPr>
          <w:rFonts w:ascii="Simplified Arabic" w:hAnsi="Simplified Arabic"/>
          <w:sz w:val="27"/>
          <w:rtl/>
          <w:lang w:bidi="ar-IQ"/>
        </w:rPr>
      </w:pPr>
      <w:r w:rsidRPr="000C52E1">
        <w:rPr>
          <w:rFonts w:ascii="Simplified Arabic" w:hAnsi="Simplified Arabic" w:hint="cs"/>
          <w:sz w:val="27"/>
          <w:rtl/>
          <w:lang w:bidi="ar-IQ"/>
        </w:rPr>
        <w:t>ولكن</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في المقابل نقول: هل القرآن رسالة إلى العرب خاصّة أم أنه رسالة للجميع</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وليس علينا إلا</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أن نوصل هذه الرسالة كما نزلت، كما يفعل بعض أئمة الجمعة</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حيث يصرّون على قراءة الخطبة باللغة العربية، رغم أنه على المذهب </w:t>
      </w:r>
      <w:r w:rsidRPr="000C52E1">
        <w:rPr>
          <w:rFonts w:hint="eastAsia"/>
          <w:sz w:val="27"/>
          <w:rtl/>
          <w:lang w:bidi="ar-IQ"/>
        </w:rPr>
        <w:t>«</w:t>
      </w:r>
      <w:r w:rsidRPr="000C52E1">
        <w:rPr>
          <w:rFonts w:ascii="Simplified Arabic" w:hAnsi="Simplified Arabic" w:hint="cs"/>
          <w:sz w:val="27"/>
          <w:rtl/>
          <w:lang w:bidi="ar-IQ"/>
        </w:rPr>
        <w:t>الحنفي</w:t>
      </w:r>
      <w:r w:rsidRPr="000C52E1">
        <w:rPr>
          <w:rFonts w:hint="eastAsia"/>
          <w:sz w:val="27"/>
          <w:rtl/>
          <w:lang w:bidi="ar-IQ"/>
        </w:rPr>
        <w:t>»</w:t>
      </w:r>
      <w:r w:rsidRPr="000C52E1">
        <w:rPr>
          <w:rFonts w:ascii="Simplified Arabic" w:hAnsi="Simplified Arabic" w:hint="cs"/>
          <w:sz w:val="27"/>
          <w:rtl/>
          <w:lang w:bidi="ar-IQ"/>
        </w:rPr>
        <w:t xml:space="preserve">، مع أن </w:t>
      </w:r>
      <w:r w:rsidRPr="000C52E1">
        <w:rPr>
          <w:rFonts w:hint="eastAsia"/>
          <w:sz w:val="27"/>
          <w:rtl/>
          <w:lang w:bidi="ar-IQ"/>
        </w:rPr>
        <w:t>«</w:t>
      </w:r>
      <w:r w:rsidRPr="000C52E1">
        <w:rPr>
          <w:rFonts w:ascii="Simplified Arabic" w:hAnsi="Simplified Arabic" w:hint="cs"/>
          <w:sz w:val="27"/>
          <w:rtl/>
          <w:lang w:bidi="ar-IQ"/>
        </w:rPr>
        <w:t>أب</w:t>
      </w:r>
      <w:r w:rsidR="007F6B8B">
        <w:rPr>
          <w:rFonts w:ascii="Simplified Arabic" w:hAnsi="Simplified Arabic" w:hint="cs"/>
          <w:sz w:val="27"/>
          <w:rtl/>
          <w:lang w:bidi="ar-IQ"/>
        </w:rPr>
        <w:t>ا</w:t>
      </w:r>
      <w:r w:rsidRPr="000C52E1">
        <w:rPr>
          <w:rFonts w:ascii="Simplified Arabic" w:hAnsi="Simplified Arabic" w:hint="cs"/>
          <w:sz w:val="27"/>
          <w:rtl/>
          <w:lang w:bidi="ar-IQ"/>
        </w:rPr>
        <w:t xml:space="preserve"> حنيفة</w:t>
      </w:r>
      <w:r w:rsidRPr="000C52E1">
        <w:rPr>
          <w:rFonts w:hint="eastAsia"/>
          <w:sz w:val="27"/>
          <w:rtl/>
          <w:lang w:bidi="ar-IQ"/>
        </w:rPr>
        <w:t>»</w:t>
      </w:r>
      <w:r w:rsidRPr="000C52E1">
        <w:rPr>
          <w:rFonts w:ascii="Simplified Arabic" w:hAnsi="Simplified Arabic" w:hint="cs"/>
          <w:sz w:val="27"/>
          <w:rtl/>
          <w:lang w:bidi="ar-IQ"/>
        </w:rPr>
        <w:t xml:space="preserve"> يبيح قراءة خطبة الجمعة بغير العربية</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ولكنهم يقولون: على هذا ج</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ر</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ت</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العادة</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وما هذا إلا</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مصداق</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إِنَّا وَجَدْنَا آبَاءَنَا عَلَى أُمَّةٍ وَإِنَّا عَلَى آثَارِهِمْ مُقْتَدُونَ</w:t>
      </w:r>
      <w:r w:rsidR="00947518" w:rsidRPr="00947518">
        <w:rPr>
          <w:rFonts w:ascii="Times New Roman" w:hAnsi="Times New Roman" w:cs="Mosawi" w:hint="cs"/>
          <w:sz w:val="24"/>
          <w:szCs w:val="24"/>
          <w:rtl/>
          <w:lang w:bidi="ar-IQ"/>
        </w:rPr>
        <w:t>﴾</w:t>
      </w:r>
      <w:r w:rsidRPr="000C52E1">
        <w:rPr>
          <w:rFonts w:ascii="Simplified Arabic" w:hAnsi="Simplified Arabic" w:hint="cs"/>
          <w:sz w:val="27"/>
          <w:rtl/>
          <w:lang w:bidi="ar-IQ"/>
        </w:rPr>
        <w:t xml:space="preserve"> (الزخرف: </w:t>
      </w:r>
      <w:r w:rsidRPr="00A43240">
        <w:rPr>
          <w:rFonts w:ascii="Simplified Arabic" w:hAnsi="Simplified Arabic" w:hint="cs"/>
          <w:sz w:val="27"/>
          <w:rtl/>
          <w:lang w:bidi="ar-IQ"/>
        </w:rPr>
        <w:t>23</w:t>
      </w:r>
      <w:r w:rsidRPr="000C52E1">
        <w:rPr>
          <w:rFonts w:ascii="Simplified Arabic" w:hAnsi="Simplified Arabic" w:hint="cs"/>
          <w:sz w:val="27"/>
          <w:rtl/>
          <w:lang w:bidi="ar-IQ"/>
        </w:rPr>
        <w:t>)</w:t>
      </w:r>
      <w:r w:rsidR="005A015F" w:rsidRPr="000C52E1">
        <w:rPr>
          <w:rFonts w:ascii="Simplified Arabic" w:hAnsi="Simplified Arabic" w:hint="cs"/>
          <w:sz w:val="27"/>
          <w:rtl/>
          <w:lang w:bidi="ar-IQ"/>
        </w:rPr>
        <w:t>.</w:t>
      </w:r>
    </w:p>
    <w:p w:rsidR="00046D50" w:rsidRPr="000C52E1" w:rsidRDefault="00046D50" w:rsidP="00881B5C">
      <w:pPr>
        <w:spacing w:line="400" w:lineRule="exact"/>
        <w:rPr>
          <w:rFonts w:ascii="Simplified Arabic" w:hAnsi="Simplified Arabic"/>
          <w:sz w:val="27"/>
          <w:rtl/>
          <w:lang w:bidi="ar-IQ"/>
        </w:rPr>
      </w:pPr>
      <w:r w:rsidRPr="000C52E1">
        <w:rPr>
          <w:rFonts w:ascii="Simplified Arabic" w:hAnsi="Simplified Arabic" w:hint="cs"/>
          <w:sz w:val="27"/>
          <w:rtl/>
          <w:lang w:bidi="ar-IQ"/>
        </w:rPr>
        <w:t>إذن لا تختص رسالة القرآن بالعرب خاصة، وعليه فالحد</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الوسط هو القول بترجمة القرآن ترجمة معنوية</w:t>
      </w:r>
      <w:r w:rsidR="005A015F"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مع إضافة بعض التفسيرات التوضيحية. كما يمكن فعل الشيء ذاته حت</w:t>
      </w:r>
      <w:r w:rsidR="002624BB" w:rsidRPr="000C52E1">
        <w:rPr>
          <w:rFonts w:ascii="Simplified Arabic" w:hAnsi="Simplified Arabic" w:hint="cs"/>
          <w:sz w:val="27"/>
          <w:rtl/>
          <w:lang w:bidi="ar-IQ"/>
        </w:rPr>
        <w:t>ّ</w:t>
      </w:r>
      <w:r w:rsidRPr="000C52E1">
        <w:rPr>
          <w:rFonts w:ascii="Simplified Arabic" w:hAnsi="Simplified Arabic" w:hint="cs"/>
          <w:sz w:val="27"/>
          <w:rtl/>
          <w:lang w:bidi="ar-IQ"/>
        </w:rPr>
        <w:t xml:space="preserve">ى باللغة العربية أيضاً. </w:t>
      </w:r>
    </w:p>
    <w:p w:rsidR="00046D50" w:rsidRPr="000C52E1" w:rsidRDefault="008909CD" w:rsidP="00881B5C">
      <w:pPr>
        <w:spacing w:line="400" w:lineRule="exact"/>
        <w:rPr>
          <w:rFonts w:ascii="Simplified Arabic" w:eastAsia="Calibri" w:hAnsi="Simplified Arabic"/>
          <w:b/>
          <w:bCs/>
          <w:sz w:val="27"/>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تُرجم القرآن الكريم مؤخ</w:t>
      </w:r>
      <w:r w:rsidR="002624BB"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راً في المملكة العربية السعودية إلى ثلاثين لغة. </w:t>
      </w:r>
    </w:p>
    <w:p w:rsidR="00046D50" w:rsidRPr="000C52E1" w:rsidRDefault="008909CD" w:rsidP="00556B93">
      <w:pPr>
        <w:spacing w:line="410" w:lineRule="exact"/>
        <w:rPr>
          <w:rFonts w:ascii="Simplified Arabic" w:eastAsia="Calibri"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eastAsia="Calibri" w:hAnsi="Simplified Arabic" w:hint="cs"/>
          <w:sz w:val="27"/>
          <w:rtl/>
        </w:rPr>
        <w:t>تقتضي الضرورة الإسلامية أن يُترج</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م القرآن الكريم ترجمة معنوية مختصرة</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يتمّ تقديمها إلى جميع المسلمين في العالم</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إلا</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أن المسألة المطروحة هنا هي أن هذه الترجمة لا تجري عليها أحكام القرآن، بمعنى أن الأحكام الفقهية المستنبطة بشأن التعاطي مع القرآن لا تنطبق على ترجمته. فلا إشكال في مسّ ترجمة القرآن بلا طهارة</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كما لا تجوز قراءة ترجمة الحمد والسورة في الصلاة</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وهكذا سائر الأحكام الأخرى. </w:t>
      </w:r>
    </w:p>
    <w:p w:rsidR="00046D50" w:rsidRPr="000C52E1" w:rsidRDefault="008909CD" w:rsidP="00881B5C">
      <w:pPr>
        <w:spacing w:line="400" w:lineRule="exact"/>
        <w:rPr>
          <w:rFonts w:ascii="Simplified Arabic" w:eastAsia="Calibri"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 xml:space="preserve">هل الفقهاء مجمعون على هذا الرأي؟ </w:t>
      </w:r>
    </w:p>
    <w:p w:rsidR="00046D50" w:rsidRPr="000C52E1" w:rsidRDefault="008909CD" w:rsidP="00881B5C">
      <w:pPr>
        <w:spacing w:line="400" w:lineRule="exact"/>
        <w:rPr>
          <w:rFonts w:ascii="Simplified Arabic" w:eastAsia="Calibri"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eastAsia="Calibri" w:hAnsi="Simplified Arabic" w:hint="cs"/>
          <w:sz w:val="27"/>
          <w:rtl/>
        </w:rPr>
        <w:t>أجل، لقد أجمع فقهاء الشيعة كل</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هم على ذلك</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وهكذا الأمر بالنسبة إلى فقهاء أهل السن</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ة، ولم يشذّ عنهم سوى أبي حنيفة. </w:t>
      </w:r>
    </w:p>
    <w:p w:rsidR="00046D50" w:rsidRPr="000C52E1" w:rsidRDefault="008909CD" w:rsidP="00881B5C">
      <w:pPr>
        <w:spacing w:line="400" w:lineRule="exact"/>
        <w:rPr>
          <w:rFonts w:ascii="Simplified Arabic" w:eastAsia="Calibri"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 xml:space="preserve">هل لسماحتك أن تذكر لنا بعضاً من ضوابط الترجمة؟ </w:t>
      </w:r>
    </w:p>
    <w:p w:rsidR="00AB6EDD" w:rsidRPr="000C52E1" w:rsidRDefault="008909CD" w:rsidP="00881B5C">
      <w:pPr>
        <w:spacing w:line="400" w:lineRule="exact"/>
        <w:rPr>
          <w:rFonts w:ascii="Simplified Arabic" w:eastAsia="Calibri" w:hAnsi="Simplified Arabic"/>
          <w:sz w:val="27"/>
          <w:rtl/>
          <w:lang w:bidi="ar-IQ"/>
        </w:rPr>
      </w:pPr>
      <w:r w:rsidRPr="000C52E1">
        <w:rPr>
          <w:rFonts w:hint="cs"/>
          <w:rtl/>
        </w:rPr>
        <w:lastRenderedPageBreak/>
        <w:sym w:font="AGA Arabesque" w:char="F05E"/>
      </w:r>
      <w:r w:rsidRPr="000C52E1">
        <w:rPr>
          <w:rFonts w:hint="cs"/>
          <w:sz w:val="27"/>
          <w:rtl/>
        </w:rPr>
        <w:t xml:space="preserve"> </w:t>
      </w:r>
      <w:r w:rsidR="00046D50" w:rsidRPr="000C52E1">
        <w:rPr>
          <w:rFonts w:ascii="Simplified Arabic" w:eastAsia="Calibri" w:hAnsi="Simplified Arabic" w:hint="cs"/>
          <w:sz w:val="27"/>
          <w:rtl/>
        </w:rPr>
        <w:t>إن الترجمة الدقيقة ـ التي تعبّ</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ر عن جميع مزايا القرآن الكريم</w:t>
      </w:r>
      <w:r w:rsidR="002624BB"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وهي الترجمة الحرفية ـ غير ممكنة، بل هي بحكم مسخ القرآن، ويجب اجتنابها</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وأما الترجمة المعنوية ـ التي تبيّ</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ن معاني القرآن ـ فلا بأس بها. </w:t>
      </w:r>
      <w:r w:rsidR="005B5DE8" w:rsidRPr="000C52E1">
        <w:rPr>
          <w:rFonts w:ascii="Simplified Arabic" w:eastAsia="Calibri" w:hAnsi="Simplified Arabic" w:hint="cs"/>
          <w:sz w:val="27"/>
          <w:rtl/>
        </w:rPr>
        <w:t>بَيْدَ</w:t>
      </w:r>
      <w:r w:rsidR="00046D50" w:rsidRPr="000C52E1">
        <w:rPr>
          <w:rFonts w:ascii="Simplified Arabic" w:eastAsia="Calibri" w:hAnsi="Simplified Arabic" w:hint="cs"/>
          <w:sz w:val="27"/>
          <w:rtl/>
        </w:rPr>
        <w:t xml:space="preserve"> أن هذا الأمر يحتاج إلى دق</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ة عالية</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ولا يسعني إلا</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أن أذكر شرطاً واحداً لذلك، وهو أن تكون اللجنة الناظمة لهذا المشروع مؤل</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فة من مجموعة من ذوي الاختصاص في مختلف الحقول</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من ذلك</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أن يكون هناك متخص</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ص في أساليب اللغة ودقائق البيان العربي، ولا يكفي مجر</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د أن يكون المترجم عالماً باللغة العربية، بل عليه بالإضافة إلى اللغة العربية أن يكون ضليعاً في الأدب العربي والنحو والصرف والمعاني والبيان والبديع وما إلى ذلك، على نحو</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دقيق وكامل، وأن يكون كذلك مهيمناً على النصّ واللغة. كما عليه أن يكون مطلعاً على مظان</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العثور على معاني الكلمات، فيجب عليه ـ مثلاً ـ أن يكون مط</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لعاً على مظن</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ة العثور على معنى عبارة</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w:t>
      </w:r>
      <w:r w:rsidR="00F72FF0" w:rsidRPr="00F72FF0">
        <w:rPr>
          <w:rFonts w:ascii="Times New Roman" w:hAnsi="Times New Roman" w:cs="Mosawi" w:hint="cs"/>
          <w:sz w:val="24"/>
          <w:szCs w:val="24"/>
          <w:rtl/>
        </w:rPr>
        <w:t>﴿</w:t>
      </w:r>
      <w:r w:rsidR="00046D50" w:rsidRPr="000C52E1">
        <w:rPr>
          <w:rFonts w:ascii="Times New Roman" w:hAnsi="Times New Roman"/>
          <w:b/>
          <w:bCs/>
          <w:sz w:val="27"/>
          <w:rtl/>
        </w:rPr>
        <w:t>وَعَنَتْ الْوُجُوهُ</w:t>
      </w:r>
      <w:r w:rsidR="00947518" w:rsidRPr="00947518">
        <w:rPr>
          <w:rFonts w:ascii="Times New Roman" w:hAnsi="Times New Roman" w:cs="Mosawi" w:hint="cs"/>
          <w:sz w:val="24"/>
          <w:szCs w:val="24"/>
          <w:rtl/>
        </w:rPr>
        <w:t>﴾</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أو كلمة </w:t>
      </w:r>
      <w:r w:rsidR="00F72FF0" w:rsidRPr="00F72FF0">
        <w:rPr>
          <w:rFonts w:ascii="Times New Roman" w:hAnsi="Times New Roman" w:cs="Mosawi" w:hint="cs"/>
          <w:sz w:val="24"/>
          <w:szCs w:val="24"/>
          <w:rtl/>
        </w:rPr>
        <w:t>﴿</w:t>
      </w:r>
      <w:r w:rsidR="00046D50" w:rsidRPr="000C52E1">
        <w:rPr>
          <w:rFonts w:ascii="Times New Roman" w:hAnsi="Times New Roman"/>
          <w:b/>
          <w:bCs/>
          <w:sz w:val="27"/>
          <w:rtl/>
        </w:rPr>
        <w:t>التَّقْوَى</w:t>
      </w:r>
      <w:r w:rsidR="00947518" w:rsidRPr="00947518">
        <w:rPr>
          <w:rFonts w:ascii="Times New Roman" w:hAnsi="Times New Roman" w:cs="Mosawi" w:hint="cs"/>
          <w:sz w:val="24"/>
          <w:szCs w:val="24"/>
          <w:rtl/>
        </w:rPr>
        <w:t>﴾</w:t>
      </w:r>
      <w:r w:rsidR="00046D50" w:rsidRPr="000C52E1">
        <w:rPr>
          <w:rFonts w:ascii="Simplified Arabic" w:eastAsia="Calibri" w:hAnsi="Simplified Arabic" w:hint="cs"/>
          <w:sz w:val="27"/>
          <w:rtl/>
        </w:rPr>
        <w:t xml:space="preserve">. إذن </w:t>
      </w:r>
      <w:r w:rsidR="006953DA" w:rsidRPr="000C52E1">
        <w:rPr>
          <w:rFonts w:ascii="Simplified Arabic" w:eastAsia="Calibri" w:hAnsi="Simplified Arabic" w:hint="cs"/>
          <w:sz w:val="27"/>
          <w:rtl/>
        </w:rPr>
        <w:t>لا بُدَّ</w:t>
      </w:r>
      <w:r w:rsidR="00046D50" w:rsidRPr="000C52E1">
        <w:rPr>
          <w:rFonts w:ascii="Simplified Arabic" w:eastAsia="Calibri" w:hAnsi="Simplified Arabic" w:hint="cs"/>
          <w:sz w:val="27"/>
          <w:rtl/>
        </w:rPr>
        <w:t xml:space="preserve"> من إنجاز هذا المشروع من قبل لجنة</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من عدّة أشخاص في مختلف الاختصاصات، لا أن يتم</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الاقتصار على مترجم</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واحد</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كما يجب على المترجم أن يكون متمكناً من اللغة المترج</w:t>
      </w:r>
      <w:r w:rsidR="00AB6EDD" w:rsidRPr="000C52E1">
        <w:rPr>
          <w:rFonts w:ascii="Simplified Arabic" w:eastAsia="Calibri" w:hAnsi="Simplified Arabic" w:hint="cs"/>
          <w:sz w:val="27"/>
          <w:rtl/>
        </w:rPr>
        <w:t>َ</w:t>
      </w:r>
      <w:r w:rsidR="00046D50" w:rsidRPr="000C52E1">
        <w:rPr>
          <w:rFonts w:ascii="Simplified Arabic" w:eastAsia="Calibri" w:hAnsi="Simplified Arabic" w:hint="cs"/>
          <w:sz w:val="27"/>
          <w:rtl/>
        </w:rPr>
        <w:t>م إليها بشكل</w:t>
      </w:r>
      <w:r w:rsidR="00AB6EDD" w:rsidRPr="000C52E1">
        <w:rPr>
          <w:rFonts w:ascii="Simplified Arabic" w:eastAsia="Calibri" w:hAnsi="Simplified Arabic" w:hint="cs"/>
          <w:sz w:val="27"/>
          <w:rtl/>
        </w:rPr>
        <w:t>ٍ كامل.</w:t>
      </w:r>
    </w:p>
    <w:p w:rsidR="00046D50" w:rsidRPr="000C52E1" w:rsidRDefault="00046D50" w:rsidP="007F6B8B">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الأمر الآخر: يجب أن يتمك</w:t>
      </w:r>
      <w:r w:rsidR="00AB6EDD"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ن من الحصول على المعاني التي أرادها القرآن الكريم</w:t>
      </w:r>
      <w:r w:rsidR="00AB6EDD" w:rsidRPr="000C52E1">
        <w:rPr>
          <w:rFonts w:ascii="Simplified Arabic" w:eastAsia="Calibri" w:hAnsi="Simplified Arabic" w:hint="cs"/>
          <w:sz w:val="27"/>
          <w:rtl/>
          <w:lang w:bidi="ar-IQ"/>
        </w:rPr>
        <w:t xml:space="preserve">، </w:t>
      </w:r>
      <w:r w:rsidRPr="000C52E1">
        <w:rPr>
          <w:rFonts w:ascii="Simplified Arabic" w:eastAsia="Calibri" w:hAnsi="Simplified Arabic" w:hint="cs"/>
          <w:sz w:val="27"/>
          <w:rtl/>
          <w:lang w:bidi="ar-IQ"/>
        </w:rPr>
        <w:t>بمعنى أن تكون لديه القدرة على استنباط المفاهيم القرآنية، وذلك بأن يكون فقيهاً</w:t>
      </w:r>
      <w:r w:rsidR="000C4625"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وأديباً</w:t>
      </w:r>
      <w:r w:rsidR="000C4625"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متقناً للفلسفة والكلام وعلم الاستدلال (المنطق)، وأن تكون لديه ـ </w:t>
      </w:r>
      <w:r w:rsidR="007F6B8B">
        <w:rPr>
          <w:rFonts w:ascii="Simplified Arabic" w:eastAsia="Calibri" w:hAnsi="Simplified Arabic" w:hint="cs"/>
          <w:sz w:val="27"/>
          <w:rtl/>
          <w:lang w:bidi="ar-IQ"/>
        </w:rPr>
        <w:t>مضافاً</w:t>
      </w:r>
      <w:r w:rsidRPr="000C52E1">
        <w:rPr>
          <w:rFonts w:ascii="Simplified Arabic" w:eastAsia="Calibri" w:hAnsi="Simplified Arabic" w:hint="cs"/>
          <w:sz w:val="27"/>
          <w:rtl/>
          <w:lang w:bidi="ar-IQ"/>
        </w:rPr>
        <w:t xml:space="preserve"> </w:t>
      </w:r>
      <w:r w:rsidR="007F6B8B">
        <w:rPr>
          <w:rFonts w:ascii="Simplified Arabic" w:eastAsia="Calibri" w:hAnsi="Simplified Arabic" w:hint="cs"/>
          <w:sz w:val="27"/>
          <w:rtl/>
          <w:lang w:bidi="ar-IQ"/>
        </w:rPr>
        <w:t>إ</w:t>
      </w:r>
      <w:r w:rsidRPr="000C52E1">
        <w:rPr>
          <w:rFonts w:ascii="Simplified Arabic" w:eastAsia="Calibri" w:hAnsi="Simplified Arabic" w:hint="cs"/>
          <w:sz w:val="27"/>
          <w:rtl/>
          <w:lang w:bidi="ar-IQ"/>
        </w:rPr>
        <w:t>لى ذلك ـ معلومات عامة في</w:t>
      </w:r>
      <w:r w:rsidR="000C4625" w:rsidRPr="000C52E1">
        <w:rPr>
          <w:rFonts w:ascii="Simplified Arabic" w:eastAsia="Calibri" w:hAnsi="Simplified Arabic" w:hint="cs"/>
          <w:sz w:val="27"/>
          <w:rtl/>
          <w:lang w:bidi="ar-IQ"/>
        </w:rPr>
        <w:t xml:space="preserve"> </w:t>
      </w:r>
      <w:r w:rsidRPr="000C52E1">
        <w:rPr>
          <w:rFonts w:ascii="Simplified Arabic" w:eastAsia="Calibri" w:hAnsi="Simplified Arabic" w:hint="cs"/>
          <w:sz w:val="27"/>
          <w:rtl/>
          <w:lang w:bidi="ar-IQ"/>
        </w:rPr>
        <w:t>ما يتعل</w:t>
      </w:r>
      <w:r w:rsidR="000C4625"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ق بالعلوم الطبيعية والرياضية، وأن يتمك</w:t>
      </w:r>
      <w:r w:rsidR="000C4625"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ن من ترجمة الآيات من هذه اللغة إلى تلك اللغة. </w:t>
      </w:r>
    </w:p>
    <w:p w:rsidR="00046D50" w:rsidRPr="000C52E1" w:rsidRDefault="008909CD" w:rsidP="00881B5C">
      <w:pPr>
        <w:spacing w:line="400" w:lineRule="exact"/>
        <w:rPr>
          <w:rFonts w:ascii="Simplified Arabic" w:eastAsia="Calibri"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 xml:space="preserve">ما هي الترجمة التي يحتاجها الناطقون بغير العربية؟ هل هي الترجمة العرفية أو التربوية أو التوجيهية؟ وما هو الهدف الذي ننشده من وراء الترجمة؟ </w:t>
      </w:r>
    </w:p>
    <w:p w:rsidR="00046D50" w:rsidRPr="000C52E1" w:rsidRDefault="008909CD" w:rsidP="007F6B8B">
      <w:pPr>
        <w:spacing w:line="400" w:lineRule="exact"/>
        <w:rPr>
          <w:rFonts w:ascii="Simplified Arabic" w:eastAsia="Calibri"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eastAsia="Calibri" w:hAnsi="Simplified Arabic" w:hint="cs"/>
          <w:sz w:val="27"/>
          <w:rtl/>
        </w:rPr>
        <w:t>إن الترجمة التي تقتصر على مجرّد بيان هدف القرآن الكريم ليست ترجمة. وعليه إذا أردنا للترجمة أن تكون ترجمة</w:t>
      </w:r>
      <w:r w:rsidR="000C4625"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يجب أن تكون في إطار القرآن نفسه، بمعنى أن يتقدّ</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م المترجم في عمله آية آية، ثم يقوم ببيان أن هذه الآية تشتمل على هذه المسائل، وهذه هي ترجمتها، وأن يكون ترتيبه للمسائل ـ ما أمكنه ـ </w:t>
      </w:r>
      <w:r w:rsidR="00D63087" w:rsidRPr="000C52E1">
        <w:rPr>
          <w:rFonts w:ascii="Simplified Arabic" w:eastAsia="Calibri" w:hAnsi="Simplified Arabic" w:hint="cs"/>
          <w:sz w:val="27"/>
          <w:rtl/>
        </w:rPr>
        <w:t>بنفس</w:t>
      </w:r>
      <w:r w:rsidR="00046D50" w:rsidRPr="000C52E1">
        <w:rPr>
          <w:rFonts w:ascii="Simplified Arabic" w:eastAsia="Calibri" w:hAnsi="Simplified Arabic" w:hint="cs"/>
          <w:sz w:val="27"/>
          <w:rtl/>
        </w:rPr>
        <w:t xml:space="preserve"> نظم </w:t>
      </w:r>
      <w:r w:rsidR="00046D50" w:rsidRPr="000C52E1">
        <w:rPr>
          <w:rFonts w:ascii="Simplified Arabic" w:eastAsia="Calibri" w:hAnsi="Simplified Arabic" w:hint="cs"/>
          <w:sz w:val="27"/>
          <w:rtl/>
        </w:rPr>
        <w:lastRenderedPageBreak/>
        <w:t>وترتيب الآية. فإن القرآن ـ على سبيل المثال ـ يعمل على تقديم الإجابة عن بعض العبارات الشرطية، وهو أمر</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غير مألوف في اللغة الفارسية، أو تقديم المفعول على الفاعل</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w:t>
      </w:r>
      <w:r w:rsidR="00D63087" w:rsidRPr="000C52E1">
        <w:rPr>
          <w:rFonts w:ascii="Simplified Arabic" w:eastAsia="Calibri" w:hAnsi="Simplified Arabic" w:hint="cs"/>
          <w:sz w:val="27"/>
          <w:rtl/>
        </w:rPr>
        <w:t xml:space="preserve">وهو </w:t>
      </w:r>
      <w:r w:rsidR="00046D50" w:rsidRPr="000C52E1">
        <w:rPr>
          <w:rFonts w:ascii="Simplified Arabic" w:eastAsia="Calibri" w:hAnsi="Simplified Arabic" w:hint="cs"/>
          <w:sz w:val="27"/>
          <w:rtl/>
        </w:rPr>
        <w:t>وإن</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كان مألوفاً في اللغة العربية </w:t>
      </w:r>
      <w:r w:rsidR="005B5DE8" w:rsidRPr="000C52E1">
        <w:rPr>
          <w:rFonts w:ascii="Simplified Arabic" w:eastAsia="Calibri" w:hAnsi="Simplified Arabic" w:hint="cs"/>
          <w:sz w:val="27"/>
          <w:rtl/>
        </w:rPr>
        <w:t>بَيْدَ</w:t>
      </w:r>
      <w:r w:rsidR="00046D50" w:rsidRPr="000C52E1">
        <w:rPr>
          <w:rFonts w:ascii="Simplified Arabic" w:eastAsia="Calibri" w:hAnsi="Simplified Arabic" w:hint="cs"/>
          <w:sz w:val="27"/>
          <w:rtl/>
        </w:rPr>
        <w:t xml:space="preserve"> أنه غير معهود في اللغة الفارسية. وعليه </w:t>
      </w:r>
      <w:r w:rsidR="006953DA" w:rsidRPr="000C52E1">
        <w:rPr>
          <w:rFonts w:ascii="Simplified Arabic" w:eastAsia="Calibri" w:hAnsi="Simplified Arabic" w:hint="cs"/>
          <w:sz w:val="27"/>
          <w:rtl/>
        </w:rPr>
        <w:t>لا بُدَّ</w:t>
      </w:r>
      <w:r w:rsidR="00046D50" w:rsidRPr="000C52E1">
        <w:rPr>
          <w:rFonts w:ascii="Simplified Arabic" w:eastAsia="Calibri" w:hAnsi="Simplified Arabic" w:hint="cs"/>
          <w:sz w:val="27"/>
          <w:rtl/>
        </w:rPr>
        <w:t xml:space="preserve"> بشكل</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وآخر من نقل المعاني، وحيث </w:t>
      </w:r>
      <w:r w:rsidR="00D63087" w:rsidRPr="000C52E1">
        <w:rPr>
          <w:rFonts w:ascii="Simplified Arabic" w:eastAsia="Calibri" w:hAnsi="Simplified Arabic" w:hint="cs"/>
          <w:sz w:val="27"/>
          <w:rtl/>
        </w:rPr>
        <w:t>إ</w:t>
      </w:r>
      <w:r w:rsidR="00046D50" w:rsidRPr="000C52E1">
        <w:rPr>
          <w:rFonts w:ascii="Simplified Arabic" w:eastAsia="Calibri" w:hAnsi="Simplified Arabic" w:hint="cs"/>
          <w:sz w:val="27"/>
          <w:rtl/>
        </w:rPr>
        <w:t>نها ترجمة للقرآن فيجب أن تكون بلغة تتمت</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ع بالغنى الأدبي، وأن تكون في الوقت نفسه مفهومة لعامة الناس. يجب أن لا تكون ترجمة القرآن مبتذلة. إن الكتب التي تمّ</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ت</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ترجمتها في القرون الأولى على يد المسلمين من اللغة اليونانية إلى العربية قد حافظت على مستوى تلك العلوم. إن مترجم الكتاب الفقهي يجب أن يكون بنفس المستوى العلمي لمؤل</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فه. وفي ترجمة القرآن إلى أيّ لغة أخرى تجب مراعاة أعلى المستويات الأدبية</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فحيث تتوفّ</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ر اللغة العربية على أساليب مختلفة يجب أن تغطي </w:t>
      </w:r>
      <w:r w:rsidR="007F6B8B" w:rsidRPr="000C52E1">
        <w:rPr>
          <w:rFonts w:ascii="Simplified Arabic" w:eastAsia="Calibri" w:hAnsi="Simplified Arabic" w:hint="cs"/>
          <w:sz w:val="27"/>
          <w:rtl/>
        </w:rPr>
        <w:t xml:space="preserve">الترجمة </w:t>
      </w:r>
      <w:r w:rsidR="00046D50" w:rsidRPr="000C52E1">
        <w:rPr>
          <w:rFonts w:ascii="Simplified Arabic" w:eastAsia="Calibri" w:hAnsi="Simplified Arabic" w:hint="cs"/>
          <w:sz w:val="27"/>
          <w:rtl/>
        </w:rPr>
        <w:t>هذه الأساليب الأدبية بشكل</w:t>
      </w:r>
      <w:r w:rsidR="00D63087"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محترم. </w:t>
      </w:r>
    </w:p>
    <w:p w:rsidR="00046D50" w:rsidRPr="000C52E1" w:rsidRDefault="008909CD" w:rsidP="005956E7">
      <w:pPr>
        <w:spacing w:line="400" w:lineRule="exact"/>
        <w:rPr>
          <w:rFonts w:ascii="Simplified Arabic" w:eastAsia="Calibri"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إن المشكلة التي تعاني منها الثقافة الشيعية تكمن في إساءة استغلال تلك الثقافة. هناك شخص</w:t>
      </w:r>
      <w:r w:rsidR="009828FE"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 واحد من الشيعة أثار مسألة</w:t>
      </w:r>
      <w:r w:rsidR="009828FE"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 في باب تحريف القرآن، ولكن</w:t>
      </w:r>
      <w:r w:rsidR="009828FE"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 أصداءها انعكست في الخارج وكأن</w:t>
      </w:r>
      <w:r w:rsidR="009828FE"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 هذا الرأي هو الرأي الغالب في الأوساط الشيعية. ونشهد نموذج ذلك في كتاب </w:t>
      </w:r>
      <w:r w:rsidR="00046D50" w:rsidRPr="000C52E1">
        <w:rPr>
          <w:rFonts w:hint="eastAsia"/>
          <w:b/>
          <w:bCs/>
          <w:sz w:val="27"/>
          <w:rtl/>
        </w:rPr>
        <w:t>«</w:t>
      </w:r>
      <w:r w:rsidR="00046D50" w:rsidRPr="000C52E1">
        <w:rPr>
          <w:rFonts w:ascii="Simplified Arabic" w:eastAsia="Calibri" w:hAnsi="Simplified Arabic" w:hint="cs"/>
          <w:b/>
          <w:bCs/>
          <w:sz w:val="27"/>
          <w:rtl/>
        </w:rPr>
        <w:t>فصل الخطاب</w:t>
      </w:r>
      <w:r w:rsidR="00046D50" w:rsidRPr="000C52E1">
        <w:rPr>
          <w:rFonts w:hint="eastAsia"/>
          <w:b/>
          <w:bCs/>
          <w:sz w:val="27"/>
          <w:rtl/>
        </w:rPr>
        <w:t>»</w:t>
      </w:r>
      <w:r w:rsidR="009828FE" w:rsidRPr="000C52E1">
        <w:rPr>
          <w:rFonts w:hint="cs"/>
          <w:b/>
          <w:bCs/>
          <w:sz w:val="27"/>
          <w:rtl/>
        </w:rPr>
        <w:t>،</w:t>
      </w:r>
      <w:r w:rsidR="00046D50" w:rsidRPr="000C52E1">
        <w:rPr>
          <w:rFonts w:ascii="Simplified Arabic" w:eastAsia="Calibri" w:hAnsi="Simplified Arabic" w:hint="cs"/>
          <w:b/>
          <w:bCs/>
          <w:sz w:val="27"/>
          <w:rtl/>
        </w:rPr>
        <w:t xml:space="preserve"> للشيخ المحدّ</w:t>
      </w:r>
      <w:r w:rsidR="009828FE"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ث حسين النوري. ومع الالتفات إلى تأليفكم كتاباً تحت عنوان </w:t>
      </w:r>
      <w:r w:rsidR="00046D50" w:rsidRPr="000C52E1">
        <w:rPr>
          <w:rFonts w:hint="eastAsia"/>
          <w:b/>
          <w:bCs/>
          <w:sz w:val="27"/>
          <w:rtl/>
        </w:rPr>
        <w:t>«</w:t>
      </w:r>
      <w:r w:rsidR="00046D50" w:rsidRPr="000C52E1">
        <w:rPr>
          <w:rFonts w:ascii="Simplified Arabic" w:eastAsia="Calibri" w:hAnsi="Simplified Arabic" w:hint="cs"/>
          <w:b/>
          <w:bCs/>
          <w:sz w:val="27"/>
          <w:rtl/>
        </w:rPr>
        <w:t>صيانة القرآن من التحريف</w:t>
      </w:r>
      <w:r w:rsidR="00046D50" w:rsidRPr="000C52E1">
        <w:rPr>
          <w:rFonts w:hint="eastAsia"/>
          <w:b/>
          <w:bCs/>
          <w:sz w:val="27"/>
          <w:rtl/>
        </w:rPr>
        <w:t>»</w:t>
      </w:r>
      <w:r w:rsidR="00046D50" w:rsidRPr="000C52E1">
        <w:rPr>
          <w:rFonts w:ascii="Simplified Arabic" w:eastAsia="Calibri" w:hAnsi="Simplified Arabic" w:hint="cs"/>
          <w:b/>
          <w:bCs/>
          <w:sz w:val="27"/>
          <w:rtl/>
        </w:rPr>
        <w:t xml:space="preserve"> كيف تشرحون هذه المسألة</w:t>
      </w:r>
      <w:r w:rsidR="009828FE"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 </w:t>
      </w:r>
    </w:p>
    <w:p w:rsidR="00046D50" w:rsidRPr="000C52E1" w:rsidRDefault="008909CD" w:rsidP="00881B5C">
      <w:pPr>
        <w:spacing w:line="400" w:lineRule="exact"/>
        <w:rPr>
          <w:rFonts w:ascii="Simplified Arabic" w:eastAsia="Calibri"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eastAsia="Calibri" w:hAnsi="Simplified Arabic" w:hint="cs"/>
          <w:sz w:val="27"/>
          <w:rtl/>
        </w:rPr>
        <w:t>عندما أردت</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تأليف كتاب </w:t>
      </w:r>
      <w:r w:rsidR="00046D50" w:rsidRPr="000C52E1">
        <w:rPr>
          <w:rFonts w:hint="eastAsia"/>
          <w:sz w:val="27"/>
          <w:rtl/>
        </w:rPr>
        <w:t>«</w:t>
      </w:r>
      <w:r w:rsidR="00046D50" w:rsidRPr="000C52E1">
        <w:rPr>
          <w:rFonts w:ascii="Simplified Arabic" w:eastAsia="Calibri" w:hAnsi="Simplified Arabic" w:hint="cs"/>
          <w:sz w:val="27"/>
          <w:rtl/>
        </w:rPr>
        <w:t>صيانة القرآن من التحريف</w:t>
      </w:r>
      <w:r w:rsidR="00046D50" w:rsidRPr="000C52E1">
        <w:rPr>
          <w:rFonts w:hint="eastAsia"/>
          <w:sz w:val="27"/>
          <w:rtl/>
        </w:rPr>
        <w:t>»</w:t>
      </w:r>
      <w:r w:rsidR="00046D50" w:rsidRPr="000C52E1">
        <w:rPr>
          <w:rFonts w:ascii="Simplified Arabic" w:eastAsia="Calibri" w:hAnsi="Simplified Arabic" w:hint="cs"/>
          <w:sz w:val="27"/>
          <w:rtl/>
        </w:rPr>
        <w:t xml:space="preserve"> كنت</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في وارد الإجابة عن هذا السؤال</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إذ كان الواضح عندنا أن العلماء والمفك</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رين والمحق</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قين الشيعة والفقهاء قاطبة ينكرون مسألة التحريف، ويُجمعون على أن القرآن محفوظ</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وهو أمر</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ثابت من ضرورة التاريخ. ولكن</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منذ القرن الهجري الحادي عشر ظهر بعض</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من الذين عاشوا على هامش المحيط العلمي الشيعي، وات</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خذ مواقف متطرّ</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فة، وروّج لهذه المسألة. فكنت أتساءل في حينها: ما الذي يمكن فعله؟ فإن بعض هؤلاء الأشخاص يتمت</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عون بمكانة مقدّ</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سة بين الشيعة، وهناك منهم م</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ن</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أل</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ف الكتب الأخلاقية والحديثية</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حت</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ى توصلت إلى نتيجة</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مفادها</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w:t>
      </w:r>
      <w:r w:rsidR="009828FE" w:rsidRPr="000C52E1">
        <w:rPr>
          <w:rFonts w:ascii="Simplified Arabic" w:eastAsia="Calibri" w:hAnsi="Simplified Arabic" w:hint="cs"/>
          <w:sz w:val="27"/>
          <w:rtl/>
        </w:rPr>
        <w:t>إ</w:t>
      </w:r>
      <w:r w:rsidR="00046D50" w:rsidRPr="000C52E1">
        <w:rPr>
          <w:rFonts w:ascii="Simplified Arabic" w:eastAsia="Calibri" w:hAnsi="Simplified Arabic" w:hint="cs"/>
          <w:sz w:val="27"/>
          <w:rtl/>
        </w:rPr>
        <w:t>ن الحفاظ على سمعة التشي</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ع وأصالة وحقيقة الشيعة أ</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و</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لى من الحفاظ على هذه الجماعة القليلة</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ومن هنا أخذت</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على </w:t>
      </w:r>
      <w:r w:rsidR="00046D50" w:rsidRPr="000C52E1">
        <w:rPr>
          <w:rFonts w:ascii="Simplified Arabic" w:eastAsia="Calibri" w:hAnsi="Simplified Arabic" w:hint="cs"/>
          <w:sz w:val="27"/>
          <w:rtl/>
        </w:rPr>
        <w:lastRenderedPageBreak/>
        <w:t>عاتقي إيضاح هذه الحقيقة إلى العالم، وهي أن الشيعة منذ اليوم الأو</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ل قد اختطوا لأنفسهم مسيراً بتوجيه</w:t>
      </w:r>
      <w:r w:rsidR="009828F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من أمير المؤمنين</w:t>
      </w:r>
      <w:r w:rsidR="00544998" w:rsidRPr="000C52E1">
        <w:rPr>
          <w:rFonts w:ascii="Simplified Arabic" w:eastAsia="Calibri" w:hAnsi="Simplified Arabic" w:cs="Mosawi" w:hint="cs"/>
          <w:sz w:val="27"/>
          <w:szCs w:val="22"/>
          <w:rtl/>
        </w:rPr>
        <w:t>×</w:t>
      </w:r>
      <w:r w:rsidR="00ED6609" w:rsidRPr="000C52E1">
        <w:rPr>
          <w:rFonts w:ascii="Simplified Arabic" w:eastAsia="Calibri" w:hAnsi="Simplified Arabic" w:hint="cs"/>
          <w:sz w:val="27"/>
          <w:rtl/>
        </w:rPr>
        <w:t>، واستمرّ الشيعة في عصر</w:t>
      </w:r>
      <w:r w:rsidR="00046D50" w:rsidRPr="000C52E1">
        <w:rPr>
          <w:rFonts w:ascii="Simplified Arabic" w:eastAsia="Calibri" w:hAnsi="Simplified Arabic" w:hint="cs"/>
          <w:sz w:val="27"/>
          <w:rtl/>
        </w:rPr>
        <w:t xml:space="preserve"> الإمام</w:t>
      </w:r>
      <w:r w:rsidR="00ED6609" w:rsidRPr="000C52E1">
        <w:rPr>
          <w:rFonts w:ascii="Simplified Arabic" w:eastAsia="Calibri" w:hAnsi="Simplified Arabic" w:hint="cs"/>
          <w:sz w:val="27"/>
          <w:rtl/>
        </w:rPr>
        <w:t>ي</w:t>
      </w:r>
      <w:r w:rsidR="009828FE" w:rsidRPr="000C52E1">
        <w:rPr>
          <w:rFonts w:ascii="Simplified Arabic" w:eastAsia="Calibri" w:hAnsi="Simplified Arabic" w:hint="cs"/>
          <w:sz w:val="27"/>
          <w:rtl/>
        </w:rPr>
        <w:t>ن</w:t>
      </w:r>
      <w:r w:rsidR="00046D50" w:rsidRPr="000C52E1">
        <w:rPr>
          <w:rFonts w:ascii="Simplified Arabic" w:eastAsia="Calibri" w:hAnsi="Simplified Arabic" w:hint="cs"/>
          <w:sz w:val="27"/>
          <w:rtl/>
        </w:rPr>
        <w:t xml:space="preserve"> الباقر </w:t>
      </w:r>
      <w:r w:rsidR="009828FE" w:rsidRPr="000C52E1">
        <w:rPr>
          <w:rFonts w:ascii="Simplified Arabic" w:eastAsia="Calibri" w:hAnsi="Simplified Arabic" w:hint="cs"/>
          <w:sz w:val="27"/>
          <w:rtl/>
        </w:rPr>
        <w:t>و</w:t>
      </w:r>
      <w:r w:rsidR="00046D50" w:rsidRPr="000C52E1">
        <w:rPr>
          <w:rFonts w:ascii="Simplified Arabic" w:eastAsia="Calibri" w:hAnsi="Simplified Arabic" w:hint="cs"/>
          <w:sz w:val="27"/>
          <w:rtl/>
        </w:rPr>
        <w:t>الصادق</w:t>
      </w:r>
      <w:r w:rsidR="00544998" w:rsidRPr="000C52E1">
        <w:rPr>
          <w:rFonts w:ascii="Simplified Arabic" w:eastAsia="Calibri" w:hAnsi="Simplified Arabic" w:cs="Mosawi" w:hint="cs"/>
          <w:sz w:val="27"/>
          <w:szCs w:val="22"/>
          <w:rtl/>
        </w:rPr>
        <w:t>’</w:t>
      </w:r>
      <w:r w:rsidR="00046D50" w:rsidRPr="000C52E1">
        <w:rPr>
          <w:rFonts w:ascii="Simplified Arabic" w:eastAsia="Calibri" w:hAnsi="Simplified Arabic" w:hint="cs"/>
          <w:sz w:val="27"/>
          <w:rtl/>
        </w:rPr>
        <w:t xml:space="preserve"> </w:t>
      </w:r>
      <w:r w:rsidR="00963BDF" w:rsidRPr="000C52E1">
        <w:rPr>
          <w:rFonts w:ascii="Simplified Arabic" w:eastAsia="Calibri" w:hAnsi="Simplified Arabic" w:hint="cs"/>
          <w:sz w:val="27"/>
          <w:rtl/>
        </w:rPr>
        <w:t>في ال</w:t>
      </w:r>
      <w:r w:rsidR="00ED6609" w:rsidRPr="000C52E1">
        <w:rPr>
          <w:rFonts w:ascii="Simplified Arabic" w:eastAsia="Calibri" w:hAnsi="Simplified Arabic" w:hint="cs"/>
          <w:sz w:val="27"/>
          <w:rtl/>
        </w:rPr>
        <w:t>سير</w:t>
      </w:r>
      <w:r w:rsidR="00046D50" w:rsidRPr="000C52E1">
        <w:rPr>
          <w:rFonts w:ascii="Simplified Arabic" w:eastAsia="Calibri" w:hAnsi="Simplified Arabic" w:hint="cs"/>
          <w:sz w:val="27"/>
          <w:rtl/>
        </w:rPr>
        <w:t xml:space="preserve"> على ذات النهج</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وكان هناك م</w:t>
      </w:r>
      <w:r w:rsidR="00ED6609" w:rsidRPr="000C52E1">
        <w:rPr>
          <w:rFonts w:ascii="Simplified Arabic" w:eastAsia="Calibri" w:hAnsi="Simplified Arabic" w:hint="cs"/>
          <w:sz w:val="27"/>
          <w:rtl/>
        </w:rPr>
        <w:t>َ</w:t>
      </w:r>
      <w:r w:rsidR="00046D50" w:rsidRPr="000C52E1">
        <w:rPr>
          <w:rFonts w:ascii="Simplified Arabic" w:eastAsia="Calibri" w:hAnsi="Simplified Arabic" w:hint="cs"/>
          <w:sz w:val="27"/>
          <w:rtl/>
        </w:rPr>
        <w:t>ن</w:t>
      </w:r>
      <w:r w:rsidR="00ED6609"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يعيش على هامش الأمور، ولم يستوعبوا حقيقة المسألة. وعليه لا يجب عدّ</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هؤلاء على التشيّ</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ع</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وكان هذا هو السبب الذي دفعني إلى تأليف هذا الكتاب</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حيث قمت</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بتقسيم علماء الشيعة من صدر الإسلام إلى مجموعتين: جماعة المحق</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قين، وجماعة المحدّ</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ثين. وإن جماعة المحق</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قين قد بدأت بالشيخ المفيد</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وتواصلت إلى </w:t>
      </w:r>
      <w:r w:rsidR="00963BDF" w:rsidRPr="000C52E1">
        <w:rPr>
          <w:rFonts w:ascii="Simplified Arabic" w:eastAsia="Calibri" w:hAnsi="Simplified Arabic" w:hint="cs"/>
          <w:sz w:val="27"/>
          <w:rtl/>
        </w:rPr>
        <w:t>يومنا هذا</w:t>
      </w:r>
      <w:r w:rsidR="00046D50" w:rsidRPr="000C52E1">
        <w:rPr>
          <w:rFonts w:ascii="Simplified Arabic" w:eastAsia="Calibri" w:hAnsi="Simplified Arabic" w:hint="cs"/>
          <w:sz w:val="27"/>
          <w:rtl/>
        </w:rPr>
        <w:t xml:space="preserve"> مع السيد الخوئي </w:t>
      </w:r>
      <w:r w:rsidR="00963BDF" w:rsidRPr="000C52E1">
        <w:rPr>
          <w:rFonts w:ascii="Simplified Arabic" w:eastAsia="Calibri" w:hAnsi="Simplified Arabic" w:hint="cs"/>
          <w:sz w:val="27"/>
          <w:rtl/>
        </w:rPr>
        <w:t>و</w:t>
      </w:r>
      <w:r w:rsidR="00046D50" w:rsidRPr="000C52E1">
        <w:rPr>
          <w:rFonts w:ascii="Simplified Arabic" w:eastAsia="Calibri" w:hAnsi="Simplified Arabic" w:hint="cs"/>
          <w:sz w:val="27"/>
          <w:rtl/>
        </w:rPr>
        <w:t>السيد الخميني. وقد ذكرت</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جميع آرائهم ومواقفهم بشأن هذه المسألة</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حيث وقفوا بوجهها، واعتبروها مجر</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د و</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ه</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م لا يمكن أن يمتّ إلى الحقيقة بصلة</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وأما جماعة المحد</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ثين فيبدأون من الشيخ الصدوق</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وصولاً إلى الشيخ الحرّ العاملي والفيض الكاشاني صاحب تفسير الصافي</w:t>
      </w:r>
      <w:r w:rsidR="00963BDF"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وقد استمرّت سلسلة هذه الجماعة إلى القرن الحادي عشر</w:t>
      </w:r>
      <w:r w:rsidR="00EF63FA" w:rsidRPr="000C52E1">
        <w:rPr>
          <w:rFonts w:ascii="Simplified Arabic" w:eastAsia="Calibri" w:hAnsi="Simplified Arabic" w:hint="cs"/>
          <w:sz w:val="27"/>
          <w:rtl/>
        </w:rPr>
        <w:t xml:space="preserve"> الهجري</w:t>
      </w:r>
      <w:r w:rsidR="00046D50" w:rsidRPr="000C52E1">
        <w:rPr>
          <w:rFonts w:ascii="Simplified Arabic" w:eastAsia="Calibri" w:hAnsi="Simplified Arabic" w:hint="cs"/>
          <w:sz w:val="27"/>
          <w:rtl/>
        </w:rPr>
        <w:t>. وقد أنكرت هذه الجماعة مسألة التحريف</w:t>
      </w:r>
      <w:r w:rsidR="00EF63FA"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وانسجموا في ذلك مع جماعة المحق</w:t>
      </w:r>
      <w:r w:rsidR="00EF63FA" w:rsidRPr="000C52E1">
        <w:rPr>
          <w:rFonts w:ascii="Simplified Arabic" w:eastAsia="Calibri" w:hAnsi="Simplified Arabic" w:hint="cs"/>
          <w:sz w:val="27"/>
          <w:rtl/>
        </w:rPr>
        <w:t>ِّ</w:t>
      </w:r>
      <w:r w:rsidR="00046D50" w:rsidRPr="000C52E1">
        <w:rPr>
          <w:rFonts w:ascii="Simplified Arabic" w:eastAsia="Calibri" w:hAnsi="Simplified Arabic" w:hint="cs"/>
          <w:sz w:val="27"/>
          <w:rtl/>
        </w:rPr>
        <w:t>قين، حيث نجد الشيخ الصدوق يقول</w:t>
      </w:r>
      <w:r w:rsidR="00EF63FA"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في كتاب الاعتقادات</w:t>
      </w:r>
      <w:r w:rsidR="00EF63FA"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ما معناه: عقيدتنا تقوم على عدم تحريف القرآن، وم</w:t>
      </w:r>
      <w:r w:rsidR="00EF63FA" w:rsidRPr="000C52E1">
        <w:rPr>
          <w:rFonts w:ascii="Simplified Arabic" w:eastAsia="Calibri" w:hAnsi="Simplified Arabic" w:hint="cs"/>
          <w:sz w:val="27"/>
          <w:rtl/>
        </w:rPr>
        <w:t>َ</w:t>
      </w:r>
      <w:r w:rsidR="00046D50" w:rsidRPr="000C52E1">
        <w:rPr>
          <w:rFonts w:ascii="Simplified Arabic" w:eastAsia="Calibri" w:hAnsi="Simplified Arabic" w:hint="cs"/>
          <w:sz w:val="27"/>
          <w:rtl/>
        </w:rPr>
        <w:t>ن</w:t>
      </w:r>
      <w:r w:rsidR="00EF63FA"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نسب إلينا القول بالتحريف فقد كذب وافترى علينا. </w:t>
      </w:r>
    </w:p>
    <w:p w:rsidR="00046D50" w:rsidRPr="000C52E1" w:rsidRDefault="00046D50" w:rsidP="00F359DF">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وقد استمرّ هذا التيار إلى زمن الشيخ الحر</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العاملي ـ حيث كتب رسالة في عدم تحريف القرآن ـ</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والفيض الكاشاني في الكثير من مؤل</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فاته، ومن بينها</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كتاب </w:t>
      </w:r>
      <w:r w:rsidRPr="000C52E1">
        <w:rPr>
          <w:rFonts w:hint="eastAsia"/>
          <w:sz w:val="27"/>
          <w:rtl/>
          <w:lang w:bidi="ar-IQ"/>
        </w:rPr>
        <w:t>«</w:t>
      </w:r>
      <w:r w:rsidRPr="000C52E1">
        <w:rPr>
          <w:rFonts w:ascii="Simplified Arabic" w:eastAsia="Calibri" w:hAnsi="Simplified Arabic" w:hint="cs"/>
          <w:sz w:val="27"/>
          <w:rtl/>
          <w:lang w:bidi="ar-IQ"/>
        </w:rPr>
        <w:t>الحق</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المبين</w:t>
      </w:r>
      <w:r w:rsidRPr="000C52E1">
        <w:rPr>
          <w:rFonts w:hint="eastAsia"/>
          <w:sz w:val="27"/>
          <w:rtl/>
          <w:lang w:bidi="ar-IQ"/>
        </w:rPr>
        <w:t>»</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في مجل</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دين. وعليه فإن المحدّ</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ثين حت</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ى القرن الهجري الحادي عشر كانوا منسجمين مع المحق</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قين تماماً في مواجهة القول بتحريف القرآن، حت</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ى ظهر شخص</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اد</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عى أنه من تلاميذ العلا</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مة المجلسي </w:t>
      </w:r>
      <w:r w:rsidR="00EF63FA" w:rsidRPr="000C52E1">
        <w:rPr>
          <w:rFonts w:ascii="Simplified Arabic" w:eastAsia="Calibri" w:hAnsi="Simplified Arabic" w:hint="cs"/>
          <w:sz w:val="27"/>
          <w:rtl/>
          <w:lang w:bidi="ar-IQ"/>
        </w:rPr>
        <w:t xml:space="preserve">ـ </w:t>
      </w:r>
      <w:r w:rsidRPr="000C52E1">
        <w:rPr>
          <w:rFonts w:ascii="Simplified Arabic" w:eastAsia="Calibri" w:hAnsi="Simplified Arabic" w:hint="cs"/>
          <w:sz w:val="27"/>
          <w:rtl/>
          <w:lang w:bidi="ar-IQ"/>
        </w:rPr>
        <w:t>وهو اد</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عاء</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لم تثبت صحته من سقمه</w:t>
      </w:r>
      <w:r w:rsidR="00EF63FA" w:rsidRPr="000C52E1">
        <w:rPr>
          <w:rFonts w:ascii="Simplified Arabic" w:eastAsia="Calibri" w:hAnsi="Simplified Arabic" w:hint="cs"/>
          <w:sz w:val="27"/>
          <w:rtl/>
          <w:lang w:bidi="ar-IQ"/>
        </w:rPr>
        <w:t xml:space="preserve"> ـ،</w:t>
      </w:r>
      <w:r w:rsidRPr="000C52E1">
        <w:rPr>
          <w:rFonts w:ascii="Simplified Arabic" w:eastAsia="Calibri" w:hAnsi="Simplified Arabic" w:hint="cs"/>
          <w:sz w:val="27"/>
          <w:rtl/>
          <w:lang w:bidi="ar-IQ"/>
        </w:rPr>
        <w:t xml:space="preserve"> وهو السيد نعمة الله الجزائري، وكان هو أو</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ل م</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ن</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بدأ بطرح هذه المسألة. وله كتاب</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بعنوان </w:t>
      </w:r>
      <w:r w:rsidRPr="000C52E1">
        <w:rPr>
          <w:rFonts w:hint="eastAsia"/>
          <w:sz w:val="27"/>
          <w:rtl/>
          <w:lang w:bidi="ar-IQ"/>
        </w:rPr>
        <w:t>«</w:t>
      </w:r>
      <w:r w:rsidRPr="000C52E1">
        <w:rPr>
          <w:rFonts w:ascii="Simplified Arabic" w:eastAsia="Calibri" w:hAnsi="Simplified Arabic" w:hint="cs"/>
          <w:sz w:val="27"/>
          <w:rtl/>
          <w:lang w:bidi="ar-IQ"/>
        </w:rPr>
        <w:t>منبع الحياة</w:t>
      </w:r>
      <w:r w:rsidRPr="000C52E1">
        <w:rPr>
          <w:rFonts w:hint="eastAsia"/>
          <w:sz w:val="27"/>
          <w:rtl/>
          <w:lang w:bidi="ar-IQ"/>
        </w:rPr>
        <w:t>»</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وموضوعه </w:t>
      </w:r>
      <w:r w:rsidRPr="000C52E1">
        <w:rPr>
          <w:rFonts w:hint="eastAsia"/>
          <w:sz w:val="27"/>
          <w:rtl/>
          <w:lang w:bidi="ar-IQ"/>
        </w:rPr>
        <w:t>«</w:t>
      </w:r>
      <w:r w:rsidRPr="000C52E1">
        <w:rPr>
          <w:rFonts w:ascii="Simplified Arabic" w:eastAsia="Calibri" w:hAnsi="Simplified Arabic" w:hint="cs"/>
          <w:sz w:val="27"/>
          <w:rtl/>
          <w:lang w:bidi="ar-IQ"/>
        </w:rPr>
        <w:t>جواز تقليد الأموات</w:t>
      </w:r>
      <w:r w:rsidRPr="000C52E1">
        <w:rPr>
          <w:rFonts w:hint="eastAsia"/>
          <w:sz w:val="27"/>
          <w:rtl/>
          <w:lang w:bidi="ar-IQ"/>
        </w:rPr>
        <w:t>»</w:t>
      </w:r>
      <w:r w:rsidRPr="000C52E1">
        <w:rPr>
          <w:rFonts w:ascii="Simplified Arabic" w:eastAsia="Calibri" w:hAnsi="Simplified Arabic" w:hint="cs"/>
          <w:sz w:val="27"/>
          <w:rtl/>
          <w:lang w:bidi="ar-IQ"/>
        </w:rPr>
        <w:t>. ولست</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أعلم ما هو مدى العلاقة بين العنوان والمعنون في هذا الكتاب. إلا</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أن المعلوم أن هذا الشخص قد رفع منذ البداية راية المخالفة للشيعة. كان الشيعة يجمعون على عدم جواز تقليد الميت ابتداءً. وفي ذات هذا الكتاب تحدّ</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ث عن مسألة تحريف القرآن</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وساق ما اد</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عى أنه أدل</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ة على التحريف. فما هو السبب الذي دعاه إلى ذلك؟ إن هؤلاء</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حيث كانوا يؤمنون </w:t>
      </w:r>
      <w:r w:rsidRPr="000C52E1">
        <w:rPr>
          <w:rFonts w:ascii="Simplified Arabic" w:eastAsia="Calibri" w:hAnsi="Simplified Arabic" w:hint="cs"/>
          <w:sz w:val="27"/>
          <w:rtl/>
          <w:lang w:bidi="ar-IQ"/>
        </w:rPr>
        <w:lastRenderedPageBreak/>
        <w:t>بولاية الأئمة</w:t>
      </w:r>
      <w:r w:rsidR="00544998" w:rsidRPr="000C52E1">
        <w:rPr>
          <w:rFonts w:cs="Mosawi" w:hint="cs"/>
          <w:sz w:val="27"/>
          <w:szCs w:val="22"/>
          <w:rtl/>
        </w:rPr>
        <w:t>^</w:t>
      </w:r>
      <w:r w:rsidRPr="000C52E1">
        <w:rPr>
          <w:rFonts w:ascii="Simplified Arabic" w:eastAsia="Calibri" w:hAnsi="Simplified Arabic" w:hint="cs"/>
          <w:sz w:val="27"/>
          <w:rtl/>
          <w:lang w:bidi="ar-IQ"/>
        </w:rPr>
        <w:t>، لم يستطيعوا استيعاب أن لا يشتمل القرآن على ذكر</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صريح لهذه الولاية، من هنا قالوا بأن القرآن قد اشتمل على آيات</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صريحة في إثبات الولاية، وإن هذه الآيات هي التي طالتها يد التحريف. مع أن هناك رواية</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صريحة عن أبي بصير يسأل فيها الإمام الصادق</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xml:space="preserve"> عن سبب عدم ذكر أسماء الأئم</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ة في القرآن صراحة</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كي يتمّ حسم النزاع وقطع الحج</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ة على الأعداء؟ فقال الإمام الصادق ما معناه: إن القرآن لا يتعرّ</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ض إلى جزئي</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ات المسائل، وإنما يُقتصر فيه على بيان الأصول العامة، فيتمّ ـ على سبيل المثال ـ تشريع الزكاة، وأما مقادير الزكاة ونصاب وشرائط الزكاة فهو متروك</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إلى بيان النبي الأكرم</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وهكذا يتم</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تشريع الصلاة، وأما عدد الركعات في كل</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صلاة فمتروك</w:t>
      </w:r>
      <w:r w:rsidR="00EF63FA"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إلى بيان النبي أيضاً؛ إذ يقول الله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وَأَنزَلْنَا إِلَيْكَ الذِّكْرَ لِتُبَيِّنَ لِلنَّاسِ مَا نُزِّلَ إِلَيْهِمْ</w:t>
      </w:r>
      <w:r w:rsidR="00947518" w:rsidRPr="00947518">
        <w:rPr>
          <w:rFonts w:ascii="Times New Roman" w:hAnsi="Times New Roman" w:cs="Mosawi" w:hint="cs"/>
          <w:sz w:val="24"/>
          <w:szCs w:val="24"/>
          <w:rtl/>
          <w:lang w:bidi="ar-IQ"/>
        </w:rPr>
        <w:t>﴾</w:t>
      </w:r>
      <w:r w:rsidRPr="000C52E1">
        <w:rPr>
          <w:rFonts w:ascii="Simplified Arabic" w:hAnsi="Simplified Arabic" w:hint="cs"/>
          <w:sz w:val="27"/>
          <w:rtl/>
          <w:lang w:bidi="ar-IQ"/>
        </w:rPr>
        <w:t xml:space="preserve"> (النحل: </w:t>
      </w:r>
      <w:r w:rsidRPr="00A43240">
        <w:rPr>
          <w:rFonts w:ascii="Simplified Arabic" w:hAnsi="Simplified Arabic" w:hint="cs"/>
          <w:sz w:val="27"/>
          <w:rtl/>
          <w:lang w:bidi="ar-IQ"/>
        </w:rPr>
        <w:t>44</w:t>
      </w:r>
      <w:r w:rsidRPr="000C52E1">
        <w:rPr>
          <w:rFonts w:ascii="Simplified Arabic" w:hAnsi="Simplified Arabic" w:hint="cs"/>
          <w:sz w:val="27"/>
          <w:rtl/>
          <w:lang w:bidi="ar-IQ"/>
        </w:rPr>
        <w:t>)</w:t>
      </w:r>
      <w:r w:rsidRPr="000C52E1">
        <w:rPr>
          <w:rFonts w:ascii="Simplified Arabic" w:eastAsia="Calibri" w:hAnsi="Simplified Arabic" w:hint="cs"/>
          <w:sz w:val="27"/>
          <w:rtl/>
          <w:lang w:bidi="ar-IQ"/>
        </w:rPr>
        <w:t>. فالذي يبيّ</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ن فروع الأحكام والتعاليم القرآنية هو رسول الله</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فالله سبحانه وتعالى هو الذي ذكر أصل الولاية في القرآن الكريم، وأما تحديد مصاديقها</w:t>
      </w:r>
      <w:r w:rsidR="007F6B8B">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وبيان جزئي</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اتها وتفاصيلها، فهو موكول</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إلى النبي الأكرم</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xml:space="preserve">. </w:t>
      </w:r>
    </w:p>
    <w:p w:rsidR="00046D5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وكما ذكرنا لم تتمّ إثارة هذه المسألة إلا</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في القرن الهجري الحادي عشر، حيث كانت وفاة السيد نعمة الله الجزائري سنة (</w:t>
      </w:r>
      <w:r w:rsidRPr="00A43240">
        <w:rPr>
          <w:rFonts w:ascii="Simplified Arabic" w:eastAsia="Calibri" w:hAnsi="Simplified Arabic" w:hint="cs"/>
          <w:sz w:val="27"/>
          <w:rtl/>
          <w:lang w:bidi="ar-IQ"/>
        </w:rPr>
        <w:t>1150</w:t>
      </w:r>
      <w:r w:rsidRPr="000C52E1">
        <w:rPr>
          <w:rFonts w:ascii="Simplified Arabic" w:eastAsia="Calibri" w:hAnsi="Simplified Arabic" w:hint="cs"/>
          <w:sz w:val="27"/>
          <w:rtl/>
          <w:lang w:bidi="ar-IQ"/>
        </w:rPr>
        <w:t>هـ)</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ليقتفي أثره بعد ذلك المحدّ</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ث الميرزا حسين النوري</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حيث كان مقيماً في سامراء في عصر الميرزا الشيرازي الكبير، وأل</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ف كتابه في تلك الفترة. يقول السيد هبة الدين الشهرستاني ـ وكان في وقتها من طلبة الدين اليافعين في سامراء ـ</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عندما صدر كتاب الميرزا النوري حدثت ضجّة</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في سامراء، فلم نكن ندخل في مجلس</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حت</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ى نسمع اللغط بشأن الكتاب، يلي ذلك سيل</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من اللعن والسباب والشتائم. الأمر الذي اضطرّ معه الميرزا النوري إلى أن يسعى جاهداً من أجل سحب الكتاب من المكتبات</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ولكن</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بعد فوات الأوان. </w:t>
      </w:r>
    </w:p>
    <w:p w:rsidR="00046D50" w:rsidRPr="000C52E1" w:rsidRDefault="008909CD" w:rsidP="00881B5C">
      <w:pPr>
        <w:spacing w:line="400" w:lineRule="exact"/>
        <w:rPr>
          <w:rFonts w:ascii="Simplified Arabic" w:eastAsia="Calibri"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قيل</w:t>
      </w:r>
      <w:r w:rsidR="00131664"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 إنه كتب في أواخر عمره كتاباً يعتذر فيه عن كتابه الأو</w:t>
      </w:r>
      <w:r w:rsidR="00131664"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ل. </w:t>
      </w:r>
    </w:p>
    <w:p w:rsidR="00046D50" w:rsidRPr="000C52E1" w:rsidRDefault="008909CD" w:rsidP="00881B5C">
      <w:pPr>
        <w:spacing w:line="400" w:lineRule="exact"/>
        <w:rPr>
          <w:rFonts w:ascii="Simplified Arabic" w:eastAsia="Calibri"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eastAsia="Calibri" w:hAnsi="Simplified Arabic" w:hint="cs"/>
          <w:sz w:val="27"/>
          <w:rtl/>
        </w:rPr>
        <w:t>إن الذي كتبه الميرزا النوري بعد ذلك كان بمثابة عذر</w:t>
      </w:r>
      <w:r w:rsidR="00131664"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أقبح من ذنب. فقد ذكر في اعتذاره أنه لم يقصد بالتحريف المصحف الذي جمعه عثمان، وإنما التحريف طال القرآن الذي نزل على رسول الله! </w:t>
      </w:r>
    </w:p>
    <w:p w:rsidR="00046D5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lastRenderedPageBreak/>
        <w:t>وعليه فإن مسألة التحريف هي من المسائل التي كانت موضع إنكار علماء الشيعة طوال التاريخ، وإن المحق</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قين والمحدّ</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ثين</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منذ الشيخ الصدوق ـ وهو شيخ المحدّ</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ثين ـ إلى خاتم المحدّ</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ثين</w:t>
      </w:r>
      <w:r w:rsidR="00131664" w:rsidRPr="000C52E1">
        <w:rPr>
          <w:rFonts w:ascii="Simplified Arabic" w:eastAsia="Calibri" w:hAnsi="Simplified Arabic" w:hint="cs"/>
          <w:sz w:val="27"/>
          <w:rtl/>
          <w:lang w:bidi="ar-IQ"/>
        </w:rPr>
        <w:t xml:space="preserve">، </w:t>
      </w:r>
      <w:r w:rsidRPr="000C52E1">
        <w:rPr>
          <w:rFonts w:ascii="Simplified Arabic" w:eastAsia="Calibri" w:hAnsi="Simplified Arabic" w:hint="cs"/>
          <w:sz w:val="27"/>
          <w:rtl/>
          <w:lang w:bidi="ar-IQ"/>
        </w:rPr>
        <w:t>وهو الشيخ الحر</w:t>
      </w:r>
      <w:r w:rsidR="00131664" w:rsidRPr="000C52E1">
        <w:rPr>
          <w:rFonts w:ascii="Simplified Arabic" w:eastAsia="Calibri" w:hAnsi="Simplified Arabic" w:hint="cs"/>
          <w:sz w:val="27"/>
          <w:rtl/>
          <w:lang w:bidi="ar-IQ"/>
        </w:rPr>
        <w:t xml:space="preserve">ّ </w:t>
      </w:r>
      <w:r w:rsidRPr="000C52E1">
        <w:rPr>
          <w:rFonts w:ascii="Simplified Arabic" w:eastAsia="Calibri" w:hAnsi="Simplified Arabic" w:hint="cs"/>
          <w:sz w:val="27"/>
          <w:rtl/>
          <w:lang w:bidi="ar-IQ"/>
        </w:rPr>
        <w:t xml:space="preserve">العاملي والفيض الكاشاني، كانوا على هذه العقيدة. </w:t>
      </w:r>
    </w:p>
    <w:p w:rsidR="00046D50" w:rsidRPr="000C52E1" w:rsidRDefault="00046D50" w:rsidP="00556B93">
      <w:pPr>
        <w:spacing w:line="41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وقد أل</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فت</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كتابي على هذا الأساس، حيث كان الأمر عندي دائراً بين التضحية بسمعة هؤلاء الجماعة بوصفهم من مشاهير علماء الشيعة وبين التضحية بسمعة المذهب، فرجحت عندي كف</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ة التضحية بهؤلاء</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وإنقاذ سمعة التشيّ</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 والقرآن. وعندما رأى العلا</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مة السبحاني كتابي سارع إلى إبداء استحسانه</w:t>
      </w:r>
      <w:r w:rsidR="00131664" w:rsidRPr="000C52E1">
        <w:rPr>
          <w:rFonts w:ascii="Simplified Arabic" w:eastAsia="Calibri" w:hAnsi="Simplified Arabic" w:hint="cs"/>
          <w:sz w:val="27"/>
          <w:rtl/>
          <w:lang w:bidi="ar-IQ"/>
        </w:rPr>
        <w:t xml:space="preserve">، </w:t>
      </w:r>
      <w:r w:rsidRPr="000C52E1">
        <w:rPr>
          <w:rFonts w:ascii="Simplified Arabic" w:eastAsia="Calibri" w:hAnsi="Simplified Arabic" w:hint="cs"/>
          <w:sz w:val="27"/>
          <w:rtl/>
          <w:lang w:bidi="ar-IQ"/>
        </w:rPr>
        <w:t>وثمّ</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ن موقفي</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وقال لي</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لقد نطقت بما كان يجول في صدورنا منذ أعوام. </w:t>
      </w:r>
    </w:p>
    <w:p w:rsidR="00046D50" w:rsidRPr="000C52E1" w:rsidRDefault="00046D50" w:rsidP="00F359DF">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وقد ات</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صل بي العلا</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مة العسكري هاتفياً</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وقال لي: </w:t>
      </w:r>
      <w:r w:rsidRPr="000C52E1">
        <w:rPr>
          <w:rFonts w:hint="eastAsia"/>
          <w:sz w:val="27"/>
          <w:rtl/>
          <w:lang w:bidi="ar-IQ"/>
        </w:rPr>
        <w:t>«</w:t>
      </w:r>
      <w:r w:rsidRPr="000C52E1">
        <w:rPr>
          <w:rFonts w:ascii="Simplified Arabic" w:eastAsia="Calibri" w:hAnsi="Simplified Arabic" w:hint="cs"/>
          <w:sz w:val="27"/>
          <w:rtl/>
          <w:lang w:bidi="ar-IQ"/>
        </w:rPr>
        <w:t>لقد برّ</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د</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ت</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قلبي برّ</w:t>
      </w:r>
      <w:r w:rsidR="00131664"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د الله قلبك، وأثلجت صدري أثلج الله صدرك</w:t>
      </w:r>
      <w:r w:rsidRPr="000C52E1">
        <w:rPr>
          <w:rFonts w:hint="eastAsia"/>
          <w:sz w:val="27"/>
          <w:rtl/>
          <w:lang w:bidi="ar-IQ"/>
        </w:rPr>
        <w:t>»</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لقد خدمت</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عالم التشي</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 خدمة كبيرة بإخراج هذين الشخصين من عالم التشي</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 إن كل ما قمت</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به هو التضحية بهذين الشخصين، وليك</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ن</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بعدها ما يكون! </w:t>
      </w:r>
    </w:p>
    <w:p w:rsidR="00CB3243" w:rsidRPr="000C52E1" w:rsidRDefault="00CB3243" w:rsidP="005956E7">
      <w:pPr>
        <w:spacing w:line="380" w:lineRule="exact"/>
        <w:rPr>
          <w:rFonts w:ascii="Simplified Arabic" w:eastAsia="Calibri" w:hAnsi="Simplified Arabic"/>
          <w:sz w:val="27"/>
          <w:rtl/>
          <w:lang w:bidi="ar-IQ"/>
        </w:rPr>
      </w:pPr>
    </w:p>
    <w:p w:rsidR="00CB3243" w:rsidRPr="000C52E1" w:rsidRDefault="00CB3243" w:rsidP="00CB3243">
      <w:pPr>
        <w:pStyle w:val="31"/>
        <w:spacing w:line="400" w:lineRule="exact"/>
        <w:rPr>
          <w:color w:val="auto"/>
          <w:rtl/>
        </w:rPr>
      </w:pPr>
      <w:r w:rsidRPr="000C52E1">
        <w:rPr>
          <w:rFonts w:hint="cs"/>
          <w:color w:val="auto"/>
          <w:rtl/>
        </w:rPr>
        <w:t>تحريف التوراة والإنجيل ــــــ</w:t>
      </w:r>
    </w:p>
    <w:p w:rsidR="00046D50" w:rsidRPr="000C52E1" w:rsidRDefault="008909CD" w:rsidP="00881B5C">
      <w:pPr>
        <w:spacing w:line="400" w:lineRule="exact"/>
        <w:rPr>
          <w:rFonts w:ascii="Simplified Arabic" w:eastAsia="Calibri"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 xml:space="preserve">ما هو رأيكم في تحريف التوراة والإنجيل؟ </w:t>
      </w:r>
    </w:p>
    <w:p w:rsidR="00046D50" w:rsidRPr="000C52E1" w:rsidRDefault="008909CD" w:rsidP="00881B5C">
      <w:pPr>
        <w:spacing w:line="400" w:lineRule="exact"/>
        <w:rPr>
          <w:rFonts w:ascii="Simplified Arabic" w:eastAsia="Calibri"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eastAsia="Calibri" w:hAnsi="Simplified Arabic" w:hint="cs"/>
          <w:sz w:val="27"/>
          <w:rtl/>
        </w:rPr>
        <w:t>طبقاً للمبنى الذي تبن</w:t>
      </w:r>
      <w:r w:rsidR="007A0B90" w:rsidRPr="000C52E1">
        <w:rPr>
          <w:rFonts w:ascii="Simplified Arabic" w:eastAsia="Calibri" w:hAnsi="Simplified Arabic" w:hint="cs"/>
          <w:sz w:val="27"/>
          <w:rtl/>
        </w:rPr>
        <w:t>ّ</w:t>
      </w:r>
      <w:r w:rsidR="00046D50" w:rsidRPr="000C52E1">
        <w:rPr>
          <w:rFonts w:ascii="Simplified Arabic" w:eastAsia="Calibri" w:hAnsi="Simplified Arabic" w:hint="cs"/>
          <w:sz w:val="27"/>
          <w:rtl/>
        </w:rPr>
        <w:t>يناه، وذكرناه في هذا الكتاب، لم يحدث تحريف</w:t>
      </w:r>
      <w:r w:rsidR="007A0B90"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حت</w:t>
      </w:r>
      <w:r w:rsidR="007A0B90" w:rsidRPr="000C52E1">
        <w:rPr>
          <w:rFonts w:ascii="Simplified Arabic" w:eastAsia="Calibri" w:hAnsi="Simplified Arabic" w:hint="cs"/>
          <w:sz w:val="27"/>
          <w:rtl/>
        </w:rPr>
        <w:t xml:space="preserve">ّى في التوراة والإنجيل؛ </w:t>
      </w:r>
      <w:r w:rsidR="00046D50" w:rsidRPr="000C52E1">
        <w:rPr>
          <w:rFonts w:ascii="Simplified Arabic" w:eastAsia="Calibri" w:hAnsi="Simplified Arabic" w:hint="cs"/>
          <w:sz w:val="27"/>
          <w:rtl/>
        </w:rPr>
        <w:t xml:space="preserve">إذ هناك نوعان من التحريف، وهما: التحريف اللفظي، والتحريف المعنوي. وقد ورد في القرآن قوله تعالى: </w:t>
      </w:r>
      <w:r w:rsidR="00F72FF0" w:rsidRPr="00F72FF0">
        <w:rPr>
          <w:rFonts w:ascii="Times New Roman" w:hAnsi="Times New Roman" w:cs="Mosawi" w:hint="cs"/>
          <w:sz w:val="24"/>
          <w:szCs w:val="24"/>
          <w:rtl/>
        </w:rPr>
        <w:t>﴿</w:t>
      </w:r>
      <w:r w:rsidR="00046D50" w:rsidRPr="000C52E1">
        <w:rPr>
          <w:rFonts w:ascii="Times New Roman" w:hAnsi="Times New Roman"/>
          <w:b/>
          <w:bCs/>
          <w:sz w:val="27"/>
          <w:rtl/>
        </w:rPr>
        <w:t>يُحَرِّفُونَ الْكَلِمَ عَنْ مَوَاضِعِهِ</w:t>
      </w:r>
      <w:r w:rsidR="00947518" w:rsidRPr="00947518">
        <w:rPr>
          <w:rFonts w:ascii="Times New Roman" w:hAnsi="Times New Roman" w:cs="Mosawi" w:hint="cs"/>
          <w:sz w:val="24"/>
          <w:szCs w:val="24"/>
          <w:rtl/>
        </w:rPr>
        <w:t>﴾</w:t>
      </w:r>
      <w:r w:rsidR="00046D50" w:rsidRPr="000C52E1">
        <w:rPr>
          <w:rFonts w:ascii="Simplified Arabic" w:hAnsi="Simplified Arabic" w:hint="cs"/>
          <w:sz w:val="27"/>
          <w:rtl/>
        </w:rPr>
        <w:t xml:space="preserve"> (النساء: </w:t>
      </w:r>
      <w:r w:rsidR="00046D50" w:rsidRPr="00A43240">
        <w:rPr>
          <w:rFonts w:ascii="Simplified Arabic" w:hAnsi="Simplified Arabic" w:hint="cs"/>
          <w:sz w:val="27"/>
          <w:rtl/>
        </w:rPr>
        <w:t>46</w:t>
      </w:r>
      <w:r w:rsidR="00046D50" w:rsidRPr="000C52E1">
        <w:rPr>
          <w:rFonts w:ascii="Simplified Arabic" w:hAnsi="Simplified Arabic" w:hint="cs"/>
          <w:sz w:val="27"/>
          <w:rtl/>
        </w:rPr>
        <w:t xml:space="preserve">؛ المائدة: </w:t>
      </w:r>
      <w:r w:rsidR="00046D50" w:rsidRPr="00A43240">
        <w:rPr>
          <w:rFonts w:ascii="Simplified Arabic" w:hAnsi="Simplified Arabic" w:hint="cs"/>
          <w:sz w:val="27"/>
          <w:rtl/>
        </w:rPr>
        <w:t>13</w:t>
      </w:r>
      <w:r w:rsidR="00046D50" w:rsidRPr="000C52E1">
        <w:rPr>
          <w:rFonts w:ascii="Simplified Arabic" w:hAnsi="Simplified Arabic" w:hint="cs"/>
          <w:sz w:val="27"/>
          <w:rtl/>
        </w:rPr>
        <w:t xml:space="preserve">؛ وانظر أيضاً: المائدة: </w:t>
      </w:r>
      <w:r w:rsidR="00046D50" w:rsidRPr="00A43240">
        <w:rPr>
          <w:rFonts w:ascii="Simplified Arabic" w:hAnsi="Simplified Arabic" w:hint="cs"/>
          <w:sz w:val="27"/>
          <w:rtl/>
        </w:rPr>
        <w:t>41</w:t>
      </w:r>
      <w:r w:rsidR="00046D50" w:rsidRPr="000C52E1">
        <w:rPr>
          <w:rFonts w:ascii="Simplified Arabic" w:hAnsi="Simplified Arabic" w:hint="cs"/>
          <w:sz w:val="27"/>
          <w:rtl/>
        </w:rPr>
        <w:t>)</w:t>
      </w:r>
      <w:r w:rsidR="00046D50" w:rsidRPr="000C52E1">
        <w:rPr>
          <w:rFonts w:ascii="Simplified Arabic" w:eastAsia="Calibri" w:hAnsi="Simplified Arabic" w:hint="cs"/>
          <w:sz w:val="27"/>
          <w:rtl/>
        </w:rPr>
        <w:t>. وفي الأصل فإن كلمة التحريف في القرآن ـ كما هو الحال في اللغة العربية ـ تعني التفسير غير الوجيه، بمعنى أن الشخص إذا حمل كلام المتكل</w:t>
      </w:r>
      <w:r w:rsidR="007A0B90" w:rsidRPr="000C52E1">
        <w:rPr>
          <w:rFonts w:ascii="Simplified Arabic" w:eastAsia="Calibri" w:hAnsi="Simplified Arabic" w:hint="cs"/>
          <w:sz w:val="27"/>
          <w:rtl/>
        </w:rPr>
        <w:t>ِّ</w:t>
      </w:r>
      <w:r w:rsidR="00046D50" w:rsidRPr="000C52E1">
        <w:rPr>
          <w:rFonts w:ascii="Simplified Arabic" w:eastAsia="Calibri" w:hAnsi="Simplified Arabic" w:hint="cs"/>
          <w:sz w:val="27"/>
          <w:rtl/>
        </w:rPr>
        <w:t>م على غير معناه يكون قد عمل على تحريفه. وكان للشعراني تحقيق</w:t>
      </w:r>
      <w:r w:rsidR="007A0B90"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في هذا الشأن</w:t>
      </w:r>
      <w:r w:rsidR="007A0B90"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حيث يقول: التحريف من الحرف بمعنى الإمالة، ومن ذلك قوله تعالى: </w:t>
      </w:r>
      <w:r w:rsidR="00F72FF0" w:rsidRPr="00F72FF0">
        <w:rPr>
          <w:rFonts w:ascii="Times New Roman" w:hAnsi="Times New Roman" w:cs="Mosawi" w:hint="cs"/>
          <w:sz w:val="24"/>
          <w:szCs w:val="24"/>
          <w:rtl/>
        </w:rPr>
        <w:t>﴿</w:t>
      </w:r>
      <w:r w:rsidR="007A0B90" w:rsidRPr="000C52E1">
        <w:rPr>
          <w:rFonts w:ascii="Times New Roman" w:hAnsi="Times New Roman"/>
          <w:b/>
          <w:bCs/>
          <w:sz w:val="27"/>
          <w:rtl/>
        </w:rPr>
        <w:t>وَمِن</w:t>
      </w:r>
      <w:r w:rsidR="007A0B90" w:rsidRPr="000C52E1">
        <w:rPr>
          <w:rFonts w:ascii="Times New Roman" w:hAnsi="Times New Roman" w:hint="cs"/>
          <w:b/>
          <w:bCs/>
          <w:sz w:val="27"/>
          <w:rtl/>
        </w:rPr>
        <w:t>َ</w:t>
      </w:r>
      <w:r w:rsidR="00046D50" w:rsidRPr="000C52E1">
        <w:rPr>
          <w:rFonts w:ascii="Times New Roman" w:hAnsi="Times New Roman"/>
          <w:b/>
          <w:bCs/>
          <w:sz w:val="27"/>
          <w:rtl/>
        </w:rPr>
        <w:t xml:space="preserve"> النَّاسِ مَ</w:t>
      </w:r>
      <w:r w:rsidR="007A0B90" w:rsidRPr="000C52E1">
        <w:rPr>
          <w:rFonts w:ascii="Times New Roman" w:hAnsi="Times New Roman"/>
          <w:b/>
          <w:bCs/>
          <w:sz w:val="27"/>
          <w:rtl/>
        </w:rPr>
        <w:t>نْ يَعْبُدُ الل</w:t>
      </w:r>
      <w:r w:rsidR="00046D50" w:rsidRPr="000C52E1">
        <w:rPr>
          <w:rFonts w:ascii="Times New Roman" w:hAnsi="Times New Roman"/>
          <w:b/>
          <w:bCs/>
          <w:sz w:val="27"/>
          <w:rtl/>
        </w:rPr>
        <w:t>هَ عَلَى حَرْفٍ</w:t>
      </w:r>
      <w:r w:rsidR="00947518" w:rsidRPr="00947518">
        <w:rPr>
          <w:rFonts w:ascii="Times New Roman" w:hAnsi="Times New Roman" w:cs="Mosawi" w:hint="cs"/>
          <w:sz w:val="24"/>
          <w:szCs w:val="24"/>
          <w:rtl/>
        </w:rPr>
        <w:t>﴾</w:t>
      </w:r>
      <w:r w:rsidR="00046D50" w:rsidRPr="000C52E1">
        <w:rPr>
          <w:rFonts w:ascii="Simplified Arabic" w:hAnsi="Simplified Arabic" w:hint="cs"/>
          <w:sz w:val="27"/>
          <w:rtl/>
        </w:rPr>
        <w:t xml:space="preserve"> (الحجّ: </w:t>
      </w:r>
      <w:r w:rsidR="00046D50" w:rsidRPr="00A43240">
        <w:rPr>
          <w:rFonts w:ascii="Simplified Arabic" w:hAnsi="Simplified Arabic" w:hint="cs"/>
          <w:sz w:val="27"/>
          <w:rtl/>
        </w:rPr>
        <w:t>11</w:t>
      </w:r>
      <w:r w:rsidR="00046D50" w:rsidRPr="000C52E1">
        <w:rPr>
          <w:rFonts w:ascii="Simplified Arabic" w:hAnsi="Simplified Arabic" w:hint="cs"/>
          <w:sz w:val="27"/>
          <w:rtl/>
        </w:rPr>
        <w:t>)</w:t>
      </w:r>
      <w:r w:rsidR="00046D50" w:rsidRPr="000C52E1">
        <w:rPr>
          <w:rFonts w:ascii="Simplified Arabic" w:eastAsia="Calibri" w:hAnsi="Simplified Arabic" w:hint="cs"/>
          <w:sz w:val="27"/>
          <w:rtl/>
        </w:rPr>
        <w:t>، ثم</w:t>
      </w:r>
      <w:r w:rsidR="007A0B90"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قال: إن المعاني حواضن، ويجب أن تجري الألفاظ ضمن حواضنها. ومن هنا يكون المعنى مركوباً </w:t>
      </w:r>
      <w:r w:rsidR="00046D50" w:rsidRPr="000C52E1">
        <w:rPr>
          <w:rFonts w:ascii="Simplified Arabic" w:eastAsia="Calibri" w:hAnsi="Simplified Arabic" w:hint="cs"/>
          <w:sz w:val="27"/>
          <w:rtl/>
        </w:rPr>
        <w:lastRenderedPageBreak/>
        <w:t>واللفظ راكباً</w:t>
      </w:r>
      <w:r w:rsidR="00046D50" w:rsidRPr="000C52E1">
        <w:rPr>
          <w:rFonts w:ascii="Simplified Arabic" w:eastAsia="Calibri" w:hAnsi="Simplified Arabic"/>
          <w:sz w:val="27"/>
          <w:vertAlign w:val="superscript"/>
          <w:rtl/>
        </w:rPr>
        <w:t>(</w:t>
      </w:r>
      <w:r w:rsidR="00046D50" w:rsidRPr="000C52E1">
        <w:rPr>
          <w:rStyle w:val="ac"/>
          <w:rFonts w:ascii="Simplified Arabic" w:eastAsia="Calibri" w:hAnsi="Simplified Arabic"/>
          <w:sz w:val="27"/>
          <w:rtl/>
        </w:rPr>
        <w:endnoteReference w:id="7"/>
      </w:r>
      <w:r w:rsidR="00046D50" w:rsidRPr="000C52E1">
        <w:rPr>
          <w:rFonts w:ascii="Simplified Arabic" w:eastAsia="Calibri" w:hAnsi="Simplified Arabic"/>
          <w:sz w:val="27"/>
          <w:vertAlign w:val="superscript"/>
          <w:rtl/>
        </w:rPr>
        <w:t>)</w:t>
      </w:r>
      <w:r w:rsidR="00046D50" w:rsidRPr="000C52E1">
        <w:rPr>
          <w:rFonts w:ascii="Simplified Arabic" w:eastAsia="Calibri" w:hAnsi="Simplified Arabic" w:hint="cs"/>
          <w:sz w:val="27"/>
          <w:rtl/>
        </w:rPr>
        <w:t xml:space="preserve">. </w:t>
      </w:r>
    </w:p>
    <w:p w:rsidR="00046D5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إن</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استعمال اللفظ في المعنى الذي و</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ضع له يعني تركيب اللفظ على معناه، وعليه فإن لكل لفظ حاضنة يجب أن يجري ضمنها، فإذا استعمله السامع في معنى آخر، وقد</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م له تفسيراً آخر، يكون ذلك بحكم صرف اللفظ وإخراجه من حاضنته الطبيعية. وعليه فإن التحريف يعني: </w:t>
      </w:r>
      <w:r w:rsidRPr="000C52E1">
        <w:rPr>
          <w:rFonts w:hint="eastAsia"/>
          <w:sz w:val="27"/>
          <w:rtl/>
          <w:lang w:bidi="ar-IQ"/>
        </w:rPr>
        <w:t>«</w:t>
      </w:r>
      <w:r w:rsidRPr="000C52E1">
        <w:rPr>
          <w:rFonts w:ascii="Simplified Arabic" w:eastAsia="Calibri" w:hAnsi="Simplified Arabic" w:hint="cs"/>
          <w:sz w:val="27"/>
          <w:rtl/>
          <w:lang w:bidi="ar-IQ"/>
        </w:rPr>
        <w:t>تفسير الكلام بما لا يريده المتكل</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م</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ولا يدل عليه اللفظ</w:t>
      </w:r>
      <w:r w:rsidRPr="000C52E1">
        <w:rPr>
          <w:rFonts w:hint="eastAsia"/>
          <w:sz w:val="27"/>
          <w:rtl/>
          <w:lang w:bidi="ar-IQ"/>
        </w:rPr>
        <w:t>»</w:t>
      </w:r>
      <w:r w:rsidRPr="000C52E1">
        <w:rPr>
          <w:rFonts w:ascii="Simplified Arabic" w:eastAsia="Calibri" w:hAnsi="Simplified Arabic" w:hint="cs"/>
          <w:sz w:val="27"/>
          <w:rtl/>
          <w:lang w:bidi="ar-IQ"/>
        </w:rPr>
        <w:t>. وفي جميع المواضع التي تحدّ</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ث فيها القرآن عن تحريف كتب العهدين (العهد العتيق والجديد) إنما أراد التحريف المعنوي</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وقد أجمع المفس</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رون على أنهم كانوا يترجمون النصوص الأصيلة ترجمة</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خاطئة. إذن فالتحريف الحاصل هنا ليس هو التحريف المصطلح، فلم يحدث تلاعب</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في أصل النص</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بإنقاص كلمة</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أو إضافة كلمة</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حت</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ى يكون هناك تحريف</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بالزيادة أو النقيصة، أو استبدال كلمة بكلمة أخرى</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لم يحدث شيء</w:t>
      </w:r>
      <w:r w:rsidR="007A0B9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من ذلك، وإنما الذي حدث إنما كان في </w:t>
      </w:r>
      <w:r w:rsidR="00D40FC4">
        <w:rPr>
          <w:rFonts w:ascii="Simplified Arabic" w:eastAsia="Calibri" w:hAnsi="Simplified Arabic" w:hint="cs"/>
          <w:sz w:val="27"/>
          <w:rtl/>
          <w:lang w:bidi="ar-IQ"/>
        </w:rPr>
        <w:t>مجال</w:t>
      </w:r>
      <w:r w:rsidRPr="000C52E1">
        <w:rPr>
          <w:rFonts w:ascii="Simplified Arabic" w:eastAsia="Calibri" w:hAnsi="Simplified Arabic" w:hint="cs"/>
          <w:sz w:val="27"/>
          <w:rtl/>
          <w:lang w:bidi="ar-IQ"/>
        </w:rPr>
        <w:t xml:space="preserve"> الترجمة فقط. </w:t>
      </w:r>
    </w:p>
    <w:p w:rsidR="00046D50" w:rsidRPr="000C52E1" w:rsidRDefault="008909CD" w:rsidP="00881B5C">
      <w:pPr>
        <w:spacing w:line="400" w:lineRule="exact"/>
        <w:rPr>
          <w:rFonts w:ascii="Simplified Arabic" w:eastAsia="Calibri" w:hAnsi="Simplified Arabic"/>
          <w:b/>
          <w:bCs/>
          <w:sz w:val="27"/>
          <w:rtl/>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 xml:space="preserve">يبدو أن من بين الأمور الهامّة التي يجب القيام بها في </w:t>
      </w:r>
      <w:r w:rsidR="00D40FC4">
        <w:rPr>
          <w:rFonts w:ascii="Simplified Arabic" w:eastAsia="Calibri" w:hAnsi="Simplified Arabic" w:hint="cs"/>
          <w:b/>
          <w:bCs/>
          <w:sz w:val="27"/>
          <w:rtl/>
        </w:rPr>
        <w:t>مجال</w:t>
      </w:r>
      <w:r w:rsidR="00046D50" w:rsidRPr="000C52E1">
        <w:rPr>
          <w:rFonts w:ascii="Simplified Arabic" w:eastAsia="Calibri" w:hAnsi="Simplified Arabic" w:hint="cs"/>
          <w:b/>
          <w:bCs/>
          <w:sz w:val="27"/>
          <w:rtl/>
        </w:rPr>
        <w:t xml:space="preserve"> العلوم القرآنية </w:t>
      </w:r>
      <w:r w:rsidR="00A91B70" w:rsidRPr="000C52E1">
        <w:rPr>
          <w:rFonts w:ascii="Simplified Arabic" w:eastAsia="Calibri" w:hAnsi="Simplified Arabic" w:hint="cs"/>
          <w:b/>
          <w:bCs/>
          <w:sz w:val="27"/>
          <w:rtl/>
        </w:rPr>
        <w:t xml:space="preserve">بيان </w:t>
      </w:r>
      <w:r w:rsidR="00046D50" w:rsidRPr="000C52E1">
        <w:rPr>
          <w:rFonts w:ascii="Simplified Arabic" w:eastAsia="Calibri" w:hAnsi="Simplified Arabic" w:hint="cs"/>
          <w:b/>
          <w:bCs/>
          <w:sz w:val="27"/>
          <w:rtl/>
        </w:rPr>
        <w:t>عظمة القرآن</w:t>
      </w:r>
      <w:r w:rsidR="00A91B70"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 حيث يجب إجراء مقارنة بين الكتب المقدّ</w:t>
      </w:r>
      <w:r w:rsidR="00A91B70"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سة والقرآن الكريم</w:t>
      </w:r>
      <w:r w:rsidR="00A91B70"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 بغية إظهار عظمة وأهم</w:t>
      </w:r>
      <w:r w:rsidR="00A91B70"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ية القرآن من هذه الناحية؛ لأنهم أنفسهم لا يعتقدون بأن الكتب المقدّ</w:t>
      </w:r>
      <w:r w:rsidR="00A91B70" w:rsidRPr="000C52E1">
        <w:rPr>
          <w:rFonts w:ascii="Simplified Arabic" w:eastAsia="Calibri" w:hAnsi="Simplified Arabic" w:hint="cs"/>
          <w:b/>
          <w:bCs/>
          <w:sz w:val="27"/>
          <w:rtl/>
        </w:rPr>
        <w:t>َ</w:t>
      </w:r>
      <w:r w:rsidR="00046D50" w:rsidRPr="000C52E1">
        <w:rPr>
          <w:rFonts w:ascii="Simplified Arabic" w:eastAsia="Calibri" w:hAnsi="Simplified Arabic" w:hint="cs"/>
          <w:b/>
          <w:bCs/>
          <w:sz w:val="27"/>
          <w:rtl/>
        </w:rPr>
        <w:t xml:space="preserve">سة هي عين ما أنزل الله. </w:t>
      </w:r>
    </w:p>
    <w:p w:rsidR="00A91B70" w:rsidRPr="000C52E1" w:rsidRDefault="008909CD" w:rsidP="00881B5C">
      <w:pPr>
        <w:spacing w:line="400" w:lineRule="exact"/>
        <w:rPr>
          <w:rFonts w:ascii="Simplified Arabic" w:eastAsia="Calibri"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eastAsia="Calibri" w:hAnsi="Simplified Arabic" w:hint="cs"/>
          <w:sz w:val="27"/>
          <w:rtl/>
        </w:rPr>
        <w:t xml:space="preserve">إن التوراة الأصلية هي ذات </w:t>
      </w:r>
      <w:r w:rsidR="00046D50" w:rsidRPr="000C52E1">
        <w:rPr>
          <w:rFonts w:hint="eastAsia"/>
          <w:sz w:val="27"/>
          <w:rtl/>
        </w:rPr>
        <w:t>«</w:t>
      </w:r>
      <w:r w:rsidR="00046D50" w:rsidRPr="000C52E1">
        <w:rPr>
          <w:rFonts w:ascii="Simplified Arabic" w:eastAsia="Calibri" w:hAnsi="Simplified Arabic" w:hint="cs"/>
          <w:sz w:val="27"/>
          <w:rtl/>
        </w:rPr>
        <w:t>الألواح العشرة</w:t>
      </w:r>
      <w:r w:rsidR="00046D50" w:rsidRPr="000C52E1">
        <w:rPr>
          <w:rFonts w:hint="eastAsia"/>
          <w:sz w:val="27"/>
          <w:rtl/>
        </w:rPr>
        <w:t>»</w:t>
      </w:r>
      <w:r w:rsidR="00046D50" w:rsidRPr="000C52E1">
        <w:rPr>
          <w:rFonts w:ascii="Simplified Arabic" w:eastAsia="Calibri" w:hAnsi="Simplified Arabic" w:hint="cs"/>
          <w:sz w:val="27"/>
          <w:rtl/>
        </w:rPr>
        <w:t xml:space="preserve"> التي نزلت على النبي</w:t>
      </w:r>
      <w:r w:rsidR="00A91B70"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موسى</w:t>
      </w:r>
      <w:r w:rsidR="00544998" w:rsidRPr="000C52E1">
        <w:rPr>
          <w:rFonts w:ascii="Simplified Arabic" w:eastAsia="Calibri" w:hAnsi="Simplified Arabic" w:cs="Mosawi" w:hint="cs"/>
          <w:sz w:val="27"/>
          <w:szCs w:val="22"/>
          <w:rtl/>
        </w:rPr>
        <w:t>×</w:t>
      </w:r>
      <w:r w:rsidR="00046D50" w:rsidRPr="000C52E1">
        <w:rPr>
          <w:rFonts w:ascii="Simplified Arabic" w:eastAsia="Calibri" w:hAnsi="Simplified Arabic" w:hint="cs"/>
          <w:sz w:val="27"/>
          <w:rtl/>
        </w:rPr>
        <w:t>، وكان كل</w:t>
      </w:r>
      <w:r w:rsidR="00A91B70"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لوح</w:t>
      </w:r>
      <w:r w:rsidR="00A91B70"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منها يشتمل على مجموعة من الأحكام</w:t>
      </w:r>
      <w:r w:rsidR="00A91B70" w:rsidRPr="000C52E1">
        <w:rPr>
          <w:rFonts w:ascii="Simplified Arabic" w:eastAsia="Calibri" w:hAnsi="Simplified Arabic" w:hint="cs"/>
          <w:sz w:val="27"/>
          <w:rtl/>
        </w:rPr>
        <w:t>.</w:t>
      </w:r>
    </w:p>
    <w:p w:rsidR="00A91B7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ثم تل</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ت</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ها مزامير داو</w:t>
      </w:r>
      <w:r w:rsidR="00A91B70" w:rsidRPr="000C52E1">
        <w:rPr>
          <w:rFonts w:ascii="Simplified Arabic" w:eastAsia="Calibri" w:hAnsi="Simplified Arabic" w:hint="cs"/>
          <w:sz w:val="27"/>
          <w:rtl/>
          <w:lang w:bidi="ar-IQ"/>
        </w:rPr>
        <w:t>و</w:t>
      </w:r>
      <w:r w:rsidRPr="000C52E1">
        <w:rPr>
          <w:rFonts w:ascii="Simplified Arabic" w:eastAsia="Calibri" w:hAnsi="Simplified Arabic" w:hint="cs"/>
          <w:sz w:val="27"/>
          <w:rtl/>
          <w:lang w:bidi="ar-IQ"/>
        </w:rPr>
        <w:t>د وصحف إب</w:t>
      </w:r>
      <w:r w:rsidR="00A91B70" w:rsidRPr="000C52E1">
        <w:rPr>
          <w:rFonts w:ascii="Simplified Arabic" w:eastAsia="Calibri" w:hAnsi="Simplified Arabic" w:hint="cs"/>
          <w:sz w:val="27"/>
          <w:rtl/>
          <w:lang w:bidi="ar-IQ"/>
        </w:rPr>
        <w:t>راهيم وغيرها.</w:t>
      </w:r>
    </w:p>
    <w:p w:rsidR="00A91B7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والبحث يدور حالياً حول ماهية التوراة</w:t>
      </w:r>
      <w:r w:rsidR="00A91B70" w:rsidRPr="000C52E1">
        <w:rPr>
          <w:rFonts w:ascii="Simplified Arabic" w:eastAsia="Calibri" w:hAnsi="Simplified Arabic" w:hint="cs"/>
          <w:sz w:val="27"/>
          <w:rtl/>
          <w:lang w:bidi="ar-IQ"/>
        </w:rPr>
        <w:t xml:space="preserve"> والأناجيل الموجودة بين أيدينا.</w:t>
      </w:r>
    </w:p>
    <w:p w:rsidR="00E1531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إن الأناجيل الأربعة المتوف</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رة بين أيدي الناس في العصر الراهن هي كتب</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أل</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فها تلاميذ أو تلاميذ تلاميذ السيد المسيح عيسى</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بمعنى أن الذين أل</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فوا هذه الكتب معروفون، وهم لا يدّ</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عون بأنها تمث</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ل الإنجيل الذي نزل على عيسى</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وإنما يقرّ الواحد منهم بأنه طُلب منه كتابة سيرة السيد المسيح، وأنه استجاب لهذا الطلب. فكانت الأناجيل تنطوي على تاريخ ولادة السيد المسيح</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وأسفاره، ولقاءاته</w:t>
      </w:r>
      <w:r w:rsidR="00A91B7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وتن</w:t>
      </w:r>
      <w:r w:rsidR="00E15310" w:rsidRPr="000C52E1">
        <w:rPr>
          <w:rFonts w:ascii="Simplified Arabic" w:eastAsia="Calibri" w:hAnsi="Simplified Arabic" w:hint="cs"/>
          <w:sz w:val="27"/>
          <w:rtl/>
          <w:lang w:bidi="ar-IQ"/>
        </w:rPr>
        <w:t>تهي بصلبه. فلماذا تسمّى أناجيل؟</w:t>
      </w:r>
    </w:p>
    <w:p w:rsidR="00E1531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lastRenderedPageBreak/>
        <w:t>إذن ليست هذه الأناجيل هي التي تمثّ</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ل الكتاب الذي نزل على السيد المسيح، بل هي كتب</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منسوبة لأصحابها ومؤل</w:t>
      </w:r>
      <w:r w:rsidR="00E15310" w:rsidRPr="000C52E1">
        <w:rPr>
          <w:rFonts w:ascii="Simplified Arabic" w:eastAsia="Calibri" w:hAnsi="Simplified Arabic" w:hint="cs"/>
          <w:sz w:val="27"/>
          <w:rtl/>
          <w:lang w:bidi="ar-IQ"/>
        </w:rPr>
        <w:t>ِّفيها.</w:t>
      </w:r>
    </w:p>
    <w:p w:rsidR="00E15310" w:rsidRPr="000C52E1" w:rsidRDefault="00046D50" w:rsidP="006F4489">
      <w:pPr>
        <w:spacing w:line="39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ثمّ هل الإنجيل كتاب</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على نحو ما نعرفه من معنى الكتاب المكو</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ن من الصفحات بين الدف</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تين؟ لأن الكتاب الذي يعنيه القرآن ليس كتاباً مكوّ</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ناً من صفحات وأوراق مسوّ</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دة ببعض الكتابات، فإن هذا إنما هو المصطلح الشائع بيننا. أما الكتاب في القرآن فيعني الشريعة، ومجموع الفرائض والتكاليف والأحكام الإلهية. إذن ما يعنيه المسيح عيسى</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xml:space="preserve"> بقوله: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آتَانِيَ الْكِتَابَ</w:t>
      </w:r>
      <w:r w:rsidR="00947518" w:rsidRPr="00947518">
        <w:rPr>
          <w:rFonts w:ascii="Times New Roman" w:hAnsi="Times New Roman" w:cs="Mosawi" w:hint="cs"/>
          <w:sz w:val="24"/>
          <w:szCs w:val="24"/>
          <w:rtl/>
          <w:lang w:bidi="ar-IQ"/>
        </w:rPr>
        <w:t>﴾</w:t>
      </w:r>
      <w:r w:rsidRPr="000C52E1">
        <w:rPr>
          <w:rFonts w:ascii="Simplified Arabic" w:hAnsi="Simplified Arabic" w:hint="cs"/>
          <w:sz w:val="27"/>
          <w:rtl/>
          <w:lang w:bidi="ar-IQ"/>
        </w:rPr>
        <w:t xml:space="preserve"> (مريم: </w:t>
      </w:r>
      <w:r w:rsidRPr="00A43240">
        <w:rPr>
          <w:rFonts w:ascii="Simplified Arabic" w:hAnsi="Simplified Arabic" w:hint="cs"/>
          <w:sz w:val="27"/>
          <w:rtl/>
          <w:lang w:bidi="ar-IQ"/>
        </w:rPr>
        <w:t>30</w:t>
      </w:r>
      <w:r w:rsidRPr="000C52E1">
        <w:rPr>
          <w:rFonts w:ascii="Simplified Arabic" w:hAnsi="Simplified Arabic" w:hint="cs"/>
          <w:sz w:val="27"/>
          <w:rtl/>
          <w:lang w:bidi="ar-IQ"/>
        </w:rPr>
        <w:t>)</w:t>
      </w:r>
      <w:r w:rsidRPr="000C52E1">
        <w:rPr>
          <w:rFonts w:ascii="Simplified Arabic" w:eastAsia="Calibri" w:hAnsi="Simplified Arabic" w:hint="cs"/>
          <w:sz w:val="27"/>
          <w:rtl/>
          <w:lang w:bidi="ar-IQ"/>
        </w:rPr>
        <w:t xml:space="preserve"> ليس الكتاب المعهود في أذهاننا، وإنما يعني أن الله آتاه شريعة</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ومجموعة من الفرائ</w:t>
      </w:r>
      <w:r w:rsidR="00E15310" w:rsidRPr="000C52E1">
        <w:rPr>
          <w:rFonts w:ascii="Simplified Arabic" w:eastAsia="Calibri" w:hAnsi="Simplified Arabic" w:hint="cs"/>
          <w:sz w:val="27"/>
          <w:rtl/>
          <w:lang w:bidi="ar-IQ"/>
        </w:rPr>
        <w:t>ض والأحكام.</w:t>
      </w:r>
    </w:p>
    <w:p w:rsidR="00046D50" w:rsidRPr="000C52E1" w:rsidRDefault="00046D50" w:rsidP="00944443">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والإنجيل معرّ</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ب </w:t>
      </w:r>
      <w:r w:rsidRPr="000C52E1">
        <w:rPr>
          <w:rFonts w:hint="eastAsia"/>
          <w:sz w:val="27"/>
          <w:rtl/>
          <w:lang w:bidi="ar-IQ"/>
        </w:rPr>
        <w:t>«</w:t>
      </w:r>
      <w:r w:rsidRPr="000C52E1">
        <w:rPr>
          <w:rFonts w:ascii="Simplified Arabic" w:eastAsia="Calibri" w:hAnsi="Simplified Arabic" w:hint="cs"/>
          <w:sz w:val="27"/>
          <w:rtl/>
          <w:lang w:bidi="ar-IQ"/>
        </w:rPr>
        <w:t>أنجولا</w:t>
      </w:r>
      <w:r w:rsidRPr="000C52E1">
        <w:rPr>
          <w:rFonts w:hint="eastAsia"/>
          <w:sz w:val="27"/>
          <w:rtl/>
          <w:lang w:bidi="ar-IQ"/>
        </w:rPr>
        <w:t>»</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بمعنى بشارات وتعاليم السيد المسيح</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لأن جميع تعاليم السيد المسيح كانت عبارة عن بشارات أو (بشائر). وقد سعى أصحاب الأناجيل ما أمكنهم إلى تضمين هذه البشائر في كتبهم، تماماً كما فعل ابن هشام في كتابة السيرة النبوية، حيث اشتملت على تاريخ حياة النبي</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وأسفاره وأخبار الوقائع والحروب وإبرام العهود ومواثيق الصلح وما إلى ذلك، كما اشتملت سيرة ابن هشام على ما يزيد على ست</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ة أجزاء من القرآن</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جاء ذكرها ع</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ر</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ضاً لبعض المناسبات</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حيث يتمّ التطر</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ق إلى بعض الآيات، وذلك ـ على سبيل المثال ـ حيث يقول: في هذا الموضع نزلت هذه الآية أو هذه الآيات على رسول الله</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xml:space="preserve">. وعليه فإنه يذكر سلسلة من تعاليم النبي مع ذكر بعض الآيات القرآنية وما إلى ذلك. وهكذا الأمر بالنسبة إلى الأناجيل الأربعة؛ إذ اشتملت على بشائر المسيح وأمثال ذلك. </w:t>
      </w:r>
    </w:p>
    <w:p w:rsidR="00894EB3" w:rsidRPr="000C52E1" w:rsidRDefault="00046D50" w:rsidP="00556B93">
      <w:pPr>
        <w:spacing w:line="41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وأما التوراة فهي كتاب</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مشتمل على تاريخ بني إسرائيل، من قبيل</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الصحف التي كان الشعب الصيني يدوّ</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ن فيها يومي</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ات حياته. إن التوراة التي بين أيدينا كتاب</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تمّ تأليفه بعد قرن</w:t>
      </w:r>
      <w:r w:rsidR="00E15310" w:rsidRPr="000C52E1">
        <w:rPr>
          <w:rFonts w:ascii="Simplified Arabic" w:eastAsia="Calibri" w:hAnsi="Simplified Arabic" w:hint="cs"/>
          <w:sz w:val="27"/>
          <w:rtl/>
          <w:lang w:bidi="ar-IQ"/>
        </w:rPr>
        <w:t xml:space="preserve">ٍ </w:t>
      </w:r>
      <w:r w:rsidRPr="000C52E1">
        <w:rPr>
          <w:rFonts w:ascii="Simplified Arabic" w:eastAsia="Calibri" w:hAnsi="Simplified Arabic" w:hint="cs"/>
          <w:sz w:val="27"/>
          <w:rtl/>
          <w:lang w:bidi="ar-IQ"/>
        </w:rPr>
        <w:t>من وفاة النبي موسى</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حيث اجتمع كبار بني إسرائيل وات</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فقوا فيما بينهم على كتابة تاريخ حياتهم وحياة شعبهم. وقد استمرّوا بالكتابة إلى ما قبل مئة عام من ظهور السيد المسيح. الأمر الذي يعني أن عملية تأليف التوراة قد استغرقت قرابة ثمانية قرون، حيث اشتمل على يوميات بني إسرائيل طوال هذه الفترة. ثم</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أضيف له لاحقاً تاريخ الأنبياء</w:t>
      </w:r>
      <w:r w:rsidR="00E15310"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ابتداءً من أبينا آدم</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xml:space="preserve"> إلى النبي موسى</w:t>
      </w:r>
      <w:r w:rsidR="00894EB3" w:rsidRPr="000C52E1">
        <w:rPr>
          <w:rFonts w:ascii="Simplified Arabic" w:eastAsia="Calibri" w:hAnsi="Simplified Arabic" w:hint="cs"/>
          <w:sz w:val="27"/>
          <w:rtl/>
          <w:lang w:bidi="ar-IQ"/>
        </w:rPr>
        <w:t>، حيث ينتهي بوفاته.</w:t>
      </w:r>
    </w:p>
    <w:p w:rsidR="00894EB3"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lastRenderedPageBreak/>
        <w:t>وقد اشتملت هذه التوراة حت</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ى على الأحداث التي أعقبت وفاة النبي موسى، ومن بينها خروج </w:t>
      </w:r>
      <w:r w:rsidRPr="000C52E1">
        <w:rPr>
          <w:rFonts w:hint="eastAsia"/>
          <w:sz w:val="27"/>
          <w:rtl/>
          <w:lang w:bidi="ar-IQ"/>
        </w:rPr>
        <w:t>«</w:t>
      </w:r>
      <w:r w:rsidRPr="000C52E1">
        <w:rPr>
          <w:rFonts w:ascii="Simplified Arabic" w:eastAsia="Calibri" w:hAnsi="Simplified Arabic" w:hint="cs"/>
          <w:sz w:val="27"/>
          <w:rtl/>
          <w:lang w:bidi="ar-IQ"/>
        </w:rPr>
        <w:t>صفورا</w:t>
      </w:r>
      <w:r w:rsidRPr="000C52E1">
        <w:rPr>
          <w:rFonts w:hint="eastAsia"/>
          <w:sz w:val="27"/>
          <w:rtl/>
          <w:lang w:bidi="ar-IQ"/>
        </w:rPr>
        <w:t>»</w:t>
      </w:r>
      <w:r w:rsidRPr="000C52E1">
        <w:rPr>
          <w:rFonts w:ascii="Simplified Arabic" w:eastAsia="Calibri" w:hAnsi="Simplified Arabic" w:hint="cs"/>
          <w:sz w:val="27"/>
          <w:rtl/>
          <w:lang w:bidi="ar-IQ"/>
        </w:rPr>
        <w:t xml:space="preserve"> زوج النبي موسى لقتال وصيّ</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ه يوشع بن نون، كما في تاريخ </w:t>
      </w:r>
      <w:r w:rsidR="00894EB3" w:rsidRPr="000C52E1">
        <w:rPr>
          <w:rFonts w:ascii="Simplified Arabic" w:eastAsia="Calibri" w:hAnsi="Simplified Arabic" w:hint="cs"/>
          <w:sz w:val="27"/>
          <w:rtl/>
          <w:lang w:bidi="ar-IQ"/>
        </w:rPr>
        <w:t>الإسلام في واقعة الجمل.</w:t>
      </w:r>
    </w:p>
    <w:p w:rsidR="00894EB3"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ولم تشتمل التوراة على غير سبعة من الألواح العشرة التي نزلت على النبي موسى</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بالإضافة إلى خُط</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به وكلماته وأحكامه وشرائعه أيضاً. وإلا</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فإن اليهود أنفسهم لا يد</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عون أن ما اشتملت عليه التوراة هو ما نزل على النبي</w:t>
      </w:r>
      <w:r w:rsidR="00894EB3" w:rsidRPr="000C52E1">
        <w:rPr>
          <w:rFonts w:ascii="Simplified Arabic" w:eastAsia="Calibri" w:hAnsi="Simplified Arabic" w:hint="cs"/>
          <w:sz w:val="27"/>
          <w:rtl/>
          <w:lang w:bidi="ar-IQ"/>
        </w:rPr>
        <w:t>ّ موسى.</w:t>
      </w:r>
    </w:p>
    <w:p w:rsidR="00046D5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وعليه فإذا أردنا أن نجري مقارنة</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بين القرآن الكريم وبين العهدين ـ أي التوراة (العهد القديم) والإنجيل (العهد الجديد) ـ ستكون هذه المقارنة عبارة عن تعاطي القرآن مع بني إسرائيل واليهود الذين استوطنوا يثرب. إن بني إسرائيل وأنبياءهم كانوا بأجمعهم من نسل إسحاق</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أما العرب فكانوا من نسل إسماعيل</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وحيث كان اليهود يعلمون بظهور نبي في يثرب فقد استوطنوا تلك المنطقة على أمل أن يبعث النبي</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من بينهم. وحيث لم يحصل شيء</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من ذلك فقد انتهجوا سبيل التمرّ</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د وإثارة الفتن. وقد فتح القرآن ملف</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اً واسعاً لبني إسرائيل، حيث فضح سلوكهم الشائن بحق</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الأنبياء، واستعرض تاريخهم المليء بالانحراف عن المشروع الإلهي. وجميع هذه الأمور موجودة في التوراة</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ومثال ذلك</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قصة يوسف</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حيث توجد بتفاصيلها في التوراة، ولكن</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حيث كانت التوراة قد كتبت بأيدي المؤر</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خين من اليهود فقد تعرّ</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ضت ـ مثل مصادرنا التاريخية ـ إلى الكثير من التشويه والتحريف والأوهام والخرافات والشائعات. أما القرآن فلا يذكر من تلك الأمور والأحداث إلا</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الحقائق الناصعة. وعندما نقارن قصة النبي يوسف بقص</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ة السيدة مريم العذراء</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xml:space="preserve"> تت</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ضح لنا صحّة هذا الاد</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عاء</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حيث تظهر هذه المقارنة مدى إسرافهم في إقحام الخرافات، وسيت</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ضح أن كتب العهدين إنما هي من تأليف البشر، وأن القرآن من تأليف غير البشر. وهذا ما عمل عليه الأستاذ عبد الوه</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اب النج</w:t>
      </w:r>
      <w:r w:rsidR="00894EB3"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ار إلى حدٍّ ما. </w:t>
      </w:r>
    </w:p>
    <w:p w:rsidR="00046D50" w:rsidRPr="000C52E1" w:rsidRDefault="008909CD" w:rsidP="00556B93">
      <w:pPr>
        <w:spacing w:line="410" w:lineRule="exact"/>
        <w:rPr>
          <w:rFonts w:ascii="Simplified Arabic" w:eastAsia="Calibri" w:hAnsi="Simplified Arabic"/>
          <w:b/>
          <w:bCs/>
          <w:sz w:val="27"/>
          <w:lang w:bidi="ar-IQ"/>
        </w:rPr>
      </w:pPr>
      <w:r w:rsidRPr="000C52E1">
        <w:rPr>
          <w:b/>
          <w:bCs/>
          <w:rtl/>
        </w:rPr>
        <w:sym w:font="AGA Arabesque" w:char="F05F"/>
      </w:r>
      <w:r w:rsidRPr="000C52E1">
        <w:rPr>
          <w:rFonts w:hint="cs"/>
          <w:b/>
          <w:bCs/>
          <w:sz w:val="27"/>
          <w:rtl/>
        </w:rPr>
        <w:t xml:space="preserve"> </w:t>
      </w:r>
      <w:r w:rsidR="00046D50" w:rsidRPr="000C52E1">
        <w:rPr>
          <w:rFonts w:ascii="Simplified Arabic" w:eastAsia="Calibri" w:hAnsi="Simplified Arabic" w:hint="cs"/>
          <w:b/>
          <w:bCs/>
          <w:sz w:val="27"/>
          <w:rtl/>
        </w:rPr>
        <w:t xml:space="preserve">في الختام إذا كان لديكم ما تضيفونه. </w:t>
      </w:r>
    </w:p>
    <w:p w:rsidR="00CC76EE" w:rsidRPr="000C52E1" w:rsidRDefault="008909CD" w:rsidP="003A4F12">
      <w:pPr>
        <w:spacing w:line="400" w:lineRule="exact"/>
        <w:rPr>
          <w:rFonts w:ascii="Simplified Arabic" w:eastAsia="Calibri" w:hAnsi="Simplified Arabic"/>
          <w:sz w:val="27"/>
          <w:rtl/>
          <w:lang w:bidi="ar-IQ"/>
        </w:rPr>
      </w:pPr>
      <w:r w:rsidRPr="000C52E1">
        <w:rPr>
          <w:rFonts w:hint="cs"/>
          <w:rtl/>
        </w:rPr>
        <w:sym w:font="AGA Arabesque" w:char="F05E"/>
      </w:r>
      <w:r w:rsidRPr="000C52E1">
        <w:rPr>
          <w:rFonts w:hint="cs"/>
          <w:sz w:val="27"/>
          <w:rtl/>
        </w:rPr>
        <w:t xml:space="preserve"> </w:t>
      </w:r>
      <w:r w:rsidR="00046D50" w:rsidRPr="000C52E1">
        <w:rPr>
          <w:rFonts w:ascii="Simplified Arabic" w:eastAsia="Calibri" w:hAnsi="Simplified Arabic" w:hint="cs"/>
          <w:sz w:val="27"/>
          <w:rtl/>
        </w:rPr>
        <w:t>نعم، أريد بيان أمر بشأن نزول القرآن وتنزّ</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ل الكلام الإلهي</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w:t>
      </w:r>
      <w:r w:rsidR="003A4F12">
        <w:rPr>
          <w:rFonts w:ascii="Simplified Arabic" w:eastAsia="Calibri" w:hAnsi="Simplified Arabic" w:hint="cs"/>
          <w:sz w:val="27"/>
          <w:rtl/>
        </w:rPr>
        <w:t xml:space="preserve">فهناك مَنْ يُفسِّر ذلك </w:t>
      </w:r>
      <w:r w:rsidR="00046D50" w:rsidRPr="000C52E1">
        <w:rPr>
          <w:rFonts w:ascii="Simplified Arabic" w:eastAsia="Calibri" w:hAnsi="Simplified Arabic" w:hint="cs"/>
          <w:sz w:val="27"/>
          <w:rtl/>
        </w:rPr>
        <w:t xml:space="preserve">بنزوله من مستوى إلى مستوى أدنى، فهو عنده بمعنى النزول من الأعلى إلى </w:t>
      </w:r>
      <w:r w:rsidR="00046D50" w:rsidRPr="000C52E1">
        <w:rPr>
          <w:rFonts w:ascii="Simplified Arabic" w:eastAsia="Calibri" w:hAnsi="Simplified Arabic" w:hint="cs"/>
          <w:sz w:val="27"/>
          <w:rtl/>
        </w:rPr>
        <w:lastRenderedPageBreak/>
        <w:t>الأسفل. وهذا الكلام ينبثق عن ذات الجذور المستهلكة في</w:t>
      </w:r>
      <w:r w:rsidR="00CC76EE" w:rsidRPr="000C52E1">
        <w:rPr>
          <w:rFonts w:ascii="Simplified Arabic" w:eastAsia="Calibri" w:hAnsi="Simplified Arabic" w:hint="cs"/>
          <w:sz w:val="27"/>
          <w:rtl/>
        </w:rPr>
        <w:t xml:space="preserve"> </w:t>
      </w:r>
      <w:r w:rsidR="00046D50" w:rsidRPr="000C52E1">
        <w:rPr>
          <w:rFonts w:ascii="Simplified Arabic" w:eastAsia="Calibri" w:hAnsi="Simplified Arabic" w:hint="cs"/>
          <w:sz w:val="27"/>
          <w:rtl/>
        </w:rPr>
        <w:t>ما يتعل</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ق بقدم القرآن وكلام الله، والقول بأن كلام الله قديم</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ليس بمخلوق</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وهي المسألة التي كان يت</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خذ منها الأشاعرة ذريعة</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لذبح الناس، وكانوا يقولون بق</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د</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م الله</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 xml:space="preserve"> لأن الله نفسه قديم وأزلي، فيجب أن يكون كلامه مثله في الق</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د</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م، فيكون القرآن قديماً وأزلي</w:t>
      </w:r>
      <w:r w:rsidR="00CC76EE" w:rsidRPr="000C52E1">
        <w:rPr>
          <w:rFonts w:ascii="Simplified Arabic" w:eastAsia="Calibri" w:hAnsi="Simplified Arabic" w:hint="cs"/>
          <w:sz w:val="27"/>
          <w:rtl/>
        </w:rPr>
        <w:t>ّ</w:t>
      </w:r>
      <w:r w:rsidR="00046D50" w:rsidRPr="000C52E1">
        <w:rPr>
          <w:rFonts w:ascii="Simplified Arabic" w:eastAsia="Calibri" w:hAnsi="Simplified Arabic" w:hint="cs"/>
          <w:sz w:val="27"/>
          <w:rtl/>
        </w:rPr>
        <w:t>ا</w:t>
      </w:r>
      <w:r w:rsidR="00CC76EE" w:rsidRPr="000C52E1">
        <w:rPr>
          <w:rFonts w:ascii="Simplified Arabic" w:eastAsia="Calibri" w:hAnsi="Simplified Arabic" w:hint="cs"/>
          <w:sz w:val="27"/>
          <w:rtl/>
        </w:rPr>
        <w:t>ً أيضاً، وعليه لا يكون مخلوقاً.</w:t>
      </w:r>
    </w:p>
    <w:p w:rsidR="00046D50"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وهذا الكلام لا معنى له؛ فصحيح أن الله قديم؛ فتكون صفاته الذاتية قديمة أيضاً، ولكن</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الكلام ليس جزءاً من الصفات، بل هو من الأفعال، والفعل بطبيعته حادث</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والحادث لا يمكن أن يكون قديماً، وحيث يكون الكلام فعلاً يكون القرآن أمراً حادثاً. </w:t>
      </w:r>
    </w:p>
    <w:p w:rsidR="00FC0A97" w:rsidRPr="000C52E1" w:rsidRDefault="00046D50" w:rsidP="00881B5C">
      <w:pPr>
        <w:spacing w:line="400" w:lineRule="exact"/>
        <w:rPr>
          <w:rFonts w:ascii="Simplified Arabic" w:eastAsia="Calibri" w:hAnsi="Simplified Arabic"/>
          <w:sz w:val="27"/>
          <w:rtl/>
          <w:lang w:bidi="ar-IQ"/>
        </w:rPr>
      </w:pPr>
      <w:r w:rsidRPr="000C52E1">
        <w:rPr>
          <w:rFonts w:ascii="Simplified Arabic" w:eastAsia="Calibri" w:hAnsi="Simplified Arabic" w:hint="cs"/>
          <w:sz w:val="27"/>
          <w:rtl/>
          <w:lang w:bidi="ar-IQ"/>
        </w:rPr>
        <w:t>وعليه ما الذي نعنيه عندما نقول: القرآن كلام الله؟ يجب أن نرى ما هو الكلام</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إن الكلام عبارة عن الألفاظ والأصوات، فالكلام صوت</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والصوت لفظ</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وعليه عندما نقول: إن القرآن كلام الله فهذا يعني أنه صوت الله، وفي ذلك يقول الله سبحانه وتعالى: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w:t>
      </w:r>
      <w:r w:rsidR="00CC76EE" w:rsidRPr="000C52E1">
        <w:rPr>
          <w:rFonts w:ascii="Times New Roman" w:hAnsi="Times New Roman"/>
          <w:b/>
          <w:bCs/>
          <w:sz w:val="27"/>
          <w:rtl/>
          <w:lang w:bidi="ar-IQ"/>
        </w:rPr>
        <w:t>كَلَّمَ الل</w:t>
      </w:r>
      <w:r w:rsidRPr="000C52E1">
        <w:rPr>
          <w:rFonts w:ascii="Times New Roman" w:hAnsi="Times New Roman"/>
          <w:b/>
          <w:bCs/>
          <w:sz w:val="27"/>
          <w:rtl/>
          <w:lang w:bidi="ar-IQ"/>
        </w:rPr>
        <w:t>هُ مُوسَى تَكْلِيما</w:t>
      </w:r>
      <w:r w:rsidRPr="000C52E1">
        <w:rPr>
          <w:rFonts w:ascii="Times New Roman" w:hAnsi="Times New Roman" w:hint="cs"/>
          <w:b/>
          <w:bCs/>
          <w:sz w:val="27"/>
          <w:rtl/>
          <w:lang w:bidi="ar-IQ"/>
        </w:rPr>
        <w:t>ً</w:t>
      </w:r>
      <w:r w:rsidR="00947518" w:rsidRPr="00947518">
        <w:rPr>
          <w:rFonts w:ascii="Times New Roman" w:hAnsi="Times New Roman" w:cs="Mosawi" w:hint="cs"/>
          <w:sz w:val="24"/>
          <w:szCs w:val="24"/>
          <w:rtl/>
          <w:lang w:bidi="ar-IQ"/>
        </w:rPr>
        <w:t>﴾</w:t>
      </w:r>
      <w:r w:rsidRPr="000C52E1">
        <w:rPr>
          <w:rFonts w:ascii="Simplified Arabic" w:hAnsi="Simplified Arabic" w:hint="cs"/>
          <w:sz w:val="27"/>
          <w:rtl/>
          <w:lang w:bidi="ar-IQ"/>
        </w:rPr>
        <w:t xml:space="preserve"> (النساء: </w:t>
      </w:r>
      <w:r w:rsidRPr="00A43240">
        <w:rPr>
          <w:rFonts w:ascii="Simplified Arabic" w:hAnsi="Simplified Arabic" w:hint="cs"/>
          <w:sz w:val="27"/>
          <w:rtl/>
          <w:lang w:bidi="ar-IQ"/>
        </w:rPr>
        <w:t>164</w:t>
      </w:r>
      <w:r w:rsidRPr="000C52E1">
        <w:rPr>
          <w:rFonts w:ascii="Simplified Arabic" w:hAnsi="Simplified Arabic" w:hint="cs"/>
          <w:sz w:val="27"/>
          <w:rtl/>
          <w:lang w:bidi="ar-IQ"/>
        </w:rPr>
        <w:t>)</w:t>
      </w:r>
      <w:r w:rsidR="00CC76EE" w:rsidRPr="000C52E1">
        <w:rPr>
          <w:rFonts w:ascii="Simplified Arabic" w:eastAsia="Calibri" w:hAnsi="Simplified Arabic" w:hint="cs"/>
          <w:sz w:val="27"/>
          <w:rtl/>
          <w:lang w:bidi="ar-IQ"/>
        </w:rPr>
        <w:t xml:space="preserve">، </w:t>
      </w:r>
      <w:r w:rsidRPr="000C52E1">
        <w:rPr>
          <w:rFonts w:ascii="Simplified Arabic" w:eastAsia="Calibri" w:hAnsi="Simplified Arabic" w:hint="cs"/>
          <w:sz w:val="27"/>
          <w:rtl/>
          <w:lang w:bidi="ar-IQ"/>
        </w:rPr>
        <w:t>بمعنى أن الله كان يوجد الصوت، وكان هذا الصوت يبلغ أسماع النبي</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موسى</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وفي تعريف الصوت يجب القول: إن الصوت يعني تموّج الهواء، أو ما قيل: إن حقيقة الصوت هو التموّج الحاصل في الهواء. وإن الطبقة والدرجة التي يحدثها هذا التموّج تكون مسموعة بالنسبة إلى البعض، وغير مسموعة بالنسبة إلى البعض. ولذلك هناك أصوات يمكن للنمل أن يسمعها، ولكننا لا نسمعها. فليس كل</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تمو</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ج للهواء مسموعاً لجميع الأشخاص. وهذا التموّج يحتاج إلى موجد. وأنا وأنتم نوجد هذا الصوت بواسطة الفم (أو الشفتين واللسان والأسنان)</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أما الله فيوجد هذا الصوت في الهواء. وكل</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الصفات التي يتصف بها الله نت</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صف بها نحن</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فإننا نشترك مع الله في الاتصاف بالعلم والحياة والكلام، ومن هنا قال الحكماء والفلاسفة: </w:t>
      </w:r>
      <w:r w:rsidRPr="000C52E1">
        <w:rPr>
          <w:rFonts w:hint="eastAsia"/>
          <w:sz w:val="27"/>
          <w:rtl/>
          <w:lang w:bidi="ar-IQ"/>
        </w:rPr>
        <w:t>«</w:t>
      </w:r>
      <w:r w:rsidRPr="000C52E1">
        <w:rPr>
          <w:rFonts w:ascii="Simplified Arabic" w:eastAsia="Calibri" w:hAnsi="Simplified Arabic" w:hint="cs"/>
          <w:sz w:val="27"/>
          <w:rtl/>
          <w:lang w:bidi="ar-IQ"/>
        </w:rPr>
        <w:t>خذ الغايات</w:t>
      </w:r>
      <w:r w:rsidR="00CC76EE"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واترك المبادي</w:t>
      </w:r>
      <w:r w:rsidRPr="000C52E1">
        <w:rPr>
          <w:rFonts w:hint="eastAsia"/>
          <w:sz w:val="27"/>
          <w:rtl/>
          <w:lang w:bidi="ar-IQ"/>
        </w:rPr>
        <w:t>»</w:t>
      </w:r>
      <w:r w:rsidRPr="000C52E1">
        <w:rPr>
          <w:rFonts w:ascii="Simplified Arabic" w:eastAsia="Calibri" w:hAnsi="Simplified Arabic" w:hint="cs"/>
          <w:sz w:val="27"/>
          <w:rtl/>
          <w:lang w:bidi="ar-IQ"/>
        </w:rPr>
        <w:t>، بمعنى أننا نشترك مع الله في الغايات، دون المبادئ، بمعنى أن مبدأ هذه الصفات بالنسبة لنا أمور خاص</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ة وفي أنفسنا، إلا</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أن ذات الصفة لا تختلف عن الصفة التي يت</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صف بها الله</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غاية ما هنالك أن المبدأ بالنسبة لنا يختلف عن المبدأ بالنسبة له. فنحن عندما نريد أن </w:t>
      </w:r>
      <w:r w:rsidRPr="000C52E1">
        <w:rPr>
          <w:rFonts w:ascii="Simplified Arabic" w:eastAsia="Calibri" w:hAnsi="Simplified Arabic" w:hint="cs"/>
          <w:sz w:val="27"/>
          <w:rtl/>
          <w:lang w:bidi="ar-IQ"/>
        </w:rPr>
        <w:lastRenderedPageBreak/>
        <w:t>نوجد الصوت في الهواء نستعمل هذه الوسيلة، أما النملة فقد تستعمل عضواً آخر. فلا فرق بين إيجادنا للصوت وبين إيجاد الله للصوت، ولكن</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الوسائط إلى ذلك تختلف، فنحن نستعلم أفواهنا، والله يمكنه إيجاد ذلك بوسائط أخرى، من قبيل</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تحريك الهواء مباشرة. وعليه فالقول بأن القرآن كلام</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قد تمّ تنزيله لا معنى له. فإن القرآن كلام الله، فهو ذات هذا الكلام العادي الذي يعني حصول التموّج في الهواء، مع فارق اختلاف مناشئه ومبادئه. كما أنه حادث</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وليس قديماً</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من قبيل</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صفة الخلق بالنسبة إلى الله ـ فإن</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الخلق من صفات الفعل، وليس من صفات الذات ـ</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فالكلام من صفات الفعل أيضاً، وليس من صفات الذات. وليس الأمر بأن يكون ماكثاً في محلّ</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ثم ينزل إلى محل</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 xml:space="preserve"> آخر أدنى منه. وكما كان النبي موسى يسمع كلام الوحي كان نبينا الأكرم يسمع الوحي أيضاً، مع فارق أن الغالب في وحي موسى هو الوحي المباشر، أما الوحي الذي كان ينزل على النبي الأكرم</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xml:space="preserve"> فكان في الغالب ينزل عليه بواسطة جبرئيل</w:t>
      </w:r>
      <w:r w:rsidR="00544998" w:rsidRPr="000C52E1">
        <w:rPr>
          <w:rFonts w:ascii="Simplified Arabic" w:eastAsia="Calibri" w:hAnsi="Simplified Arabic" w:cs="Mosawi" w:hint="cs"/>
          <w:sz w:val="27"/>
          <w:szCs w:val="22"/>
          <w:rtl/>
          <w:lang w:bidi="ar-IQ"/>
        </w:rPr>
        <w:t>×</w:t>
      </w:r>
      <w:r w:rsidRPr="000C52E1">
        <w:rPr>
          <w:rFonts w:ascii="Simplified Arabic" w:eastAsia="Calibri" w:hAnsi="Simplified Arabic" w:hint="cs"/>
          <w:sz w:val="27"/>
          <w:rtl/>
          <w:lang w:bidi="ar-IQ"/>
        </w:rPr>
        <w:t>، وقل</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ما كان ينزل عليه الوحي مباشرة</w:t>
      </w:r>
      <w:r w:rsidR="00121FC7" w:rsidRPr="000C52E1">
        <w:rPr>
          <w:rFonts w:ascii="Simplified Arabic" w:eastAsia="Calibri" w:hAnsi="Simplified Arabic" w:hint="cs"/>
          <w:sz w:val="27"/>
          <w:rtl/>
          <w:lang w:bidi="ar-IQ"/>
        </w:rPr>
        <w:t>ً</w:t>
      </w:r>
      <w:r w:rsidRPr="000C52E1">
        <w:rPr>
          <w:rFonts w:ascii="Simplified Arabic" w:eastAsia="Calibri" w:hAnsi="Simplified Arabic" w:hint="cs"/>
          <w:sz w:val="27"/>
          <w:rtl/>
          <w:lang w:bidi="ar-IQ"/>
        </w:rPr>
        <w:t>.</w:t>
      </w:r>
    </w:p>
    <w:p w:rsidR="00C30F56" w:rsidRPr="000C52E1" w:rsidRDefault="00C30F56" w:rsidP="00881B5C">
      <w:pPr>
        <w:spacing w:line="400" w:lineRule="exact"/>
        <w:rPr>
          <w:rtl/>
          <w:lang w:val="x-none" w:eastAsia="x-none"/>
        </w:rPr>
      </w:pPr>
    </w:p>
    <w:p w:rsidR="00C30F56" w:rsidRPr="000C52E1" w:rsidRDefault="00C30F56" w:rsidP="00881B5C">
      <w:pPr>
        <w:spacing w:line="400" w:lineRule="exact"/>
        <w:rPr>
          <w:rtl/>
          <w:lang w:val="x-none" w:eastAsia="x-none"/>
        </w:rPr>
      </w:pPr>
    </w:p>
    <w:p w:rsidR="003B0B5D" w:rsidRPr="000C52E1" w:rsidRDefault="003B0B5D" w:rsidP="003B0B5D">
      <w:pPr>
        <w:pStyle w:val="afff"/>
        <w:rPr>
          <w:rtl/>
        </w:rPr>
        <w:sectPr w:rsidR="003B0B5D" w:rsidRPr="000C52E1" w:rsidSect="0068524D">
          <w:headerReference w:type="even" r:id="rId17"/>
          <w:headerReference w:type="default" r:id="rId18"/>
          <w:footerReference w:type="even" r:id="rId19"/>
          <w:footerReference w:type="default" r:id="rId2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t>الهوامش</w:t>
      </w:r>
    </w:p>
    <w:p w:rsidR="00A96EEF" w:rsidRPr="000C52E1" w:rsidRDefault="00A96EEF" w:rsidP="00881B5C">
      <w:pPr>
        <w:spacing w:line="400" w:lineRule="exact"/>
        <w:rPr>
          <w:rtl/>
        </w:rPr>
        <w:sectPr w:rsidR="00A96EEF" w:rsidRPr="000C52E1" w:rsidSect="00A96EEF">
          <w:headerReference w:type="even" r:id="rId21"/>
          <w:headerReference w:type="default" r:id="rId22"/>
          <w:footerReference w:type="even" r:id="rId23"/>
          <w:footerReference w:type="default" r:id="rId2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96EEF" w:rsidRPr="000C52E1" w:rsidRDefault="00A96EEF" w:rsidP="00881B5C">
      <w:pPr>
        <w:spacing w:line="400" w:lineRule="exact"/>
        <w:rPr>
          <w:sz w:val="27"/>
          <w:rtl/>
        </w:rPr>
      </w:pPr>
    </w:p>
    <w:p w:rsidR="00A96EEF" w:rsidRPr="000C52E1" w:rsidRDefault="00A96EEF" w:rsidP="00881B5C">
      <w:pPr>
        <w:spacing w:line="400" w:lineRule="exact"/>
        <w:rPr>
          <w:sz w:val="27"/>
          <w:rtl/>
        </w:rPr>
      </w:pPr>
    </w:p>
    <w:p w:rsidR="00A96EEF" w:rsidRPr="000C52E1" w:rsidRDefault="007A5005" w:rsidP="003A4F12">
      <w:pPr>
        <w:pStyle w:val="1"/>
        <w:spacing w:line="216" w:lineRule="auto"/>
        <w:rPr>
          <w:rtl/>
          <w:lang w:bidi="ar-IQ"/>
        </w:rPr>
      </w:pPr>
      <w:bookmarkStart w:id="10" w:name="_Toc468149539"/>
      <w:r>
        <w:rPr>
          <w:rFonts w:hint="cs"/>
          <w:rtl/>
          <w:lang w:bidi="ar-IQ"/>
        </w:rPr>
        <w:t>العلا</w:t>
      </w:r>
      <w:r w:rsidR="00851373">
        <w:rPr>
          <w:rFonts w:hint="cs"/>
          <w:rtl/>
          <w:lang w:bidi="ar-IQ"/>
        </w:rPr>
        <w:t>ّ</w:t>
      </w:r>
      <w:r>
        <w:rPr>
          <w:rFonts w:hint="cs"/>
          <w:rtl/>
          <w:lang w:bidi="ar-IQ"/>
        </w:rPr>
        <w:t>مة معرفت ومك</w:t>
      </w:r>
      <w:r w:rsidR="00CB3243" w:rsidRPr="000C52E1">
        <w:rPr>
          <w:rFonts w:hint="cs"/>
          <w:rtl/>
          <w:lang w:bidi="ar-IQ"/>
        </w:rPr>
        <w:t>انته الشامخة</w:t>
      </w:r>
      <w:bookmarkEnd w:id="10"/>
    </w:p>
    <w:p w:rsidR="003A4F12" w:rsidRPr="000C52E1" w:rsidRDefault="003A4F12" w:rsidP="003A4F12">
      <w:pPr>
        <w:spacing w:line="400" w:lineRule="exact"/>
        <w:rPr>
          <w:sz w:val="10"/>
          <w:szCs w:val="14"/>
          <w:rtl/>
        </w:rPr>
      </w:pPr>
      <w:bookmarkStart w:id="11" w:name="_Toc468149540"/>
    </w:p>
    <w:p w:rsidR="00A96EEF" w:rsidRPr="000C52E1" w:rsidRDefault="001E7855" w:rsidP="00881B5C">
      <w:pPr>
        <w:pStyle w:val="Author"/>
        <w:spacing w:line="400" w:lineRule="exact"/>
        <w:rPr>
          <w:rtl/>
        </w:rPr>
      </w:pPr>
      <w:r w:rsidRPr="000C52E1">
        <w:rPr>
          <w:rFonts w:hint="cs"/>
          <w:b/>
          <w:bCs/>
          <w:rtl/>
          <w:lang w:bidi="ar-IQ"/>
        </w:rPr>
        <w:t>حوارٌ مع: الشيخ ناصر مكارم الشيرازي</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3"/>
        <w:t>*)</w:t>
      </w:r>
      <w:bookmarkEnd w:id="11"/>
    </w:p>
    <w:p w:rsidR="00A96EEF" w:rsidRPr="000C52E1" w:rsidRDefault="00A96EEF" w:rsidP="00881B5C">
      <w:pPr>
        <w:pStyle w:val="Author"/>
        <w:spacing w:line="400" w:lineRule="exact"/>
        <w:rPr>
          <w:rtl/>
        </w:rPr>
      </w:pPr>
      <w:bookmarkStart w:id="12" w:name="_Toc468149541"/>
      <w:r w:rsidRPr="000C52E1">
        <w:rPr>
          <w:rFonts w:hint="cs"/>
          <w:rtl/>
        </w:rPr>
        <w:t xml:space="preserve">ترجمة: </w:t>
      </w:r>
      <w:r w:rsidR="001E7855" w:rsidRPr="000C52E1">
        <w:rPr>
          <w:rFonts w:hint="cs"/>
          <w:rtl/>
        </w:rPr>
        <w:t>السيد حسن مطر</w:t>
      </w:r>
      <w:bookmarkEnd w:id="12"/>
    </w:p>
    <w:p w:rsidR="00A96EEF" w:rsidRPr="000C52E1" w:rsidRDefault="00A96EEF" w:rsidP="00556B93">
      <w:pPr>
        <w:spacing w:line="440" w:lineRule="exact"/>
        <w:rPr>
          <w:sz w:val="10"/>
          <w:szCs w:val="14"/>
          <w:rtl/>
        </w:rPr>
      </w:pPr>
    </w:p>
    <w:p w:rsidR="001E7855" w:rsidRPr="000C52E1" w:rsidRDefault="00CB3243" w:rsidP="00BF14BF">
      <w:pPr>
        <w:spacing w:line="410" w:lineRule="exact"/>
        <w:rPr>
          <w:b/>
          <w:bCs/>
          <w:sz w:val="27"/>
          <w:rtl/>
          <w:lang w:bidi="ar-IQ"/>
        </w:rPr>
      </w:pPr>
      <w:r w:rsidRPr="000C52E1">
        <w:rPr>
          <w:b/>
          <w:bCs/>
          <w:sz w:val="27"/>
          <w:lang w:bidi="ar-IQ"/>
        </w:rPr>
        <w:t xml:space="preserve"> </w:t>
      </w:r>
      <w:r w:rsidRPr="000C52E1">
        <w:rPr>
          <w:rFonts w:hint="cs"/>
          <w:b/>
          <w:bCs/>
          <w:sz w:val="27"/>
          <w:lang w:bidi="ar-IQ"/>
        </w:rPr>
        <w:sym w:font="AGA Arabesque" w:char="F05F"/>
      </w:r>
      <w:r w:rsidR="001E7855" w:rsidRPr="000C52E1">
        <w:rPr>
          <w:rFonts w:hint="cs"/>
          <w:b/>
          <w:bCs/>
          <w:sz w:val="27"/>
          <w:rtl/>
          <w:lang w:bidi="ar-IQ"/>
        </w:rPr>
        <w:t>إنها لفرصة ثمينة أن ألتقي بكم</w:t>
      </w:r>
      <w:r w:rsidR="00E8166F" w:rsidRPr="000C52E1">
        <w:rPr>
          <w:rFonts w:hint="cs"/>
          <w:b/>
          <w:bCs/>
          <w:sz w:val="27"/>
          <w:rtl/>
          <w:lang w:bidi="ar-IQ"/>
        </w:rPr>
        <w:t>،</w:t>
      </w:r>
      <w:r w:rsidR="001E7855" w:rsidRPr="000C52E1">
        <w:rPr>
          <w:rFonts w:hint="cs"/>
          <w:b/>
          <w:bCs/>
          <w:sz w:val="27"/>
          <w:rtl/>
          <w:lang w:bidi="ar-IQ"/>
        </w:rPr>
        <w:t xml:space="preserve"> وأزوركم</w:t>
      </w:r>
      <w:r w:rsidR="00E8166F" w:rsidRPr="000C52E1">
        <w:rPr>
          <w:rFonts w:hint="cs"/>
          <w:b/>
          <w:bCs/>
          <w:sz w:val="27"/>
          <w:rtl/>
          <w:lang w:bidi="ar-IQ"/>
        </w:rPr>
        <w:t>؛</w:t>
      </w:r>
      <w:r w:rsidR="001E7855" w:rsidRPr="000C52E1">
        <w:rPr>
          <w:rFonts w:hint="cs"/>
          <w:b/>
          <w:bCs/>
          <w:sz w:val="27"/>
          <w:rtl/>
          <w:lang w:bidi="ar-IQ"/>
        </w:rPr>
        <w:t xml:space="preserve"> متذرّعاً بذريعة من الذرائع</w:t>
      </w:r>
      <w:r w:rsidR="00E8166F" w:rsidRPr="000C52E1">
        <w:rPr>
          <w:rFonts w:hint="cs"/>
          <w:b/>
          <w:bCs/>
          <w:sz w:val="27"/>
          <w:rtl/>
          <w:lang w:bidi="ar-IQ"/>
        </w:rPr>
        <w:t>.</w:t>
      </w:r>
      <w:r w:rsidR="001E7855" w:rsidRPr="000C52E1">
        <w:rPr>
          <w:rFonts w:hint="cs"/>
          <w:b/>
          <w:bCs/>
          <w:sz w:val="27"/>
          <w:rtl/>
          <w:lang w:bidi="ar-IQ"/>
        </w:rPr>
        <w:t xml:space="preserve"> وهذه المرة قدمت إليكم بذريعة الحوار حول الشخصية العلمية والعملية لسماحة الشيخ معرفت، وذلك بغية الاستفادة من رؤيتكم في هذا الشأن. لقد كان سماحة الأستاذ معرفت ـ طوال العقود التي قضاها في إيران</w:t>
      </w:r>
      <w:r w:rsidR="00141B19" w:rsidRPr="000C52E1">
        <w:rPr>
          <w:rFonts w:hint="cs"/>
          <w:b/>
          <w:bCs/>
          <w:sz w:val="27"/>
          <w:rtl/>
          <w:lang w:bidi="ar-IQ"/>
        </w:rPr>
        <w:t>،</w:t>
      </w:r>
      <w:r w:rsidR="001E7855" w:rsidRPr="000C52E1">
        <w:rPr>
          <w:rFonts w:hint="cs"/>
          <w:b/>
          <w:bCs/>
          <w:sz w:val="27"/>
          <w:rtl/>
          <w:lang w:bidi="ar-IQ"/>
        </w:rPr>
        <w:t xml:space="preserve"> وكنا قريبين منه ـ للإنصاف شخصاً مؤث</w:t>
      </w:r>
      <w:r w:rsidR="00141B19" w:rsidRPr="000C52E1">
        <w:rPr>
          <w:rFonts w:hint="cs"/>
          <w:b/>
          <w:bCs/>
          <w:sz w:val="27"/>
          <w:rtl/>
          <w:lang w:bidi="ar-IQ"/>
        </w:rPr>
        <w:t>ِّ</w:t>
      </w:r>
      <w:r w:rsidR="001E7855" w:rsidRPr="000C52E1">
        <w:rPr>
          <w:rFonts w:hint="cs"/>
          <w:b/>
          <w:bCs/>
          <w:sz w:val="27"/>
          <w:rtl/>
          <w:lang w:bidi="ar-IQ"/>
        </w:rPr>
        <w:t xml:space="preserve">راً في </w:t>
      </w:r>
      <w:r w:rsidR="00D40FC4">
        <w:rPr>
          <w:rFonts w:hint="cs"/>
          <w:b/>
          <w:bCs/>
          <w:sz w:val="27"/>
          <w:rtl/>
          <w:lang w:bidi="ar-IQ"/>
        </w:rPr>
        <w:t>مجال</w:t>
      </w:r>
      <w:r w:rsidR="001E7855" w:rsidRPr="000C52E1">
        <w:rPr>
          <w:rFonts w:hint="cs"/>
          <w:b/>
          <w:bCs/>
          <w:sz w:val="27"/>
          <w:rtl/>
          <w:lang w:bidi="ar-IQ"/>
        </w:rPr>
        <w:t xml:space="preserve"> العلوم والتحقيقات القرآنية، وكان عنصراً فاعلاً في تدريس وإعداد الكوادر القرآنية</w:t>
      </w:r>
      <w:r w:rsidR="00141B19" w:rsidRPr="000C52E1">
        <w:rPr>
          <w:rFonts w:hint="cs"/>
          <w:b/>
          <w:bCs/>
          <w:sz w:val="27"/>
          <w:rtl/>
          <w:lang w:bidi="ar-IQ"/>
        </w:rPr>
        <w:t>.</w:t>
      </w:r>
      <w:r w:rsidR="001E7855" w:rsidRPr="000C52E1">
        <w:rPr>
          <w:rFonts w:hint="cs"/>
          <w:b/>
          <w:bCs/>
          <w:sz w:val="27"/>
          <w:rtl/>
          <w:lang w:bidi="ar-IQ"/>
        </w:rPr>
        <w:t xml:space="preserve"> وقد مثّل رحيله خسارة كبيرة للمجتمع القرآني. </w:t>
      </w:r>
      <w:r w:rsidR="005B5DE8" w:rsidRPr="000C52E1">
        <w:rPr>
          <w:rFonts w:hint="cs"/>
          <w:b/>
          <w:bCs/>
          <w:sz w:val="27"/>
          <w:rtl/>
          <w:lang w:bidi="ar-IQ"/>
        </w:rPr>
        <w:t>بَيْدَ</w:t>
      </w:r>
      <w:r w:rsidR="001E7855" w:rsidRPr="000C52E1">
        <w:rPr>
          <w:rFonts w:hint="cs"/>
          <w:b/>
          <w:bCs/>
          <w:sz w:val="27"/>
          <w:rtl/>
          <w:lang w:bidi="ar-IQ"/>
        </w:rPr>
        <w:t xml:space="preserve"> أن العقد الأخير شهد ـ ولله الحمد ـ اهتماماً خاص</w:t>
      </w:r>
      <w:r w:rsidR="00141B19" w:rsidRPr="000C52E1">
        <w:rPr>
          <w:rFonts w:hint="cs"/>
          <w:b/>
          <w:bCs/>
          <w:sz w:val="27"/>
          <w:rtl/>
          <w:lang w:bidi="ar-IQ"/>
        </w:rPr>
        <w:t>ّ</w:t>
      </w:r>
      <w:r w:rsidR="001E7855" w:rsidRPr="000C52E1">
        <w:rPr>
          <w:rFonts w:hint="cs"/>
          <w:b/>
          <w:bCs/>
          <w:sz w:val="27"/>
          <w:rtl/>
          <w:lang w:bidi="ar-IQ"/>
        </w:rPr>
        <w:t>اً ب</w:t>
      </w:r>
      <w:r w:rsidR="00D40FC4">
        <w:rPr>
          <w:rFonts w:hint="cs"/>
          <w:b/>
          <w:bCs/>
          <w:sz w:val="27"/>
          <w:rtl/>
          <w:lang w:bidi="ar-IQ"/>
        </w:rPr>
        <w:t>مجال</w:t>
      </w:r>
      <w:r w:rsidR="001E7855" w:rsidRPr="000C52E1">
        <w:rPr>
          <w:rFonts w:hint="cs"/>
          <w:b/>
          <w:bCs/>
          <w:sz w:val="27"/>
          <w:rtl/>
          <w:lang w:bidi="ar-IQ"/>
        </w:rPr>
        <w:t xml:space="preserve"> القرآن والعلوم القرآنية</w:t>
      </w:r>
      <w:r w:rsidR="00141B19" w:rsidRPr="000C52E1">
        <w:rPr>
          <w:rFonts w:hint="cs"/>
          <w:b/>
          <w:bCs/>
          <w:sz w:val="27"/>
          <w:rtl/>
          <w:lang w:bidi="ar-IQ"/>
        </w:rPr>
        <w:t>.</w:t>
      </w:r>
      <w:r w:rsidR="001E7855" w:rsidRPr="000C52E1">
        <w:rPr>
          <w:rFonts w:hint="cs"/>
          <w:b/>
          <w:bCs/>
          <w:sz w:val="27"/>
          <w:rtl/>
          <w:lang w:bidi="ar-IQ"/>
        </w:rPr>
        <w:t xml:space="preserve"> وحضرتكم غنيّ</w:t>
      </w:r>
      <w:r w:rsidR="00141B19" w:rsidRPr="000C52E1">
        <w:rPr>
          <w:rFonts w:hint="cs"/>
          <w:b/>
          <w:bCs/>
          <w:sz w:val="27"/>
          <w:rtl/>
          <w:lang w:bidi="ar-IQ"/>
        </w:rPr>
        <w:t>ٌ</w:t>
      </w:r>
      <w:r w:rsidR="001E7855" w:rsidRPr="000C52E1">
        <w:rPr>
          <w:rFonts w:hint="cs"/>
          <w:b/>
          <w:bCs/>
          <w:sz w:val="27"/>
          <w:rtl/>
          <w:lang w:bidi="ar-IQ"/>
        </w:rPr>
        <w:t xml:space="preserve"> عن التعريف في هذا الشأن</w:t>
      </w:r>
      <w:r w:rsidR="00141B19" w:rsidRPr="000C52E1">
        <w:rPr>
          <w:rFonts w:hint="cs"/>
          <w:b/>
          <w:bCs/>
          <w:sz w:val="27"/>
          <w:rtl/>
          <w:lang w:bidi="ar-IQ"/>
        </w:rPr>
        <w:t>،</w:t>
      </w:r>
      <w:r w:rsidR="001E7855" w:rsidRPr="000C52E1">
        <w:rPr>
          <w:rFonts w:hint="cs"/>
          <w:b/>
          <w:bCs/>
          <w:sz w:val="27"/>
          <w:rtl/>
          <w:lang w:bidi="ar-IQ"/>
        </w:rPr>
        <w:t xml:space="preserve"> حيث تعرفون بوصفكم من روّاد التفسير، إلى جانب كونكم من الطلائع والمبدعين في </w:t>
      </w:r>
      <w:r w:rsidR="00D40FC4">
        <w:rPr>
          <w:rFonts w:hint="cs"/>
          <w:b/>
          <w:bCs/>
          <w:sz w:val="27"/>
          <w:rtl/>
          <w:lang w:bidi="ar-IQ"/>
        </w:rPr>
        <w:t>مجال</w:t>
      </w:r>
      <w:r w:rsidR="001E7855" w:rsidRPr="000C52E1">
        <w:rPr>
          <w:rFonts w:hint="cs"/>
          <w:b/>
          <w:bCs/>
          <w:sz w:val="27"/>
          <w:rtl/>
          <w:lang w:bidi="ar-IQ"/>
        </w:rPr>
        <w:t xml:space="preserve"> الفقه. ونعلم بشكل وآخر أن لكم علاقة خاصة </w:t>
      </w:r>
      <w:r w:rsidR="00141B19" w:rsidRPr="000C52E1">
        <w:rPr>
          <w:rFonts w:hint="cs"/>
          <w:b/>
          <w:bCs/>
          <w:sz w:val="27"/>
          <w:rtl/>
          <w:lang w:bidi="ar-IQ"/>
        </w:rPr>
        <w:t>ب</w:t>
      </w:r>
      <w:r w:rsidR="001E7855" w:rsidRPr="000C52E1">
        <w:rPr>
          <w:rFonts w:hint="cs"/>
          <w:b/>
          <w:bCs/>
          <w:sz w:val="27"/>
          <w:rtl/>
          <w:lang w:bidi="ar-IQ"/>
        </w:rPr>
        <w:t>الأستاذ معرفت. وعليه فمن الطبيعي أن تكون لديكم ـ بطبيعة الحال ـ إحاطة وعلم</w:t>
      </w:r>
      <w:r w:rsidR="00141B19" w:rsidRPr="000C52E1">
        <w:rPr>
          <w:rFonts w:hint="cs"/>
          <w:b/>
          <w:bCs/>
          <w:sz w:val="27"/>
          <w:rtl/>
          <w:lang w:bidi="ar-IQ"/>
        </w:rPr>
        <w:t>ٌ</w:t>
      </w:r>
      <w:r w:rsidR="001E7855" w:rsidRPr="000C52E1">
        <w:rPr>
          <w:rFonts w:hint="cs"/>
          <w:b/>
          <w:bCs/>
          <w:sz w:val="27"/>
          <w:rtl/>
          <w:lang w:bidi="ar-IQ"/>
        </w:rPr>
        <w:t xml:space="preserve"> بالآراء القرآنية والتفسيرية </w:t>
      </w:r>
      <w:r w:rsidR="00141B19" w:rsidRPr="000C52E1">
        <w:rPr>
          <w:rFonts w:hint="cs"/>
          <w:b/>
          <w:bCs/>
          <w:sz w:val="27"/>
          <w:rtl/>
          <w:lang w:bidi="ar-IQ"/>
        </w:rPr>
        <w:t>لسماحته،</w:t>
      </w:r>
      <w:r w:rsidR="001E7855" w:rsidRPr="000C52E1">
        <w:rPr>
          <w:rFonts w:hint="cs"/>
          <w:b/>
          <w:bCs/>
          <w:sz w:val="27"/>
          <w:rtl/>
          <w:lang w:bidi="ar-IQ"/>
        </w:rPr>
        <w:t xml:space="preserve"> وربما </w:t>
      </w:r>
      <w:r w:rsidR="00141B19" w:rsidRPr="000C52E1">
        <w:rPr>
          <w:rFonts w:hint="cs"/>
          <w:b/>
          <w:bCs/>
          <w:sz w:val="27"/>
          <w:rtl/>
          <w:lang w:bidi="ar-IQ"/>
        </w:rPr>
        <w:t xml:space="preserve">تكون </w:t>
      </w:r>
      <w:r w:rsidR="001E7855" w:rsidRPr="000C52E1">
        <w:rPr>
          <w:rFonts w:hint="cs"/>
          <w:b/>
          <w:bCs/>
          <w:sz w:val="27"/>
          <w:rtl/>
          <w:lang w:bidi="ar-IQ"/>
        </w:rPr>
        <w:t>لديكم معرفة</w:t>
      </w:r>
      <w:r w:rsidR="00141B19" w:rsidRPr="000C52E1">
        <w:rPr>
          <w:rFonts w:hint="cs"/>
          <w:b/>
          <w:bCs/>
          <w:sz w:val="27"/>
          <w:rtl/>
          <w:lang w:bidi="ar-IQ"/>
        </w:rPr>
        <w:t>ٌ</w:t>
      </w:r>
      <w:r w:rsidR="001E7855" w:rsidRPr="000C52E1">
        <w:rPr>
          <w:rFonts w:hint="cs"/>
          <w:b/>
          <w:bCs/>
          <w:sz w:val="27"/>
          <w:rtl/>
          <w:lang w:bidi="ar-IQ"/>
        </w:rPr>
        <w:t xml:space="preserve"> بآرائه الفقهية أيضاً. وبمناسبة الذكرى السنوية الأولى على رحيل </w:t>
      </w:r>
      <w:r w:rsidR="00141B19" w:rsidRPr="000C52E1">
        <w:rPr>
          <w:rFonts w:hint="cs"/>
          <w:b/>
          <w:bCs/>
          <w:sz w:val="27"/>
          <w:rtl/>
          <w:lang w:bidi="ar-IQ"/>
        </w:rPr>
        <w:t>الشيخ</w:t>
      </w:r>
      <w:r w:rsidR="001E7855" w:rsidRPr="000C52E1">
        <w:rPr>
          <w:rFonts w:hint="cs"/>
          <w:b/>
          <w:bCs/>
          <w:sz w:val="27"/>
          <w:rtl/>
          <w:lang w:bidi="ar-IQ"/>
        </w:rPr>
        <w:t xml:space="preserve"> معرفت أقام أصدقاؤنا في قسم الدراسات القرآنية في مؤس</w:t>
      </w:r>
      <w:r w:rsidR="00141B19" w:rsidRPr="000C52E1">
        <w:rPr>
          <w:rFonts w:hint="cs"/>
          <w:b/>
          <w:bCs/>
          <w:sz w:val="27"/>
          <w:rtl/>
          <w:lang w:bidi="ar-IQ"/>
        </w:rPr>
        <w:t>ّ</w:t>
      </w:r>
      <w:r w:rsidR="001E7855" w:rsidRPr="000C52E1">
        <w:rPr>
          <w:rFonts w:hint="cs"/>
          <w:b/>
          <w:bCs/>
          <w:sz w:val="27"/>
          <w:rtl/>
          <w:lang w:bidi="ar-IQ"/>
        </w:rPr>
        <w:t>سة الثقافة والفكر الإسلامي مؤتمراً بهذه المناسبة</w:t>
      </w:r>
      <w:r w:rsidR="00141B19" w:rsidRPr="000C52E1">
        <w:rPr>
          <w:rFonts w:hint="cs"/>
          <w:b/>
          <w:bCs/>
          <w:sz w:val="27"/>
          <w:rtl/>
          <w:lang w:bidi="ar-IQ"/>
        </w:rPr>
        <w:t>؛</w:t>
      </w:r>
      <w:r w:rsidR="001E7855" w:rsidRPr="000C52E1">
        <w:rPr>
          <w:rFonts w:hint="cs"/>
          <w:b/>
          <w:bCs/>
          <w:sz w:val="27"/>
          <w:rtl/>
          <w:lang w:bidi="ar-IQ"/>
        </w:rPr>
        <w:t xml:space="preserve"> من أجل تكريمه</w:t>
      </w:r>
      <w:r w:rsidR="00141B19" w:rsidRPr="000C52E1">
        <w:rPr>
          <w:rFonts w:hint="cs"/>
          <w:b/>
          <w:bCs/>
          <w:sz w:val="27"/>
          <w:rtl/>
          <w:lang w:bidi="ar-IQ"/>
        </w:rPr>
        <w:t>،</w:t>
      </w:r>
      <w:r w:rsidR="001E7855" w:rsidRPr="000C52E1">
        <w:rPr>
          <w:rFonts w:hint="cs"/>
          <w:b/>
          <w:bCs/>
          <w:sz w:val="27"/>
          <w:rtl/>
          <w:lang w:bidi="ar-IQ"/>
        </w:rPr>
        <w:t xml:space="preserve"> وتخليداً لذكراه. وعلى هامش هذا المؤتمر</w:t>
      </w:r>
      <w:r w:rsidR="00141B19" w:rsidRPr="000C52E1">
        <w:rPr>
          <w:rFonts w:hint="cs"/>
          <w:b/>
          <w:bCs/>
          <w:sz w:val="27"/>
          <w:rtl/>
          <w:lang w:bidi="ar-IQ"/>
        </w:rPr>
        <w:t>،</w:t>
      </w:r>
      <w:r w:rsidR="001E7855" w:rsidRPr="000C52E1">
        <w:rPr>
          <w:rFonts w:hint="cs"/>
          <w:b/>
          <w:bCs/>
          <w:sz w:val="27"/>
          <w:rtl/>
          <w:lang w:bidi="ar-IQ"/>
        </w:rPr>
        <w:t xml:space="preserve"> وفي معرض إعداد شرح مختصر لحياة وسيرة الفقيد، كتبت مقالات </w:t>
      </w:r>
      <w:r w:rsidR="001E7855" w:rsidRPr="000C52E1">
        <w:rPr>
          <w:rFonts w:hint="cs"/>
          <w:b/>
          <w:bCs/>
          <w:sz w:val="27"/>
          <w:rtl/>
          <w:lang w:bidi="ar-IQ"/>
        </w:rPr>
        <w:lastRenderedPageBreak/>
        <w:t>تتناول آراءه وأفكاره في</w:t>
      </w:r>
      <w:r w:rsidR="00141B19" w:rsidRPr="000C52E1">
        <w:rPr>
          <w:rFonts w:hint="cs"/>
          <w:b/>
          <w:bCs/>
          <w:sz w:val="27"/>
          <w:rtl/>
          <w:lang w:bidi="ar-IQ"/>
        </w:rPr>
        <w:t xml:space="preserve"> </w:t>
      </w:r>
      <w:r w:rsidR="001E7855" w:rsidRPr="000C52E1">
        <w:rPr>
          <w:rFonts w:hint="cs"/>
          <w:b/>
          <w:bCs/>
          <w:sz w:val="27"/>
          <w:rtl/>
          <w:lang w:bidi="ar-IQ"/>
        </w:rPr>
        <w:t>ما يتعل</w:t>
      </w:r>
      <w:r w:rsidR="00141B19" w:rsidRPr="000C52E1">
        <w:rPr>
          <w:rFonts w:hint="cs"/>
          <w:b/>
          <w:bCs/>
          <w:sz w:val="27"/>
          <w:rtl/>
          <w:lang w:bidi="ar-IQ"/>
        </w:rPr>
        <w:t>ّ</w:t>
      </w:r>
      <w:r w:rsidR="001E7855" w:rsidRPr="000C52E1">
        <w:rPr>
          <w:rFonts w:hint="cs"/>
          <w:b/>
          <w:bCs/>
          <w:sz w:val="27"/>
          <w:rtl/>
          <w:lang w:bidi="ar-IQ"/>
        </w:rPr>
        <w:t>ق بالتفسير والقرآن</w:t>
      </w:r>
      <w:r w:rsidR="00141B19" w:rsidRPr="000C52E1">
        <w:rPr>
          <w:rFonts w:hint="cs"/>
          <w:b/>
          <w:bCs/>
          <w:sz w:val="27"/>
          <w:rtl/>
          <w:lang w:bidi="ar-IQ"/>
        </w:rPr>
        <w:t>.</w:t>
      </w:r>
      <w:r w:rsidR="001E7855" w:rsidRPr="000C52E1">
        <w:rPr>
          <w:rFonts w:hint="cs"/>
          <w:b/>
          <w:bCs/>
          <w:sz w:val="27"/>
          <w:rtl/>
          <w:lang w:bidi="ar-IQ"/>
        </w:rPr>
        <w:t xml:space="preserve"> وقد يتم</w:t>
      </w:r>
      <w:r w:rsidR="00141B19" w:rsidRPr="000C52E1">
        <w:rPr>
          <w:rFonts w:hint="cs"/>
          <w:b/>
          <w:bCs/>
          <w:sz w:val="27"/>
          <w:rtl/>
          <w:lang w:bidi="ar-IQ"/>
        </w:rPr>
        <w:t>ّ</w:t>
      </w:r>
      <w:r w:rsidR="001E7855" w:rsidRPr="000C52E1">
        <w:rPr>
          <w:rFonts w:hint="cs"/>
          <w:b/>
          <w:bCs/>
          <w:sz w:val="27"/>
          <w:rtl/>
          <w:lang w:bidi="ar-IQ"/>
        </w:rPr>
        <w:t xml:space="preserve"> طبعها على شكل سلسلة من المقالات القرآنية في مجل</w:t>
      </w:r>
      <w:r w:rsidR="00141B19" w:rsidRPr="000C52E1">
        <w:rPr>
          <w:rFonts w:hint="cs"/>
          <w:b/>
          <w:bCs/>
          <w:sz w:val="27"/>
          <w:rtl/>
          <w:lang w:bidi="ar-IQ"/>
        </w:rPr>
        <w:t>َّ</w:t>
      </w:r>
      <w:r w:rsidR="001E7855" w:rsidRPr="000C52E1">
        <w:rPr>
          <w:rFonts w:hint="cs"/>
          <w:b/>
          <w:bCs/>
          <w:sz w:val="27"/>
          <w:rtl/>
          <w:lang w:bidi="ar-IQ"/>
        </w:rPr>
        <w:t>دين. وعلى هامش ذلك عقدنا العزم على اللقاء بعدد من كبار علماء الحوزة العلمية</w:t>
      </w:r>
      <w:r w:rsidR="00FC4984" w:rsidRPr="000C52E1">
        <w:rPr>
          <w:rFonts w:hint="cs"/>
          <w:b/>
          <w:bCs/>
          <w:sz w:val="27"/>
          <w:rtl/>
          <w:lang w:bidi="ar-IQ"/>
        </w:rPr>
        <w:t>؛</w:t>
      </w:r>
      <w:r w:rsidR="001E7855" w:rsidRPr="000C52E1">
        <w:rPr>
          <w:rFonts w:hint="cs"/>
          <w:b/>
          <w:bCs/>
          <w:sz w:val="27"/>
          <w:rtl/>
          <w:lang w:bidi="ar-IQ"/>
        </w:rPr>
        <w:t xml:space="preserve"> لل</w:t>
      </w:r>
      <w:r w:rsidR="00FC4984" w:rsidRPr="000C52E1">
        <w:rPr>
          <w:rFonts w:hint="cs"/>
          <w:b/>
          <w:bCs/>
          <w:sz w:val="27"/>
          <w:rtl/>
          <w:lang w:bidi="ar-IQ"/>
        </w:rPr>
        <w:t>حوار</w:t>
      </w:r>
      <w:r w:rsidR="001E7855" w:rsidRPr="000C52E1">
        <w:rPr>
          <w:rFonts w:hint="cs"/>
          <w:b/>
          <w:bCs/>
          <w:sz w:val="27"/>
          <w:rtl/>
          <w:lang w:bidi="ar-IQ"/>
        </w:rPr>
        <w:t xml:space="preserve"> </w:t>
      </w:r>
      <w:r w:rsidR="00FC4984" w:rsidRPr="000C52E1">
        <w:rPr>
          <w:rFonts w:hint="cs"/>
          <w:b/>
          <w:bCs/>
          <w:sz w:val="27"/>
          <w:rtl/>
          <w:lang w:bidi="ar-IQ"/>
        </w:rPr>
        <w:t>حول تلك</w:t>
      </w:r>
      <w:r w:rsidR="001E7855" w:rsidRPr="000C52E1">
        <w:rPr>
          <w:rFonts w:hint="cs"/>
          <w:b/>
          <w:bCs/>
          <w:sz w:val="27"/>
          <w:rtl/>
          <w:lang w:bidi="ar-IQ"/>
        </w:rPr>
        <w:t xml:space="preserve"> الشخصية العلمي</w:t>
      </w:r>
      <w:r w:rsidR="00FC4984" w:rsidRPr="000C52E1">
        <w:rPr>
          <w:rFonts w:hint="cs"/>
          <w:b/>
          <w:bCs/>
          <w:sz w:val="27"/>
          <w:rtl/>
          <w:lang w:bidi="ar-IQ"/>
        </w:rPr>
        <w:t>ّ</w:t>
      </w:r>
      <w:r w:rsidR="001E7855" w:rsidRPr="000C52E1">
        <w:rPr>
          <w:rFonts w:hint="cs"/>
          <w:b/>
          <w:bCs/>
          <w:sz w:val="27"/>
          <w:rtl/>
          <w:lang w:bidi="ar-IQ"/>
        </w:rPr>
        <w:t xml:space="preserve">ة </w:t>
      </w:r>
      <w:r w:rsidR="00FC4984" w:rsidRPr="000C52E1">
        <w:rPr>
          <w:rFonts w:hint="cs"/>
          <w:b/>
          <w:bCs/>
          <w:sz w:val="27"/>
          <w:rtl/>
          <w:lang w:bidi="ar-IQ"/>
        </w:rPr>
        <w:t>للأستاذ معرفت،</w:t>
      </w:r>
      <w:r w:rsidR="001E7855" w:rsidRPr="000C52E1">
        <w:rPr>
          <w:rFonts w:hint="cs"/>
          <w:b/>
          <w:bCs/>
          <w:sz w:val="27"/>
          <w:rtl/>
          <w:lang w:bidi="ar-IQ"/>
        </w:rPr>
        <w:t xml:space="preserve"> والبحث في آرائه ونظرياته</w:t>
      </w:r>
      <w:r w:rsidR="00FC4984" w:rsidRPr="000C52E1">
        <w:rPr>
          <w:rFonts w:hint="cs"/>
          <w:b/>
          <w:bCs/>
          <w:sz w:val="27"/>
          <w:rtl/>
          <w:lang w:bidi="ar-IQ"/>
        </w:rPr>
        <w:t>.</w:t>
      </w:r>
      <w:r w:rsidR="001E7855" w:rsidRPr="000C52E1">
        <w:rPr>
          <w:rFonts w:hint="cs"/>
          <w:b/>
          <w:bCs/>
          <w:sz w:val="27"/>
          <w:rtl/>
          <w:lang w:bidi="ar-IQ"/>
        </w:rPr>
        <w:t xml:space="preserve"> وفي هذا الإطار نتقد</w:t>
      </w:r>
      <w:r w:rsidR="00FC4984" w:rsidRPr="000C52E1">
        <w:rPr>
          <w:rFonts w:hint="cs"/>
          <w:b/>
          <w:bCs/>
          <w:sz w:val="27"/>
          <w:rtl/>
          <w:lang w:bidi="ar-IQ"/>
        </w:rPr>
        <w:t>َّ</w:t>
      </w:r>
      <w:r w:rsidR="001E7855" w:rsidRPr="000C52E1">
        <w:rPr>
          <w:rFonts w:hint="cs"/>
          <w:b/>
          <w:bCs/>
          <w:sz w:val="27"/>
          <w:rtl/>
          <w:lang w:bidi="ar-IQ"/>
        </w:rPr>
        <w:t>م بالشكر الجزيل لكم على إتاحة هذه الفرصة لنا</w:t>
      </w:r>
      <w:r w:rsidR="00FC4984" w:rsidRPr="000C52E1">
        <w:rPr>
          <w:rFonts w:hint="cs"/>
          <w:b/>
          <w:bCs/>
          <w:sz w:val="27"/>
          <w:rtl/>
          <w:lang w:bidi="ar-IQ"/>
        </w:rPr>
        <w:t>؛</w:t>
      </w:r>
      <w:r w:rsidR="001E7855" w:rsidRPr="000C52E1">
        <w:rPr>
          <w:rFonts w:hint="cs"/>
          <w:b/>
          <w:bCs/>
          <w:sz w:val="27"/>
          <w:rtl/>
          <w:lang w:bidi="ar-IQ"/>
        </w:rPr>
        <w:t xml:space="preserve"> ليكون لنا مثل هذا الحوار معكم. </w:t>
      </w:r>
    </w:p>
    <w:p w:rsidR="001E7855" w:rsidRPr="000C52E1" w:rsidRDefault="001E7855" w:rsidP="00BF14BF">
      <w:pPr>
        <w:spacing w:line="420" w:lineRule="exact"/>
        <w:rPr>
          <w:b/>
          <w:bCs/>
          <w:sz w:val="27"/>
          <w:rtl/>
          <w:lang w:bidi="ar-IQ"/>
        </w:rPr>
      </w:pPr>
      <w:r w:rsidRPr="000C52E1">
        <w:rPr>
          <w:rFonts w:hint="cs"/>
          <w:b/>
          <w:bCs/>
          <w:sz w:val="27"/>
          <w:rtl/>
          <w:lang w:bidi="ar-IQ"/>
        </w:rPr>
        <w:t>إن الأمر الأول الذي أريد منكم بيانه</w:t>
      </w:r>
      <w:r w:rsidR="00FC4984" w:rsidRPr="000C52E1">
        <w:rPr>
          <w:rFonts w:hint="cs"/>
          <w:b/>
          <w:bCs/>
          <w:sz w:val="27"/>
          <w:rtl/>
          <w:lang w:bidi="ar-IQ"/>
        </w:rPr>
        <w:t>،</w:t>
      </w:r>
      <w:r w:rsidRPr="000C52E1">
        <w:rPr>
          <w:rFonts w:hint="cs"/>
          <w:b/>
          <w:bCs/>
          <w:sz w:val="27"/>
          <w:rtl/>
          <w:lang w:bidi="ar-IQ"/>
        </w:rPr>
        <w:t xml:space="preserve"> ضمن عبارة مختصرة</w:t>
      </w:r>
      <w:r w:rsidR="00FC4984" w:rsidRPr="000C52E1">
        <w:rPr>
          <w:rFonts w:hint="cs"/>
          <w:b/>
          <w:bCs/>
          <w:sz w:val="27"/>
          <w:rtl/>
          <w:lang w:bidi="ar-IQ"/>
        </w:rPr>
        <w:t>،</w:t>
      </w:r>
      <w:r w:rsidRPr="000C52E1">
        <w:rPr>
          <w:rFonts w:hint="cs"/>
          <w:b/>
          <w:bCs/>
          <w:sz w:val="27"/>
          <w:rtl/>
          <w:lang w:bidi="ar-IQ"/>
        </w:rPr>
        <w:t xml:space="preserve"> يتعل</w:t>
      </w:r>
      <w:r w:rsidR="00FC4984" w:rsidRPr="000C52E1">
        <w:rPr>
          <w:rFonts w:hint="cs"/>
          <w:b/>
          <w:bCs/>
          <w:sz w:val="27"/>
          <w:rtl/>
          <w:lang w:bidi="ar-IQ"/>
        </w:rPr>
        <w:t>ّ</w:t>
      </w:r>
      <w:r w:rsidRPr="000C52E1">
        <w:rPr>
          <w:rFonts w:hint="cs"/>
          <w:b/>
          <w:bCs/>
          <w:sz w:val="27"/>
          <w:rtl/>
          <w:lang w:bidi="ar-IQ"/>
        </w:rPr>
        <w:t xml:space="preserve">ق بالشخصية العلمية والعملية </w:t>
      </w:r>
      <w:r w:rsidR="00FC4984" w:rsidRPr="000C52E1">
        <w:rPr>
          <w:rFonts w:hint="cs"/>
          <w:b/>
          <w:bCs/>
          <w:sz w:val="27"/>
          <w:rtl/>
          <w:lang w:bidi="ar-IQ"/>
        </w:rPr>
        <w:t>ل</w:t>
      </w:r>
      <w:r w:rsidRPr="000C52E1">
        <w:rPr>
          <w:rFonts w:hint="cs"/>
          <w:b/>
          <w:bCs/>
          <w:sz w:val="27"/>
          <w:rtl/>
          <w:lang w:bidi="ar-IQ"/>
        </w:rPr>
        <w:t>لشيخ معرفت</w:t>
      </w:r>
      <w:r w:rsidR="00FC4984" w:rsidRPr="000C52E1">
        <w:rPr>
          <w:rFonts w:hint="cs"/>
          <w:b/>
          <w:bCs/>
          <w:sz w:val="27"/>
          <w:rtl/>
          <w:lang w:bidi="ar-IQ"/>
        </w:rPr>
        <w:t>.</w:t>
      </w:r>
      <w:r w:rsidRPr="000C52E1">
        <w:rPr>
          <w:rFonts w:hint="cs"/>
          <w:b/>
          <w:bCs/>
          <w:sz w:val="27"/>
          <w:rtl/>
          <w:lang w:bidi="ar-IQ"/>
        </w:rPr>
        <w:t xml:space="preserve"> كما نرغب أن نستمع إلى آرائكم بشأن المؤل</w:t>
      </w:r>
      <w:r w:rsidR="00FC4984" w:rsidRPr="000C52E1">
        <w:rPr>
          <w:rFonts w:hint="cs"/>
          <w:b/>
          <w:bCs/>
          <w:sz w:val="27"/>
          <w:rtl/>
          <w:lang w:bidi="ar-IQ"/>
        </w:rPr>
        <w:t>َّ</w:t>
      </w:r>
      <w:r w:rsidRPr="000C52E1">
        <w:rPr>
          <w:rFonts w:hint="cs"/>
          <w:b/>
          <w:bCs/>
          <w:sz w:val="27"/>
          <w:rtl/>
          <w:lang w:bidi="ar-IQ"/>
        </w:rPr>
        <w:t xml:space="preserve">فات الشهيرة لسماحته، من قبيل: </w:t>
      </w:r>
      <w:r w:rsidRPr="000C52E1">
        <w:rPr>
          <w:rFonts w:hint="eastAsia"/>
          <w:b/>
          <w:bCs/>
          <w:sz w:val="27"/>
          <w:rtl/>
          <w:lang w:bidi="ar-IQ"/>
        </w:rPr>
        <w:t>«</w:t>
      </w:r>
      <w:r w:rsidRPr="000C52E1">
        <w:rPr>
          <w:rFonts w:hint="cs"/>
          <w:b/>
          <w:bCs/>
          <w:sz w:val="27"/>
          <w:rtl/>
          <w:lang w:bidi="ar-IQ"/>
        </w:rPr>
        <w:t>التمهيد في علوم القرآن</w:t>
      </w:r>
      <w:r w:rsidRPr="000C52E1">
        <w:rPr>
          <w:rFonts w:hint="eastAsia"/>
          <w:b/>
          <w:bCs/>
          <w:sz w:val="27"/>
          <w:rtl/>
          <w:lang w:bidi="ar-IQ"/>
        </w:rPr>
        <w:t>»</w:t>
      </w:r>
      <w:r w:rsidRPr="000C52E1">
        <w:rPr>
          <w:rFonts w:hint="cs"/>
          <w:b/>
          <w:bCs/>
          <w:sz w:val="27"/>
          <w:rtl/>
          <w:lang w:bidi="ar-IQ"/>
        </w:rPr>
        <w:t>، وكتابه الأخير</w:t>
      </w:r>
      <w:r w:rsidR="00FC4984" w:rsidRPr="000C52E1">
        <w:rPr>
          <w:rFonts w:hint="cs"/>
          <w:b/>
          <w:bCs/>
          <w:sz w:val="27"/>
          <w:rtl/>
          <w:lang w:bidi="ar-IQ"/>
        </w:rPr>
        <w:t>،</w:t>
      </w:r>
      <w:r w:rsidRPr="000C52E1">
        <w:rPr>
          <w:rFonts w:hint="cs"/>
          <w:b/>
          <w:bCs/>
          <w:sz w:val="27"/>
          <w:rtl/>
          <w:lang w:bidi="ar-IQ"/>
        </w:rPr>
        <w:t xml:space="preserve"> وهو </w:t>
      </w:r>
      <w:r w:rsidRPr="000C52E1">
        <w:rPr>
          <w:rFonts w:hint="eastAsia"/>
          <w:b/>
          <w:bCs/>
          <w:sz w:val="27"/>
          <w:rtl/>
          <w:lang w:bidi="ar-IQ"/>
        </w:rPr>
        <w:t>«</w:t>
      </w:r>
      <w:r w:rsidRPr="000C52E1">
        <w:rPr>
          <w:rFonts w:hint="cs"/>
          <w:b/>
          <w:bCs/>
          <w:sz w:val="27"/>
          <w:rtl/>
          <w:lang w:bidi="ar-IQ"/>
        </w:rPr>
        <w:t>التفسير الأثري الجامع</w:t>
      </w:r>
      <w:r w:rsidRPr="000C52E1">
        <w:rPr>
          <w:rFonts w:hint="eastAsia"/>
          <w:b/>
          <w:bCs/>
          <w:sz w:val="27"/>
          <w:rtl/>
          <w:lang w:bidi="ar-IQ"/>
        </w:rPr>
        <w:t>»</w:t>
      </w:r>
      <w:r w:rsidRPr="000C52E1">
        <w:rPr>
          <w:rFonts w:hint="cs"/>
          <w:b/>
          <w:bCs/>
          <w:sz w:val="27"/>
          <w:rtl/>
          <w:lang w:bidi="ar-IQ"/>
        </w:rPr>
        <w:t>، وسائر رسائله ومؤل</w:t>
      </w:r>
      <w:r w:rsidR="00FC4984" w:rsidRPr="000C52E1">
        <w:rPr>
          <w:rFonts w:hint="cs"/>
          <w:b/>
          <w:bCs/>
          <w:sz w:val="27"/>
          <w:rtl/>
          <w:lang w:bidi="ar-IQ"/>
        </w:rPr>
        <w:t>َّ</w:t>
      </w:r>
      <w:r w:rsidRPr="000C52E1">
        <w:rPr>
          <w:rFonts w:hint="cs"/>
          <w:b/>
          <w:bCs/>
          <w:sz w:val="27"/>
          <w:rtl/>
          <w:lang w:bidi="ar-IQ"/>
        </w:rPr>
        <w:t xml:space="preserve">فاته الأخرى. لقد كان </w:t>
      </w:r>
      <w:r w:rsidR="00FC4984" w:rsidRPr="000C52E1">
        <w:rPr>
          <w:rFonts w:hint="cs"/>
          <w:b/>
          <w:bCs/>
          <w:sz w:val="27"/>
          <w:rtl/>
          <w:lang w:bidi="ar-IQ"/>
        </w:rPr>
        <w:t>سماحته</w:t>
      </w:r>
      <w:r w:rsidRPr="000C52E1">
        <w:rPr>
          <w:rFonts w:hint="cs"/>
          <w:b/>
          <w:bCs/>
          <w:sz w:val="27"/>
          <w:rtl/>
          <w:lang w:bidi="ar-IQ"/>
        </w:rPr>
        <w:t xml:space="preserve"> يحرص على أن يكون مبدعاً ومجدّ</w:t>
      </w:r>
      <w:r w:rsidR="00FC4984" w:rsidRPr="000C52E1">
        <w:rPr>
          <w:rFonts w:hint="cs"/>
          <w:b/>
          <w:bCs/>
          <w:sz w:val="27"/>
          <w:rtl/>
          <w:lang w:bidi="ar-IQ"/>
        </w:rPr>
        <w:t>ِ</w:t>
      </w:r>
      <w:r w:rsidRPr="000C52E1">
        <w:rPr>
          <w:rFonts w:hint="cs"/>
          <w:b/>
          <w:bCs/>
          <w:sz w:val="27"/>
          <w:rtl/>
          <w:lang w:bidi="ar-IQ"/>
        </w:rPr>
        <w:t xml:space="preserve">داً في </w:t>
      </w:r>
      <w:r w:rsidR="00D40FC4">
        <w:rPr>
          <w:rFonts w:hint="cs"/>
          <w:b/>
          <w:bCs/>
          <w:sz w:val="27"/>
          <w:rtl/>
          <w:lang w:bidi="ar-IQ"/>
        </w:rPr>
        <w:t>مجال</w:t>
      </w:r>
      <w:r w:rsidRPr="000C52E1">
        <w:rPr>
          <w:rFonts w:hint="cs"/>
          <w:b/>
          <w:bCs/>
          <w:sz w:val="27"/>
          <w:rtl/>
          <w:lang w:bidi="ar-IQ"/>
        </w:rPr>
        <w:t xml:space="preserve"> التفسير</w:t>
      </w:r>
      <w:r w:rsidR="00FC4984" w:rsidRPr="000C52E1">
        <w:rPr>
          <w:rFonts w:hint="cs"/>
          <w:b/>
          <w:bCs/>
          <w:sz w:val="27"/>
          <w:rtl/>
          <w:lang w:bidi="ar-IQ"/>
        </w:rPr>
        <w:t>،</w:t>
      </w:r>
      <w:r w:rsidRPr="000C52E1">
        <w:rPr>
          <w:rFonts w:hint="cs"/>
          <w:b/>
          <w:bCs/>
          <w:sz w:val="27"/>
          <w:rtl/>
          <w:lang w:bidi="ar-IQ"/>
        </w:rPr>
        <w:t xml:space="preserve"> وفي </w:t>
      </w:r>
      <w:r w:rsidR="00D40FC4">
        <w:rPr>
          <w:rFonts w:hint="cs"/>
          <w:b/>
          <w:bCs/>
          <w:sz w:val="27"/>
          <w:rtl/>
          <w:lang w:bidi="ar-IQ"/>
        </w:rPr>
        <w:t>مجال</w:t>
      </w:r>
      <w:r w:rsidRPr="000C52E1">
        <w:rPr>
          <w:rFonts w:hint="cs"/>
          <w:b/>
          <w:bCs/>
          <w:sz w:val="27"/>
          <w:rtl/>
          <w:lang w:bidi="ar-IQ"/>
        </w:rPr>
        <w:t xml:space="preserve"> الفقه أيضاً، وقد حق</w:t>
      </w:r>
      <w:r w:rsidR="00FC4984" w:rsidRPr="000C52E1">
        <w:rPr>
          <w:rFonts w:hint="cs"/>
          <w:b/>
          <w:bCs/>
          <w:sz w:val="27"/>
          <w:rtl/>
          <w:lang w:bidi="ar-IQ"/>
        </w:rPr>
        <w:t>َّ</w:t>
      </w:r>
      <w:r w:rsidRPr="000C52E1">
        <w:rPr>
          <w:rFonts w:hint="cs"/>
          <w:b/>
          <w:bCs/>
          <w:sz w:val="27"/>
          <w:rtl/>
          <w:lang w:bidi="ar-IQ"/>
        </w:rPr>
        <w:t>ق نجاحاً في هذين ال</w:t>
      </w:r>
      <w:r w:rsidR="00D40FC4">
        <w:rPr>
          <w:rFonts w:hint="cs"/>
          <w:b/>
          <w:bCs/>
          <w:sz w:val="27"/>
          <w:rtl/>
          <w:lang w:bidi="ar-IQ"/>
        </w:rPr>
        <w:t>مجال</w:t>
      </w:r>
      <w:r w:rsidRPr="000C52E1">
        <w:rPr>
          <w:rFonts w:hint="cs"/>
          <w:b/>
          <w:bCs/>
          <w:sz w:val="27"/>
          <w:rtl/>
          <w:lang w:bidi="ar-IQ"/>
        </w:rPr>
        <w:t xml:space="preserve">ين إلى حدٍّ ما. </w:t>
      </w:r>
    </w:p>
    <w:p w:rsidR="001E7855" w:rsidRPr="000C52E1" w:rsidRDefault="001E7855" w:rsidP="00BF14BF">
      <w:pPr>
        <w:spacing w:line="420" w:lineRule="exact"/>
        <w:rPr>
          <w:b/>
          <w:bCs/>
          <w:sz w:val="27"/>
          <w:rtl/>
          <w:lang w:bidi="ar-IQ"/>
        </w:rPr>
      </w:pPr>
      <w:r w:rsidRPr="000C52E1">
        <w:rPr>
          <w:rFonts w:hint="cs"/>
          <w:b/>
          <w:bCs/>
          <w:sz w:val="27"/>
          <w:rtl/>
          <w:lang w:bidi="ar-IQ"/>
        </w:rPr>
        <w:t>عندما كان سماحته يواجه الآراء الشاذ</w:t>
      </w:r>
      <w:r w:rsidR="00FC4984" w:rsidRPr="000C52E1">
        <w:rPr>
          <w:rFonts w:hint="cs"/>
          <w:b/>
          <w:bCs/>
          <w:sz w:val="27"/>
          <w:rtl/>
          <w:lang w:bidi="ar-IQ"/>
        </w:rPr>
        <w:t>ّ</w:t>
      </w:r>
      <w:r w:rsidRPr="000C52E1">
        <w:rPr>
          <w:rFonts w:hint="cs"/>
          <w:b/>
          <w:bCs/>
          <w:sz w:val="27"/>
          <w:rtl/>
          <w:lang w:bidi="ar-IQ"/>
        </w:rPr>
        <w:t>ة أو النادرة في أقوال المتقدّ</w:t>
      </w:r>
      <w:r w:rsidR="00FC4984" w:rsidRPr="000C52E1">
        <w:rPr>
          <w:rFonts w:hint="cs"/>
          <w:b/>
          <w:bCs/>
          <w:sz w:val="27"/>
          <w:rtl/>
          <w:lang w:bidi="ar-IQ"/>
        </w:rPr>
        <w:t>ِ</w:t>
      </w:r>
      <w:r w:rsidRPr="000C52E1">
        <w:rPr>
          <w:rFonts w:hint="cs"/>
          <w:b/>
          <w:bCs/>
          <w:sz w:val="27"/>
          <w:rtl/>
          <w:lang w:bidi="ar-IQ"/>
        </w:rPr>
        <w:t>مين</w:t>
      </w:r>
      <w:r w:rsidR="00FC4984" w:rsidRPr="000C52E1">
        <w:rPr>
          <w:rFonts w:hint="cs"/>
          <w:b/>
          <w:bCs/>
          <w:sz w:val="27"/>
          <w:rtl/>
          <w:lang w:bidi="ar-IQ"/>
        </w:rPr>
        <w:t>،</w:t>
      </w:r>
      <w:r w:rsidRPr="000C52E1">
        <w:rPr>
          <w:rFonts w:hint="cs"/>
          <w:b/>
          <w:bCs/>
          <w:sz w:val="27"/>
          <w:rtl/>
          <w:lang w:bidi="ar-IQ"/>
        </w:rPr>
        <w:t xml:space="preserve"> أو التي ت</w:t>
      </w:r>
      <w:r w:rsidR="00FC4984" w:rsidRPr="000C52E1">
        <w:rPr>
          <w:rFonts w:hint="cs"/>
          <w:b/>
          <w:bCs/>
          <w:sz w:val="27"/>
          <w:rtl/>
          <w:lang w:bidi="ar-IQ"/>
        </w:rPr>
        <w:t>ُ</w:t>
      </w:r>
      <w:r w:rsidRPr="000C52E1">
        <w:rPr>
          <w:rFonts w:hint="cs"/>
          <w:b/>
          <w:bCs/>
          <w:sz w:val="27"/>
          <w:rtl/>
          <w:lang w:bidi="ar-IQ"/>
        </w:rPr>
        <w:t>ثار في العالم العربي، كان يعمل على استعراضها وبحثها</w:t>
      </w:r>
      <w:r w:rsidR="00FC4984" w:rsidRPr="000C52E1">
        <w:rPr>
          <w:rFonts w:hint="cs"/>
          <w:b/>
          <w:bCs/>
          <w:sz w:val="27"/>
          <w:rtl/>
          <w:lang w:bidi="ar-IQ"/>
        </w:rPr>
        <w:t>.</w:t>
      </w:r>
      <w:r w:rsidRPr="000C52E1">
        <w:rPr>
          <w:rFonts w:hint="cs"/>
          <w:b/>
          <w:bCs/>
          <w:sz w:val="27"/>
          <w:rtl/>
          <w:lang w:bidi="ar-IQ"/>
        </w:rPr>
        <w:t xml:space="preserve"> فإذا كان لديكم ما تقولونه بشأن إبداعاته في </w:t>
      </w:r>
      <w:r w:rsidR="00D40FC4">
        <w:rPr>
          <w:rFonts w:hint="cs"/>
          <w:b/>
          <w:bCs/>
          <w:sz w:val="27"/>
          <w:rtl/>
          <w:lang w:bidi="ar-IQ"/>
        </w:rPr>
        <w:t>مجال</w:t>
      </w:r>
      <w:r w:rsidRPr="000C52E1">
        <w:rPr>
          <w:rFonts w:hint="cs"/>
          <w:b/>
          <w:bCs/>
          <w:sz w:val="27"/>
          <w:rtl/>
          <w:lang w:bidi="ar-IQ"/>
        </w:rPr>
        <w:t xml:space="preserve"> التفسير والعلوم القرآنية، والفقهية أحياناً، يسرّنا سماع ذلك. لقد استحوذ </w:t>
      </w:r>
      <w:r w:rsidR="00D40FC4">
        <w:rPr>
          <w:rFonts w:hint="cs"/>
          <w:b/>
          <w:bCs/>
          <w:sz w:val="27"/>
          <w:rtl/>
          <w:lang w:bidi="ar-IQ"/>
        </w:rPr>
        <w:t>مجال</w:t>
      </w:r>
      <w:r w:rsidRPr="000C52E1">
        <w:rPr>
          <w:rFonts w:hint="cs"/>
          <w:b/>
          <w:bCs/>
          <w:sz w:val="27"/>
          <w:rtl/>
          <w:lang w:bidi="ar-IQ"/>
        </w:rPr>
        <w:t xml:space="preserve"> العلوم القرآنية على الحص</w:t>
      </w:r>
      <w:r w:rsidR="00FC4984" w:rsidRPr="000C52E1">
        <w:rPr>
          <w:rFonts w:hint="cs"/>
          <w:b/>
          <w:bCs/>
          <w:sz w:val="27"/>
          <w:rtl/>
          <w:lang w:bidi="ar-IQ"/>
        </w:rPr>
        <w:t>ّ</w:t>
      </w:r>
      <w:r w:rsidRPr="000C52E1">
        <w:rPr>
          <w:rFonts w:hint="cs"/>
          <w:b/>
          <w:bCs/>
          <w:sz w:val="27"/>
          <w:rtl/>
          <w:lang w:bidi="ar-IQ"/>
        </w:rPr>
        <w:t>ة الأكبر من اهتمام الأستاذ معرفت، وكان له الكثير من المؤل</w:t>
      </w:r>
      <w:r w:rsidR="00BB075D" w:rsidRPr="000C52E1">
        <w:rPr>
          <w:rFonts w:hint="cs"/>
          <w:b/>
          <w:bCs/>
          <w:sz w:val="27"/>
          <w:rtl/>
          <w:lang w:bidi="ar-IQ"/>
        </w:rPr>
        <w:t>َّ</w:t>
      </w:r>
      <w:r w:rsidRPr="000C52E1">
        <w:rPr>
          <w:rFonts w:hint="cs"/>
          <w:b/>
          <w:bCs/>
          <w:sz w:val="27"/>
          <w:rtl/>
          <w:lang w:bidi="ar-IQ"/>
        </w:rPr>
        <w:t>فات في هذا الشأن، وكان له بعض الآراء الخاصة أحياناً. فعلى سبيل المثال: كان له تفسيره الخاص</w:t>
      </w:r>
      <w:r w:rsidR="00BB075D" w:rsidRPr="000C52E1">
        <w:rPr>
          <w:rFonts w:hint="cs"/>
          <w:b/>
          <w:bCs/>
          <w:sz w:val="27"/>
          <w:rtl/>
          <w:lang w:bidi="ar-IQ"/>
        </w:rPr>
        <w:t>ّ</w:t>
      </w:r>
      <w:r w:rsidRPr="000C52E1">
        <w:rPr>
          <w:rFonts w:hint="cs"/>
          <w:b/>
          <w:bCs/>
          <w:sz w:val="27"/>
          <w:rtl/>
          <w:lang w:bidi="ar-IQ"/>
        </w:rPr>
        <w:t xml:space="preserve"> بشأن مفهوم التأويل، وهو غير معروف بين الشيعة، رغم أن بعض كبار العلماء قد أشار إلى أن مراد سماحته من التأويل هو ما ذكره الآخ</w:t>
      </w:r>
      <w:r w:rsidR="00BB075D" w:rsidRPr="000C52E1">
        <w:rPr>
          <w:rFonts w:hint="cs"/>
          <w:b/>
          <w:bCs/>
          <w:sz w:val="27"/>
          <w:rtl/>
          <w:lang w:bidi="ar-IQ"/>
        </w:rPr>
        <w:t>و</w:t>
      </w:r>
      <w:r w:rsidRPr="000C52E1">
        <w:rPr>
          <w:rFonts w:hint="cs"/>
          <w:b/>
          <w:bCs/>
          <w:sz w:val="27"/>
          <w:rtl/>
          <w:lang w:bidi="ar-IQ"/>
        </w:rPr>
        <w:t>ند الخراساني</w:t>
      </w:r>
      <w:r w:rsidR="00BB075D" w:rsidRPr="000C52E1">
        <w:rPr>
          <w:rFonts w:hint="cs"/>
          <w:b/>
          <w:bCs/>
          <w:sz w:val="27"/>
          <w:rtl/>
          <w:lang w:bidi="ar-IQ"/>
        </w:rPr>
        <w:t>،</w:t>
      </w:r>
      <w:r w:rsidRPr="000C52E1">
        <w:rPr>
          <w:rFonts w:hint="cs"/>
          <w:b/>
          <w:bCs/>
          <w:sz w:val="27"/>
          <w:rtl/>
          <w:lang w:bidi="ar-IQ"/>
        </w:rPr>
        <w:t xml:space="preserve"> على نحو الاحتمال، حيث يعني هذا المعنى المحتمل للتأويل تنقيح المناط</w:t>
      </w:r>
      <w:r w:rsidR="00BB075D" w:rsidRPr="000C52E1">
        <w:rPr>
          <w:rFonts w:hint="cs"/>
          <w:b/>
          <w:bCs/>
          <w:sz w:val="27"/>
          <w:rtl/>
          <w:lang w:bidi="ar-IQ"/>
        </w:rPr>
        <w:t>،</w:t>
      </w:r>
      <w:r w:rsidRPr="000C52E1">
        <w:rPr>
          <w:rFonts w:hint="cs"/>
          <w:b/>
          <w:bCs/>
          <w:sz w:val="27"/>
          <w:rtl/>
          <w:lang w:bidi="ar-IQ"/>
        </w:rPr>
        <w:t xml:space="preserve"> وحذف الخصوصيات التاريخية والمكانية. وبذلك يكون حذف خصائص الزمان والمكان من شأن نزول الآيات وتوظيف القواعد الأدبية المتعارفة هو مراد سماحته من التأويل. وبطبيعة الحال فإن الأقوال في هذا الشأن مختلفة إلى حدّ</w:t>
      </w:r>
      <w:r w:rsidR="00BB075D" w:rsidRPr="000C52E1">
        <w:rPr>
          <w:rFonts w:hint="cs"/>
          <w:b/>
          <w:bCs/>
          <w:sz w:val="27"/>
          <w:rtl/>
          <w:lang w:bidi="ar-IQ"/>
        </w:rPr>
        <w:t>ٍ</w:t>
      </w:r>
      <w:r w:rsidRPr="000C52E1">
        <w:rPr>
          <w:rFonts w:hint="cs"/>
          <w:b/>
          <w:bCs/>
          <w:sz w:val="27"/>
          <w:rtl/>
          <w:lang w:bidi="ar-IQ"/>
        </w:rPr>
        <w:t xml:space="preserve"> كبير</w:t>
      </w:r>
      <w:r w:rsidR="00BB075D" w:rsidRPr="000C52E1">
        <w:rPr>
          <w:rFonts w:hint="cs"/>
          <w:b/>
          <w:bCs/>
          <w:sz w:val="27"/>
          <w:rtl/>
          <w:lang w:bidi="ar-IQ"/>
        </w:rPr>
        <w:t>،</w:t>
      </w:r>
      <w:r w:rsidRPr="000C52E1">
        <w:rPr>
          <w:rFonts w:hint="cs"/>
          <w:b/>
          <w:bCs/>
          <w:sz w:val="27"/>
          <w:rtl/>
          <w:lang w:bidi="ar-IQ"/>
        </w:rPr>
        <w:t xml:space="preserve"> كما تعلمون، حت</w:t>
      </w:r>
      <w:r w:rsidR="00BB075D" w:rsidRPr="000C52E1">
        <w:rPr>
          <w:rFonts w:hint="cs"/>
          <w:b/>
          <w:bCs/>
          <w:sz w:val="27"/>
          <w:rtl/>
          <w:lang w:bidi="ar-IQ"/>
        </w:rPr>
        <w:t>ّ</w:t>
      </w:r>
      <w:r w:rsidRPr="000C52E1">
        <w:rPr>
          <w:rFonts w:hint="cs"/>
          <w:b/>
          <w:bCs/>
          <w:sz w:val="27"/>
          <w:rtl/>
          <w:lang w:bidi="ar-IQ"/>
        </w:rPr>
        <w:t>ى ذكر العلا</w:t>
      </w:r>
      <w:r w:rsidR="00BB075D" w:rsidRPr="000C52E1">
        <w:rPr>
          <w:rFonts w:hint="cs"/>
          <w:b/>
          <w:bCs/>
          <w:sz w:val="27"/>
          <w:rtl/>
          <w:lang w:bidi="ar-IQ"/>
        </w:rPr>
        <w:t>ّ</w:t>
      </w:r>
      <w:r w:rsidRPr="000C52E1">
        <w:rPr>
          <w:rFonts w:hint="cs"/>
          <w:b/>
          <w:bCs/>
          <w:sz w:val="27"/>
          <w:rtl/>
          <w:lang w:bidi="ar-IQ"/>
        </w:rPr>
        <w:t>مة الطباطبائي ـ على ما أتذك</w:t>
      </w:r>
      <w:r w:rsidR="00BB075D" w:rsidRPr="000C52E1">
        <w:rPr>
          <w:rFonts w:hint="cs"/>
          <w:b/>
          <w:bCs/>
          <w:sz w:val="27"/>
          <w:rtl/>
          <w:lang w:bidi="ar-IQ"/>
        </w:rPr>
        <w:t>ّ</w:t>
      </w:r>
      <w:r w:rsidRPr="000C52E1">
        <w:rPr>
          <w:rFonts w:hint="cs"/>
          <w:b/>
          <w:bCs/>
          <w:sz w:val="27"/>
          <w:rtl/>
          <w:lang w:bidi="ar-IQ"/>
        </w:rPr>
        <w:t xml:space="preserve">ر ـ </w:t>
      </w:r>
      <w:r w:rsidR="00BB075D" w:rsidRPr="000C52E1">
        <w:rPr>
          <w:rFonts w:hint="cs"/>
          <w:b/>
          <w:bCs/>
          <w:sz w:val="27"/>
          <w:rtl/>
          <w:lang w:bidi="ar-IQ"/>
        </w:rPr>
        <w:t>ا</w:t>
      </w:r>
      <w:r w:rsidRPr="000C52E1">
        <w:rPr>
          <w:rFonts w:hint="cs"/>
          <w:b/>
          <w:bCs/>
          <w:sz w:val="27"/>
          <w:rtl/>
          <w:lang w:bidi="ar-IQ"/>
        </w:rPr>
        <w:t>ثني عشر أو ست</w:t>
      </w:r>
      <w:r w:rsidR="00BB075D" w:rsidRPr="000C52E1">
        <w:rPr>
          <w:rFonts w:hint="cs"/>
          <w:b/>
          <w:bCs/>
          <w:sz w:val="27"/>
          <w:rtl/>
          <w:lang w:bidi="ar-IQ"/>
        </w:rPr>
        <w:t>ّ</w:t>
      </w:r>
      <w:r w:rsidRPr="000C52E1">
        <w:rPr>
          <w:rFonts w:hint="cs"/>
          <w:b/>
          <w:bCs/>
          <w:sz w:val="27"/>
          <w:rtl/>
          <w:lang w:bidi="ar-IQ"/>
        </w:rPr>
        <w:t xml:space="preserve">ة عشر معنى للتأويل. </w:t>
      </w:r>
    </w:p>
    <w:p w:rsidR="001E7855" w:rsidRPr="000C52E1" w:rsidRDefault="00CB3243" w:rsidP="00881B5C">
      <w:pPr>
        <w:spacing w:line="400" w:lineRule="exact"/>
        <w:rPr>
          <w:sz w:val="27"/>
          <w:rtl/>
          <w:lang w:bidi="ar-IQ"/>
        </w:rPr>
      </w:pPr>
      <w:r w:rsidRPr="000C52E1">
        <w:rPr>
          <w:b/>
          <w:bCs/>
          <w:sz w:val="27"/>
          <w:lang w:bidi="ar-IQ"/>
        </w:rPr>
        <w:lastRenderedPageBreak/>
        <w:t xml:space="preserve"> </w:t>
      </w:r>
      <w:r w:rsidRPr="000C52E1">
        <w:rPr>
          <w:b/>
          <w:bCs/>
          <w:sz w:val="27"/>
          <w:lang w:bidi="ar-IQ"/>
        </w:rPr>
        <w:sym w:font="AGA Arabesque" w:char="F05E"/>
      </w:r>
      <w:r w:rsidR="001E7855" w:rsidRPr="000C52E1">
        <w:rPr>
          <w:rFonts w:hint="cs"/>
          <w:b/>
          <w:bCs/>
          <w:sz w:val="27"/>
          <w:rtl/>
          <w:lang w:bidi="ar-IQ"/>
        </w:rPr>
        <w:t xml:space="preserve">الشيخ مكارم الشيرازي: </w:t>
      </w:r>
      <w:r w:rsidR="001E7855" w:rsidRPr="000C52E1">
        <w:rPr>
          <w:rFonts w:hint="cs"/>
          <w:sz w:val="27"/>
          <w:rtl/>
          <w:lang w:bidi="ar-IQ"/>
        </w:rPr>
        <w:t>بسم الله الرحمن الرحيم، وبه نستعين، وصل</w:t>
      </w:r>
      <w:r w:rsidR="00BB075D" w:rsidRPr="000C52E1">
        <w:rPr>
          <w:rFonts w:hint="cs"/>
          <w:sz w:val="27"/>
          <w:rtl/>
          <w:lang w:bidi="ar-IQ"/>
        </w:rPr>
        <w:t>ّ</w:t>
      </w:r>
      <w:r w:rsidR="001E7855" w:rsidRPr="000C52E1">
        <w:rPr>
          <w:rFonts w:hint="cs"/>
          <w:sz w:val="27"/>
          <w:rtl/>
          <w:lang w:bidi="ar-IQ"/>
        </w:rPr>
        <w:t>ى الله على سي</w:t>
      </w:r>
      <w:r w:rsidR="00BB075D" w:rsidRPr="000C52E1">
        <w:rPr>
          <w:rFonts w:hint="cs"/>
          <w:sz w:val="27"/>
          <w:rtl/>
          <w:lang w:bidi="ar-IQ"/>
        </w:rPr>
        <w:t>ّ</w:t>
      </w:r>
      <w:r w:rsidR="001E7855" w:rsidRPr="000C52E1">
        <w:rPr>
          <w:rFonts w:hint="cs"/>
          <w:sz w:val="27"/>
          <w:rtl/>
          <w:lang w:bidi="ar-IQ"/>
        </w:rPr>
        <w:t>دنا محمد وعلى آله الطي</w:t>
      </w:r>
      <w:r w:rsidR="00BB075D" w:rsidRPr="000C52E1">
        <w:rPr>
          <w:rFonts w:hint="cs"/>
          <w:sz w:val="27"/>
          <w:rtl/>
          <w:lang w:bidi="ar-IQ"/>
        </w:rPr>
        <w:t>ّ</w:t>
      </w:r>
      <w:r w:rsidR="001E7855" w:rsidRPr="000C52E1">
        <w:rPr>
          <w:rFonts w:hint="cs"/>
          <w:sz w:val="27"/>
          <w:rtl/>
          <w:lang w:bidi="ar-IQ"/>
        </w:rPr>
        <w:t xml:space="preserve">بين الطاهرين المعصومين، </w:t>
      </w:r>
      <w:r w:rsidR="005B5DE8" w:rsidRPr="000C52E1">
        <w:rPr>
          <w:rFonts w:hint="cs"/>
          <w:sz w:val="27"/>
          <w:rtl/>
          <w:lang w:bidi="ar-IQ"/>
        </w:rPr>
        <w:t>لا سيَّما</w:t>
      </w:r>
      <w:r w:rsidR="001E7855" w:rsidRPr="000C52E1">
        <w:rPr>
          <w:rFonts w:hint="cs"/>
          <w:sz w:val="27"/>
          <w:rtl/>
          <w:lang w:bidi="ar-IQ"/>
        </w:rPr>
        <w:t xml:space="preserve"> بقي</w:t>
      </w:r>
      <w:r w:rsidR="00BB075D" w:rsidRPr="000C52E1">
        <w:rPr>
          <w:rFonts w:hint="cs"/>
          <w:sz w:val="27"/>
          <w:rtl/>
          <w:lang w:bidi="ar-IQ"/>
        </w:rPr>
        <w:t>ّ</w:t>
      </w:r>
      <w:r w:rsidR="001E7855" w:rsidRPr="000C52E1">
        <w:rPr>
          <w:rFonts w:hint="cs"/>
          <w:sz w:val="27"/>
          <w:rtl/>
          <w:lang w:bidi="ar-IQ"/>
        </w:rPr>
        <w:t>ة الله المنتظر</w:t>
      </w:r>
      <w:r w:rsidR="00BB075D" w:rsidRPr="000C52E1">
        <w:rPr>
          <w:rFonts w:hint="cs"/>
          <w:sz w:val="27"/>
          <w:rtl/>
          <w:lang w:bidi="ar-IQ"/>
        </w:rPr>
        <w:t>،</w:t>
      </w:r>
      <w:r w:rsidR="001E7855" w:rsidRPr="000C52E1">
        <w:rPr>
          <w:rFonts w:hint="cs"/>
          <w:sz w:val="27"/>
          <w:rtl/>
          <w:lang w:bidi="ar-IQ"/>
        </w:rPr>
        <w:t xml:space="preserve"> أرواحنا فداه. </w:t>
      </w:r>
    </w:p>
    <w:p w:rsidR="00BB075D" w:rsidRPr="000C52E1" w:rsidRDefault="001E7855" w:rsidP="00881B5C">
      <w:pPr>
        <w:spacing w:line="400" w:lineRule="exact"/>
        <w:rPr>
          <w:sz w:val="27"/>
          <w:rtl/>
          <w:lang w:bidi="ar-IQ"/>
        </w:rPr>
      </w:pPr>
      <w:r w:rsidRPr="000C52E1">
        <w:rPr>
          <w:rFonts w:hint="cs"/>
          <w:sz w:val="27"/>
          <w:rtl/>
          <w:lang w:bidi="ar-IQ"/>
        </w:rPr>
        <w:t>قبل كل</w:t>
      </w:r>
      <w:r w:rsidR="00BB075D" w:rsidRPr="000C52E1">
        <w:rPr>
          <w:rFonts w:hint="cs"/>
          <w:sz w:val="27"/>
          <w:rtl/>
          <w:lang w:bidi="ar-IQ"/>
        </w:rPr>
        <w:t>ّ</w:t>
      </w:r>
      <w:r w:rsidRPr="000C52E1">
        <w:rPr>
          <w:rFonts w:hint="cs"/>
          <w:sz w:val="27"/>
          <w:rtl/>
          <w:lang w:bidi="ar-IQ"/>
        </w:rPr>
        <w:t xml:space="preserve"> شيء يجب أن أعبّ</w:t>
      </w:r>
      <w:r w:rsidR="00BB075D" w:rsidRPr="000C52E1">
        <w:rPr>
          <w:rFonts w:hint="cs"/>
          <w:sz w:val="27"/>
          <w:rtl/>
          <w:lang w:bidi="ar-IQ"/>
        </w:rPr>
        <w:t>ِ</w:t>
      </w:r>
      <w:r w:rsidRPr="000C52E1">
        <w:rPr>
          <w:rFonts w:hint="cs"/>
          <w:sz w:val="27"/>
          <w:rtl/>
          <w:lang w:bidi="ar-IQ"/>
        </w:rPr>
        <w:t xml:space="preserve">ر عن غبطتي وسعادتي بما قمتم به من العمل على إقامة مؤتمر لتخليد ذكرى سماحة </w:t>
      </w:r>
      <w:r w:rsidR="00BB075D" w:rsidRPr="000C52E1">
        <w:rPr>
          <w:rFonts w:hint="cs"/>
          <w:sz w:val="27"/>
          <w:rtl/>
          <w:lang w:bidi="ar-IQ"/>
        </w:rPr>
        <w:t>الشيخ</w:t>
      </w:r>
      <w:r w:rsidRPr="000C52E1">
        <w:rPr>
          <w:rFonts w:hint="cs"/>
          <w:sz w:val="27"/>
          <w:rtl/>
          <w:lang w:bidi="ar-IQ"/>
        </w:rPr>
        <w:t xml:space="preserve"> معرفت، والإشادة بخدماته في </w:t>
      </w:r>
      <w:r w:rsidR="00D40FC4">
        <w:rPr>
          <w:rFonts w:hint="cs"/>
          <w:sz w:val="27"/>
          <w:rtl/>
          <w:lang w:bidi="ar-IQ"/>
        </w:rPr>
        <w:t>مجال</w:t>
      </w:r>
      <w:r w:rsidRPr="000C52E1">
        <w:rPr>
          <w:rFonts w:hint="cs"/>
          <w:sz w:val="27"/>
          <w:rtl/>
          <w:lang w:bidi="ar-IQ"/>
        </w:rPr>
        <w:t xml:space="preserve"> التفسير والعلوم القرآنية. وكل</w:t>
      </w:r>
      <w:r w:rsidR="00BB075D" w:rsidRPr="000C52E1">
        <w:rPr>
          <w:rFonts w:hint="cs"/>
          <w:sz w:val="27"/>
          <w:rtl/>
          <w:lang w:bidi="ar-IQ"/>
        </w:rPr>
        <w:t>ّ</w:t>
      </w:r>
      <w:r w:rsidRPr="000C52E1">
        <w:rPr>
          <w:rFonts w:hint="cs"/>
          <w:sz w:val="27"/>
          <w:rtl/>
          <w:lang w:bidi="ar-IQ"/>
        </w:rPr>
        <w:t>ي أمل</w:t>
      </w:r>
      <w:r w:rsidR="00BB075D" w:rsidRPr="000C52E1">
        <w:rPr>
          <w:rFonts w:hint="cs"/>
          <w:sz w:val="27"/>
          <w:rtl/>
          <w:lang w:bidi="ar-IQ"/>
        </w:rPr>
        <w:t>ٌ</w:t>
      </w:r>
      <w:r w:rsidRPr="000C52E1">
        <w:rPr>
          <w:rFonts w:hint="cs"/>
          <w:sz w:val="27"/>
          <w:rtl/>
          <w:lang w:bidi="ar-IQ"/>
        </w:rPr>
        <w:t xml:space="preserve"> في أن يكون ذلك باكورة نشاط أكثر سعة وشمولية</w:t>
      </w:r>
      <w:r w:rsidR="00BB075D" w:rsidRPr="000C52E1">
        <w:rPr>
          <w:rFonts w:hint="cs"/>
          <w:sz w:val="27"/>
          <w:rtl/>
          <w:lang w:bidi="ar-IQ"/>
        </w:rPr>
        <w:t>،</w:t>
      </w:r>
      <w:r w:rsidRPr="000C52E1">
        <w:rPr>
          <w:rFonts w:hint="cs"/>
          <w:sz w:val="27"/>
          <w:rtl/>
          <w:lang w:bidi="ar-IQ"/>
        </w:rPr>
        <w:t xml:space="preserve"> إن</w:t>
      </w:r>
      <w:r w:rsidR="00BB075D" w:rsidRPr="000C52E1">
        <w:rPr>
          <w:rFonts w:hint="cs"/>
          <w:sz w:val="27"/>
          <w:rtl/>
          <w:lang w:bidi="ar-IQ"/>
        </w:rPr>
        <w:t>ْ</w:t>
      </w:r>
      <w:r w:rsidRPr="000C52E1">
        <w:rPr>
          <w:rFonts w:hint="cs"/>
          <w:sz w:val="27"/>
          <w:rtl/>
          <w:lang w:bidi="ar-IQ"/>
        </w:rPr>
        <w:t xml:space="preserve"> شاء الله</w:t>
      </w:r>
      <w:r w:rsidR="00BB075D" w:rsidRPr="000C52E1">
        <w:rPr>
          <w:rFonts w:hint="cs"/>
          <w:sz w:val="27"/>
          <w:rtl/>
          <w:lang w:bidi="ar-IQ"/>
        </w:rPr>
        <w:t>.</w:t>
      </w:r>
    </w:p>
    <w:p w:rsidR="00BB075D" w:rsidRPr="000C52E1" w:rsidRDefault="001E7855" w:rsidP="00881B5C">
      <w:pPr>
        <w:spacing w:line="400" w:lineRule="exact"/>
        <w:rPr>
          <w:sz w:val="27"/>
          <w:rtl/>
          <w:lang w:bidi="ar-IQ"/>
        </w:rPr>
      </w:pPr>
      <w:r w:rsidRPr="000C52E1">
        <w:rPr>
          <w:rFonts w:hint="cs"/>
          <w:sz w:val="27"/>
          <w:rtl/>
          <w:lang w:bidi="ar-IQ"/>
        </w:rPr>
        <w:t>إن إقامة هذا النوع من المؤتمرات في غاية الأهم</w:t>
      </w:r>
      <w:r w:rsidR="00BB075D" w:rsidRPr="000C52E1">
        <w:rPr>
          <w:rFonts w:hint="cs"/>
          <w:sz w:val="27"/>
          <w:rtl/>
          <w:lang w:bidi="ar-IQ"/>
        </w:rPr>
        <w:t>ّ</w:t>
      </w:r>
      <w:r w:rsidRPr="000C52E1">
        <w:rPr>
          <w:rFonts w:hint="cs"/>
          <w:sz w:val="27"/>
          <w:rtl/>
          <w:lang w:bidi="ar-IQ"/>
        </w:rPr>
        <w:t>ية</w:t>
      </w:r>
      <w:r w:rsidR="00BB075D" w:rsidRPr="000C52E1">
        <w:rPr>
          <w:rFonts w:hint="cs"/>
          <w:sz w:val="27"/>
          <w:rtl/>
          <w:lang w:bidi="ar-IQ"/>
        </w:rPr>
        <w:t>؛</w:t>
      </w:r>
      <w:r w:rsidRPr="000C52E1">
        <w:rPr>
          <w:rFonts w:hint="cs"/>
          <w:sz w:val="27"/>
          <w:rtl/>
          <w:lang w:bidi="ar-IQ"/>
        </w:rPr>
        <w:t xml:space="preserve"> لما تنطوي عليه من الفوائد التي تتجل</w:t>
      </w:r>
      <w:r w:rsidR="00BB075D" w:rsidRPr="000C52E1">
        <w:rPr>
          <w:rFonts w:hint="cs"/>
          <w:sz w:val="27"/>
          <w:rtl/>
          <w:lang w:bidi="ar-IQ"/>
        </w:rPr>
        <w:t>ّ</w:t>
      </w:r>
      <w:r w:rsidRPr="000C52E1">
        <w:rPr>
          <w:rFonts w:hint="cs"/>
          <w:sz w:val="27"/>
          <w:rtl/>
          <w:lang w:bidi="ar-IQ"/>
        </w:rPr>
        <w:t>ى على شكل كتب ومقالات تحرّك الساحة العلمية، وتعمل على تشجيع العلماء الآخرين ممّ</w:t>
      </w:r>
      <w:r w:rsidR="00BB075D" w:rsidRPr="000C52E1">
        <w:rPr>
          <w:rFonts w:hint="cs"/>
          <w:sz w:val="27"/>
          <w:rtl/>
          <w:lang w:bidi="ar-IQ"/>
        </w:rPr>
        <w:t>َ</w:t>
      </w:r>
      <w:r w:rsidRPr="000C52E1">
        <w:rPr>
          <w:rFonts w:hint="cs"/>
          <w:sz w:val="27"/>
          <w:rtl/>
          <w:lang w:bidi="ar-IQ"/>
        </w:rPr>
        <w:t>ن</w:t>
      </w:r>
      <w:r w:rsidR="00BB075D" w:rsidRPr="000C52E1">
        <w:rPr>
          <w:rFonts w:hint="cs"/>
          <w:sz w:val="27"/>
          <w:rtl/>
          <w:lang w:bidi="ar-IQ"/>
        </w:rPr>
        <w:t>ْ</w:t>
      </w:r>
      <w:r w:rsidRPr="000C52E1">
        <w:rPr>
          <w:rFonts w:hint="cs"/>
          <w:sz w:val="27"/>
          <w:rtl/>
          <w:lang w:bidi="ar-IQ"/>
        </w:rPr>
        <w:t xml:space="preserve"> لا يزالون على قيد الحياة</w:t>
      </w:r>
      <w:r w:rsidR="00BB075D" w:rsidRPr="000C52E1">
        <w:rPr>
          <w:rFonts w:hint="cs"/>
          <w:sz w:val="27"/>
          <w:rtl/>
          <w:lang w:bidi="ar-IQ"/>
        </w:rPr>
        <w:t>.</w:t>
      </w:r>
    </w:p>
    <w:p w:rsidR="00BB4D5B" w:rsidRPr="000C52E1" w:rsidRDefault="001E7855" w:rsidP="00881B5C">
      <w:pPr>
        <w:spacing w:line="400" w:lineRule="exact"/>
        <w:rPr>
          <w:sz w:val="27"/>
          <w:rtl/>
          <w:lang w:bidi="ar-IQ"/>
        </w:rPr>
      </w:pPr>
      <w:r w:rsidRPr="000C52E1">
        <w:rPr>
          <w:rFonts w:hint="cs"/>
          <w:sz w:val="27"/>
          <w:rtl/>
          <w:lang w:bidi="ar-IQ"/>
        </w:rPr>
        <w:t>وأما في</w:t>
      </w:r>
      <w:r w:rsidR="00BB075D" w:rsidRPr="000C52E1">
        <w:rPr>
          <w:rFonts w:hint="cs"/>
          <w:sz w:val="27"/>
          <w:rtl/>
          <w:lang w:bidi="ar-IQ"/>
        </w:rPr>
        <w:t xml:space="preserve"> </w:t>
      </w:r>
      <w:r w:rsidRPr="000C52E1">
        <w:rPr>
          <w:rFonts w:hint="cs"/>
          <w:sz w:val="27"/>
          <w:rtl/>
          <w:lang w:bidi="ar-IQ"/>
        </w:rPr>
        <w:t xml:space="preserve">ما يتعلق بسماحة </w:t>
      </w:r>
      <w:r w:rsidR="00BB075D" w:rsidRPr="000C52E1">
        <w:rPr>
          <w:rFonts w:hint="cs"/>
          <w:sz w:val="27"/>
          <w:rtl/>
          <w:lang w:bidi="ar-IQ"/>
        </w:rPr>
        <w:t>الشيخ</w:t>
      </w:r>
      <w:r w:rsidRPr="000C52E1">
        <w:rPr>
          <w:rFonts w:hint="cs"/>
          <w:sz w:val="27"/>
          <w:rtl/>
          <w:lang w:bidi="ar-IQ"/>
        </w:rPr>
        <w:t xml:space="preserve"> معرفت فيجب عليّ القول: إن علاقتي بسماحته كانت من بعيد</w:t>
      </w:r>
      <w:r w:rsidR="00BB075D" w:rsidRPr="000C52E1">
        <w:rPr>
          <w:rFonts w:hint="cs"/>
          <w:sz w:val="27"/>
          <w:rtl/>
          <w:lang w:bidi="ar-IQ"/>
        </w:rPr>
        <w:t>ٍ</w:t>
      </w:r>
      <w:r w:rsidRPr="000C52E1">
        <w:rPr>
          <w:rFonts w:hint="cs"/>
          <w:sz w:val="27"/>
          <w:rtl/>
          <w:lang w:bidi="ar-IQ"/>
        </w:rPr>
        <w:t>، ولم ألتق</w:t>
      </w:r>
      <w:r w:rsidR="00BB075D" w:rsidRPr="000C52E1">
        <w:rPr>
          <w:rFonts w:hint="cs"/>
          <w:sz w:val="27"/>
          <w:rtl/>
          <w:lang w:bidi="ar-IQ"/>
        </w:rPr>
        <w:t>ِ</w:t>
      </w:r>
      <w:r w:rsidRPr="000C52E1">
        <w:rPr>
          <w:rFonts w:hint="cs"/>
          <w:sz w:val="27"/>
          <w:rtl/>
          <w:lang w:bidi="ar-IQ"/>
        </w:rPr>
        <w:t xml:space="preserve"> به كثيراً، ولكن</w:t>
      </w:r>
      <w:r w:rsidR="00BB075D" w:rsidRPr="000C52E1">
        <w:rPr>
          <w:rFonts w:hint="cs"/>
          <w:sz w:val="27"/>
          <w:rtl/>
          <w:lang w:bidi="ar-IQ"/>
        </w:rPr>
        <w:t>ّ</w:t>
      </w:r>
      <w:r w:rsidRPr="000C52E1">
        <w:rPr>
          <w:rFonts w:hint="cs"/>
          <w:sz w:val="27"/>
          <w:rtl/>
          <w:lang w:bidi="ar-IQ"/>
        </w:rPr>
        <w:t>ني تمك</w:t>
      </w:r>
      <w:r w:rsidR="00BB075D" w:rsidRPr="000C52E1">
        <w:rPr>
          <w:rFonts w:hint="cs"/>
          <w:sz w:val="27"/>
          <w:rtl/>
          <w:lang w:bidi="ar-IQ"/>
        </w:rPr>
        <w:t>ّ</w:t>
      </w:r>
      <w:r w:rsidRPr="000C52E1">
        <w:rPr>
          <w:rFonts w:hint="cs"/>
          <w:sz w:val="27"/>
          <w:rtl/>
          <w:lang w:bidi="ar-IQ"/>
        </w:rPr>
        <w:t>نت من قراءة بعض مؤل</w:t>
      </w:r>
      <w:r w:rsidR="00BB075D" w:rsidRPr="000C52E1">
        <w:rPr>
          <w:rFonts w:hint="cs"/>
          <w:sz w:val="27"/>
          <w:rtl/>
          <w:lang w:bidi="ar-IQ"/>
        </w:rPr>
        <w:t>َّ</w:t>
      </w:r>
      <w:r w:rsidRPr="000C52E1">
        <w:rPr>
          <w:rFonts w:hint="cs"/>
          <w:sz w:val="27"/>
          <w:rtl/>
          <w:lang w:bidi="ar-IQ"/>
        </w:rPr>
        <w:t>فاته بشكل محدود. وفي المجموع يمكن القول بشأن سماحته</w:t>
      </w:r>
      <w:r w:rsidR="00BB075D" w:rsidRPr="000C52E1">
        <w:rPr>
          <w:rFonts w:hint="cs"/>
          <w:sz w:val="27"/>
          <w:rtl/>
          <w:lang w:bidi="ar-IQ"/>
        </w:rPr>
        <w:t>،</w:t>
      </w:r>
      <w:r w:rsidRPr="000C52E1">
        <w:rPr>
          <w:rFonts w:hint="cs"/>
          <w:sz w:val="27"/>
          <w:rtl/>
          <w:lang w:bidi="ar-IQ"/>
        </w:rPr>
        <w:t xml:space="preserve"> باختصار: إنه كان عالماً كبيراً من علماء الشيعة، وقدّ</w:t>
      </w:r>
      <w:r w:rsidR="00BB075D" w:rsidRPr="000C52E1">
        <w:rPr>
          <w:rFonts w:hint="cs"/>
          <w:sz w:val="27"/>
          <w:rtl/>
          <w:lang w:bidi="ar-IQ"/>
        </w:rPr>
        <w:t>َ</w:t>
      </w:r>
      <w:r w:rsidRPr="000C52E1">
        <w:rPr>
          <w:rFonts w:hint="cs"/>
          <w:sz w:val="27"/>
          <w:rtl/>
          <w:lang w:bidi="ar-IQ"/>
        </w:rPr>
        <w:t>م الكثير من الدراسات القرآنية</w:t>
      </w:r>
      <w:r w:rsidR="00BB075D" w:rsidRPr="000C52E1">
        <w:rPr>
          <w:rFonts w:hint="cs"/>
          <w:sz w:val="27"/>
          <w:rtl/>
          <w:lang w:bidi="ar-IQ"/>
        </w:rPr>
        <w:t>.</w:t>
      </w:r>
      <w:r w:rsidRPr="000C52E1">
        <w:rPr>
          <w:rFonts w:hint="cs"/>
          <w:sz w:val="27"/>
          <w:rtl/>
          <w:lang w:bidi="ar-IQ"/>
        </w:rPr>
        <w:t xml:space="preserve"> وقد عمل بعضها على سدّ فراغ ملحوظ كانت تعاني منه المكتبة الشيعية، وكان بعضها تكميلاً وإتماماً لأعمال الآخرين</w:t>
      </w:r>
      <w:r w:rsidR="00BB4D5B" w:rsidRPr="000C52E1">
        <w:rPr>
          <w:rFonts w:hint="cs"/>
          <w:sz w:val="27"/>
          <w:rtl/>
          <w:lang w:bidi="ar-IQ"/>
        </w:rPr>
        <w:t>.</w:t>
      </w:r>
    </w:p>
    <w:p w:rsidR="00BB4D5B" w:rsidRPr="000C52E1" w:rsidRDefault="001E7855" w:rsidP="0068721B">
      <w:pPr>
        <w:spacing w:line="410" w:lineRule="exact"/>
        <w:rPr>
          <w:sz w:val="27"/>
          <w:rtl/>
          <w:lang w:bidi="ar-IQ"/>
        </w:rPr>
      </w:pPr>
      <w:r w:rsidRPr="000C52E1">
        <w:rPr>
          <w:rFonts w:hint="cs"/>
          <w:sz w:val="27"/>
          <w:rtl/>
          <w:lang w:bidi="ar-IQ"/>
        </w:rPr>
        <w:t>وقد قام سماحته طوال حياته العلمية بتربية الكثير من الطلاب الذين أداروا فيما بعد المراكز العلمية والفكرية، ومن بينها</w:t>
      </w:r>
      <w:r w:rsidR="00BB4D5B" w:rsidRPr="000C52E1">
        <w:rPr>
          <w:rFonts w:hint="cs"/>
          <w:sz w:val="27"/>
          <w:rtl/>
          <w:lang w:bidi="ar-IQ"/>
        </w:rPr>
        <w:t>:</w:t>
      </w:r>
      <w:r w:rsidRPr="000C52E1">
        <w:rPr>
          <w:rFonts w:hint="cs"/>
          <w:sz w:val="27"/>
          <w:rtl/>
          <w:lang w:bidi="ar-IQ"/>
        </w:rPr>
        <w:t xml:space="preserve"> المركز التخص</w:t>
      </w:r>
      <w:r w:rsidR="00BB4D5B" w:rsidRPr="000C52E1">
        <w:rPr>
          <w:rFonts w:hint="cs"/>
          <w:sz w:val="27"/>
          <w:rtl/>
          <w:lang w:bidi="ar-IQ"/>
        </w:rPr>
        <w:t>ُّ</w:t>
      </w:r>
      <w:r w:rsidRPr="000C52E1">
        <w:rPr>
          <w:rFonts w:hint="cs"/>
          <w:sz w:val="27"/>
          <w:rtl/>
          <w:lang w:bidi="ar-IQ"/>
        </w:rPr>
        <w:t xml:space="preserve">صي للتفسير، </w:t>
      </w:r>
      <w:r w:rsidR="00BB4D5B" w:rsidRPr="000C52E1">
        <w:rPr>
          <w:rFonts w:hint="cs"/>
          <w:sz w:val="27"/>
          <w:rtl/>
          <w:lang w:bidi="ar-IQ"/>
        </w:rPr>
        <w:t>وقد</w:t>
      </w:r>
      <w:r w:rsidRPr="000C52E1">
        <w:rPr>
          <w:rFonts w:hint="cs"/>
          <w:sz w:val="27"/>
          <w:rtl/>
          <w:lang w:bidi="ar-IQ"/>
        </w:rPr>
        <w:t xml:space="preserve"> كان سماحته واحداً من الأساتذة في هذا المركز لسنوات</w:t>
      </w:r>
      <w:r w:rsidR="00BB4D5B" w:rsidRPr="000C52E1">
        <w:rPr>
          <w:rFonts w:hint="cs"/>
          <w:sz w:val="27"/>
          <w:rtl/>
          <w:lang w:bidi="ar-IQ"/>
        </w:rPr>
        <w:t>ٍ</w:t>
      </w:r>
      <w:r w:rsidRPr="000C52E1">
        <w:rPr>
          <w:rFonts w:hint="cs"/>
          <w:sz w:val="27"/>
          <w:rtl/>
          <w:lang w:bidi="ar-IQ"/>
        </w:rPr>
        <w:t xml:space="preserve"> طويلة، وقد تربّى على يده الكثير من الباحثين</w:t>
      </w:r>
      <w:r w:rsidR="00BB4D5B" w:rsidRPr="000C52E1">
        <w:rPr>
          <w:rFonts w:hint="cs"/>
          <w:sz w:val="27"/>
          <w:rtl/>
          <w:lang w:bidi="ar-IQ"/>
        </w:rPr>
        <w:t>.</w:t>
      </w:r>
    </w:p>
    <w:p w:rsidR="00BB4D5B" w:rsidRPr="000C52E1" w:rsidRDefault="001E7855" w:rsidP="00881B5C">
      <w:pPr>
        <w:spacing w:line="400" w:lineRule="exact"/>
        <w:rPr>
          <w:sz w:val="27"/>
          <w:rtl/>
          <w:lang w:bidi="ar-IQ"/>
        </w:rPr>
      </w:pPr>
      <w:r w:rsidRPr="000C52E1">
        <w:rPr>
          <w:rFonts w:hint="cs"/>
          <w:sz w:val="27"/>
          <w:rtl/>
          <w:lang w:bidi="ar-IQ"/>
        </w:rPr>
        <w:t>ولله الحمد فقد ترك سماحته الكثير من المؤل</w:t>
      </w:r>
      <w:r w:rsidR="00BB4D5B" w:rsidRPr="000C52E1">
        <w:rPr>
          <w:rFonts w:hint="cs"/>
          <w:sz w:val="27"/>
          <w:rtl/>
          <w:lang w:bidi="ar-IQ"/>
        </w:rPr>
        <w:t>َّ</w:t>
      </w:r>
      <w:r w:rsidRPr="000C52E1">
        <w:rPr>
          <w:rFonts w:hint="cs"/>
          <w:sz w:val="27"/>
          <w:rtl/>
          <w:lang w:bidi="ar-IQ"/>
        </w:rPr>
        <w:t>فات الخالدة. وحيث لا عصمة لأحد</w:t>
      </w:r>
      <w:r w:rsidR="00BB4D5B" w:rsidRPr="000C52E1">
        <w:rPr>
          <w:rFonts w:hint="cs"/>
          <w:sz w:val="27"/>
          <w:rtl/>
          <w:lang w:bidi="ar-IQ"/>
        </w:rPr>
        <w:t>ٍ</w:t>
      </w:r>
      <w:r w:rsidRPr="000C52E1">
        <w:rPr>
          <w:rFonts w:hint="cs"/>
          <w:sz w:val="27"/>
          <w:rtl/>
          <w:lang w:bidi="ar-IQ"/>
        </w:rPr>
        <w:t xml:space="preserve"> فقد تكون له بعض الأفكار الشاذّة. يبدو لي أنه كان يُنقل عن سماحته بعض الآراء الشاذّة، </w:t>
      </w:r>
      <w:r w:rsidR="005B5DE8" w:rsidRPr="000C52E1">
        <w:rPr>
          <w:rFonts w:hint="cs"/>
          <w:sz w:val="27"/>
          <w:rtl/>
          <w:lang w:bidi="ar-IQ"/>
        </w:rPr>
        <w:t>بَيْدَ</w:t>
      </w:r>
      <w:r w:rsidRPr="000C52E1">
        <w:rPr>
          <w:rFonts w:hint="cs"/>
          <w:sz w:val="27"/>
          <w:rtl/>
          <w:lang w:bidi="ar-IQ"/>
        </w:rPr>
        <w:t xml:space="preserve"> أن هذا لا يتنافى مع عظمته ومكانته المرموقة، حيث يتمّ في الوقت نفسه نقد بعض أفكاره أو مؤل</w:t>
      </w:r>
      <w:r w:rsidR="00BB4D5B" w:rsidRPr="000C52E1">
        <w:rPr>
          <w:rFonts w:hint="cs"/>
          <w:sz w:val="27"/>
          <w:rtl/>
          <w:lang w:bidi="ar-IQ"/>
        </w:rPr>
        <w:t>َّ</w:t>
      </w:r>
      <w:r w:rsidRPr="000C52E1">
        <w:rPr>
          <w:rFonts w:hint="cs"/>
          <w:sz w:val="27"/>
          <w:rtl/>
          <w:lang w:bidi="ar-IQ"/>
        </w:rPr>
        <w:t>فاته. ويبدو لي أن بعض الانتقادات التي ترد على سماحته إنما تعود إلى الأدبي</w:t>
      </w:r>
      <w:r w:rsidR="00BB4D5B" w:rsidRPr="000C52E1">
        <w:rPr>
          <w:rFonts w:hint="cs"/>
          <w:sz w:val="27"/>
          <w:rtl/>
          <w:lang w:bidi="ar-IQ"/>
        </w:rPr>
        <w:t>ّ</w:t>
      </w:r>
      <w:r w:rsidRPr="000C52E1">
        <w:rPr>
          <w:rFonts w:hint="cs"/>
          <w:sz w:val="27"/>
          <w:rtl/>
          <w:lang w:bidi="ar-IQ"/>
        </w:rPr>
        <w:t xml:space="preserve">ات الخاصة التي يستخدمها، وليس إلى أصل المسألة، </w:t>
      </w:r>
      <w:r w:rsidRPr="000C52E1">
        <w:rPr>
          <w:rFonts w:hint="cs"/>
          <w:sz w:val="27"/>
          <w:rtl/>
          <w:lang w:bidi="ar-IQ"/>
        </w:rPr>
        <w:lastRenderedPageBreak/>
        <w:t xml:space="preserve">بمعنى أننا إذا عملنا على إعادة صياغة تلك الأدبيات سوف نجد الموضوع تماماً وصحيحاً ولا غبار عليه. وعلى </w:t>
      </w:r>
      <w:r w:rsidR="00BB4D5B" w:rsidRPr="000C52E1">
        <w:rPr>
          <w:rFonts w:hint="cs"/>
          <w:sz w:val="27"/>
          <w:rtl/>
          <w:lang w:bidi="ar-IQ"/>
        </w:rPr>
        <w:t>أيّ</w:t>
      </w:r>
      <w:r w:rsidRPr="000C52E1">
        <w:rPr>
          <w:rFonts w:hint="cs"/>
          <w:sz w:val="27"/>
          <w:rtl/>
          <w:lang w:bidi="ar-IQ"/>
        </w:rPr>
        <w:t xml:space="preserve"> حال فإن الذي سمعت</w:t>
      </w:r>
      <w:r w:rsidR="00BB4D5B" w:rsidRPr="000C52E1">
        <w:rPr>
          <w:rFonts w:hint="cs"/>
          <w:sz w:val="27"/>
          <w:rtl/>
          <w:lang w:bidi="ar-IQ"/>
        </w:rPr>
        <w:t>ُ</w:t>
      </w:r>
      <w:r w:rsidRPr="000C52E1">
        <w:rPr>
          <w:rFonts w:hint="cs"/>
          <w:sz w:val="27"/>
          <w:rtl/>
          <w:lang w:bidi="ar-IQ"/>
        </w:rPr>
        <w:t>ه عنه من هنا وهناك لا يمسّ سماحته إلا</w:t>
      </w:r>
      <w:r w:rsidR="00BB4D5B" w:rsidRPr="000C52E1">
        <w:rPr>
          <w:rFonts w:hint="cs"/>
          <w:sz w:val="27"/>
          <w:rtl/>
          <w:lang w:bidi="ar-IQ"/>
        </w:rPr>
        <w:t>ّ</w:t>
      </w:r>
      <w:r w:rsidRPr="000C52E1">
        <w:rPr>
          <w:rFonts w:hint="cs"/>
          <w:sz w:val="27"/>
          <w:rtl/>
          <w:lang w:bidi="ar-IQ"/>
        </w:rPr>
        <w:t xml:space="preserve"> بخير</w:t>
      </w:r>
      <w:r w:rsidR="00BB4D5B" w:rsidRPr="000C52E1">
        <w:rPr>
          <w:rFonts w:hint="cs"/>
          <w:sz w:val="27"/>
          <w:rtl/>
          <w:lang w:bidi="ar-IQ"/>
        </w:rPr>
        <w:t>.</w:t>
      </w:r>
      <w:r w:rsidRPr="000C52E1">
        <w:rPr>
          <w:rFonts w:hint="cs"/>
          <w:sz w:val="27"/>
          <w:rtl/>
          <w:lang w:bidi="ar-IQ"/>
        </w:rPr>
        <w:t xml:space="preserve"> وإن</w:t>
      </w:r>
      <w:r w:rsidR="00BB4D5B" w:rsidRPr="000C52E1">
        <w:rPr>
          <w:rFonts w:hint="cs"/>
          <w:sz w:val="27"/>
          <w:rtl/>
          <w:lang w:bidi="ar-IQ"/>
        </w:rPr>
        <w:t>ّ</w:t>
      </w:r>
      <w:r w:rsidRPr="000C52E1">
        <w:rPr>
          <w:rFonts w:hint="cs"/>
          <w:sz w:val="27"/>
          <w:rtl/>
          <w:lang w:bidi="ar-IQ"/>
        </w:rPr>
        <w:t xml:space="preserve"> مؤلفاته على نحو الإجمال كثيرة البركة</w:t>
      </w:r>
      <w:r w:rsidR="00BB4D5B" w:rsidRPr="000C52E1">
        <w:rPr>
          <w:rFonts w:hint="cs"/>
          <w:sz w:val="27"/>
          <w:rtl/>
          <w:lang w:bidi="ar-IQ"/>
        </w:rPr>
        <w:t>.</w:t>
      </w:r>
      <w:r w:rsidRPr="000C52E1">
        <w:rPr>
          <w:rFonts w:hint="cs"/>
          <w:sz w:val="27"/>
          <w:rtl/>
          <w:lang w:bidi="ar-IQ"/>
        </w:rPr>
        <w:t xml:space="preserve"> وقد عمل على تربية وإعداد الكثير من الطلاب الفضلاء. أسأل الله أن يتغمّ</w:t>
      </w:r>
      <w:r w:rsidR="00BB4D5B" w:rsidRPr="000C52E1">
        <w:rPr>
          <w:rFonts w:hint="cs"/>
          <w:sz w:val="27"/>
          <w:rtl/>
          <w:lang w:bidi="ar-IQ"/>
        </w:rPr>
        <w:t>َ</w:t>
      </w:r>
      <w:r w:rsidRPr="000C52E1">
        <w:rPr>
          <w:rFonts w:hint="cs"/>
          <w:sz w:val="27"/>
          <w:rtl/>
          <w:lang w:bidi="ar-IQ"/>
        </w:rPr>
        <w:t>ده برحمته الواسعة على ما قدّ</w:t>
      </w:r>
      <w:r w:rsidR="00BB4D5B" w:rsidRPr="000C52E1">
        <w:rPr>
          <w:rFonts w:hint="cs"/>
          <w:sz w:val="27"/>
          <w:rtl/>
          <w:lang w:bidi="ar-IQ"/>
        </w:rPr>
        <w:t>َ</w:t>
      </w:r>
      <w:r w:rsidRPr="000C52E1">
        <w:rPr>
          <w:rFonts w:hint="cs"/>
          <w:sz w:val="27"/>
          <w:rtl/>
          <w:lang w:bidi="ar-IQ"/>
        </w:rPr>
        <w:t>م من الخدمات الجليلة</w:t>
      </w:r>
      <w:r w:rsidR="00BB4D5B" w:rsidRPr="000C52E1">
        <w:rPr>
          <w:rFonts w:hint="cs"/>
          <w:sz w:val="27"/>
          <w:rtl/>
          <w:lang w:bidi="ar-IQ"/>
        </w:rPr>
        <w:t>.</w:t>
      </w:r>
    </w:p>
    <w:p w:rsidR="001E7855" w:rsidRPr="000C52E1" w:rsidRDefault="001E7855" w:rsidP="00881B5C">
      <w:pPr>
        <w:spacing w:line="400" w:lineRule="exact"/>
        <w:rPr>
          <w:sz w:val="27"/>
          <w:rtl/>
          <w:lang w:bidi="ar-IQ"/>
        </w:rPr>
      </w:pPr>
      <w:r w:rsidRPr="000C52E1">
        <w:rPr>
          <w:rFonts w:hint="cs"/>
          <w:sz w:val="27"/>
          <w:rtl/>
          <w:lang w:bidi="ar-IQ"/>
        </w:rPr>
        <w:t>وأما فيما يتعلّ</w:t>
      </w:r>
      <w:r w:rsidR="00BB4D5B" w:rsidRPr="000C52E1">
        <w:rPr>
          <w:rFonts w:hint="cs"/>
          <w:sz w:val="27"/>
          <w:rtl/>
          <w:lang w:bidi="ar-IQ"/>
        </w:rPr>
        <w:t>َ</w:t>
      </w:r>
      <w:r w:rsidRPr="000C52E1">
        <w:rPr>
          <w:rFonts w:hint="cs"/>
          <w:sz w:val="27"/>
          <w:rtl/>
          <w:lang w:bidi="ar-IQ"/>
        </w:rPr>
        <w:t>ق بمؤلفات سماحته فيجب القول</w:t>
      </w:r>
      <w:r w:rsidR="00BB4D5B" w:rsidRPr="000C52E1">
        <w:rPr>
          <w:rFonts w:hint="cs"/>
          <w:sz w:val="27"/>
          <w:rtl/>
          <w:lang w:bidi="ar-IQ"/>
        </w:rPr>
        <w:t>:</w:t>
      </w:r>
      <w:r w:rsidRPr="000C52E1">
        <w:rPr>
          <w:rFonts w:hint="cs"/>
          <w:sz w:val="27"/>
          <w:rtl/>
          <w:lang w:bidi="ar-IQ"/>
        </w:rPr>
        <w:t xml:space="preserve"> لو أن بعض الأشخاص يحق</w:t>
      </w:r>
      <w:r w:rsidR="00BB4D5B" w:rsidRPr="000C52E1">
        <w:rPr>
          <w:rFonts w:hint="cs"/>
          <w:sz w:val="27"/>
          <w:rtl/>
          <w:lang w:bidi="ar-IQ"/>
        </w:rPr>
        <w:t>ِّ</w:t>
      </w:r>
      <w:r w:rsidRPr="000C52E1">
        <w:rPr>
          <w:rFonts w:hint="cs"/>
          <w:sz w:val="27"/>
          <w:rtl/>
          <w:lang w:bidi="ar-IQ"/>
        </w:rPr>
        <w:t>قون في هذه الكتب، ويضيفون إليها آراءهم في الهامش، ستكون النتيجة بحسب تصو</w:t>
      </w:r>
      <w:r w:rsidR="00BB4D5B" w:rsidRPr="000C52E1">
        <w:rPr>
          <w:rFonts w:hint="cs"/>
          <w:sz w:val="27"/>
          <w:rtl/>
          <w:lang w:bidi="ar-IQ"/>
        </w:rPr>
        <w:t>ُّ</w:t>
      </w:r>
      <w:r w:rsidRPr="000C52E1">
        <w:rPr>
          <w:rFonts w:hint="cs"/>
          <w:sz w:val="27"/>
          <w:rtl/>
          <w:lang w:bidi="ar-IQ"/>
        </w:rPr>
        <w:t xml:space="preserve">ري أكثر نفعاً. </w:t>
      </w:r>
    </w:p>
    <w:p w:rsidR="00A810C6" w:rsidRPr="000C52E1" w:rsidRDefault="00A810C6" w:rsidP="00881B5C">
      <w:pPr>
        <w:spacing w:line="400" w:lineRule="exact"/>
        <w:rPr>
          <w:sz w:val="27"/>
          <w:rtl/>
          <w:lang w:bidi="ar-IQ"/>
        </w:rPr>
      </w:pPr>
    </w:p>
    <w:p w:rsidR="00A810C6" w:rsidRPr="000C52E1" w:rsidRDefault="00A810C6" w:rsidP="00A810C6">
      <w:pPr>
        <w:pStyle w:val="31"/>
        <w:spacing w:line="400" w:lineRule="exact"/>
        <w:rPr>
          <w:color w:val="auto"/>
          <w:rtl/>
        </w:rPr>
      </w:pPr>
      <w:r w:rsidRPr="000C52E1">
        <w:rPr>
          <w:rFonts w:hint="cs"/>
          <w:color w:val="auto"/>
          <w:rtl/>
        </w:rPr>
        <w:t>حول مقاصد الشريعة ــــــ</w:t>
      </w:r>
    </w:p>
    <w:p w:rsidR="001E7855" w:rsidRPr="000C52E1" w:rsidRDefault="00A810C6" w:rsidP="00A810C6">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نرغب في التعرّ</w:t>
      </w:r>
      <w:r w:rsidR="009D2BFB" w:rsidRPr="000C52E1">
        <w:rPr>
          <w:rFonts w:hint="cs"/>
          <w:b/>
          <w:bCs/>
          <w:sz w:val="27"/>
          <w:rtl/>
          <w:lang w:bidi="ar-IQ"/>
        </w:rPr>
        <w:t>ُ</w:t>
      </w:r>
      <w:r w:rsidR="001E7855" w:rsidRPr="000C52E1">
        <w:rPr>
          <w:rFonts w:hint="cs"/>
          <w:b/>
          <w:bCs/>
          <w:sz w:val="27"/>
          <w:rtl/>
          <w:lang w:bidi="ar-IQ"/>
        </w:rPr>
        <w:t>ف على رأي سماحتكم في</w:t>
      </w:r>
      <w:r w:rsidR="009D2BFB" w:rsidRPr="000C52E1">
        <w:rPr>
          <w:rFonts w:hint="cs"/>
          <w:b/>
          <w:bCs/>
          <w:sz w:val="27"/>
          <w:rtl/>
          <w:lang w:bidi="ar-IQ"/>
        </w:rPr>
        <w:t xml:space="preserve"> </w:t>
      </w:r>
      <w:r w:rsidR="001E7855" w:rsidRPr="000C52E1">
        <w:rPr>
          <w:rFonts w:hint="cs"/>
          <w:b/>
          <w:bCs/>
          <w:sz w:val="27"/>
          <w:rtl/>
          <w:lang w:bidi="ar-IQ"/>
        </w:rPr>
        <w:t>ما يتعل</w:t>
      </w:r>
      <w:r w:rsidR="009D2BFB" w:rsidRPr="000C52E1">
        <w:rPr>
          <w:rFonts w:hint="cs"/>
          <w:b/>
          <w:bCs/>
          <w:sz w:val="27"/>
          <w:rtl/>
          <w:lang w:bidi="ar-IQ"/>
        </w:rPr>
        <w:t>ّ</w:t>
      </w:r>
      <w:r w:rsidR="001E7855" w:rsidRPr="000C52E1">
        <w:rPr>
          <w:rFonts w:hint="cs"/>
          <w:b/>
          <w:bCs/>
          <w:sz w:val="27"/>
          <w:rtl/>
          <w:lang w:bidi="ar-IQ"/>
        </w:rPr>
        <w:t>ق بمقاصد الشريعة</w:t>
      </w:r>
      <w:r w:rsidR="009D2BFB" w:rsidRPr="000C52E1">
        <w:rPr>
          <w:rFonts w:hint="cs"/>
          <w:b/>
          <w:bCs/>
          <w:sz w:val="27"/>
          <w:rtl/>
          <w:lang w:bidi="ar-IQ"/>
        </w:rPr>
        <w:t>.</w:t>
      </w:r>
      <w:r w:rsidR="001E7855" w:rsidRPr="000C52E1">
        <w:rPr>
          <w:rFonts w:hint="cs"/>
          <w:b/>
          <w:bCs/>
          <w:sz w:val="27"/>
          <w:rtl/>
          <w:lang w:bidi="ar-IQ"/>
        </w:rPr>
        <w:t xml:space="preserve"> كما نريد استجلاء مواقفكم في خصوص الأفهام بشأن مقاصد الشريعة، و</w:t>
      </w:r>
      <w:r w:rsidR="005B5DE8" w:rsidRPr="000C52E1">
        <w:rPr>
          <w:rFonts w:hint="cs"/>
          <w:b/>
          <w:bCs/>
          <w:sz w:val="27"/>
          <w:rtl/>
          <w:lang w:bidi="ar-IQ"/>
        </w:rPr>
        <w:t>لا سيَّما</w:t>
      </w:r>
      <w:r w:rsidR="001E7855" w:rsidRPr="000C52E1">
        <w:rPr>
          <w:rFonts w:hint="cs"/>
          <w:b/>
          <w:bCs/>
          <w:sz w:val="27"/>
          <w:rtl/>
          <w:lang w:bidi="ar-IQ"/>
        </w:rPr>
        <w:t xml:space="preserve"> الاهتمام الذي حظي به هذا المعنى في العالم العربي طوال العقود الثلاثة المنصرمة. فما هي آلية مقاصد الشريعة في علم الفقه؟ وهل يمكن توظيف مقاصد الشريعة على شكل قاعدة في استنباط الفروع؟ وبعبارة</w:t>
      </w:r>
      <w:r w:rsidR="009D2BFB" w:rsidRPr="000C52E1">
        <w:rPr>
          <w:rFonts w:hint="cs"/>
          <w:b/>
          <w:bCs/>
          <w:sz w:val="27"/>
          <w:rtl/>
          <w:lang w:bidi="ar-IQ"/>
        </w:rPr>
        <w:t>ٍ</w:t>
      </w:r>
      <w:r w:rsidR="001E7855" w:rsidRPr="000C52E1">
        <w:rPr>
          <w:rFonts w:hint="cs"/>
          <w:b/>
          <w:bCs/>
          <w:sz w:val="27"/>
          <w:rtl/>
          <w:lang w:bidi="ar-IQ"/>
        </w:rPr>
        <w:t xml:space="preserve"> أشدّ اختصاراً: ما هي وظيفة وآلية مقاصد الشريعة في استنباط الفروع الفقهية؟ وكيف تر</w:t>
      </w:r>
      <w:r w:rsidR="009D2BFB" w:rsidRPr="000C52E1">
        <w:rPr>
          <w:rFonts w:hint="cs"/>
          <w:b/>
          <w:bCs/>
          <w:sz w:val="27"/>
          <w:rtl/>
          <w:lang w:bidi="ar-IQ"/>
        </w:rPr>
        <w:t>َ</w:t>
      </w:r>
      <w:r w:rsidR="001E7855" w:rsidRPr="000C52E1">
        <w:rPr>
          <w:rFonts w:hint="cs"/>
          <w:b/>
          <w:bCs/>
          <w:sz w:val="27"/>
          <w:rtl/>
          <w:lang w:bidi="ar-IQ"/>
        </w:rPr>
        <w:t>و</w:t>
      </w:r>
      <w:r w:rsidR="009D2BFB" w:rsidRPr="000C52E1">
        <w:rPr>
          <w:rFonts w:hint="cs"/>
          <w:b/>
          <w:bCs/>
          <w:sz w:val="27"/>
          <w:rtl/>
          <w:lang w:bidi="ar-IQ"/>
        </w:rPr>
        <w:t>ْ</w:t>
      </w:r>
      <w:r w:rsidR="001E7855" w:rsidRPr="000C52E1">
        <w:rPr>
          <w:rFonts w:hint="cs"/>
          <w:b/>
          <w:bCs/>
          <w:sz w:val="27"/>
          <w:rtl/>
          <w:lang w:bidi="ar-IQ"/>
        </w:rPr>
        <w:t>ن طرقها ومستويات تحوّ</w:t>
      </w:r>
      <w:r w:rsidR="009D2BFB" w:rsidRPr="000C52E1">
        <w:rPr>
          <w:rFonts w:hint="cs"/>
          <w:b/>
          <w:bCs/>
          <w:sz w:val="27"/>
          <w:rtl/>
          <w:lang w:bidi="ar-IQ"/>
        </w:rPr>
        <w:t>ُ</w:t>
      </w:r>
      <w:r w:rsidR="001E7855" w:rsidRPr="000C52E1">
        <w:rPr>
          <w:rFonts w:hint="cs"/>
          <w:b/>
          <w:bCs/>
          <w:sz w:val="27"/>
          <w:rtl/>
          <w:lang w:bidi="ar-IQ"/>
        </w:rPr>
        <w:t>لها في</w:t>
      </w:r>
      <w:r w:rsidR="009D2BFB" w:rsidRPr="000C52E1">
        <w:rPr>
          <w:rFonts w:hint="cs"/>
          <w:b/>
          <w:bCs/>
          <w:sz w:val="27"/>
          <w:rtl/>
          <w:lang w:bidi="ar-IQ"/>
        </w:rPr>
        <w:t xml:space="preserve"> </w:t>
      </w:r>
      <w:r w:rsidR="001E7855" w:rsidRPr="000C52E1">
        <w:rPr>
          <w:rFonts w:hint="cs"/>
          <w:b/>
          <w:bCs/>
          <w:sz w:val="27"/>
          <w:rtl/>
          <w:lang w:bidi="ar-IQ"/>
        </w:rPr>
        <w:t xml:space="preserve">ما يتعلق بالتطوّر في علم الأصول وعلم الفقه؟ </w:t>
      </w:r>
    </w:p>
    <w:p w:rsidR="001E7855" w:rsidRPr="000C52E1" w:rsidRDefault="00A810C6" w:rsidP="00881B5C">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في ما يتعل</w:t>
      </w:r>
      <w:r w:rsidR="009D2BFB" w:rsidRPr="000C52E1">
        <w:rPr>
          <w:rFonts w:hint="cs"/>
          <w:sz w:val="27"/>
          <w:rtl/>
          <w:lang w:bidi="ar-IQ"/>
        </w:rPr>
        <w:t>ّ</w:t>
      </w:r>
      <w:r w:rsidR="001E7855" w:rsidRPr="000C52E1">
        <w:rPr>
          <w:rFonts w:hint="cs"/>
          <w:sz w:val="27"/>
          <w:rtl/>
          <w:lang w:bidi="ar-IQ"/>
        </w:rPr>
        <w:t xml:space="preserve">ق بمقاصد الشريعة يمكن لنا أن نختار موقفاً من بين ثلاثة مواقف: </w:t>
      </w:r>
    </w:p>
    <w:p w:rsidR="009D2BFB" w:rsidRPr="000C52E1" w:rsidRDefault="001E7855" w:rsidP="00881B5C">
      <w:pPr>
        <w:spacing w:line="400" w:lineRule="exact"/>
        <w:rPr>
          <w:sz w:val="27"/>
          <w:rtl/>
          <w:lang w:bidi="ar-IQ"/>
        </w:rPr>
      </w:pPr>
      <w:r w:rsidRPr="000C52E1">
        <w:rPr>
          <w:rFonts w:hint="cs"/>
          <w:b/>
          <w:bCs/>
          <w:sz w:val="27"/>
          <w:rtl/>
          <w:lang w:bidi="ar-IQ"/>
        </w:rPr>
        <w:t xml:space="preserve">الموقف الأول: </w:t>
      </w:r>
      <w:r w:rsidRPr="000C52E1">
        <w:rPr>
          <w:rFonts w:hint="cs"/>
          <w:sz w:val="27"/>
          <w:rtl/>
          <w:lang w:bidi="ar-IQ"/>
        </w:rPr>
        <w:t>أن نبالغ في الاعتماد على مقاصد الشريعة في الفقه، وأن نتخطى حدود الاستدلال الفقهي، حت</w:t>
      </w:r>
      <w:r w:rsidR="009D2BFB" w:rsidRPr="000C52E1">
        <w:rPr>
          <w:rFonts w:hint="cs"/>
          <w:sz w:val="27"/>
          <w:rtl/>
          <w:lang w:bidi="ar-IQ"/>
        </w:rPr>
        <w:t>ّ</w:t>
      </w:r>
      <w:r w:rsidRPr="000C52E1">
        <w:rPr>
          <w:rFonts w:hint="cs"/>
          <w:sz w:val="27"/>
          <w:rtl/>
          <w:lang w:bidi="ar-IQ"/>
        </w:rPr>
        <w:t>ى نفتي بشأن المسائل دون أن نقيم عليها أدل</w:t>
      </w:r>
      <w:r w:rsidR="009D2BFB" w:rsidRPr="000C52E1">
        <w:rPr>
          <w:rFonts w:hint="cs"/>
          <w:sz w:val="27"/>
          <w:rtl/>
          <w:lang w:bidi="ar-IQ"/>
        </w:rPr>
        <w:t>ّ</w:t>
      </w:r>
      <w:r w:rsidRPr="000C52E1">
        <w:rPr>
          <w:rFonts w:hint="cs"/>
          <w:sz w:val="27"/>
          <w:rtl/>
          <w:lang w:bidi="ar-IQ"/>
        </w:rPr>
        <w:t>ة فقهية كافية</w:t>
      </w:r>
      <w:r w:rsidR="009D2BFB" w:rsidRPr="000C52E1">
        <w:rPr>
          <w:rFonts w:hint="cs"/>
          <w:sz w:val="27"/>
          <w:rtl/>
          <w:lang w:bidi="ar-IQ"/>
        </w:rPr>
        <w:t>.</w:t>
      </w:r>
    </w:p>
    <w:p w:rsidR="001E7855" w:rsidRPr="000C52E1" w:rsidRDefault="001E7855" w:rsidP="00881B5C">
      <w:pPr>
        <w:spacing w:line="400" w:lineRule="exact"/>
        <w:rPr>
          <w:sz w:val="27"/>
          <w:rtl/>
          <w:lang w:bidi="ar-IQ"/>
        </w:rPr>
      </w:pPr>
      <w:r w:rsidRPr="000C52E1">
        <w:rPr>
          <w:rFonts w:hint="cs"/>
          <w:sz w:val="27"/>
          <w:rtl/>
          <w:lang w:bidi="ar-IQ"/>
        </w:rPr>
        <w:t>ويبدو أن هذا ما عليه المنهج العام لبعض علماء أهل السن</w:t>
      </w:r>
      <w:r w:rsidR="009D2BFB" w:rsidRPr="000C52E1">
        <w:rPr>
          <w:rFonts w:hint="cs"/>
          <w:sz w:val="27"/>
          <w:rtl/>
          <w:lang w:bidi="ar-IQ"/>
        </w:rPr>
        <w:t>ّ</w:t>
      </w:r>
      <w:r w:rsidRPr="000C52E1">
        <w:rPr>
          <w:rFonts w:hint="cs"/>
          <w:sz w:val="27"/>
          <w:rtl/>
          <w:lang w:bidi="ar-IQ"/>
        </w:rPr>
        <w:t>ة</w:t>
      </w:r>
      <w:r w:rsidR="009D2BFB" w:rsidRPr="000C52E1">
        <w:rPr>
          <w:rFonts w:hint="cs"/>
          <w:sz w:val="27"/>
          <w:rtl/>
          <w:lang w:bidi="ar-IQ"/>
        </w:rPr>
        <w:t>؛</w:t>
      </w:r>
      <w:r w:rsidRPr="000C52E1">
        <w:rPr>
          <w:rFonts w:hint="cs"/>
          <w:sz w:val="27"/>
          <w:rtl/>
          <w:lang w:bidi="ar-IQ"/>
        </w:rPr>
        <w:t xml:space="preserve"> وذلك لأنهم كانوا يعتمدون على المسائل الظن</w:t>
      </w:r>
      <w:r w:rsidR="009D2BFB" w:rsidRPr="000C52E1">
        <w:rPr>
          <w:rFonts w:hint="cs"/>
          <w:sz w:val="27"/>
          <w:rtl/>
          <w:lang w:bidi="ar-IQ"/>
        </w:rPr>
        <w:t>ّ</w:t>
      </w:r>
      <w:r w:rsidRPr="000C52E1">
        <w:rPr>
          <w:rFonts w:hint="cs"/>
          <w:sz w:val="27"/>
          <w:rtl/>
          <w:lang w:bidi="ar-IQ"/>
        </w:rPr>
        <w:t>ية دائماً</w:t>
      </w:r>
      <w:r w:rsidR="009D2BFB" w:rsidRPr="000C52E1">
        <w:rPr>
          <w:rFonts w:hint="cs"/>
          <w:sz w:val="27"/>
          <w:rtl/>
          <w:lang w:bidi="ar-IQ"/>
        </w:rPr>
        <w:t>.</w:t>
      </w:r>
      <w:r w:rsidRPr="000C52E1">
        <w:rPr>
          <w:rFonts w:hint="cs"/>
          <w:sz w:val="27"/>
          <w:rtl/>
          <w:lang w:bidi="ar-IQ"/>
        </w:rPr>
        <w:t xml:space="preserve"> وسبب ذلك يكمن في نقص نصوصهم. فالمسائل كثيرة جد</w:t>
      </w:r>
      <w:r w:rsidR="009D2BFB" w:rsidRPr="000C52E1">
        <w:rPr>
          <w:rFonts w:hint="cs"/>
          <w:sz w:val="27"/>
          <w:rtl/>
          <w:lang w:bidi="ar-IQ"/>
        </w:rPr>
        <w:t>ّ</w:t>
      </w:r>
      <w:r w:rsidRPr="000C52E1">
        <w:rPr>
          <w:rFonts w:hint="cs"/>
          <w:sz w:val="27"/>
          <w:rtl/>
          <w:lang w:bidi="ar-IQ"/>
        </w:rPr>
        <w:t>اً، والنصوص التي بأيديهم ـ في المقابل ـ شحيحة</w:t>
      </w:r>
      <w:r w:rsidR="009D2BFB" w:rsidRPr="000C52E1">
        <w:rPr>
          <w:rFonts w:hint="cs"/>
          <w:sz w:val="27"/>
          <w:rtl/>
          <w:lang w:bidi="ar-IQ"/>
        </w:rPr>
        <w:t>ٌ</w:t>
      </w:r>
      <w:r w:rsidRPr="000C52E1">
        <w:rPr>
          <w:rFonts w:hint="cs"/>
          <w:sz w:val="27"/>
          <w:rtl/>
          <w:lang w:bidi="ar-IQ"/>
        </w:rPr>
        <w:t xml:space="preserve"> جد</w:t>
      </w:r>
      <w:r w:rsidR="009D2BFB" w:rsidRPr="000C52E1">
        <w:rPr>
          <w:rFonts w:hint="cs"/>
          <w:sz w:val="27"/>
          <w:rtl/>
          <w:lang w:bidi="ar-IQ"/>
        </w:rPr>
        <w:t>ّ</w:t>
      </w:r>
      <w:r w:rsidRPr="000C52E1">
        <w:rPr>
          <w:rFonts w:hint="cs"/>
          <w:sz w:val="27"/>
          <w:rtl/>
          <w:lang w:bidi="ar-IQ"/>
        </w:rPr>
        <w:t xml:space="preserve">اً. خلافاً لنا </w:t>
      </w:r>
      <w:r w:rsidR="009D2BFB" w:rsidRPr="000C52E1">
        <w:rPr>
          <w:rFonts w:hint="cs"/>
          <w:sz w:val="27"/>
          <w:rtl/>
          <w:lang w:bidi="ar-IQ"/>
        </w:rPr>
        <w:t xml:space="preserve">ـ </w:t>
      </w:r>
      <w:r w:rsidRPr="000C52E1">
        <w:rPr>
          <w:rFonts w:hint="cs"/>
          <w:sz w:val="27"/>
          <w:rtl/>
          <w:lang w:bidi="ar-IQ"/>
        </w:rPr>
        <w:t xml:space="preserve">نحن أتباع </w:t>
      </w:r>
      <w:r w:rsidRPr="000C52E1">
        <w:rPr>
          <w:rFonts w:hint="cs"/>
          <w:sz w:val="27"/>
          <w:rtl/>
          <w:lang w:bidi="ar-IQ"/>
        </w:rPr>
        <w:lastRenderedPageBreak/>
        <w:t>مدرسة أهل البيت</w:t>
      </w:r>
      <w:r w:rsidR="00544998" w:rsidRPr="000C52E1">
        <w:rPr>
          <w:rFonts w:cs="Mosawi" w:hint="cs"/>
          <w:sz w:val="27"/>
          <w:szCs w:val="22"/>
          <w:rtl/>
        </w:rPr>
        <w:t>^</w:t>
      </w:r>
      <w:r w:rsidRPr="000C52E1">
        <w:rPr>
          <w:rFonts w:hint="cs"/>
          <w:sz w:val="27"/>
          <w:rtl/>
          <w:lang w:bidi="ar-IQ"/>
        </w:rPr>
        <w:t xml:space="preserve"> </w:t>
      </w:r>
      <w:r w:rsidR="009D2BFB" w:rsidRPr="000C52E1">
        <w:rPr>
          <w:rFonts w:hint="cs"/>
          <w:sz w:val="27"/>
          <w:rtl/>
          <w:lang w:bidi="ar-IQ"/>
        </w:rPr>
        <w:t xml:space="preserve">ـ، </w:t>
      </w:r>
      <w:r w:rsidRPr="000C52E1">
        <w:rPr>
          <w:rFonts w:hint="cs"/>
          <w:sz w:val="27"/>
          <w:rtl/>
          <w:lang w:bidi="ar-IQ"/>
        </w:rPr>
        <w:t>حيث نمتلك الكثير من النصوص التي يمكن لها أن توف</w:t>
      </w:r>
      <w:r w:rsidR="009D2BFB" w:rsidRPr="000C52E1">
        <w:rPr>
          <w:rFonts w:hint="cs"/>
          <w:sz w:val="27"/>
          <w:rtl/>
          <w:lang w:bidi="ar-IQ"/>
        </w:rPr>
        <w:t>ّ</w:t>
      </w:r>
      <w:r w:rsidRPr="000C52E1">
        <w:rPr>
          <w:rFonts w:hint="cs"/>
          <w:sz w:val="27"/>
          <w:rtl/>
          <w:lang w:bidi="ar-IQ"/>
        </w:rPr>
        <w:t xml:space="preserve">ر لنا مادة للإجابة عن جميع الأسئلة، إما بشكل عام أو على نحو جزئي. ولذلك فإن علماء أهل السنة يسلكون ـ من الناحية العملية ـ ما نصطلح عليه نحن بـ </w:t>
      </w:r>
      <w:r w:rsidRPr="000C52E1">
        <w:rPr>
          <w:rFonts w:hint="eastAsia"/>
          <w:sz w:val="27"/>
          <w:rtl/>
          <w:lang w:bidi="ar-IQ"/>
        </w:rPr>
        <w:t>«</w:t>
      </w:r>
      <w:r w:rsidRPr="000C52E1">
        <w:rPr>
          <w:rFonts w:hint="cs"/>
          <w:sz w:val="27"/>
          <w:rtl/>
          <w:lang w:bidi="ar-IQ"/>
        </w:rPr>
        <w:t>دليل الانسداد</w:t>
      </w:r>
      <w:r w:rsidRPr="000C52E1">
        <w:rPr>
          <w:rFonts w:hint="eastAsia"/>
          <w:sz w:val="27"/>
          <w:rtl/>
          <w:lang w:bidi="ar-IQ"/>
        </w:rPr>
        <w:t>»</w:t>
      </w:r>
      <w:r w:rsidR="009D2BFB" w:rsidRPr="000C52E1">
        <w:rPr>
          <w:rFonts w:hint="cs"/>
          <w:sz w:val="27"/>
          <w:rtl/>
          <w:lang w:bidi="ar-IQ"/>
        </w:rPr>
        <w:t>؛</w:t>
      </w:r>
      <w:r w:rsidRPr="000C52E1">
        <w:rPr>
          <w:rFonts w:hint="cs"/>
          <w:sz w:val="27"/>
          <w:rtl/>
          <w:lang w:bidi="ar-IQ"/>
        </w:rPr>
        <w:t xml:space="preserve"> إذ يعتبرون باب العلم والعلمي منسدّاً، ومن هنا يسقطون في ورطة الأمور الظن</w:t>
      </w:r>
      <w:r w:rsidR="009D2BFB" w:rsidRPr="000C52E1">
        <w:rPr>
          <w:rFonts w:hint="cs"/>
          <w:sz w:val="27"/>
          <w:rtl/>
          <w:lang w:bidi="ar-IQ"/>
        </w:rPr>
        <w:t>ّ</w:t>
      </w:r>
      <w:r w:rsidRPr="000C52E1">
        <w:rPr>
          <w:rFonts w:hint="cs"/>
          <w:sz w:val="27"/>
          <w:rtl/>
          <w:lang w:bidi="ar-IQ"/>
        </w:rPr>
        <w:t xml:space="preserve">ية. </w:t>
      </w:r>
    </w:p>
    <w:p w:rsidR="00D64CDC" w:rsidRPr="000C52E1" w:rsidRDefault="001E7855" w:rsidP="00881B5C">
      <w:pPr>
        <w:spacing w:line="400" w:lineRule="exact"/>
        <w:rPr>
          <w:sz w:val="27"/>
          <w:rtl/>
          <w:lang w:bidi="ar-IQ"/>
        </w:rPr>
      </w:pPr>
      <w:r w:rsidRPr="000C52E1">
        <w:rPr>
          <w:rFonts w:hint="cs"/>
          <w:b/>
          <w:bCs/>
          <w:sz w:val="27"/>
          <w:rtl/>
          <w:lang w:bidi="ar-IQ"/>
        </w:rPr>
        <w:t xml:space="preserve">الموقف الثاني: </w:t>
      </w:r>
      <w:r w:rsidRPr="000C52E1">
        <w:rPr>
          <w:rFonts w:hint="cs"/>
          <w:sz w:val="27"/>
          <w:rtl/>
          <w:lang w:bidi="ar-IQ"/>
        </w:rPr>
        <w:t>موقف أولئك الذي يسيرون على النقيض من أصحاب الموقف الأول؛ إذ ينكرون كل</w:t>
      </w:r>
      <w:r w:rsidR="00D64CDC" w:rsidRPr="000C52E1">
        <w:rPr>
          <w:rFonts w:hint="cs"/>
          <w:sz w:val="27"/>
          <w:rtl/>
          <w:lang w:bidi="ar-IQ"/>
        </w:rPr>
        <w:t>ّ</w:t>
      </w:r>
      <w:r w:rsidRPr="000C52E1">
        <w:rPr>
          <w:rFonts w:hint="cs"/>
          <w:sz w:val="27"/>
          <w:rtl/>
          <w:lang w:bidi="ar-IQ"/>
        </w:rPr>
        <w:t xml:space="preserve"> شيء، ويقولون: يجب عدم سلوك هذه المسائل من الأساس؛ إذ لا يمكن الاعتماد عليها في مقاصد الشريعة أبداً</w:t>
      </w:r>
      <w:r w:rsidR="00D64CDC" w:rsidRPr="000C52E1">
        <w:rPr>
          <w:rFonts w:hint="cs"/>
          <w:sz w:val="27"/>
          <w:rtl/>
          <w:lang w:bidi="ar-IQ"/>
        </w:rPr>
        <w:t>.</w:t>
      </w:r>
    </w:p>
    <w:p w:rsidR="001E7855" w:rsidRPr="000C52E1" w:rsidRDefault="001E7855" w:rsidP="00881B5C">
      <w:pPr>
        <w:spacing w:line="400" w:lineRule="exact"/>
        <w:rPr>
          <w:sz w:val="27"/>
          <w:rtl/>
          <w:lang w:bidi="ar-IQ"/>
        </w:rPr>
      </w:pPr>
      <w:r w:rsidRPr="000C52E1">
        <w:rPr>
          <w:rFonts w:hint="cs"/>
          <w:sz w:val="27"/>
          <w:rtl/>
          <w:lang w:bidi="ar-IQ"/>
        </w:rPr>
        <w:t xml:space="preserve">وأرى أن أصحاب الموقف الأول إذا كانوا يسلكون طريق الإفراط فإن أصحاب هذا الموقف يسلكون طريق التفريط. </w:t>
      </w:r>
    </w:p>
    <w:p w:rsidR="00D64CDC" w:rsidRPr="000C52E1" w:rsidRDefault="001E7855" w:rsidP="00881B5C">
      <w:pPr>
        <w:spacing w:line="400" w:lineRule="exact"/>
        <w:rPr>
          <w:sz w:val="27"/>
          <w:rtl/>
          <w:lang w:bidi="ar-IQ"/>
        </w:rPr>
      </w:pPr>
      <w:r w:rsidRPr="000C52E1">
        <w:rPr>
          <w:rFonts w:hint="cs"/>
          <w:b/>
          <w:bCs/>
          <w:sz w:val="27"/>
          <w:rtl/>
          <w:lang w:bidi="ar-IQ"/>
        </w:rPr>
        <w:t xml:space="preserve">الموقف الثالث: </w:t>
      </w:r>
      <w:r w:rsidRPr="000C52E1">
        <w:rPr>
          <w:rFonts w:hint="cs"/>
          <w:sz w:val="27"/>
          <w:rtl/>
          <w:lang w:bidi="ar-IQ"/>
        </w:rPr>
        <w:t>حيث نذهب ـ بالالتفات إلى المباني المقرّ</w:t>
      </w:r>
      <w:r w:rsidR="00D64CDC" w:rsidRPr="000C52E1">
        <w:rPr>
          <w:rFonts w:hint="cs"/>
          <w:sz w:val="27"/>
          <w:rtl/>
          <w:lang w:bidi="ar-IQ"/>
        </w:rPr>
        <w:t>َ</w:t>
      </w:r>
      <w:r w:rsidRPr="000C52E1">
        <w:rPr>
          <w:rFonts w:hint="cs"/>
          <w:sz w:val="27"/>
          <w:rtl/>
          <w:lang w:bidi="ar-IQ"/>
        </w:rPr>
        <w:t>رة في أصولنا ـ إلى القول</w:t>
      </w:r>
      <w:r w:rsidR="00D64CDC" w:rsidRPr="000C52E1">
        <w:rPr>
          <w:rFonts w:hint="cs"/>
          <w:sz w:val="27"/>
          <w:rtl/>
          <w:lang w:bidi="ar-IQ"/>
        </w:rPr>
        <w:t>:</w:t>
      </w:r>
    </w:p>
    <w:p w:rsidR="00D64CDC" w:rsidRPr="000C52E1" w:rsidRDefault="001E7855" w:rsidP="00881B5C">
      <w:pPr>
        <w:spacing w:line="400" w:lineRule="exact"/>
        <w:rPr>
          <w:sz w:val="27"/>
          <w:rtl/>
          <w:lang w:bidi="ar-IQ"/>
        </w:rPr>
      </w:pPr>
      <w:r w:rsidRPr="000C52E1">
        <w:rPr>
          <w:rFonts w:hint="cs"/>
          <w:sz w:val="27"/>
          <w:rtl/>
          <w:lang w:bidi="ar-IQ"/>
        </w:rPr>
        <w:t>هناك تارة علل</w:t>
      </w:r>
      <w:r w:rsidR="00D64CDC" w:rsidRPr="000C52E1">
        <w:rPr>
          <w:rFonts w:hint="cs"/>
          <w:sz w:val="27"/>
          <w:rtl/>
          <w:lang w:bidi="ar-IQ"/>
        </w:rPr>
        <w:t>ٌ</w:t>
      </w:r>
      <w:r w:rsidRPr="000C52E1">
        <w:rPr>
          <w:rFonts w:hint="cs"/>
          <w:sz w:val="27"/>
          <w:rtl/>
          <w:lang w:bidi="ar-IQ"/>
        </w:rPr>
        <w:t xml:space="preserve"> منصوصة في الأحكام، وتنقسم هذه العلل المنصوصة إلى قسمين: الموارد التي تنطوي على جانب من الحكمة، وهي الغالبة</w:t>
      </w:r>
      <w:r w:rsidR="00D64CDC" w:rsidRPr="000C52E1">
        <w:rPr>
          <w:rFonts w:hint="cs"/>
          <w:sz w:val="27"/>
          <w:rtl/>
          <w:lang w:bidi="ar-IQ"/>
        </w:rPr>
        <w:t>؛</w:t>
      </w:r>
      <w:r w:rsidRPr="000C52E1">
        <w:rPr>
          <w:rFonts w:hint="cs"/>
          <w:sz w:val="27"/>
          <w:rtl/>
          <w:lang w:bidi="ar-IQ"/>
        </w:rPr>
        <w:t xml:space="preserve"> والموارد التي تنطوي على جانب العل</w:t>
      </w:r>
      <w:r w:rsidR="00D64CDC" w:rsidRPr="000C52E1">
        <w:rPr>
          <w:rFonts w:hint="cs"/>
          <w:sz w:val="27"/>
          <w:rtl/>
          <w:lang w:bidi="ar-IQ"/>
        </w:rPr>
        <w:t>ّ</w:t>
      </w:r>
      <w:r w:rsidRPr="000C52E1">
        <w:rPr>
          <w:rFonts w:hint="cs"/>
          <w:sz w:val="27"/>
          <w:rtl/>
          <w:lang w:bidi="ar-IQ"/>
        </w:rPr>
        <w:t>ة، بمعنى التي تدور مدار العلة</w:t>
      </w:r>
      <w:r w:rsidR="00D64CDC" w:rsidRPr="000C52E1">
        <w:rPr>
          <w:rFonts w:hint="cs"/>
          <w:sz w:val="27"/>
          <w:rtl/>
          <w:lang w:bidi="ar-IQ"/>
        </w:rPr>
        <w:t>.</w:t>
      </w:r>
    </w:p>
    <w:p w:rsidR="00D64CDC" w:rsidRPr="000C52E1" w:rsidRDefault="001E7855" w:rsidP="00881B5C">
      <w:pPr>
        <w:spacing w:line="400" w:lineRule="exact"/>
        <w:rPr>
          <w:sz w:val="27"/>
          <w:rtl/>
          <w:lang w:bidi="ar-IQ"/>
        </w:rPr>
      </w:pPr>
      <w:r w:rsidRPr="000C52E1">
        <w:rPr>
          <w:rFonts w:hint="cs"/>
          <w:sz w:val="27"/>
          <w:rtl/>
          <w:lang w:bidi="ar-IQ"/>
        </w:rPr>
        <w:t>وهناك علل</w:t>
      </w:r>
      <w:r w:rsidR="00D64CDC" w:rsidRPr="000C52E1">
        <w:rPr>
          <w:rFonts w:hint="cs"/>
          <w:sz w:val="27"/>
          <w:rtl/>
          <w:lang w:bidi="ar-IQ"/>
        </w:rPr>
        <w:t>ٌ</w:t>
      </w:r>
      <w:r w:rsidRPr="000C52E1">
        <w:rPr>
          <w:rFonts w:hint="cs"/>
          <w:sz w:val="27"/>
          <w:rtl/>
          <w:lang w:bidi="ar-IQ"/>
        </w:rPr>
        <w:t xml:space="preserve"> مستنبطة</w:t>
      </w:r>
      <w:r w:rsidR="00D64CDC" w:rsidRPr="000C52E1">
        <w:rPr>
          <w:rFonts w:hint="cs"/>
          <w:sz w:val="27"/>
          <w:rtl/>
          <w:lang w:bidi="ar-IQ"/>
        </w:rPr>
        <w:t>؛</w:t>
      </w:r>
      <w:r w:rsidRPr="000C52E1">
        <w:rPr>
          <w:rFonts w:hint="cs"/>
          <w:sz w:val="27"/>
          <w:rtl/>
          <w:lang w:bidi="ar-IQ"/>
        </w:rPr>
        <w:t xml:space="preserve"> وتكون قطعية تارة</w:t>
      </w:r>
      <w:r w:rsidR="00D64CDC" w:rsidRPr="000C52E1">
        <w:rPr>
          <w:rFonts w:hint="cs"/>
          <w:sz w:val="27"/>
          <w:rtl/>
          <w:lang w:bidi="ar-IQ"/>
        </w:rPr>
        <w:t>؛</w:t>
      </w:r>
      <w:r w:rsidRPr="000C52E1">
        <w:rPr>
          <w:rFonts w:hint="cs"/>
          <w:sz w:val="27"/>
          <w:rtl/>
          <w:lang w:bidi="ar-IQ"/>
        </w:rPr>
        <w:t xml:space="preserve"> وظنية تارة أخرى</w:t>
      </w:r>
      <w:r w:rsidR="00D64CDC" w:rsidRPr="000C52E1">
        <w:rPr>
          <w:rFonts w:hint="cs"/>
          <w:sz w:val="27"/>
          <w:rtl/>
          <w:lang w:bidi="ar-IQ"/>
        </w:rPr>
        <w:t>.</w:t>
      </w:r>
    </w:p>
    <w:p w:rsidR="00391984" w:rsidRPr="000C52E1" w:rsidRDefault="001E7855" w:rsidP="00881B5C">
      <w:pPr>
        <w:spacing w:line="400" w:lineRule="exact"/>
        <w:rPr>
          <w:sz w:val="27"/>
          <w:rtl/>
          <w:lang w:bidi="ar-IQ"/>
        </w:rPr>
      </w:pPr>
      <w:r w:rsidRPr="000C52E1">
        <w:rPr>
          <w:rFonts w:hint="cs"/>
          <w:sz w:val="27"/>
          <w:rtl/>
          <w:lang w:bidi="ar-IQ"/>
        </w:rPr>
        <w:t xml:space="preserve">وعليه </w:t>
      </w:r>
      <w:r w:rsidR="006953DA" w:rsidRPr="000C52E1">
        <w:rPr>
          <w:rFonts w:hint="cs"/>
          <w:sz w:val="27"/>
          <w:rtl/>
          <w:lang w:bidi="ar-IQ"/>
        </w:rPr>
        <w:t>لا بُدَّ</w:t>
      </w:r>
      <w:r w:rsidRPr="000C52E1">
        <w:rPr>
          <w:rFonts w:hint="cs"/>
          <w:sz w:val="27"/>
          <w:rtl/>
          <w:lang w:bidi="ar-IQ"/>
        </w:rPr>
        <w:t xml:space="preserve"> من إخضاع العلل المنصوصة للبحث الدقيق</w:t>
      </w:r>
      <w:r w:rsidR="00391984" w:rsidRPr="000C52E1">
        <w:rPr>
          <w:rFonts w:hint="cs"/>
          <w:sz w:val="27"/>
          <w:rtl/>
          <w:lang w:bidi="ar-IQ"/>
        </w:rPr>
        <w:t>؛</w:t>
      </w:r>
      <w:r w:rsidRPr="000C52E1">
        <w:rPr>
          <w:rFonts w:hint="cs"/>
          <w:sz w:val="27"/>
          <w:rtl/>
          <w:lang w:bidi="ar-IQ"/>
        </w:rPr>
        <w:t xml:space="preserve"> كي يتمّ الفصل بين الحكمة والعلة</w:t>
      </w:r>
      <w:r w:rsidR="00391984" w:rsidRPr="000C52E1">
        <w:rPr>
          <w:rFonts w:hint="cs"/>
          <w:sz w:val="27"/>
          <w:rtl/>
          <w:lang w:bidi="ar-IQ"/>
        </w:rPr>
        <w:t>،</w:t>
      </w:r>
      <w:r w:rsidRPr="000C52E1">
        <w:rPr>
          <w:rFonts w:hint="cs"/>
          <w:sz w:val="27"/>
          <w:rtl/>
          <w:lang w:bidi="ar-IQ"/>
        </w:rPr>
        <w:t xml:space="preserve"> طبقاً للمصطلح المبحوث عنه في علم الأصول. كما يجب فصل العلل القطعية عن العلل الظنية أيضاً</w:t>
      </w:r>
      <w:r w:rsidR="00391984" w:rsidRPr="000C52E1">
        <w:rPr>
          <w:rFonts w:hint="cs"/>
          <w:sz w:val="27"/>
          <w:rtl/>
          <w:lang w:bidi="ar-IQ"/>
        </w:rPr>
        <w:t>.</w:t>
      </w:r>
    </w:p>
    <w:p w:rsidR="001E7855" w:rsidRPr="000C52E1" w:rsidRDefault="001E7855" w:rsidP="00881B5C">
      <w:pPr>
        <w:spacing w:line="400" w:lineRule="exact"/>
        <w:rPr>
          <w:sz w:val="27"/>
          <w:rtl/>
          <w:lang w:bidi="ar-IQ"/>
        </w:rPr>
      </w:pPr>
      <w:r w:rsidRPr="000C52E1">
        <w:rPr>
          <w:rFonts w:hint="cs"/>
          <w:sz w:val="27"/>
          <w:rtl/>
          <w:lang w:bidi="ar-IQ"/>
        </w:rPr>
        <w:t>فإذا سلكنا هذا الطريق نكون قد حافظنا على حدود الاعتدال، الأمر الذي يؤدّي إلى إثراء الفقه، وحلّ الكثير من المشاكل الفقهية. فعلى سبيل المثال: نحن لا نمتلك حت</w:t>
      </w:r>
      <w:r w:rsidR="00391984" w:rsidRPr="000C52E1">
        <w:rPr>
          <w:rFonts w:hint="cs"/>
          <w:sz w:val="27"/>
          <w:rtl/>
          <w:lang w:bidi="ar-IQ"/>
        </w:rPr>
        <w:t>ّ</w:t>
      </w:r>
      <w:r w:rsidRPr="000C52E1">
        <w:rPr>
          <w:rFonts w:hint="cs"/>
          <w:sz w:val="27"/>
          <w:rtl/>
          <w:lang w:bidi="ar-IQ"/>
        </w:rPr>
        <w:t>ى آية أو رواية واحدة بشأن المخد</w:t>
      </w:r>
      <w:r w:rsidR="00391984" w:rsidRPr="000C52E1">
        <w:rPr>
          <w:rFonts w:hint="cs"/>
          <w:sz w:val="27"/>
          <w:rtl/>
          <w:lang w:bidi="ar-IQ"/>
        </w:rPr>
        <w:t>ِّ</w:t>
      </w:r>
      <w:r w:rsidRPr="000C52E1">
        <w:rPr>
          <w:rFonts w:hint="cs"/>
          <w:sz w:val="27"/>
          <w:rtl/>
          <w:lang w:bidi="ar-IQ"/>
        </w:rPr>
        <w:t>رات، ولكننا لو نظرنا إلى النصوص المرتبطة بالمسكرات على نحو</w:t>
      </w:r>
      <w:r w:rsidR="00391984" w:rsidRPr="000C52E1">
        <w:rPr>
          <w:rFonts w:hint="cs"/>
          <w:sz w:val="27"/>
          <w:rtl/>
          <w:lang w:bidi="ar-IQ"/>
        </w:rPr>
        <w:t>ٍ</w:t>
      </w:r>
      <w:r w:rsidRPr="000C52E1">
        <w:rPr>
          <w:rFonts w:hint="cs"/>
          <w:sz w:val="27"/>
          <w:rtl/>
          <w:lang w:bidi="ar-IQ"/>
        </w:rPr>
        <w:t xml:space="preserve"> دقيق سوف نتوص</w:t>
      </w:r>
      <w:r w:rsidR="00391984" w:rsidRPr="000C52E1">
        <w:rPr>
          <w:rFonts w:hint="cs"/>
          <w:sz w:val="27"/>
          <w:rtl/>
          <w:lang w:bidi="ar-IQ"/>
        </w:rPr>
        <w:t>ّ</w:t>
      </w:r>
      <w:r w:rsidRPr="000C52E1">
        <w:rPr>
          <w:rFonts w:hint="cs"/>
          <w:sz w:val="27"/>
          <w:rtl/>
          <w:lang w:bidi="ar-IQ"/>
        </w:rPr>
        <w:t>ل من خلالها إلى النتيجة المطلوبة بشأن المخد</w:t>
      </w:r>
      <w:r w:rsidR="00391984" w:rsidRPr="000C52E1">
        <w:rPr>
          <w:rFonts w:hint="cs"/>
          <w:sz w:val="27"/>
          <w:rtl/>
          <w:lang w:bidi="ar-IQ"/>
        </w:rPr>
        <w:t>ِّ</w:t>
      </w:r>
      <w:r w:rsidRPr="000C52E1">
        <w:rPr>
          <w:rFonts w:hint="cs"/>
          <w:sz w:val="27"/>
          <w:rtl/>
          <w:lang w:bidi="ar-IQ"/>
        </w:rPr>
        <w:t>رات. وعليه فإننا إذا راعينا حدود الاعتدال سوف نصل إلى أسس متينة ومنيعة، وإلا</w:t>
      </w:r>
      <w:r w:rsidR="00391984" w:rsidRPr="000C52E1">
        <w:rPr>
          <w:rFonts w:hint="cs"/>
          <w:sz w:val="27"/>
          <w:rtl/>
          <w:lang w:bidi="ar-IQ"/>
        </w:rPr>
        <w:t>ّ</w:t>
      </w:r>
      <w:r w:rsidRPr="000C52E1">
        <w:rPr>
          <w:rFonts w:hint="cs"/>
          <w:sz w:val="27"/>
          <w:rtl/>
          <w:lang w:bidi="ar-IQ"/>
        </w:rPr>
        <w:t xml:space="preserve"> فإننا سوف نبتلى بالإفراط أو التفريط، وليس ذلك سوى الانحراف والبُع</w:t>
      </w:r>
      <w:r w:rsidR="00391984" w:rsidRPr="000C52E1">
        <w:rPr>
          <w:rFonts w:hint="cs"/>
          <w:sz w:val="27"/>
          <w:rtl/>
          <w:lang w:bidi="ar-IQ"/>
        </w:rPr>
        <w:t>ْ</w:t>
      </w:r>
      <w:r w:rsidRPr="000C52E1">
        <w:rPr>
          <w:rFonts w:hint="cs"/>
          <w:sz w:val="27"/>
          <w:rtl/>
          <w:lang w:bidi="ar-IQ"/>
        </w:rPr>
        <w:t xml:space="preserve">د عن الأصالة. </w:t>
      </w:r>
    </w:p>
    <w:p w:rsidR="001E7855" w:rsidRPr="000C52E1" w:rsidRDefault="00A810C6" w:rsidP="00881B5C">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 xml:space="preserve">هل يمكن القول: إن مصطلح مقاصد الشريعة يعادل مصطلح علل </w:t>
      </w:r>
      <w:r w:rsidR="001E7855" w:rsidRPr="000C52E1">
        <w:rPr>
          <w:rFonts w:hint="cs"/>
          <w:b/>
          <w:bCs/>
          <w:sz w:val="27"/>
          <w:rtl/>
          <w:lang w:bidi="ar-IQ"/>
        </w:rPr>
        <w:lastRenderedPageBreak/>
        <w:t xml:space="preserve">الشرائع؟ </w:t>
      </w:r>
    </w:p>
    <w:p w:rsidR="001E7855" w:rsidRPr="000C52E1" w:rsidRDefault="00A810C6" w:rsidP="00881B5C">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إن علل الشرائع تارة</w:t>
      </w:r>
      <w:r w:rsidR="00391984" w:rsidRPr="000C52E1">
        <w:rPr>
          <w:rFonts w:hint="cs"/>
          <w:sz w:val="27"/>
          <w:rtl/>
          <w:lang w:bidi="ar-IQ"/>
        </w:rPr>
        <w:t>ً</w:t>
      </w:r>
      <w:r w:rsidR="001E7855" w:rsidRPr="000C52E1">
        <w:rPr>
          <w:rFonts w:hint="cs"/>
          <w:sz w:val="27"/>
          <w:rtl/>
          <w:lang w:bidi="ar-IQ"/>
        </w:rPr>
        <w:t xml:space="preserve"> تكون منصوصة</w:t>
      </w:r>
      <w:r w:rsidR="00391984" w:rsidRPr="000C52E1">
        <w:rPr>
          <w:rFonts w:hint="cs"/>
          <w:sz w:val="27"/>
          <w:rtl/>
          <w:lang w:bidi="ar-IQ"/>
        </w:rPr>
        <w:t>؛</w:t>
      </w:r>
      <w:r w:rsidR="001E7855" w:rsidRPr="000C52E1">
        <w:rPr>
          <w:rFonts w:hint="cs"/>
          <w:sz w:val="27"/>
          <w:rtl/>
          <w:lang w:bidi="ar-IQ"/>
        </w:rPr>
        <w:t xml:space="preserve"> وأخرى مستنبطة</w:t>
      </w:r>
      <w:r w:rsidR="00391984" w:rsidRPr="000C52E1">
        <w:rPr>
          <w:rFonts w:hint="cs"/>
          <w:sz w:val="27"/>
          <w:rtl/>
          <w:lang w:bidi="ar-IQ"/>
        </w:rPr>
        <w:t>.</w:t>
      </w:r>
      <w:r w:rsidR="001E7855" w:rsidRPr="000C52E1">
        <w:rPr>
          <w:rFonts w:hint="cs"/>
          <w:sz w:val="27"/>
          <w:rtl/>
          <w:lang w:bidi="ar-IQ"/>
        </w:rPr>
        <w:t xml:space="preserve"> وعلل الشرائع المستنبطة تنقسم بدورها إلى</w:t>
      </w:r>
      <w:r w:rsidR="00391984" w:rsidRPr="000C52E1">
        <w:rPr>
          <w:rFonts w:hint="cs"/>
          <w:sz w:val="27"/>
          <w:rtl/>
          <w:lang w:bidi="ar-IQ"/>
        </w:rPr>
        <w:t>:</w:t>
      </w:r>
      <w:r w:rsidR="001E7855" w:rsidRPr="000C52E1">
        <w:rPr>
          <w:rFonts w:hint="cs"/>
          <w:sz w:val="27"/>
          <w:rtl/>
          <w:lang w:bidi="ar-IQ"/>
        </w:rPr>
        <w:t xml:space="preserve"> قطعية</w:t>
      </w:r>
      <w:r w:rsidR="00391984" w:rsidRPr="000C52E1">
        <w:rPr>
          <w:rFonts w:hint="cs"/>
          <w:sz w:val="27"/>
          <w:rtl/>
          <w:lang w:bidi="ar-IQ"/>
        </w:rPr>
        <w:t>؛</w:t>
      </w:r>
      <w:r w:rsidR="001E7855" w:rsidRPr="000C52E1">
        <w:rPr>
          <w:rFonts w:hint="cs"/>
          <w:sz w:val="27"/>
          <w:rtl/>
          <w:lang w:bidi="ar-IQ"/>
        </w:rPr>
        <w:t xml:space="preserve"> وظنية. </w:t>
      </w:r>
    </w:p>
    <w:p w:rsidR="001E7855" w:rsidRPr="000C52E1" w:rsidRDefault="00A810C6" w:rsidP="00881B5C">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يتمّ التأكيد في روايات علل الشرائع غالباً على الجزئيات. كأن</w:t>
      </w:r>
      <w:r w:rsidR="00391984" w:rsidRPr="000C52E1">
        <w:rPr>
          <w:rFonts w:hint="cs"/>
          <w:b/>
          <w:bCs/>
          <w:sz w:val="27"/>
          <w:rtl/>
          <w:lang w:bidi="ar-IQ"/>
        </w:rPr>
        <w:t>ْ</w:t>
      </w:r>
      <w:r w:rsidR="001E7855" w:rsidRPr="000C52E1">
        <w:rPr>
          <w:rFonts w:hint="cs"/>
          <w:b/>
          <w:bCs/>
          <w:sz w:val="27"/>
          <w:rtl/>
          <w:lang w:bidi="ar-IQ"/>
        </w:rPr>
        <w:t xml:space="preserve"> يُقال مثلاً: إن الاتجاه العام للفقه والنظام السلوكي في الإسلام يقوم على العدالة. فكيف يكون العمل إذا رأينا شيئاً لا ينسجم مع العدالة؟ </w:t>
      </w:r>
    </w:p>
    <w:p w:rsidR="001E7855" w:rsidRPr="000C52E1" w:rsidRDefault="00A810C6" w:rsidP="00881B5C">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يمكن لإلغاء الخصوصية القطعية من الموارد الجزئية أن تكون قسماً آخر من مقاصد الشريعة</w:t>
      </w:r>
      <w:r w:rsidR="00391984" w:rsidRPr="000C52E1">
        <w:rPr>
          <w:rFonts w:hint="cs"/>
          <w:sz w:val="27"/>
          <w:rtl/>
          <w:lang w:bidi="ar-IQ"/>
        </w:rPr>
        <w:t>،</w:t>
      </w:r>
      <w:r w:rsidR="001E7855" w:rsidRPr="000C52E1">
        <w:rPr>
          <w:rFonts w:hint="cs"/>
          <w:sz w:val="27"/>
          <w:rtl/>
          <w:lang w:bidi="ar-IQ"/>
        </w:rPr>
        <w:t xml:space="preserve"> بمعنى التمسك بإلغاء الخصوصية. وإلغاء الخصوصية يكون تارة ظنياً</w:t>
      </w:r>
      <w:r w:rsidR="00391984" w:rsidRPr="000C52E1">
        <w:rPr>
          <w:rFonts w:hint="cs"/>
          <w:sz w:val="27"/>
          <w:rtl/>
          <w:lang w:bidi="ar-IQ"/>
        </w:rPr>
        <w:t>؛</w:t>
      </w:r>
      <w:r w:rsidR="001E7855" w:rsidRPr="000C52E1">
        <w:rPr>
          <w:rFonts w:hint="cs"/>
          <w:sz w:val="27"/>
          <w:rtl/>
          <w:lang w:bidi="ar-IQ"/>
        </w:rPr>
        <w:t xml:space="preserve"> ويكون تارة أخرى قطعياً. ونحن نرفض إلغاء الخصوصية الظنية، وإنما الذي نؤمن به هو إلغاء الخصوصية القطعية. فعلى سبيل المثال: إن جوهر الصيام هو محاربة النفس</w:t>
      </w:r>
      <w:r w:rsidR="00391984" w:rsidRPr="000C52E1">
        <w:rPr>
          <w:rFonts w:hint="cs"/>
          <w:sz w:val="27"/>
          <w:rtl/>
          <w:lang w:bidi="ar-IQ"/>
        </w:rPr>
        <w:t>،</w:t>
      </w:r>
      <w:r w:rsidR="001E7855" w:rsidRPr="000C52E1">
        <w:rPr>
          <w:rFonts w:hint="cs"/>
          <w:sz w:val="27"/>
          <w:rtl/>
          <w:lang w:bidi="ar-IQ"/>
        </w:rPr>
        <w:t xml:space="preserve"> فإذا لم تتمّ مراعاة بعض جزئي</w:t>
      </w:r>
      <w:r w:rsidR="00391984" w:rsidRPr="000C52E1">
        <w:rPr>
          <w:rFonts w:hint="cs"/>
          <w:sz w:val="27"/>
          <w:rtl/>
          <w:lang w:bidi="ar-IQ"/>
        </w:rPr>
        <w:t>ّ</w:t>
      </w:r>
      <w:r w:rsidR="001E7855" w:rsidRPr="000C52E1">
        <w:rPr>
          <w:rFonts w:hint="cs"/>
          <w:sz w:val="27"/>
          <w:rtl/>
          <w:lang w:bidi="ar-IQ"/>
        </w:rPr>
        <w:t>ات تروك الصيام، ولكن</w:t>
      </w:r>
      <w:r w:rsidR="00391984" w:rsidRPr="000C52E1">
        <w:rPr>
          <w:rFonts w:hint="cs"/>
          <w:sz w:val="27"/>
          <w:rtl/>
          <w:lang w:bidi="ar-IQ"/>
        </w:rPr>
        <w:t>ْ</w:t>
      </w:r>
      <w:r w:rsidR="001E7855" w:rsidRPr="000C52E1">
        <w:rPr>
          <w:rFonts w:hint="cs"/>
          <w:sz w:val="27"/>
          <w:rtl/>
          <w:lang w:bidi="ar-IQ"/>
        </w:rPr>
        <w:t xml:space="preserve"> تمّ في الوقت نفسه الحفاظ على روح الصيام المتمث</w:t>
      </w:r>
      <w:r w:rsidR="00391984" w:rsidRPr="000C52E1">
        <w:rPr>
          <w:rFonts w:hint="cs"/>
          <w:sz w:val="27"/>
          <w:rtl/>
          <w:lang w:bidi="ar-IQ"/>
        </w:rPr>
        <w:t>ِّ</w:t>
      </w:r>
      <w:r w:rsidR="001E7855" w:rsidRPr="000C52E1">
        <w:rPr>
          <w:rFonts w:hint="cs"/>
          <w:sz w:val="27"/>
          <w:rtl/>
          <w:lang w:bidi="ar-IQ"/>
        </w:rPr>
        <w:t>ل بمحاربة النفس، كان ذلك مطلوباً. من هنا يجب عدّ الموارد التي هي من هذا النوع ضمن دائرة علل الشرائع المنصوصة والمستنبطة، ويمكن للموارد الظنية والقطعية وإلغاء الخصوصيات أن تكون متمّ</w:t>
      </w:r>
      <w:r w:rsidR="00391984" w:rsidRPr="000C52E1">
        <w:rPr>
          <w:rFonts w:hint="cs"/>
          <w:sz w:val="27"/>
          <w:rtl/>
          <w:lang w:bidi="ar-IQ"/>
        </w:rPr>
        <w:t>ِ</w:t>
      </w:r>
      <w:r w:rsidR="001E7855" w:rsidRPr="000C52E1">
        <w:rPr>
          <w:rFonts w:hint="cs"/>
          <w:sz w:val="27"/>
          <w:rtl/>
          <w:lang w:bidi="ar-IQ"/>
        </w:rPr>
        <w:t xml:space="preserve">مة لهذين الموردين. </w:t>
      </w:r>
    </w:p>
    <w:p w:rsidR="001E7855" w:rsidRPr="000C52E1" w:rsidRDefault="00A810C6" w:rsidP="007C796B">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إن الموضوع الذي يتمّ طرحه في الآونة الأخيرة تحت عنوان الفلسفة ـ والذي حظي باهتمامكم بشكل</w:t>
      </w:r>
      <w:r w:rsidR="008E17D1" w:rsidRPr="000C52E1">
        <w:rPr>
          <w:rFonts w:hint="cs"/>
          <w:b/>
          <w:bCs/>
          <w:sz w:val="27"/>
          <w:rtl/>
          <w:lang w:bidi="ar-IQ"/>
        </w:rPr>
        <w:t>ٍ</w:t>
      </w:r>
      <w:r w:rsidR="001E7855" w:rsidRPr="000C52E1">
        <w:rPr>
          <w:rFonts w:hint="cs"/>
          <w:b/>
          <w:bCs/>
          <w:sz w:val="27"/>
          <w:rtl/>
          <w:lang w:bidi="ar-IQ"/>
        </w:rPr>
        <w:t xml:space="preserve"> جيد</w:t>
      </w:r>
      <w:r w:rsidR="008E17D1" w:rsidRPr="000C52E1">
        <w:rPr>
          <w:rFonts w:hint="cs"/>
          <w:b/>
          <w:bCs/>
          <w:sz w:val="27"/>
          <w:rtl/>
          <w:lang w:bidi="ar-IQ"/>
        </w:rPr>
        <w:t>،</w:t>
      </w:r>
      <w:r w:rsidR="001E7855" w:rsidRPr="000C52E1">
        <w:rPr>
          <w:rFonts w:hint="cs"/>
          <w:b/>
          <w:bCs/>
          <w:sz w:val="27"/>
          <w:rtl/>
          <w:lang w:bidi="ar-IQ"/>
        </w:rPr>
        <w:t xml:space="preserve"> وتعرّضتم له في دائرة المعارف للمرة الأولى من بين الفقهاء، حيث اعتبرتم مبحث فلسفة الفقه بمثابة المدخل لهذه الموسوعة ـ في غاية الأهم</w:t>
      </w:r>
      <w:r w:rsidR="008E17D1" w:rsidRPr="000C52E1">
        <w:rPr>
          <w:rFonts w:hint="cs"/>
          <w:b/>
          <w:bCs/>
          <w:sz w:val="27"/>
          <w:rtl/>
          <w:lang w:bidi="ar-IQ"/>
        </w:rPr>
        <w:t>ِّ</w:t>
      </w:r>
      <w:r w:rsidR="001E7855" w:rsidRPr="000C52E1">
        <w:rPr>
          <w:rFonts w:hint="cs"/>
          <w:b/>
          <w:bCs/>
          <w:sz w:val="27"/>
          <w:rtl/>
          <w:lang w:bidi="ar-IQ"/>
        </w:rPr>
        <w:t>ية. رغم أن البعض قد نظر إلى موضوع فلسفة الفقه لأغراض أخرى؛ حيث ظن</w:t>
      </w:r>
      <w:r w:rsidR="008E17D1" w:rsidRPr="000C52E1">
        <w:rPr>
          <w:rFonts w:hint="cs"/>
          <w:b/>
          <w:bCs/>
          <w:sz w:val="27"/>
          <w:rtl/>
          <w:lang w:bidi="ar-IQ"/>
        </w:rPr>
        <w:t>ّ</w:t>
      </w:r>
      <w:r w:rsidR="001E7855" w:rsidRPr="000C52E1">
        <w:rPr>
          <w:rFonts w:hint="cs"/>
          <w:b/>
          <w:bCs/>
          <w:sz w:val="27"/>
          <w:rtl/>
          <w:lang w:bidi="ar-IQ"/>
        </w:rPr>
        <w:t xml:space="preserve"> أن باستطاعته أن يُدخل في بعض المباني مسائل تعمل على تغيير بنية واتجاه الفقه، ولذلك عمد إلى طرح هذا النوع من المسائل. وعلى </w:t>
      </w:r>
      <w:r w:rsidR="008E17D1" w:rsidRPr="000C52E1">
        <w:rPr>
          <w:rFonts w:hint="cs"/>
          <w:b/>
          <w:bCs/>
          <w:sz w:val="27"/>
          <w:rtl/>
          <w:lang w:bidi="ar-IQ"/>
        </w:rPr>
        <w:t>أيّ</w:t>
      </w:r>
      <w:r w:rsidR="001E7855" w:rsidRPr="000C52E1">
        <w:rPr>
          <w:rFonts w:hint="cs"/>
          <w:b/>
          <w:bCs/>
          <w:sz w:val="27"/>
          <w:rtl/>
          <w:lang w:bidi="ar-IQ"/>
        </w:rPr>
        <w:t xml:space="preserve"> حال فإن الفقه يرتبط بالفلسفة</w:t>
      </w:r>
      <w:r w:rsidR="008E17D1" w:rsidRPr="000C52E1">
        <w:rPr>
          <w:rFonts w:hint="cs"/>
          <w:b/>
          <w:bCs/>
          <w:sz w:val="27"/>
          <w:rtl/>
          <w:lang w:bidi="ar-IQ"/>
        </w:rPr>
        <w:t>،</w:t>
      </w:r>
      <w:r w:rsidR="001E7855" w:rsidRPr="000C52E1">
        <w:rPr>
          <w:rFonts w:hint="cs"/>
          <w:b/>
          <w:bCs/>
          <w:sz w:val="27"/>
          <w:rtl/>
          <w:lang w:bidi="ar-IQ"/>
        </w:rPr>
        <w:t xml:space="preserve"> والعقيدة بعلم الكلام</w:t>
      </w:r>
      <w:r w:rsidR="008E17D1" w:rsidRPr="000C52E1">
        <w:rPr>
          <w:rFonts w:hint="cs"/>
          <w:b/>
          <w:bCs/>
          <w:sz w:val="27"/>
          <w:rtl/>
          <w:lang w:bidi="ar-IQ"/>
        </w:rPr>
        <w:t>،</w:t>
      </w:r>
      <w:r w:rsidR="001E7855" w:rsidRPr="000C52E1">
        <w:rPr>
          <w:rFonts w:hint="cs"/>
          <w:b/>
          <w:bCs/>
          <w:sz w:val="27"/>
          <w:rtl/>
          <w:lang w:bidi="ar-IQ"/>
        </w:rPr>
        <w:t xml:space="preserve"> تحت عنوان الرؤوس الثمانية والمبادئ التصورية والتصديقية. فهل تمسّ الحاجة حالي</w:t>
      </w:r>
      <w:r w:rsidR="008E17D1" w:rsidRPr="000C52E1">
        <w:rPr>
          <w:rFonts w:hint="cs"/>
          <w:b/>
          <w:bCs/>
          <w:sz w:val="27"/>
          <w:rtl/>
          <w:lang w:bidi="ar-IQ"/>
        </w:rPr>
        <w:t>ّ</w:t>
      </w:r>
      <w:r w:rsidR="001E7855" w:rsidRPr="000C52E1">
        <w:rPr>
          <w:rFonts w:hint="cs"/>
          <w:b/>
          <w:bCs/>
          <w:sz w:val="27"/>
          <w:rtl/>
          <w:lang w:bidi="ar-IQ"/>
        </w:rPr>
        <w:t>اً في الأصول وفي منطق الاستنباط إلى التوسعة والتكامل والتغيير التصحيحي أم لا؟ فقد أشرتم في دائرة المعارف ـ إذ تحدّثتم عن مراحل الفقه ـ إلى أن بنية أبواب الفقه قد تعرّ</w:t>
      </w:r>
      <w:r w:rsidR="008E17D1" w:rsidRPr="000C52E1">
        <w:rPr>
          <w:rFonts w:hint="cs"/>
          <w:b/>
          <w:bCs/>
          <w:sz w:val="27"/>
          <w:rtl/>
          <w:lang w:bidi="ar-IQ"/>
        </w:rPr>
        <w:t>َ</w:t>
      </w:r>
      <w:r w:rsidR="001E7855" w:rsidRPr="000C52E1">
        <w:rPr>
          <w:rFonts w:hint="cs"/>
          <w:b/>
          <w:bCs/>
          <w:sz w:val="27"/>
          <w:rtl/>
          <w:lang w:bidi="ar-IQ"/>
        </w:rPr>
        <w:t xml:space="preserve">ضت إلى التغيير عبر المراحل المختلفة. كما يمكن </w:t>
      </w:r>
      <w:r w:rsidR="001E7855" w:rsidRPr="000C52E1">
        <w:rPr>
          <w:rFonts w:hint="cs"/>
          <w:b/>
          <w:bCs/>
          <w:sz w:val="27"/>
          <w:rtl/>
          <w:lang w:bidi="ar-IQ"/>
        </w:rPr>
        <w:lastRenderedPageBreak/>
        <w:t>إحداث التوسعة والتحوّل في المسائل والفروع</w:t>
      </w:r>
      <w:r w:rsidR="008E17D1" w:rsidRPr="000C52E1">
        <w:rPr>
          <w:rFonts w:hint="cs"/>
          <w:b/>
          <w:bCs/>
          <w:sz w:val="27"/>
          <w:rtl/>
          <w:lang w:bidi="ar-IQ"/>
        </w:rPr>
        <w:t>،</w:t>
      </w:r>
      <w:r w:rsidR="001E7855" w:rsidRPr="000C52E1">
        <w:rPr>
          <w:rFonts w:hint="cs"/>
          <w:b/>
          <w:bCs/>
          <w:sz w:val="27"/>
          <w:rtl/>
          <w:lang w:bidi="ar-IQ"/>
        </w:rPr>
        <w:t xml:space="preserve"> و</w:t>
      </w:r>
      <w:r w:rsidR="005B5DE8" w:rsidRPr="000C52E1">
        <w:rPr>
          <w:rFonts w:hint="cs"/>
          <w:b/>
          <w:bCs/>
          <w:sz w:val="27"/>
          <w:rtl/>
          <w:lang w:bidi="ar-IQ"/>
        </w:rPr>
        <w:t>لا سيَّما</w:t>
      </w:r>
      <w:r w:rsidR="001E7855" w:rsidRPr="000C52E1">
        <w:rPr>
          <w:rFonts w:hint="cs"/>
          <w:b/>
          <w:bCs/>
          <w:sz w:val="27"/>
          <w:rtl/>
          <w:lang w:bidi="ar-IQ"/>
        </w:rPr>
        <w:t xml:space="preserve"> في المسائل المستحدثة منها. هل يمكن لكم أن تذكروا لنا هذه الطرق والأساليب و</w:t>
      </w:r>
      <w:r w:rsidR="007C796B">
        <w:rPr>
          <w:rFonts w:hint="cs"/>
          <w:b/>
          <w:bCs/>
          <w:sz w:val="27"/>
          <w:rtl/>
          <w:lang w:bidi="ar-IQ"/>
        </w:rPr>
        <w:t>مراحل</w:t>
      </w:r>
      <w:r w:rsidR="001E7855" w:rsidRPr="000C52E1">
        <w:rPr>
          <w:rFonts w:hint="cs"/>
          <w:b/>
          <w:bCs/>
          <w:sz w:val="27"/>
          <w:rtl/>
          <w:lang w:bidi="ar-IQ"/>
        </w:rPr>
        <w:t xml:space="preserve"> التحوّل في الفقه إن</w:t>
      </w:r>
      <w:r w:rsidR="008E17D1" w:rsidRPr="000C52E1">
        <w:rPr>
          <w:rFonts w:hint="cs"/>
          <w:b/>
          <w:bCs/>
          <w:sz w:val="27"/>
          <w:rtl/>
          <w:lang w:bidi="ar-IQ"/>
        </w:rPr>
        <w:t>ْ</w:t>
      </w:r>
      <w:r w:rsidR="001E7855" w:rsidRPr="000C52E1">
        <w:rPr>
          <w:rFonts w:hint="cs"/>
          <w:b/>
          <w:bCs/>
          <w:sz w:val="27"/>
          <w:rtl/>
          <w:lang w:bidi="ar-IQ"/>
        </w:rPr>
        <w:t xml:space="preserve"> و</w:t>
      </w:r>
      <w:r w:rsidR="008E17D1" w:rsidRPr="000C52E1">
        <w:rPr>
          <w:rFonts w:hint="cs"/>
          <w:b/>
          <w:bCs/>
          <w:sz w:val="27"/>
          <w:rtl/>
          <w:lang w:bidi="ar-IQ"/>
        </w:rPr>
        <w:t>ُ</w:t>
      </w:r>
      <w:r w:rsidR="001E7855" w:rsidRPr="000C52E1">
        <w:rPr>
          <w:rFonts w:hint="cs"/>
          <w:b/>
          <w:bCs/>
          <w:sz w:val="27"/>
          <w:rtl/>
          <w:lang w:bidi="ar-IQ"/>
        </w:rPr>
        <w:t xml:space="preserve">جدت؟ </w:t>
      </w:r>
    </w:p>
    <w:p w:rsidR="001E7855" w:rsidRPr="000C52E1" w:rsidRDefault="00A810C6" w:rsidP="00881B5C">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في</w:t>
      </w:r>
      <w:r w:rsidR="008E17D1" w:rsidRPr="000C52E1">
        <w:rPr>
          <w:rFonts w:hint="cs"/>
          <w:sz w:val="27"/>
          <w:rtl/>
          <w:lang w:bidi="ar-IQ"/>
        </w:rPr>
        <w:t xml:space="preserve"> </w:t>
      </w:r>
      <w:r w:rsidR="001E7855" w:rsidRPr="000C52E1">
        <w:rPr>
          <w:rFonts w:hint="cs"/>
          <w:sz w:val="27"/>
          <w:rtl/>
          <w:lang w:bidi="ar-IQ"/>
        </w:rPr>
        <w:t>ما يتعلق بالتحوّل في الفقه يجب القول</w:t>
      </w:r>
      <w:r w:rsidR="008E17D1" w:rsidRPr="000C52E1">
        <w:rPr>
          <w:rFonts w:hint="cs"/>
          <w:sz w:val="27"/>
          <w:rtl/>
          <w:lang w:bidi="ar-IQ"/>
        </w:rPr>
        <w:t>:</w:t>
      </w:r>
      <w:r w:rsidR="001E7855" w:rsidRPr="000C52E1">
        <w:rPr>
          <w:rFonts w:hint="cs"/>
          <w:sz w:val="27"/>
          <w:rtl/>
          <w:lang w:bidi="ar-IQ"/>
        </w:rPr>
        <w:t xml:space="preserve"> </w:t>
      </w:r>
      <w:r w:rsidR="008E17D1" w:rsidRPr="000C52E1">
        <w:rPr>
          <w:rFonts w:hint="cs"/>
          <w:sz w:val="27"/>
          <w:rtl/>
          <w:lang w:bidi="ar-IQ"/>
        </w:rPr>
        <w:t xml:space="preserve">في </w:t>
      </w:r>
      <w:r w:rsidR="001E7855" w:rsidRPr="000C52E1">
        <w:rPr>
          <w:rFonts w:hint="cs"/>
          <w:sz w:val="27"/>
          <w:rtl/>
          <w:lang w:bidi="ar-IQ"/>
        </w:rPr>
        <w:t>اعتقادي إن هذا التحوّل ينبغي حصوله في علم الأصول، قبل أن نعمل على إيجاده في الفقه</w:t>
      </w:r>
      <w:r w:rsidR="008E17D1" w:rsidRPr="000C52E1">
        <w:rPr>
          <w:rFonts w:hint="cs"/>
          <w:sz w:val="27"/>
          <w:rtl/>
          <w:lang w:bidi="ar-IQ"/>
        </w:rPr>
        <w:t>؛</w:t>
      </w:r>
      <w:r w:rsidR="001E7855" w:rsidRPr="000C52E1">
        <w:rPr>
          <w:rFonts w:hint="cs"/>
          <w:sz w:val="27"/>
          <w:rtl/>
          <w:lang w:bidi="ar-IQ"/>
        </w:rPr>
        <w:t xml:space="preserve"> وذلك لأن علم الأصول عندنا يعاني من مجموعة من المسائل المتفرّقة وغير المترابطة فيما بينها. فمثلاً</w:t>
      </w:r>
      <w:r w:rsidR="008E17D1" w:rsidRPr="000C52E1">
        <w:rPr>
          <w:rFonts w:hint="cs"/>
          <w:sz w:val="27"/>
          <w:rtl/>
          <w:lang w:bidi="ar-IQ"/>
        </w:rPr>
        <w:t>:</w:t>
      </w:r>
      <w:r w:rsidR="001E7855" w:rsidRPr="000C52E1">
        <w:rPr>
          <w:rFonts w:hint="cs"/>
          <w:sz w:val="27"/>
          <w:rtl/>
          <w:lang w:bidi="ar-IQ"/>
        </w:rPr>
        <w:t xml:space="preserve"> نحن نقول: إن مصادر أحكامنا هي الأدلة الأربعة، ولكن</w:t>
      </w:r>
      <w:r w:rsidR="008E17D1" w:rsidRPr="000C52E1">
        <w:rPr>
          <w:rFonts w:hint="cs"/>
          <w:sz w:val="27"/>
          <w:rtl/>
          <w:lang w:bidi="ar-IQ"/>
        </w:rPr>
        <w:t>ّ</w:t>
      </w:r>
      <w:r w:rsidR="001E7855" w:rsidRPr="000C52E1">
        <w:rPr>
          <w:rFonts w:hint="cs"/>
          <w:sz w:val="27"/>
          <w:rtl/>
          <w:lang w:bidi="ar-IQ"/>
        </w:rPr>
        <w:t xml:space="preserve">نا لا نعثر في علم الأصول </w:t>
      </w:r>
      <w:r w:rsidR="009A4F09" w:rsidRPr="000C52E1">
        <w:rPr>
          <w:rFonts w:hint="cs"/>
          <w:sz w:val="27"/>
          <w:rtl/>
          <w:lang w:bidi="ar-IQ"/>
        </w:rPr>
        <w:t>على</w:t>
      </w:r>
      <w:r w:rsidR="001E7855" w:rsidRPr="000C52E1">
        <w:rPr>
          <w:rFonts w:hint="cs"/>
          <w:sz w:val="27"/>
          <w:rtl/>
          <w:lang w:bidi="ar-IQ"/>
        </w:rPr>
        <w:t xml:space="preserve"> بحث</w:t>
      </w:r>
      <w:r w:rsidR="009A4F09" w:rsidRPr="000C52E1">
        <w:rPr>
          <w:rFonts w:hint="cs"/>
          <w:sz w:val="27"/>
          <w:rtl/>
          <w:lang w:bidi="ar-IQ"/>
        </w:rPr>
        <w:t>ٍ</w:t>
      </w:r>
      <w:r w:rsidR="001E7855" w:rsidRPr="000C52E1">
        <w:rPr>
          <w:rFonts w:hint="cs"/>
          <w:sz w:val="27"/>
          <w:rtl/>
          <w:lang w:bidi="ar-IQ"/>
        </w:rPr>
        <w:t xml:space="preserve"> تفصيلي بشأن القرآن الكريم بوصفه واحداً من هذه الأدل</w:t>
      </w:r>
      <w:r w:rsidR="009A4F09" w:rsidRPr="000C52E1">
        <w:rPr>
          <w:rFonts w:hint="cs"/>
          <w:sz w:val="27"/>
          <w:rtl/>
          <w:lang w:bidi="ar-IQ"/>
        </w:rPr>
        <w:t>ّ</w:t>
      </w:r>
      <w:r w:rsidR="001E7855" w:rsidRPr="000C52E1">
        <w:rPr>
          <w:rFonts w:hint="cs"/>
          <w:sz w:val="27"/>
          <w:rtl/>
          <w:lang w:bidi="ar-IQ"/>
        </w:rPr>
        <w:t>ة الأربعة! حيث لا يُبحث في علم الأصول إلا</w:t>
      </w:r>
      <w:r w:rsidR="009A4F09" w:rsidRPr="000C52E1">
        <w:rPr>
          <w:rFonts w:hint="cs"/>
          <w:sz w:val="27"/>
          <w:rtl/>
          <w:lang w:bidi="ar-IQ"/>
        </w:rPr>
        <w:t>ّ</w:t>
      </w:r>
      <w:r w:rsidR="001E7855" w:rsidRPr="000C52E1">
        <w:rPr>
          <w:rFonts w:hint="cs"/>
          <w:sz w:val="27"/>
          <w:rtl/>
          <w:lang w:bidi="ar-IQ"/>
        </w:rPr>
        <w:t xml:space="preserve"> عن حج</w:t>
      </w:r>
      <w:r w:rsidR="009A4F09" w:rsidRPr="000C52E1">
        <w:rPr>
          <w:rFonts w:hint="cs"/>
          <w:sz w:val="27"/>
          <w:rtl/>
          <w:lang w:bidi="ar-IQ"/>
        </w:rPr>
        <w:t>ِّي</w:t>
      </w:r>
      <w:r w:rsidR="001E7855" w:rsidRPr="000C52E1">
        <w:rPr>
          <w:rFonts w:hint="cs"/>
          <w:sz w:val="27"/>
          <w:rtl/>
          <w:lang w:bidi="ar-IQ"/>
        </w:rPr>
        <w:t>ة الظواهر فقط، والدليل الآخر هو السن</w:t>
      </w:r>
      <w:r w:rsidR="009A4F09" w:rsidRPr="000C52E1">
        <w:rPr>
          <w:rFonts w:hint="cs"/>
          <w:sz w:val="27"/>
          <w:rtl/>
          <w:lang w:bidi="ar-IQ"/>
        </w:rPr>
        <w:t>ّ</w:t>
      </w:r>
      <w:r w:rsidR="001E7855" w:rsidRPr="000C52E1">
        <w:rPr>
          <w:rFonts w:hint="cs"/>
          <w:sz w:val="27"/>
          <w:rtl/>
          <w:lang w:bidi="ar-IQ"/>
        </w:rPr>
        <w:t>ة، ولا يُبح</w:t>
      </w:r>
      <w:r w:rsidR="009A4F09" w:rsidRPr="000C52E1">
        <w:rPr>
          <w:rFonts w:hint="cs"/>
          <w:sz w:val="27"/>
          <w:rtl/>
          <w:lang w:bidi="ar-IQ"/>
        </w:rPr>
        <w:t>َ</w:t>
      </w:r>
      <w:r w:rsidR="001E7855" w:rsidRPr="000C52E1">
        <w:rPr>
          <w:rFonts w:hint="cs"/>
          <w:sz w:val="27"/>
          <w:rtl/>
          <w:lang w:bidi="ar-IQ"/>
        </w:rPr>
        <w:t>ث فيه عادة إلا</w:t>
      </w:r>
      <w:r w:rsidR="009A4F09" w:rsidRPr="000C52E1">
        <w:rPr>
          <w:rFonts w:hint="cs"/>
          <w:sz w:val="27"/>
          <w:rtl/>
          <w:lang w:bidi="ar-IQ"/>
        </w:rPr>
        <w:t>ّ</w:t>
      </w:r>
      <w:r w:rsidR="001E7855" w:rsidRPr="000C52E1">
        <w:rPr>
          <w:rFonts w:hint="cs"/>
          <w:sz w:val="27"/>
          <w:rtl/>
          <w:lang w:bidi="ar-IQ"/>
        </w:rPr>
        <w:t xml:space="preserve"> عن خبر الواحد. من هنا لا يُبحث عن دليل العقل بالتفصيل. </w:t>
      </w:r>
    </w:p>
    <w:p w:rsidR="001E7855" w:rsidRPr="000C52E1" w:rsidRDefault="00A810C6" w:rsidP="00881B5C">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إن الحصّة الأكبر من البحث في علم الأص</w:t>
      </w:r>
      <w:r w:rsidR="009A4F09" w:rsidRPr="000C52E1">
        <w:rPr>
          <w:rFonts w:hint="cs"/>
          <w:b/>
          <w:bCs/>
          <w:sz w:val="27"/>
          <w:rtl/>
          <w:lang w:bidi="ar-IQ"/>
        </w:rPr>
        <w:t>و</w:t>
      </w:r>
      <w:r w:rsidR="001E7855" w:rsidRPr="000C52E1">
        <w:rPr>
          <w:rFonts w:hint="cs"/>
          <w:b/>
          <w:bCs/>
          <w:sz w:val="27"/>
          <w:rtl/>
          <w:lang w:bidi="ar-IQ"/>
        </w:rPr>
        <w:t xml:space="preserve">ل هي من نصيب مباحث الألفاظ، وإن الأبحاث العقلية تكمن في الغالب في صُلب هذه المباحث. </w:t>
      </w:r>
    </w:p>
    <w:p w:rsidR="001E7855" w:rsidRPr="000C52E1" w:rsidRDefault="00A810C6" w:rsidP="00881B5C">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هذا</w:t>
      </w:r>
      <w:r w:rsidR="009A4F09" w:rsidRPr="000C52E1">
        <w:rPr>
          <w:rFonts w:hint="cs"/>
          <w:sz w:val="27"/>
          <w:rtl/>
          <w:lang w:bidi="ar-IQ"/>
        </w:rPr>
        <w:t>،</w:t>
      </w:r>
      <w:r w:rsidR="001E7855" w:rsidRPr="000C52E1">
        <w:rPr>
          <w:rFonts w:hint="cs"/>
          <w:sz w:val="27"/>
          <w:rtl/>
          <w:lang w:bidi="ar-IQ"/>
        </w:rPr>
        <w:t xml:space="preserve"> وإن مباحث الألفاظ قد اختلطت بالمباحث العقلية. وبطبيعة الحال نحن بصدد التأسيس لمنهج في مباحث الأصول</w:t>
      </w:r>
      <w:r w:rsidR="009A4F09" w:rsidRPr="000C52E1">
        <w:rPr>
          <w:rFonts w:hint="cs"/>
          <w:sz w:val="27"/>
          <w:rtl/>
          <w:lang w:bidi="ar-IQ"/>
        </w:rPr>
        <w:t>،</w:t>
      </w:r>
      <w:r w:rsidR="001E7855" w:rsidRPr="000C52E1">
        <w:rPr>
          <w:rFonts w:hint="cs"/>
          <w:sz w:val="27"/>
          <w:rtl/>
          <w:lang w:bidi="ar-IQ"/>
        </w:rPr>
        <w:t xml:space="preserve"> يبدأ بكتاب الله بوصفه المصدر الأول لاستنباط الأحكام الشرعية. وعلى هذا الأساس يجب أن يشتمل بحث الأصول على مقد</w:t>
      </w:r>
      <w:r w:rsidR="009A4F09" w:rsidRPr="000C52E1">
        <w:rPr>
          <w:rFonts w:hint="cs"/>
          <w:sz w:val="27"/>
          <w:rtl/>
          <w:lang w:bidi="ar-IQ"/>
        </w:rPr>
        <w:t>ّ</w:t>
      </w:r>
      <w:r w:rsidR="001E7855" w:rsidRPr="000C52E1">
        <w:rPr>
          <w:rFonts w:hint="cs"/>
          <w:sz w:val="27"/>
          <w:rtl/>
          <w:lang w:bidi="ar-IQ"/>
        </w:rPr>
        <w:t>مات تتناول مباحث الألفاظ في هامشها</w:t>
      </w:r>
      <w:r w:rsidR="009A4F09" w:rsidRPr="000C52E1">
        <w:rPr>
          <w:rFonts w:hint="cs"/>
          <w:sz w:val="27"/>
          <w:rtl/>
          <w:lang w:bidi="ar-IQ"/>
        </w:rPr>
        <w:t>؛</w:t>
      </w:r>
      <w:r w:rsidR="001E7855" w:rsidRPr="000C52E1">
        <w:rPr>
          <w:rFonts w:hint="cs"/>
          <w:sz w:val="27"/>
          <w:rtl/>
          <w:lang w:bidi="ar-IQ"/>
        </w:rPr>
        <w:t xml:space="preserve"> ليتمّ البحث بعد ذلك عن اللوازم العقلية في المباحث العقلية، والانتقال بعد ذلك إلى الاهتمام بالمسائل الجديدة التي كان يجب أن تذكر في علم الأصول</w:t>
      </w:r>
      <w:r w:rsidR="009A4F09" w:rsidRPr="000C52E1">
        <w:rPr>
          <w:rFonts w:hint="cs"/>
          <w:sz w:val="27"/>
          <w:rtl/>
          <w:lang w:bidi="ar-IQ"/>
        </w:rPr>
        <w:t>،</w:t>
      </w:r>
      <w:r w:rsidR="001E7855" w:rsidRPr="000C52E1">
        <w:rPr>
          <w:rFonts w:hint="cs"/>
          <w:sz w:val="27"/>
          <w:rtl/>
          <w:lang w:bidi="ar-IQ"/>
        </w:rPr>
        <w:t xml:space="preserve"> ولكنها لم تُذكر. </w:t>
      </w:r>
    </w:p>
    <w:p w:rsidR="001E7855" w:rsidRPr="000C52E1" w:rsidRDefault="001E7855" w:rsidP="00881B5C">
      <w:pPr>
        <w:spacing w:line="400" w:lineRule="exact"/>
        <w:rPr>
          <w:sz w:val="27"/>
          <w:rtl/>
          <w:lang w:bidi="ar-IQ"/>
        </w:rPr>
      </w:pPr>
      <w:r w:rsidRPr="000C52E1">
        <w:rPr>
          <w:rFonts w:hint="cs"/>
          <w:sz w:val="27"/>
          <w:rtl/>
          <w:lang w:bidi="ar-IQ"/>
        </w:rPr>
        <w:t xml:space="preserve">هناك الكثير من القواعد المستعملة في الفقه، دون أن يكون لها من أثر في علم الأصول، وفي المقابل هناك مسائل في الأصول لا نرى لها حضوراً في علم الفقه. </w:t>
      </w:r>
    </w:p>
    <w:p w:rsidR="001E7855" w:rsidRPr="000C52E1" w:rsidRDefault="001E7855" w:rsidP="0068721B">
      <w:pPr>
        <w:spacing w:line="410" w:lineRule="exact"/>
        <w:rPr>
          <w:sz w:val="27"/>
          <w:rtl/>
          <w:lang w:bidi="ar-IQ"/>
        </w:rPr>
      </w:pPr>
      <w:r w:rsidRPr="000C52E1">
        <w:rPr>
          <w:rFonts w:hint="cs"/>
          <w:sz w:val="27"/>
          <w:rtl/>
          <w:lang w:bidi="ar-IQ"/>
        </w:rPr>
        <w:t xml:space="preserve">إذن </w:t>
      </w:r>
      <w:r w:rsidR="006953DA" w:rsidRPr="000C52E1">
        <w:rPr>
          <w:rFonts w:hint="cs"/>
          <w:sz w:val="27"/>
          <w:rtl/>
          <w:lang w:bidi="ar-IQ"/>
        </w:rPr>
        <w:t>لا بُدَّ</w:t>
      </w:r>
      <w:r w:rsidRPr="000C52E1">
        <w:rPr>
          <w:rFonts w:hint="cs"/>
          <w:sz w:val="27"/>
          <w:rtl/>
          <w:lang w:bidi="ar-IQ"/>
        </w:rPr>
        <w:t xml:space="preserve"> من إضافة المسائل التي تمسّ الحاجة إليها في كل</w:t>
      </w:r>
      <w:r w:rsidR="009A4F09" w:rsidRPr="000C52E1">
        <w:rPr>
          <w:rFonts w:hint="cs"/>
          <w:sz w:val="27"/>
          <w:rtl/>
          <w:lang w:bidi="ar-IQ"/>
        </w:rPr>
        <w:t>ٍّ</w:t>
      </w:r>
      <w:r w:rsidRPr="000C52E1">
        <w:rPr>
          <w:rFonts w:hint="cs"/>
          <w:sz w:val="27"/>
          <w:rtl/>
          <w:lang w:bidi="ar-IQ"/>
        </w:rPr>
        <w:t xml:space="preserve"> من علم الأصول والفقه، والعمل على فصل دائرة القواعد الفقهية عن دائرة المسائل الأصولية. وهذا ما نعمل عليه حالياً. </w:t>
      </w:r>
    </w:p>
    <w:p w:rsidR="001E7855" w:rsidRPr="000C52E1" w:rsidRDefault="00A810C6" w:rsidP="00881B5C">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من المهمّ جد</w:t>
      </w:r>
      <w:r w:rsidR="009A4F09" w:rsidRPr="000C52E1">
        <w:rPr>
          <w:rFonts w:hint="cs"/>
          <w:b/>
          <w:bCs/>
          <w:sz w:val="27"/>
          <w:rtl/>
          <w:lang w:bidi="ar-IQ"/>
        </w:rPr>
        <w:t>ّ</w:t>
      </w:r>
      <w:r w:rsidR="001E7855" w:rsidRPr="000C52E1">
        <w:rPr>
          <w:rFonts w:hint="cs"/>
          <w:b/>
          <w:bCs/>
          <w:sz w:val="27"/>
          <w:rtl/>
          <w:lang w:bidi="ar-IQ"/>
        </w:rPr>
        <w:t xml:space="preserve">اً أن يبادر شخص، ويضطلع بهذه العملية. </w:t>
      </w:r>
    </w:p>
    <w:p w:rsidR="002A7794" w:rsidRPr="000C52E1" w:rsidRDefault="00A810C6" w:rsidP="0068721B">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قد لا يتأت</w:t>
      </w:r>
      <w:r w:rsidR="009A4F09" w:rsidRPr="000C52E1">
        <w:rPr>
          <w:rFonts w:hint="cs"/>
          <w:sz w:val="27"/>
          <w:rtl/>
          <w:lang w:bidi="ar-IQ"/>
        </w:rPr>
        <w:t>ّ</w:t>
      </w:r>
      <w:r w:rsidR="001E7855" w:rsidRPr="000C52E1">
        <w:rPr>
          <w:rFonts w:hint="cs"/>
          <w:sz w:val="27"/>
          <w:rtl/>
          <w:lang w:bidi="ar-IQ"/>
        </w:rPr>
        <w:t>ى لأحد أن يقوم بهذا العمل على نحو</w:t>
      </w:r>
      <w:r w:rsidR="009A4F09" w:rsidRPr="000C52E1">
        <w:rPr>
          <w:rFonts w:hint="cs"/>
          <w:sz w:val="27"/>
          <w:rtl/>
          <w:lang w:bidi="ar-IQ"/>
        </w:rPr>
        <w:t>ٍ</w:t>
      </w:r>
      <w:r w:rsidR="001E7855" w:rsidRPr="000C52E1">
        <w:rPr>
          <w:rFonts w:hint="cs"/>
          <w:sz w:val="27"/>
          <w:rtl/>
          <w:lang w:bidi="ar-IQ"/>
        </w:rPr>
        <w:t xml:space="preserve"> كامل، </w:t>
      </w:r>
      <w:r w:rsidR="001E7855" w:rsidRPr="000C52E1">
        <w:rPr>
          <w:rFonts w:hint="cs"/>
          <w:sz w:val="27"/>
          <w:rtl/>
          <w:lang w:bidi="ar-IQ"/>
        </w:rPr>
        <w:lastRenderedPageBreak/>
        <w:t xml:space="preserve">ولكن الهامّ في البين هو التأسيس له، وبذلك سيكون بإمكان الآخرين البناء عليه وتكميله. لقد دلف السيد هبة الدين الشهرستاني ـ صاحب كتاب </w:t>
      </w:r>
      <w:r w:rsidR="001E7855" w:rsidRPr="000C52E1">
        <w:rPr>
          <w:rFonts w:hint="eastAsia"/>
          <w:sz w:val="27"/>
          <w:rtl/>
          <w:lang w:bidi="ar-IQ"/>
        </w:rPr>
        <w:t>«</w:t>
      </w:r>
      <w:r w:rsidR="001E7855" w:rsidRPr="000C52E1">
        <w:rPr>
          <w:rFonts w:hint="cs"/>
          <w:sz w:val="27"/>
          <w:rtl/>
          <w:lang w:bidi="ar-IQ"/>
        </w:rPr>
        <w:t>الهيئة والإسلام</w:t>
      </w:r>
      <w:r w:rsidR="001E7855" w:rsidRPr="000C52E1">
        <w:rPr>
          <w:rFonts w:hint="eastAsia"/>
          <w:sz w:val="27"/>
          <w:rtl/>
          <w:lang w:bidi="ar-IQ"/>
        </w:rPr>
        <w:t>»</w:t>
      </w:r>
      <w:r w:rsidR="001E7855" w:rsidRPr="000C52E1">
        <w:rPr>
          <w:rFonts w:hint="cs"/>
          <w:sz w:val="27"/>
          <w:rtl/>
          <w:lang w:bidi="ar-IQ"/>
        </w:rPr>
        <w:t xml:space="preserve"> ـ ذات مرّة إلى قم المقد</w:t>
      </w:r>
      <w:r w:rsidR="009A4F09" w:rsidRPr="000C52E1">
        <w:rPr>
          <w:rFonts w:hint="cs"/>
          <w:sz w:val="27"/>
          <w:rtl/>
          <w:lang w:bidi="ar-IQ"/>
        </w:rPr>
        <w:t>ّ</w:t>
      </w:r>
      <w:r w:rsidR="001E7855" w:rsidRPr="000C52E1">
        <w:rPr>
          <w:rFonts w:hint="cs"/>
          <w:sz w:val="27"/>
          <w:rtl/>
          <w:lang w:bidi="ar-IQ"/>
        </w:rPr>
        <w:t>سة، وحلّ ضيفاً على العتبة المقد</w:t>
      </w:r>
      <w:r w:rsidR="009A4F09" w:rsidRPr="000C52E1">
        <w:rPr>
          <w:rFonts w:hint="cs"/>
          <w:sz w:val="27"/>
          <w:rtl/>
          <w:lang w:bidi="ar-IQ"/>
        </w:rPr>
        <w:t>ّ</w:t>
      </w:r>
      <w:r w:rsidR="001E7855" w:rsidRPr="000C52E1">
        <w:rPr>
          <w:rFonts w:hint="cs"/>
          <w:sz w:val="27"/>
          <w:rtl/>
          <w:lang w:bidi="ar-IQ"/>
        </w:rPr>
        <w:t>سة</w:t>
      </w:r>
      <w:r w:rsidR="009A4F09" w:rsidRPr="000C52E1">
        <w:rPr>
          <w:rFonts w:hint="cs"/>
          <w:sz w:val="27"/>
          <w:rtl/>
          <w:lang w:bidi="ar-IQ"/>
        </w:rPr>
        <w:t>،</w:t>
      </w:r>
      <w:r w:rsidR="001E7855" w:rsidRPr="000C52E1">
        <w:rPr>
          <w:rFonts w:hint="cs"/>
          <w:sz w:val="27"/>
          <w:rtl/>
          <w:lang w:bidi="ar-IQ"/>
        </w:rPr>
        <w:t xml:space="preserve"> فذهبت برفقة بعض الأشخاص </w:t>
      </w:r>
      <w:r w:rsidR="009A4F09" w:rsidRPr="000C52E1">
        <w:rPr>
          <w:rFonts w:hint="cs"/>
          <w:sz w:val="27"/>
          <w:rtl/>
          <w:lang w:bidi="ar-IQ"/>
        </w:rPr>
        <w:t>ل</w:t>
      </w:r>
      <w:r w:rsidR="001E7855" w:rsidRPr="000C52E1">
        <w:rPr>
          <w:rFonts w:hint="cs"/>
          <w:sz w:val="27"/>
          <w:rtl/>
          <w:lang w:bidi="ar-IQ"/>
        </w:rPr>
        <w:t>رؤيته. وبعد أن استقرّ بنا المقام أشكلت على كتابه قائلاً: لقد أقمتم كتابكم على أساس الفرضيات المعاصرة، وعليه فإن</w:t>
      </w:r>
      <w:r w:rsidR="005D098F" w:rsidRPr="000C52E1">
        <w:rPr>
          <w:rFonts w:hint="cs"/>
          <w:sz w:val="27"/>
          <w:rtl/>
          <w:lang w:bidi="ar-IQ"/>
        </w:rPr>
        <w:t>ْ</w:t>
      </w:r>
      <w:r w:rsidR="001E7855" w:rsidRPr="000C52E1">
        <w:rPr>
          <w:rFonts w:hint="cs"/>
          <w:sz w:val="27"/>
          <w:rtl/>
          <w:lang w:bidi="ar-IQ"/>
        </w:rPr>
        <w:t xml:space="preserve"> حدث تغيّ</w:t>
      </w:r>
      <w:r w:rsidR="005D098F" w:rsidRPr="000C52E1">
        <w:rPr>
          <w:rFonts w:hint="cs"/>
          <w:sz w:val="27"/>
          <w:rtl/>
          <w:lang w:bidi="ar-IQ"/>
        </w:rPr>
        <w:t>ُ</w:t>
      </w:r>
      <w:r w:rsidR="001E7855" w:rsidRPr="000C52E1">
        <w:rPr>
          <w:rFonts w:hint="cs"/>
          <w:sz w:val="27"/>
          <w:rtl/>
          <w:lang w:bidi="ar-IQ"/>
        </w:rPr>
        <w:t>ر في هذه الفرضيات ستنهار منظومة المسائل التي ذكرتموها في كتابكم برمّتها</w:t>
      </w:r>
      <w:r w:rsidR="005D098F" w:rsidRPr="000C52E1">
        <w:rPr>
          <w:rFonts w:hint="cs"/>
          <w:sz w:val="27"/>
          <w:rtl/>
          <w:lang w:bidi="ar-IQ"/>
        </w:rPr>
        <w:t>،</w:t>
      </w:r>
      <w:r w:rsidR="001E7855" w:rsidRPr="000C52E1">
        <w:rPr>
          <w:rFonts w:hint="cs"/>
          <w:sz w:val="27"/>
          <w:rtl/>
          <w:lang w:bidi="ar-IQ"/>
        </w:rPr>
        <w:t xml:space="preserve"> فقام سماحته واقفاً</w:t>
      </w:r>
      <w:r w:rsidR="005D098F" w:rsidRPr="000C52E1">
        <w:rPr>
          <w:rFonts w:hint="cs"/>
          <w:sz w:val="27"/>
          <w:rtl/>
          <w:lang w:bidi="ar-IQ"/>
        </w:rPr>
        <w:t>،</w:t>
      </w:r>
      <w:r w:rsidR="001E7855" w:rsidRPr="000C52E1">
        <w:rPr>
          <w:rFonts w:hint="cs"/>
          <w:sz w:val="27"/>
          <w:rtl/>
          <w:lang w:bidi="ar-IQ"/>
        </w:rPr>
        <w:t xml:space="preserve"> وقال: إن واجبنا في هذا العصر هو الإجابة عن الإشكالات الراهنة المثارة حول هذه الآيات، وقد تقول الأجيال القادمة: </w:t>
      </w:r>
      <w:r w:rsidR="001E7855" w:rsidRPr="000C52E1">
        <w:rPr>
          <w:rFonts w:hint="eastAsia"/>
          <w:sz w:val="27"/>
          <w:rtl/>
          <w:lang w:bidi="ar-IQ"/>
        </w:rPr>
        <w:t>«</w:t>
      </w:r>
      <w:r w:rsidR="001E7855" w:rsidRPr="000C52E1">
        <w:rPr>
          <w:rFonts w:hint="cs"/>
          <w:sz w:val="27"/>
          <w:rtl/>
          <w:lang w:bidi="ar-IQ"/>
        </w:rPr>
        <w:t>إن هبة الدين قد أخطأ في كتابة هذه المسائل، ولكن</w:t>
      </w:r>
      <w:r w:rsidR="005D098F" w:rsidRPr="000C52E1">
        <w:rPr>
          <w:rFonts w:hint="cs"/>
          <w:sz w:val="27"/>
          <w:rtl/>
          <w:lang w:bidi="ar-IQ"/>
        </w:rPr>
        <w:t>ّ</w:t>
      </w:r>
      <w:r w:rsidR="001E7855" w:rsidRPr="000C52E1">
        <w:rPr>
          <w:rFonts w:hint="cs"/>
          <w:sz w:val="27"/>
          <w:rtl/>
          <w:lang w:bidi="ar-IQ"/>
        </w:rPr>
        <w:t xml:space="preserve"> هذا لن يمنعني من القيام بواجبي الذي تفرضه عليّ</w:t>
      </w:r>
      <w:r w:rsidR="005D098F" w:rsidRPr="000C52E1">
        <w:rPr>
          <w:rFonts w:hint="cs"/>
          <w:sz w:val="27"/>
          <w:rtl/>
          <w:lang w:bidi="ar-IQ"/>
        </w:rPr>
        <w:t>َ</w:t>
      </w:r>
      <w:r w:rsidR="001E7855" w:rsidRPr="000C52E1">
        <w:rPr>
          <w:rFonts w:hint="cs"/>
          <w:sz w:val="27"/>
          <w:rtl/>
          <w:lang w:bidi="ar-IQ"/>
        </w:rPr>
        <w:t xml:space="preserve"> اللحظة الراهنة</w:t>
      </w:r>
      <w:r w:rsidR="001E7855" w:rsidRPr="000C52E1">
        <w:rPr>
          <w:rFonts w:hint="eastAsia"/>
          <w:sz w:val="27"/>
          <w:rtl/>
          <w:lang w:bidi="ar-IQ"/>
        </w:rPr>
        <w:t>»</w:t>
      </w:r>
      <w:r w:rsidR="001E7855" w:rsidRPr="000C52E1">
        <w:rPr>
          <w:rFonts w:hint="cs"/>
          <w:sz w:val="27"/>
          <w:rtl/>
          <w:lang w:bidi="ar-IQ"/>
        </w:rPr>
        <w:t>. ولذلك علينا نحن أيضاً القيام بواجبنا الذي يمليه علينا واقعنا الراهن تجاه المسائل الإسلامية، وقد تقول الأجيال القادمة بأننا قد أخطأنا. إن فقهنا الراهن يشهد تحوّ</w:t>
      </w:r>
      <w:r w:rsidR="005D098F" w:rsidRPr="000C52E1">
        <w:rPr>
          <w:rFonts w:hint="cs"/>
          <w:sz w:val="27"/>
          <w:rtl/>
          <w:lang w:bidi="ar-IQ"/>
        </w:rPr>
        <w:t>ُ</w:t>
      </w:r>
      <w:r w:rsidR="001E7855" w:rsidRPr="000C52E1">
        <w:rPr>
          <w:rFonts w:hint="cs"/>
          <w:sz w:val="27"/>
          <w:rtl/>
          <w:lang w:bidi="ar-IQ"/>
        </w:rPr>
        <w:t>لاً. وهناك ظاهرة</w:t>
      </w:r>
      <w:r w:rsidR="005D098F" w:rsidRPr="000C52E1">
        <w:rPr>
          <w:rFonts w:hint="cs"/>
          <w:sz w:val="27"/>
          <w:rtl/>
          <w:lang w:bidi="ar-IQ"/>
        </w:rPr>
        <w:t>ٌ</w:t>
      </w:r>
      <w:r w:rsidR="001E7855" w:rsidRPr="000C52E1">
        <w:rPr>
          <w:rFonts w:hint="cs"/>
          <w:sz w:val="27"/>
          <w:rtl/>
          <w:lang w:bidi="ar-IQ"/>
        </w:rPr>
        <w:t xml:space="preserve"> خطيرة نشهدها على بعض الأشخاص من المتأث</w:t>
      </w:r>
      <w:r w:rsidR="005D098F" w:rsidRPr="000C52E1">
        <w:rPr>
          <w:rFonts w:hint="cs"/>
          <w:sz w:val="27"/>
          <w:rtl/>
          <w:lang w:bidi="ar-IQ"/>
        </w:rPr>
        <w:t>ِّ</w:t>
      </w:r>
      <w:r w:rsidR="001E7855" w:rsidRPr="000C52E1">
        <w:rPr>
          <w:rFonts w:hint="cs"/>
          <w:sz w:val="27"/>
          <w:rtl/>
          <w:lang w:bidi="ar-IQ"/>
        </w:rPr>
        <w:t>رين بالغرب أو النظرة السطحية والعام</w:t>
      </w:r>
      <w:r w:rsidR="005D098F" w:rsidRPr="000C52E1">
        <w:rPr>
          <w:rFonts w:hint="cs"/>
          <w:sz w:val="27"/>
          <w:rtl/>
          <w:lang w:bidi="ar-IQ"/>
        </w:rPr>
        <w:t>ّ</w:t>
      </w:r>
      <w:r w:rsidR="001E7855" w:rsidRPr="000C52E1">
        <w:rPr>
          <w:rFonts w:hint="cs"/>
          <w:sz w:val="27"/>
          <w:rtl/>
          <w:lang w:bidi="ar-IQ"/>
        </w:rPr>
        <w:t>ية للأمور وما إلى ذلك، حيث نجدهم يذهبون إلى الاعتقاد بأن الفقه الراهن يتعل</w:t>
      </w:r>
      <w:r w:rsidR="005D098F" w:rsidRPr="000C52E1">
        <w:rPr>
          <w:rFonts w:hint="cs"/>
          <w:sz w:val="27"/>
          <w:rtl/>
          <w:lang w:bidi="ar-IQ"/>
        </w:rPr>
        <w:t>َّ</w:t>
      </w:r>
      <w:r w:rsidR="001E7855" w:rsidRPr="000C52E1">
        <w:rPr>
          <w:rFonts w:hint="cs"/>
          <w:sz w:val="27"/>
          <w:rtl/>
          <w:lang w:bidi="ar-IQ"/>
        </w:rPr>
        <w:t>ق بفترة</w:t>
      </w:r>
      <w:r w:rsidR="005D098F" w:rsidRPr="000C52E1">
        <w:rPr>
          <w:rFonts w:hint="cs"/>
          <w:sz w:val="27"/>
          <w:rtl/>
          <w:lang w:bidi="ar-IQ"/>
        </w:rPr>
        <w:t>ٍ</w:t>
      </w:r>
      <w:r w:rsidR="001E7855" w:rsidRPr="000C52E1">
        <w:rPr>
          <w:rFonts w:hint="cs"/>
          <w:sz w:val="27"/>
          <w:rtl/>
          <w:lang w:bidi="ar-IQ"/>
        </w:rPr>
        <w:t xml:space="preserve"> خاص</w:t>
      </w:r>
      <w:r w:rsidR="005D098F" w:rsidRPr="000C52E1">
        <w:rPr>
          <w:rFonts w:hint="cs"/>
          <w:sz w:val="27"/>
          <w:rtl/>
          <w:lang w:bidi="ar-IQ"/>
        </w:rPr>
        <w:t>ّ</w:t>
      </w:r>
      <w:r w:rsidR="001E7855" w:rsidRPr="000C52E1">
        <w:rPr>
          <w:rFonts w:hint="cs"/>
          <w:sz w:val="27"/>
          <w:rtl/>
          <w:lang w:bidi="ar-IQ"/>
        </w:rPr>
        <w:t>ة ـ تعود إلى صدر الإسلام ـ</w:t>
      </w:r>
      <w:r w:rsidR="005D098F" w:rsidRPr="000C52E1">
        <w:rPr>
          <w:rFonts w:hint="cs"/>
          <w:sz w:val="27"/>
          <w:rtl/>
          <w:lang w:bidi="ar-IQ"/>
        </w:rPr>
        <w:t>،</w:t>
      </w:r>
      <w:r w:rsidR="001E7855" w:rsidRPr="000C52E1">
        <w:rPr>
          <w:rFonts w:hint="cs"/>
          <w:sz w:val="27"/>
          <w:rtl/>
          <w:lang w:bidi="ar-IQ"/>
        </w:rPr>
        <w:t xml:space="preserve"> ولذلك علينا أن نحدث تغييرات جذرية في هذا الفقه، ولكنهم حيث يخجلون من فعل ذلك، أو لأن البيئة التي يعيشون فيها لا ترتضي فكرة أن يرتبط هذا الفقه بحقبة زمنية خاص</w:t>
      </w:r>
      <w:r w:rsidR="005D098F" w:rsidRPr="000C52E1">
        <w:rPr>
          <w:rFonts w:hint="cs"/>
          <w:sz w:val="27"/>
          <w:rtl/>
          <w:lang w:bidi="ar-IQ"/>
        </w:rPr>
        <w:t>ّ</w:t>
      </w:r>
      <w:r w:rsidR="001E7855" w:rsidRPr="000C52E1">
        <w:rPr>
          <w:rFonts w:hint="cs"/>
          <w:sz w:val="27"/>
          <w:rtl/>
          <w:lang w:bidi="ar-IQ"/>
        </w:rPr>
        <w:t>ة تجرّ</w:t>
      </w:r>
      <w:r w:rsidR="005D098F" w:rsidRPr="000C52E1">
        <w:rPr>
          <w:rFonts w:hint="cs"/>
          <w:sz w:val="27"/>
          <w:rtl/>
          <w:lang w:bidi="ar-IQ"/>
        </w:rPr>
        <w:t>ِ</w:t>
      </w:r>
      <w:r w:rsidR="001E7855" w:rsidRPr="000C52E1">
        <w:rPr>
          <w:rFonts w:hint="cs"/>
          <w:sz w:val="27"/>
          <w:rtl/>
          <w:lang w:bidi="ar-IQ"/>
        </w:rPr>
        <w:t>ده من صفة البقاء والخلود، فإنهم يذكرون هذا الأمر تحت غطاء القراءة والتحوّ</w:t>
      </w:r>
      <w:r w:rsidR="005D098F" w:rsidRPr="000C52E1">
        <w:rPr>
          <w:rFonts w:hint="cs"/>
          <w:sz w:val="27"/>
          <w:rtl/>
          <w:lang w:bidi="ar-IQ"/>
        </w:rPr>
        <w:t>ُ</w:t>
      </w:r>
      <w:r w:rsidR="001E7855" w:rsidRPr="000C52E1">
        <w:rPr>
          <w:rFonts w:hint="cs"/>
          <w:sz w:val="27"/>
          <w:rtl/>
          <w:lang w:bidi="ar-IQ"/>
        </w:rPr>
        <w:t>ل والأفكار والآراء الجديدة، ولكن</w:t>
      </w:r>
      <w:r w:rsidR="005D098F" w:rsidRPr="000C52E1">
        <w:rPr>
          <w:rFonts w:hint="cs"/>
          <w:sz w:val="27"/>
          <w:rtl/>
          <w:lang w:bidi="ar-IQ"/>
        </w:rPr>
        <w:t>ّ</w:t>
      </w:r>
      <w:r w:rsidR="001E7855" w:rsidRPr="000C52E1">
        <w:rPr>
          <w:rFonts w:hint="cs"/>
          <w:sz w:val="27"/>
          <w:rtl/>
          <w:lang w:bidi="ar-IQ"/>
        </w:rPr>
        <w:t>هم في واقع الأمر يؤمنون بأن هذا الفقه لا يصلح لهذا العصر، وإنما هو خاص</w:t>
      </w:r>
      <w:r w:rsidR="005D098F" w:rsidRPr="000C52E1">
        <w:rPr>
          <w:rFonts w:hint="cs"/>
          <w:sz w:val="27"/>
          <w:rtl/>
          <w:lang w:bidi="ar-IQ"/>
        </w:rPr>
        <w:t>ّ</w:t>
      </w:r>
      <w:r w:rsidR="001E7855" w:rsidRPr="000C52E1">
        <w:rPr>
          <w:rFonts w:hint="cs"/>
          <w:sz w:val="27"/>
          <w:rtl/>
          <w:lang w:bidi="ar-IQ"/>
        </w:rPr>
        <w:t xml:space="preserve"> بفترة</w:t>
      </w:r>
      <w:r w:rsidR="005D098F" w:rsidRPr="000C52E1">
        <w:rPr>
          <w:rFonts w:hint="cs"/>
          <w:sz w:val="27"/>
          <w:rtl/>
          <w:lang w:bidi="ar-IQ"/>
        </w:rPr>
        <w:t>ٍ</w:t>
      </w:r>
      <w:r w:rsidR="001E7855" w:rsidRPr="000C52E1">
        <w:rPr>
          <w:rFonts w:hint="cs"/>
          <w:sz w:val="27"/>
          <w:rtl/>
          <w:lang w:bidi="ar-IQ"/>
        </w:rPr>
        <w:t xml:space="preserve"> محدّ</w:t>
      </w:r>
      <w:r w:rsidR="005D098F" w:rsidRPr="000C52E1">
        <w:rPr>
          <w:rFonts w:hint="cs"/>
          <w:sz w:val="27"/>
          <w:rtl/>
          <w:lang w:bidi="ar-IQ"/>
        </w:rPr>
        <w:t>َ</w:t>
      </w:r>
      <w:r w:rsidR="001E7855" w:rsidRPr="000C52E1">
        <w:rPr>
          <w:rFonts w:hint="cs"/>
          <w:sz w:val="27"/>
          <w:rtl/>
          <w:lang w:bidi="ar-IQ"/>
        </w:rPr>
        <w:t>دة. إن التحوّل في الفقه بهذا الشكل خطير</w:t>
      </w:r>
      <w:r w:rsidR="005D098F" w:rsidRPr="000C52E1">
        <w:rPr>
          <w:rFonts w:hint="cs"/>
          <w:sz w:val="27"/>
          <w:rtl/>
          <w:lang w:bidi="ar-IQ"/>
        </w:rPr>
        <w:t>ٌ</w:t>
      </w:r>
      <w:r w:rsidR="001E7855" w:rsidRPr="000C52E1">
        <w:rPr>
          <w:rFonts w:hint="cs"/>
          <w:sz w:val="27"/>
          <w:rtl/>
          <w:lang w:bidi="ar-IQ"/>
        </w:rPr>
        <w:t xml:space="preserve"> للغاية</w:t>
      </w:r>
      <w:r w:rsidR="005D098F" w:rsidRPr="000C52E1">
        <w:rPr>
          <w:rFonts w:hint="cs"/>
          <w:sz w:val="27"/>
          <w:rtl/>
          <w:lang w:bidi="ar-IQ"/>
        </w:rPr>
        <w:t>؛</w:t>
      </w:r>
      <w:r w:rsidR="001E7855" w:rsidRPr="000C52E1">
        <w:rPr>
          <w:rFonts w:hint="cs"/>
          <w:sz w:val="27"/>
          <w:rtl/>
          <w:lang w:bidi="ar-IQ"/>
        </w:rPr>
        <w:t xml:space="preserve"> حيث </w:t>
      </w:r>
      <w:r w:rsidR="005D098F" w:rsidRPr="000C52E1">
        <w:rPr>
          <w:rFonts w:hint="cs"/>
          <w:sz w:val="27"/>
          <w:rtl/>
          <w:lang w:bidi="ar-IQ"/>
        </w:rPr>
        <w:t>إ</w:t>
      </w:r>
      <w:r w:rsidR="001E7855" w:rsidRPr="000C52E1">
        <w:rPr>
          <w:rFonts w:hint="cs"/>
          <w:sz w:val="27"/>
          <w:rtl/>
          <w:lang w:bidi="ar-IQ"/>
        </w:rPr>
        <w:t>نه يسوق الفقه نحو الع</w:t>
      </w:r>
      <w:r w:rsidR="005D098F" w:rsidRPr="000C52E1">
        <w:rPr>
          <w:rFonts w:hint="cs"/>
          <w:sz w:val="27"/>
          <w:rtl/>
          <w:lang w:bidi="ar-IQ"/>
        </w:rPr>
        <w:t>ُ</w:t>
      </w:r>
      <w:r w:rsidR="001E7855" w:rsidRPr="000C52E1">
        <w:rPr>
          <w:rFonts w:hint="cs"/>
          <w:sz w:val="27"/>
          <w:rtl/>
          <w:lang w:bidi="ar-IQ"/>
        </w:rPr>
        <w:t>ر</w:t>
      </w:r>
      <w:r w:rsidR="005D098F" w:rsidRPr="000C52E1">
        <w:rPr>
          <w:rFonts w:hint="cs"/>
          <w:sz w:val="27"/>
          <w:rtl/>
          <w:lang w:bidi="ar-IQ"/>
        </w:rPr>
        <w:t>ْ</w:t>
      </w:r>
      <w:r w:rsidR="001E7855" w:rsidRPr="000C52E1">
        <w:rPr>
          <w:rFonts w:hint="cs"/>
          <w:sz w:val="27"/>
          <w:rtl/>
          <w:lang w:bidi="ar-IQ"/>
        </w:rPr>
        <w:t>فية</w:t>
      </w:r>
      <w:r w:rsidR="005D098F" w:rsidRPr="000C52E1">
        <w:rPr>
          <w:rFonts w:hint="cs"/>
          <w:sz w:val="27"/>
          <w:rtl/>
          <w:lang w:bidi="ar-IQ"/>
        </w:rPr>
        <w:t xml:space="preserve">؛ </w:t>
      </w:r>
      <w:r w:rsidR="001E7855" w:rsidRPr="000C52E1">
        <w:rPr>
          <w:rFonts w:hint="cs"/>
          <w:sz w:val="27"/>
          <w:rtl/>
          <w:lang w:bidi="ar-IQ"/>
        </w:rPr>
        <w:t>لأن هذا يعني أنه يجب علينا التنصّ</w:t>
      </w:r>
      <w:r w:rsidR="005D098F" w:rsidRPr="000C52E1">
        <w:rPr>
          <w:rFonts w:hint="cs"/>
          <w:sz w:val="27"/>
          <w:rtl/>
          <w:lang w:bidi="ar-IQ"/>
        </w:rPr>
        <w:t>ُ</w:t>
      </w:r>
      <w:r w:rsidR="001E7855" w:rsidRPr="000C52E1">
        <w:rPr>
          <w:rFonts w:hint="cs"/>
          <w:sz w:val="27"/>
          <w:rtl/>
          <w:lang w:bidi="ar-IQ"/>
        </w:rPr>
        <w:t>ل والتخلي عن هذا الفقه، ويفرض علينا أن نتبع مجالس التقنين في البلاد</w:t>
      </w:r>
      <w:r w:rsidR="005D098F" w:rsidRPr="000C52E1">
        <w:rPr>
          <w:rFonts w:hint="cs"/>
          <w:sz w:val="27"/>
          <w:rtl/>
          <w:lang w:bidi="ar-IQ"/>
        </w:rPr>
        <w:t>،</w:t>
      </w:r>
      <w:r w:rsidR="001E7855" w:rsidRPr="000C52E1">
        <w:rPr>
          <w:rFonts w:hint="cs"/>
          <w:sz w:val="27"/>
          <w:rtl/>
          <w:lang w:bidi="ar-IQ"/>
        </w:rPr>
        <w:t xml:space="preserve"> والتي يديرها علماء الاقتصاد والاجتماع</w:t>
      </w:r>
      <w:r w:rsidR="005D098F" w:rsidRPr="000C52E1">
        <w:rPr>
          <w:rFonts w:hint="cs"/>
          <w:sz w:val="27"/>
          <w:rtl/>
          <w:lang w:bidi="ar-IQ"/>
        </w:rPr>
        <w:t>،</w:t>
      </w:r>
      <w:r w:rsidR="001E7855" w:rsidRPr="000C52E1">
        <w:rPr>
          <w:rFonts w:hint="cs"/>
          <w:sz w:val="27"/>
          <w:rtl/>
          <w:lang w:bidi="ar-IQ"/>
        </w:rPr>
        <w:t xml:space="preserve"> وتستهوي المفك</w:t>
      </w:r>
      <w:r w:rsidR="005D098F" w:rsidRPr="000C52E1">
        <w:rPr>
          <w:rFonts w:hint="cs"/>
          <w:sz w:val="27"/>
          <w:rtl/>
          <w:lang w:bidi="ar-IQ"/>
        </w:rPr>
        <w:t>ِّ</w:t>
      </w:r>
      <w:r w:rsidR="001E7855" w:rsidRPr="000C52E1">
        <w:rPr>
          <w:rFonts w:hint="cs"/>
          <w:sz w:val="27"/>
          <w:rtl/>
          <w:lang w:bidi="ar-IQ"/>
        </w:rPr>
        <w:t>رين في مجال حقوق الإنسان، ونجعل ما يخرجون به من قرارات وقوانين هي المبنى والأساس، ونعمل على تقديمها إلى الناس بوصفها هي الفقه الإسلامي. ولن تكون نتيجة ذلك غير تحوّل الفقه إلى منظومة</w:t>
      </w:r>
      <w:r w:rsidR="002A7794" w:rsidRPr="000C52E1">
        <w:rPr>
          <w:rFonts w:hint="cs"/>
          <w:sz w:val="27"/>
          <w:rtl/>
          <w:lang w:bidi="ar-IQ"/>
        </w:rPr>
        <w:t>ٍ</w:t>
      </w:r>
      <w:r w:rsidR="001E7855" w:rsidRPr="000C52E1">
        <w:rPr>
          <w:rFonts w:hint="cs"/>
          <w:sz w:val="27"/>
          <w:rtl/>
          <w:lang w:bidi="ar-IQ"/>
        </w:rPr>
        <w:t xml:space="preserve"> عرفية، وهذا يعني التخل</w:t>
      </w:r>
      <w:r w:rsidR="002A7794" w:rsidRPr="000C52E1">
        <w:rPr>
          <w:rFonts w:hint="cs"/>
          <w:sz w:val="27"/>
          <w:rtl/>
          <w:lang w:bidi="ar-IQ"/>
        </w:rPr>
        <w:t>ّ</w:t>
      </w:r>
      <w:r w:rsidR="001E7855" w:rsidRPr="000C52E1">
        <w:rPr>
          <w:rFonts w:hint="cs"/>
          <w:sz w:val="27"/>
          <w:rtl/>
          <w:lang w:bidi="ar-IQ"/>
        </w:rPr>
        <w:t>ي عن الفقه بشكل</w:t>
      </w:r>
      <w:r w:rsidR="002A7794" w:rsidRPr="000C52E1">
        <w:rPr>
          <w:rFonts w:hint="cs"/>
          <w:sz w:val="27"/>
          <w:rtl/>
          <w:lang w:bidi="ar-IQ"/>
        </w:rPr>
        <w:t>ٍ</w:t>
      </w:r>
      <w:r w:rsidR="001E7855" w:rsidRPr="000C52E1">
        <w:rPr>
          <w:rFonts w:hint="cs"/>
          <w:sz w:val="27"/>
          <w:rtl/>
          <w:lang w:bidi="ar-IQ"/>
        </w:rPr>
        <w:t xml:space="preserve"> كامل. وهذا خطر يتحت</w:t>
      </w:r>
      <w:r w:rsidR="002A7794" w:rsidRPr="000C52E1">
        <w:rPr>
          <w:rFonts w:hint="cs"/>
          <w:sz w:val="27"/>
          <w:rtl/>
          <w:lang w:bidi="ar-IQ"/>
        </w:rPr>
        <w:t>ّ</w:t>
      </w:r>
      <w:r w:rsidR="001E7855" w:rsidRPr="000C52E1">
        <w:rPr>
          <w:rFonts w:hint="cs"/>
          <w:sz w:val="27"/>
          <w:rtl/>
          <w:lang w:bidi="ar-IQ"/>
        </w:rPr>
        <w:t>م علينا أن نلتفت إليه</w:t>
      </w:r>
      <w:r w:rsidR="002A7794" w:rsidRPr="000C52E1">
        <w:rPr>
          <w:rFonts w:hint="cs"/>
          <w:sz w:val="27"/>
          <w:rtl/>
          <w:lang w:bidi="ar-IQ"/>
        </w:rPr>
        <w:t>،</w:t>
      </w:r>
      <w:r w:rsidR="001E7855" w:rsidRPr="000C52E1">
        <w:rPr>
          <w:rFonts w:hint="cs"/>
          <w:sz w:val="27"/>
          <w:rtl/>
          <w:lang w:bidi="ar-IQ"/>
        </w:rPr>
        <w:t xml:space="preserve"> ونحذ</w:t>
      </w:r>
      <w:r w:rsidR="002A7794" w:rsidRPr="000C52E1">
        <w:rPr>
          <w:rFonts w:hint="cs"/>
          <w:sz w:val="27"/>
          <w:rtl/>
          <w:lang w:bidi="ar-IQ"/>
        </w:rPr>
        <w:t>ِّ</w:t>
      </w:r>
      <w:r w:rsidR="001E7855" w:rsidRPr="000C52E1">
        <w:rPr>
          <w:rFonts w:hint="cs"/>
          <w:sz w:val="27"/>
          <w:rtl/>
          <w:lang w:bidi="ar-IQ"/>
        </w:rPr>
        <w:t>ر منه</w:t>
      </w:r>
      <w:r w:rsidR="002A7794" w:rsidRPr="000C52E1">
        <w:rPr>
          <w:rFonts w:hint="cs"/>
          <w:sz w:val="27"/>
          <w:rtl/>
          <w:lang w:bidi="ar-IQ"/>
        </w:rPr>
        <w:t>؛</w:t>
      </w:r>
      <w:r w:rsidR="001E7855" w:rsidRPr="000C52E1">
        <w:rPr>
          <w:rFonts w:hint="cs"/>
          <w:sz w:val="27"/>
          <w:rtl/>
          <w:lang w:bidi="ar-IQ"/>
        </w:rPr>
        <w:t xml:space="preserve"> </w:t>
      </w:r>
      <w:r w:rsidR="001E7855" w:rsidRPr="000C52E1">
        <w:rPr>
          <w:rFonts w:hint="cs"/>
          <w:sz w:val="27"/>
          <w:rtl/>
          <w:lang w:bidi="ar-IQ"/>
        </w:rPr>
        <w:lastRenderedPageBreak/>
        <w:t>لأن هذه القراءة الجديدة للدين هي ذات التفسير بالرأي. فهؤلاء قد أخذوا آراءهم بنظر الاعتبار</w:t>
      </w:r>
      <w:r w:rsidR="002A7794" w:rsidRPr="000C52E1">
        <w:rPr>
          <w:rFonts w:hint="cs"/>
          <w:sz w:val="27"/>
          <w:rtl/>
          <w:lang w:bidi="ar-IQ"/>
        </w:rPr>
        <w:t>،</w:t>
      </w:r>
      <w:r w:rsidR="001E7855" w:rsidRPr="000C52E1">
        <w:rPr>
          <w:rFonts w:hint="cs"/>
          <w:sz w:val="27"/>
          <w:rtl/>
          <w:lang w:bidi="ar-IQ"/>
        </w:rPr>
        <w:t xml:space="preserve"> وبدأوا يمارسون عملية التحليل على أساسها، وبدلاً من أن يتتلمذوا على القرآن يُصبحون أساتذته، وبدلاً من أن يسيروا خلف القرآن يجعلون القرآن وراءهم، وبذلك يكونون مصداقاً لقول الله تعالى: </w:t>
      </w:r>
      <w:r w:rsidR="00F72FF0" w:rsidRPr="00F72FF0">
        <w:rPr>
          <w:rFonts w:ascii="Times New Roman" w:hAnsi="Times New Roman" w:cs="Mosawi" w:hint="cs"/>
          <w:sz w:val="24"/>
          <w:szCs w:val="24"/>
          <w:rtl/>
          <w:lang w:bidi="ar-IQ"/>
        </w:rPr>
        <w:t>﴿</w:t>
      </w:r>
      <w:r w:rsidR="001E7855" w:rsidRPr="000C52E1">
        <w:rPr>
          <w:rFonts w:ascii="Times New Roman" w:hAnsi="Times New Roman"/>
          <w:b/>
          <w:bCs/>
          <w:sz w:val="27"/>
          <w:rtl/>
          <w:lang w:bidi="ar-IQ"/>
        </w:rPr>
        <w:t>يَا أَيُّهَا الَّذِينَ آمَنُوا لاَ</w:t>
      </w:r>
      <w:r w:rsidR="002A7794" w:rsidRPr="000C52E1">
        <w:rPr>
          <w:rFonts w:ascii="Times New Roman" w:hAnsi="Times New Roman"/>
          <w:b/>
          <w:bCs/>
          <w:sz w:val="27"/>
          <w:rtl/>
          <w:lang w:bidi="ar-IQ"/>
        </w:rPr>
        <w:t xml:space="preserve"> تُقَدِّمُوا بَيْنَ يَدَيْ الل</w:t>
      </w:r>
      <w:r w:rsidR="001E7855" w:rsidRPr="000C52E1">
        <w:rPr>
          <w:rFonts w:ascii="Times New Roman" w:hAnsi="Times New Roman"/>
          <w:b/>
          <w:bCs/>
          <w:sz w:val="27"/>
          <w:rtl/>
          <w:lang w:bidi="ar-IQ"/>
        </w:rPr>
        <w:t>هِ وَرَسُولِهِ</w:t>
      </w:r>
      <w:r w:rsidR="00947518" w:rsidRPr="00947518">
        <w:rPr>
          <w:rFonts w:ascii="Times New Roman" w:hAnsi="Times New Roman" w:cs="Mosawi" w:hint="cs"/>
          <w:sz w:val="24"/>
          <w:szCs w:val="24"/>
          <w:rtl/>
          <w:lang w:bidi="ar-IQ"/>
        </w:rPr>
        <w:t>﴾</w:t>
      </w:r>
      <w:r w:rsidR="001E7855" w:rsidRPr="000C52E1">
        <w:rPr>
          <w:rFonts w:hint="cs"/>
          <w:sz w:val="27"/>
          <w:rtl/>
          <w:lang w:bidi="ar-IQ"/>
        </w:rPr>
        <w:t xml:space="preserve"> (الحجرات: </w:t>
      </w:r>
      <w:r w:rsidR="001E7855" w:rsidRPr="00A43240">
        <w:rPr>
          <w:rFonts w:hint="cs"/>
          <w:sz w:val="27"/>
          <w:rtl/>
          <w:lang w:bidi="ar-IQ"/>
        </w:rPr>
        <w:t>1</w:t>
      </w:r>
      <w:r w:rsidR="001E7855" w:rsidRPr="000C52E1">
        <w:rPr>
          <w:rFonts w:hint="cs"/>
          <w:sz w:val="27"/>
          <w:rtl/>
          <w:lang w:bidi="ar-IQ"/>
        </w:rPr>
        <w:t>). وعليه يجب الحذر من هذا النوع من التحوّل؛ لأنه يقضي في الحقيقة على أصالة الفقه تماماً</w:t>
      </w:r>
      <w:r w:rsidR="002A7794" w:rsidRPr="000C52E1">
        <w:rPr>
          <w:rFonts w:hint="cs"/>
          <w:sz w:val="27"/>
          <w:rtl/>
          <w:lang w:bidi="ar-IQ"/>
        </w:rPr>
        <w:t>؛</w:t>
      </w:r>
      <w:r w:rsidR="001E7855" w:rsidRPr="000C52E1">
        <w:rPr>
          <w:rFonts w:hint="cs"/>
          <w:sz w:val="27"/>
          <w:rtl/>
          <w:lang w:bidi="ar-IQ"/>
        </w:rPr>
        <w:t xml:space="preserve"> لأن هؤلاء يقولون: إن عصر الفقه الإسلامي قد انتهى</w:t>
      </w:r>
      <w:r w:rsidR="002A7794" w:rsidRPr="000C52E1">
        <w:rPr>
          <w:rFonts w:hint="cs"/>
          <w:sz w:val="27"/>
          <w:rtl/>
          <w:lang w:bidi="ar-IQ"/>
        </w:rPr>
        <w:t>.</w:t>
      </w:r>
    </w:p>
    <w:p w:rsidR="002A7794" w:rsidRPr="000C52E1" w:rsidRDefault="001E7855" w:rsidP="00881B5C">
      <w:pPr>
        <w:spacing w:line="400" w:lineRule="exact"/>
        <w:rPr>
          <w:sz w:val="27"/>
          <w:rtl/>
          <w:lang w:bidi="ar-IQ"/>
        </w:rPr>
      </w:pPr>
      <w:r w:rsidRPr="000C52E1">
        <w:rPr>
          <w:rFonts w:hint="cs"/>
          <w:sz w:val="27"/>
          <w:rtl/>
          <w:lang w:bidi="ar-IQ"/>
        </w:rPr>
        <w:t>الأمر الآخر الذي يجب ال</w:t>
      </w:r>
      <w:r w:rsidR="002A7794" w:rsidRPr="000C52E1">
        <w:rPr>
          <w:rFonts w:hint="cs"/>
          <w:sz w:val="27"/>
          <w:rtl/>
          <w:lang w:bidi="ar-IQ"/>
        </w:rPr>
        <w:t>ا</w:t>
      </w:r>
      <w:r w:rsidRPr="000C52E1">
        <w:rPr>
          <w:rFonts w:hint="cs"/>
          <w:sz w:val="27"/>
          <w:rtl/>
          <w:lang w:bidi="ar-IQ"/>
        </w:rPr>
        <w:t>لتفات إليه هو أن علينا في هذا التحوّل الفقهي أن لا نستند إلى العناوين الثانوية أكثر من الحدّ المطلوب</w:t>
      </w:r>
      <w:r w:rsidR="002A7794" w:rsidRPr="000C52E1">
        <w:rPr>
          <w:rFonts w:hint="cs"/>
          <w:sz w:val="27"/>
          <w:rtl/>
          <w:lang w:bidi="ar-IQ"/>
        </w:rPr>
        <w:t>؛</w:t>
      </w:r>
      <w:r w:rsidRPr="000C52E1">
        <w:rPr>
          <w:rFonts w:hint="cs"/>
          <w:sz w:val="27"/>
          <w:rtl/>
          <w:lang w:bidi="ar-IQ"/>
        </w:rPr>
        <w:t xml:space="preserve"> لأن العناوين الثانوية ذات صفة استثنائية، وإذا تمّ التعويل عليها بشكل يفوق الحدّ فسيعني ذلك اعترافاً ضمنياً بأن الفقه الإسلامي لا صلة له بعالمنا المعاصر</w:t>
      </w:r>
      <w:r w:rsidR="002A7794" w:rsidRPr="000C52E1">
        <w:rPr>
          <w:rFonts w:hint="cs"/>
          <w:sz w:val="27"/>
          <w:rtl/>
          <w:lang w:bidi="ar-IQ"/>
        </w:rPr>
        <w:t>؛</w:t>
      </w:r>
      <w:r w:rsidRPr="000C52E1">
        <w:rPr>
          <w:rFonts w:hint="cs"/>
          <w:sz w:val="27"/>
          <w:rtl/>
          <w:lang w:bidi="ar-IQ"/>
        </w:rPr>
        <w:t xml:space="preserve"> وذلك لأننا سنكون على الدوام بحاجة إلى حالة الاضطرار والطوارئ</w:t>
      </w:r>
      <w:r w:rsidR="002A7794" w:rsidRPr="000C52E1">
        <w:rPr>
          <w:rFonts w:hint="cs"/>
          <w:sz w:val="27"/>
          <w:rtl/>
          <w:lang w:bidi="ar-IQ"/>
        </w:rPr>
        <w:t>.</w:t>
      </w:r>
    </w:p>
    <w:p w:rsidR="002A7794" w:rsidRPr="000C52E1" w:rsidRDefault="001E7855" w:rsidP="00881B5C">
      <w:pPr>
        <w:spacing w:line="400" w:lineRule="exact"/>
        <w:rPr>
          <w:sz w:val="27"/>
          <w:rtl/>
          <w:lang w:bidi="ar-IQ"/>
        </w:rPr>
      </w:pPr>
      <w:r w:rsidRPr="000C52E1">
        <w:rPr>
          <w:rFonts w:hint="cs"/>
          <w:sz w:val="27"/>
          <w:rtl/>
          <w:lang w:bidi="ar-IQ"/>
        </w:rPr>
        <w:t>ولتوضيح المسألة أكثر أذكر مثالاً سياسياً</w:t>
      </w:r>
      <w:r w:rsidR="002A7794" w:rsidRPr="000C52E1">
        <w:rPr>
          <w:rFonts w:hint="cs"/>
          <w:sz w:val="27"/>
          <w:rtl/>
          <w:lang w:bidi="ar-IQ"/>
        </w:rPr>
        <w:t>؛</w:t>
      </w:r>
      <w:r w:rsidRPr="000C52E1">
        <w:rPr>
          <w:rFonts w:hint="cs"/>
          <w:sz w:val="27"/>
          <w:rtl/>
          <w:lang w:bidi="ar-IQ"/>
        </w:rPr>
        <w:t xml:space="preserve"> وآخر طبيّاً</w:t>
      </w:r>
      <w:r w:rsidR="002A7794" w:rsidRPr="000C52E1">
        <w:rPr>
          <w:rFonts w:hint="cs"/>
          <w:sz w:val="27"/>
          <w:rtl/>
          <w:lang w:bidi="ar-IQ"/>
        </w:rPr>
        <w:t>.</w:t>
      </w:r>
    </w:p>
    <w:p w:rsidR="002A7794" w:rsidRPr="000C52E1" w:rsidRDefault="001E7855" w:rsidP="00881B5C">
      <w:pPr>
        <w:spacing w:line="400" w:lineRule="exact"/>
        <w:rPr>
          <w:sz w:val="27"/>
          <w:rtl/>
          <w:lang w:bidi="ar-IQ"/>
        </w:rPr>
      </w:pPr>
      <w:r w:rsidRPr="000C52E1">
        <w:rPr>
          <w:rFonts w:hint="cs"/>
          <w:sz w:val="27"/>
          <w:rtl/>
          <w:lang w:bidi="ar-IQ"/>
        </w:rPr>
        <w:t>إن الإنسان لا يحتاج إلى التغذية بواسطة حُق</w:t>
      </w:r>
      <w:r w:rsidR="002A7794" w:rsidRPr="000C52E1">
        <w:rPr>
          <w:rFonts w:hint="cs"/>
          <w:sz w:val="27"/>
          <w:rtl/>
          <w:lang w:bidi="ar-IQ"/>
        </w:rPr>
        <w:t>َ</w:t>
      </w:r>
      <w:r w:rsidRPr="000C52E1">
        <w:rPr>
          <w:rFonts w:hint="cs"/>
          <w:sz w:val="27"/>
          <w:rtl/>
          <w:lang w:bidi="ar-IQ"/>
        </w:rPr>
        <w:t>ن (السيروم) إلا</w:t>
      </w:r>
      <w:r w:rsidR="002A7794" w:rsidRPr="000C52E1">
        <w:rPr>
          <w:rFonts w:hint="cs"/>
          <w:sz w:val="27"/>
          <w:rtl/>
          <w:lang w:bidi="ar-IQ"/>
        </w:rPr>
        <w:t>ّ</w:t>
      </w:r>
      <w:r w:rsidRPr="000C52E1">
        <w:rPr>
          <w:rFonts w:hint="cs"/>
          <w:sz w:val="27"/>
          <w:rtl/>
          <w:lang w:bidi="ar-IQ"/>
        </w:rPr>
        <w:t xml:space="preserve"> لفترة</w:t>
      </w:r>
      <w:r w:rsidR="002A7794" w:rsidRPr="000C52E1">
        <w:rPr>
          <w:rFonts w:hint="cs"/>
          <w:sz w:val="27"/>
          <w:rtl/>
          <w:lang w:bidi="ar-IQ"/>
        </w:rPr>
        <w:t>ٍ</w:t>
      </w:r>
      <w:r w:rsidRPr="000C52E1">
        <w:rPr>
          <w:rFonts w:hint="cs"/>
          <w:sz w:val="27"/>
          <w:rtl/>
          <w:lang w:bidi="ar-IQ"/>
        </w:rPr>
        <w:t xml:space="preserve"> خاصة ومحدودة، فإذا قضى حياته كل</w:t>
      </w:r>
      <w:r w:rsidR="002A7794" w:rsidRPr="000C52E1">
        <w:rPr>
          <w:rFonts w:hint="cs"/>
          <w:sz w:val="27"/>
          <w:rtl/>
          <w:lang w:bidi="ar-IQ"/>
        </w:rPr>
        <w:t>ّ</w:t>
      </w:r>
      <w:r w:rsidRPr="000C52E1">
        <w:rPr>
          <w:rFonts w:hint="cs"/>
          <w:sz w:val="27"/>
          <w:rtl/>
          <w:lang w:bidi="ar-IQ"/>
        </w:rPr>
        <w:t>ها يتغذى بواسطة هذه الحقن لا يكون في الحقيقة حي</w:t>
      </w:r>
      <w:r w:rsidR="002A7794" w:rsidRPr="000C52E1">
        <w:rPr>
          <w:rFonts w:hint="cs"/>
          <w:sz w:val="27"/>
          <w:rtl/>
          <w:lang w:bidi="ar-IQ"/>
        </w:rPr>
        <w:t>ّ</w:t>
      </w:r>
      <w:r w:rsidRPr="000C52E1">
        <w:rPr>
          <w:rFonts w:hint="cs"/>
          <w:sz w:val="27"/>
          <w:rtl/>
          <w:lang w:bidi="ar-IQ"/>
        </w:rPr>
        <w:t>اً، وإنما هو ميّت يتنفّ</w:t>
      </w:r>
      <w:r w:rsidR="002A7794" w:rsidRPr="000C52E1">
        <w:rPr>
          <w:rFonts w:hint="cs"/>
          <w:sz w:val="27"/>
          <w:rtl/>
          <w:lang w:bidi="ar-IQ"/>
        </w:rPr>
        <w:t>َ</w:t>
      </w:r>
      <w:r w:rsidRPr="000C52E1">
        <w:rPr>
          <w:rFonts w:hint="cs"/>
          <w:sz w:val="27"/>
          <w:rtl/>
          <w:lang w:bidi="ar-IQ"/>
        </w:rPr>
        <w:t>س</w:t>
      </w:r>
      <w:r w:rsidR="002A7794" w:rsidRPr="000C52E1">
        <w:rPr>
          <w:rFonts w:hint="cs"/>
          <w:sz w:val="27"/>
          <w:rtl/>
          <w:lang w:bidi="ar-IQ"/>
        </w:rPr>
        <w:t>.</w:t>
      </w:r>
    </w:p>
    <w:p w:rsidR="008A595E" w:rsidRPr="000C52E1" w:rsidRDefault="001E7855" w:rsidP="00881B5C">
      <w:pPr>
        <w:spacing w:line="400" w:lineRule="exact"/>
        <w:rPr>
          <w:sz w:val="27"/>
          <w:rtl/>
          <w:lang w:bidi="ar-IQ"/>
        </w:rPr>
      </w:pPr>
      <w:r w:rsidRPr="000C52E1">
        <w:rPr>
          <w:rFonts w:hint="cs"/>
          <w:sz w:val="27"/>
          <w:rtl/>
          <w:lang w:bidi="ar-IQ"/>
        </w:rPr>
        <w:t>والمثال الآخر هو حالة الطوارئ التي يتمّ الإعلان عنها من قبل الحكومات في بعض الحالات الخاص</w:t>
      </w:r>
      <w:r w:rsidR="002A7794" w:rsidRPr="000C52E1">
        <w:rPr>
          <w:rFonts w:hint="cs"/>
          <w:sz w:val="27"/>
          <w:rtl/>
          <w:lang w:bidi="ar-IQ"/>
        </w:rPr>
        <w:t>ّ</w:t>
      </w:r>
      <w:r w:rsidRPr="000C52E1">
        <w:rPr>
          <w:rFonts w:hint="cs"/>
          <w:sz w:val="27"/>
          <w:rtl/>
          <w:lang w:bidi="ar-IQ"/>
        </w:rPr>
        <w:t>ة</w:t>
      </w:r>
      <w:r w:rsidR="002A7794" w:rsidRPr="000C52E1">
        <w:rPr>
          <w:rFonts w:hint="cs"/>
          <w:sz w:val="27"/>
          <w:rtl/>
          <w:lang w:bidi="ar-IQ"/>
        </w:rPr>
        <w:t>.</w:t>
      </w:r>
      <w:r w:rsidRPr="000C52E1">
        <w:rPr>
          <w:rFonts w:hint="cs"/>
          <w:sz w:val="27"/>
          <w:rtl/>
          <w:lang w:bidi="ar-IQ"/>
        </w:rPr>
        <w:t xml:space="preserve"> وهو أمر</w:t>
      </w:r>
      <w:r w:rsidR="002A7794" w:rsidRPr="000C52E1">
        <w:rPr>
          <w:rFonts w:hint="cs"/>
          <w:sz w:val="27"/>
          <w:rtl/>
          <w:lang w:bidi="ar-IQ"/>
        </w:rPr>
        <w:t>ٌ</w:t>
      </w:r>
      <w:r w:rsidRPr="000C52E1">
        <w:rPr>
          <w:rFonts w:hint="cs"/>
          <w:sz w:val="27"/>
          <w:rtl/>
          <w:lang w:bidi="ar-IQ"/>
        </w:rPr>
        <w:t xml:space="preserve"> طبيعي عند حدوث الأزمات</w:t>
      </w:r>
      <w:r w:rsidR="002A7794" w:rsidRPr="000C52E1">
        <w:rPr>
          <w:rFonts w:hint="cs"/>
          <w:sz w:val="27"/>
          <w:rtl/>
          <w:lang w:bidi="ar-IQ"/>
        </w:rPr>
        <w:t>.</w:t>
      </w:r>
      <w:r w:rsidRPr="000C52E1">
        <w:rPr>
          <w:rFonts w:hint="cs"/>
          <w:sz w:val="27"/>
          <w:rtl/>
          <w:lang w:bidi="ar-IQ"/>
        </w:rPr>
        <w:t xml:space="preserve"> ومن الممكن أن تستمر</w:t>
      </w:r>
      <w:r w:rsidR="002A7794" w:rsidRPr="000C52E1">
        <w:rPr>
          <w:rFonts w:hint="cs"/>
          <w:sz w:val="27"/>
          <w:rtl/>
          <w:lang w:bidi="ar-IQ"/>
        </w:rPr>
        <w:t>ّ</w:t>
      </w:r>
      <w:r w:rsidRPr="000C52E1">
        <w:rPr>
          <w:rFonts w:hint="cs"/>
          <w:sz w:val="27"/>
          <w:rtl/>
          <w:lang w:bidi="ar-IQ"/>
        </w:rPr>
        <w:t xml:space="preserve"> ليوم</w:t>
      </w:r>
      <w:r w:rsidR="002A7794" w:rsidRPr="000C52E1">
        <w:rPr>
          <w:rFonts w:hint="cs"/>
          <w:sz w:val="27"/>
          <w:rtl/>
          <w:lang w:bidi="ar-IQ"/>
        </w:rPr>
        <w:t>ٍ</w:t>
      </w:r>
      <w:r w:rsidRPr="000C52E1">
        <w:rPr>
          <w:rFonts w:hint="cs"/>
          <w:sz w:val="27"/>
          <w:rtl/>
          <w:lang w:bidi="ar-IQ"/>
        </w:rPr>
        <w:t xml:space="preserve"> واحد أو يومين أو أسبوع أو شهر أو شهرين في الحدّ الأقصى، وأما إذا استمرّ</w:t>
      </w:r>
      <w:r w:rsidR="008A595E" w:rsidRPr="000C52E1">
        <w:rPr>
          <w:rFonts w:hint="cs"/>
          <w:sz w:val="27"/>
          <w:rtl/>
          <w:lang w:bidi="ar-IQ"/>
        </w:rPr>
        <w:t>ت</w:t>
      </w:r>
      <w:r w:rsidRPr="000C52E1">
        <w:rPr>
          <w:rFonts w:hint="cs"/>
          <w:sz w:val="27"/>
          <w:rtl/>
          <w:lang w:bidi="ar-IQ"/>
        </w:rPr>
        <w:t xml:space="preserve"> </w:t>
      </w:r>
      <w:r w:rsidR="008A595E" w:rsidRPr="000C52E1">
        <w:rPr>
          <w:rFonts w:hint="cs"/>
          <w:sz w:val="27"/>
          <w:rtl/>
          <w:lang w:bidi="ar-IQ"/>
        </w:rPr>
        <w:t xml:space="preserve">إدارة </w:t>
      </w:r>
      <w:r w:rsidRPr="000C52E1">
        <w:rPr>
          <w:rFonts w:hint="cs"/>
          <w:sz w:val="27"/>
          <w:rtl/>
          <w:lang w:bidi="ar-IQ"/>
        </w:rPr>
        <w:t>البلد في ظل</w:t>
      </w:r>
      <w:r w:rsidR="002A7794" w:rsidRPr="000C52E1">
        <w:rPr>
          <w:rFonts w:hint="cs"/>
          <w:sz w:val="27"/>
          <w:rtl/>
          <w:lang w:bidi="ar-IQ"/>
        </w:rPr>
        <w:t>ّ</w:t>
      </w:r>
      <w:r w:rsidRPr="000C52E1">
        <w:rPr>
          <w:rFonts w:hint="cs"/>
          <w:sz w:val="27"/>
          <w:rtl/>
          <w:lang w:bidi="ar-IQ"/>
        </w:rPr>
        <w:t xml:space="preserve"> قانون الطوارئ على مدى سنوات طويلة فسوف يكون البلد بحكم ذلك الميت الذي يتنفّ</w:t>
      </w:r>
      <w:r w:rsidR="008A595E" w:rsidRPr="000C52E1">
        <w:rPr>
          <w:rFonts w:hint="cs"/>
          <w:sz w:val="27"/>
          <w:rtl/>
          <w:lang w:bidi="ar-IQ"/>
        </w:rPr>
        <w:t>َ</w:t>
      </w:r>
      <w:r w:rsidRPr="000C52E1">
        <w:rPr>
          <w:rFonts w:hint="cs"/>
          <w:sz w:val="27"/>
          <w:rtl/>
          <w:lang w:bidi="ar-IQ"/>
        </w:rPr>
        <w:t>س</w:t>
      </w:r>
      <w:r w:rsidR="008A595E" w:rsidRPr="000C52E1">
        <w:rPr>
          <w:rFonts w:hint="cs"/>
          <w:sz w:val="27"/>
          <w:rtl/>
          <w:lang w:bidi="ar-IQ"/>
        </w:rPr>
        <w:t>.</w:t>
      </w:r>
    </w:p>
    <w:p w:rsidR="001E7855" w:rsidRPr="000C52E1" w:rsidRDefault="001E7855" w:rsidP="00881B5C">
      <w:pPr>
        <w:spacing w:line="400" w:lineRule="exact"/>
        <w:rPr>
          <w:sz w:val="27"/>
          <w:rtl/>
          <w:lang w:bidi="ar-IQ"/>
        </w:rPr>
      </w:pPr>
      <w:r w:rsidRPr="000C52E1">
        <w:rPr>
          <w:rFonts w:hint="cs"/>
          <w:sz w:val="27"/>
          <w:rtl/>
          <w:lang w:bidi="ar-IQ"/>
        </w:rPr>
        <w:t>وهذا هو حال الأحكام والعناوين الثانوية في الشريعة، فهي بحكم قانون الطوارئ أو حُق</w:t>
      </w:r>
      <w:r w:rsidR="008A595E" w:rsidRPr="000C52E1">
        <w:rPr>
          <w:rFonts w:hint="cs"/>
          <w:sz w:val="27"/>
          <w:rtl/>
          <w:lang w:bidi="ar-IQ"/>
        </w:rPr>
        <w:t>َ</w:t>
      </w:r>
      <w:r w:rsidRPr="000C52E1">
        <w:rPr>
          <w:rFonts w:hint="cs"/>
          <w:sz w:val="27"/>
          <w:rtl/>
          <w:lang w:bidi="ar-IQ"/>
        </w:rPr>
        <w:t>ن السيروم. ولذلك علينا أن لا نعتمد على الأحكام والعناوين الثانوية دائماً. وإذا تمّ التدقيق بشكل</w:t>
      </w:r>
      <w:r w:rsidR="008A595E" w:rsidRPr="000C52E1">
        <w:rPr>
          <w:rFonts w:hint="cs"/>
          <w:sz w:val="27"/>
          <w:rtl/>
          <w:lang w:bidi="ar-IQ"/>
        </w:rPr>
        <w:t>ٍ</w:t>
      </w:r>
      <w:r w:rsidRPr="000C52E1">
        <w:rPr>
          <w:rFonts w:hint="cs"/>
          <w:sz w:val="27"/>
          <w:rtl/>
          <w:lang w:bidi="ar-IQ"/>
        </w:rPr>
        <w:t xml:space="preserve"> كامل سندرك أن بإمكاننا حل</w:t>
      </w:r>
      <w:r w:rsidR="008A595E" w:rsidRPr="000C52E1">
        <w:rPr>
          <w:rFonts w:hint="cs"/>
          <w:sz w:val="27"/>
          <w:rtl/>
          <w:lang w:bidi="ar-IQ"/>
        </w:rPr>
        <w:t>ّ</w:t>
      </w:r>
      <w:r w:rsidRPr="000C52E1">
        <w:rPr>
          <w:rFonts w:hint="cs"/>
          <w:sz w:val="27"/>
          <w:rtl/>
          <w:lang w:bidi="ar-IQ"/>
        </w:rPr>
        <w:t xml:space="preserve"> الكثير من المشاكل بالعناوين الأولية. وإننا نحتاج في ذلك ـ بطبيعة الحال ـ إلى الشجاعة في الفتوى. فقد شهدنا لسنوات طويلة حالات ذبح الأضاحي ـ في الحج</w:t>
      </w:r>
      <w:r w:rsidR="008A595E" w:rsidRPr="000C52E1">
        <w:rPr>
          <w:rFonts w:hint="cs"/>
          <w:sz w:val="27"/>
          <w:rtl/>
          <w:lang w:bidi="ar-IQ"/>
        </w:rPr>
        <w:t>ّ</w:t>
      </w:r>
      <w:r w:rsidRPr="000C52E1">
        <w:rPr>
          <w:rFonts w:hint="cs"/>
          <w:sz w:val="27"/>
          <w:rtl/>
          <w:lang w:bidi="ar-IQ"/>
        </w:rPr>
        <w:t xml:space="preserve"> ـ</w:t>
      </w:r>
      <w:r w:rsidR="008A595E" w:rsidRPr="000C52E1">
        <w:rPr>
          <w:rFonts w:hint="cs"/>
          <w:sz w:val="27"/>
          <w:rtl/>
          <w:lang w:bidi="ar-IQ"/>
        </w:rPr>
        <w:t>،</w:t>
      </w:r>
      <w:r w:rsidRPr="000C52E1">
        <w:rPr>
          <w:rFonts w:hint="cs"/>
          <w:sz w:val="27"/>
          <w:rtl/>
          <w:lang w:bidi="ar-IQ"/>
        </w:rPr>
        <w:t xml:space="preserve"> ودفنها أو حرقها بعد ذلك، </w:t>
      </w:r>
      <w:r w:rsidRPr="000C52E1">
        <w:rPr>
          <w:rFonts w:hint="cs"/>
          <w:sz w:val="27"/>
          <w:rtl/>
          <w:lang w:bidi="ar-IQ"/>
        </w:rPr>
        <w:lastRenderedPageBreak/>
        <w:t>ولم يكن لأحد</w:t>
      </w:r>
      <w:r w:rsidR="008A595E" w:rsidRPr="000C52E1">
        <w:rPr>
          <w:rFonts w:hint="cs"/>
          <w:sz w:val="27"/>
          <w:rtl/>
          <w:lang w:bidi="ar-IQ"/>
        </w:rPr>
        <w:t>ٍ</w:t>
      </w:r>
      <w:r w:rsidRPr="000C52E1">
        <w:rPr>
          <w:rFonts w:hint="cs"/>
          <w:sz w:val="27"/>
          <w:rtl/>
          <w:lang w:bidi="ar-IQ"/>
        </w:rPr>
        <w:t xml:space="preserve"> أن يتجرّأ ويقول: عندنا دستور</w:t>
      </w:r>
      <w:r w:rsidR="008A595E" w:rsidRPr="000C52E1">
        <w:rPr>
          <w:rFonts w:hint="cs"/>
          <w:sz w:val="27"/>
          <w:rtl/>
          <w:lang w:bidi="ar-IQ"/>
        </w:rPr>
        <w:t>ٌ</w:t>
      </w:r>
      <w:r w:rsidRPr="000C52E1">
        <w:rPr>
          <w:rFonts w:hint="cs"/>
          <w:sz w:val="27"/>
          <w:rtl/>
          <w:lang w:bidi="ar-IQ"/>
        </w:rPr>
        <w:t xml:space="preserve"> قرآني في هذا الخصوص يقول: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فَإِذَا وَجَبَتْ جُنُوبُهَا فَكُلُوا مِنْهَا وَأَطْعِمُوا الْقَانِعَ وَالْمُعْتَرَّ</w:t>
      </w:r>
      <w:r w:rsidR="00947518" w:rsidRPr="00947518">
        <w:rPr>
          <w:rFonts w:ascii="Times New Roman" w:hAnsi="Times New Roman" w:cs="Mosawi" w:hint="cs"/>
          <w:sz w:val="24"/>
          <w:szCs w:val="24"/>
          <w:rtl/>
          <w:lang w:bidi="ar-IQ"/>
        </w:rPr>
        <w:t>﴾</w:t>
      </w:r>
      <w:r w:rsidRPr="000C52E1">
        <w:rPr>
          <w:rFonts w:hint="cs"/>
          <w:sz w:val="27"/>
          <w:rtl/>
          <w:lang w:bidi="ar-IQ"/>
        </w:rPr>
        <w:t xml:space="preserve"> (الحجّ: </w:t>
      </w:r>
      <w:r w:rsidRPr="00A43240">
        <w:rPr>
          <w:rFonts w:hint="cs"/>
          <w:sz w:val="27"/>
          <w:rtl/>
          <w:lang w:bidi="ar-IQ"/>
        </w:rPr>
        <w:t>36</w:t>
      </w:r>
      <w:r w:rsidRPr="000C52E1">
        <w:rPr>
          <w:rFonts w:hint="cs"/>
          <w:sz w:val="27"/>
          <w:rtl/>
          <w:lang w:bidi="ar-IQ"/>
        </w:rPr>
        <w:t xml:space="preserve">). وقد ورد هذا الحكم مقروناً بـ </w:t>
      </w:r>
      <w:r w:rsidRPr="000C52E1">
        <w:rPr>
          <w:rFonts w:hint="eastAsia"/>
          <w:sz w:val="27"/>
          <w:rtl/>
          <w:lang w:bidi="ar-IQ"/>
        </w:rPr>
        <w:t>«</w:t>
      </w:r>
      <w:r w:rsidRPr="000C52E1">
        <w:rPr>
          <w:rFonts w:hint="cs"/>
          <w:sz w:val="27"/>
          <w:rtl/>
          <w:lang w:bidi="ar-IQ"/>
        </w:rPr>
        <w:t>فاء</w:t>
      </w:r>
      <w:r w:rsidRPr="000C52E1">
        <w:rPr>
          <w:rFonts w:hint="eastAsia"/>
          <w:sz w:val="27"/>
          <w:rtl/>
          <w:lang w:bidi="ar-IQ"/>
        </w:rPr>
        <w:t>»</w:t>
      </w:r>
      <w:r w:rsidRPr="000C52E1">
        <w:rPr>
          <w:rFonts w:hint="cs"/>
          <w:sz w:val="27"/>
          <w:rtl/>
          <w:lang w:bidi="ar-IQ"/>
        </w:rPr>
        <w:t xml:space="preserve"> التفريع، بمعنى أن هذا الذبح يجب ليتفرّ</w:t>
      </w:r>
      <w:r w:rsidR="008A595E" w:rsidRPr="000C52E1">
        <w:rPr>
          <w:rFonts w:hint="cs"/>
          <w:sz w:val="27"/>
          <w:rtl/>
          <w:lang w:bidi="ar-IQ"/>
        </w:rPr>
        <w:t>َ</w:t>
      </w:r>
      <w:r w:rsidRPr="000C52E1">
        <w:rPr>
          <w:rFonts w:hint="cs"/>
          <w:sz w:val="27"/>
          <w:rtl/>
          <w:lang w:bidi="ar-IQ"/>
        </w:rPr>
        <w:t>ع عنه كذا وكذا، ولكن</w:t>
      </w:r>
      <w:r w:rsidR="008A595E" w:rsidRPr="000C52E1">
        <w:rPr>
          <w:rFonts w:hint="cs"/>
          <w:sz w:val="27"/>
          <w:rtl/>
          <w:lang w:bidi="ar-IQ"/>
        </w:rPr>
        <w:t>ّ</w:t>
      </w:r>
      <w:r w:rsidRPr="000C52E1">
        <w:rPr>
          <w:rFonts w:hint="cs"/>
          <w:sz w:val="27"/>
          <w:rtl/>
          <w:lang w:bidi="ar-IQ"/>
        </w:rPr>
        <w:t>نا لا نشهد سوى عملية الذبح، دون أن يكون هناك إطعام</w:t>
      </w:r>
      <w:r w:rsidR="008A595E" w:rsidRPr="000C52E1">
        <w:rPr>
          <w:rFonts w:hint="cs"/>
          <w:sz w:val="27"/>
          <w:rtl/>
          <w:lang w:bidi="ar-IQ"/>
        </w:rPr>
        <w:t>ٌ</w:t>
      </w:r>
      <w:r w:rsidRPr="000C52E1">
        <w:rPr>
          <w:rFonts w:hint="cs"/>
          <w:sz w:val="27"/>
          <w:rtl/>
          <w:lang w:bidi="ar-IQ"/>
        </w:rPr>
        <w:t xml:space="preserve"> للقانع والمعتر</w:t>
      </w:r>
      <w:r w:rsidR="008A595E" w:rsidRPr="000C52E1">
        <w:rPr>
          <w:rFonts w:hint="cs"/>
          <w:sz w:val="27"/>
          <w:rtl/>
          <w:lang w:bidi="ar-IQ"/>
        </w:rPr>
        <w:t>ّ</w:t>
      </w:r>
      <w:r w:rsidRPr="000C52E1">
        <w:rPr>
          <w:rFonts w:hint="cs"/>
          <w:sz w:val="27"/>
          <w:rtl/>
          <w:lang w:bidi="ar-IQ"/>
        </w:rPr>
        <w:t>، وإنما تكون الأضاحي بعد ذلك طعاماً للتراب</w:t>
      </w:r>
      <w:r w:rsidR="008A595E" w:rsidRPr="000C52E1">
        <w:rPr>
          <w:rFonts w:hint="cs"/>
          <w:sz w:val="27"/>
          <w:rtl/>
          <w:lang w:bidi="ar-IQ"/>
        </w:rPr>
        <w:t>،</w:t>
      </w:r>
      <w:r w:rsidRPr="000C52E1">
        <w:rPr>
          <w:rFonts w:hint="cs"/>
          <w:sz w:val="27"/>
          <w:rtl/>
          <w:lang w:bidi="ar-IQ"/>
        </w:rPr>
        <w:t xml:space="preserve"> أو حطباً للنار! مع أن الآية ـ كما هو واضح</w:t>
      </w:r>
      <w:r w:rsidR="008A595E" w:rsidRPr="000C52E1">
        <w:rPr>
          <w:rFonts w:hint="cs"/>
          <w:sz w:val="27"/>
          <w:rtl/>
          <w:lang w:bidi="ar-IQ"/>
        </w:rPr>
        <w:t>ٌ</w:t>
      </w:r>
      <w:r w:rsidRPr="000C52E1">
        <w:rPr>
          <w:rFonts w:hint="cs"/>
          <w:sz w:val="27"/>
          <w:rtl/>
          <w:lang w:bidi="ar-IQ"/>
        </w:rPr>
        <w:t xml:space="preserve"> ـ لا تحتوي على إطلاق في هذا الشأن. وبطبيعة الحال علينا أن نكون حذرين؛ إذ قد تكون بعض الإطلاقات منصرفة </w:t>
      </w:r>
      <w:r w:rsidR="008A595E" w:rsidRPr="000C52E1">
        <w:rPr>
          <w:rFonts w:hint="cs"/>
          <w:sz w:val="27"/>
          <w:rtl/>
          <w:lang w:bidi="ar-IQ"/>
        </w:rPr>
        <w:t>إلى</w:t>
      </w:r>
      <w:r w:rsidRPr="000C52E1">
        <w:rPr>
          <w:rFonts w:hint="cs"/>
          <w:sz w:val="27"/>
          <w:rtl/>
          <w:lang w:bidi="ar-IQ"/>
        </w:rPr>
        <w:t xml:space="preserve"> موارد خاصة. وعليه </w:t>
      </w:r>
      <w:r w:rsidR="006953DA" w:rsidRPr="000C52E1">
        <w:rPr>
          <w:rFonts w:hint="cs"/>
          <w:sz w:val="27"/>
          <w:rtl/>
          <w:lang w:bidi="ar-IQ"/>
        </w:rPr>
        <w:t>لا بُدَّ</w:t>
      </w:r>
      <w:r w:rsidRPr="000C52E1">
        <w:rPr>
          <w:rFonts w:hint="cs"/>
          <w:sz w:val="27"/>
          <w:rtl/>
          <w:lang w:bidi="ar-IQ"/>
        </w:rPr>
        <w:t xml:space="preserve"> من العمل على اتخاذ إجراءات تضمن الحفاظ على هذه الكميات الهائلة من اللحوم</w:t>
      </w:r>
      <w:r w:rsidR="008A595E" w:rsidRPr="000C52E1">
        <w:rPr>
          <w:rFonts w:hint="cs"/>
          <w:sz w:val="27"/>
          <w:rtl/>
          <w:lang w:bidi="ar-IQ"/>
        </w:rPr>
        <w:t>،</w:t>
      </w:r>
      <w:r w:rsidRPr="000C52E1">
        <w:rPr>
          <w:rFonts w:hint="cs"/>
          <w:sz w:val="27"/>
          <w:rtl/>
          <w:lang w:bidi="ar-IQ"/>
        </w:rPr>
        <w:t xml:space="preserve"> وإيصالها إلى أماكن الحاجة، أو العمل على ذبحها في أمكنة</w:t>
      </w:r>
      <w:r w:rsidR="008A595E" w:rsidRPr="000C52E1">
        <w:rPr>
          <w:rFonts w:hint="cs"/>
          <w:sz w:val="27"/>
          <w:rtl/>
          <w:lang w:bidi="ar-IQ"/>
        </w:rPr>
        <w:t>ٍ</w:t>
      </w:r>
      <w:r w:rsidRPr="000C52E1">
        <w:rPr>
          <w:rFonts w:hint="cs"/>
          <w:sz w:val="27"/>
          <w:rtl/>
          <w:lang w:bidi="ar-IQ"/>
        </w:rPr>
        <w:t xml:space="preserve"> أخرى</w:t>
      </w:r>
      <w:r w:rsidR="008A595E" w:rsidRPr="000C52E1">
        <w:rPr>
          <w:rFonts w:hint="cs"/>
          <w:sz w:val="27"/>
          <w:rtl/>
          <w:lang w:bidi="ar-IQ"/>
        </w:rPr>
        <w:t>،</w:t>
      </w:r>
      <w:r w:rsidRPr="000C52E1">
        <w:rPr>
          <w:rFonts w:hint="cs"/>
          <w:sz w:val="27"/>
          <w:rtl/>
          <w:lang w:bidi="ar-IQ"/>
        </w:rPr>
        <w:t xml:space="preserve"> وعدم الإصرار على ذبحها في مكة المكرّ</w:t>
      </w:r>
      <w:r w:rsidR="008A595E" w:rsidRPr="000C52E1">
        <w:rPr>
          <w:rFonts w:hint="cs"/>
          <w:sz w:val="27"/>
          <w:rtl/>
          <w:lang w:bidi="ar-IQ"/>
        </w:rPr>
        <w:t>َ</w:t>
      </w:r>
      <w:r w:rsidRPr="000C52E1">
        <w:rPr>
          <w:rFonts w:hint="cs"/>
          <w:sz w:val="27"/>
          <w:rtl/>
          <w:lang w:bidi="ar-IQ"/>
        </w:rPr>
        <w:t>مة. ألا يقوم المحصور بذبح أضحيته حيثما كان؟ وذلك لأنه لا يستطيع. كذلك يمكن لنا أن نذبح الأضاحي في بلداننا؛ إذ لا يجب علينا أن نجعل من عالمنا عالماً موبوءاً أو ملعوناً. إن عدد الحجيج يزيد على المليون نسمة، وكل</w:t>
      </w:r>
      <w:r w:rsidR="00260A50" w:rsidRPr="000C52E1">
        <w:rPr>
          <w:rFonts w:hint="cs"/>
          <w:sz w:val="27"/>
          <w:rtl/>
          <w:lang w:bidi="ar-IQ"/>
        </w:rPr>
        <w:t>ّ</w:t>
      </w:r>
      <w:r w:rsidRPr="000C52E1">
        <w:rPr>
          <w:rFonts w:hint="cs"/>
          <w:sz w:val="27"/>
          <w:rtl/>
          <w:lang w:bidi="ar-IQ"/>
        </w:rPr>
        <w:t xml:space="preserve"> هذه الأعداد تضحّي، ليغدو مصير هذا العدد الكبير من الأضاحي ـ التي تشك</w:t>
      </w:r>
      <w:r w:rsidR="00260A50" w:rsidRPr="000C52E1">
        <w:rPr>
          <w:rFonts w:hint="cs"/>
          <w:sz w:val="27"/>
          <w:rtl/>
          <w:lang w:bidi="ar-IQ"/>
        </w:rPr>
        <w:t>ِّ</w:t>
      </w:r>
      <w:r w:rsidRPr="000C52E1">
        <w:rPr>
          <w:rFonts w:hint="cs"/>
          <w:sz w:val="27"/>
          <w:rtl/>
          <w:lang w:bidi="ar-IQ"/>
        </w:rPr>
        <w:t xml:space="preserve">ل ثروة كبيرة ـ بعد ذبحها هو تلويث البيئة، ويُصار إلى دفنها أو حرقها. </w:t>
      </w:r>
    </w:p>
    <w:p w:rsidR="00260A50" w:rsidRPr="000C52E1" w:rsidRDefault="001E7855" w:rsidP="00CC759B">
      <w:pPr>
        <w:spacing w:line="400" w:lineRule="exact"/>
        <w:rPr>
          <w:sz w:val="27"/>
          <w:rtl/>
          <w:lang w:bidi="ar-IQ"/>
        </w:rPr>
      </w:pPr>
      <w:r w:rsidRPr="000C52E1">
        <w:rPr>
          <w:rFonts w:hint="cs"/>
          <w:sz w:val="27"/>
          <w:rtl/>
          <w:lang w:bidi="ar-IQ"/>
        </w:rPr>
        <w:t>مثال</w:t>
      </w:r>
      <w:r w:rsidR="00260A50" w:rsidRPr="000C52E1">
        <w:rPr>
          <w:rFonts w:hint="cs"/>
          <w:sz w:val="27"/>
          <w:rtl/>
          <w:lang w:bidi="ar-IQ"/>
        </w:rPr>
        <w:t>ٌ</w:t>
      </w:r>
      <w:r w:rsidRPr="000C52E1">
        <w:rPr>
          <w:rFonts w:hint="cs"/>
          <w:sz w:val="27"/>
          <w:rtl/>
          <w:lang w:bidi="ar-IQ"/>
        </w:rPr>
        <w:t xml:space="preserve"> آخر: كان الحديث يدور لسنوات متمادية على الإبقاء على المهر كما هو</w:t>
      </w:r>
      <w:r w:rsidR="00260A50" w:rsidRPr="000C52E1">
        <w:rPr>
          <w:rFonts w:hint="cs"/>
          <w:sz w:val="27"/>
          <w:rtl/>
          <w:lang w:bidi="ar-IQ"/>
        </w:rPr>
        <w:t>؛</w:t>
      </w:r>
      <w:r w:rsidRPr="000C52E1">
        <w:rPr>
          <w:rFonts w:hint="cs"/>
          <w:sz w:val="27"/>
          <w:rtl/>
          <w:lang w:bidi="ar-IQ"/>
        </w:rPr>
        <w:t xml:space="preserve"> وذلك لأن الدين يسد</w:t>
      </w:r>
      <w:r w:rsidR="00260A50" w:rsidRPr="000C52E1">
        <w:rPr>
          <w:rFonts w:hint="cs"/>
          <w:sz w:val="27"/>
          <w:rtl/>
          <w:lang w:bidi="ar-IQ"/>
        </w:rPr>
        <w:t>َّ</w:t>
      </w:r>
      <w:r w:rsidRPr="000C52E1">
        <w:rPr>
          <w:rFonts w:hint="cs"/>
          <w:sz w:val="27"/>
          <w:rtl/>
          <w:lang w:bidi="ar-IQ"/>
        </w:rPr>
        <w:t>د على هذا الشكل أيضاً، حت</w:t>
      </w:r>
      <w:r w:rsidR="00260A50" w:rsidRPr="000C52E1">
        <w:rPr>
          <w:rFonts w:hint="cs"/>
          <w:sz w:val="27"/>
          <w:rtl/>
          <w:lang w:bidi="ar-IQ"/>
        </w:rPr>
        <w:t>ّ</w:t>
      </w:r>
      <w:r w:rsidRPr="000C52E1">
        <w:rPr>
          <w:rFonts w:hint="cs"/>
          <w:sz w:val="27"/>
          <w:rtl/>
          <w:lang w:bidi="ar-IQ"/>
        </w:rPr>
        <w:t>ى واجهنا بعد ذلك مشكلة في هذا الشأن. ففي المرّة الأولى جاءنا شخص</w:t>
      </w:r>
      <w:r w:rsidR="00260A50" w:rsidRPr="000C52E1">
        <w:rPr>
          <w:rFonts w:hint="cs"/>
          <w:sz w:val="27"/>
          <w:rtl/>
          <w:lang w:bidi="ar-IQ"/>
        </w:rPr>
        <w:t>ٌ</w:t>
      </w:r>
      <w:r w:rsidRPr="000C52E1">
        <w:rPr>
          <w:rFonts w:hint="cs"/>
          <w:sz w:val="27"/>
          <w:rtl/>
          <w:lang w:bidi="ar-IQ"/>
        </w:rPr>
        <w:t xml:space="preserve"> وسألنا قائلاً: لقد استخدمنا عامل بناء قبل ثلاثين سنة، وعمل لنا شهراً كاملاً بأجر</w:t>
      </w:r>
      <w:r w:rsidR="00260A50" w:rsidRPr="000C52E1">
        <w:rPr>
          <w:rFonts w:hint="cs"/>
          <w:sz w:val="27"/>
          <w:rtl/>
          <w:lang w:bidi="ar-IQ"/>
        </w:rPr>
        <w:t>ٍ</w:t>
      </w:r>
      <w:r w:rsidRPr="000C52E1">
        <w:rPr>
          <w:rFonts w:hint="cs"/>
          <w:sz w:val="27"/>
          <w:rtl/>
          <w:lang w:bidi="ar-IQ"/>
        </w:rPr>
        <w:t xml:space="preserve"> يومي قدره </w:t>
      </w:r>
      <w:r w:rsidRPr="00A43240">
        <w:rPr>
          <w:rFonts w:hint="cs"/>
          <w:sz w:val="27"/>
          <w:rtl/>
          <w:lang w:bidi="ar-IQ"/>
        </w:rPr>
        <w:t>10</w:t>
      </w:r>
      <w:r w:rsidRPr="000C52E1">
        <w:rPr>
          <w:rFonts w:hint="cs"/>
          <w:sz w:val="27"/>
          <w:rtl/>
          <w:lang w:bidi="ar-IQ"/>
        </w:rPr>
        <w:t xml:space="preserve"> دنانير، فإذا ضربناها بثلاثين، كان مجموع ما يستحق</w:t>
      </w:r>
      <w:r w:rsidR="00260A50" w:rsidRPr="000C52E1">
        <w:rPr>
          <w:rFonts w:hint="cs"/>
          <w:sz w:val="27"/>
          <w:rtl/>
          <w:lang w:bidi="ar-IQ"/>
        </w:rPr>
        <w:t>ّ</w:t>
      </w:r>
      <w:r w:rsidRPr="000C52E1">
        <w:rPr>
          <w:rFonts w:hint="cs"/>
          <w:sz w:val="27"/>
          <w:rtl/>
          <w:lang w:bidi="ar-IQ"/>
        </w:rPr>
        <w:t xml:space="preserve">ه علينا </w:t>
      </w:r>
      <w:r w:rsidRPr="00A43240">
        <w:rPr>
          <w:rFonts w:hint="cs"/>
          <w:sz w:val="27"/>
          <w:rtl/>
          <w:lang w:bidi="ar-IQ"/>
        </w:rPr>
        <w:t>300</w:t>
      </w:r>
      <w:r w:rsidRPr="000C52E1">
        <w:rPr>
          <w:rFonts w:hint="cs"/>
          <w:sz w:val="27"/>
          <w:rtl/>
          <w:lang w:bidi="ar-IQ"/>
        </w:rPr>
        <w:t xml:space="preserve"> دينار، فهل تبرأ ذم</w:t>
      </w:r>
      <w:r w:rsidR="00260A50" w:rsidRPr="000C52E1">
        <w:rPr>
          <w:rFonts w:hint="cs"/>
          <w:sz w:val="27"/>
          <w:rtl/>
          <w:lang w:bidi="ar-IQ"/>
        </w:rPr>
        <w:t>ّ</w:t>
      </w:r>
      <w:r w:rsidRPr="000C52E1">
        <w:rPr>
          <w:rFonts w:hint="cs"/>
          <w:sz w:val="27"/>
          <w:rtl/>
          <w:lang w:bidi="ar-IQ"/>
        </w:rPr>
        <w:t>تنا إذا سدّ</w:t>
      </w:r>
      <w:r w:rsidR="00260A50" w:rsidRPr="000C52E1">
        <w:rPr>
          <w:rFonts w:hint="cs"/>
          <w:sz w:val="27"/>
          <w:rtl/>
          <w:lang w:bidi="ar-IQ"/>
        </w:rPr>
        <w:t>َ</w:t>
      </w:r>
      <w:r w:rsidRPr="000C52E1">
        <w:rPr>
          <w:rFonts w:hint="cs"/>
          <w:sz w:val="27"/>
          <w:rtl/>
          <w:lang w:bidi="ar-IQ"/>
        </w:rPr>
        <w:t>دنا له اليوم هذا المقدار من النقود؟ أو السيدة التي كان مهرها قبل ست</w:t>
      </w:r>
      <w:r w:rsidR="00260A50" w:rsidRPr="000C52E1">
        <w:rPr>
          <w:rFonts w:hint="cs"/>
          <w:sz w:val="27"/>
          <w:rtl/>
          <w:lang w:bidi="ar-IQ"/>
        </w:rPr>
        <w:t>ّ</w:t>
      </w:r>
      <w:r w:rsidRPr="000C52E1">
        <w:rPr>
          <w:rFonts w:hint="cs"/>
          <w:sz w:val="27"/>
          <w:rtl/>
          <w:lang w:bidi="ar-IQ"/>
        </w:rPr>
        <w:t xml:space="preserve">ين سنة </w:t>
      </w:r>
      <w:r w:rsidRPr="00A43240">
        <w:rPr>
          <w:rFonts w:hint="cs"/>
          <w:sz w:val="27"/>
          <w:rtl/>
          <w:lang w:bidi="ar-IQ"/>
        </w:rPr>
        <w:t>50</w:t>
      </w:r>
      <w:r w:rsidRPr="000C52E1">
        <w:rPr>
          <w:rFonts w:hint="cs"/>
          <w:sz w:val="27"/>
          <w:rtl/>
          <w:lang w:bidi="ar-IQ"/>
        </w:rPr>
        <w:t xml:space="preserve"> ديناراً، هل يكفي اليوم أن ندفع لها هذا المبلغ؟ هذا في حين أننا نخجل في الوقت الراهن من التصد</w:t>
      </w:r>
      <w:r w:rsidR="00260A50" w:rsidRPr="000C52E1">
        <w:rPr>
          <w:rFonts w:hint="cs"/>
          <w:sz w:val="27"/>
          <w:rtl/>
          <w:lang w:bidi="ar-IQ"/>
        </w:rPr>
        <w:t>ُّ</w:t>
      </w:r>
      <w:r w:rsidRPr="000C52E1">
        <w:rPr>
          <w:rFonts w:hint="cs"/>
          <w:sz w:val="27"/>
          <w:rtl/>
          <w:lang w:bidi="ar-IQ"/>
        </w:rPr>
        <w:t>ق بهذا المبلغ على الفقير! ولذك كانت فتوانا بهذا الشأن تقوم على ضرورة أخذ التضخ</w:t>
      </w:r>
      <w:r w:rsidR="00260A50" w:rsidRPr="000C52E1">
        <w:rPr>
          <w:rFonts w:hint="cs"/>
          <w:sz w:val="27"/>
          <w:rtl/>
          <w:lang w:bidi="ar-IQ"/>
        </w:rPr>
        <w:t>ُّ</w:t>
      </w:r>
      <w:r w:rsidRPr="000C52E1">
        <w:rPr>
          <w:rFonts w:hint="cs"/>
          <w:sz w:val="27"/>
          <w:rtl/>
          <w:lang w:bidi="ar-IQ"/>
        </w:rPr>
        <w:t>م المالي طوال هذا الفترة بنظر الاعتبار</w:t>
      </w:r>
      <w:r w:rsidR="00260A50" w:rsidRPr="000C52E1">
        <w:rPr>
          <w:rFonts w:hint="cs"/>
          <w:sz w:val="27"/>
          <w:rtl/>
          <w:lang w:bidi="ar-IQ"/>
        </w:rPr>
        <w:t>.</w:t>
      </w:r>
    </w:p>
    <w:p w:rsidR="00260A50" w:rsidRPr="000C52E1" w:rsidRDefault="001E7855" w:rsidP="00881B5C">
      <w:pPr>
        <w:spacing w:line="400" w:lineRule="exact"/>
        <w:rPr>
          <w:sz w:val="27"/>
          <w:rtl/>
          <w:lang w:bidi="ar-IQ"/>
        </w:rPr>
      </w:pPr>
      <w:r w:rsidRPr="000C52E1">
        <w:rPr>
          <w:rFonts w:hint="cs"/>
          <w:sz w:val="27"/>
          <w:rtl/>
          <w:lang w:bidi="ar-IQ"/>
        </w:rPr>
        <w:t>إن هذه الموارد تدخل في التحوّل الذي يجب أن نعمل عليه بالنسبة إلى الفقه، ولكن</w:t>
      </w:r>
      <w:r w:rsidR="00260A50" w:rsidRPr="000C52E1">
        <w:rPr>
          <w:rFonts w:hint="cs"/>
          <w:sz w:val="27"/>
          <w:rtl/>
          <w:lang w:bidi="ar-IQ"/>
        </w:rPr>
        <w:t>ّ</w:t>
      </w:r>
      <w:r w:rsidRPr="000C52E1">
        <w:rPr>
          <w:rFonts w:hint="cs"/>
          <w:sz w:val="27"/>
          <w:rtl/>
          <w:lang w:bidi="ar-IQ"/>
        </w:rPr>
        <w:t>ه يحتاج إلى بعض الشجاعة من الفقيه، وأن لا يخشى التعرّ</w:t>
      </w:r>
      <w:r w:rsidR="00260A50" w:rsidRPr="000C52E1">
        <w:rPr>
          <w:rFonts w:hint="cs"/>
          <w:sz w:val="27"/>
          <w:rtl/>
          <w:lang w:bidi="ar-IQ"/>
        </w:rPr>
        <w:t>ُ</w:t>
      </w:r>
      <w:r w:rsidRPr="000C52E1">
        <w:rPr>
          <w:rFonts w:hint="cs"/>
          <w:sz w:val="27"/>
          <w:rtl/>
          <w:lang w:bidi="ar-IQ"/>
        </w:rPr>
        <w:t xml:space="preserve">ض للسخرية من قبل </w:t>
      </w:r>
      <w:r w:rsidRPr="000C52E1">
        <w:rPr>
          <w:rFonts w:hint="cs"/>
          <w:sz w:val="27"/>
          <w:rtl/>
          <w:lang w:bidi="ar-IQ"/>
        </w:rPr>
        <w:lastRenderedPageBreak/>
        <w:t>الآخرين</w:t>
      </w:r>
      <w:r w:rsidR="00260A50" w:rsidRPr="000C52E1">
        <w:rPr>
          <w:rFonts w:hint="cs"/>
          <w:sz w:val="27"/>
          <w:rtl/>
          <w:lang w:bidi="ar-IQ"/>
        </w:rPr>
        <w:t xml:space="preserve">، </w:t>
      </w:r>
      <w:r w:rsidRPr="000C52E1">
        <w:rPr>
          <w:rFonts w:hint="cs"/>
          <w:sz w:val="27"/>
          <w:rtl/>
          <w:lang w:bidi="ar-IQ"/>
        </w:rPr>
        <w:t>كما حصل ذلك بالنسبة إلى فتوانا بشأن الأضاحي، حيث أثار بعض الأشخاص صخباً لا أو</w:t>
      </w:r>
      <w:r w:rsidR="00260A50" w:rsidRPr="000C52E1">
        <w:rPr>
          <w:rFonts w:hint="cs"/>
          <w:sz w:val="27"/>
          <w:rtl/>
          <w:lang w:bidi="ar-IQ"/>
        </w:rPr>
        <w:t>ّ</w:t>
      </w:r>
      <w:r w:rsidRPr="000C52E1">
        <w:rPr>
          <w:rFonts w:hint="cs"/>
          <w:sz w:val="27"/>
          <w:rtl/>
          <w:lang w:bidi="ar-IQ"/>
        </w:rPr>
        <w:t>ل له ولا تالي، لينتهي المطاف بهم بعد ذلك ـ عملي</w:t>
      </w:r>
      <w:r w:rsidR="00260A50" w:rsidRPr="000C52E1">
        <w:rPr>
          <w:rFonts w:hint="cs"/>
          <w:sz w:val="27"/>
          <w:rtl/>
          <w:lang w:bidi="ar-IQ"/>
        </w:rPr>
        <w:t>ّ</w:t>
      </w:r>
      <w:r w:rsidRPr="000C52E1">
        <w:rPr>
          <w:rFonts w:hint="cs"/>
          <w:sz w:val="27"/>
          <w:rtl/>
          <w:lang w:bidi="ar-IQ"/>
        </w:rPr>
        <w:t>اً ـ إلى ذات النتيجة التي توص</w:t>
      </w:r>
      <w:r w:rsidR="00260A50" w:rsidRPr="000C52E1">
        <w:rPr>
          <w:rFonts w:hint="cs"/>
          <w:sz w:val="27"/>
          <w:rtl/>
          <w:lang w:bidi="ar-IQ"/>
        </w:rPr>
        <w:t>َّ</w:t>
      </w:r>
      <w:r w:rsidRPr="000C52E1">
        <w:rPr>
          <w:rFonts w:hint="cs"/>
          <w:sz w:val="27"/>
          <w:rtl/>
          <w:lang w:bidi="ar-IQ"/>
        </w:rPr>
        <w:t>لنا لها</w:t>
      </w:r>
      <w:r w:rsidR="00260A50" w:rsidRPr="000C52E1">
        <w:rPr>
          <w:rFonts w:hint="cs"/>
          <w:sz w:val="27"/>
          <w:rtl/>
          <w:lang w:bidi="ar-IQ"/>
        </w:rPr>
        <w:t>.</w:t>
      </w:r>
    </w:p>
    <w:p w:rsidR="001E7855" w:rsidRPr="000C52E1" w:rsidRDefault="001E7855" w:rsidP="005956E7">
      <w:pPr>
        <w:spacing w:line="400" w:lineRule="exact"/>
        <w:rPr>
          <w:sz w:val="27"/>
          <w:rtl/>
          <w:lang w:bidi="ar-IQ"/>
        </w:rPr>
      </w:pPr>
      <w:r w:rsidRPr="000C52E1">
        <w:rPr>
          <w:rFonts w:hint="cs"/>
          <w:sz w:val="27"/>
          <w:rtl/>
          <w:lang w:bidi="ar-IQ"/>
        </w:rPr>
        <w:t>أو بشأن استحباب العمرة، حيث توص</w:t>
      </w:r>
      <w:r w:rsidR="00260A50" w:rsidRPr="000C52E1">
        <w:rPr>
          <w:rFonts w:hint="cs"/>
          <w:sz w:val="27"/>
          <w:rtl/>
          <w:lang w:bidi="ar-IQ"/>
        </w:rPr>
        <w:t>ّ</w:t>
      </w:r>
      <w:r w:rsidRPr="000C52E1">
        <w:rPr>
          <w:rFonts w:hint="cs"/>
          <w:sz w:val="27"/>
          <w:rtl/>
          <w:lang w:bidi="ar-IQ"/>
        </w:rPr>
        <w:t>لنا أخيراً إلى نتيجة مفادها أن هذه العمرة المستحب</w:t>
      </w:r>
      <w:r w:rsidR="00260A50" w:rsidRPr="000C52E1">
        <w:rPr>
          <w:rFonts w:hint="cs"/>
          <w:sz w:val="27"/>
          <w:rtl/>
          <w:lang w:bidi="ar-IQ"/>
        </w:rPr>
        <w:t>ّ</w:t>
      </w:r>
      <w:r w:rsidRPr="000C52E1">
        <w:rPr>
          <w:rFonts w:hint="cs"/>
          <w:sz w:val="27"/>
          <w:rtl/>
          <w:lang w:bidi="ar-IQ"/>
        </w:rPr>
        <w:t>ة مقرونة بإذلال الشيعة. وهنا يتعين على الفقيه أن يتحل</w:t>
      </w:r>
      <w:r w:rsidR="00260A50" w:rsidRPr="000C52E1">
        <w:rPr>
          <w:rFonts w:hint="cs"/>
          <w:sz w:val="27"/>
          <w:rtl/>
          <w:lang w:bidi="ar-IQ"/>
        </w:rPr>
        <w:t>ّ</w:t>
      </w:r>
      <w:r w:rsidRPr="000C52E1">
        <w:rPr>
          <w:rFonts w:hint="cs"/>
          <w:sz w:val="27"/>
          <w:rtl/>
          <w:lang w:bidi="ar-IQ"/>
        </w:rPr>
        <w:t>ى بالشجاعة، ويفتي بأنه إذا لم يتمّ إصلاح وضع هذه العمرة فإننا سوف نفتي بتحريمها. فما الذي يضطرنا إلى دفع المليارات؛ ليتم</w:t>
      </w:r>
      <w:r w:rsidR="00260A50" w:rsidRPr="000C52E1">
        <w:rPr>
          <w:rFonts w:hint="cs"/>
          <w:sz w:val="27"/>
          <w:rtl/>
          <w:lang w:bidi="ar-IQ"/>
        </w:rPr>
        <w:t>ّ</w:t>
      </w:r>
      <w:r w:rsidRPr="000C52E1">
        <w:rPr>
          <w:rFonts w:hint="cs"/>
          <w:sz w:val="27"/>
          <w:rtl/>
          <w:lang w:bidi="ar-IQ"/>
        </w:rPr>
        <w:t xml:space="preserve"> في المقابل إذلالنا؟! هناك إطلاق</w:t>
      </w:r>
      <w:r w:rsidR="00260A50" w:rsidRPr="000C52E1">
        <w:rPr>
          <w:rFonts w:hint="cs"/>
          <w:sz w:val="27"/>
          <w:rtl/>
          <w:lang w:bidi="ar-IQ"/>
        </w:rPr>
        <w:t>ٌ</w:t>
      </w:r>
      <w:r w:rsidRPr="000C52E1">
        <w:rPr>
          <w:rFonts w:hint="cs"/>
          <w:sz w:val="27"/>
          <w:rtl/>
          <w:lang w:bidi="ar-IQ"/>
        </w:rPr>
        <w:t xml:space="preserve"> في أدلة الاستحباب، ولكن هل تشمل الإطلاقات هذا المورد أيضاً أم لا؟ ولذلك علينا أن نتحل</w:t>
      </w:r>
      <w:r w:rsidR="00260A50" w:rsidRPr="000C52E1">
        <w:rPr>
          <w:rFonts w:hint="cs"/>
          <w:sz w:val="27"/>
          <w:rtl/>
          <w:lang w:bidi="ar-IQ"/>
        </w:rPr>
        <w:t>ّ</w:t>
      </w:r>
      <w:r w:rsidRPr="000C52E1">
        <w:rPr>
          <w:rFonts w:hint="cs"/>
          <w:sz w:val="27"/>
          <w:rtl/>
          <w:lang w:bidi="ar-IQ"/>
        </w:rPr>
        <w:t>ى بالشجاعة في العمل بقواعدنا. لدينا قواعد، ولسنا بحاجة</w:t>
      </w:r>
      <w:r w:rsidR="002A2C5E" w:rsidRPr="000C52E1">
        <w:rPr>
          <w:rFonts w:hint="cs"/>
          <w:sz w:val="27"/>
          <w:rtl/>
          <w:lang w:bidi="ar-IQ"/>
        </w:rPr>
        <w:t>ٍ</w:t>
      </w:r>
      <w:r w:rsidRPr="000C52E1">
        <w:rPr>
          <w:rFonts w:hint="cs"/>
          <w:sz w:val="27"/>
          <w:rtl/>
          <w:lang w:bidi="ar-IQ"/>
        </w:rPr>
        <w:t xml:space="preserve"> إلى شيء جديد. والذي نحتاج إليه هو الشجاعة</w:t>
      </w:r>
      <w:r w:rsidR="002A2C5E" w:rsidRPr="000C52E1">
        <w:rPr>
          <w:rFonts w:hint="cs"/>
          <w:sz w:val="27"/>
          <w:rtl/>
          <w:lang w:bidi="ar-IQ"/>
        </w:rPr>
        <w:t>،</w:t>
      </w:r>
      <w:r w:rsidRPr="000C52E1">
        <w:rPr>
          <w:rFonts w:hint="cs"/>
          <w:sz w:val="27"/>
          <w:rtl/>
          <w:lang w:bidi="ar-IQ"/>
        </w:rPr>
        <w:t xml:space="preserve"> لا غير. </w:t>
      </w:r>
    </w:p>
    <w:p w:rsidR="001E7855" w:rsidRPr="000C52E1" w:rsidRDefault="001E7855" w:rsidP="00881B5C">
      <w:pPr>
        <w:spacing w:line="400" w:lineRule="exact"/>
        <w:rPr>
          <w:rFonts w:ascii="Calibri" w:eastAsia="Calibri" w:hAnsi="Calibri"/>
          <w:sz w:val="27"/>
          <w:rtl/>
          <w:lang w:bidi="ar-IQ"/>
        </w:rPr>
      </w:pPr>
      <w:r w:rsidRPr="000C52E1">
        <w:rPr>
          <w:rFonts w:ascii="Calibri" w:eastAsia="Calibri" w:hAnsi="Calibri" w:hint="cs"/>
          <w:sz w:val="27"/>
          <w:rtl/>
          <w:lang w:bidi="ar-IQ"/>
        </w:rPr>
        <w:t>إذن نحن نعتقد أن التحوّ</w:t>
      </w:r>
      <w:r w:rsidR="002A2C5E" w:rsidRPr="000C52E1">
        <w:rPr>
          <w:rFonts w:ascii="Calibri" w:eastAsia="Calibri" w:hAnsi="Calibri" w:hint="cs"/>
          <w:sz w:val="27"/>
          <w:rtl/>
          <w:lang w:bidi="ar-IQ"/>
        </w:rPr>
        <w:t>ُ</w:t>
      </w:r>
      <w:r w:rsidRPr="000C52E1">
        <w:rPr>
          <w:rFonts w:ascii="Calibri" w:eastAsia="Calibri" w:hAnsi="Calibri" w:hint="cs"/>
          <w:sz w:val="27"/>
          <w:rtl/>
          <w:lang w:bidi="ar-IQ"/>
        </w:rPr>
        <w:t>ل في الفقه يحتاج إلى إعادة نظر في الأدل</w:t>
      </w:r>
      <w:r w:rsidR="002A2C5E" w:rsidRPr="000C52E1">
        <w:rPr>
          <w:rFonts w:ascii="Calibri" w:eastAsia="Calibri" w:hAnsi="Calibri" w:hint="cs"/>
          <w:sz w:val="27"/>
          <w:rtl/>
          <w:lang w:bidi="ar-IQ"/>
        </w:rPr>
        <w:t>ّ</w:t>
      </w:r>
      <w:r w:rsidRPr="000C52E1">
        <w:rPr>
          <w:rFonts w:ascii="Calibri" w:eastAsia="Calibri" w:hAnsi="Calibri" w:hint="cs"/>
          <w:sz w:val="27"/>
          <w:rtl/>
          <w:lang w:bidi="ar-IQ"/>
        </w:rPr>
        <w:t>ة</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وشيء من الشجاعة في إبراز الفتوى، ولكن</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مع الحفاظ على الأطر وأصالة الفقه الجواهري. والأمر الهام</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الذي صادفته في الفقه</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والذي يمث</w:t>
      </w:r>
      <w:r w:rsidR="002A2C5E" w:rsidRPr="000C52E1">
        <w:rPr>
          <w:rFonts w:ascii="Calibri" w:eastAsia="Calibri" w:hAnsi="Calibri" w:hint="cs"/>
          <w:sz w:val="27"/>
          <w:rtl/>
          <w:lang w:bidi="ar-IQ"/>
        </w:rPr>
        <w:t>ّ</w:t>
      </w:r>
      <w:r w:rsidRPr="000C52E1">
        <w:rPr>
          <w:rFonts w:ascii="Calibri" w:eastAsia="Calibri" w:hAnsi="Calibri" w:hint="cs"/>
          <w:sz w:val="27"/>
          <w:rtl/>
          <w:lang w:bidi="ar-IQ"/>
        </w:rPr>
        <w:t>ل منفذاً تعبّدياً، هو أن الكثير من فتاوى كبار الفقهاء المتقد</w:t>
      </w:r>
      <w:r w:rsidR="002A2C5E" w:rsidRPr="000C52E1">
        <w:rPr>
          <w:rFonts w:ascii="Calibri" w:eastAsia="Calibri" w:hAnsi="Calibri" w:hint="cs"/>
          <w:sz w:val="27"/>
          <w:rtl/>
          <w:lang w:bidi="ar-IQ"/>
        </w:rPr>
        <w:t>ّ</w:t>
      </w:r>
      <w:r w:rsidRPr="000C52E1">
        <w:rPr>
          <w:rFonts w:ascii="Calibri" w:eastAsia="Calibri" w:hAnsi="Calibri" w:hint="cs"/>
          <w:sz w:val="27"/>
          <w:rtl/>
          <w:lang w:bidi="ar-IQ"/>
        </w:rPr>
        <w:t>مين تقوم على أساس الاحتياط؛ وذلك لأنهم يغلّ</w:t>
      </w:r>
      <w:r w:rsidR="002A2C5E" w:rsidRPr="000C52E1">
        <w:rPr>
          <w:rFonts w:ascii="Calibri" w:eastAsia="Calibri" w:hAnsi="Calibri" w:hint="cs"/>
          <w:sz w:val="27"/>
          <w:rtl/>
          <w:lang w:bidi="ar-IQ"/>
        </w:rPr>
        <w:t>ِ</w:t>
      </w:r>
      <w:r w:rsidRPr="000C52E1">
        <w:rPr>
          <w:rFonts w:ascii="Calibri" w:eastAsia="Calibri" w:hAnsi="Calibri" w:hint="cs"/>
          <w:sz w:val="27"/>
          <w:rtl/>
          <w:lang w:bidi="ar-IQ"/>
        </w:rPr>
        <w:t>بون كفة الأحوط في فتاو</w:t>
      </w:r>
      <w:r w:rsidR="002A2C5E" w:rsidRPr="000C52E1">
        <w:rPr>
          <w:rFonts w:ascii="Calibri" w:eastAsia="Calibri" w:hAnsi="Calibri" w:hint="cs"/>
          <w:sz w:val="27"/>
          <w:rtl/>
          <w:lang w:bidi="ar-IQ"/>
        </w:rPr>
        <w:t>ا</w:t>
      </w:r>
      <w:r w:rsidRPr="000C52E1">
        <w:rPr>
          <w:rFonts w:ascii="Calibri" w:eastAsia="Calibri" w:hAnsi="Calibri" w:hint="cs"/>
          <w:sz w:val="27"/>
          <w:rtl/>
          <w:lang w:bidi="ar-IQ"/>
        </w:rPr>
        <w:t xml:space="preserve">هم. هذا في حين أن </w:t>
      </w:r>
      <w:r w:rsidR="002A2C5E" w:rsidRPr="000C52E1">
        <w:rPr>
          <w:rFonts w:ascii="Calibri" w:eastAsia="Calibri" w:hAnsi="Calibri" w:hint="cs"/>
          <w:sz w:val="27"/>
          <w:rtl/>
          <w:lang w:bidi="ar-IQ"/>
        </w:rPr>
        <w:t>ا</w:t>
      </w:r>
      <w:r w:rsidRPr="000C52E1">
        <w:rPr>
          <w:rFonts w:ascii="Calibri" w:eastAsia="Calibri" w:hAnsi="Calibri" w:hint="cs"/>
          <w:sz w:val="27"/>
          <w:rtl/>
          <w:lang w:bidi="ar-IQ"/>
        </w:rPr>
        <w:t>لأدلة ترمي إلى الناحية الأخرى؛ فإن أولئك العظام كانوا يعملون بالاحتياط، وكان الاحتياط مقبولاً في حينها، ولكن</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على كل</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حال ليست هذه هي موارد الفتوى، بل هي مجرّ</w:t>
      </w:r>
      <w:r w:rsidR="002A2C5E" w:rsidRPr="000C52E1">
        <w:rPr>
          <w:rFonts w:ascii="Calibri" w:eastAsia="Calibri" w:hAnsi="Calibri" w:hint="cs"/>
          <w:sz w:val="27"/>
          <w:rtl/>
          <w:lang w:bidi="ar-IQ"/>
        </w:rPr>
        <w:t>َ</w:t>
      </w:r>
      <w:r w:rsidRPr="000C52E1">
        <w:rPr>
          <w:rFonts w:ascii="Calibri" w:eastAsia="Calibri" w:hAnsi="Calibri" w:hint="cs"/>
          <w:sz w:val="27"/>
          <w:rtl/>
          <w:lang w:bidi="ar-IQ"/>
        </w:rPr>
        <w:t>د احتياطات</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والمثال الكامل على ذلك نجده عند الشيخ الطوسي، حيث يعتبر الاحتياط في كتاب </w:t>
      </w:r>
      <w:r w:rsidRPr="000C52E1">
        <w:rPr>
          <w:rFonts w:hint="eastAsia"/>
          <w:sz w:val="27"/>
          <w:rtl/>
          <w:lang w:bidi="ar-IQ"/>
        </w:rPr>
        <w:t>«</w:t>
      </w:r>
      <w:r w:rsidRPr="000C52E1">
        <w:rPr>
          <w:rFonts w:ascii="Calibri" w:eastAsia="Calibri" w:hAnsi="Calibri" w:hint="cs"/>
          <w:sz w:val="27"/>
          <w:rtl/>
          <w:lang w:bidi="ar-IQ"/>
        </w:rPr>
        <w:t>الخلاف</w:t>
      </w:r>
      <w:r w:rsidRPr="000C52E1">
        <w:rPr>
          <w:rFonts w:hint="eastAsia"/>
          <w:sz w:val="27"/>
          <w:rtl/>
          <w:lang w:bidi="ar-IQ"/>
        </w:rPr>
        <w:t>»</w:t>
      </w:r>
      <w:r w:rsidRPr="000C52E1">
        <w:rPr>
          <w:rFonts w:ascii="Calibri" w:eastAsia="Calibri" w:hAnsi="Calibri" w:hint="cs"/>
          <w:sz w:val="27"/>
          <w:rtl/>
          <w:lang w:bidi="ar-IQ"/>
        </w:rPr>
        <w:t xml:space="preserve"> جزءاً من المرجّ</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حات، ومن ذلك قوله أحياناً: </w:t>
      </w:r>
      <w:r w:rsidRPr="000C52E1">
        <w:rPr>
          <w:rFonts w:hint="eastAsia"/>
          <w:sz w:val="27"/>
          <w:rtl/>
          <w:lang w:bidi="ar-IQ"/>
        </w:rPr>
        <w:t>«</w:t>
      </w:r>
      <w:r w:rsidRPr="000C52E1">
        <w:rPr>
          <w:rFonts w:ascii="Calibri" w:eastAsia="Calibri" w:hAnsi="Calibri" w:hint="cs"/>
          <w:sz w:val="27"/>
          <w:rtl/>
          <w:lang w:bidi="ar-IQ"/>
        </w:rPr>
        <w:t>لأنه يوافق الاحتياط</w:t>
      </w:r>
      <w:r w:rsidRPr="000C52E1">
        <w:rPr>
          <w:rFonts w:hint="eastAsia"/>
          <w:sz w:val="27"/>
          <w:rtl/>
          <w:lang w:bidi="ar-IQ"/>
        </w:rPr>
        <w:t>»</w:t>
      </w:r>
      <w:r w:rsidR="002A2C5E" w:rsidRPr="000C52E1">
        <w:rPr>
          <w:rFonts w:hint="cs"/>
          <w:sz w:val="27"/>
          <w:rtl/>
          <w:lang w:bidi="ar-IQ"/>
        </w:rPr>
        <w:t>،</w:t>
      </w:r>
      <w:r w:rsidRPr="000C52E1">
        <w:rPr>
          <w:rFonts w:ascii="Calibri" w:eastAsia="Calibri" w:hAnsi="Calibri" w:hint="cs"/>
          <w:sz w:val="27"/>
          <w:rtl/>
          <w:lang w:bidi="ar-IQ"/>
        </w:rPr>
        <w:t xml:space="preserve"> على ما يرى في الكثير من مواطن كتاب </w:t>
      </w:r>
      <w:r w:rsidRPr="000C52E1">
        <w:rPr>
          <w:rFonts w:hint="eastAsia"/>
          <w:sz w:val="27"/>
          <w:rtl/>
          <w:lang w:bidi="ar-IQ"/>
        </w:rPr>
        <w:t>«</w:t>
      </w:r>
      <w:r w:rsidRPr="000C52E1">
        <w:rPr>
          <w:rFonts w:ascii="Calibri" w:eastAsia="Calibri" w:hAnsi="Calibri" w:hint="cs"/>
          <w:sz w:val="27"/>
          <w:rtl/>
          <w:lang w:bidi="ar-IQ"/>
        </w:rPr>
        <w:t>الخلاف</w:t>
      </w:r>
      <w:r w:rsidRPr="000C52E1">
        <w:rPr>
          <w:rFonts w:hint="eastAsia"/>
          <w:sz w:val="27"/>
          <w:rtl/>
          <w:lang w:bidi="ar-IQ"/>
        </w:rPr>
        <w:t>»</w:t>
      </w:r>
      <w:r w:rsidRPr="000C52E1">
        <w:rPr>
          <w:rFonts w:ascii="Calibri" w:eastAsia="Calibri" w:hAnsi="Calibri" w:hint="cs"/>
          <w:sz w:val="27"/>
          <w:rtl/>
          <w:lang w:bidi="ar-IQ"/>
        </w:rPr>
        <w:t xml:space="preserve">. ولذلك عندما التفتنا إلى هذا النوع من الموارد ـ في </w:t>
      </w:r>
      <w:r w:rsidR="002A2C5E" w:rsidRPr="000C52E1">
        <w:rPr>
          <w:rFonts w:ascii="Calibri" w:eastAsia="Calibri" w:hAnsi="Calibri" w:hint="cs"/>
          <w:sz w:val="27"/>
          <w:rtl/>
          <w:lang w:bidi="ar-IQ"/>
        </w:rPr>
        <w:t>مقابل</w:t>
      </w:r>
      <w:r w:rsidRPr="000C52E1">
        <w:rPr>
          <w:rFonts w:ascii="Calibri" w:eastAsia="Calibri" w:hAnsi="Calibri" w:hint="cs"/>
          <w:sz w:val="27"/>
          <w:rtl/>
          <w:lang w:bidi="ar-IQ"/>
        </w:rPr>
        <w:t xml:space="preserve"> بعض الشهرات أو بعض الدعاوى المغلفة بصيغة الإجماع ـ يمكن أن نواجه الأمر بشجاعة أكبر، ولكن</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مع التزام جانب الدق</w:t>
      </w:r>
      <w:r w:rsidR="002A2C5E" w:rsidRPr="000C52E1">
        <w:rPr>
          <w:rFonts w:ascii="Calibri" w:eastAsia="Calibri" w:hAnsi="Calibri" w:hint="cs"/>
          <w:sz w:val="27"/>
          <w:rtl/>
          <w:lang w:bidi="ar-IQ"/>
        </w:rPr>
        <w:t>ّ</w:t>
      </w:r>
      <w:r w:rsidRPr="000C52E1">
        <w:rPr>
          <w:rFonts w:ascii="Calibri" w:eastAsia="Calibri" w:hAnsi="Calibri" w:hint="cs"/>
          <w:sz w:val="27"/>
          <w:rtl/>
          <w:lang w:bidi="ar-IQ"/>
        </w:rPr>
        <w:t>ة والتحقيق. وعليه نعيد القول بأن الفقه يحتاج إلى تحو</w:t>
      </w:r>
      <w:r w:rsidR="002A2C5E" w:rsidRPr="000C52E1">
        <w:rPr>
          <w:rFonts w:ascii="Calibri" w:eastAsia="Calibri" w:hAnsi="Calibri" w:hint="cs"/>
          <w:sz w:val="27"/>
          <w:rtl/>
          <w:lang w:bidi="ar-IQ"/>
        </w:rPr>
        <w:t>ُّ</w:t>
      </w:r>
      <w:r w:rsidRPr="000C52E1">
        <w:rPr>
          <w:rFonts w:ascii="Calibri" w:eastAsia="Calibri" w:hAnsi="Calibri" w:hint="cs"/>
          <w:sz w:val="27"/>
          <w:rtl/>
          <w:lang w:bidi="ar-IQ"/>
        </w:rPr>
        <w:t>ل، وهكذا الأمر بالنسبة إلى الأصول، و</w:t>
      </w:r>
      <w:r w:rsidR="005B5DE8" w:rsidRPr="000C52E1">
        <w:rPr>
          <w:rFonts w:ascii="Calibri" w:eastAsia="Calibri" w:hAnsi="Calibri" w:hint="cs"/>
          <w:sz w:val="27"/>
          <w:rtl/>
          <w:lang w:bidi="ar-IQ"/>
        </w:rPr>
        <w:t>لا سيَّما</w:t>
      </w:r>
      <w:r w:rsidRPr="000C52E1">
        <w:rPr>
          <w:rFonts w:ascii="Calibri" w:eastAsia="Calibri" w:hAnsi="Calibri" w:hint="cs"/>
          <w:sz w:val="27"/>
          <w:rtl/>
          <w:lang w:bidi="ar-IQ"/>
        </w:rPr>
        <w:t xml:space="preserve"> في</w:t>
      </w:r>
      <w:r w:rsidR="002A2C5E" w:rsidRPr="000C52E1">
        <w:rPr>
          <w:rFonts w:ascii="Calibri" w:eastAsia="Calibri" w:hAnsi="Calibri" w:hint="cs"/>
          <w:sz w:val="27"/>
          <w:rtl/>
          <w:lang w:bidi="ar-IQ"/>
        </w:rPr>
        <w:t xml:space="preserve"> </w:t>
      </w:r>
      <w:r w:rsidRPr="000C52E1">
        <w:rPr>
          <w:rFonts w:ascii="Calibri" w:eastAsia="Calibri" w:hAnsi="Calibri" w:hint="cs"/>
          <w:sz w:val="27"/>
          <w:rtl/>
          <w:lang w:bidi="ar-IQ"/>
        </w:rPr>
        <w:t>ما يتعل</w:t>
      </w:r>
      <w:r w:rsidR="002A2C5E" w:rsidRPr="000C52E1">
        <w:rPr>
          <w:rFonts w:ascii="Calibri" w:eastAsia="Calibri" w:hAnsi="Calibri" w:hint="cs"/>
          <w:sz w:val="27"/>
          <w:rtl/>
          <w:lang w:bidi="ar-IQ"/>
        </w:rPr>
        <w:t>َّ</w:t>
      </w:r>
      <w:r w:rsidRPr="000C52E1">
        <w:rPr>
          <w:rFonts w:ascii="Calibri" w:eastAsia="Calibri" w:hAnsi="Calibri" w:hint="cs"/>
          <w:sz w:val="27"/>
          <w:rtl/>
          <w:lang w:bidi="ar-IQ"/>
        </w:rPr>
        <w:t>ق بالمسائل المستحدثة</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إذ تحتاج إلى تدقيق وتفكير جديد، وهو ما نستطيع القيام به إلى حدّ</w:t>
      </w:r>
      <w:r w:rsidR="002A2C5E" w:rsidRPr="000C52E1">
        <w:rPr>
          <w:rFonts w:ascii="Calibri" w:eastAsia="Calibri" w:hAnsi="Calibri" w:hint="cs"/>
          <w:sz w:val="27"/>
          <w:rtl/>
          <w:lang w:bidi="ar-IQ"/>
        </w:rPr>
        <w:t>ٍ</w:t>
      </w:r>
      <w:r w:rsidRPr="000C52E1">
        <w:rPr>
          <w:rFonts w:ascii="Calibri" w:eastAsia="Calibri" w:hAnsi="Calibri" w:hint="cs"/>
          <w:sz w:val="27"/>
          <w:rtl/>
          <w:lang w:bidi="ar-IQ"/>
        </w:rPr>
        <w:t xml:space="preserve"> ما، وتسليمه إلى الأجيال القادمة. </w:t>
      </w:r>
    </w:p>
    <w:p w:rsidR="00A810C6" w:rsidRPr="000C52E1" w:rsidRDefault="00A810C6" w:rsidP="00A810C6">
      <w:pPr>
        <w:pStyle w:val="31"/>
        <w:spacing w:line="400" w:lineRule="exact"/>
        <w:rPr>
          <w:color w:val="auto"/>
          <w:rtl/>
        </w:rPr>
      </w:pPr>
      <w:r w:rsidRPr="000C52E1">
        <w:rPr>
          <w:rFonts w:hint="cs"/>
          <w:color w:val="auto"/>
          <w:rtl/>
        </w:rPr>
        <w:lastRenderedPageBreak/>
        <w:t>حول تطوير علم أصول الفقه ــــــ</w:t>
      </w:r>
    </w:p>
    <w:p w:rsidR="001E7855" w:rsidRPr="000C52E1" w:rsidRDefault="00A810C6" w:rsidP="00881B5C">
      <w:pPr>
        <w:spacing w:line="400" w:lineRule="exact"/>
        <w:rPr>
          <w:rFonts w:ascii="Calibri" w:eastAsia="Calibri" w:hAnsi="Calibri"/>
          <w:b/>
          <w:bCs/>
          <w:sz w:val="27"/>
          <w:rtl/>
          <w:lang w:bidi="ar-IQ"/>
        </w:rPr>
      </w:pPr>
      <w:r w:rsidRPr="000C52E1">
        <w:rPr>
          <w:rFonts w:ascii="Calibri" w:eastAsia="Calibri" w:hAnsi="Calibri" w:hint="cs"/>
          <w:b/>
          <w:bCs/>
          <w:sz w:val="27"/>
          <w:lang w:bidi="ar-IQ"/>
        </w:rPr>
        <w:sym w:font="AGA Arabesque" w:char="F05F"/>
      </w:r>
      <w:r w:rsidRPr="000C52E1">
        <w:rPr>
          <w:rFonts w:ascii="Calibri" w:eastAsia="Calibri" w:hAnsi="Calibri" w:hint="cs"/>
          <w:b/>
          <w:bCs/>
          <w:sz w:val="27"/>
          <w:rtl/>
          <w:lang w:bidi="ar-IQ"/>
        </w:rPr>
        <w:t xml:space="preserve"> </w:t>
      </w:r>
      <w:r w:rsidR="001E7855" w:rsidRPr="000C52E1">
        <w:rPr>
          <w:rFonts w:ascii="Calibri" w:eastAsia="Calibri" w:hAnsi="Calibri" w:hint="cs"/>
          <w:b/>
          <w:bCs/>
          <w:sz w:val="27"/>
          <w:rtl/>
          <w:lang w:bidi="ar-IQ"/>
        </w:rPr>
        <w:t>في</w:t>
      </w:r>
      <w:r w:rsidR="002A2C5E" w:rsidRPr="000C52E1">
        <w:rPr>
          <w:rFonts w:ascii="Calibri" w:eastAsia="Calibri" w:hAnsi="Calibri" w:hint="cs"/>
          <w:b/>
          <w:bCs/>
          <w:sz w:val="27"/>
          <w:rtl/>
          <w:lang w:bidi="ar-IQ"/>
        </w:rPr>
        <w:t xml:space="preserve"> </w:t>
      </w:r>
      <w:r w:rsidR="001E7855" w:rsidRPr="000C52E1">
        <w:rPr>
          <w:rFonts w:ascii="Calibri" w:eastAsia="Calibri" w:hAnsi="Calibri" w:hint="cs"/>
          <w:b/>
          <w:bCs/>
          <w:sz w:val="27"/>
          <w:rtl/>
          <w:lang w:bidi="ar-IQ"/>
        </w:rPr>
        <w:t>ما يتعلق بالتحوّ</w:t>
      </w:r>
      <w:r w:rsidR="002A2C5E"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ل أشرتم إلى ضرورة أن يكون لدينا تنسيق جديد للأصول، وأن نعمل على تنقيح بعض العناوين الرئيسة في مباحث الأصول</w:t>
      </w:r>
      <w:r w:rsidR="002A2C5E"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ولكن ألا يبدو أن هناك بعض الثغرات في الأصول؟ بمعنى أنه يجب التنقيح تارة</w:t>
      </w:r>
      <w:r w:rsidR="002A2C5E"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والتخصيص تارة</w:t>
      </w:r>
      <w:r w:rsidR="002A2C5E"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أخرى، كما يجب النظر في بعض المباحث التي هي مجرّد مسائل علمية بحتة، ولا يوجد لها أيّ تطبيق في الفقه</w:t>
      </w:r>
      <w:r w:rsidR="002A2C5E"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فعلينا لذلك أن نعمل على إخراجها من الأصول</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أو أن الكثير من المباحث المطروحة في الأصول هي في الحقيقة ليست من الأصول في شيء، من قبيل: المباحث الكلامية واللفظية والأدبية والفلسفية</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التي تسل</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لت إلى الأصول مؤخ</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راً. ولكن</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ألا يبدو في المقابل من وجهة نظركم أننا بحاجة إلى مباحث وقواعد يجب إضافتها إلى أصول الفقه؟ وبعبارة</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أخرى: هل هناك ثغرات في الأصول أم لا؟ </w:t>
      </w:r>
    </w:p>
    <w:p w:rsidR="00C3296D" w:rsidRPr="000C52E1" w:rsidRDefault="00A810C6" w:rsidP="00881B5C">
      <w:pPr>
        <w:spacing w:line="400" w:lineRule="exact"/>
        <w:rPr>
          <w:rFonts w:ascii="Calibri" w:eastAsia="Calibri" w:hAnsi="Calibri"/>
          <w:sz w:val="27"/>
          <w:rtl/>
          <w:lang w:bidi="ar-IQ"/>
        </w:rPr>
      </w:pPr>
      <w:r w:rsidRPr="000C52E1">
        <w:rPr>
          <w:rFonts w:ascii="Calibri" w:eastAsia="Calibri" w:hAnsi="Calibri" w:hint="cs"/>
          <w:b/>
          <w:bCs/>
          <w:sz w:val="27"/>
          <w:lang w:bidi="ar-IQ"/>
        </w:rPr>
        <w:sym w:font="AGA Arabesque" w:char="F05E"/>
      </w:r>
      <w:r w:rsidR="001E7855" w:rsidRPr="000C52E1">
        <w:rPr>
          <w:rFonts w:ascii="Calibri" w:eastAsia="Calibri" w:hAnsi="Calibri" w:hint="cs"/>
          <w:b/>
          <w:bCs/>
          <w:sz w:val="27"/>
          <w:rtl/>
          <w:lang w:bidi="ar-IQ"/>
        </w:rPr>
        <w:t xml:space="preserve"> مكارم الشيرازي: </w:t>
      </w:r>
      <w:r w:rsidR="001E7855" w:rsidRPr="000C52E1">
        <w:rPr>
          <w:rFonts w:ascii="Calibri" w:eastAsia="Calibri" w:hAnsi="Calibri" w:hint="cs"/>
          <w:sz w:val="27"/>
          <w:rtl/>
          <w:lang w:bidi="ar-IQ"/>
        </w:rPr>
        <w:t>أرى أننا نواجه هذه الثغرات في أصول الفقه، كما هو الحال بالنسبة إلى المباحث المتعل</w:t>
      </w:r>
      <w:r w:rsidR="00C3296D" w:rsidRPr="000C52E1">
        <w:rPr>
          <w:rFonts w:ascii="Calibri" w:eastAsia="Calibri" w:hAnsi="Calibri" w:hint="cs"/>
          <w:sz w:val="27"/>
          <w:rtl/>
          <w:lang w:bidi="ar-IQ"/>
        </w:rPr>
        <w:t>ِّ</w:t>
      </w:r>
      <w:r w:rsidR="001E7855" w:rsidRPr="000C52E1">
        <w:rPr>
          <w:rFonts w:ascii="Calibri" w:eastAsia="Calibri" w:hAnsi="Calibri" w:hint="cs"/>
          <w:sz w:val="27"/>
          <w:rtl/>
          <w:lang w:bidi="ar-IQ"/>
        </w:rPr>
        <w:t>قة بالدليل العقلي، حيث شغلت حيّ</w:t>
      </w:r>
      <w:r w:rsidR="00C3296D" w:rsidRPr="000C52E1">
        <w:rPr>
          <w:rFonts w:ascii="Calibri" w:eastAsia="Calibri" w:hAnsi="Calibri" w:hint="cs"/>
          <w:sz w:val="27"/>
          <w:rtl/>
          <w:lang w:bidi="ar-IQ"/>
        </w:rPr>
        <w:t>ِ</w:t>
      </w:r>
      <w:r w:rsidR="001E7855" w:rsidRPr="000C52E1">
        <w:rPr>
          <w:rFonts w:ascii="Calibri" w:eastAsia="Calibri" w:hAnsi="Calibri" w:hint="cs"/>
          <w:sz w:val="27"/>
          <w:rtl/>
          <w:lang w:bidi="ar-IQ"/>
        </w:rPr>
        <w:t xml:space="preserve">زاً واسعاً، في حين أنه لا موقع للدليل العقلي في أصولنا، وعليه </w:t>
      </w:r>
      <w:r w:rsidR="006953DA" w:rsidRPr="000C52E1">
        <w:rPr>
          <w:rFonts w:ascii="Calibri" w:eastAsia="Calibri" w:hAnsi="Calibri" w:hint="cs"/>
          <w:sz w:val="27"/>
          <w:rtl/>
          <w:lang w:bidi="ar-IQ"/>
        </w:rPr>
        <w:t>لا بُدَّ</w:t>
      </w:r>
      <w:r w:rsidR="001E7855" w:rsidRPr="000C52E1">
        <w:rPr>
          <w:rFonts w:ascii="Calibri" w:eastAsia="Calibri" w:hAnsi="Calibri" w:hint="cs"/>
          <w:sz w:val="27"/>
          <w:rtl/>
          <w:lang w:bidi="ar-IQ"/>
        </w:rPr>
        <w:t xml:space="preserve"> من ذكر دليل العقل وأقسامه</w:t>
      </w:r>
      <w:r w:rsidR="00C3296D" w:rsidRPr="000C52E1">
        <w:rPr>
          <w:rFonts w:ascii="Calibri" w:eastAsia="Calibri" w:hAnsi="Calibri" w:hint="cs"/>
          <w:sz w:val="27"/>
          <w:rtl/>
          <w:lang w:bidi="ar-IQ"/>
        </w:rPr>
        <w:t>.</w:t>
      </w:r>
    </w:p>
    <w:p w:rsidR="00C3296D" w:rsidRPr="000C52E1" w:rsidRDefault="001E7855" w:rsidP="00881B5C">
      <w:pPr>
        <w:spacing w:line="400" w:lineRule="exact"/>
        <w:rPr>
          <w:rFonts w:ascii="Calibri" w:eastAsia="Calibri" w:hAnsi="Calibri"/>
          <w:sz w:val="27"/>
          <w:rtl/>
          <w:lang w:bidi="ar-IQ"/>
        </w:rPr>
      </w:pPr>
      <w:r w:rsidRPr="000C52E1">
        <w:rPr>
          <w:rFonts w:ascii="Calibri" w:eastAsia="Calibri" w:hAnsi="Calibri" w:hint="cs"/>
          <w:sz w:val="27"/>
          <w:rtl/>
          <w:lang w:bidi="ar-IQ"/>
        </w:rPr>
        <w:t>وهكذا الأمر بالنسبة إلى العناوين الثانوية؛ لأن العناوين الثانوية مسألة أصولية. و</w:t>
      </w:r>
      <w:r w:rsidR="006953DA" w:rsidRPr="000C52E1">
        <w:rPr>
          <w:rFonts w:ascii="Calibri" w:eastAsia="Calibri" w:hAnsi="Calibri" w:hint="cs"/>
          <w:sz w:val="27"/>
          <w:rtl/>
          <w:lang w:bidi="ar-IQ"/>
        </w:rPr>
        <w:t>لا بُدَّ</w:t>
      </w:r>
      <w:r w:rsidRPr="000C52E1">
        <w:rPr>
          <w:rFonts w:ascii="Calibri" w:eastAsia="Calibri" w:hAnsi="Calibri" w:hint="cs"/>
          <w:sz w:val="27"/>
          <w:rtl/>
          <w:lang w:bidi="ar-IQ"/>
        </w:rPr>
        <w:t xml:space="preserve"> من بحث ما هي نسبة العناوين الثانوية إلى العناوين الأولية؟ وهل هي حاكمة عليها؟ وما هي الموارد التي تشملها هذه العناوين الثانوية؟ وهذه مسألة أصولية أيضاً. ولكن</w:t>
      </w:r>
      <w:r w:rsidR="007C796B">
        <w:rPr>
          <w:rFonts w:ascii="Calibri" w:eastAsia="Calibri" w:hAnsi="Calibri" w:hint="cs"/>
          <w:sz w:val="27"/>
          <w:rtl/>
          <w:lang w:bidi="ar-IQ"/>
        </w:rPr>
        <w:t>ْ</w:t>
      </w:r>
      <w:r w:rsidRPr="000C52E1">
        <w:rPr>
          <w:rFonts w:ascii="Calibri" w:eastAsia="Calibri" w:hAnsi="Calibri" w:hint="cs"/>
          <w:sz w:val="27"/>
          <w:rtl/>
          <w:lang w:bidi="ar-IQ"/>
        </w:rPr>
        <w:t xml:space="preserve"> حيث يتم اليوم طرح المسائل المستحدثة فقد عمدنا إلى طرح العناوين الثانوية في المسائل المستحدثة، في حين أنها جزء من المسائل الأصولية، ولكن</w:t>
      </w:r>
      <w:r w:rsidR="00C3296D" w:rsidRPr="000C52E1">
        <w:rPr>
          <w:rFonts w:ascii="Calibri" w:eastAsia="Calibri" w:hAnsi="Calibri" w:hint="cs"/>
          <w:sz w:val="27"/>
          <w:rtl/>
          <w:lang w:bidi="ar-IQ"/>
        </w:rPr>
        <w:t>ْ</w:t>
      </w:r>
      <w:r w:rsidRPr="000C52E1">
        <w:rPr>
          <w:rFonts w:ascii="Calibri" w:eastAsia="Calibri" w:hAnsi="Calibri" w:hint="cs"/>
          <w:sz w:val="27"/>
          <w:rtl/>
          <w:lang w:bidi="ar-IQ"/>
        </w:rPr>
        <w:t xml:space="preserve"> ما هي حدود دائرتها الشمولية</w:t>
      </w:r>
      <w:r w:rsidR="00C3296D" w:rsidRPr="000C52E1">
        <w:rPr>
          <w:rFonts w:ascii="Calibri" w:eastAsia="Calibri" w:hAnsi="Calibri" w:hint="cs"/>
          <w:sz w:val="27"/>
          <w:rtl/>
          <w:lang w:bidi="ar-IQ"/>
        </w:rPr>
        <w:t>؟</w:t>
      </w:r>
    </w:p>
    <w:p w:rsidR="00C3296D" w:rsidRPr="000C52E1" w:rsidRDefault="001E7855" w:rsidP="00881B5C">
      <w:pPr>
        <w:spacing w:line="400" w:lineRule="exact"/>
        <w:rPr>
          <w:rFonts w:ascii="Calibri" w:eastAsia="Calibri" w:hAnsi="Calibri"/>
          <w:sz w:val="27"/>
          <w:rtl/>
          <w:lang w:bidi="ar-IQ"/>
        </w:rPr>
      </w:pPr>
      <w:r w:rsidRPr="000C52E1">
        <w:rPr>
          <w:rFonts w:ascii="Calibri" w:eastAsia="Calibri" w:hAnsi="Calibri" w:hint="cs"/>
          <w:sz w:val="27"/>
          <w:rtl/>
          <w:lang w:bidi="ar-IQ"/>
        </w:rPr>
        <w:t>أو بحث مقاصد الشريعة، وما هو مقدار اعتباره</w:t>
      </w:r>
      <w:r w:rsidR="00C3296D" w:rsidRPr="000C52E1">
        <w:rPr>
          <w:rFonts w:ascii="Calibri" w:eastAsia="Calibri" w:hAnsi="Calibri" w:hint="cs"/>
          <w:sz w:val="27"/>
          <w:rtl/>
          <w:lang w:bidi="ar-IQ"/>
        </w:rPr>
        <w:t>؟</w:t>
      </w:r>
    </w:p>
    <w:p w:rsidR="00C3296D" w:rsidRPr="000C52E1" w:rsidRDefault="001E7855" w:rsidP="00881B5C">
      <w:pPr>
        <w:spacing w:line="400" w:lineRule="exact"/>
        <w:rPr>
          <w:rFonts w:ascii="Calibri" w:eastAsia="Calibri" w:hAnsi="Calibri"/>
          <w:sz w:val="27"/>
          <w:rtl/>
          <w:lang w:bidi="ar-IQ"/>
        </w:rPr>
      </w:pPr>
      <w:r w:rsidRPr="000C52E1">
        <w:rPr>
          <w:rFonts w:ascii="Calibri" w:eastAsia="Calibri" w:hAnsi="Calibri" w:hint="cs"/>
          <w:sz w:val="27"/>
          <w:rtl/>
          <w:lang w:bidi="ar-IQ"/>
        </w:rPr>
        <w:t>وكذلك الأمر بالنسبة إلى مباحث من قبيل: علل الشرائع، وتنقيح المناط، وإلغاء الخصوصية</w:t>
      </w:r>
      <w:r w:rsidR="00C3296D" w:rsidRPr="000C52E1">
        <w:rPr>
          <w:rFonts w:ascii="Calibri" w:eastAsia="Calibri" w:hAnsi="Calibri" w:hint="cs"/>
          <w:sz w:val="27"/>
          <w:rtl/>
          <w:lang w:bidi="ar-IQ"/>
        </w:rPr>
        <w:t>.</w:t>
      </w:r>
    </w:p>
    <w:p w:rsidR="00C3296D" w:rsidRPr="000C52E1" w:rsidRDefault="001E7855" w:rsidP="00881B5C">
      <w:pPr>
        <w:spacing w:line="400" w:lineRule="exact"/>
        <w:rPr>
          <w:rFonts w:ascii="Calibri" w:eastAsia="Calibri" w:hAnsi="Calibri"/>
          <w:sz w:val="27"/>
          <w:rtl/>
          <w:lang w:bidi="ar-IQ"/>
        </w:rPr>
      </w:pPr>
      <w:r w:rsidRPr="000C52E1">
        <w:rPr>
          <w:rFonts w:ascii="Calibri" w:eastAsia="Calibri" w:hAnsi="Calibri" w:hint="cs"/>
          <w:sz w:val="27"/>
          <w:rtl/>
          <w:lang w:bidi="ar-IQ"/>
        </w:rPr>
        <w:t xml:space="preserve">وعليه </w:t>
      </w:r>
      <w:r w:rsidR="006953DA" w:rsidRPr="000C52E1">
        <w:rPr>
          <w:rFonts w:ascii="Calibri" w:eastAsia="Calibri" w:hAnsi="Calibri" w:hint="cs"/>
          <w:sz w:val="27"/>
          <w:rtl/>
          <w:lang w:bidi="ar-IQ"/>
        </w:rPr>
        <w:t>لا بُدَّ</w:t>
      </w:r>
      <w:r w:rsidRPr="000C52E1">
        <w:rPr>
          <w:rFonts w:ascii="Calibri" w:eastAsia="Calibri" w:hAnsi="Calibri" w:hint="cs"/>
          <w:sz w:val="27"/>
          <w:rtl/>
          <w:lang w:bidi="ar-IQ"/>
        </w:rPr>
        <w:t xml:space="preserve"> من ذكر أمثال هذه الأمور وبحثها في الأصول</w:t>
      </w:r>
      <w:r w:rsidR="00C3296D" w:rsidRPr="000C52E1">
        <w:rPr>
          <w:rFonts w:ascii="Calibri" w:eastAsia="Calibri" w:hAnsi="Calibri" w:hint="cs"/>
          <w:sz w:val="27"/>
          <w:rtl/>
          <w:lang w:bidi="ar-IQ"/>
        </w:rPr>
        <w:t>.</w:t>
      </w:r>
    </w:p>
    <w:p w:rsidR="001E7855" w:rsidRPr="000C52E1" w:rsidRDefault="001E7855" w:rsidP="00881B5C">
      <w:pPr>
        <w:spacing w:line="400" w:lineRule="exact"/>
        <w:rPr>
          <w:rFonts w:ascii="Calibri" w:eastAsia="Calibri" w:hAnsi="Calibri"/>
          <w:sz w:val="27"/>
          <w:rtl/>
          <w:lang w:bidi="ar-IQ"/>
        </w:rPr>
      </w:pPr>
      <w:r w:rsidRPr="000C52E1">
        <w:rPr>
          <w:rFonts w:ascii="Calibri" w:eastAsia="Calibri" w:hAnsi="Calibri" w:hint="cs"/>
          <w:sz w:val="27"/>
          <w:rtl/>
          <w:lang w:bidi="ar-IQ"/>
        </w:rPr>
        <w:t xml:space="preserve">وعليه </w:t>
      </w:r>
      <w:r w:rsidR="006953DA" w:rsidRPr="000C52E1">
        <w:rPr>
          <w:rFonts w:ascii="Calibri" w:eastAsia="Calibri" w:hAnsi="Calibri" w:hint="cs"/>
          <w:sz w:val="27"/>
          <w:rtl/>
          <w:lang w:bidi="ar-IQ"/>
        </w:rPr>
        <w:t>لا شَكَّ</w:t>
      </w:r>
      <w:r w:rsidRPr="000C52E1">
        <w:rPr>
          <w:rFonts w:ascii="Calibri" w:eastAsia="Calibri" w:hAnsi="Calibri" w:hint="cs"/>
          <w:sz w:val="27"/>
          <w:rtl/>
          <w:lang w:bidi="ar-IQ"/>
        </w:rPr>
        <w:t xml:space="preserve"> في وجود ثغرات في علم الأصول، كما هو الحال في رداءة تنسيقه</w:t>
      </w:r>
      <w:r w:rsidR="00C3296D" w:rsidRPr="000C52E1">
        <w:rPr>
          <w:rFonts w:ascii="Calibri" w:eastAsia="Calibri" w:hAnsi="Calibri" w:hint="cs"/>
          <w:sz w:val="27"/>
          <w:rtl/>
          <w:lang w:bidi="ar-IQ"/>
        </w:rPr>
        <w:t xml:space="preserve">. </w:t>
      </w:r>
      <w:r w:rsidRPr="000C52E1">
        <w:rPr>
          <w:rFonts w:ascii="Calibri" w:eastAsia="Calibri" w:hAnsi="Calibri" w:hint="cs"/>
          <w:sz w:val="27"/>
          <w:rtl/>
          <w:lang w:bidi="ar-IQ"/>
        </w:rPr>
        <w:lastRenderedPageBreak/>
        <w:t>وإن رداءة هذا التنسيق ينعكس بدوره على فهم مسائله أيضاً. فلو أن الأصولي علم أن مسائل من قبيل: اجتماع الضدّين، واجتماع الأمر والنهي، أو مسألة الترتّ</w:t>
      </w:r>
      <w:r w:rsidR="00C3296D" w:rsidRPr="000C52E1">
        <w:rPr>
          <w:rFonts w:ascii="Calibri" w:eastAsia="Calibri" w:hAnsi="Calibri" w:hint="cs"/>
          <w:sz w:val="27"/>
          <w:rtl/>
          <w:lang w:bidi="ar-IQ"/>
        </w:rPr>
        <w:t>ُ</w:t>
      </w:r>
      <w:r w:rsidRPr="000C52E1">
        <w:rPr>
          <w:rFonts w:ascii="Calibri" w:eastAsia="Calibri" w:hAnsi="Calibri" w:hint="cs"/>
          <w:sz w:val="27"/>
          <w:rtl/>
          <w:lang w:bidi="ar-IQ"/>
        </w:rPr>
        <w:t>ب، أو مسألة الضد</w:t>
      </w:r>
      <w:r w:rsidR="00C3296D" w:rsidRPr="000C52E1">
        <w:rPr>
          <w:rFonts w:ascii="Calibri" w:eastAsia="Calibri" w:hAnsi="Calibri" w:hint="cs"/>
          <w:sz w:val="27"/>
          <w:rtl/>
          <w:lang w:bidi="ar-IQ"/>
        </w:rPr>
        <w:t>ّ</w:t>
      </w:r>
      <w:r w:rsidRPr="000C52E1">
        <w:rPr>
          <w:rFonts w:ascii="Calibri" w:eastAsia="Calibri" w:hAnsi="Calibri" w:hint="cs"/>
          <w:sz w:val="27"/>
          <w:rtl/>
          <w:lang w:bidi="ar-IQ"/>
        </w:rPr>
        <w:t>، هي من المستلزمات العقلية، وليست من المسائل اللفظية، لما استدلّ بالأدلة اللفظية أبداً</w:t>
      </w:r>
      <w:r w:rsidR="00C3296D" w:rsidRPr="000C52E1">
        <w:rPr>
          <w:rFonts w:ascii="Calibri" w:eastAsia="Calibri" w:hAnsi="Calibri" w:hint="cs"/>
          <w:sz w:val="27"/>
          <w:rtl/>
          <w:lang w:bidi="ar-IQ"/>
        </w:rPr>
        <w:t>؛</w:t>
      </w:r>
      <w:r w:rsidRPr="000C52E1">
        <w:rPr>
          <w:rFonts w:ascii="Calibri" w:eastAsia="Calibri" w:hAnsi="Calibri" w:hint="cs"/>
          <w:sz w:val="27"/>
          <w:rtl/>
          <w:lang w:bidi="ar-IQ"/>
        </w:rPr>
        <w:t xml:space="preserve"> إذ قد عمد البعض في هذه المسائل إلى الاستدلال بالأدلة اللفظية، في حين يجب بحث هذه الموارد في المسائل العقلية، لا في المسائل اللفظية. </w:t>
      </w:r>
    </w:p>
    <w:p w:rsidR="001E7855" w:rsidRPr="000C52E1" w:rsidRDefault="00A810C6" w:rsidP="00881B5C">
      <w:pPr>
        <w:spacing w:line="400" w:lineRule="exact"/>
        <w:rPr>
          <w:rFonts w:ascii="Calibri" w:eastAsia="Calibri" w:hAnsi="Calibri"/>
          <w:b/>
          <w:bCs/>
          <w:sz w:val="27"/>
          <w:rtl/>
          <w:lang w:bidi="ar-IQ"/>
        </w:rPr>
      </w:pPr>
      <w:r w:rsidRPr="000C52E1">
        <w:rPr>
          <w:rFonts w:ascii="Calibri" w:eastAsia="Calibri" w:hAnsi="Calibri" w:hint="cs"/>
          <w:b/>
          <w:bCs/>
          <w:sz w:val="27"/>
          <w:lang w:bidi="ar-IQ"/>
        </w:rPr>
        <w:sym w:font="AGA Arabesque" w:char="F05F"/>
      </w:r>
      <w:r w:rsidRPr="000C52E1">
        <w:rPr>
          <w:rFonts w:ascii="Calibri" w:eastAsia="Calibri" w:hAnsi="Calibri" w:hint="cs"/>
          <w:b/>
          <w:bCs/>
          <w:sz w:val="27"/>
          <w:rtl/>
          <w:lang w:bidi="ar-IQ"/>
        </w:rPr>
        <w:t xml:space="preserve"> </w:t>
      </w:r>
      <w:r w:rsidR="001E7855" w:rsidRPr="000C52E1">
        <w:rPr>
          <w:rFonts w:ascii="Calibri" w:eastAsia="Calibri" w:hAnsi="Calibri" w:hint="cs"/>
          <w:b/>
          <w:bCs/>
          <w:sz w:val="27"/>
          <w:rtl/>
          <w:lang w:bidi="ar-IQ"/>
        </w:rPr>
        <w:t xml:space="preserve">كما تعلمون فإن صاحب كتاب </w:t>
      </w:r>
      <w:r w:rsidR="001E7855" w:rsidRPr="000C52E1">
        <w:rPr>
          <w:rFonts w:hint="eastAsia"/>
          <w:b/>
          <w:bCs/>
          <w:sz w:val="27"/>
          <w:rtl/>
          <w:lang w:bidi="ar-IQ"/>
        </w:rPr>
        <w:t>«</w:t>
      </w:r>
      <w:r w:rsidR="001E7855" w:rsidRPr="000C52E1">
        <w:rPr>
          <w:rFonts w:ascii="Calibri" w:eastAsia="Calibri" w:hAnsi="Calibri" w:hint="cs"/>
          <w:b/>
          <w:bCs/>
          <w:sz w:val="27"/>
          <w:rtl/>
          <w:lang w:bidi="ar-IQ"/>
        </w:rPr>
        <w:t>الوافية</w:t>
      </w:r>
      <w:r w:rsidR="001E7855" w:rsidRPr="000C52E1">
        <w:rPr>
          <w:rFonts w:hint="eastAsia"/>
          <w:b/>
          <w:bCs/>
          <w:sz w:val="27"/>
          <w:rtl/>
          <w:lang w:bidi="ar-IQ"/>
        </w:rPr>
        <w:t>»</w:t>
      </w:r>
      <w:r w:rsidR="001E7855" w:rsidRPr="000C52E1">
        <w:rPr>
          <w:rFonts w:ascii="Calibri" w:eastAsia="Calibri" w:hAnsi="Calibri" w:hint="cs"/>
          <w:b/>
          <w:bCs/>
          <w:sz w:val="27"/>
          <w:rtl/>
          <w:lang w:bidi="ar-IQ"/>
        </w:rPr>
        <w:t xml:space="preserve"> هو أوّل م</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ن</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قسّم مباحث الأصول إلى قسمين: القسم العقلي</w:t>
      </w:r>
      <w:r w:rsidR="00C3296D"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والقسم النقلي. ثمّ جاء الشيخ بعده ليضع مبنى آخر لتقسيم مباحث الأصول. وبعبارة</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أوضح: لقد عمد الشيخ إلى تقسيم مباحث الأصول على أساس معرفي. </w:t>
      </w:r>
      <w:r w:rsidR="005B5DE8" w:rsidRPr="000C52E1">
        <w:rPr>
          <w:rFonts w:ascii="Calibri" w:eastAsia="Calibri" w:hAnsi="Calibri" w:hint="cs"/>
          <w:b/>
          <w:bCs/>
          <w:sz w:val="27"/>
          <w:rtl/>
          <w:lang w:bidi="ar-IQ"/>
        </w:rPr>
        <w:t>بَيْدَ</w:t>
      </w:r>
      <w:r w:rsidR="001E7855" w:rsidRPr="000C52E1">
        <w:rPr>
          <w:rFonts w:ascii="Calibri" w:eastAsia="Calibri" w:hAnsi="Calibri" w:hint="cs"/>
          <w:b/>
          <w:bCs/>
          <w:sz w:val="27"/>
          <w:rtl/>
          <w:lang w:bidi="ar-IQ"/>
        </w:rPr>
        <w:t xml:space="preserve"> أن السؤال هنا: لماذا لم يتمّ قبول هذا المسار من قبل كبار العلماء؟ كيف حدث أن لم يتمّ القبول بالمسار الذي رسمه صاحب </w:t>
      </w:r>
      <w:r w:rsidR="001E7855" w:rsidRPr="000C52E1">
        <w:rPr>
          <w:rFonts w:hint="eastAsia"/>
          <w:b/>
          <w:bCs/>
          <w:sz w:val="27"/>
          <w:rtl/>
          <w:lang w:bidi="ar-IQ"/>
        </w:rPr>
        <w:t>«</w:t>
      </w:r>
      <w:r w:rsidR="001E7855" w:rsidRPr="000C52E1">
        <w:rPr>
          <w:rFonts w:ascii="Calibri" w:eastAsia="Calibri" w:hAnsi="Calibri" w:hint="cs"/>
          <w:b/>
          <w:bCs/>
          <w:sz w:val="27"/>
          <w:rtl/>
          <w:lang w:bidi="ar-IQ"/>
        </w:rPr>
        <w:t>الوافية</w:t>
      </w:r>
      <w:r w:rsidR="001E7855" w:rsidRPr="000C52E1">
        <w:rPr>
          <w:rFonts w:hint="eastAsia"/>
          <w:b/>
          <w:bCs/>
          <w:sz w:val="27"/>
          <w:rtl/>
          <w:lang w:bidi="ar-IQ"/>
        </w:rPr>
        <w:t>»</w:t>
      </w:r>
      <w:r w:rsidR="001E7855" w:rsidRPr="000C52E1">
        <w:rPr>
          <w:rFonts w:ascii="Calibri" w:eastAsia="Calibri" w:hAnsi="Calibri" w:hint="cs"/>
          <w:b/>
          <w:bCs/>
          <w:sz w:val="27"/>
          <w:rtl/>
          <w:lang w:bidi="ar-IQ"/>
        </w:rPr>
        <w:t xml:space="preserve"> أيضاً</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فإنه كان شخصية مرموقة في عصره، وكان الآخرون ينظرون إلى آرائه بإعجاب، على الرغم من قل</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ة مؤل</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فاته، وكتاب </w:t>
      </w:r>
      <w:r w:rsidR="001E7855" w:rsidRPr="000C52E1">
        <w:rPr>
          <w:rFonts w:hint="eastAsia"/>
          <w:b/>
          <w:bCs/>
          <w:sz w:val="27"/>
          <w:rtl/>
          <w:lang w:bidi="ar-IQ"/>
        </w:rPr>
        <w:t>«</w:t>
      </w:r>
      <w:r w:rsidR="001E7855" w:rsidRPr="000C52E1">
        <w:rPr>
          <w:rFonts w:ascii="Calibri" w:eastAsia="Calibri" w:hAnsi="Calibri" w:hint="cs"/>
          <w:b/>
          <w:bCs/>
          <w:sz w:val="27"/>
          <w:rtl/>
          <w:lang w:bidi="ar-IQ"/>
        </w:rPr>
        <w:t>الوافية</w:t>
      </w:r>
      <w:r w:rsidR="001E7855" w:rsidRPr="000C52E1">
        <w:rPr>
          <w:rFonts w:hint="eastAsia"/>
          <w:b/>
          <w:bCs/>
          <w:sz w:val="27"/>
          <w:rtl/>
          <w:lang w:bidi="ar-IQ"/>
        </w:rPr>
        <w:t>»</w:t>
      </w:r>
      <w:r w:rsidR="001E7855" w:rsidRPr="000C52E1">
        <w:rPr>
          <w:rFonts w:ascii="Calibri" w:eastAsia="Calibri" w:hAnsi="Calibri" w:hint="cs"/>
          <w:b/>
          <w:bCs/>
          <w:sz w:val="27"/>
          <w:rtl/>
          <w:lang w:bidi="ar-IQ"/>
        </w:rPr>
        <w:t xml:space="preserve"> رغم صغره، إلا</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أنه للإنصاف دقيق وجامع</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وبطبيعة الحال فإن</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أشخاصاً من أمثال</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الشهيد الصدر والشيخ المظف</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ر كان لهما رؤية</w:t>
      </w:r>
      <w:r w:rsidR="00076127"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جديدة في</w:t>
      </w:r>
      <w:r w:rsidR="00076127" w:rsidRPr="000C52E1">
        <w:rPr>
          <w:rFonts w:ascii="Calibri" w:eastAsia="Calibri" w:hAnsi="Calibri" w:hint="cs"/>
          <w:b/>
          <w:bCs/>
          <w:sz w:val="27"/>
          <w:rtl/>
          <w:lang w:bidi="ar-IQ"/>
        </w:rPr>
        <w:t xml:space="preserve"> </w:t>
      </w:r>
      <w:r w:rsidR="001E7855" w:rsidRPr="000C52E1">
        <w:rPr>
          <w:rFonts w:ascii="Calibri" w:eastAsia="Calibri" w:hAnsi="Calibri" w:hint="cs"/>
          <w:b/>
          <w:bCs/>
          <w:sz w:val="27"/>
          <w:rtl/>
          <w:lang w:bidi="ar-IQ"/>
        </w:rPr>
        <w:t xml:space="preserve">ما يتعلق بهذه الزاوية. </w:t>
      </w:r>
    </w:p>
    <w:p w:rsidR="00076127" w:rsidRPr="000C52E1" w:rsidRDefault="00A810C6" w:rsidP="00881B5C">
      <w:pPr>
        <w:spacing w:line="400" w:lineRule="exact"/>
        <w:rPr>
          <w:rFonts w:ascii="Calibri" w:eastAsia="Calibri" w:hAnsi="Calibri"/>
          <w:sz w:val="27"/>
          <w:rtl/>
          <w:lang w:bidi="ar-IQ"/>
        </w:rPr>
      </w:pPr>
      <w:r w:rsidRPr="000C52E1">
        <w:rPr>
          <w:rFonts w:ascii="Calibri" w:eastAsia="Calibri" w:hAnsi="Calibri" w:hint="cs"/>
          <w:b/>
          <w:bCs/>
          <w:sz w:val="27"/>
          <w:lang w:bidi="ar-IQ"/>
        </w:rPr>
        <w:sym w:font="AGA Arabesque" w:char="F05E"/>
      </w:r>
      <w:r w:rsidR="001E7855" w:rsidRPr="000C52E1">
        <w:rPr>
          <w:rFonts w:ascii="Calibri" w:eastAsia="Calibri" w:hAnsi="Calibri" w:hint="cs"/>
          <w:b/>
          <w:bCs/>
          <w:sz w:val="27"/>
          <w:rtl/>
          <w:lang w:bidi="ar-IQ"/>
        </w:rPr>
        <w:t xml:space="preserve"> مكارم الشيرازي: </w:t>
      </w:r>
      <w:r w:rsidR="001E7855" w:rsidRPr="000C52E1">
        <w:rPr>
          <w:rFonts w:ascii="Calibri" w:eastAsia="Calibri" w:hAnsi="Calibri" w:hint="cs"/>
          <w:sz w:val="27"/>
          <w:rtl/>
          <w:lang w:bidi="ar-IQ"/>
        </w:rPr>
        <w:t>لقد كان كبار علماء الأصول يولون الأهم</w:t>
      </w:r>
      <w:r w:rsidR="00076127" w:rsidRPr="000C52E1">
        <w:rPr>
          <w:rFonts w:ascii="Calibri" w:eastAsia="Calibri" w:hAnsi="Calibri" w:hint="cs"/>
          <w:sz w:val="27"/>
          <w:rtl/>
          <w:lang w:bidi="ar-IQ"/>
        </w:rPr>
        <w:t>ِّ</w:t>
      </w:r>
      <w:r w:rsidR="001E7855" w:rsidRPr="000C52E1">
        <w:rPr>
          <w:rFonts w:ascii="Calibri" w:eastAsia="Calibri" w:hAnsi="Calibri" w:hint="cs"/>
          <w:sz w:val="27"/>
          <w:rtl/>
          <w:lang w:bidi="ar-IQ"/>
        </w:rPr>
        <w:t>ية الأكبر للمفردات. فعلى سبيل المثال: إنهم كانوا يعملون على تنقيح الاستصحاب بشكل</w:t>
      </w:r>
      <w:r w:rsidR="00076127" w:rsidRPr="000C52E1">
        <w:rPr>
          <w:rFonts w:ascii="Calibri" w:eastAsia="Calibri" w:hAnsi="Calibri" w:hint="cs"/>
          <w:sz w:val="27"/>
          <w:rtl/>
          <w:lang w:bidi="ar-IQ"/>
        </w:rPr>
        <w:t>ٍ</w:t>
      </w:r>
      <w:r w:rsidR="001E7855" w:rsidRPr="000C52E1">
        <w:rPr>
          <w:rFonts w:ascii="Calibri" w:eastAsia="Calibri" w:hAnsi="Calibri" w:hint="cs"/>
          <w:sz w:val="27"/>
          <w:rtl/>
          <w:lang w:bidi="ar-IQ"/>
        </w:rPr>
        <w:t xml:space="preserve"> جيد</w:t>
      </w:r>
      <w:r w:rsidR="00076127" w:rsidRPr="000C52E1">
        <w:rPr>
          <w:rFonts w:ascii="Calibri" w:eastAsia="Calibri" w:hAnsi="Calibri" w:hint="cs"/>
          <w:sz w:val="27"/>
          <w:rtl/>
          <w:lang w:bidi="ar-IQ"/>
        </w:rPr>
        <w:t>.</w:t>
      </w:r>
      <w:r w:rsidR="001E7855" w:rsidRPr="000C52E1">
        <w:rPr>
          <w:rFonts w:ascii="Calibri" w:eastAsia="Calibri" w:hAnsi="Calibri" w:hint="cs"/>
          <w:sz w:val="27"/>
          <w:rtl/>
          <w:lang w:bidi="ar-IQ"/>
        </w:rPr>
        <w:t xml:space="preserve"> ولكن أين تكمن مكانة هذا الاستصحاب</w:t>
      </w:r>
      <w:r w:rsidR="00076127" w:rsidRPr="000C52E1">
        <w:rPr>
          <w:rFonts w:ascii="Calibri" w:eastAsia="Calibri" w:hAnsi="Calibri" w:hint="cs"/>
          <w:sz w:val="27"/>
          <w:rtl/>
          <w:lang w:bidi="ar-IQ"/>
        </w:rPr>
        <w:t>؟</w:t>
      </w:r>
    </w:p>
    <w:p w:rsidR="00076127" w:rsidRPr="000C52E1" w:rsidRDefault="001E7855" w:rsidP="00881B5C">
      <w:pPr>
        <w:spacing w:line="400" w:lineRule="exact"/>
        <w:rPr>
          <w:rFonts w:ascii="Calibri" w:eastAsia="Calibri" w:hAnsi="Calibri"/>
          <w:sz w:val="27"/>
          <w:rtl/>
          <w:lang w:bidi="ar-IQ"/>
        </w:rPr>
      </w:pPr>
      <w:r w:rsidRPr="000C52E1">
        <w:rPr>
          <w:rFonts w:ascii="Calibri" w:eastAsia="Calibri" w:hAnsi="Calibri" w:hint="cs"/>
          <w:sz w:val="27"/>
          <w:rtl/>
          <w:lang w:bidi="ar-IQ"/>
        </w:rPr>
        <w:t>أو أنهم كانوا يبحثون بشأن خبر الواحد من جميع الزوايا</w:t>
      </w:r>
      <w:r w:rsidR="00076127" w:rsidRPr="000C52E1">
        <w:rPr>
          <w:rFonts w:ascii="Calibri" w:eastAsia="Calibri" w:hAnsi="Calibri" w:hint="cs"/>
          <w:sz w:val="27"/>
          <w:rtl/>
          <w:lang w:bidi="ar-IQ"/>
        </w:rPr>
        <w:t>.</w:t>
      </w:r>
      <w:r w:rsidRPr="000C52E1">
        <w:rPr>
          <w:rFonts w:ascii="Calibri" w:eastAsia="Calibri" w:hAnsi="Calibri" w:hint="cs"/>
          <w:sz w:val="27"/>
          <w:rtl/>
          <w:lang w:bidi="ar-IQ"/>
        </w:rPr>
        <w:t xml:space="preserve"> ولكن</w:t>
      </w:r>
      <w:r w:rsidR="00076127" w:rsidRPr="000C52E1">
        <w:rPr>
          <w:rFonts w:ascii="Calibri" w:eastAsia="Calibri" w:hAnsi="Calibri" w:hint="cs"/>
          <w:sz w:val="27"/>
          <w:rtl/>
          <w:lang w:bidi="ar-IQ"/>
        </w:rPr>
        <w:t>ْ</w:t>
      </w:r>
      <w:r w:rsidRPr="000C52E1">
        <w:rPr>
          <w:rFonts w:ascii="Calibri" w:eastAsia="Calibri" w:hAnsi="Calibri" w:hint="cs"/>
          <w:sz w:val="27"/>
          <w:rtl/>
          <w:lang w:bidi="ar-IQ"/>
        </w:rPr>
        <w:t xml:space="preserve"> أين هو مكمن تطبيقات خبر الواحد ومكانته</w:t>
      </w:r>
      <w:r w:rsidR="00076127" w:rsidRPr="000C52E1">
        <w:rPr>
          <w:rFonts w:ascii="Calibri" w:eastAsia="Calibri" w:hAnsi="Calibri" w:hint="cs"/>
          <w:sz w:val="27"/>
          <w:rtl/>
          <w:lang w:bidi="ar-IQ"/>
        </w:rPr>
        <w:t>؟</w:t>
      </w:r>
    </w:p>
    <w:p w:rsidR="001E7855" w:rsidRPr="000C52E1" w:rsidRDefault="001E7855" w:rsidP="00881B5C">
      <w:pPr>
        <w:spacing w:line="400" w:lineRule="exact"/>
        <w:rPr>
          <w:rFonts w:ascii="Calibri" w:eastAsia="Calibri" w:hAnsi="Calibri"/>
          <w:sz w:val="27"/>
          <w:rtl/>
          <w:lang w:bidi="ar-IQ"/>
        </w:rPr>
      </w:pPr>
      <w:r w:rsidRPr="000C52E1">
        <w:rPr>
          <w:rFonts w:ascii="Calibri" w:eastAsia="Calibri" w:hAnsi="Calibri" w:hint="cs"/>
          <w:sz w:val="27"/>
          <w:rtl/>
          <w:lang w:bidi="ar-IQ"/>
        </w:rPr>
        <w:t xml:space="preserve">وهذا الأمر لم يأخذ قسطه من الاهتمام. </w:t>
      </w:r>
    </w:p>
    <w:p w:rsidR="001E7855" w:rsidRPr="000C52E1" w:rsidRDefault="00A810C6" w:rsidP="00881B5C">
      <w:pPr>
        <w:spacing w:line="400" w:lineRule="exact"/>
        <w:rPr>
          <w:rFonts w:ascii="Calibri" w:eastAsia="Calibri" w:hAnsi="Calibri"/>
          <w:b/>
          <w:bCs/>
          <w:sz w:val="27"/>
          <w:rtl/>
          <w:lang w:bidi="ar-IQ"/>
        </w:rPr>
      </w:pPr>
      <w:r w:rsidRPr="000C52E1">
        <w:rPr>
          <w:rFonts w:ascii="Calibri" w:eastAsia="Calibri" w:hAnsi="Calibri" w:hint="cs"/>
          <w:b/>
          <w:bCs/>
          <w:sz w:val="27"/>
          <w:lang w:bidi="ar-IQ"/>
        </w:rPr>
        <w:sym w:font="AGA Arabesque" w:char="F05F"/>
      </w:r>
      <w:r w:rsidRPr="000C52E1">
        <w:rPr>
          <w:rFonts w:ascii="Calibri" w:eastAsia="Calibri" w:hAnsi="Calibri" w:hint="cs"/>
          <w:b/>
          <w:bCs/>
          <w:sz w:val="27"/>
          <w:rtl/>
          <w:lang w:bidi="ar-IQ"/>
        </w:rPr>
        <w:t xml:space="preserve"> </w:t>
      </w:r>
      <w:r w:rsidR="001E7855" w:rsidRPr="000C52E1">
        <w:rPr>
          <w:rFonts w:ascii="Calibri" w:eastAsia="Calibri" w:hAnsi="Calibri" w:hint="cs"/>
          <w:b/>
          <w:bCs/>
          <w:sz w:val="27"/>
          <w:rtl/>
          <w:lang w:bidi="ar-IQ"/>
        </w:rPr>
        <w:t>كما يقول المعاصر</w:t>
      </w:r>
      <w:r w:rsidR="00076127" w:rsidRPr="000C52E1">
        <w:rPr>
          <w:rFonts w:ascii="Calibri" w:eastAsia="Calibri" w:hAnsi="Calibri" w:hint="cs"/>
          <w:b/>
          <w:bCs/>
          <w:sz w:val="27"/>
          <w:rtl/>
          <w:lang w:bidi="ar-IQ"/>
        </w:rPr>
        <w:t>و</w:t>
      </w:r>
      <w:r w:rsidR="001E7855" w:rsidRPr="000C52E1">
        <w:rPr>
          <w:rFonts w:ascii="Calibri" w:eastAsia="Calibri" w:hAnsi="Calibri" w:hint="cs"/>
          <w:b/>
          <w:bCs/>
          <w:sz w:val="27"/>
          <w:rtl/>
          <w:lang w:bidi="ar-IQ"/>
        </w:rPr>
        <w:t>ن: إن للعلم خصيصة تنظيمية، وإن الترتيب يعتبر من خصائص العلم. وعليه عندما تنتظم مجموعة من المعلومات ستكوّن لنا علماً و</w:t>
      </w:r>
      <w:r w:rsidR="00D40FC4">
        <w:rPr>
          <w:rFonts w:ascii="Calibri" w:eastAsia="Calibri" w:hAnsi="Calibri" w:hint="cs"/>
          <w:b/>
          <w:bCs/>
          <w:sz w:val="27"/>
          <w:rtl/>
          <w:lang w:bidi="ar-IQ"/>
        </w:rPr>
        <w:t>مجال</w:t>
      </w:r>
      <w:r w:rsidR="001E7855" w:rsidRPr="000C52E1">
        <w:rPr>
          <w:rFonts w:ascii="Calibri" w:eastAsia="Calibri" w:hAnsi="Calibri" w:hint="cs"/>
          <w:b/>
          <w:bCs/>
          <w:sz w:val="27"/>
          <w:rtl/>
          <w:lang w:bidi="ar-IQ"/>
        </w:rPr>
        <w:t xml:space="preserve">اً معرفياً. </w:t>
      </w:r>
    </w:p>
    <w:p w:rsidR="001E7855" w:rsidRPr="000C52E1" w:rsidRDefault="00A810C6" w:rsidP="00881B5C">
      <w:pPr>
        <w:spacing w:line="400" w:lineRule="exact"/>
        <w:rPr>
          <w:rFonts w:ascii="Calibri" w:eastAsia="Calibri" w:hAnsi="Calibri"/>
          <w:sz w:val="27"/>
          <w:rtl/>
          <w:lang w:bidi="ar-IQ"/>
        </w:rPr>
      </w:pPr>
      <w:r w:rsidRPr="000C52E1">
        <w:rPr>
          <w:rFonts w:ascii="Calibri" w:eastAsia="Calibri" w:hAnsi="Calibri" w:hint="cs"/>
          <w:b/>
          <w:bCs/>
          <w:sz w:val="27"/>
          <w:lang w:bidi="ar-IQ"/>
        </w:rPr>
        <w:sym w:font="AGA Arabesque" w:char="F05E"/>
      </w:r>
      <w:r w:rsidR="001E7855" w:rsidRPr="000C52E1">
        <w:rPr>
          <w:rFonts w:ascii="Calibri" w:eastAsia="Calibri" w:hAnsi="Calibri" w:hint="cs"/>
          <w:b/>
          <w:bCs/>
          <w:sz w:val="27"/>
          <w:rtl/>
          <w:lang w:bidi="ar-IQ"/>
        </w:rPr>
        <w:t xml:space="preserve"> مكارم الشيرازي: </w:t>
      </w:r>
      <w:r w:rsidR="001E7855" w:rsidRPr="000C52E1">
        <w:rPr>
          <w:rFonts w:ascii="Calibri" w:eastAsia="Calibri" w:hAnsi="Calibri" w:hint="cs"/>
          <w:sz w:val="27"/>
          <w:rtl/>
          <w:lang w:bidi="ar-IQ"/>
        </w:rPr>
        <w:t>أجل</w:t>
      </w:r>
      <w:r w:rsidR="00021F8D" w:rsidRPr="000C52E1">
        <w:rPr>
          <w:rFonts w:ascii="Calibri" w:eastAsia="Calibri" w:hAnsi="Calibri" w:hint="cs"/>
          <w:sz w:val="27"/>
          <w:rtl/>
          <w:lang w:bidi="ar-IQ"/>
        </w:rPr>
        <w:t>؛</w:t>
      </w:r>
      <w:r w:rsidR="001E7855" w:rsidRPr="000C52E1">
        <w:rPr>
          <w:rFonts w:ascii="Calibri" w:eastAsia="Calibri" w:hAnsi="Calibri" w:hint="cs"/>
          <w:sz w:val="27"/>
          <w:rtl/>
          <w:lang w:bidi="ar-IQ"/>
        </w:rPr>
        <w:t xml:space="preserve"> لأن المسائل الأصولية قد ظهرت واحدة بعد أخرى. وبعبارة</w:t>
      </w:r>
      <w:r w:rsidR="00021F8D" w:rsidRPr="000C52E1">
        <w:rPr>
          <w:rFonts w:ascii="Calibri" w:eastAsia="Calibri" w:hAnsi="Calibri" w:hint="cs"/>
          <w:sz w:val="27"/>
          <w:rtl/>
          <w:lang w:bidi="ar-IQ"/>
        </w:rPr>
        <w:t>ٍ</w:t>
      </w:r>
      <w:r w:rsidR="001E7855" w:rsidRPr="000C52E1">
        <w:rPr>
          <w:rFonts w:ascii="Calibri" w:eastAsia="Calibri" w:hAnsi="Calibri" w:hint="cs"/>
          <w:sz w:val="27"/>
          <w:rtl/>
          <w:lang w:bidi="ar-IQ"/>
        </w:rPr>
        <w:t xml:space="preserve"> أخرى: لقد انتبه الأصوليون مرّة إلى خبر الواحد، وفي يوم آخر التفتوا إلى </w:t>
      </w:r>
      <w:r w:rsidR="001E7855" w:rsidRPr="000C52E1">
        <w:rPr>
          <w:rFonts w:ascii="Calibri" w:eastAsia="Calibri" w:hAnsi="Calibri" w:hint="cs"/>
          <w:sz w:val="27"/>
          <w:rtl/>
          <w:lang w:bidi="ar-IQ"/>
        </w:rPr>
        <w:lastRenderedPageBreak/>
        <w:t>مسألة الضدّ، وهكذا تطوّ</w:t>
      </w:r>
      <w:r w:rsidR="00021F8D" w:rsidRPr="000C52E1">
        <w:rPr>
          <w:rFonts w:ascii="Calibri" w:eastAsia="Calibri" w:hAnsi="Calibri" w:hint="cs"/>
          <w:sz w:val="27"/>
          <w:rtl/>
          <w:lang w:bidi="ar-IQ"/>
        </w:rPr>
        <w:t>َ</w:t>
      </w:r>
      <w:r w:rsidR="001E7855" w:rsidRPr="000C52E1">
        <w:rPr>
          <w:rFonts w:ascii="Calibri" w:eastAsia="Calibri" w:hAnsi="Calibri" w:hint="cs"/>
          <w:sz w:val="27"/>
          <w:rtl/>
          <w:lang w:bidi="ar-IQ"/>
        </w:rPr>
        <w:t>رت الأمور حت</w:t>
      </w:r>
      <w:r w:rsidR="00021F8D" w:rsidRPr="000C52E1">
        <w:rPr>
          <w:rFonts w:ascii="Calibri" w:eastAsia="Calibri" w:hAnsi="Calibri" w:hint="cs"/>
          <w:sz w:val="27"/>
          <w:rtl/>
          <w:lang w:bidi="ar-IQ"/>
        </w:rPr>
        <w:t>ّ</w:t>
      </w:r>
      <w:r w:rsidR="001E7855" w:rsidRPr="000C52E1">
        <w:rPr>
          <w:rFonts w:ascii="Calibri" w:eastAsia="Calibri" w:hAnsi="Calibri" w:hint="cs"/>
          <w:sz w:val="27"/>
          <w:rtl/>
          <w:lang w:bidi="ar-IQ"/>
        </w:rPr>
        <w:t xml:space="preserve">ى اجتمعت هذه المسائل لتنتظم في علم الأصول. </w:t>
      </w:r>
    </w:p>
    <w:p w:rsidR="001E7855" w:rsidRPr="000C52E1" w:rsidRDefault="00A810C6" w:rsidP="00881B5C">
      <w:pPr>
        <w:spacing w:line="400" w:lineRule="exact"/>
        <w:rPr>
          <w:rFonts w:ascii="Calibri" w:eastAsia="Calibri" w:hAnsi="Calibri"/>
          <w:b/>
          <w:bCs/>
          <w:sz w:val="27"/>
          <w:rtl/>
          <w:lang w:bidi="ar-IQ"/>
        </w:rPr>
      </w:pPr>
      <w:r w:rsidRPr="000C52E1">
        <w:rPr>
          <w:rFonts w:ascii="Calibri" w:eastAsia="Calibri" w:hAnsi="Calibri" w:hint="cs"/>
          <w:b/>
          <w:bCs/>
          <w:sz w:val="27"/>
          <w:lang w:bidi="ar-IQ"/>
        </w:rPr>
        <w:sym w:font="AGA Arabesque" w:char="F05F"/>
      </w:r>
      <w:r w:rsidRPr="000C52E1">
        <w:rPr>
          <w:rFonts w:ascii="Calibri" w:eastAsia="Calibri" w:hAnsi="Calibri" w:hint="cs"/>
          <w:b/>
          <w:bCs/>
          <w:sz w:val="27"/>
          <w:rtl/>
          <w:lang w:bidi="ar-IQ"/>
        </w:rPr>
        <w:t xml:space="preserve"> </w:t>
      </w:r>
      <w:r w:rsidR="001E7855" w:rsidRPr="000C52E1">
        <w:rPr>
          <w:rFonts w:ascii="Calibri" w:eastAsia="Calibri" w:hAnsi="Calibri" w:hint="cs"/>
          <w:b/>
          <w:bCs/>
          <w:sz w:val="27"/>
          <w:rtl/>
          <w:lang w:bidi="ar-IQ"/>
        </w:rPr>
        <w:t>في المجموع كان المسار إيجابياً، ولكننا لا نعلم لماذا لم يتمّ تظهير هذا المسار</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وكما تعلمون فقد كان الشيخ المفيد هو أو</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ل م</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ن</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طرح هذا الموضوع في الحدود التي يمكن للعقل فيها أن يفهم النقل. والمعروف من صاحب كتاب </w:t>
      </w:r>
      <w:r w:rsidR="001E7855" w:rsidRPr="000C52E1">
        <w:rPr>
          <w:rFonts w:hint="eastAsia"/>
          <w:b/>
          <w:bCs/>
          <w:sz w:val="27"/>
          <w:rtl/>
          <w:lang w:bidi="ar-IQ"/>
        </w:rPr>
        <w:t>«</w:t>
      </w:r>
      <w:r w:rsidR="001E7855" w:rsidRPr="000C52E1">
        <w:rPr>
          <w:rFonts w:ascii="Calibri" w:eastAsia="Calibri" w:hAnsi="Calibri" w:hint="cs"/>
          <w:b/>
          <w:bCs/>
          <w:sz w:val="27"/>
          <w:rtl/>
          <w:lang w:bidi="ar-IQ"/>
        </w:rPr>
        <w:t>السرائر</w:t>
      </w:r>
      <w:r w:rsidR="001E7855" w:rsidRPr="000C52E1">
        <w:rPr>
          <w:rFonts w:hint="eastAsia"/>
          <w:b/>
          <w:bCs/>
          <w:sz w:val="27"/>
          <w:rtl/>
          <w:lang w:bidi="ar-IQ"/>
        </w:rPr>
        <w:t>»</w:t>
      </w:r>
      <w:r w:rsidR="001E7855" w:rsidRPr="000C52E1">
        <w:rPr>
          <w:rFonts w:ascii="Calibri" w:eastAsia="Calibri" w:hAnsi="Calibri" w:hint="cs"/>
          <w:b/>
          <w:bCs/>
          <w:sz w:val="27"/>
          <w:rtl/>
          <w:lang w:bidi="ar-IQ"/>
        </w:rPr>
        <w:t xml:space="preserve"> أنه منح العقل مكانة</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مستقلة، ولكنه وضع تلك المكانة في طول النقل، وقال: لا يمكن الرجوع إلى العقل إلا</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بعد غياب الكتاب والسن</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ة. ثم</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تلاه أشخاص</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مثل</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الشهيد في القواعد</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حيث أدخل في الأصول مسائل من قبيل: الاجتماع والضد</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وما إليهما؛ لتت</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سع دائرة المباحث العقلية بالتدريج، ولكنها لم تكن منسجمة أو منضبطة أو مرتّبة. ولذلك لا نستطيح تحديد النسبة المئوية الدقيقة لمباحث أصولنا العقلية، وما هي النسبة المئوية لما هو غير عقلي منها</w:t>
      </w:r>
      <w:r w:rsidR="00414E2A" w:rsidRPr="000C52E1">
        <w:rPr>
          <w:rFonts w:ascii="Calibri" w:eastAsia="Calibri" w:hAnsi="Calibri" w:hint="cs"/>
          <w:b/>
          <w:bCs/>
          <w:sz w:val="27"/>
          <w:rtl/>
          <w:lang w:bidi="ar-IQ"/>
        </w:rPr>
        <w:t>؟</w:t>
      </w:r>
      <w:r w:rsidR="001E7855" w:rsidRPr="000C52E1">
        <w:rPr>
          <w:rFonts w:ascii="Calibri" w:eastAsia="Calibri" w:hAnsi="Calibri" w:hint="cs"/>
          <w:b/>
          <w:bCs/>
          <w:sz w:val="27"/>
          <w:rtl/>
          <w:lang w:bidi="ar-IQ"/>
        </w:rPr>
        <w:t xml:space="preserve"> </w:t>
      </w:r>
    </w:p>
    <w:p w:rsidR="001E7855" w:rsidRPr="000C52E1" w:rsidRDefault="001E7855" w:rsidP="00881B5C">
      <w:pPr>
        <w:spacing w:line="400" w:lineRule="exact"/>
        <w:rPr>
          <w:b/>
          <w:bCs/>
          <w:sz w:val="27"/>
          <w:rtl/>
          <w:lang w:bidi="ar-IQ"/>
        </w:rPr>
      </w:pPr>
      <w:r w:rsidRPr="000C52E1">
        <w:rPr>
          <w:rFonts w:hint="cs"/>
          <w:b/>
          <w:bCs/>
          <w:sz w:val="27"/>
          <w:rtl/>
          <w:lang w:bidi="ar-IQ"/>
        </w:rPr>
        <w:t>وفي الختام أتمن</w:t>
      </w:r>
      <w:r w:rsidR="00414E2A" w:rsidRPr="000C52E1">
        <w:rPr>
          <w:rFonts w:hint="cs"/>
          <w:b/>
          <w:bCs/>
          <w:sz w:val="27"/>
          <w:rtl/>
          <w:lang w:bidi="ar-IQ"/>
        </w:rPr>
        <w:t>ّ</w:t>
      </w:r>
      <w:r w:rsidRPr="000C52E1">
        <w:rPr>
          <w:rFonts w:hint="cs"/>
          <w:b/>
          <w:bCs/>
          <w:sz w:val="27"/>
          <w:rtl/>
          <w:lang w:bidi="ar-IQ"/>
        </w:rPr>
        <w:t>ى أن نستفيد من نصائحكم في</w:t>
      </w:r>
      <w:r w:rsidR="00B56F6D">
        <w:rPr>
          <w:rFonts w:hint="cs"/>
          <w:b/>
          <w:bCs/>
          <w:sz w:val="27"/>
          <w:rtl/>
          <w:lang w:bidi="ar-IQ"/>
        </w:rPr>
        <w:t xml:space="preserve"> </w:t>
      </w:r>
      <w:r w:rsidRPr="000C52E1">
        <w:rPr>
          <w:rFonts w:hint="cs"/>
          <w:b/>
          <w:bCs/>
          <w:sz w:val="27"/>
          <w:rtl/>
          <w:lang w:bidi="ar-IQ"/>
        </w:rPr>
        <w:t>ما يتعل</w:t>
      </w:r>
      <w:r w:rsidR="00DF1878" w:rsidRPr="000C52E1">
        <w:rPr>
          <w:rFonts w:hint="cs"/>
          <w:b/>
          <w:bCs/>
          <w:sz w:val="27"/>
          <w:rtl/>
          <w:lang w:bidi="ar-IQ"/>
        </w:rPr>
        <w:t>ّ</w:t>
      </w:r>
      <w:r w:rsidRPr="000C52E1">
        <w:rPr>
          <w:rFonts w:hint="cs"/>
          <w:b/>
          <w:bCs/>
          <w:sz w:val="27"/>
          <w:rtl/>
          <w:lang w:bidi="ar-IQ"/>
        </w:rPr>
        <w:t>ق ب</w:t>
      </w:r>
      <w:r w:rsidR="00D40FC4">
        <w:rPr>
          <w:rFonts w:hint="cs"/>
          <w:b/>
          <w:bCs/>
          <w:sz w:val="27"/>
          <w:rtl/>
          <w:lang w:bidi="ar-IQ"/>
        </w:rPr>
        <w:t>مجال</w:t>
      </w:r>
      <w:r w:rsidRPr="000C52E1">
        <w:rPr>
          <w:rFonts w:hint="cs"/>
          <w:b/>
          <w:bCs/>
          <w:sz w:val="27"/>
          <w:rtl/>
          <w:lang w:bidi="ar-IQ"/>
        </w:rPr>
        <w:t xml:space="preserve"> العلوم القرآنية والتفسير</w:t>
      </w:r>
      <w:r w:rsidR="00DF1878" w:rsidRPr="000C52E1">
        <w:rPr>
          <w:rFonts w:hint="cs"/>
          <w:b/>
          <w:bCs/>
          <w:sz w:val="27"/>
          <w:rtl/>
          <w:lang w:bidi="ar-IQ"/>
        </w:rPr>
        <w:t xml:space="preserve">، </w:t>
      </w:r>
      <w:r w:rsidRPr="000C52E1">
        <w:rPr>
          <w:rFonts w:hint="cs"/>
          <w:b/>
          <w:bCs/>
          <w:sz w:val="27"/>
          <w:rtl/>
          <w:lang w:bidi="ar-IQ"/>
        </w:rPr>
        <w:t>وتوسيع رقعة هذه الأبحاث في الحوزة العلمية</w:t>
      </w:r>
      <w:r w:rsidR="00DF1878" w:rsidRPr="000C52E1">
        <w:rPr>
          <w:rFonts w:hint="cs"/>
          <w:b/>
          <w:bCs/>
          <w:sz w:val="27"/>
          <w:rtl/>
          <w:lang w:bidi="ar-IQ"/>
        </w:rPr>
        <w:t>؛</w:t>
      </w:r>
      <w:r w:rsidRPr="000C52E1">
        <w:rPr>
          <w:rFonts w:hint="cs"/>
          <w:b/>
          <w:bCs/>
          <w:sz w:val="27"/>
          <w:rtl/>
          <w:lang w:bidi="ar-IQ"/>
        </w:rPr>
        <w:t xml:space="preserve"> إذ نرى أن مبادرتكم إلى إقامة مركز تفسير وعلوم القرآن تستحق</w:t>
      </w:r>
      <w:r w:rsidR="00DF1878" w:rsidRPr="000C52E1">
        <w:rPr>
          <w:rFonts w:hint="cs"/>
          <w:b/>
          <w:bCs/>
          <w:sz w:val="27"/>
          <w:rtl/>
          <w:lang w:bidi="ar-IQ"/>
        </w:rPr>
        <w:t>ّ</w:t>
      </w:r>
      <w:r w:rsidRPr="000C52E1">
        <w:rPr>
          <w:rFonts w:hint="cs"/>
          <w:b/>
          <w:bCs/>
          <w:sz w:val="27"/>
          <w:rtl/>
          <w:lang w:bidi="ar-IQ"/>
        </w:rPr>
        <w:t xml:space="preserve"> التقدير، حيث قدّم هذا المركز الكثير من الخدمات الجليلة للحوزة العلمية. فهل هناك ما تضيفونه من النصائح للحوزة العلمية والفضلاء والمؤسسات العلمية والدراسات القرآنية، فننتفع بها؟ </w:t>
      </w:r>
    </w:p>
    <w:p w:rsidR="00DF1878" w:rsidRPr="000C52E1" w:rsidRDefault="00A810C6" w:rsidP="008A33AD">
      <w:pPr>
        <w:spacing w:line="400" w:lineRule="exact"/>
        <w:rPr>
          <w:sz w:val="27"/>
          <w:rtl/>
          <w:lang w:bidi="ar-IQ"/>
        </w:rPr>
      </w:pPr>
      <w:r w:rsidRPr="000C52E1">
        <w:rPr>
          <w:rFonts w:ascii="Calibri" w:eastAsia="Calibri" w:hAnsi="Calibri" w:hint="cs"/>
          <w:b/>
          <w:bCs/>
          <w:sz w:val="27"/>
          <w:lang w:bidi="ar-IQ"/>
        </w:rPr>
        <w:sym w:font="AGA Arabesque" w:char="F05E"/>
      </w:r>
      <w:r w:rsidR="001E7855" w:rsidRPr="000C52E1">
        <w:rPr>
          <w:rFonts w:ascii="Calibri" w:eastAsia="Calibri" w:hAnsi="Calibri" w:hint="cs"/>
          <w:b/>
          <w:bCs/>
          <w:sz w:val="27"/>
          <w:rtl/>
          <w:lang w:bidi="ar-IQ"/>
        </w:rPr>
        <w:t xml:space="preserve"> مكارم الشيرازي: </w:t>
      </w:r>
      <w:r w:rsidR="001E7855" w:rsidRPr="000C52E1">
        <w:rPr>
          <w:rFonts w:hint="cs"/>
          <w:sz w:val="27"/>
          <w:rtl/>
          <w:lang w:bidi="ar-IQ"/>
        </w:rPr>
        <w:t>لقد عانى التفسير من التهميش في الحوزة العلمية لفترات طويلة، ولكننا لحُس</w:t>
      </w:r>
      <w:r w:rsidR="00DF1878" w:rsidRPr="000C52E1">
        <w:rPr>
          <w:rFonts w:hint="cs"/>
          <w:sz w:val="27"/>
          <w:rtl/>
          <w:lang w:bidi="ar-IQ"/>
        </w:rPr>
        <w:t>ْ</w:t>
      </w:r>
      <w:r w:rsidR="001E7855" w:rsidRPr="000C52E1">
        <w:rPr>
          <w:rFonts w:hint="cs"/>
          <w:sz w:val="27"/>
          <w:rtl/>
          <w:lang w:bidi="ar-IQ"/>
        </w:rPr>
        <w:t>ن الحظ بدأنا نشهد له مؤخ</w:t>
      </w:r>
      <w:r w:rsidR="00DF1878" w:rsidRPr="000C52E1">
        <w:rPr>
          <w:rFonts w:hint="cs"/>
          <w:sz w:val="27"/>
          <w:rtl/>
          <w:lang w:bidi="ar-IQ"/>
        </w:rPr>
        <w:t>َّ</w:t>
      </w:r>
      <w:r w:rsidR="001E7855" w:rsidRPr="000C52E1">
        <w:rPr>
          <w:rFonts w:hint="cs"/>
          <w:sz w:val="27"/>
          <w:rtl/>
          <w:lang w:bidi="ar-IQ"/>
        </w:rPr>
        <w:t>راً عودة تدريجية</w:t>
      </w:r>
      <w:r w:rsidR="00DF1878" w:rsidRPr="000C52E1">
        <w:rPr>
          <w:rFonts w:hint="cs"/>
          <w:sz w:val="27"/>
          <w:rtl/>
          <w:lang w:bidi="ar-IQ"/>
        </w:rPr>
        <w:t>؛</w:t>
      </w:r>
      <w:r w:rsidR="001E7855" w:rsidRPr="000C52E1">
        <w:rPr>
          <w:rFonts w:hint="cs"/>
          <w:sz w:val="27"/>
          <w:rtl/>
          <w:lang w:bidi="ar-IQ"/>
        </w:rPr>
        <w:t xml:space="preserve"> ليأخذ مكانته في صلب الحوزة العلمية. ولذلك </w:t>
      </w:r>
      <w:r w:rsidR="006953DA" w:rsidRPr="000C52E1">
        <w:rPr>
          <w:rFonts w:hint="cs"/>
          <w:sz w:val="27"/>
          <w:rtl/>
          <w:lang w:bidi="ar-IQ"/>
        </w:rPr>
        <w:t>لا بُدَّ</w:t>
      </w:r>
      <w:r w:rsidR="001E7855" w:rsidRPr="000C52E1">
        <w:rPr>
          <w:rFonts w:hint="cs"/>
          <w:sz w:val="27"/>
          <w:rtl/>
          <w:lang w:bidi="ar-IQ"/>
        </w:rPr>
        <w:t xml:space="preserve"> من العمل بجدّ</w:t>
      </w:r>
      <w:r w:rsidR="00DF1878" w:rsidRPr="000C52E1">
        <w:rPr>
          <w:rFonts w:hint="cs"/>
          <w:sz w:val="27"/>
          <w:rtl/>
          <w:lang w:bidi="ar-IQ"/>
        </w:rPr>
        <w:t>ِ</w:t>
      </w:r>
      <w:r w:rsidR="001E7855" w:rsidRPr="000C52E1">
        <w:rPr>
          <w:rFonts w:hint="cs"/>
          <w:sz w:val="27"/>
          <w:rtl/>
          <w:lang w:bidi="ar-IQ"/>
        </w:rPr>
        <w:t>ية على التفسير الموضوعي والترتيبي وأمثالهما</w:t>
      </w:r>
      <w:r w:rsidR="00DF1878" w:rsidRPr="000C52E1">
        <w:rPr>
          <w:rFonts w:hint="cs"/>
          <w:sz w:val="27"/>
          <w:rtl/>
          <w:lang w:bidi="ar-IQ"/>
        </w:rPr>
        <w:t>.</w:t>
      </w:r>
    </w:p>
    <w:p w:rsidR="00DF1878" w:rsidRPr="000C52E1" w:rsidRDefault="001E7855" w:rsidP="00881B5C">
      <w:pPr>
        <w:spacing w:line="400" w:lineRule="exact"/>
        <w:rPr>
          <w:sz w:val="27"/>
          <w:rtl/>
          <w:lang w:bidi="ar-IQ"/>
        </w:rPr>
      </w:pPr>
      <w:r w:rsidRPr="000C52E1">
        <w:rPr>
          <w:rFonts w:hint="cs"/>
          <w:sz w:val="27"/>
          <w:rtl/>
          <w:lang w:bidi="ar-IQ"/>
        </w:rPr>
        <w:t xml:space="preserve">ومن الأمور الملفتة والغريبة أنني عندما أقرأ القرآن أصادف آيات تصلح أن تكون دليلاً متيناً على بعض الأحكام الفقهية، </w:t>
      </w:r>
      <w:r w:rsidR="005B5DE8" w:rsidRPr="000C52E1">
        <w:rPr>
          <w:rFonts w:hint="cs"/>
          <w:sz w:val="27"/>
          <w:rtl/>
          <w:lang w:bidi="ar-IQ"/>
        </w:rPr>
        <w:t>بَيْدَ</w:t>
      </w:r>
      <w:r w:rsidRPr="000C52E1">
        <w:rPr>
          <w:rFonts w:hint="cs"/>
          <w:sz w:val="27"/>
          <w:rtl/>
          <w:lang w:bidi="ar-IQ"/>
        </w:rPr>
        <w:t xml:space="preserve"> أنه لم يتمّ الاستدلال بها</w:t>
      </w:r>
      <w:r w:rsidR="00DF1878" w:rsidRPr="000C52E1">
        <w:rPr>
          <w:rFonts w:hint="cs"/>
          <w:sz w:val="27"/>
          <w:rtl/>
          <w:lang w:bidi="ar-IQ"/>
        </w:rPr>
        <w:t>.</w:t>
      </w:r>
    </w:p>
    <w:p w:rsidR="001E7855" w:rsidRPr="000C52E1" w:rsidRDefault="001E7855" w:rsidP="00881B5C">
      <w:pPr>
        <w:spacing w:line="400" w:lineRule="exact"/>
        <w:rPr>
          <w:sz w:val="27"/>
          <w:rtl/>
          <w:lang w:bidi="ar-IQ"/>
        </w:rPr>
      </w:pPr>
      <w:r w:rsidRPr="000C52E1">
        <w:rPr>
          <w:rFonts w:hint="cs"/>
          <w:sz w:val="27"/>
          <w:rtl/>
          <w:lang w:bidi="ar-IQ"/>
        </w:rPr>
        <w:t>ففي</w:t>
      </w:r>
      <w:r w:rsidR="00DF1878" w:rsidRPr="000C52E1">
        <w:rPr>
          <w:rFonts w:hint="cs"/>
          <w:sz w:val="27"/>
          <w:rtl/>
          <w:lang w:bidi="ar-IQ"/>
        </w:rPr>
        <w:t xml:space="preserve"> </w:t>
      </w:r>
      <w:r w:rsidRPr="000C52E1">
        <w:rPr>
          <w:rFonts w:hint="cs"/>
          <w:sz w:val="27"/>
          <w:rtl/>
          <w:lang w:bidi="ar-IQ"/>
        </w:rPr>
        <w:t>ما يتعل</w:t>
      </w:r>
      <w:r w:rsidR="006A6455" w:rsidRPr="000C52E1">
        <w:rPr>
          <w:rFonts w:hint="cs"/>
          <w:sz w:val="27"/>
          <w:rtl/>
          <w:lang w:bidi="ar-IQ"/>
        </w:rPr>
        <w:t>ّ</w:t>
      </w:r>
      <w:r w:rsidRPr="000C52E1">
        <w:rPr>
          <w:rFonts w:hint="cs"/>
          <w:sz w:val="27"/>
          <w:rtl/>
          <w:lang w:bidi="ar-IQ"/>
        </w:rPr>
        <w:t>ق بالمفس</w:t>
      </w:r>
      <w:r w:rsidR="006A6455" w:rsidRPr="000C52E1">
        <w:rPr>
          <w:rFonts w:hint="cs"/>
          <w:sz w:val="27"/>
          <w:rtl/>
          <w:lang w:bidi="ar-IQ"/>
        </w:rPr>
        <w:t>ِ</w:t>
      </w:r>
      <w:r w:rsidRPr="000C52E1">
        <w:rPr>
          <w:rFonts w:hint="cs"/>
          <w:sz w:val="27"/>
          <w:rtl/>
          <w:lang w:bidi="ar-IQ"/>
        </w:rPr>
        <w:t xml:space="preserve">د في الأرض لم يتمّ البحث في قول الله سبحانه وتعالى: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إِنَّمَا جَزَاءُ الَّذِينَ يُح</w:t>
      </w:r>
      <w:r w:rsidR="006A6455" w:rsidRPr="000C52E1">
        <w:rPr>
          <w:rFonts w:ascii="Times New Roman" w:hAnsi="Times New Roman"/>
          <w:b/>
          <w:bCs/>
          <w:sz w:val="27"/>
          <w:rtl/>
          <w:lang w:bidi="ar-IQ"/>
        </w:rPr>
        <w:t>َارِبُونَ الل</w:t>
      </w:r>
      <w:r w:rsidRPr="000C52E1">
        <w:rPr>
          <w:rFonts w:ascii="Times New Roman" w:hAnsi="Times New Roman"/>
          <w:b/>
          <w:bCs/>
          <w:sz w:val="27"/>
          <w:rtl/>
          <w:lang w:bidi="ar-IQ"/>
        </w:rPr>
        <w:t>هَ وَرَسُولَهُ وَيَسْعَوْنَ فِي الأَرْضِ فَسَاداً</w:t>
      </w:r>
      <w:r w:rsidR="00947518" w:rsidRPr="00947518">
        <w:rPr>
          <w:rFonts w:ascii="Times New Roman" w:hAnsi="Times New Roman" w:cs="Mosawi" w:hint="cs"/>
          <w:sz w:val="24"/>
          <w:szCs w:val="24"/>
          <w:rtl/>
          <w:lang w:bidi="ar-IQ"/>
        </w:rPr>
        <w:t>﴾</w:t>
      </w:r>
      <w:r w:rsidRPr="000C52E1">
        <w:rPr>
          <w:rFonts w:hint="cs"/>
          <w:sz w:val="27"/>
          <w:rtl/>
          <w:lang w:bidi="ar-IQ"/>
        </w:rPr>
        <w:t xml:space="preserve"> (المائدة: </w:t>
      </w:r>
      <w:r w:rsidRPr="00A43240">
        <w:rPr>
          <w:rFonts w:hint="cs"/>
          <w:sz w:val="27"/>
          <w:rtl/>
          <w:lang w:bidi="ar-IQ"/>
        </w:rPr>
        <w:t>33</w:t>
      </w:r>
      <w:r w:rsidRPr="000C52E1">
        <w:rPr>
          <w:rFonts w:hint="cs"/>
          <w:sz w:val="27"/>
          <w:rtl/>
          <w:lang w:bidi="ar-IQ"/>
        </w:rPr>
        <w:t>)</w:t>
      </w:r>
      <w:r w:rsidR="006A6455" w:rsidRPr="000C52E1">
        <w:rPr>
          <w:rFonts w:hint="cs"/>
          <w:sz w:val="27"/>
          <w:rtl/>
          <w:lang w:bidi="ar-IQ"/>
        </w:rPr>
        <w:t>،</w:t>
      </w:r>
      <w:r w:rsidRPr="000C52E1">
        <w:rPr>
          <w:rFonts w:hint="cs"/>
          <w:sz w:val="27"/>
          <w:rtl/>
          <w:lang w:bidi="ar-IQ"/>
        </w:rPr>
        <w:t xml:space="preserve"> وهكذا الأمر بالنسبة إلى الآيات الأخيرة من سورة الأحزاب: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 xml:space="preserve">لَئِنْ لَمْ يَنْتَهِ الْمُنَافِقُونَ </w:t>
      </w:r>
      <w:r w:rsidRPr="000C52E1">
        <w:rPr>
          <w:rFonts w:ascii="Times New Roman" w:hAnsi="Times New Roman"/>
          <w:b/>
          <w:bCs/>
          <w:sz w:val="27"/>
          <w:rtl/>
          <w:lang w:bidi="ar-IQ"/>
        </w:rPr>
        <w:lastRenderedPageBreak/>
        <w:t>وَالَّذِينَ فِي قُلُوبِهِمْ مَرَضٌ وَالْمُرْجِفُونَ فِي الْمَدِينَةِ لَنُغْرِيَنَّكَ بِهِمْ ثُمَّ لاَ يُجَاوِرُونَكَ فِيهَا إِلاَّ قَلِيلاً</w:t>
      </w:r>
      <w:r w:rsidRPr="000C52E1">
        <w:rPr>
          <w:rFonts w:ascii="Times New Roman" w:hAnsi="Times New Roman" w:hint="cs"/>
          <w:b/>
          <w:bCs/>
          <w:sz w:val="27"/>
          <w:rtl/>
          <w:lang w:bidi="ar-IQ"/>
        </w:rPr>
        <w:t xml:space="preserve"> * </w:t>
      </w:r>
      <w:r w:rsidRPr="000C52E1">
        <w:rPr>
          <w:rFonts w:ascii="Times New Roman" w:hAnsi="Times New Roman"/>
          <w:b/>
          <w:bCs/>
          <w:sz w:val="27"/>
          <w:rtl/>
          <w:lang w:bidi="ar-IQ"/>
        </w:rPr>
        <w:t>مَلْعُونِينَ أَيْنَمَا ثُقِفُوا أُخِذُوا وَقُتِّلُوا تَقْتِيلاً</w:t>
      </w:r>
      <w:r w:rsidR="00947518" w:rsidRPr="00947518">
        <w:rPr>
          <w:rFonts w:ascii="Times New Roman" w:hAnsi="Times New Roman" w:cs="Mosawi" w:hint="cs"/>
          <w:sz w:val="24"/>
          <w:szCs w:val="24"/>
          <w:rtl/>
          <w:lang w:bidi="ar-IQ"/>
        </w:rPr>
        <w:t>﴾</w:t>
      </w:r>
      <w:r w:rsidRPr="000C52E1">
        <w:rPr>
          <w:rFonts w:hint="cs"/>
          <w:sz w:val="27"/>
          <w:rtl/>
          <w:lang w:bidi="ar-IQ"/>
        </w:rPr>
        <w:t xml:space="preserve"> (الأحزاب: </w:t>
      </w:r>
      <w:r w:rsidRPr="00A43240">
        <w:rPr>
          <w:rFonts w:hint="cs"/>
          <w:sz w:val="27"/>
          <w:rtl/>
          <w:lang w:bidi="ar-IQ"/>
        </w:rPr>
        <w:t>60</w:t>
      </w:r>
      <w:r w:rsidRPr="000C52E1">
        <w:rPr>
          <w:rFonts w:hint="cs"/>
          <w:sz w:val="27"/>
          <w:rtl/>
          <w:lang w:bidi="ar-IQ"/>
        </w:rPr>
        <w:t xml:space="preserve"> ـ </w:t>
      </w:r>
      <w:r w:rsidRPr="00A43240">
        <w:rPr>
          <w:rFonts w:hint="cs"/>
          <w:sz w:val="27"/>
          <w:rtl/>
          <w:lang w:bidi="ar-IQ"/>
        </w:rPr>
        <w:t>61</w:t>
      </w:r>
      <w:r w:rsidRPr="000C52E1">
        <w:rPr>
          <w:rFonts w:hint="cs"/>
          <w:sz w:val="27"/>
          <w:rtl/>
          <w:lang w:bidi="ar-IQ"/>
        </w:rPr>
        <w:t>)</w:t>
      </w:r>
      <w:r w:rsidR="006A6455" w:rsidRPr="000C52E1">
        <w:rPr>
          <w:rFonts w:hint="cs"/>
          <w:sz w:val="27"/>
          <w:rtl/>
          <w:lang w:bidi="ar-IQ"/>
        </w:rPr>
        <w:t>،</w:t>
      </w:r>
      <w:r w:rsidRPr="000C52E1">
        <w:rPr>
          <w:rFonts w:hint="cs"/>
          <w:sz w:val="27"/>
          <w:rtl/>
          <w:lang w:bidi="ar-IQ"/>
        </w:rPr>
        <w:t xml:space="preserve"> حيث يمكن أن تشك</w:t>
      </w:r>
      <w:r w:rsidR="006A6455" w:rsidRPr="000C52E1">
        <w:rPr>
          <w:rFonts w:hint="cs"/>
          <w:sz w:val="27"/>
          <w:rtl/>
          <w:lang w:bidi="ar-IQ"/>
        </w:rPr>
        <w:t>ِّ</w:t>
      </w:r>
      <w:r w:rsidRPr="000C52E1">
        <w:rPr>
          <w:rFonts w:hint="cs"/>
          <w:sz w:val="27"/>
          <w:rtl/>
          <w:lang w:bidi="ar-IQ"/>
        </w:rPr>
        <w:t>ل دليلاً جيداً لبيان حكم المفس</w:t>
      </w:r>
      <w:r w:rsidR="006A6455" w:rsidRPr="000C52E1">
        <w:rPr>
          <w:rFonts w:hint="cs"/>
          <w:sz w:val="27"/>
          <w:rtl/>
          <w:lang w:bidi="ar-IQ"/>
        </w:rPr>
        <w:t>ِ</w:t>
      </w:r>
      <w:r w:rsidRPr="000C52E1">
        <w:rPr>
          <w:rFonts w:hint="cs"/>
          <w:sz w:val="27"/>
          <w:rtl/>
          <w:lang w:bidi="ar-IQ"/>
        </w:rPr>
        <w:t xml:space="preserve">د، ودائرتها أوسع من دائرة الآية الأولى، وهناك الكثير من نظائر هذه الآيات. </w:t>
      </w:r>
    </w:p>
    <w:p w:rsidR="001E7855" w:rsidRPr="000C52E1" w:rsidRDefault="00A810C6" w:rsidP="00881B5C">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هل تت</w:t>
      </w:r>
      <w:r w:rsidR="006A6455" w:rsidRPr="000C52E1">
        <w:rPr>
          <w:rFonts w:hint="cs"/>
          <w:b/>
          <w:bCs/>
          <w:sz w:val="27"/>
          <w:rtl/>
          <w:lang w:bidi="ar-IQ"/>
        </w:rPr>
        <w:t>ّ</w:t>
      </w:r>
      <w:r w:rsidR="001E7855" w:rsidRPr="000C52E1">
        <w:rPr>
          <w:rFonts w:hint="cs"/>
          <w:b/>
          <w:bCs/>
          <w:sz w:val="27"/>
          <w:rtl/>
          <w:lang w:bidi="ar-IQ"/>
        </w:rPr>
        <w:t xml:space="preserve">فق مع القول بتحديد آيات الأحكام </w:t>
      </w:r>
      <w:r w:rsidR="006A6455" w:rsidRPr="000C52E1">
        <w:rPr>
          <w:rFonts w:hint="cs"/>
          <w:b/>
          <w:bCs/>
          <w:sz w:val="27"/>
          <w:rtl/>
          <w:lang w:bidi="ar-IQ"/>
        </w:rPr>
        <w:t xml:space="preserve">بـ </w:t>
      </w:r>
      <w:r w:rsidR="006A6455" w:rsidRPr="00A43240">
        <w:rPr>
          <w:rFonts w:hint="cs"/>
          <w:b/>
          <w:bCs/>
          <w:sz w:val="27"/>
          <w:rtl/>
          <w:lang w:bidi="ar-IQ"/>
        </w:rPr>
        <w:t>500</w:t>
      </w:r>
      <w:r w:rsidR="001E7855" w:rsidRPr="000C52E1">
        <w:rPr>
          <w:rFonts w:hint="cs"/>
          <w:b/>
          <w:bCs/>
          <w:sz w:val="27"/>
          <w:rtl/>
          <w:lang w:bidi="ar-IQ"/>
        </w:rPr>
        <w:t xml:space="preserve"> آية، وأنه بحذف المتكر</w:t>
      </w:r>
      <w:r w:rsidR="006A6455" w:rsidRPr="000C52E1">
        <w:rPr>
          <w:rFonts w:hint="cs"/>
          <w:b/>
          <w:bCs/>
          <w:sz w:val="27"/>
          <w:rtl/>
          <w:lang w:bidi="ar-IQ"/>
        </w:rPr>
        <w:t>ِّ</w:t>
      </w:r>
      <w:r w:rsidR="001E7855" w:rsidRPr="000C52E1">
        <w:rPr>
          <w:rFonts w:hint="cs"/>
          <w:b/>
          <w:bCs/>
          <w:sz w:val="27"/>
          <w:rtl/>
          <w:lang w:bidi="ar-IQ"/>
        </w:rPr>
        <w:t xml:space="preserve">ر منها لا يبقى عندنا منها سوى </w:t>
      </w:r>
      <w:r w:rsidR="001E7855" w:rsidRPr="00A43240">
        <w:rPr>
          <w:rFonts w:hint="cs"/>
          <w:b/>
          <w:bCs/>
          <w:sz w:val="27"/>
          <w:rtl/>
          <w:lang w:bidi="ar-IQ"/>
        </w:rPr>
        <w:t>150</w:t>
      </w:r>
      <w:r w:rsidR="001E7855" w:rsidRPr="000C52E1">
        <w:rPr>
          <w:rFonts w:hint="cs"/>
          <w:b/>
          <w:bCs/>
          <w:sz w:val="27"/>
          <w:rtl/>
          <w:lang w:bidi="ar-IQ"/>
        </w:rPr>
        <w:t xml:space="preserve"> آية</w:t>
      </w:r>
      <w:r w:rsidR="006A6455" w:rsidRPr="000C52E1">
        <w:rPr>
          <w:rFonts w:hint="cs"/>
          <w:b/>
          <w:bCs/>
          <w:sz w:val="27"/>
          <w:rtl/>
          <w:lang w:bidi="ar-IQ"/>
        </w:rPr>
        <w:t>؟</w:t>
      </w:r>
      <w:r w:rsidR="001E7855" w:rsidRPr="000C52E1">
        <w:rPr>
          <w:rFonts w:hint="cs"/>
          <w:b/>
          <w:bCs/>
          <w:sz w:val="27"/>
          <w:rtl/>
          <w:lang w:bidi="ar-IQ"/>
        </w:rPr>
        <w:t xml:space="preserve"> </w:t>
      </w:r>
    </w:p>
    <w:p w:rsidR="001E7855" w:rsidRPr="000C52E1" w:rsidRDefault="00A810C6" w:rsidP="00881B5C">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 xml:space="preserve">كلا، هذا الكلام غير صحيح. </w:t>
      </w:r>
    </w:p>
    <w:p w:rsidR="001E7855" w:rsidRPr="000C52E1" w:rsidRDefault="00A810C6" w:rsidP="00881B5C">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عندما كانوا يعملون على تدوين المعجم الفقهي</w:t>
      </w:r>
      <w:r w:rsidR="00337CA4" w:rsidRPr="000C52E1">
        <w:rPr>
          <w:rFonts w:hint="cs"/>
          <w:b/>
          <w:bCs/>
          <w:sz w:val="27"/>
          <w:rtl/>
          <w:lang w:bidi="ar-IQ"/>
        </w:rPr>
        <w:t>،</w:t>
      </w:r>
      <w:r w:rsidR="001E7855" w:rsidRPr="000C52E1">
        <w:rPr>
          <w:rFonts w:hint="cs"/>
          <w:b/>
          <w:bCs/>
          <w:sz w:val="27"/>
          <w:rtl/>
          <w:lang w:bidi="ar-IQ"/>
        </w:rPr>
        <w:t xml:space="preserve"> تحت إشراف </w:t>
      </w:r>
      <w:r w:rsidR="00337CA4" w:rsidRPr="000C52E1">
        <w:rPr>
          <w:rFonts w:hint="cs"/>
          <w:b/>
          <w:bCs/>
          <w:sz w:val="27"/>
          <w:rtl/>
          <w:lang w:bidi="ar-IQ"/>
        </w:rPr>
        <w:t>السيد</w:t>
      </w:r>
      <w:r w:rsidR="001E7855" w:rsidRPr="000C52E1">
        <w:rPr>
          <w:rFonts w:hint="cs"/>
          <w:b/>
          <w:bCs/>
          <w:sz w:val="27"/>
          <w:rtl/>
          <w:lang w:bidi="ar-IQ"/>
        </w:rPr>
        <w:t xml:space="preserve"> </w:t>
      </w:r>
      <w:r w:rsidR="001E7855" w:rsidRPr="000C52E1">
        <w:rPr>
          <w:rFonts w:ascii="Mosawi" w:eastAsiaTheme="minorHAnsi" w:hAnsi="Mosawi" w:hint="cs"/>
          <w:b/>
          <w:bCs/>
          <w:sz w:val="24"/>
          <w:szCs w:val="24"/>
          <w:rtl/>
          <w:lang w:bidi="ar-IQ"/>
        </w:rPr>
        <w:t>ال</w:t>
      </w:r>
      <w:r w:rsidR="00337CA4" w:rsidRPr="000C52E1">
        <w:rPr>
          <w:rFonts w:ascii="Mosawi" w:eastAsiaTheme="minorHAnsi" w:hAnsi="Mosawi" w:hint="cs"/>
          <w:b/>
          <w:bCs/>
          <w:sz w:val="24"/>
          <w:szCs w:val="24"/>
          <w:rtl/>
          <w:lang w:bidi="ar-IQ"/>
        </w:rPr>
        <w:t>ك</w:t>
      </w:r>
      <w:r w:rsidR="001E7855" w:rsidRPr="000C52E1">
        <w:rPr>
          <w:rFonts w:ascii="Mosawi" w:eastAsiaTheme="minorHAnsi" w:hAnsi="Mosawi" w:hint="cs"/>
          <w:b/>
          <w:bCs/>
          <w:sz w:val="24"/>
          <w:szCs w:val="24"/>
          <w:rtl/>
          <w:lang w:bidi="ar-IQ"/>
        </w:rPr>
        <w:t>لباي</w:t>
      </w:r>
      <w:r w:rsidR="00337CA4" w:rsidRPr="000C52E1">
        <w:rPr>
          <w:rFonts w:ascii="Mosawi" w:eastAsiaTheme="minorHAnsi" w:hAnsi="Mosawi" w:hint="cs"/>
          <w:b/>
          <w:bCs/>
          <w:sz w:val="24"/>
          <w:szCs w:val="24"/>
          <w:rtl/>
          <w:lang w:bidi="ar-IQ"/>
        </w:rPr>
        <w:t>ك</w:t>
      </w:r>
      <w:r w:rsidR="001E7855" w:rsidRPr="000C52E1">
        <w:rPr>
          <w:rFonts w:ascii="Mosawi" w:eastAsiaTheme="minorHAnsi" w:hAnsi="Mosawi" w:hint="cs"/>
          <w:b/>
          <w:bCs/>
          <w:sz w:val="24"/>
          <w:szCs w:val="24"/>
          <w:rtl/>
          <w:lang w:bidi="ar-IQ"/>
        </w:rPr>
        <w:t>اني</w:t>
      </w:r>
      <w:r w:rsidR="001E7855" w:rsidRPr="000C52E1">
        <w:rPr>
          <w:rFonts w:hint="cs"/>
          <w:b/>
          <w:bCs/>
          <w:sz w:val="27"/>
          <w:rtl/>
          <w:lang w:bidi="ar-IQ"/>
        </w:rPr>
        <w:t>، ذهبت</w:t>
      </w:r>
      <w:r w:rsidR="00337CA4" w:rsidRPr="000C52E1">
        <w:rPr>
          <w:rFonts w:hint="cs"/>
          <w:b/>
          <w:bCs/>
          <w:sz w:val="27"/>
          <w:rtl/>
          <w:lang w:bidi="ar-IQ"/>
        </w:rPr>
        <w:t>ُ</w:t>
      </w:r>
      <w:r w:rsidR="001E7855" w:rsidRPr="000C52E1">
        <w:rPr>
          <w:rFonts w:hint="cs"/>
          <w:b/>
          <w:bCs/>
          <w:sz w:val="27"/>
          <w:rtl/>
          <w:lang w:bidi="ar-IQ"/>
        </w:rPr>
        <w:t xml:space="preserve"> </w:t>
      </w:r>
      <w:r w:rsidR="00337CA4" w:rsidRPr="000C52E1">
        <w:rPr>
          <w:rFonts w:hint="cs"/>
          <w:b/>
          <w:bCs/>
          <w:sz w:val="27"/>
          <w:rtl/>
          <w:lang w:bidi="ar-IQ"/>
        </w:rPr>
        <w:t>ل</w:t>
      </w:r>
      <w:r w:rsidR="001E7855" w:rsidRPr="000C52E1">
        <w:rPr>
          <w:rFonts w:hint="cs"/>
          <w:b/>
          <w:bCs/>
          <w:sz w:val="27"/>
          <w:rtl/>
          <w:lang w:bidi="ar-IQ"/>
        </w:rPr>
        <w:t>تفق</w:t>
      </w:r>
      <w:r w:rsidR="00337CA4" w:rsidRPr="000C52E1">
        <w:rPr>
          <w:rFonts w:hint="cs"/>
          <w:b/>
          <w:bCs/>
          <w:sz w:val="27"/>
          <w:rtl/>
          <w:lang w:bidi="ar-IQ"/>
        </w:rPr>
        <w:t>ُّ</w:t>
      </w:r>
      <w:r w:rsidR="001E7855" w:rsidRPr="000C52E1">
        <w:rPr>
          <w:rFonts w:hint="cs"/>
          <w:b/>
          <w:bCs/>
          <w:sz w:val="27"/>
          <w:rtl/>
          <w:lang w:bidi="ar-IQ"/>
        </w:rPr>
        <w:t>د مسار العمل هناك</w:t>
      </w:r>
      <w:r w:rsidR="00337CA4" w:rsidRPr="000C52E1">
        <w:rPr>
          <w:rFonts w:hint="cs"/>
          <w:b/>
          <w:bCs/>
          <w:sz w:val="27"/>
          <w:rtl/>
          <w:lang w:bidi="ar-IQ"/>
        </w:rPr>
        <w:t>،</w:t>
      </w:r>
      <w:r w:rsidR="001E7855" w:rsidRPr="000C52E1">
        <w:rPr>
          <w:rFonts w:hint="cs"/>
          <w:b/>
          <w:bCs/>
          <w:sz w:val="27"/>
          <w:rtl/>
          <w:lang w:bidi="ar-IQ"/>
        </w:rPr>
        <w:t xml:space="preserve"> فقيل لي: إن مجموع الآيات التي تمّ استخراجها من الكتب الفقهية التي اعتمد عليها الفقهاء في استدلالهم قد بلغت </w:t>
      </w:r>
      <w:r w:rsidR="001E7855" w:rsidRPr="00A43240">
        <w:rPr>
          <w:rFonts w:hint="cs"/>
          <w:b/>
          <w:bCs/>
          <w:sz w:val="27"/>
          <w:rtl/>
          <w:lang w:bidi="ar-IQ"/>
        </w:rPr>
        <w:t>1200</w:t>
      </w:r>
      <w:r w:rsidR="001E7855" w:rsidRPr="000C52E1">
        <w:rPr>
          <w:rFonts w:hint="cs"/>
          <w:b/>
          <w:bCs/>
          <w:sz w:val="27"/>
          <w:rtl/>
          <w:lang w:bidi="ar-IQ"/>
        </w:rPr>
        <w:t xml:space="preserve"> آية. ومع ذلك أرى أن هذا العدد لا يمكن أن يكون كاملاً. ولذلك أقترح أن يتمّ التصدّي لمشروع</w:t>
      </w:r>
      <w:r w:rsidR="00337CA4" w:rsidRPr="000C52E1">
        <w:rPr>
          <w:rFonts w:hint="cs"/>
          <w:b/>
          <w:bCs/>
          <w:sz w:val="27"/>
          <w:rtl/>
          <w:lang w:bidi="ar-IQ"/>
        </w:rPr>
        <w:t>ٍ</w:t>
      </w:r>
      <w:r w:rsidR="001E7855" w:rsidRPr="000C52E1">
        <w:rPr>
          <w:rFonts w:hint="cs"/>
          <w:b/>
          <w:bCs/>
          <w:sz w:val="27"/>
          <w:rtl/>
          <w:lang w:bidi="ar-IQ"/>
        </w:rPr>
        <w:t xml:space="preserve"> يهدف إلى تحقيق هذه الغاية، ويتمّ تأليف موسوعة تشمل جميع آيات الأحكام</w:t>
      </w:r>
      <w:r w:rsidR="00337CA4" w:rsidRPr="000C52E1">
        <w:rPr>
          <w:rFonts w:hint="cs"/>
          <w:b/>
          <w:bCs/>
          <w:sz w:val="27"/>
          <w:rtl/>
          <w:lang w:bidi="ar-IQ"/>
        </w:rPr>
        <w:t>،</w:t>
      </w:r>
      <w:r w:rsidR="001E7855" w:rsidRPr="000C52E1">
        <w:rPr>
          <w:rFonts w:hint="cs"/>
          <w:b/>
          <w:bCs/>
          <w:sz w:val="27"/>
          <w:rtl/>
          <w:lang w:bidi="ar-IQ"/>
        </w:rPr>
        <w:t xml:space="preserve"> تحت إشرافكم. </w:t>
      </w:r>
    </w:p>
    <w:p w:rsidR="001E7855" w:rsidRPr="000C52E1" w:rsidRDefault="00A810C6" w:rsidP="00881B5C">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 xml:space="preserve">لقد تمّ البدء بهذا العمل بالفعل. </w:t>
      </w:r>
    </w:p>
    <w:p w:rsidR="001E7855" w:rsidRPr="000C52E1" w:rsidRDefault="00A810C6" w:rsidP="00881B5C">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يجب في هذا المشروع تبويب وتصنيف جميع الآيات التي تدلّ بالدلالات الثلاث</w:t>
      </w:r>
      <w:r w:rsidR="007E7733" w:rsidRPr="000C52E1">
        <w:rPr>
          <w:rFonts w:hint="cs"/>
          <w:b/>
          <w:bCs/>
          <w:sz w:val="27"/>
          <w:rtl/>
          <w:lang w:bidi="ar-IQ"/>
        </w:rPr>
        <w:t>ة،</w:t>
      </w:r>
      <w:r w:rsidR="001E7855" w:rsidRPr="000C52E1">
        <w:rPr>
          <w:rFonts w:hint="cs"/>
          <w:b/>
          <w:bCs/>
          <w:sz w:val="27"/>
          <w:rtl/>
          <w:lang w:bidi="ar-IQ"/>
        </w:rPr>
        <w:t xml:space="preserve"> وبمختلف الأشكال، والقيام بمشروع جديد في هذا الشأن. ربما كان هذا التعبير ينطوي على شيء</w:t>
      </w:r>
      <w:r w:rsidR="007E7733" w:rsidRPr="000C52E1">
        <w:rPr>
          <w:rFonts w:hint="cs"/>
          <w:b/>
          <w:bCs/>
          <w:sz w:val="27"/>
          <w:rtl/>
          <w:lang w:bidi="ar-IQ"/>
        </w:rPr>
        <w:t>ٍ</w:t>
      </w:r>
      <w:r w:rsidR="001E7855" w:rsidRPr="000C52E1">
        <w:rPr>
          <w:rFonts w:hint="cs"/>
          <w:b/>
          <w:bCs/>
          <w:sz w:val="27"/>
          <w:rtl/>
          <w:lang w:bidi="ar-IQ"/>
        </w:rPr>
        <w:t xml:space="preserve"> من إساءة الأدب، ولكن</w:t>
      </w:r>
      <w:r w:rsidR="007E7733" w:rsidRPr="000C52E1">
        <w:rPr>
          <w:rFonts w:hint="cs"/>
          <w:b/>
          <w:bCs/>
          <w:sz w:val="27"/>
          <w:rtl/>
          <w:lang w:bidi="ar-IQ"/>
        </w:rPr>
        <w:t>ْ</w:t>
      </w:r>
      <w:r w:rsidR="001E7855" w:rsidRPr="000C52E1">
        <w:rPr>
          <w:rFonts w:hint="cs"/>
          <w:b/>
          <w:bCs/>
          <w:sz w:val="27"/>
          <w:rtl/>
          <w:lang w:bidi="ar-IQ"/>
        </w:rPr>
        <w:t xml:space="preserve"> علينا القول: إن الاجتهاد والأعمال العلمية عندنا أصبحت هي الأخرى تقليدية أيضاً</w:t>
      </w:r>
      <w:r w:rsidR="007E7733" w:rsidRPr="000C52E1">
        <w:rPr>
          <w:rFonts w:hint="cs"/>
          <w:b/>
          <w:bCs/>
          <w:sz w:val="27"/>
          <w:rtl/>
          <w:lang w:bidi="ar-IQ"/>
        </w:rPr>
        <w:t>،</w:t>
      </w:r>
      <w:r w:rsidR="001E7855" w:rsidRPr="000C52E1">
        <w:rPr>
          <w:rFonts w:hint="cs"/>
          <w:b/>
          <w:bCs/>
          <w:sz w:val="27"/>
          <w:rtl/>
          <w:lang w:bidi="ar-IQ"/>
        </w:rPr>
        <w:t xml:space="preserve"> بمعنى أن المتقد</w:t>
      </w:r>
      <w:r w:rsidR="007E7733" w:rsidRPr="000C52E1">
        <w:rPr>
          <w:rFonts w:hint="cs"/>
          <w:b/>
          <w:bCs/>
          <w:sz w:val="27"/>
          <w:rtl/>
          <w:lang w:bidi="ar-IQ"/>
        </w:rPr>
        <w:t>ِّ</w:t>
      </w:r>
      <w:r w:rsidR="001E7855" w:rsidRPr="000C52E1">
        <w:rPr>
          <w:rFonts w:hint="cs"/>
          <w:b/>
          <w:bCs/>
          <w:sz w:val="27"/>
          <w:rtl/>
          <w:lang w:bidi="ar-IQ"/>
        </w:rPr>
        <w:t>مين قاموا ببحث بعض المسائل وصن</w:t>
      </w:r>
      <w:r w:rsidR="007E7733" w:rsidRPr="000C52E1">
        <w:rPr>
          <w:rFonts w:hint="cs"/>
          <w:b/>
          <w:bCs/>
          <w:sz w:val="27"/>
          <w:rtl/>
          <w:lang w:bidi="ar-IQ"/>
        </w:rPr>
        <w:t>َّ</w:t>
      </w:r>
      <w:r w:rsidR="001E7855" w:rsidRPr="000C52E1">
        <w:rPr>
          <w:rFonts w:hint="cs"/>
          <w:b/>
          <w:bCs/>
          <w:sz w:val="27"/>
          <w:rtl/>
          <w:lang w:bidi="ar-IQ"/>
        </w:rPr>
        <w:t>فوا فيها، ثم أخذ المتأخ</w:t>
      </w:r>
      <w:r w:rsidR="007E7733" w:rsidRPr="000C52E1">
        <w:rPr>
          <w:rFonts w:hint="cs"/>
          <w:b/>
          <w:bCs/>
          <w:sz w:val="27"/>
          <w:rtl/>
          <w:lang w:bidi="ar-IQ"/>
        </w:rPr>
        <w:t>ِّ</w:t>
      </w:r>
      <w:r w:rsidR="001E7855" w:rsidRPr="000C52E1">
        <w:rPr>
          <w:rFonts w:hint="cs"/>
          <w:b/>
          <w:bCs/>
          <w:sz w:val="27"/>
          <w:rtl/>
          <w:lang w:bidi="ar-IQ"/>
        </w:rPr>
        <w:t>رون باجترار ما قام به الأو</w:t>
      </w:r>
      <w:r w:rsidR="007E7733" w:rsidRPr="000C52E1">
        <w:rPr>
          <w:rFonts w:hint="cs"/>
          <w:b/>
          <w:bCs/>
          <w:sz w:val="27"/>
          <w:rtl/>
          <w:lang w:bidi="ar-IQ"/>
        </w:rPr>
        <w:t>ّ</w:t>
      </w:r>
      <w:r w:rsidR="001E7855" w:rsidRPr="000C52E1">
        <w:rPr>
          <w:rFonts w:hint="cs"/>
          <w:b/>
          <w:bCs/>
          <w:sz w:val="27"/>
          <w:rtl/>
          <w:lang w:bidi="ar-IQ"/>
        </w:rPr>
        <w:t>لون، وها نحن اليوم نشهد اجترار</w:t>
      </w:r>
      <w:r w:rsidR="007E7733" w:rsidRPr="000C52E1">
        <w:rPr>
          <w:rFonts w:hint="cs"/>
          <w:b/>
          <w:bCs/>
          <w:sz w:val="27"/>
          <w:rtl/>
          <w:lang w:bidi="ar-IQ"/>
        </w:rPr>
        <w:t>اً</w:t>
      </w:r>
      <w:r w:rsidR="001E7855" w:rsidRPr="000C52E1">
        <w:rPr>
          <w:rFonts w:hint="cs"/>
          <w:b/>
          <w:bCs/>
          <w:sz w:val="27"/>
          <w:rtl/>
          <w:lang w:bidi="ar-IQ"/>
        </w:rPr>
        <w:t xml:space="preserve"> </w:t>
      </w:r>
      <w:r w:rsidR="007E7733" w:rsidRPr="000C52E1">
        <w:rPr>
          <w:rFonts w:hint="cs"/>
          <w:b/>
          <w:bCs/>
          <w:sz w:val="27"/>
          <w:rtl/>
          <w:lang w:bidi="ar-IQ"/>
        </w:rPr>
        <w:t>ل</w:t>
      </w:r>
      <w:r w:rsidR="001E7855" w:rsidRPr="000C52E1">
        <w:rPr>
          <w:rFonts w:hint="cs"/>
          <w:b/>
          <w:bCs/>
          <w:sz w:val="27"/>
          <w:rtl/>
          <w:lang w:bidi="ar-IQ"/>
        </w:rPr>
        <w:t xml:space="preserve">لأعمال السابقة، ولا تتعدّاها. </w:t>
      </w:r>
    </w:p>
    <w:p w:rsidR="003A1DC4" w:rsidRPr="000C52E1" w:rsidRDefault="00A810C6" w:rsidP="00881B5C">
      <w:pPr>
        <w:spacing w:line="400" w:lineRule="exact"/>
        <w:rPr>
          <w:sz w:val="27"/>
          <w:rtl/>
          <w:lang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يجب القول</w:t>
      </w:r>
      <w:r w:rsidR="007E7733" w:rsidRPr="000C52E1">
        <w:rPr>
          <w:rFonts w:hint="cs"/>
          <w:sz w:val="27"/>
          <w:rtl/>
          <w:lang w:bidi="ar-IQ"/>
        </w:rPr>
        <w:t>:</w:t>
      </w:r>
      <w:r w:rsidR="001E7855" w:rsidRPr="000C52E1">
        <w:rPr>
          <w:rFonts w:hint="cs"/>
          <w:sz w:val="27"/>
          <w:rtl/>
          <w:lang w:bidi="ar-IQ"/>
        </w:rPr>
        <w:t xml:space="preserve"> إن البعض طلب من</w:t>
      </w:r>
      <w:r w:rsidR="007E7733" w:rsidRPr="000C52E1">
        <w:rPr>
          <w:rFonts w:hint="cs"/>
          <w:sz w:val="27"/>
          <w:rtl/>
          <w:lang w:bidi="ar-IQ"/>
        </w:rPr>
        <w:t>ّ</w:t>
      </w:r>
      <w:r w:rsidR="001E7855" w:rsidRPr="000C52E1">
        <w:rPr>
          <w:rFonts w:hint="cs"/>
          <w:sz w:val="27"/>
          <w:rtl/>
          <w:lang w:bidi="ar-IQ"/>
        </w:rPr>
        <w:t>ا المساعدة في القيام بمثل هذا المشروع. وبطبيعة الحال فإن هؤلاء من الأفراد الذين يتمت</w:t>
      </w:r>
      <w:r w:rsidR="003A1DC4" w:rsidRPr="000C52E1">
        <w:rPr>
          <w:rFonts w:hint="cs"/>
          <w:sz w:val="27"/>
          <w:rtl/>
          <w:lang w:bidi="ar-IQ"/>
        </w:rPr>
        <w:t>ّ</w:t>
      </w:r>
      <w:r w:rsidR="001E7855" w:rsidRPr="000C52E1">
        <w:rPr>
          <w:rFonts w:hint="cs"/>
          <w:sz w:val="27"/>
          <w:rtl/>
          <w:lang w:bidi="ar-IQ"/>
        </w:rPr>
        <w:t>عون بالكفاءة في هذا المجال</w:t>
      </w:r>
      <w:r w:rsidR="003A1DC4" w:rsidRPr="000C52E1">
        <w:rPr>
          <w:rFonts w:hint="cs"/>
          <w:sz w:val="27"/>
          <w:rtl/>
          <w:lang w:bidi="ar-IQ"/>
        </w:rPr>
        <w:t>.</w:t>
      </w:r>
      <w:r w:rsidR="001E7855" w:rsidRPr="000C52E1">
        <w:rPr>
          <w:rFonts w:hint="cs"/>
          <w:sz w:val="27"/>
          <w:rtl/>
          <w:lang w:bidi="ar-IQ"/>
        </w:rPr>
        <w:t xml:space="preserve"> وعلى الرغم من مشاغلي التي لا تسمح لي بالقيام بأيّ نشاط آخر </w:t>
      </w:r>
      <w:r w:rsidR="003A1DC4" w:rsidRPr="000C52E1">
        <w:rPr>
          <w:rFonts w:hint="cs"/>
          <w:sz w:val="27"/>
          <w:rtl/>
          <w:lang w:bidi="ar-IQ"/>
        </w:rPr>
        <w:t>ف</w:t>
      </w:r>
      <w:r w:rsidR="001E7855" w:rsidRPr="000C52E1">
        <w:rPr>
          <w:rFonts w:hint="cs"/>
          <w:sz w:val="27"/>
          <w:rtl/>
          <w:lang w:bidi="ar-IQ"/>
        </w:rPr>
        <w:t>قد استجبت</w:t>
      </w:r>
      <w:r w:rsidR="003A1DC4" w:rsidRPr="000C52E1">
        <w:rPr>
          <w:rFonts w:hint="cs"/>
          <w:sz w:val="27"/>
          <w:rtl/>
          <w:lang w:bidi="ar-IQ"/>
        </w:rPr>
        <w:t>ُ</w:t>
      </w:r>
      <w:r w:rsidR="001E7855" w:rsidRPr="000C52E1">
        <w:rPr>
          <w:rFonts w:hint="cs"/>
          <w:sz w:val="27"/>
          <w:rtl/>
          <w:lang w:bidi="ar-IQ"/>
        </w:rPr>
        <w:t xml:space="preserve"> لطلبهم</w:t>
      </w:r>
      <w:r w:rsidR="003A1DC4" w:rsidRPr="000C52E1">
        <w:rPr>
          <w:rFonts w:hint="cs"/>
          <w:sz w:val="27"/>
          <w:rtl/>
          <w:lang w:bidi="ar-IQ"/>
        </w:rPr>
        <w:t>.</w:t>
      </w:r>
      <w:r w:rsidR="001E7855" w:rsidRPr="000C52E1">
        <w:rPr>
          <w:rFonts w:hint="cs"/>
          <w:sz w:val="27"/>
          <w:rtl/>
          <w:lang w:bidi="ar-IQ"/>
        </w:rPr>
        <w:t xml:space="preserve"> وسوف يتمّ إصدار مجموعة آيات الأحكام المقارنة بشكل</w:t>
      </w:r>
      <w:r w:rsidR="003A1DC4" w:rsidRPr="000C52E1">
        <w:rPr>
          <w:rFonts w:hint="cs"/>
          <w:sz w:val="27"/>
          <w:rtl/>
          <w:lang w:bidi="ar-IQ"/>
        </w:rPr>
        <w:t>ٍ</w:t>
      </w:r>
      <w:r w:rsidR="001E7855" w:rsidRPr="000C52E1">
        <w:rPr>
          <w:rFonts w:hint="cs"/>
          <w:sz w:val="27"/>
          <w:rtl/>
          <w:lang w:bidi="ar-IQ"/>
        </w:rPr>
        <w:t xml:space="preserve"> كامل</w:t>
      </w:r>
      <w:r w:rsidR="003A1DC4" w:rsidRPr="000C52E1">
        <w:rPr>
          <w:rFonts w:hint="cs"/>
          <w:sz w:val="27"/>
          <w:rtl/>
          <w:lang w:bidi="ar-IQ"/>
        </w:rPr>
        <w:t>،</w:t>
      </w:r>
      <w:r w:rsidR="001E7855" w:rsidRPr="000C52E1">
        <w:rPr>
          <w:rFonts w:hint="cs"/>
          <w:sz w:val="27"/>
          <w:rtl/>
          <w:lang w:bidi="ar-IQ"/>
        </w:rPr>
        <w:t xml:space="preserve"> إن</w:t>
      </w:r>
      <w:r w:rsidR="003A1DC4" w:rsidRPr="000C52E1">
        <w:rPr>
          <w:rFonts w:hint="cs"/>
          <w:sz w:val="27"/>
          <w:rtl/>
          <w:lang w:bidi="ar-IQ"/>
        </w:rPr>
        <w:t>ْ</w:t>
      </w:r>
      <w:r w:rsidR="001E7855" w:rsidRPr="000C52E1">
        <w:rPr>
          <w:rFonts w:hint="cs"/>
          <w:sz w:val="27"/>
          <w:rtl/>
          <w:lang w:bidi="ar-IQ"/>
        </w:rPr>
        <w:t xml:space="preserve"> شاء الله تعالى</w:t>
      </w:r>
      <w:r w:rsidR="003A1DC4" w:rsidRPr="000C52E1">
        <w:rPr>
          <w:rFonts w:hint="cs"/>
          <w:sz w:val="27"/>
          <w:rtl/>
          <w:lang w:bidi="ar-IQ"/>
        </w:rPr>
        <w:t>.</w:t>
      </w:r>
    </w:p>
    <w:p w:rsidR="003A1DC4" w:rsidRPr="000C52E1" w:rsidRDefault="001E7855" w:rsidP="00881B5C">
      <w:pPr>
        <w:spacing w:line="400" w:lineRule="exact"/>
        <w:rPr>
          <w:sz w:val="27"/>
          <w:rtl/>
          <w:lang w:bidi="ar-IQ"/>
        </w:rPr>
      </w:pPr>
      <w:r w:rsidRPr="000C52E1">
        <w:rPr>
          <w:rFonts w:hint="cs"/>
          <w:sz w:val="27"/>
          <w:rtl/>
          <w:lang w:bidi="ar-IQ"/>
        </w:rPr>
        <w:lastRenderedPageBreak/>
        <w:t>الأمر الآخر الذي يجب علي</w:t>
      </w:r>
      <w:r w:rsidR="003A1DC4" w:rsidRPr="000C52E1">
        <w:rPr>
          <w:rFonts w:hint="cs"/>
          <w:sz w:val="27"/>
          <w:rtl/>
          <w:lang w:bidi="ar-IQ"/>
        </w:rPr>
        <w:t>َّ</w:t>
      </w:r>
      <w:r w:rsidRPr="000C52E1">
        <w:rPr>
          <w:rFonts w:hint="cs"/>
          <w:sz w:val="27"/>
          <w:rtl/>
          <w:lang w:bidi="ar-IQ"/>
        </w:rPr>
        <w:t xml:space="preserve"> قوله هو أن ابتعادنا عن القرآن دفع بالبعض منا أحياناً إلى ذكر الآيات في كتبنا العلمية من باب الخطأ، حيث يتمّ الاستدلال بها للوصول إلى نتائج علمي</w:t>
      </w:r>
      <w:r w:rsidR="003A1DC4" w:rsidRPr="000C52E1">
        <w:rPr>
          <w:rFonts w:hint="cs"/>
          <w:sz w:val="27"/>
          <w:rtl/>
          <w:lang w:bidi="ar-IQ"/>
        </w:rPr>
        <w:t>ّ</w:t>
      </w:r>
      <w:r w:rsidRPr="000C52E1">
        <w:rPr>
          <w:rFonts w:hint="cs"/>
          <w:sz w:val="27"/>
          <w:rtl/>
          <w:lang w:bidi="ar-IQ"/>
        </w:rPr>
        <w:t>ة</w:t>
      </w:r>
      <w:r w:rsidR="003A1DC4" w:rsidRPr="000C52E1">
        <w:rPr>
          <w:rFonts w:hint="cs"/>
          <w:sz w:val="27"/>
          <w:rtl/>
          <w:lang w:bidi="ar-IQ"/>
        </w:rPr>
        <w:t>.</w:t>
      </w:r>
    </w:p>
    <w:p w:rsidR="001E7855" w:rsidRPr="000C52E1" w:rsidRDefault="001E7855" w:rsidP="00881B5C">
      <w:pPr>
        <w:spacing w:line="400" w:lineRule="exact"/>
        <w:rPr>
          <w:sz w:val="27"/>
          <w:rtl/>
          <w:lang w:bidi="ar-IQ"/>
        </w:rPr>
      </w:pPr>
      <w:r w:rsidRPr="000C52E1">
        <w:rPr>
          <w:rFonts w:hint="cs"/>
          <w:sz w:val="27"/>
          <w:rtl/>
          <w:lang w:bidi="ar-IQ"/>
        </w:rPr>
        <w:t xml:space="preserve">ومن ذلك </w:t>
      </w:r>
      <w:r w:rsidR="003A1DC4" w:rsidRPr="000C52E1">
        <w:rPr>
          <w:rFonts w:hint="cs"/>
          <w:sz w:val="27"/>
          <w:rtl/>
          <w:lang w:bidi="ar-IQ"/>
        </w:rPr>
        <w:t xml:space="preserve">ـ </w:t>
      </w:r>
      <w:r w:rsidRPr="000C52E1">
        <w:rPr>
          <w:rFonts w:hint="cs"/>
          <w:sz w:val="27"/>
          <w:rtl/>
          <w:lang w:bidi="ar-IQ"/>
        </w:rPr>
        <w:t xml:space="preserve">مثلاً </w:t>
      </w:r>
      <w:r w:rsidR="003A1DC4" w:rsidRPr="000C52E1">
        <w:rPr>
          <w:rFonts w:hint="cs"/>
          <w:sz w:val="27"/>
          <w:rtl/>
          <w:lang w:bidi="ar-IQ"/>
        </w:rPr>
        <w:t xml:space="preserve">ـ: </w:t>
      </w:r>
      <w:r w:rsidRPr="000C52E1">
        <w:rPr>
          <w:rFonts w:hint="cs"/>
          <w:sz w:val="27"/>
          <w:rtl/>
          <w:lang w:bidi="ar-IQ"/>
        </w:rPr>
        <w:t xml:space="preserve">قوله تعالى: </w:t>
      </w:r>
      <w:r w:rsidR="00F72FF0" w:rsidRPr="00F72FF0">
        <w:rPr>
          <w:rFonts w:ascii="Times New Roman" w:hAnsi="Times New Roman" w:cs="Mosawi" w:hint="cs"/>
          <w:sz w:val="24"/>
          <w:szCs w:val="24"/>
          <w:rtl/>
          <w:lang w:bidi="ar-IQ"/>
        </w:rPr>
        <w:t>﴿</w:t>
      </w:r>
      <w:r w:rsidRPr="000C52E1">
        <w:rPr>
          <w:rFonts w:ascii="Times New Roman" w:hAnsi="Times New Roman" w:hint="cs"/>
          <w:b/>
          <w:bCs/>
          <w:sz w:val="27"/>
          <w:rtl/>
          <w:lang w:bidi="ar-IQ"/>
        </w:rPr>
        <w:t>...</w:t>
      </w:r>
      <w:r w:rsidRPr="000C52E1">
        <w:rPr>
          <w:rFonts w:ascii="Times New Roman" w:hAnsi="Times New Roman"/>
          <w:b/>
          <w:bCs/>
          <w:sz w:val="27"/>
          <w:rtl/>
          <w:lang w:bidi="ar-IQ"/>
        </w:rPr>
        <w:t>فَلَمْ تَجِدُوا مَاءً فَتَيَمَّمُوا.</w:t>
      </w:r>
      <w:r w:rsidRPr="000C52E1">
        <w:rPr>
          <w:rFonts w:hint="cs"/>
          <w:b/>
          <w:bCs/>
          <w:sz w:val="27"/>
          <w:rtl/>
          <w:lang w:bidi="ar-IQ"/>
        </w:rPr>
        <w:t>..</w:t>
      </w:r>
      <w:r w:rsidR="00947518" w:rsidRPr="00947518">
        <w:rPr>
          <w:rFonts w:ascii="Times New Roman" w:hAnsi="Times New Roman" w:cs="Mosawi" w:hint="cs"/>
          <w:sz w:val="24"/>
          <w:szCs w:val="24"/>
          <w:rtl/>
          <w:lang w:bidi="ar-IQ"/>
        </w:rPr>
        <w:t>﴾</w:t>
      </w:r>
      <w:r w:rsidRPr="000C52E1">
        <w:rPr>
          <w:rFonts w:hint="cs"/>
          <w:sz w:val="27"/>
          <w:rtl/>
          <w:lang w:bidi="ar-IQ"/>
        </w:rPr>
        <w:t xml:space="preserve"> (النساء: </w:t>
      </w:r>
      <w:r w:rsidRPr="00A43240">
        <w:rPr>
          <w:rFonts w:hint="cs"/>
          <w:sz w:val="27"/>
          <w:rtl/>
          <w:lang w:bidi="ar-IQ"/>
        </w:rPr>
        <w:t>43</w:t>
      </w:r>
      <w:r w:rsidRPr="000C52E1">
        <w:rPr>
          <w:rFonts w:hint="cs"/>
          <w:sz w:val="27"/>
          <w:rtl/>
          <w:lang w:bidi="ar-IQ"/>
        </w:rPr>
        <w:t>)</w:t>
      </w:r>
      <w:r w:rsidR="003A1DC4" w:rsidRPr="000C52E1">
        <w:rPr>
          <w:rFonts w:hint="cs"/>
          <w:sz w:val="27"/>
          <w:rtl/>
          <w:lang w:bidi="ar-IQ"/>
        </w:rPr>
        <w:t>،</w:t>
      </w:r>
      <w:r w:rsidRPr="000C52E1">
        <w:rPr>
          <w:rFonts w:hint="cs"/>
          <w:sz w:val="27"/>
          <w:rtl/>
          <w:lang w:bidi="ar-IQ"/>
        </w:rPr>
        <w:t xml:space="preserve"> حيث فهم منها البعض الشرطية، في حين أن الآية لا تقول: </w:t>
      </w:r>
      <w:r w:rsidRPr="000C52E1">
        <w:rPr>
          <w:rFonts w:hint="eastAsia"/>
          <w:sz w:val="27"/>
          <w:rtl/>
          <w:lang w:bidi="ar-IQ"/>
        </w:rPr>
        <w:t>«</w:t>
      </w:r>
      <w:r w:rsidRPr="000C52E1">
        <w:rPr>
          <w:rFonts w:hint="cs"/>
          <w:sz w:val="27"/>
          <w:rtl/>
          <w:lang w:bidi="ar-IQ"/>
        </w:rPr>
        <w:t>فإن</w:t>
      </w:r>
      <w:r w:rsidR="003A1DC4" w:rsidRPr="000C52E1">
        <w:rPr>
          <w:rFonts w:hint="cs"/>
          <w:sz w:val="27"/>
          <w:rtl/>
          <w:lang w:bidi="ar-IQ"/>
        </w:rPr>
        <w:t>ْ</w:t>
      </w:r>
      <w:r w:rsidRPr="000C52E1">
        <w:rPr>
          <w:rFonts w:hint="cs"/>
          <w:sz w:val="27"/>
          <w:rtl/>
          <w:lang w:bidi="ar-IQ"/>
        </w:rPr>
        <w:t xml:space="preserve"> لم تجدوا ماءً؛ وإنما قالت: </w:t>
      </w:r>
      <w:r w:rsidRPr="000C52E1">
        <w:rPr>
          <w:rFonts w:hint="eastAsia"/>
          <w:sz w:val="27"/>
          <w:rtl/>
          <w:lang w:bidi="ar-IQ"/>
        </w:rPr>
        <w:t>«</w:t>
      </w:r>
      <w:r w:rsidRPr="000C52E1">
        <w:rPr>
          <w:rFonts w:hint="cs"/>
          <w:sz w:val="27"/>
          <w:rtl/>
          <w:lang w:bidi="ar-IQ"/>
        </w:rPr>
        <w:t>فلم تجدوا ماء</w:t>
      </w:r>
      <w:r w:rsidR="003A1DC4" w:rsidRPr="000C52E1">
        <w:rPr>
          <w:rFonts w:hint="cs"/>
          <w:sz w:val="27"/>
          <w:rtl/>
          <w:lang w:bidi="ar-IQ"/>
        </w:rPr>
        <w:t>ً</w:t>
      </w:r>
      <w:r w:rsidRPr="000C52E1">
        <w:rPr>
          <w:rFonts w:hint="eastAsia"/>
          <w:sz w:val="27"/>
          <w:rtl/>
          <w:lang w:bidi="ar-IQ"/>
        </w:rPr>
        <w:t>»</w:t>
      </w:r>
      <w:r w:rsidRPr="000C52E1">
        <w:rPr>
          <w:rFonts w:hint="cs"/>
          <w:sz w:val="27"/>
          <w:rtl/>
          <w:lang w:bidi="ar-IQ"/>
        </w:rPr>
        <w:t>، ومع ذلك فهم البعض الشرطية منها</w:t>
      </w:r>
      <w:r w:rsidR="003A1DC4" w:rsidRPr="000C52E1">
        <w:rPr>
          <w:rFonts w:hint="cs"/>
          <w:sz w:val="27"/>
          <w:rtl/>
          <w:lang w:bidi="ar-IQ"/>
        </w:rPr>
        <w:t>،</w:t>
      </w:r>
      <w:r w:rsidRPr="000C52E1">
        <w:rPr>
          <w:rFonts w:hint="cs"/>
          <w:sz w:val="27"/>
          <w:rtl/>
          <w:lang w:bidi="ar-IQ"/>
        </w:rPr>
        <w:t xml:space="preserve"> ونقل ذلك في المناهج الدراسية، مستفيداً من مفهومها. وبعبارة</w:t>
      </w:r>
      <w:r w:rsidR="003A1DC4" w:rsidRPr="000C52E1">
        <w:rPr>
          <w:rFonts w:hint="cs"/>
          <w:sz w:val="27"/>
          <w:rtl/>
          <w:lang w:bidi="ar-IQ"/>
        </w:rPr>
        <w:t>ٍ</w:t>
      </w:r>
      <w:r w:rsidRPr="000C52E1">
        <w:rPr>
          <w:rFonts w:hint="cs"/>
          <w:sz w:val="27"/>
          <w:rtl/>
          <w:lang w:bidi="ar-IQ"/>
        </w:rPr>
        <w:t xml:space="preserve"> أخرى: استفاد الشرطية من مفهوم </w:t>
      </w:r>
      <w:r w:rsidRPr="000C52E1">
        <w:rPr>
          <w:rFonts w:hint="eastAsia"/>
          <w:sz w:val="27"/>
          <w:rtl/>
          <w:lang w:bidi="ar-IQ"/>
        </w:rPr>
        <w:t>«</w:t>
      </w:r>
      <w:r w:rsidRPr="000C52E1">
        <w:rPr>
          <w:rFonts w:hint="cs"/>
          <w:sz w:val="27"/>
          <w:rtl/>
          <w:lang w:bidi="ar-IQ"/>
        </w:rPr>
        <w:t>إن</w:t>
      </w:r>
      <w:r w:rsidR="003A1DC4" w:rsidRPr="000C52E1">
        <w:rPr>
          <w:rFonts w:hint="cs"/>
          <w:sz w:val="27"/>
          <w:rtl/>
          <w:lang w:bidi="ar-IQ"/>
        </w:rPr>
        <w:t>ْ</w:t>
      </w:r>
      <w:r w:rsidRPr="000C52E1">
        <w:rPr>
          <w:rFonts w:hint="eastAsia"/>
          <w:sz w:val="27"/>
          <w:rtl/>
          <w:lang w:bidi="ar-IQ"/>
        </w:rPr>
        <w:t>»</w:t>
      </w:r>
      <w:r w:rsidRPr="000C52E1">
        <w:rPr>
          <w:rFonts w:hint="cs"/>
          <w:sz w:val="27"/>
          <w:rtl/>
          <w:lang w:bidi="ar-IQ"/>
        </w:rPr>
        <w:t xml:space="preserve"> الشرطية، مع أن الآية لا تشتمل على شيء</w:t>
      </w:r>
      <w:r w:rsidR="003A1DC4" w:rsidRPr="000C52E1">
        <w:rPr>
          <w:rFonts w:hint="cs"/>
          <w:sz w:val="27"/>
          <w:rtl/>
          <w:lang w:bidi="ar-IQ"/>
        </w:rPr>
        <w:t>ٍ</w:t>
      </w:r>
      <w:r w:rsidRPr="000C52E1">
        <w:rPr>
          <w:rFonts w:hint="cs"/>
          <w:sz w:val="27"/>
          <w:rtl/>
          <w:lang w:bidi="ar-IQ"/>
        </w:rPr>
        <w:t xml:space="preserve"> من ذلك أبداً. أسأل الله أن يوف</w:t>
      </w:r>
      <w:r w:rsidR="003A1DC4" w:rsidRPr="000C52E1">
        <w:rPr>
          <w:rFonts w:hint="cs"/>
          <w:sz w:val="27"/>
          <w:rtl/>
          <w:lang w:bidi="ar-IQ"/>
        </w:rPr>
        <w:t>ِّ</w:t>
      </w:r>
      <w:r w:rsidRPr="000C52E1">
        <w:rPr>
          <w:rFonts w:hint="cs"/>
          <w:sz w:val="27"/>
          <w:rtl/>
          <w:lang w:bidi="ar-IQ"/>
        </w:rPr>
        <w:t xml:space="preserve">قكم في أعمالكم. </w:t>
      </w:r>
    </w:p>
    <w:p w:rsidR="001E7855" w:rsidRPr="000C52E1" w:rsidRDefault="00A810C6" w:rsidP="00881B5C">
      <w:pPr>
        <w:spacing w:line="400" w:lineRule="exact"/>
        <w:rPr>
          <w:b/>
          <w:bCs/>
          <w:sz w:val="27"/>
          <w:rtl/>
          <w:lang w:bidi="ar-IQ"/>
        </w:rPr>
      </w:pPr>
      <w:r w:rsidRPr="000C52E1">
        <w:rPr>
          <w:rFonts w:hint="cs"/>
          <w:b/>
          <w:bCs/>
          <w:sz w:val="27"/>
          <w:lang w:bidi="ar-IQ"/>
        </w:rPr>
        <w:sym w:font="AGA Arabesque" w:char="F05F"/>
      </w:r>
      <w:r w:rsidRPr="000C52E1">
        <w:rPr>
          <w:rFonts w:hint="cs"/>
          <w:b/>
          <w:bCs/>
          <w:sz w:val="27"/>
          <w:rtl/>
          <w:lang w:bidi="ar-IQ"/>
        </w:rPr>
        <w:t xml:space="preserve"> </w:t>
      </w:r>
      <w:r w:rsidR="001E7855" w:rsidRPr="000C52E1">
        <w:rPr>
          <w:rFonts w:hint="cs"/>
          <w:b/>
          <w:bCs/>
          <w:sz w:val="27"/>
          <w:rtl/>
          <w:lang w:bidi="ar-IQ"/>
        </w:rPr>
        <w:t>لقد استفدنا كثيراً. وس</w:t>
      </w:r>
      <w:r w:rsidR="003A1DC4" w:rsidRPr="000C52E1">
        <w:rPr>
          <w:rFonts w:hint="cs"/>
          <w:b/>
          <w:bCs/>
          <w:sz w:val="27"/>
          <w:rtl/>
          <w:lang w:bidi="ar-IQ"/>
        </w:rPr>
        <w:t>و</w:t>
      </w:r>
      <w:r w:rsidR="001E7855" w:rsidRPr="000C52E1">
        <w:rPr>
          <w:rFonts w:hint="cs"/>
          <w:b/>
          <w:bCs/>
          <w:sz w:val="27"/>
          <w:rtl/>
          <w:lang w:bidi="ar-IQ"/>
        </w:rPr>
        <w:t>ف ندعو لك</w:t>
      </w:r>
      <w:r w:rsidR="003A1DC4" w:rsidRPr="000C52E1">
        <w:rPr>
          <w:rFonts w:hint="cs"/>
          <w:b/>
          <w:bCs/>
          <w:sz w:val="27"/>
          <w:rtl/>
          <w:lang w:bidi="ar-IQ"/>
        </w:rPr>
        <w:t>م</w:t>
      </w:r>
      <w:r w:rsidR="001E7855" w:rsidRPr="000C52E1">
        <w:rPr>
          <w:rFonts w:hint="cs"/>
          <w:b/>
          <w:bCs/>
          <w:sz w:val="27"/>
          <w:rtl/>
          <w:lang w:bidi="ar-IQ"/>
        </w:rPr>
        <w:t>، ونرجو منكم الدعاء لنا في المقابل، ونسألكم عدم حرماننا من نصائحكم القيّ</w:t>
      </w:r>
      <w:r w:rsidR="003A1DC4" w:rsidRPr="000C52E1">
        <w:rPr>
          <w:rFonts w:hint="cs"/>
          <w:b/>
          <w:bCs/>
          <w:sz w:val="27"/>
          <w:rtl/>
          <w:lang w:bidi="ar-IQ"/>
        </w:rPr>
        <w:t>ِ</w:t>
      </w:r>
      <w:r w:rsidR="001E7855" w:rsidRPr="000C52E1">
        <w:rPr>
          <w:rFonts w:hint="cs"/>
          <w:b/>
          <w:bCs/>
          <w:sz w:val="27"/>
          <w:rtl/>
          <w:lang w:bidi="ar-IQ"/>
        </w:rPr>
        <w:t xml:space="preserve">مة. </w:t>
      </w:r>
    </w:p>
    <w:p w:rsidR="00A96EEF" w:rsidRPr="000C52E1" w:rsidRDefault="00A810C6" w:rsidP="00881B5C">
      <w:pPr>
        <w:spacing w:line="400" w:lineRule="exact"/>
        <w:rPr>
          <w:rtl/>
          <w:lang w:val="x-none" w:eastAsia="x-none" w:bidi="ar-IQ"/>
        </w:rPr>
      </w:pPr>
      <w:r w:rsidRPr="000C52E1">
        <w:rPr>
          <w:rFonts w:hint="cs"/>
          <w:b/>
          <w:bCs/>
          <w:sz w:val="27"/>
          <w:lang w:bidi="ar-IQ"/>
        </w:rPr>
        <w:sym w:font="AGA Arabesque" w:char="F05E"/>
      </w:r>
      <w:r w:rsidR="001E7855" w:rsidRPr="000C52E1">
        <w:rPr>
          <w:rFonts w:hint="cs"/>
          <w:b/>
          <w:bCs/>
          <w:sz w:val="27"/>
          <w:rtl/>
          <w:lang w:bidi="ar-IQ"/>
        </w:rPr>
        <w:t xml:space="preserve"> مكارم الشيرازي: </w:t>
      </w:r>
      <w:r w:rsidR="001E7855" w:rsidRPr="000C52E1">
        <w:rPr>
          <w:rFonts w:hint="cs"/>
          <w:sz w:val="27"/>
          <w:rtl/>
          <w:lang w:bidi="ar-IQ"/>
        </w:rPr>
        <w:t>أنتم موف</w:t>
      </w:r>
      <w:r w:rsidR="003A1DC4" w:rsidRPr="000C52E1">
        <w:rPr>
          <w:rFonts w:hint="cs"/>
          <w:sz w:val="27"/>
          <w:rtl/>
          <w:lang w:bidi="ar-IQ"/>
        </w:rPr>
        <w:t>َّ</w:t>
      </w:r>
      <w:r w:rsidR="001E7855" w:rsidRPr="000C52E1">
        <w:rPr>
          <w:rFonts w:hint="cs"/>
          <w:sz w:val="27"/>
          <w:rtl/>
          <w:lang w:bidi="ar-IQ"/>
        </w:rPr>
        <w:t>قون بحمد الله، وأسأل الله أن يزيد من توفيقاتكم.</w:t>
      </w:r>
    </w:p>
    <w:p w:rsidR="00C30F56" w:rsidRPr="000C52E1" w:rsidRDefault="00C30F56" w:rsidP="00881B5C">
      <w:pPr>
        <w:spacing w:line="400" w:lineRule="exact"/>
        <w:rPr>
          <w:rtl/>
          <w:lang w:val="x-none" w:eastAsia="x-none"/>
        </w:rPr>
      </w:pPr>
    </w:p>
    <w:p w:rsidR="00A96EEF" w:rsidRPr="000C52E1" w:rsidRDefault="00A96EEF" w:rsidP="00A96EEF">
      <w:pPr>
        <w:pStyle w:val="afff"/>
        <w:rPr>
          <w:rtl/>
        </w:rPr>
        <w:sectPr w:rsidR="00A96EEF" w:rsidRPr="000C52E1" w:rsidSect="0068524D">
          <w:headerReference w:type="even" r:id="rId25"/>
          <w:headerReference w:type="default" r:id="rId26"/>
          <w:footerReference w:type="even" r:id="rId27"/>
          <w:footerReference w:type="default" r:id="rId2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rtl/>
        </w:rPr>
        <w:sectPr w:rsidR="00A64461" w:rsidRPr="000C52E1" w:rsidSect="00A64461">
          <w:headerReference w:type="even" r:id="rId29"/>
          <w:headerReference w:type="default" r:id="rId30"/>
          <w:footerReference w:type="even" r:id="rId31"/>
          <w:footerReference w:type="default" r:id="rId3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874D9C" w:rsidP="0068721B">
      <w:pPr>
        <w:pStyle w:val="1"/>
        <w:spacing w:line="216" w:lineRule="auto"/>
        <w:rPr>
          <w:rtl/>
          <w:lang w:bidi="ar-IQ"/>
        </w:rPr>
      </w:pPr>
      <w:bookmarkStart w:id="13" w:name="_Toc468149542"/>
      <w:r w:rsidRPr="000C52E1">
        <w:rPr>
          <w:rFonts w:hint="cs"/>
          <w:rtl/>
          <w:lang w:bidi="ar-IQ"/>
        </w:rPr>
        <w:t>العلا</w:t>
      </w:r>
      <w:r w:rsidR="00851373">
        <w:rPr>
          <w:rFonts w:hint="cs"/>
          <w:rtl/>
          <w:lang w:bidi="ar-IQ"/>
        </w:rPr>
        <w:t>ّ</w:t>
      </w:r>
      <w:r w:rsidRPr="000C52E1">
        <w:rPr>
          <w:rFonts w:hint="cs"/>
          <w:rtl/>
          <w:lang w:bidi="ar-IQ"/>
        </w:rPr>
        <w:t>مة معرفت و</w:t>
      </w:r>
      <w:r w:rsidR="00920B88" w:rsidRPr="000C52E1">
        <w:rPr>
          <w:rFonts w:hint="cs"/>
          <w:rtl/>
          <w:lang w:bidi="ar-IQ"/>
        </w:rPr>
        <w:t>حجِّية خبر الواحد في التفسير</w:t>
      </w:r>
      <w:bookmarkEnd w:id="13"/>
    </w:p>
    <w:p w:rsidR="00A64461" w:rsidRPr="000C52E1" w:rsidRDefault="00A64461" w:rsidP="00881B5C">
      <w:pPr>
        <w:spacing w:line="400" w:lineRule="exact"/>
        <w:rPr>
          <w:sz w:val="10"/>
          <w:szCs w:val="14"/>
          <w:rtl/>
        </w:rPr>
      </w:pPr>
    </w:p>
    <w:p w:rsidR="00A64461" w:rsidRPr="000C52E1" w:rsidRDefault="00920B88" w:rsidP="00881B5C">
      <w:pPr>
        <w:pStyle w:val="Author"/>
        <w:spacing w:line="400" w:lineRule="exact"/>
        <w:rPr>
          <w:rtl/>
        </w:rPr>
      </w:pPr>
      <w:bookmarkStart w:id="14" w:name="_Toc468149543"/>
      <w:r w:rsidRPr="000C52E1">
        <w:rPr>
          <w:rFonts w:hint="cs"/>
          <w:rtl/>
          <w:lang w:bidi="ar-IQ"/>
        </w:rPr>
        <w:t>السيد محمد علي أيازي</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4"/>
        <w:t>*)</w:t>
      </w:r>
      <w:bookmarkEnd w:id="14"/>
    </w:p>
    <w:p w:rsidR="00A64461" w:rsidRPr="000C52E1" w:rsidRDefault="00A64461" w:rsidP="00881B5C">
      <w:pPr>
        <w:pStyle w:val="Author"/>
        <w:spacing w:line="400" w:lineRule="exact"/>
        <w:rPr>
          <w:rtl/>
        </w:rPr>
      </w:pPr>
      <w:bookmarkStart w:id="15" w:name="_Toc468149544"/>
      <w:r w:rsidRPr="000C52E1">
        <w:rPr>
          <w:rFonts w:hint="cs"/>
          <w:rtl/>
        </w:rPr>
        <w:t xml:space="preserve">ترجمة: </w:t>
      </w:r>
      <w:r w:rsidR="00920B88" w:rsidRPr="000C52E1">
        <w:rPr>
          <w:rFonts w:hint="cs"/>
          <w:rtl/>
        </w:rPr>
        <w:t>حسن علي مطر الهاشمي</w:t>
      </w:r>
      <w:bookmarkEnd w:id="15"/>
    </w:p>
    <w:p w:rsidR="00A64461" w:rsidRPr="000C52E1" w:rsidRDefault="00A64461" w:rsidP="00881B5C">
      <w:pPr>
        <w:spacing w:line="400" w:lineRule="exact"/>
        <w:rPr>
          <w:sz w:val="10"/>
          <w:szCs w:val="14"/>
          <w:rtl/>
        </w:rPr>
      </w:pPr>
    </w:p>
    <w:p w:rsidR="00A64461" w:rsidRPr="000C52E1" w:rsidRDefault="00A77BB7" w:rsidP="00881B5C">
      <w:pPr>
        <w:pStyle w:val="31"/>
        <w:spacing w:line="400" w:lineRule="exact"/>
        <w:rPr>
          <w:color w:val="auto"/>
          <w:rtl/>
          <w:lang w:val="en-US"/>
        </w:rPr>
      </w:pPr>
      <w:r w:rsidRPr="000C52E1">
        <w:rPr>
          <w:rFonts w:hint="cs"/>
          <w:color w:val="auto"/>
          <w:rtl/>
        </w:rPr>
        <w:t>المقدّمة</w:t>
      </w:r>
      <w:r w:rsidR="00A64461" w:rsidRPr="000C52E1">
        <w:rPr>
          <w:rFonts w:hint="cs"/>
          <w:color w:val="auto"/>
          <w:rtl/>
          <w:lang w:val="en-US"/>
        </w:rPr>
        <w:t xml:space="preserve"> ــــــ</w:t>
      </w:r>
    </w:p>
    <w:p w:rsidR="0022277D" w:rsidRPr="000C52E1" w:rsidRDefault="006953DA" w:rsidP="00881B5C">
      <w:pPr>
        <w:spacing w:line="400" w:lineRule="exact"/>
        <w:rPr>
          <w:sz w:val="27"/>
          <w:rtl/>
          <w:lang w:bidi="ar-IQ"/>
        </w:rPr>
      </w:pPr>
      <w:r w:rsidRPr="000C52E1">
        <w:rPr>
          <w:rFonts w:hint="cs"/>
          <w:sz w:val="27"/>
          <w:rtl/>
          <w:lang w:bidi="ar-IQ"/>
        </w:rPr>
        <w:t>لا شَكَّ</w:t>
      </w:r>
      <w:r w:rsidR="0022277D" w:rsidRPr="000C52E1">
        <w:rPr>
          <w:rFonts w:hint="cs"/>
          <w:sz w:val="27"/>
          <w:rtl/>
          <w:lang w:bidi="ar-IQ"/>
        </w:rPr>
        <w:t xml:space="preserve"> في أن العترة جاءت بوصفها ع</w:t>
      </w:r>
      <w:r w:rsidR="009B75AB" w:rsidRPr="000C52E1">
        <w:rPr>
          <w:rFonts w:hint="cs"/>
          <w:sz w:val="27"/>
          <w:rtl/>
          <w:lang w:bidi="ar-IQ"/>
        </w:rPr>
        <w:t>ِ</w:t>
      </w:r>
      <w:r w:rsidR="0022277D" w:rsidRPr="000C52E1">
        <w:rPr>
          <w:rFonts w:hint="cs"/>
          <w:sz w:val="27"/>
          <w:rtl/>
          <w:lang w:bidi="ar-IQ"/>
        </w:rPr>
        <w:t>د</w:t>
      </w:r>
      <w:r w:rsidR="009B75AB" w:rsidRPr="000C52E1">
        <w:rPr>
          <w:rFonts w:hint="cs"/>
          <w:sz w:val="27"/>
          <w:rtl/>
          <w:lang w:bidi="ar-IQ"/>
        </w:rPr>
        <w:t>ْ</w:t>
      </w:r>
      <w:r w:rsidR="0022277D" w:rsidRPr="000C52E1">
        <w:rPr>
          <w:rFonts w:hint="cs"/>
          <w:sz w:val="27"/>
          <w:rtl/>
          <w:lang w:bidi="ar-IQ"/>
        </w:rPr>
        <w:t>لاً للقرآن الكريم في حديث الثقلين المتواتر</w:t>
      </w:r>
      <w:r w:rsidR="009B75AB" w:rsidRPr="000C52E1">
        <w:rPr>
          <w:rFonts w:hint="cs"/>
          <w:sz w:val="27"/>
          <w:rtl/>
          <w:lang w:bidi="ar-IQ"/>
        </w:rPr>
        <w:t>.</w:t>
      </w:r>
      <w:r w:rsidR="0022277D" w:rsidRPr="000C52E1">
        <w:rPr>
          <w:rFonts w:hint="cs"/>
          <w:sz w:val="27"/>
          <w:rtl/>
          <w:lang w:bidi="ar-IQ"/>
        </w:rPr>
        <w:t xml:space="preserve"> كما أن العترة هي المصدر الأول لتفسير القرآن وفهمه، وإرجاع متشابهاته إلى محكماته، ومخص</w:t>
      </w:r>
      <w:r w:rsidR="009B75AB" w:rsidRPr="000C52E1">
        <w:rPr>
          <w:rFonts w:hint="cs"/>
          <w:sz w:val="27"/>
          <w:rtl/>
          <w:lang w:bidi="ar-IQ"/>
        </w:rPr>
        <w:t>ّ</w:t>
      </w:r>
      <w:r w:rsidR="0022277D" w:rsidRPr="000C52E1">
        <w:rPr>
          <w:rFonts w:hint="cs"/>
          <w:sz w:val="27"/>
          <w:rtl/>
          <w:lang w:bidi="ar-IQ"/>
        </w:rPr>
        <w:t>صاته إلى عموماته، ومفص</w:t>
      </w:r>
      <w:r w:rsidR="009B75AB" w:rsidRPr="000C52E1">
        <w:rPr>
          <w:rFonts w:hint="cs"/>
          <w:sz w:val="27"/>
          <w:rtl/>
          <w:lang w:bidi="ar-IQ"/>
        </w:rPr>
        <w:t>ّ</w:t>
      </w:r>
      <w:r w:rsidR="0022277D" w:rsidRPr="000C52E1">
        <w:rPr>
          <w:rFonts w:hint="cs"/>
          <w:sz w:val="27"/>
          <w:rtl/>
          <w:lang w:bidi="ar-IQ"/>
        </w:rPr>
        <w:t>لاته إلى مجملاته. ومع أن النبي قد تكفل بمسؤولية تبيين الكتاب ـ بصريح القرآن ـ</w:t>
      </w:r>
      <w:r w:rsidR="009B75AB" w:rsidRPr="000C52E1">
        <w:rPr>
          <w:rFonts w:hint="cs"/>
          <w:sz w:val="27"/>
          <w:rtl/>
          <w:lang w:bidi="ar-IQ"/>
        </w:rPr>
        <w:t xml:space="preserve">، </w:t>
      </w:r>
      <w:r w:rsidR="0022277D" w:rsidRPr="000C52E1">
        <w:rPr>
          <w:rFonts w:hint="cs"/>
          <w:sz w:val="27"/>
          <w:rtl/>
          <w:lang w:bidi="ar-IQ"/>
        </w:rPr>
        <w:t>لا تفسيره فح</w:t>
      </w:r>
      <w:r w:rsidR="009B75AB" w:rsidRPr="000C52E1">
        <w:rPr>
          <w:rFonts w:hint="cs"/>
          <w:sz w:val="27"/>
          <w:rtl/>
          <w:lang w:bidi="ar-IQ"/>
        </w:rPr>
        <w:t>َ</w:t>
      </w:r>
      <w:r w:rsidR="0022277D" w:rsidRPr="000C52E1">
        <w:rPr>
          <w:rFonts w:hint="cs"/>
          <w:sz w:val="27"/>
          <w:rtl/>
          <w:lang w:bidi="ar-IQ"/>
        </w:rPr>
        <w:t>س</w:t>
      </w:r>
      <w:r w:rsidR="009B75AB" w:rsidRPr="000C52E1">
        <w:rPr>
          <w:rFonts w:hint="cs"/>
          <w:sz w:val="27"/>
          <w:rtl/>
          <w:lang w:bidi="ar-IQ"/>
        </w:rPr>
        <w:t>ْ</w:t>
      </w:r>
      <w:r w:rsidR="0022277D" w:rsidRPr="000C52E1">
        <w:rPr>
          <w:rFonts w:hint="cs"/>
          <w:sz w:val="27"/>
          <w:rtl/>
          <w:lang w:bidi="ar-IQ"/>
        </w:rPr>
        <w:t>ب</w:t>
      </w:r>
      <w:r w:rsidR="0022277D" w:rsidRPr="000C52E1">
        <w:rPr>
          <w:sz w:val="27"/>
          <w:vertAlign w:val="superscript"/>
          <w:rtl/>
          <w:lang w:bidi="ar-IQ"/>
        </w:rPr>
        <w:t>(</w:t>
      </w:r>
      <w:r w:rsidR="0022277D" w:rsidRPr="000C52E1">
        <w:rPr>
          <w:rStyle w:val="ac"/>
          <w:sz w:val="27"/>
          <w:rtl/>
          <w:lang w:bidi="ar-IQ"/>
        </w:rPr>
        <w:endnoteReference w:id="8"/>
      </w:r>
      <w:r w:rsidR="0022277D" w:rsidRPr="000C52E1">
        <w:rPr>
          <w:sz w:val="27"/>
          <w:vertAlign w:val="superscript"/>
          <w:rtl/>
          <w:lang w:bidi="ar-IQ"/>
        </w:rPr>
        <w:t>)</w:t>
      </w:r>
      <w:r w:rsidR="0022277D" w:rsidRPr="000C52E1">
        <w:rPr>
          <w:rFonts w:hint="cs"/>
          <w:sz w:val="27"/>
          <w:rtl/>
          <w:lang w:bidi="ar-IQ"/>
        </w:rPr>
        <w:t>، فقد شجّ</w:t>
      </w:r>
      <w:r w:rsidR="009B75AB" w:rsidRPr="000C52E1">
        <w:rPr>
          <w:rFonts w:hint="cs"/>
          <w:sz w:val="27"/>
          <w:rtl/>
          <w:lang w:bidi="ar-IQ"/>
        </w:rPr>
        <w:t>َ</w:t>
      </w:r>
      <w:r w:rsidR="0022277D" w:rsidRPr="000C52E1">
        <w:rPr>
          <w:rFonts w:hint="cs"/>
          <w:sz w:val="27"/>
          <w:rtl/>
          <w:lang w:bidi="ar-IQ"/>
        </w:rPr>
        <w:t>ع أصحابه وأهل بيته على فهم القرآن واستنباط الأمور منه</w:t>
      </w:r>
      <w:r w:rsidR="009B75AB" w:rsidRPr="000C52E1">
        <w:rPr>
          <w:rFonts w:hint="cs"/>
          <w:sz w:val="27"/>
          <w:rtl/>
          <w:lang w:bidi="ar-IQ"/>
        </w:rPr>
        <w:t>؛</w:t>
      </w:r>
      <w:r w:rsidR="0022277D" w:rsidRPr="000C52E1">
        <w:rPr>
          <w:rFonts w:hint="cs"/>
          <w:sz w:val="27"/>
          <w:rtl/>
          <w:lang w:bidi="ar-IQ"/>
        </w:rPr>
        <w:t xml:space="preserve"> ليكونوا بذلك أسوة للأجيال القادمة.</w:t>
      </w:r>
    </w:p>
    <w:p w:rsidR="0022277D" w:rsidRPr="000C52E1" w:rsidRDefault="0022277D" w:rsidP="00881B5C">
      <w:pPr>
        <w:spacing w:line="400" w:lineRule="exact"/>
        <w:rPr>
          <w:sz w:val="27"/>
          <w:rtl/>
          <w:lang w:bidi="ar-IQ"/>
        </w:rPr>
      </w:pPr>
      <w:r w:rsidRPr="000C52E1">
        <w:rPr>
          <w:rFonts w:hint="cs"/>
          <w:sz w:val="27"/>
          <w:rtl/>
          <w:lang w:bidi="ar-IQ"/>
        </w:rPr>
        <w:t xml:space="preserve">إن من بين الأبحاث المطروحة في </w:t>
      </w:r>
      <w:r w:rsidR="00D40FC4">
        <w:rPr>
          <w:rFonts w:hint="cs"/>
          <w:sz w:val="27"/>
          <w:rtl/>
          <w:lang w:bidi="ar-IQ"/>
        </w:rPr>
        <w:t>مجال</w:t>
      </w:r>
      <w:r w:rsidRPr="000C52E1">
        <w:rPr>
          <w:rFonts w:hint="cs"/>
          <w:sz w:val="27"/>
          <w:rtl/>
          <w:lang w:bidi="ar-IQ"/>
        </w:rPr>
        <w:t xml:space="preserve"> التفسير الاستفادة من أخبار الآحاد في تفسير القرآن الكريم. وعلى الرغم من اتفاق كلمة علماء الإسلام في</w:t>
      </w:r>
      <w:r w:rsidR="009B75AB" w:rsidRPr="000C52E1">
        <w:rPr>
          <w:rFonts w:hint="cs"/>
          <w:sz w:val="27"/>
          <w:rtl/>
          <w:lang w:bidi="ar-IQ"/>
        </w:rPr>
        <w:t xml:space="preserve"> </w:t>
      </w:r>
      <w:r w:rsidRPr="000C52E1">
        <w:rPr>
          <w:rFonts w:hint="cs"/>
          <w:sz w:val="27"/>
          <w:rtl/>
          <w:lang w:bidi="ar-IQ"/>
        </w:rPr>
        <w:t>ما يتعل</w:t>
      </w:r>
      <w:r w:rsidR="009B75AB" w:rsidRPr="000C52E1">
        <w:rPr>
          <w:rFonts w:hint="cs"/>
          <w:sz w:val="27"/>
          <w:rtl/>
          <w:lang w:bidi="ar-IQ"/>
        </w:rPr>
        <w:t>ّ</w:t>
      </w:r>
      <w:r w:rsidRPr="000C52E1">
        <w:rPr>
          <w:rFonts w:hint="cs"/>
          <w:sz w:val="27"/>
          <w:rtl/>
          <w:lang w:bidi="ar-IQ"/>
        </w:rPr>
        <w:t>ق بحج</w:t>
      </w:r>
      <w:r w:rsidR="009B75AB" w:rsidRPr="000C52E1">
        <w:rPr>
          <w:rFonts w:hint="cs"/>
          <w:sz w:val="27"/>
          <w:rtl/>
          <w:lang w:bidi="ar-IQ"/>
        </w:rPr>
        <w:t>ِّي</w:t>
      </w:r>
      <w:r w:rsidRPr="000C52E1">
        <w:rPr>
          <w:rFonts w:hint="cs"/>
          <w:sz w:val="27"/>
          <w:rtl/>
          <w:lang w:bidi="ar-IQ"/>
        </w:rPr>
        <w:t>ة السن</w:t>
      </w:r>
      <w:r w:rsidR="004E10B0">
        <w:rPr>
          <w:rFonts w:hint="cs"/>
          <w:sz w:val="27"/>
          <w:rtl/>
          <w:lang w:bidi="ar-IQ"/>
        </w:rPr>
        <w:t>ّ</w:t>
      </w:r>
      <w:r w:rsidRPr="000C52E1">
        <w:rPr>
          <w:rFonts w:hint="cs"/>
          <w:sz w:val="27"/>
          <w:rtl/>
          <w:lang w:bidi="ar-IQ"/>
        </w:rPr>
        <w:t>ة ومقامها الشامخ، إلا</w:t>
      </w:r>
      <w:r w:rsidR="009B75AB" w:rsidRPr="000C52E1">
        <w:rPr>
          <w:rFonts w:hint="cs"/>
          <w:sz w:val="27"/>
          <w:rtl/>
          <w:lang w:bidi="ar-IQ"/>
        </w:rPr>
        <w:t>ّ</w:t>
      </w:r>
      <w:r w:rsidRPr="000C52E1">
        <w:rPr>
          <w:rFonts w:hint="cs"/>
          <w:sz w:val="27"/>
          <w:rtl/>
          <w:lang w:bidi="ar-IQ"/>
        </w:rPr>
        <w:t xml:space="preserve"> أنهم قد اختلفوا في سعة دائرة السن</w:t>
      </w:r>
      <w:r w:rsidR="009B75AB" w:rsidRPr="000C52E1">
        <w:rPr>
          <w:rFonts w:hint="cs"/>
          <w:sz w:val="27"/>
          <w:rtl/>
          <w:lang w:bidi="ar-IQ"/>
        </w:rPr>
        <w:t>ّ</w:t>
      </w:r>
      <w:r w:rsidRPr="000C52E1">
        <w:rPr>
          <w:rFonts w:hint="cs"/>
          <w:sz w:val="27"/>
          <w:rtl/>
          <w:lang w:bidi="ar-IQ"/>
        </w:rPr>
        <w:t>ة في مقام التفسير. ويعود هذا الاختلاف إلى اختلافهم في تحليل آيات</w:t>
      </w:r>
      <w:r w:rsidR="009B75AB" w:rsidRPr="000C52E1">
        <w:rPr>
          <w:rFonts w:hint="cs"/>
          <w:sz w:val="27"/>
          <w:rtl/>
          <w:lang w:bidi="ar-IQ"/>
        </w:rPr>
        <w:t>ٍ،</w:t>
      </w:r>
      <w:r w:rsidRPr="000C52E1">
        <w:rPr>
          <w:rFonts w:hint="cs"/>
          <w:sz w:val="27"/>
          <w:rtl/>
          <w:lang w:bidi="ar-IQ"/>
        </w:rPr>
        <w:t xml:space="preserve"> مثل</w:t>
      </w:r>
      <w:r w:rsidR="009B75AB" w:rsidRPr="000C52E1">
        <w:rPr>
          <w:rFonts w:hint="cs"/>
          <w:sz w:val="27"/>
          <w:rtl/>
          <w:lang w:bidi="ar-IQ"/>
        </w:rPr>
        <w:t>:</w:t>
      </w:r>
      <w:r w:rsidRPr="000C52E1">
        <w:rPr>
          <w:rFonts w:hint="cs"/>
          <w:sz w:val="27"/>
          <w:rtl/>
          <w:lang w:bidi="ar-IQ"/>
        </w:rPr>
        <w:t xml:space="preserve">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وَأَنزَلْنَا إِلَيْكَ الذِّكْرَ لِتُبَيِّنَ لِلنَّاسِ مَا نُزِّلَ إِلَيْهِمْ وَلَعَلَّهُمْ يَتَفَكَّرُونَ</w:t>
      </w:r>
      <w:r w:rsidR="00947518" w:rsidRPr="00947518">
        <w:rPr>
          <w:rFonts w:ascii="Times New Roman" w:hAnsi="Times New Roman" w:cs="Mosawi" w:hint="cs"/>
          <w:sz w:val="24"/>
          <w:szCs w:val="24"/>
          <w:rtl/>
          <w:lang w:bidi="ar-IQ"/>
        </w:rPr>
        <w:t>﴾</w:t>
      </w:r>
      <w:r w:rsidRPr="000C52E1">
        <w:rPr>
          <w:rFonts w:hint="cs"/>
          <w:sz w:val="27"/>
          <w:rtl/>
          <w:lang w:bidi="ar-IQ"/>
        </w:rPr>
        <w:t xml:space="preserve"> (النحل: </w:t>
      </w:r>
      <w:r w:rsidRPr="00A43240">
        <w:rPr>
          <w:rFonts w:hint="cs"/>
          <w:sz w:val="27"/>
          <w:rtl/>
          <w:lang w:bidi="ar-IQ"/>
        </w:rPr>
        <w:t>44</w:t>
      </w:r>
      <w:r w:rsidRPr="000C52E1">
        <w:rPr>
          <w:rFonts w:hint="cs"/>
          <w:sz w:val="27"/>
          <w:rtl/>
          <w:lang w:bidi="ar-IQ"/>
        </w:rPr>
        <w:t>).</w:t>
      </w:r>
    </w:p>
    <w:p w:rsidR="0022277D" w:rsidRPr="000C52E1" w:rsidRDefault="0022277D" w:rsidP="00881B5C">
      <w:pPr>
        <w:spacing w:line="400" w:lineRule="exact"/>
        <w:rPr>
          <w:sz w:val="27"/>
          <w:rtl/>
          <w:lang w:bidi="ar-IQ"/>
        </w:rPr>
      </w:pPr>
      <w:r w:rsidRPr="000C52E1">
        <w:rPr>
          <w:rFonts w:hint="cs"/>
          <w:sz w:val="27"/>
          <w:rtl/>
          <w:lang w:bidi="ar-IQ"/>
        </w:rPr>
        <w:t>وإن الروايات المأثورة في مقام بيان منزلة أهل البيت</w:t>
      </w:r>
      <w:r w:rsidR="00544998" w:rsidRPr="000C52E1">
        <w:rPr>
          <w:rFonts w:cs="Mosawi" w:hint="cs"/>
          <w:sz w:val="27"/>
          <w:szCs w:val="22"/>
          <w:rtl/>
        </w:rPr>
        <w:t>^</w:t>
      </w:r>
      <w:r w:rsidR="009B75AB" w:rsidRPr="000C52E1">
        <w:rPr>
          <w:rFonts w:hint="cs"/>
          <w:sz w:val="27"/>
          <w:rtl/>
          <w:lang w:bidi="ar-IQ"/>
        </w:rPr>
        <w:t>،</w:t>
      </w:r>
      <w:r w:rsidRPr="000C52E1">
        <w:rPr>
          <w:rFonts w:hint="cs"/>
          <w:sz w:val="27"/>
          <w:rtl/>
          <w:lang w:bidi="ar-IQ"/>
        </w:rPr>
        <w:t xml:space="preserve"> وأسلوب الجمع بينها، قد أد</w:t>
      </w:r>
      <w:r w:rsidR="009B75AB" w:rsidRPr="000C52E1">
        <w:rPr>
          <w:rFonts w:hint="cs"/>
          <w:sz w:val="27"/>
          <w:rtl/>
          <w:lang w:bidi="ar-IQ"/>
        </w:rPr>
        <w:t>ّ</w:t>
      </w:r>
      <w:r w:rsidRPr="000C52E1">
        <w:rPr>
          <w:rFonts w:hint="cs"/>
          <w:sz w:val="27"/>
          <w:rtl/>
          <w:lang w:bidi="ar-IQ"/>
        </w:rPr>
        <w:t>ى بالبعض إلى القول بأن الفهم الصحيح للقرآن إنما يكون في إطار الروايات</w:t>
      </w:r>
      <w:r w:rsidR="009B75AB" w:rsidRPr="000C52E1">
        <w:rPr>
          <w:rFonts w:hint="cs"/>
          <w:sz w:val="27"/>
          <w:rtl/>
          <w:lang w:bidi="ar-IQ"/>
        </w:rPr>
        <w:t>.</w:t>
      </w:r>
      <w:r w:rsidRPr="000C52E1">
        <w:rPr>
          <w:rFonts w:hint="cs"/>
          <w:sz w:val="27"/>
          <w:rtl/>
          <w:lang w:bidi="ar-IQ"/>
        </w:rPr>
        <w:t xml:space="preserve"> </w:t>
      </w:r>
      <w:r w:rsidRPr="000C52E1">
        <w:rPr>
          <w:rFonts w:hint="cs"/>
          <w:sz w:val="27"/>
          <w:rtl/>
          <w:lang w:bidi="ar-IQ"/>
        </w:rPr>
        <w:lastRenderedPageBreak/>
        <w:t>وحيث لم ت</w:t>
      </w:r>
      <w:r w:rsidR="009B75AB" w:rsidRPr="000C52E1">
        <w:rPr>
          <w:rFonts w:hint="cs"/>
          <w:sz w:val="27"/>
          <w:rtl/>
          <w:lang w:bidi="ar-IQ"/>
        </w:rPr>
        <w:t>ُ</w:t>
      </w:r>
      <w:r w:rsidRPr="000C52E1">
        <w:rPr>
          <w:rFonts w:hint="cs"/>
          <w:sz w:val="27"/>
          <w:rtl/>
          <w:lang w:bidi="ar-IQ"/>
        </w:rPr>
        <w:t>ر</w:t>
      </w:r>
      <w:r w:rsidR="009B75AB" w:rsidRPr="000C52E1">
        <w:rPr>
          <w:rFonts w:hint="cs"/>
          <w:sz w:val="27"/>
          <w:rtl/>
          <w:lang w:bidi="ar-IQ"/>
        </w:rPr>
        <w:t>ْ</w:t>
      </w:r>
      <w:r w:rsidRPr="000C52E1">
        <w:rPr>
          <w:rFonts w:hint="cs"/>
          <w:sz w:val="27"/>
          <w:rtl/>
          <w:lang w:bidi="ar-IQ"/>
        </w:rPr>
        <w:t>و</w:t>
      </w:r>
      <w:r w:rsidR="009B75AB" w:rsidRPr="000C52E1">
        <w:rPr>
          <w:rFonts w:hint="cs"/>
          <w:sz w:val="27"/>
          <w:rtl/>
          <w:lang w:bidi="ar-IQ"/>
        </w:rPr>
        <w:t>َ</w:t>
      </w:r>
      <w:r w:rsidRPr="000C52E1">
        <w:rPr>
          <w:rFonts w:hint="cs"/>
          <w:sz w:val="27"/>
          <w:rtl/>
          <w:lang w:bidi="ar-IQ"/>
        </w:rPr>
        <w:t xml:space="preserve"> جميع هذه الروايات من الطرق المعتبرة والمتواترة، و</w:t>
      </w:r>
      <w:r w:rsidR="009B75AB" w:rsidRPr="000C52E1">
        <w:rPr>
          <w:rFonts w:hint="cs"/>
          <w:sz w:val="27"/>
          <w:rtl/>
          <w:lang w:bidi="ar-IQ"/>
        </w:rPr>
        <w:t>إ</w:t>
      </w:r>
      <w:r w:rsidRPr="000C52E1">
        <w:rPr>
          <w:rFonts w:hint="cs"/>
          <w:sz w:val="27"/>
          <w:rtl/>
          <w:lang w:bidi="ar-IQ"/>
        </w:rPr>
        <w:t>ن جلّها من أخبار الآحاد، فقد تمّ السعي ـ خلال التوس</w:t>
      </w:r>
      <w:r w:rsidR="009B75AB" w:rsidRPr="000C52E1">
        <w:rPr>
          <w:rFonts w:hint="cs"/>
          <w:sz w:val="27"/>
          <w:rtl/>
          <w:lang w:bidi="ar-IQ"/>
        </w:rPr>
        <w:t>ُّ</w:t>
      </w:r>
      <w:r w:rsidRPr="000C52E1">
        <w:rPr>
          <w:rFonts w:hint="cs"/>
          <w:sz w:val="27"/>
          <w:rtl/>
          <w:lang w:bidi="ar-IQ"/>
        </w:rPr>
        <w:t>ع في الاعتماد على هذه الروايات ـ إلى التغلّب على هذه المشكلة، وذلك من خلال القول: إن هذه الأخبار وإن</w:t>
      </w:r>
      <w:r w:rsidR="009B75AB" w:rsidRPr="000C52E1">
        <w:rPr>
          <w:rFonts w:hint="cs"/>
          <w:sz w:val="27"/>
          <w:rtl/>
          <w:lang w:bidi="ar-IQ"/>
        </w:rPr>
        <w:t>ْ</w:t>
      </w:r>
      <w:r w:rsidRPr="000C52E1">
        <w:rPr>
          <w:rFonts w:hint="cs"/>
          <w:sz w:val="27"/>
          <w:rtl/>
          <w:lang w:bidi="ar-IQ"/>
        </w:rPr>
        <w:t xml:space="preserve"> كانت ظنية إلا</w:t>
      </w:r>
      <w:r w:rsidR="009B75AB" w:rsidRPr="000C52E1">
        <w:rPr>
          <w:rFonts w:hint="cs"/>
          <w:sz w:val="27"/>
          <w:rtl/>
          <w:lang w:bidi="ar-IQ"/>
        </w:rPr>
        <w:t>ّ</w:t>
      </w:r>
      <w:r w:rsidRPr="000C52E1">
        <w:rPr>
          <w:rFonts w:hint="cs"/>
          <w:sz w:val="27"/>
          <w:rtl/>
          <w:lang w:bidi="ar-IQ"/>
        </w:rPr>
        <w:t xml:space="preserve"> أنها تتمتع بالكاشفية، وعليه قد نلتمس فيها طريقاً للحل</w:t>
      </w:r>
      <w:r w:rsidR="009B75AB" w:rsidRPr="000C52E1">
        <w:rPr>
          <w:rFonts w:hint="cs"/>
          <w:sz w:val="27"/>
          <w:rtl/>
          <w:lang w:bidi="ar-IQ"/>
        </w:rPr>
        <w:t>ّ،</w:t>
      </w:r>
      <w:r w:rsidRPr="000C52E1">
        <w:rPr>
          <w:rFonts w:hint="cs"/>
          <w:sz w:val="27"/>
          <w:rtl/>
          <w:lang w:bidi="ar-IQ"/>
        </w:rPr>
        <w:t xml:space="preserve"> من خلال القول بحج</w:t>
      </w:r>
      <w:r w:rsidR="009B75AB" w:rsidRPr="000C52E1">
        <w:rPr>
          <w:rFonts w:hint="cs"/>
          <w:sz w:val="27"/>
          <w:rtl/>
          <w:lang w:bidi="ar-IQ"/>
        </w:rPr>
        <w:t>ِّ</w:t>
      </w:r>
      <w:r w:rsidRPr="000C52E1">
        <w:rPr>
          <w:rFonts w:hint="cs"/>
          <w:sz w:val="27"/>
          <w:rtl/>
          <w:lang w:bidi="ar-IQ"/>
        </w:rPr>
        <w:t>يتها واعتبارها.</w:t>
      </w:r>
    </w:p>
    <w:p w:rsidR="00C44DD6" w:rsidRPr="000C52E1" w:rsidRDefault="0022277D" w:rsidP="00881B5C">
      <w:pPr>
        <w:spacing w:line="400" w:lineRule="exact"/>
        <w:rPr>
          <w:sz w:val="27"/>
          <w:rtl/>
          <w:lang w:bidi="ar-IQ"/>
        </w:rPr>
      </w:pPr>
      <w:r w:rsidRPr="000C52E1">
        <w:rPr>
          <w:rFonts w:hint="cs"/>
          <w:sz w:val="27"/>
          <w:rtl/>
          <w:lang w:bidi="ar-IQ"/>
        </w:rPr>
        <w:t>وتأتي أهم</w:t>
      </w:r>
      <w:r w:rsidR="009B75AB" w:rsidRPr="000C52E1">
        <w:rPr>
          <w:rFonts w:hint="cs"/>
          <w:sz w:val="27"/>
          <w:rtl/>
          <w:lang w:bidi="ar-IQ"/>
        </w:rPr>
        <w:t>ّ</w:t>
      </w:r>
      <w:r w:rsidRPr="000C52E1">
        <w:rPr>
          <w:rFonts w:hint="cs"/>
          <w:sz w:val="27"/>
          <w:rtl/>
          <w:lang w:bidi="ar-IQ"/>
        </w:rPr>
        <w:t>ية دراسة موقع وحج</w:t>
      </w:r>
      <w:r w:rsidR="009B75AB" w:rsidRPr="000C52E1">
        <w:rPr>
          <w:rFonts w:hint="cs"/>
          <w:sz w:val="27"/>
          <w:rtl/>
          <w:lang w:bidi="ar-IQ"/>
        </w:rPr>
        <w:t>ِّ</w:t>
      </w:r>
      <w:r w:rsidRPr="000C52E1">
        <w:rPr>
          <w:rFonts w:hint="cs"/>
          <w:sz w:val="27"/>
          <w:rtl/>
          <w:lang w:bidi="ar-IQ"/>
        </w:rPr>
        <w:t>ية خبر الواحد في التفسير من حيث تحديد ما إذا كان بالإمكان الاستناد إلى خبر الواحد لفهم ما يمكن فهمه من الآية، أو الوصول إلى نكتة مذكورة في الحديث ولم تدل</w:t>
      </w:r>
      <w:r w:rsidR="00C44DD6" w:rsidRPr="000C52E1">
        <w:rPr>
          <w:rFonts w:hint="cs"/>
          <w:sz w:val="27"/>
          <w:rtl/>
          <w:lang w:bidi="ar-IQ"/>
        </w:rPr>
        <w:t>ّ</w:t>
      </w:r>
      <w:r w:rsidRPr="000C52E1">
        <w:rPr>
          <w:rFonts w:hint="cs"/>
          <w:sz w:val="27"/>
          <w:rtl/>
          <w:lang w:bidi="ar-IQ"/>
        </w:rPr>
        <w:t xml:space="preserve"> عليها القرائن الأدبية والسياق والشواهد القرآنية وغير القرآنية المورثة للاطمئنان، بحيث لولا تلك الر</w:t>
      </w:r>
      <w:r w:rsidR="00C44DD6" w:rsidRPr="000C52E1">
        <w:rPr>
          <w:rFonts w:hint="cs"/>
          <w:sz w:val="27"/>
          <w:rtl/>
          <w:lang w:bidi="ar-IQ"/>
        </w:rPr>
        <w:t>و</w:t>
      </w:r>
      <w:r w:rsidRPr="000C52E1">
        <w:rPr>
          <w:rFonts w:hint="cs"/>
          <w:sz w:val="27"/>
          <w:rtl/>
          <w:lang w:bidi="ar-IQ"/>
        </w:rPr>
        <w:t>اية لما أمكن الحصول على أي</w:t>
      </w:r>
      <w:r w:rsidR="00C44DD6" w:rsidRPr="000C52E1">
        <w:rPr>
          <w:rFonts w:hint="cs"/>
          <w:sz w:val="27"/>
          <w:rtl/>
          <w:lang w:bidi="ar-IQ"/>
        </w:rPr>
        <w:t>ّ</w:t>
      </w:r>
      <w:r w:rsidRPr="000C52E1">
        <w:rPr>
          <w:rFonts w:hint="cs"/>
          <w:sz w:val="27"/>
          <w:rtl/>
          <w:lang w:bidi="ar-IQ"/>
        </w:rPr>
        <w:t xml:space="preserve"> دليل أو شاهد آخر لفهم تلك الآية</w:t>
      </w:r>
      <w:r w:rsidR="00C44DD6" w:rsidRPr="000C52E1">
        <w:rPr>
          <w:rFonts w:hint="cs"/>
          <w:sz w:val="27"/>
          <w:rtl/>
          <w:lang w:bidi="ar-IQ"/>
        </w:rPr>
        <w:t>.</w:t>
      </w:r>
    </w:p>
    <w:p w:rsidR="00C44DD6" w:rsidRPr="000C52E1" w:rsidRDefault="0022277D" w:rsidP="00881B5C">
      <w:pPr>
        <w:spacing w:line="400" w:lineRule="exact"/>
        <w:rPr>
          <w:sz w:val="27"/>
          <w:rtl/>
          <w:lang w:bidi="ar-IQ"/>
        </w:rPr>
      </w:pPr>
      <w:r w:rsidRPr="000C52E1">
        <w:rPr>
          <w:rFonts w:hint="cs"/>
          <w:sz w:val="27"/>
          <w:rtl/>
          <w:lang w:bidi="ar-IQ"/>
        </w:rPr>
        <w:t>وقد حدث الكثير من الخلط في هذا الموضوع، ولم يتمّ تنقيح المسألة بشكل</w:t>
      </w:r>
      <w:r w:rsidR="00C44DD6" w:rsidRPr="000C52E1">
        <w:rPr>
          <w:rFonts w:hint="cs"/>
          <w:sz w:val="27"/>
          <w:rtl/>
          <w:lang w:bidi="ar-IQ"/>
        </w:rPr>
        <w:t>ٍ</w:t>
      </w:r>
      <w:r w:rsidRPr="000C52E1">
        <w:rPr>
          <w:rFonts w:hint="cs"/>
          <w:sz w:val="27"/>
          <w:rtl/>
          <w:lang w:bidi="ar-IQ"/>
        </w:rPr>
        <w:t xml:space="preserve"> جيد. فقد تحدث البعض بالموافقة على موضوع، في حين أن ذلك الموضوع لم يكن هو محط</w:t>
      </w:r>
      <w:r w:rsidR="00C44DD6" w:rsidRPr="000C52E1">
        <w:rPr>
          <w:rFonts w:hint="cs"/>
          <w:sz w:val="27"/>
          <w:rtl/>
          <w:lang w:bidi="ar-IQ"/>
        </w:rPr>
        <w:t>ّ</w:t>
      </w:r>
      <w:r w:rsidRPr="000C52E1">
        <w:rPr>
          <w:rFonts w:hint="cs"/>
          <w:sz w:val="27"/>
          <w:rtl/>
          <w:lang w:bidi="ar-IQ"/>
        </w:rPr>
        <w:t xml:space="preserve"> أنظار المخالفين</w:t>
      </w:r>
      <w:r w:rsidR="00C44DD6" w:rsidRPr="000C52E1">
        <w:rPr>
          <w:rFonts w:hint="cs"/>
          <w:sz w:val="27"/>
          <w:rtl/>
          <w:lang w:bidi="ar-IQ"/>
        </w:rPr>
        <w:t>،</w:t>
      </w:r>
      <w:r w:rsidRPr="000C52E1">
        <w:rPr>
          <w:rFonts w:hint="cs"/>
          <w:sz w:val="27"/>
          <w:rtl/>
          <w:lang w:bidi="ar-IQ"/>
        </w:rPr>
        <w:t xml:space="preserve"> ولم يترد</w:t>
      </w:r>
      <w:r w:rsidR="00C44DD6" w:rsidRPr="000C52E1">
        <w:rPr>
          <w:rFonts w:hint="cs"/>
          <w:sz w:val="27"/>
          <w:rtl/>
          <w:lang w:bidi="ar-IQ"/>
        </w:rPr>
        <w:t>ّ</w:t>
      </w:r>
      <w:r w:rsidRPr="000C52E1">
        <w:rPr>
          <w:rFonts w:hint="cs"/>
          <w:sz w:val="27"/>
          <w:rtl/>
          <w:lang w:bidi="ar-IQ"/>
        </w:rPr>
        <w:t>د أحد</w:t>
      </w:r>
      <w:r w:rsidR="004E10B0">
        <w:rPr>
          <w:rFonts w:hint="cs"/>
          <w:sz w:val="27"/>
          <w:rtl/>
          <w:lang w:bidi="ar-IQ"/>
        </w:rPr>
        <w:t>ٌ</w:t>
      </w:r>
      <w:r w:rsidRPr="000C52E1">
        <w:rPr>
          <w:rFonts w:hint="cs"/>
          <w:sz w:val="27"/>
          <w:rtl/>
          <w:lang w:bidi="ar-IQ"/>
        </w:rPr>
        <w:t xml:space="preserve"> في توظيف الروايات التفسيرية في تلك الموارد. كما تحدّث البعض بالمخالفة لموضوع، في حين أنه لم يكن موضوعاً للموافقين. فما هو الحل</w:t>
      </w:r>
      <w:r w:rsidR="00C44DD6" w:rsidRPr="000C52E1">
        <w:rPr>
          <w:rFonts w:hint="cs"/>
          <w:sz w:val="27"/>
          <w:rtl/>
          <w:lang w:bidi="ar-IQ"/>
        </w:rPr>
        <w:t>ّ</w:t>
      </w:r>
      <w:r w:rsidRPr="000C52E1">
        <w:rPr>
          <w:rFonts w:hint="cs"/>
          <w:sz w:val="27"/>
          <w:rtl/>
          <w:lang w:bidi="ar-IQ"/>
        </w:rPr>
        <w:t xml:space="preserve">؟ </w:t>
      </w:r>
    </w:p>
    <w:p w:rsidR="0022277D" w:rsidRPr="000C52E1" w:rsidRDefault="0022277D" w:rsidP="00881B5C">
      <w:pPr>
        <w:spacing w:line="400" w:lineRule="exact"/>
        <w:rPr>
          <w:sz w:val="27"/>
          <w:rtl/>
          <w:lang w:bidi="ar-IQ"/>
        </w:rPr>
      </w:pPr>
      <w:r w:rsidRPr="000C52E1">
        <w:rPr>
          <w:rFonts w:hint="cs"/>
          <w:sz w:val="27"/>
          <w:rtl/>
          <w:lang w:bidi="ar-IQ"/>
        </w:rPr>
        <w:t>الحل</w:t>
      </w:r>
      <w:r w:rsidR="00C44DD6" w:rsidRPr="000C52E1">
        <w:rPr>
          <w:rFonts w:hint="cs"/>
          <w:sz w:val="27"/>
          <w:rtl/>
          <w:lang w:bidi="ar-IQ"/>
        </w:rPr>
        <w:t>ّ</w:t>
      </w:r>
      <w:r w:rsidRPr="000C52E1">
        <w:rPr>
          <w:rFonts w:hint="cs"/>
          <w:sz w:val="27"/>
          <w:rtl/>
          <w:lang w:bidi="ar-IQ"/>
        </w:rPr>
        <w:t xml:space="preserve"> يكمن في توضيح نقطة البحث، وتنقيح المباني</w:t>
      </w:r>
      <w:r w:rsidR="00C44DD6" w:rsidRPr="000C52E1">
        <w:rPr>
          <w:rFonts w:hint="cs"/>
          <w:sz w:val="27"/>
          <w:rtl/>
          <w:lang w:bidi="ar-IQ"/>
        </w:rPr>
        <w:t>؛</w:t>
      </w:r>
      <w:r w:rsidRPr="000C52E1">
        <w:rPr>
          <w:rFonts w:hint="cs"/>
          <w:sz w:val="27"/>
          <w:rtl/>
          <w:lang w:bidi="ar-IQ"/>
        </w:rPr>
        <w:t xml:space="preserve"> لكي نعلم ما هو الموضوع الذي تتمّ الموافقة عليه</w:t>
      </w:r>
      <w:r w:rsidR="00C44DD6" w:rsidRPr="000C52E1">
        <w:rPr>
          <w:rFonts w:hint="cs"/>
          <w:sz w:val="27"/>
          <w:rtl/>
          <w:lang w:bidi="ar-IQ"/>
        </w:rPr>
        <w:t>؟</w:t>
      </w:r>
      <w:r w:rsidRPr="000C52E1">
        <w:rPr>
          <w:rFonts w:hint="cs"/>
          <w:sz w:val="27"/>
          <w:rtl/>
          <w:lang w:bidi="ar-IQ"/>
        </w:rPr>
        <w:t xml:space="preserve"> أو ما هو الموضوع الذي نختلف بشأنه</w:t>
      </w:r>
      <w:r w:rsidR="00C44DD6" w:rsidRPr="000C52E1">
        <w:rPr>
          <w:rFonts w:hint="cs"/>
          <w:sz w:val="27"/>
          <w:rtl/>
          <w:lang w:bidi="ar-IQ"/>
        </w:rPr>
        <w:t>؟</w:t>
      </w:r>
    </w:p>
    <w:p w:rsidR="0022277D" w:rsidRPr="000C52E1" w:rsidRDefault="0022277D" w:rsidP="00881B5C">
      <w:pPr>
        <w:spacing w:line="400" w:lineRule="exact"/>
        <w:rPr>
          <w:sz w:val="27"/>
          <w:rtl/>
          <w:lang w:bidi="ar-IQ"/>
        </w:rPr>
      </w:pPr>
      <w:r w:rsidRPr="000C52E1">
        <w:rPr>
          <w:rFonts w:hint="cs"/>
          <w:sz w:val="27"/>
          <w:rtl/>
          <w:lang w:bidi="ar-IQ"/>
        </w:rPr>
        <w:t>وعليه فإن الهدف من كتابة هذا المقال هو بيان نظريات الموافقين والمخالفين لحج</w:t>
      </w:r>
      <w:r w:rsidR="00C44DD6" w:rsidRPr="000C52E1">
        <w:rPr>
          <w:rFonts w:hint="cs"/>
          <w:sz w:val="27"/>
          <w:rtl/>
          <w:lang w:bidi="ar-IQ"/>
        </w:rPr>
        <w:t>ِّ</w:t>
      </w:r>
      <w:r w:rsidRPr="000C52E1">
        <w:rPr>
          <w:rFonts w:hint="cs"/>
          <w:sz w:val="27"/>
          <w:rtl/>
          <w:lang w:bidi="ar-IQ"/>
        </w:rPr>
        <w:t>ية الروايات التفسيرية في مساحة معيّنة. إن هذا المقال ليس في مقام التشكيك بمنزلة وشأن السن</w:t>
      </w:r>
      <w:r w:rsidR="00C44DD6" w:rsidRPr="000C52E1">
        <w:rPr>
          <w:rFonts w:hint="cs"/>
          <w:sz w:val="27"/>
          <w:rtl/>
          <w:lang w:bidi="ar-IQ"/>
        </w:rPr>
        <w:t>ّ</w:t>
      </w:r>
      <w:r w:rsidRPr="000C52E1">
        <w:rPr>
          <w:rFonts w:hint="cs"/>
          <w:sz w:val="27"/>
          <w:rtl/>
          <w:lang w:bidi="ar-IQ"/>
        </w:rPr>
        <w:t>ة بالقياس إلى القرآن</w:t>
      </w:r>
      <w:r w:rsidR="00C44DD6" w:rsidRPr="000C52E1">
        <w:rPr>
          <w:rFonts w:hint="cs"/>
          <w:sz w:val="27"/>
          <w:rtl/>
          <w:lang w:bidi="ar-IQ"/>
        </w:rPr>
        <w:t>،</w:t>
      </w:r>
      <w:r w:rsidRPr="000C52E1">
        <w:rPr>
          <w:rFonts w:hint="cs"/>
          <w:sz w:val="27"/>
          <w:rtl/>
          <w:lang w:bidi="ar-IQ"/>
        </w:rPr>
        <w:t xml:space="preserve"> أو إنكار توظيف الروايات في معرفة هذا الكتاب</w:t>
      </w:r>
      <w:r w:rsidRPr="000C52E1">
        <w:rPr>
          <w:sz w:val="27"/>
          <w:vertAlign w:val="superscript"/>
          <w:rtl/>
          <w:lang w:bidi="ar-IQ"/>
        </w:rPr>
        <w:t>(</w:t>
      </w:r>
      <w:r w:rsidRPr="000C52E1">
        <w:rPr>
          <w:rStyle w:val="ac"/>
          <w:sz w:val="27"/>
          <w:rtl/>
          <w:lang w:bidi="ar-IQ"/>
        </w:rPr>
        <w:endnoteReference w:id="9"/>
      </w:r>
      <w:r w:rsidRPr="000C52E1">
        <w:rPr>
          <w:sz w:val="27"/>
          <w:vertAlign w:val="superscript"/>
          <w:rtl/>
          <w:lang w:bidi="ar-IQ"/>
        </w:rPr>
        <w:t>)</w:t>
      </w:r>
      <w:r w:rsidRPr="000C52E1">
        <w:rPr>
          <w:rFonts w:hint="cs"/>
          <w:sz w:val="27"/>
          <w:rtl/>
          <w:lang w:bidi="ar-IQ"/>
        </w:rPr>
        <w:t>.</w:t>
      </w:r>
    </w:p>
    <w:p w:rsidR="0022277D" w:rsidRPr="000C52E1" w:rsidRDefault="0022277D" w:rsidP="00881B5C">
      <w:pPr>
        <w:spacing w:line="400" w:lineRule="exact"/>
        <w:rPr>
          <w:sz w:val="27"/>
          <w:rtl/>
          <w:lang w:bidi="ar-IQ"/>
        </w:rPr>
      </w:pPr>
    </w:p>
    <w:p w:rsidR="0022277D" w:rsidRPr="000C52E1" w:rsidRDefault="0022277D" w:rsidP="00881B5C">
      <w:pPr>
        <w:pStyle w:val="31"/>
        <w:spacing w:line="400" w:lineRule="exact"/>
        <w:rPr>
          <w:color w:val="auto"/>
          <w:rtl/>
          <w:lang w:bidi="ar-IQ"/>
        </w:rPr>
      </w:pPr>
      <w:r w:rsidRPr="000C52E1">
        <w:rPr>
          <w:rFonts w:hint="cs"/>
          <w:color w:val="auto"/>
          <w:rtl/>
          <w:lang w:bidi="ar-IQ"/>
        </w:rPr>
        <w:t>منزلة الرواية التفسيرية</w:t>
      </w:r>
      <w:r w:rsidR="00A77BB7" w:rsidRPr="000C52E1">
        <w:rPr>
          <w:rFonts w:hint="cs"/>
          <w:color w:val="auto"/>
          <w:rtl/>
          <w:lang w:val="en-US" w:bidi="ar-IQ"/>
        </w:rPr>
        <w:t xml:space="preserve"> ــــــ</w:t>
      </w:r>
    </w:p>
    <w:p w:rsidR="0022277D" w:rsidRPr="000C52E1" w:rsidRDefault="0022277D" w:rsidP="00881B5C">
      <w:pPr>
        <w:spacing w:line="400" w:lineRule="exact"/>
        <w:rPr>
          <w:sz w:val="27"/>
          <w:rtl/>
          <w:lang w:bidi="ar-IQ"/>
        </w:rPr>
      </w:pPr>
      <w:r w:rsidRPr="000C52E1">
        <w:rPr>
          <w:rFonts w:hint="cs"/>
          <w:sz w:val="27"/>
          <w:rtl/>
          <w:lang w:bidi="ar-IQ"/>
        </w:rPr>
        <w:t xml:space="preserve">هناك في هذا الشأن بعض الأمور الجديرة بالذكر قبل الدخول في صلب البحث، </w:t>
      </w:r>
      <w:r w:rsidR="00C44DD6" w:rsidRPr="000C52E1">
        <w:rPr>
          <w:rFonts w:hint="cs"/>
          <w:sz w:val="27"/>
          <w:rtl/>
          <w:lang w:bidi="ar-IQ"/>
        </w:rPr>
        <w:t>و</w:t>
      </w:r>
      <w:r w:rsidRPr="000C52E1">
        <w:rPr>
          <w:rFonts w:hint="cs"/>
          <w:sz w:val="27"/>
          <w:rtl/>
          <w:lang w:bidi="ar-IQ"/>
        </w:rPr>
        <w:t xml:space="preserve">يمكن بيانها على النحو </w:t>
      </w:r>
      <w:r w:rsidR="00C44DD6" w:rsidRPr="000C52E1">
        <w:rPr>
          <w:rFonts w:hint="cs"/>
          <w:sz w:val="27"/>
          <w:rtl/>
          <w:lang w:bidi="ar-IQ"/>
        </w:rPr>
        <w:t>التالي</w:t>
      </w:r>
      <w:r w:rsidRPr="000C52E1">
        <w:rPr>
          <w:rFonts w:hint="cs"/>
          <w:sz w:val="27"/>
          <w:rtl/>
          <w:lang w:bidi="ar-IQ"/>
        </w:rPr>
        <w:t>:</w:t>
      </w:r>
    </w:p>
    <w:p w:rsidR="0022277D" w:rsidRPr="000C52E1" w:rsidRDefault="0022277D" w:rsidP="00881B5C">
      <w:pPr>
        <w:spacing w:line="400" w:lineRule="exact"/>
        <w:rPr>
          <w:sz w:val="27"/>
          <w:rtl/>
          <w:lang w:bidi="ar-IQ"/>
        </w:rPr>
      </w:pPr>
      <w:r w:rsidRPr="000C52E1">
        <w:rPr>
          <w:rFonts w:hint="cs"/>
          <w:b/>
          <w:bCs/>
          <w:sz w:val="27"/>
          <w:rtl/>
          <w:lang w:bidi="ar-IQ"/>
        </w:rPr>
        <w:t>الأمر الأول</w:t>
      </w:r>
      <w:r w:rsidRPr="000C52E1">
        <w:rPr>
          <w:rFonts w:hint="cs"/>
          <w:sz w:val="27"/>
          <w:rtl/>
          <w:lang w:bidi="ar-IQ"/>
        </w:rPr>
        <w:t xml:space="preserve">: </w:t>
      </w:r>
      <w:r w:rsidR="006953DA" w:rsidRPr="000C52E1">
        <w:rPr>
          <w:rFonts w:hint="cs"/>
          <w:sz w:val="27"/>
          <w:rtl/>
          <w:lang w:bidi="ar-IQ"/>
        </w:rPr>
        <w:t>لا شَكَّ</w:t>
      </w:r>
      <w:r w:rsidRPr="000C52E1">
        <w:rPr>
          <w:rFonts w:hint="cs"/>
          <w:sz w:val="27"/>
          <w:rtl/>
          <w:lang w:bidi="ar-IQ"/>
        </w:rPr>
        <w:t xml:space="preserve"> في أن أخبار الآحاد المذكورة في الكتب التفسيرية تخضع </w:t>
      </w:r>
      <w:r w:rsidRPr="000C52E1">
        <w:rPr>
          <w:rFonts w:hint="cs"/>
          <w:sz w:val="27"/>
          <w:rtl/>
          <w:lang w:bidi="ar-IQ"/>
        </w:rPr>
        <w:lastRenderedPageBreak/>
        <w:t>للكثير من التقسيمات، ولها من الناحية النظرية العديد من المراتب والدرجات، فهي لذلك بحاجة</w:t>
      </w:r>
      <w:r w:rsidR="00A1446D" w:rsidRPr="000C52E1">
        <w:rPr>
          <w:rFonts w:hint="cs"/>
          <w:sz w:val="27"/>
          <w:rtl/>
          <w:lang w:bidi="ar-IQ"/>
        </w:rPr>
        <w:t>ٍ</w:t>
      </w:r>
      <w:r w:rsidRPr="000C52E1">
        <w:rPr>
          <w:rFonts w:hint="cs"/>
          <w:sz w:val="27"/>
          <w:rtl/>
          <w:lang w:bidi="ar-IQ"/>
        </w:rPr>
        <w:t xml:space="preserve"> إلى معيار يحد</w:t>
      </w:r>
      <w:r w:rsidR="00A1446D" w:rsidRPr="000C52E1">
        <w:rPr>
          <w:rFonts w:hint="cs"/>
          <w:sz w:val="27"/>
          <w:rtl/>
          <w:lang w:bidi="ar-IQ"/>
        </w:rPr>
        <w:t>ّ</w:t>
      </w:r>
      <w:r w:rsidRPr="000C52E1">
        <w:rPr>
          <w:rFonts w:hint="cs"/>
          <w:sz w:val="27"/>
          <w:rtl/>
          <w:lang w:bidi="ar-IQ"/>
        </w:rPr>
        <w:t>د المعنى الذي ترمي إليه، وهل هي ناظرة إلى بيان إحدى قرائن الكلام؟ وهل إيضاح الحديث يرشدنا إلى القرينة الظاهرة أو المستترة في الكلام أم لا؟ وما هي حدود هذه الأحاديث</w:t>
      </w:r>
      <w:r w:rsidR="00A1446D" w:rsidRPr="000C52E1">
        <w:rPr>
          <w:rFonts w:hint="cs"/>
          <w:sz w:val="27"/>
          <w:rtl/>
          <w:lang w:bidi="ar-IQ"/>
        </w:rPr>
        <w:t>؟</w:t>
      </w:r>
      <w:r w:rsidRPr="000C52E1">
        <w:rPr>
          <w:rFonts w:hint="cs"/>
          <w:sz w:val="27"/>
          <w:rtl/>
          <w:lang w:bidi="ar-IQ"/>
        </w:rPr>
        <w:t xml:space="preserve"> وما هي دائرة الأحاديث المستندة إلى ذاتها</w:t>
      </w:r>
      <w:r w:rsidR="00A1446D" w:rsidRPr="000C52E1">
        <w:rPr>
          <w:rFonts w:hint="cs"/>
          <w:sz w:val="27"/>
          <w:rtl/>
          <w:lang w:bidi="ar-IQ"/>
        </w:rPr>
        <w:t>،</w:t>
      </w:r>
      <w:r w:rsidRPr="000C52E1">
        <w:rPr>
          <w:rFonts w:hint="cs"/>
          <w:sz w:val="27"/>
          <w:rtl/>
          <w:lang w:bidi="ar-IQ"/>
        </w:rPr>
        <w:t xml:space="preserve"> ولا توافقها دلالة المتن أيضاً؟</w:t>
      </w:r>
    </w:p>
    <w:p w:rsidR="0022277D" w:rsidRPr="000C52E1" w:rsidRDefault="0022277D" w:rsidP="004E10B0">
      <w:pPr>
        <w:spacing w:line="400" w:lineRule="exact"/>
        <w:rPr>
          <w:sz w:val="27"/>
          <w:rtl/>
          <w:lang w:bidi="ar-IQ"/>
        </w:rPr>
      </w:pPr>
      <w:r w:rsidRPr="000C52E1">
        <w:rPr>
          <w:rFonts w:hint="cs"/>
          <w:b/>
          <w:bCs/>
          <w:sz w:val="27"/>
          <w:rtl/>
          <w:lang w:bidi="ar-IQ"/>
        </w:rPr>
        <w:t>الأمر الثاني</w:t>
      </w:r>
      <w:r w:rsidRPr="000C52E1">
        <w:rPr>
          <w:rFonts w:hint="cs"/>
          <w:sz w:val="27"/>
          <w:rtl/>
          <w:lang w:bidi="ar-IQ"/>
        </w:rPr>
        <w:t>: الذين يتحدّ</w:t>
      </w:r>
      <w:r w:rsidR="00A1446D" w:rsidRPr="000C52E1">
        <w:rPr>
          <w:rFonts w:hint="cs"/>
          <w:sz w:val="27"/>
          <w:rtl/>
          <w:lang w:bidi="ar-IQ"/>
        </w:rPr>
        <w:t>َ</w:t>
      </w:r>
      <w:r w:rsidRPr="000C52E1">
        <w:rPr>
          <w:rFonts w:hint="cs"/>
          <w:sz w:val="27"/>
          <w:rtl/>
          <w:lang w:bidi="ar-IQ"/>
        </w:rPr>
        <w:t>ثون عن مكانة السن</w:t>
      </w:r>
      <w:r w:rsidR="00A1446D" w:rsidRPr="000C52E1">
        <w:rPr>
          <w:rFonts w:hint="cs"/>
          <w:sz w:val="27"/>
          <w:rtl/>
          <w:lang w:bidi="ar-IQ"/>
        </w:rPr>
        <w:t>ّ</w:t>
      </w:r>
      <w:r w:rsidRPr="000C52E1">
        <w:rPr>
          <w:rFonts w:hint="cs"/>
          <w:sz w:val="27"/>
          <w:rtl/>
          <w:lang w:bidi="ar-IQ"/>
        </w:rPr>
        <w:t>ة في التفسير، ما هو مدى استنادهم إلى الواقعيات الروائية؟ هل بحثوا في جميع الآيات</w:t>
      </w:r>
      <w:r w:rsidR="000430BE" w:rsidRPr="000C52E1">
        <w:rPr>
          <w:rFonts w:hint="cs"/>
          <w:sz w:val="27"/>
          <w:rtl/>
          <w:lang w:bidi="ar-IQ"/>
        </w:rPr>
        <w:t>،</w:t>
      </w:r>
      <w:r w:rsidRPr="000C52E1">
        <w:rPr>
          <w:rFonts w:hint="cs"/>
          <w:sz w:val="27"/>
          <w:rtl/>
          <w:lang w:bidi="ar-IQ"/>
        </w:rPr>
        <w:t xml:space="preserve"> البالغ عددها </w:t>
      </w:r>
      <w:r w:rsidR="004E10B0">
        <w:rPr>
          <w:rFonts w:hint="cs"/>
          <w:sz w:val="27"/>
          <w:rtl/>
          <w:lang w:bidi="ar-IQ"/>
        </w:rPr>
        <w:t>6236</w:t>
      </w:r>
      <w:r w:rsidRPr="000C52E1">
        <w:rPr>
          <w:rFonts w:hint="cs"/>
          <w:sz w:val="27"/>
          <w:rtl/>
          <w:lang w:bidi="ar-IQ"/>
        </w:rPr>
        <w:t xml:space="preserve"> آية تفسيرية، وأحاطوا بجميع المسائل المتعلقة بها</w:t>
      </w:r>
      <w:r w:rsidR="000430BE" w:rsidRPr="000C52E1">
        <w:rPr>
          <w:rFonts w:hint="cs"/>
          <w:sz w:val="27"/>
          <w:rtl/>
          <w:lang w:bidi="ar-IQ"/>
        </w:rPr>
        <w:t>،</w:t>
      </w:r>
      <w:r w:rsidRPr="000C52E1">
        <w:rPr>
          <w:rFonts w:hint="cs"/>
          <w:sz w:val="27"/>
          <w:rtl/>
          <w:lang w:bidi="ar-IQ"/>
        </w:rPr>
        <w:t xml:space="preserve"> و</w:t>
      </w:r>
      <w:r w:rsidR="005B5DE8" w:rsidRPr="000C52E1">
        <w:rPr>
          <w:rFonts w:hint="cs"/>
          <w:sz w:val="27"/>
          <w:rtl/>
          <w:lang w:bidi="ar-IQ"/>
        </w:rPr>
        <w:t>لا سيَّما</w:t>
      </w:r>
      <w:r w:rsidRPr="000C52E1">
        <w:rPr>
          <w:rFonts w:hint="cs"/>
          <w:sz w:val="27"/>
          <w:rtl/>
          <w:lang w:bidi="ar-IQ"/>
        </w:rPr>
        <w:t xml:space="preserve"> منهم الذين يصرّون على فهم القرآن من طريق السن</w:t>
      </w:r>
      <w:r w:rsidR="000430BE" w:rsidRPr="000C52E1">
        <w:rPr>
          <w:rFonts w:hint="cs"/>
          <w:sz w:val="27"/>
          <w:rtl/>
          <w:lang w:bidi="ar-IQ"/>
        </w:rPr>
        <w:t>ّ</w:t>
      </w:r>
      <w:r w:rsidRPr="000C52E1">
        <w:rPr>
          <w:rFonts w:hint="cs"/>
          <w:sz w:val="27"/>
          <w:rtl/>
          <w:lang w:bidi="ar-IQ"/>
        </w:rPr>
        <w:t>ة، ولا ير</w:t>
      </w:r>
      <w:r w:rsidR="000430BE" w:rsidRPr="000C52E1">
        <w:rPr>
          <w:rFonts w:hint="cs"/>
          <w:sz w:val="27"/>
          <w:rtl/>
          <w:lang w:bidi="ar-IQ"/>
        </w:rPr>
        <w:t>َ</w:t>
      </w:r>
      <w:r w:rsidRPr="000C52E1">
        <w:rPr>
          <w:rFonts w:hint="cs"/>
          <w:sz w:val="27"/>
          <w:rtl/>
          <w:lang w:bidi="ar-IQ"/>
        </w:rPr>
        <w:t>و</w:t>
      </w:r>
      <w:r w:rsidR="000430BE" w:rsidRPr="000C52E1">
        <w:rPr>
          <w:rFonts w:hint="cs"/>
          <w:sz w:val="27"/>
          <w:rtl/>
          <w:lang w:bidi="ar-IQ"/>
        </w:rPr>
        <w:t>ْ</w:t>
      </w:r>
      <w:r w:rsidRPr="000C52E1">
        <w:rPr>
          <w:rFonts w:hint="cs"/>
          <w:sz w:val="27"/>
          <w:rtl/>
          <w:lang w:bidi="ar-IQ"/>
        </w:rPr>
        <w:t>ن طريقاً آخر غير السن</w:t>
      </w:r>
      <w:r w:rsidR="000430BE" w:rsidRPr="000C52E1">
        <w:rPr>
          <w:rFonts w:hint="cs"/>
          <w:sz w:val="27"/>
          <w:rtl/>
          <w:lang w:bidi="ar-IQ"/>
        </w:rPr>
        <w:t>ّ</w:t>
      </w:r>
      <w:r w:rsidRPr="000C52E1">
        <w:rPr>
          <w:rFonts w:hint="cs"/>
          <w:sz w:val="27"/>
          <w:rtl/>
          <w:lang w:bidi="ar-IQ"/>
        </w:rPr>
        <w:t>ة لفهم القرآن</w:t>
      </w:r>
      <w:r w:rsidR="000430BE" w:rsidRPr="000C52E1">
        <w:rPr>
          <w:rFonts w:hint="cs"/>
          <w:sz w:val="27"/>
          <w:rtl/>
          <w:lang w:bidi="ar-IQ"/>
        </w:rPr>
        <w:t>؟</w:t>
      </w:r>
      <w:r w:rsidRPr="000C52E1">
        <w:rPr>
          <w:rFonts w:hint="cs"/>
          <w:sz w:val="27"/>
          <w:rtl/>
          <w:lang w:bidi="ar-IQ"/>
        </w:rPr>
        <w:t xml:space="preserve"> وما الذي يقولونه بشأن الآيات التي لم يبلغنا تفسير بشأنها؟</w:t>
      </w:r>
    </w:p>
    <w:p w:rsidR="0022277D" w:rsidRPr="000C52E1" w:rsidRDefault="0022277D" w:rsidP="004E10B0">
      <w:pPr>
        <w:spacing w:line="400" w:lineRule="exact"/>
        <w:rPr>
          <w:sz w:val="27"/>
          <w:rtl/>
          <w:lang w:bidi="ar-IQ"/>
        </w:rPr>
      </w:pPr>
      <w:r w:rsidRPr="000C52E1">
        <w:rPr>
          <w:rFonts w:hint="cs"/>
          <w:b/>
          <w:bCs/>
          <w:sz w:val="27"/>
          <w:rtl/>
          <w:lang w:bidi="ar-IQ"/>
        </w:rPr>
        <w:t>الأمر الثالث</w:t>
      </w:r>
      <w:r w:rsidRPr="000C52E1">
        <w:rPr>
          <w:rFonts w:hint="cs"/>
          <w:sz w:val="27"/>
          <w:rtl/>
          <w:lang w:bidi="ar-IQ"/>
        </w:rPr>
        <w:t xml:space="preserve">: </w:t>
      </w:r>
      <w:r w:rsidR="006953DA" w:rsidRPr="000C52E1">
        <w:rPr>
          <w:rFonts w:hint="cs"/>
          <w:sz w:val="27"/>
          <w:rtl/>
          <w:lang w:bidi="ar-IQ"/>
        </w:rPr>
        <w:t>لا شَكَّ</w:t>
      </w:r>
      <w:r w:rsidRPr="000C52E1">
        <w:rPr>
          <w:rFonts w:hint="cs"/>
          <w:sz w:val="27"/>
          <w:rtl/>
          <w:lang w:bidi="ar-IQ"/>
        </w:rPr>
        <w:t xml:space="preserve"> في أن هناك الكثير من الآيات التي لم ترد بشأنها رواية في تفسيرها</w:t>
      </w:r>
      <w:r w:rsidR="00BC2B11" w:rsidRPr="000C52E1">
        <w:rPr>
          <w:rFonts w:hint="cs"/>
          <w:sz w:val="27"/>
          <w:rtl/>
          <w:lang w:bidi="ar-IQ"/>
        </w:rPr>
        <w:t>.</w:t>
      </w:r>
      <w:r w:rsidRPr="000C52E1">
        <w:rPr>
          <w:rFonts w:hint="cs"/>
          <w:sz w:val="27"/>
          <w:rtl/>
          <w:lang w:bidi="ar-IQ"/>
        </w:rPr>
        <w:t xml:space="preserve"> وإن التي وردت فيها روايات لم تكن بأجمعها في تفسير وبيان وإيضاح الآية، وإنما هي واردة بشأن تأويلها وبيان معناها الباطني. وإن بعضها الآخر بصدد</w:t>
      </w:r>
      <w:r w:rsidR="00B56F6D">
        <w:rPr>
          <w:rFonts w:hint="cs"/>
          <w:sz w:val="27"/>
          <w:rtl/>
          <w:lang w:bidi="ar-IQ"/>
        </w:rPr>
        <w:t xml:space="preserve"> </w:t>
      </w:r>
      <w:r w:rsidRPr="000C52E1">
        <w:rPr>
          <w:rFonts w:hint="cs"/>
          <w:sz w:val="27"/>
          <w:rtl/>
          <w:lang w:bidi="ar-IQ"/>
        </w:rPr>
        <w:t>بيان المصداق أو المصداق الأتم</w:t>
      </w:r>
      <w:r w:rsidR="00BC2B11" w:rsidRPr="000C52E1">
        <w:rPr>
          <w:rFonts w:hint="cs"/>
          <w:sz w:val="27"/>
          <w:rtl/>
          <w:lang w:bidi="ar-IQ"/>
        </w:rPr>
        <w:t>ّ</w:t>
      </w:r>
      <w:r w:rsidRPr="000C52E1">
        <w:rPr>
          <w:rFonts w:hint="cs"/>
          <w:sz w:val="27"/>
          <w:rtl/>
          <w:lang w:bidi="ar-IQ"/>
        </w:rPr>
        <w:t>. وإن الذي ذكر منها في بيان وتوضيح الآية ليس من سنخ بيان المعاني، وإنما هو إشارة</w:t>
      </w:r>
      <w:r w:rsidR="00BC2B11" w:rsidRPr="000C52E1">
        <w:rPr>
          <w:rFonts w:hint="cs"/>
          <w:sz w:val="27"/>
          <w:rtl/>
          <w:lang w:bidi="ar-IQ"/>
        </w:rPr>
        <w:t>ٌ</w:t>
      </w:r>
      <w:r w:rsidRPr="000C52E1">
        <w:rPr>
          <w:rFonts w:hint="cs"/>
          <w:sz w:val="27"/>
          <w:rtl/>
          <w:lang w:bidi="ar-IQ"/>
        </w:rPr>
        <w:t xml:space="preserve"> إلى الاحتمالات. وعليه </w:t>
      </w:r>
      <w:r w:rsidR="006953DA" w:rsidRPr="000C52E1">
        <w:rPr>
          <w:rFonts w:hint="cs"/>
          <w:sz w:val="27"/>
          <w:rtl/>
          <w:lang w:bidi="ar-IQ"/>
        </w:rPr>
        <w:t>لا بُدَّ</w:t>
      </w:r>
      <w:r w:rsidRPr="000C52E1">
        <w:rPr>
          <w:rFonts w:hint="cs"/>
          <w:sz w:val="27"/>
          <w:rtl/>
          <w:lang w:bidi="ar-IQ"/>
        </w:rPr>
        <w:t xml:space="preserve"> من تحديد الموقف تجاه هذه الآيات. والأمر هنا لا </w:t>
      </w:r>
      <w:r w:rsidR="004E10B0">
        <w:rPr>
          <w:rFonts w:hint="cs"/>
          <w:sz w:val="27"/>
          <w:rtl/>
          <w:lang w:bidi="ar-IQ"/>
        </w:rPr>
        <w:t>يعدو</w:t>
      </w:r>
      <w:r w:rsidRPr="000C52E1">
        <w:rPr>
          <w:rFonts w:hint="cs"/>
          <w:sz w:val="27"/>
          <w:rtl/>
          <w:lang w:bidi="ar-IQ"/>
        </w:rPr>
        <w:t xml:space="preserve"> إحدى حالتين</w:t>
      </w:r>
      <w:r w:rsidR="00BC2B11" w:rsidRPr="000C52E1">
        <w:rPr>
          <w:rFonts w:hint="cs"/>
          <w:sz w:val="27"/>
          <w:rtl/>
          <w:lang w:bidi="ar-IQ"/>
        </w:rPr>
        <w:t>؛</w:t>
      </w:r>
      <w:r w:rsidRPr="000C52E1">
        <w:rPr>
          <w:rFonts w:hint="cs"/>
          <w:sz w:val="27"/>
          <w:rtl/>
          <w:lang w:bidi="ar-IQ"/>
        </w:rPr>
        <w:t xml:space="preserve"> فإم</w:t>
      </w:r>
      <w:r w:rsidR="00BC2B11" w:rsidRPr="000C52E1">
        <w:rPr>
          <w:rFonts w:hint="cs"/>
          <w:sz w:val="27"/>
          <w:rtl/>
          <w:lang w:bidi="ar-IQ"/>
        </w:rPr>
        <w:t>ّ</w:t>
      </w:r>
      <w:r w:rsidRPr="000C52E1">
        <w:rPr>
          <w:rFonts w:hint="cs"/>
          <w:sz w:val="27"/>
          <w:rtl/>
          <w:lang w:bidi="ar-IQ"/>
        </w:rPr>
        <w:t>ا أن ي</w:t>
      </w:r>
      <w:r w:rsidR="00BC2B11" w:rsidRPr="000C52E1">
        <w:rPr>
          <w:rFonts w:hint="cs"/>
          <w:sz w:val="27"/>
          <w:rtl/>
          <w:lang w:bidi="ar-IQ"/>
        </w:rPr>
        <w:t>ُ</w:t>
      </w:r>
      <w:r w:rsidRPr="000C52E1">
        <w:rPr>
          <w:rFonts w:hint="cs"/>
          <w:sz w:val="27"/>
          <w:rtl/>
          <w:lang w:bidi="ar-IQ"/>
        </w:rPr>
        <w:t>قال: إن الآيات التي لم ترد في تفسيرها رواية يجب التخل</w:t>
      </w:r>
      <w:r w:rsidR="00BC2B11" w:rsidRPr="000C52E1">
        <w:rPr>
          <w:rFonts w:hint="cs"/>
          <w:sz w:val="27"/>
          <w:rtl/>
          <w:lang w:bidi="ar-IQ"/>
        </w:rPr>
        <w:t>ّ</w:t>
      </w:r>
      <w:r w:rsidRPr="000C52E1">
        <w:rPr>
          <w:rFonts w:hint="cs"/>
          <w:sz w:val="27"/>
          <w:rtl/>
          <w:lang w:bidi="ar-IQ"/>
        </w:rPr>
        <w:t>ي عنها، وترك فهمها لعدد</w:t>
      </w:r>
      <w:r w:rsidR="00BC2B11" w:rsidRPr="000C52E1">
        <w:rPr>
          <w:rFonts w:hint="cs"/>
          <w:sz w:val="27"/>
          <w:rtl/>
          <w:lang w:bidi="ar-IQ"/>
        </w:rPr>
        <w:t>ٍ</w:t>
      </w:r>
      <w:r w:rsidRPr="000C52E1">
        <w:rPr>
          <w:rFonts w:hint="cs"/>
          <w:sz w:val="27"/>
          <w:rtl/>
          <w:lang w:bidi="ar-IQ"/>
        </w:rPr>
        <w:t xml:space="preserve"> خاص</w:t>
      </w:r>
      <w:r w:rsidR="00BC2B11" w:rsidRPr="000C52E1">
        <w:rPr>
          <w:rFonts w:hint="cs"/>
          <w:sz w:val="27"/>
          <w:rtl/>
          <w:lang w:bidi="ar-IQ"/>
        </w:rPr>
        <w:t>ّ</w:t>
      </w:r>
      <w:r w:rsidRPr="000C52E1">
        <w:rPr>
          <w:rFonts w:hint="cs"/>
          <w:sz w:val="27"/>
          <w:rtl/>
          <w:lang w:bidi="ar-IQ"/>
        </w:rPr>
        <w:t xml:space="preserve"> من الأشخاص</w:t>
      </w:r>
      <w:r w:rsidR="00BC2B11" w:rsidRPr="000C52E1">
        <w:rPr>
          <w:rFonts w:hint="cs"/>
          <w:sz w:val="27"/>
          <w:rtl/>
          <w:lang w:bidi="ar-IQ"/>
        </w:rPr>
        <w:t>؛</w:t>
      </w:r>
      <w:r w:rsidRPr="000C52E1">
        <w:rPr>
          <w:rFonts w:hint="cs"/>
          <w:sz w:val="27"/>
          <w:rtl/>
          <w:lang w:bidi="ar-IQ"/>
        </w:rPr>
        <w:t xml:space="preserve"> أو يقال: إذا لم ترد رواية في تفسيرها أمكن التوجّه إليها مباشرة</w:t>
      </w:r>
      <w:r w:rsidR="00BC2B11" w:rsidRPr="000C52E1">
        <w:rPr>
          <w:rFonts w:hint="cs"/>
          <w:sz w:val="27"/>
          <w:rtl/>
          <w:lang w:bidi="ar-IQ"/>
        </w:rPr>
        <w:t>ً؛</w:t>
      </w:r>
      <w:r w:rsidRPr="000C52E1">
        <w:rPr>
          <w:rFonts w:hint="cs"/>
          <w:sz w:val="27"/>
          <w:rtl/>
          <w:lang w:bidi="ar-IQ"/>
        </w:rPr>
        <w:t xml:space="preserve"> بغية التوصّل إلى فهمها وتفسيرها.</w:t>
      </w:r>
    </w:p>
    <w:p w:rsidR="0022277D" w:rsidRPr="000C52E1" w:rsidRDefault="0022277D" w:rsidP="00881B5C">
      <w:pPr>
        <w:spacing w:line="400" w:lineRule="exact"/>
        <w:rPr>
          <w:sz w:val="27"/>
          <w:rtl/>
          <w:lang w:bidi="ar-IQ"/>
        </w:rPr>
      </w:pPr>
      <w:r w:rsidRPr="000C52E1">
        <w:rPr>
          <w:rFonts w:hint="cs"/>
          <w:b/>
          <w:bCs/>
          <w:sz w:val="27"/>
          <w:rtl/>
          <w:lang w:bidi="ar-IQ"/>
        </w:rPr>
        <w:t>الأمر الرابع</w:t>
      </w:r>
      <w:r w:rsidRPr="000C52E1">
        <w:rPr>
          <w:rFonts w:hint="cs"/>
          <w:sz w:val="27"/>
          <w:rtl/>
          <w:lang w:bidi="ar-IQ"/>
        </w:rPr>
        <w:t>: إن التفسير الروائي إنما يكون هاماً عندما يغطي جميع المعنى، ولا يترك موضعاً للمعاني الأخرى</w:t>
      </w:r>
      <w:r w:rsidR="00BC2B11" w:rsidRPr="000C52E1">
        <w:rPr>
          <w:rFonts w:hint="cs"/>
          <w:sz w:val="27"/>
          <w:rtl/>
          <w:lang w:bidi="ar-IQ"/>
        </w:rPr>
        <w:t>؛</w:t>
      </w:r>
      <w:r w:rsidRPr="000C52E1">
        <w:rPr>
          <w:rFonts w:hint="cs"/>
          <w:sz w:val="27"/>
          <w:rtl/>
          <w:lang w:bidi="ar-IQ"/>
        </w:rPr>
        <w:t xml:space="preserve"> إذ في غير هذه الحالة عندما تتحدّث الرواية عن تفسير الآية لا يعني ذلك أن يكون ذلك المعنى الذي تتحدّ</w:t>
      </w:r>
      <w:r w:rsidR="00BC2B11" w:rsidRPr="000C52E1">
        <w:rPr>
          <w:rFonts w:hint="cs"/>
          <w:sz w:val="27"/>
          <w:rtl/>
          <w:lang w:bidi="ar-IQ"/>
        </w:rPr>
        <w:t>َ</w:t>
      </w:r>
      <w:r w:rsidRPr="000C52E1">
        <w:rPr>
          <w:rFonts w:hint="cs"/>
          <w:sz w:val="27"/>
          <w:rtl/>
          <w:lang w:bidi="ar-IQ"/>
        </w:rPr>
        <w:t>ث عنه الرواية هو المعنى الحصري للآية، بحيث لا يكون بمستطاع الآخرين أن يتوص</w:t>
      </w:r>
      <w:r w:rsidR="00BC2B11" w:rsidRPr="000C52E1">
        <w:rPr>
          <w:rFonts w:hint="cs"/>
          <w:sz w:val="27"/>
          <w:rtl/>
          <w:lang w:bidi="ar-IQ"/>
        </w:rPr>
        <w:t>ّ</w:t>
      </w:r>
      <w:r w:rsidRPr="000C52E1">
        <w:rPr>
          <w:rFonts w:hint="cs"/>
          <w:sz w:val="27"/>
          <w:rtl/>
          <w:lang w:bidi="ar-IQ"/>
        </w:rPr>
        <w:t>لوا بأدواتهم الخاصة إلى معان</w:t>
      </w:r>
      <w:r w:rsidR="00BC2B11" w:rsidRPr="000C52E1">
        <w:rPr>
          <w:rFonts w:hint="cs"/>
          <w:sz w:val="27"/>
          <w:rtl/>
          <w:lang w:bidi="ar-IQ"/>
        </w:rPr>
        <w:t>ٍ</w:t>
      </w:r>
      <w:r w:rsidRPr="000C52E1">
        <w:rPr>
          <w:rFonts w:hint="cs"/>
          <w:sz w:val="27"/>
          <w:rtl/>
          <w:lang w:bidi="ar-IQ"/>
        </w:rPr>
        <w:t xml:space="preserve"> أخرى للآية، وفي هذه الفرضية يكون فهم الكلام في الحقيقة مستنداً إلى القرآن الكريم نفسه، ولن تكون الرواية سوى شاهد ومؤي</w:t>
      </w:r>
      <w:r w:rsidR="00BC2B11" w:rsidRPr="000C52E1">
        <w:rPr>
          <w:rFonts w:hint="cs"/>
          <w:sz w:val="27"/>
          <w:rtl/>
          <w:lang w:bidi="ar-IQ"/>
        </w:rPr>
        <w:t>ِّ</w:t>
      </w:r>
      <w:r w:rsidRPr="000C52E1">
        <w:rPr>
          <w:rFonts w:hint="cs"/>
          <w:sz w:val="27"/>
          <w:rtl/>
          <w:lang w:bidi="ar-IQ"/>
        </w:rPr>
        <w:t>د</w:t>
      </w:r>
      <w:r w:rsidR="00BC2B11" w:rsidRPr="000C52E1">
        <w:rPr>
          <w:rFonts w:hint="cs"/>
          <w:sz w:val="27"/>
          <w:rtl/>
          <w:lang w:bidi="ar-IQ"/>
        </w:rPr>
        <w:t xml:space="preserve"> </w:t>
      </w:r>
      <w:r w:rsidRPr="000C52E1">
        <w:rPr>
          <w:rFonts w:hint="cs"/>
          <w:sz w:val="27"/>
          <w:rtl/>
          <w:lang w:bidi="ar-IQ"/>
        </w:rPr>
        <w:t xml:space="preserve">للآية، وكأن الرواية في </w:t>
      </w:r>
      <w:r w:rsidRPr="000C52E1">
        <w:rPr>
          <w:rFonts w:hint="cs"/>
          <w:sz w:val="27"/>
          <w:rtl/>
          <w:lang w:bidi="ar-IQ"/>
        </w:rPr>
        <w:lastRenderedPageBreak/>
        <w:t>مثل هذه الحالة تنطوي على ناحية تعليمية</w:t>
      </w:r>
      <w:r w:rsidR="00BC2B11" w:rsidRPr="000C52E1">
        <w:rPr>
          <w:rFonts w:hint="cs"/>
          <w:sz w:val="27"/>
          <w:rtl/>
          <w:lang w:bidi="ar-IQ"/>
        </w:rPr>
        <w:t>،</w:t>
      </w:r>
      <w:r w:rsidRPr="000C52E1">
        <w:rPr>
          <w:rFonts w:hint="cs"/>
          <w:sz w:val="27"/>
          <w:rtl/>
          <w:lang w:bidi="ar-IQ"/>
        </w:rPr>
        <w:t xml:space="preserve"> لا غير.</w:t>
      </w:r>
    </w:p>
    <w:p w:rsidR="0022277D" w:rsidRPr="000C52E1" w:rsidRDefault="0022277D" w:rsidP="00881B5C">
      <w:pPr>
        <w:spacing w:line="400" w:lineRule="exact"/>
        <w:rPr>
          <w:sz w:val="27"/>
          <w:rtl/>
          <w:lang w:bidi="ar-IQ"/>
        </w:rPr>
      </w:pPr>
      <w:r w:rsidRPr="000C52E1">
        <w:rPr>
          <w:rFonts w:hint="cs"/>
          <w:b/>
          <w:bCs/>
          <w:sz w:val="27"/>
          <w:rtl/>
          <w:lang w:bidi="ar-IQ"/>
        </w:rPr>
        <w:t>الأمر الخامس</w:t>
      </w:r>
      <w:r w:rsidRPr="000C52E1">
        <w:rPr>
          <w:rFonts w:hint="cs"/>
          <w:sz w:val="27"/>
          <w:rtl/>
          <w:lang w:bidi="ar-IQ"/>
        </w:rPr>
        <w:t>: في</w:t>
      </w:r>
      <w:r w:rsidR="00BC2B11" w:rsidRPr="000C52E1">
        <w:rPr>
          <w:rFonts w:hint="cs"/>
          <w:sz w:val="27"/>
          <w:rtl/>
          <w:lang w:bidi="ar-IQ"/>
        </w:rPr>
        <w:t xml:space="preserve"> </w:t>
      </w:r>
      <w:r w:rsidRPr="000C52E1">
        <w:rPr>
          <w:rFonts w:hint="cs"/>
          <w:sz w:val="27"/>
          <w:rtl/>
          <w:lang w:bidi="ar-IQ"/>
        </w:rPr>
        <w:t>ما يتعلق بالتفسير وبيان المعنى هناك عدّة فرضيات يمكن تصوّرها</w:t>
      </w:r>
      <w:r w:rsidR="00BC2B11" w:rsidRPr="000C52E1">
        <w:rPr>
          <w:rFonts w:hint="cs"/>
          <w:sz w:val="27"/>
          <w:rtl/>
          <w:lang w:bidi="ar-IQ"/>
        </w:rPr>
        <w:t>،</w:t>
      </w:r>
      <w:r w:rsidRPr="000C52E1">
        <w:rPr>
          <w:rFonts w:hint="cs"/>
          <w:sz w:val="27"/>
          <w:rtl/>
          <w:lang w:bidi="ar-IQ"/>
        </w:rPr>
        <w:t xml:space="preserve"> وذلك بأن يقال: عندما يُفسّ</w:t>
      </w:r>
      <w:r w:rsidR="00BC2B11" w:rsidRPr="000C52E1">
        <w:rPr>
          <w:rFonts w:hint="cs"/>
          <w:sz w:val="27"/>
          <w:rtl/>
          <w:lang w:bidi="ar-IQ"/>
        </w:rPr>
        <w:t>ِ</w:t>
      </w:r>
      <w:r w:rsidRPr="000C52E1">
        <w:rPr>
          <w:rFonts w:hint="cs"/>
          <w:sz w:val="27"/>
          <w:rtl/>
          <w:lang w:bidi="ar-IQ"/>
        </w:rPr>
        <w:t>ر المعصوم آية، ونفهم بدورنا ذات المعنى من الكلام بأنفسنا، وإن</w:t>
      </w:r>
      <w:r w:rsidR="00BC2B11" w:rsidRPr="000C52E1">
        <w:rPr>
          <w:rFonts w:hint="cs"/>
          <w:sz w:val="27"/>
          <w:rtl/>
          <w:lang w:bidi="ar-IQ"/>
        </w:rPr>
        <w:t>ْ</w:t>
      </w:r>
      <w:r w:rsidRPr="000C52E1">
        <w:rPr>
          <w:rFonts w:hint="cs"/>
          <w:sz w:val="27"/>
          <w:rtl/>
          <w:lang w:bidi="ar-IQ"/>
        </w:rPr>
        <w:t xml:space="preserve"> كان فهمنا يلي بيان المعصوم ـ أو مع شيء</w:t>
      </w:r>
      <w:r w:rsidR="00BC2B11" w:rsidRPr="000C52E1">
        <w:rPr>
          <w:rFonts w:hint="cs"/>
          <w:sz w:val="27"/>
          <w:rtl/>
          <w:lang w:bidi="ar-IQ"/>
        </w:rPr>
        <w:t>ٍ</w:t>
      </w:r>
      <w:r w:rsidRPr="000C52E1">
        <w:rPr>
          <w:rFonts w:hint="cs"/>
          <w:sz w:val="27"/>
          <w:rtl/>
          <w:lang w:bidi="ar-IQ"/>
        </w:rPr>
        <w:t xml:space="preserve"> من الصعوبة ـ</w:t>
      </w:r>
      <w:r w:rsidR="00FB0A70" w:rsidRPr="000C52E1">
        <w:rPr>
          <w:rFonts w:hint="cs"/>
          <w:sz w:val="27"/>
          <w:rtl/>
          <w:lang w:bidi="ar-IQ"/>
        </w:rPr>
        <w:t>،</w:t>
      </w:r>
      <w:r w:rsidRPr="000C52E1">
        <w:rPr>
          <w:rFonts w:hint="cs"/>
          <w:sz w:val="27"/>
          <w:rtl/>
          <w:lang w:bidi="ar-IQ"/>
        </w:rPr>
        <w:t xml:space="preserve"> فحيث يكون تفسير المعصوم قائماً على أساس القواعد اللغوية وأصول التحاور لا يكون هناك نزاع</w:t>
      </w:r>
      <w:r w:rsidR="00FB0A70" w:rsidRPr="000C52E1">
        <w:rPr>
          <w:rFonts w:hint="cs"/>
          <w:sz w:val="27"/>
          <w:rtl/>
          <w:lang w:bidi="ar-IQ"/>
        </w:rPr>
        <w:t>ٌ</w:t>
      </w:r>
      <w:r w:rsidRPr="000C52E1">
        <w:rPr>
          <w:rFonts w:hint="cs"/>
          <w:sz w:val="27"/>
          <w:rtl/>
          <w:lang w:bidi="ar-IQ"/>
        </w:rPr>
        <w:t xml:space="preserve"> في البين.</w:t>
      </w:r>
    </w:p>
    <w:p w:rsidR="0022277D" w:rsidRPr="000C52E1" w:rsidRDefault="0022277D" w:rsidP="00881B5C">
      <w:pPr>
        <w:spacing w:line="400" w:lineRule="exact"/>
        <w:rPr>
          <w:sz w:val="27"/>
          <w:rtl/>
          <w:lang w:bidi="ar-IQ"/>
        </w:rPr>
      </w:pPr>
      <w:r w:rsidRPr="000C52E1">
        <w:rPr>
          <w:rFonts w:hint="cs"/>
          <w:sz w:val="27"/>
          <w:rtl/>
          <w:lang w:bidi="ar-IQ"/>
        </w:rPr>
        <w:t xml:space="preserve">أما المجموعة الأخرى من الروايات فهي تلك التي تنظر إلى شرح وتوضيح الآية، وتعمل على بيان مفهوم يدخل في </w:t>
      </w:r>
      <w:r w:rsidR="00D40FC4">
        <w:rPr>
          <w:rFonts w:hint="cs"/>
          <w:sz w:val="27"/>
          <w:rtl/>
          <w:lang w:bidi="ar-IQ"/>
        </w:rPr>
        <w:t>مجال</w:t>
      </w:r>
      <w:r w:rsidRPr="000C52E1">
        <w:rPr>
          <w:rFonts w:hint="cs"/>
          <w:sz w:val="27"/>
          <w:rtl/>
          <w:lang w:bidi="ar-IQ"/>
        </w:rPr>
        <w:t xml:space="preserve"> التفسير، ولكن</w:t>
      </w:r>
      <w:r w:rsidR="00FB0A70" w:rsidRPr="000C52E1">
        <w:rPr>
          <w:rFonts w:hint="cs"/>
          <w:sz w:val="27"/>
          <w:rtl/>
          <w:lang w:bidi="ar-IQ"/>
        </w:rPr>
        <w:t>ّ</w:t>
      </w:r>
      <w:r w:rsidRPr="000C52E1">
        <w:rPr>
          <w:rFonts w:hint="cs"/>
          <w:sz w:val="27"/>
          <w:rtl/>
          <w:lang w:bidi="ar-IQ"/>
        </w:rPr>
        <w:t>ه لا يُف</w:t>
      </w:r>
      <w:r w:rsidR="00FB0A70" w:rsidRPr="000C52E1">
        <w:rPr>
          <w:rFonts w:hint="cs"/>
          <w:sz w:val="27"/>
          <w:rtl/>
          <w:lang w:bidi="ar-IQ"/>
        </w:rPr>
        <w:t>ْ</w:t>
      </w:r>
      <w:r w:rsidRPr="000C52E1">
        <w:rPr>
          <w:rFonts w:hint="cs"/>
          <w:sz w:val="27"/>
          <w:rtl/>
          <w:lang w:bidi="ar-IQ"/>
        </w:rPr>
        <w:t>ه</w:t>
      </w:r>
      <w:r w:rsidR="00FB0A70" w:rsidRPr="000C52E1">
        <w:rPr>
          <w:rFonts w:hint="cs"/>
          <w:sz w:val="27"/>
          <w:rtl/>
          <w:lang w:bidi="ar-IQ"/>
        </w:rPr>
        <w:t>َ</w:t>
      </w:r>
      <w:r w:rsidRPr="000C52E1">
        <w:rPr>
          <w:rFonts w:hint="cs"/>
          <w:sz w:val="27"/>
          <w:rtl/>
          <w:lang w:bidi="ar-IQ"/>
        </w:rPr>
        <w:t>م من الآية، ولا تكون هناك قرينة</w:t>
      </w:r>
      <w:r w:rsidR="00FB0A70" w:rsidRPr="000C52E1">
        <w:rPr>
          <w:rFonts w:hint="cs"/>
          <w:sz w:val="27"/>
          <w:rtl/>
          <w:lang w:bidi="ar-IQ"/>
        </w:rPr>
        <w:t>ٌ</w:t>
      </w:r>
      <w:r w:rsidRPr="000C52E1">
        <w:rPr>
          <w:rFonts w:hint="cs"/>
          <w:sz w:val="27"/>
          <w:rtl/>
          <w:lang w:bidi="ar-IQ"/>
        </w:rPr>
        <w:t xml:space="preserve"> على صحّته، وإنما يجب القبول به ـ على فرض صح</w:t>
      </w:r>
      <w:r w:rsidR="00FB0A70" w:rsidRPr="000C52E1">
        <w:rPr>
          <w:rFonts w:hint="cs"/>
          <w:sz w:val="27"/>
          <w:rtl/>
          <w:lang w:bidi="ar-IQ"/>
        </w:rPr>
        <w:t>ّ</w:t>
      </w:r>
      <w:r w:rsidRPr="000C52E1">
        <w:rPr>
          <w:rFonts w:hint="cs"/>
          <w:sz w:val="27"/>
          <w:rtl/>
          <w:lang w:bidi="ar-IQ"/>
        </w:rPr>
        <w:t>ته ـ من باب التعبّ</w:t>
      </w:r>
      <w:r w:rsidR="00FB0A70" w:rsidRPr="000C52E1">
        <w:rPr>
          <w:rFonts w:hint="cs"/>
          <w:sz w:val="27"/>
          <w:rtl/>
          <w:lang w:bidi="ar-IQ"/>
        </w:rPr>
        <w:t>ُ</w:t>
      </w:r>
      <w:r w:rsidRPr="000C52E1">
        <w:rPr>
          <w:rFonts w:hint="cs"/>
          <w:sz w:val="27"/>
          <w:rtl/>
          <w:lang w:bidi="ar-IQ"/>
        </w:rPr>
        <w:t>د الروائي. وفي هذه الحالة رغم كون جميع هذه الروايات ناظرة</w:t>
      </w:r>
      <w:r w:rsidR="00FB0A70" w:rsidRPr="000C52E1">
        <w:rPr>
          <w:rFonts w:hint="cs"/>
          <w:sz w:val="27"/>
          <w:rtl/>
          <w:lang w:bidi="ar-IQ"/>
        </w:rPr>
        <w:t>ً</w:t>
      </w:r>
      <w:r w:rsidRPr="000C52E1">
        <w:rPr>
          <w:rFonts w:hint="cs"/>
          <w:sz w:val="27"/>
          <w:rtl/>
          <w:lang w:bidi="ar-IQ"/>
        </w:rPr>
        <w:t xml:space="preserve"> إلى القرآن بوصفها روايات تفسيرية، إلا</w:t>
      </w:r>
      <w:r w:rsidR="00FB0A70" w:rsidRPr="000C52E1">
        <w:rPr>
          <w:rFonts w:hint="cs"/>
          <w:sz w:val="27"/>
          <w:rtl/>
          <w:lang w:bidi="ar-IQ"/>
        </w:rPr>
        <w:t>ّ</w:t>
      </w:r>
      <w:r w:rsidRPr="000C52E1">
        <w:rPr>
          <w:rFonts w:hint="cs"/>
          <w:sz w:val="27"/>
          <w:rtl/>
          <w:lang w:bidi="ar-IQ"/>
        </w:rPr>
        <w:t xml:space="preserve"> أنها من حيث الحج</w:t>
      </w:r>
      <w:r w:rsidR="00FB0A70" w:rsidRPr="000C52E1">
        <w:rPr>
          <w:rFonts w:hint="cs"/>
          <w:sz w:val="27"/>
          <w:rtl/>
          <w:lang w:bidi="ar-IQ"/>
        </w:rPr>
        <w:t>ِّ</w:t>
      </w:r>
      <w:r w:rsidRPr="000C52E1">
        <w:rPr>
          <w:rFonts w:hint="cs"/>
          <w:sz w:val="27"/>
          <w:rtl/>
          <w:lang w:bidi="ar-IQ"/>
        </w:rPr>
        <w:t>ية لا تكون على وتيرة</w:t>
      </w:r>
      <w:r w:rsidR="00FB0A70" w:rsidRPr="000C52E1">
        <w:rPr>
          <w:rFonts w:hint="cs"/>
          <w:sz w:val="27"/>
          <w:rtl/>
          <w:lang w:bidi="ar-IQ"/>
        </w:rPr>
        <w:t>ٍ</w:t>
      </w:r>
      <w:r w:rsidRPr="000C52E1">
        <w:rPr>
          <w:rFonts w:hint="cs"/>
          <w:sz w:val="27"/>
          <w:rtl/>
          <w:lang w:bidi="ar-IQ"/>
        </w:rPr>
        <w:t xml:space="preserve"> واحدة. وإن الذين تحدّثوا عن حج</w:t>
      </w:r>
      <w:r w:rsidR="00FB0A70" w:rsidRPr="000C52E1">
        <w:rPr>
          <w:rFonts w:hint="cs"/>
          <w:sz w:val="27"/>
          <w:rtl/>
          <w:lang w:bidi="ar-IQ"/>
        </w:rPr>
        <w:t>ِّي</w:t>
      </w:r>
      <w:r w:rsidRPr="000C52E1">
        <w:rPr>
          <w:rFonts w:hint="cs"/>
          <w:sz w:val="27"/>
          <w:rtl/>
          <w:lang w:bidi="ar-IQ"/>
        </w:rPr>
        <w:t>ة خبر الواحد قد تمسّكوا بأدلة تستوعب جميع هذه الموارد، في حين أنها من حيث الحكم ليست على وتيرة</w:t>
      </w:r>
      <w:r w:rsidR="00FB0A70" w:rsidRPr="000C52E1">
        <w:rPr>
          <w:rFonts w:hint="cs"/>
          <w:sz w:val="27"/>
          <w:rtl/>
          <w:lang w:bidi="ar-IQ"/>
        </w:rPr>
        <w:t>ٍ</w:t>
      </w:r>
      <w:r w:rsidRPr="000C52E1">
        <w:rPr>
          <w:rFonts w:hint="cs"/>
          <w:sz w:val="27"/>
          <w:rtl/>
          <w:lang w:bidi="ar-IQ"/>
        </w:rPr>
        <w:t xml:space="preserve"> واحدة.</w:t>
      </w:r>
    </w:p>
    <w:p w:rsidR="0022277D" w:rsidRPr="000C52E1" w:rsidRDefault="0022277D" w:rsidP="00881B5C">
      <w:pPr>
        <w:spacing w:line="400" w:lineRule="exact"/>
        <w:rPr>
          <w:sz w:val="27"/>
          <w:rtl/>
          <w:lang w:bidi="ar-IQ"/>
        </w:rPr>
      </w:pPr>
      <w:r w:rsidRPr="000C52E1">
        <w:rPr>
          <w:rFonts w:hint="cs"/>
          <w:b/>
          <w:bCs/>
          <w:sz w:val="27"/>
          <w:rtl/>
          <w:lang w:bidi="ar-IQ"/>
        </w:rPr>
        <w:t>الأمر السادس</w:t>
      </w:r>
      <w:r w:rsidRPr="000C52E1">
        <w:rPr>
          <w:rFonts w:hint="cs"/>
          <w:sz w:val="27"/>
          <w:rtl/>
          <w:lang w:bidi="ar-IQ"/>
        </w:rPr>
        <w:t>: إن الذي يزيد الكلام وضوحاً هو موقع الذين يستفيدون من خبر الواحد. وهذا يعد</w:t>
      </w:r>
      <w:r w:rsidR="00DA5C16" w:rsidRPr="000C52E1">
        <w:rPr>
          <w:rFonts w:hint="cs"/>
          <w:sz w:val="27"/>
          <w:rtl/>
          <w:lang w:bidi="ar-IQ"/>
        </w:rPr>
        <w:t>ّ</w:t>
      </w:r>
      <w:r w:rsidRPr="000C52E1">
        <w:rPr>
          <w:rFonts w:hint="cs"/>
          <w:sz w:val="27"/>
          <w:rtl/>
          <w:lang w:bidi="ar-IQ"/>
        </w:rPr>
        <w:t xml:space="preserve"> من الأبحاث التحقيقية الهامشية بشأن الاستناد إلى خبر الواحد في التفسير</w:t>
      </w:r>
      <w:r w:rsidR="00DA5C16" w:rsidRPr="000C52E1">
        <w:rPr>
          <w:rFonts w:hint="cs"/>
          <w:sz w:val="27"/>
          <w:rtl/>
          <w:lang w:bidi="ar-IQ"/>
        </w:rPr>
        <w:t>.</w:t>
      </w:r>
      <w:r w:rsidRPr="000C52E1">
        <w:rPr>
          <w:rFonts w:hint="cs"/>
          <w:sz w:val="27"/>
          <w:rtl/>
          <w:lang w:bidi="ar-IQ"/>
        </w:rPr>
        <w:t xml:space="preserve"> ومن هنا فإنه يشمل حت</w:t>
      </w:r>
      <w:r w:rsidR="00DA5C16" w:rsidRPr="000C52E1">
        <w:rPr>
          <w:rFonts w:hint="cs"/>
          <w:sz w:val="27"/>
          <w:rtl/>
          <w:lang w:bidi="ar-IQ"/>
        </w:rPr>
        <w:t>ّ</w:t>
      </w:r>
      <w:r w:rsidRPr="000C52E1">
        <w:rPr>
          <w:rFonts w:hint="cs"/>
          <w:sz w:val="27"/>
          <w:rtl/>
          <w:lang w:bidi="ar-IQ"/>
        </w:rPr>
        <w:t>ى أولئك الذين يستندون إلى الفهم الذاتي للقرآن، من أمثال</w:t>
      </w:r>
      <w:r w:rsidR="00DA5C16" w:rsidRPr="000C52E1">
        <w:rPr>
          <w:rFonts w:hint="cs"/>
          <w:sz w:val="27"/>
          <w:rtl/>
          <w:lang w:bidi="ar-IQ"/>
        </w:rPr>
        <w:t>:</w:t>
      </w:r>
      <w:r w:rsidRPr="000C52E1">
        <w:rPr>
          <w:rFonts w:hint="cs"/>
          <w:sz w:val="27"/>
          <w:rtl/>
          <w:lang w:bidi="ar-IQ"/>
        </w:rPr>
        <w:t xml:space="preserve"> العلامة الطباطبائي</w:t>
      </w:r>
      <w:r w:rsidR="00DA5C16" w:rsidRPr="000C52E1">
        <w:rPr>
          <w:rFonts w:hint="cs"/>
          <w:sz w:val="27"/>
          <w:rtl/>
          <w:lang w:bidi="ar-IQ"/>
        </w:rPr>
        <w:t>،</w:t>
      </w:r>
      <w:r w:rsidRPr="000C52E1">
        <w:rPr>
          <w:rFonts w:hint="cs"/>
          <w:sz w:val="27"/>
          <w:rtl/>
          <w:lang w:bidi="ar-IQ"/>
        </w:rPr>
        <w:t xml:space="preserve"> حيث قدّم رؤية</w:t>
      </w:r>
      <w:r w:rsidR="00DA5C16" w:rsidRPr="000C52E1">
        <w:rPr>
          <w:rFonts w:hint="cs"/>
          <w:sz w:val="27"/>
          <w:rtl/>
          <w:lang w:bidi="ar-IQ"/>
        </w:rPr>
        <w:t>ً</w:t>
      </w:r>
      <w:r w:rsidRPr="000C52E1">
        <w:rPr>
          <w:rFonts w:hint="cs"/>
          <w:sz w:val="27"/>
          <w:rtl/>
          <w:lang w:bidi="ar-IQ"/>
        </w:rPr>
        <w:t xml:space="preserve"> مغايرة عن تلك التي قدّمها الآخرون في هذا الشأن؛ إذ يقول:</w:t>
      </w:r>
      <w:r w:rsidR="00DA5C16" w:rsidRPr="000C52E1">
        <w:rPr>
          <w:rFonts w:hint="cs"/>
          <w:sz w:val="27"/>
          <w:rtl/>
          <w:lang w:bidi="ar-IQ"/>
        </w:rPr>
        <w:t xml:space="preserve"> </w:t>
      </w:r>
      <w:r w:rsidRPr="000C52E1">
        <w:rPr>
          <w:rFonts w:hint="cs"/>
          <w:sz w:val="27"/>
          <w:rtl/>
          <w:lang w:bidi="ar-IQ"/>
        </w:rPr>
        <w:t>لا يكفي لفهم وتفسير القرآن مجر</w:t>
      </w:r>
      <w:r w:rsidR="00DA5C16" w:rsidRPr="000C52E1">
        <w:rPr>
          <w:rFonts w:hint="cs"/>
          <w:sz w:val="27"/>
          <w:rtl/>
          <w:lang w:bidi="ar-IQ"/>
        </w:rPr>
        <w:t>ّ</w:t>
      </w:r>
      <w:r w:rsidRPr="000C52E1">
        <w:rPr>
          <w:rFonts w:hint="cs"/>
          <w:sz w:val="27"/>
          <w:rtl/>
          <w:lang w:bidi="ar-IQ"/>
        </w:rPr>
        <w:t>د التفصيل وبيان مراتب التأ</w:t>
      </w:r>
      <w:r w:rsidR="00DA5C16" w:rsidRPr="000C52E1">
        <w:rPr>
          <w:rFonts w:hint="cs"/>
          <w:sz w:val="27"/>
          <w:rtl/>
          <w:lang w:bidi="ar-IQ"/>
        </w:rPr>
        <w:t>و</w:t>
      </w:r>
      <w:r w:rsidRPr="000C52E1">
        <w:rPr>
          <w:rFonts w:hint="cs"/>
          <w:sz w:val="27"/>
          <w:rtl/>
          <w:lang w:bidi="ar-IQ"/>
        </w:rPr>
        <w:t>يل وذكر الحقائق فقط، فإن هذا الكتاب في حد</w:t>
      </w:r>
      <w:r w:rsidR="00DA5C16" w:rsidRPr="000C52E1">
        <w:rPr>
          <w:rFonts w:hint="cs"/>
          <w:sz w:val="27"/>
          <w:rtl/>
          <w:lang w:bidi="ar-IQ"/>
        </w:rPr>
        <w:t>ّ</w:t>
      </w:r>
      <w:r w:rsidRPr="000C52E1">
        <w:rPr>
          <w:rFonts w:hint="cs"/>
          <w:sz w:val="27"/>
          <w:rtl/>
          <w:lang w:bidi="ar-IQ"/>
        </w:rPr>
        <w:t xml:space="preserve"> ذاته نور ومبيّ</w:t>
      </w:r>
      <w:r w:rsidR="00DA5C16" w:rsidRPr="000C52E1">
        <w:rPr>
          <w:rFonts w:hint="cs"/>
          <w:sz w:val="27"/>
          <w:rtl/>
          <w:lang w:bidi="ar-IQ"/>
        </w:rPr>
        <w:t>ِ</w:t>
      </w:r>
      <w:r w:rsidRPr="000C52E1">
        <w:rPr>
          <w:rFonts w:hint="cs"/>
          <w:sz w:val="27"/>
          <w:rtl/>
          <w:lang w:bidi="ar-IQ"/>
        </w:rPr>
        <w:t>ن وتبيان، وإلا</w:t>
      </w:r>
      <w:r w:rsidR="00DA5C16" w:rsidRPr="000C52E1">
        <w:rPr>
          <w:rFonts w:hint="cs"/>
          <w:sz w:val="27"/>
          <w:rtl/>
          <w:lang w:bidi="ar-IQ"/>
        </w:rPr>
        <w:t>ّ</w:t>
      </w:r>
      <w:r w:rsidRPr="000C52E1">
        <w:rPr>
          <w:rFonts w:hint="cs"/>
          <w:sz w:val="27"/>
          <w:rtl/>
          <w:lang w:bidi="ar-IQ"/>
        </w:rPr>
        <w:t xml:space="preserve"> لما كانت هناك من فائدة</w:t>
      </w:r>
      <w:r w:rsidR="00DA5C16" w:rsidRPr="000C52E1">
        <w:rPr>
          <w:rFonts w:hint="cs"/>
          <w:sz w:val="27"/>
          <w:rtl/>
          <w:lang w:bidi="ar-IQ"/>
        </w:rPr>
        <w:t>ٍ</w:t>
      </w:r>
      <w:r w:rsidRPr="000C52E1">
        <w:rPr>
          <w:rFonts w:hint="cs"/>
          <w:sz w:val="27"/>
          <w:rtl/>
          <w:lang w:bidi="ar-IQ"/>
        </w:rPr>
        <w:t xml:space="preserve"> لدعوة الناس إلى التفك</w:t>
      </w:r>
      <w:r w:rsidR="00DA5C16" w:rsidRPr="000C52E1">
        <w:rPr>
          <w:rFonts w:hint="cs"/>
          <w:sz w:val="27"/>
          <w:rtl/>
          <w:lang w:bidi="ar-IQ"/>
        </w:rPr>
        <w:t>ُّ</w:t>
      </w:r>
      <w:r w:rsidRPr="000C52E1">
        <w:rPr>
          <w:rFonts w:hint="cs"/>
          <w:sz w:val="27"/>
          <w:rtl/>
          <w:lang w:bidi="ar-IQ"/>
        </w:rPr>
        <w:t>ر والتدب</w:t>
      </w:r>
      <w:r w:rsidR="00DA5C16" w:rsidRPr="000C52E1">
        <w:rPr>
          <w:rFonts w:hint="cs"/>
          <w:sz w:val="27"/>
          <w:rtl/>
          <w:lang w:bidi="ar-IQ"/>
        </w:rPr>
        <w:t>ُّ</w:t>
      </w:r>
      <w:r w:rsidRPr="000C52E1">
        <w:rPr>
          <w:rFonts w:hint="cs"/>
          <w:sz w:val="27"/>
          <w:rtl/>
          <w:lang w:bidi="ar-IQ"/>
        </w:rPr>
        <w:t xml:space="preserve">ر في آياته، ولما قال الله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أَفَلاَ يَتَدَبَّرُونَ الْقُرْآنَ وَلَو</w:t>
      </w:r>
      <w:r w:rsidR="00DA5C16" w:rsidRPr="000C52E1">
        <w:rPr>
          <w:rFonts w:ascii="Times New Roman" w:hAnsi="Times New Roman"/>
          <w:b/>
          <w:bCs/>
          <w:sz w:val="27"/>
          <w:rtl/>
          <w:lang w:bidi="ar-IQ"/>
        </w:rPr>
        <w:t>ْ كَانَ مِنْ عِنْدِ غَيْرِ اللهِ لَوَجَدُوا فِيهِ اخْتِلاَف</w:t>
      </w:r>
      <w:r w:rsidRPr="000C52E1">
        <w:rPr>
          <w:rFonts w:ascii="Times New Roman" w:hAnsi="Times New Roman"/>
          <w:b/>
          <w:bCs/>
          <w:sz w:val="27"/>
          <w:rtl/>
          <w:lang w:bidi="ar-IQ"/>
        </w:rPr>
        <w:t>ا</w:t>
      </w:r>
      <w:r w:rsidR="00DA5C16" w:rsidRPr="000C52E1">
        <w:rPr>
          <w:rFonts w:ascii="Times New Roman" w:hAnsi="Times New Roman" w:hint="cs"/>
          <w:b/>
          <w:bCs/>
          <w:sz w:val="27"/>
          <w:rtl/>
          <w:lang w:bidi="ar-IQ"/>
        </w:rPr>
        <w:t>ً</w:t>
      </w:r>
      <w:r w:rsidR="00DA5C16" w:rsidRPr="000C52E1">
        <w:rPr>
          <w:rFonts w:ascii="Times New Roman" w:hAnsi="Times New Roman"/>
          <w:b/>
          <w:bCs/>
          <w:sz w:val="27"/>
          <w:rtl/>
          <w:lang w:bidi="ar-IQ"/>
        </w:rPr>
        <w:t xml:space="preserve"> كَثِير</w:t>
      </w:r>
      <w:r w:rsidRPr="000C52E1">
        <w:rPr>
          <w:rFonts w:ascii="Times New Roman" w:hAnsi="Times New Roman"/>
          <w:b/>
          <w:bCs/>
          <w:sz w:val="27"/>
          <w:rtl/>
          <w:lang w:bidi="ar-IQ"/>
        </w:rPr>
        <w:t>ا</w:t>
      </w:r>
      <w:r w:rsidR="00DA5C16" w:rsidRPr="000C52E1">
        <w:rPr>
          <w:rFonts w:ascii="Times New Roman" w:hAnsi="Times New Roman" w:hint="cs"/>
          <w:b/>
          <w:bCs/>
          <w:sz w:val="27"/>
          <w:rtl/>
          <w:lang w:bidi="ar-IQ"/>
        </w:rPr>
        <w:t>ً</w:t>
      </w:r>
      <w:r w:rsidR="00947518" w:rsidRPr="00947518">
        <w:rPr>
          <w:rFonts w:ascii="Times New Roman" w:hAnsi="Times New Roman" w:cs="Mosawi" w:hint="cs"/>
          <w:sz w:val="24"/>
          <w:szCs w:val="24"/>
          <w:rtl/>
          <w:lang w:bidi="ar-IQ"/>
        </w:rPr>
        <w:t>﴾</w:t>
      </w:r>
      <w:r w:rsidRPr="000C52E1">
        <w:rPr>
          <w:rFonts w:hint="cs"/>
          <w:sz w:val="27"/>
          <w:rtl/>
          <w:lang w:bidi="ar-IQ"/>
        </w:rPr>
        <w:t xml:space="preserve"> (النساء: </w:t>
      </w:r>
      <w:r w:rsidRPr="00A43240">
        <w:rPr>
          <w:rFonts w:hint="cs"/>
          <w:sz w:val="27"/>
          <w:rtl/>
          <w:lang w:bidi="ar-IQ"/>
        </w:rPr>
        <w:t>82</w:t>
      </w:r>
      <w:r w:rsidRPr="000C52E1">
        <w:rPr>
          <w:rFonts w:hint="cs"/>
          <w:sz w:val="27"/>
          <w:rtl/>
          <w:lang w:bidi="ar-IQ"/>
        </w:rPr>
        <w:t>)</w:t>
      </w:r>
      <w:r w:rsidR="00DA5C16" w:rsidRPr="000C52E1">
        <w:rPr>
          <w:rFonts w:hint="cs"/>
          <w:sz w:val="27"/>
          <w:rtl/>
          <w:lang w:bidi="ar-IQ"/>
        </w:rPr>
        <w:t>.</w:t>
      </w:r>
      <w:r w:rsidRPr="000C52E1">
        <w:rPr>
          <w:rFonts w:hint="cs"/>
          <w:sz w:val="27"/>
          <w:rtl/>
          <w:lang w:bidi="ar-IQ"/>
        </w:rPr>
        <w:t xml:space="preserve"> وهذا يعني أن بإمكانهم أن يدركوا عدم وجود الاختلاف فيه، وهذا الفهم يستند إلى ذات القرآن، وليس اعتماداً على الروايات.</w:t>
      </w:r>
    </w:p>
    <w:p w:rsidR="0022277D" w:rsidRPr="000C52E1" w:rsidRDefault="0022277D" w:rsidP="00881B5C">
      <w:pPr>
        <w:spacing w:line="400" w:lineRule="exact"/>
        <w:rPr>
          <w:sz w:val="27"/>
          <w:rtl/>
          <w:lang w:bidi="ar-IQ"/>
        </w:rPr>
      </w:pPr>
      <w:r w:rsidRPr="000C52E1">
        <w:rPr>
          <w:rFonts w:hint="cs"/>
          <w:sz w:val="27"/>
          <w:rtl/>
          <w:lang w:bidi="ar-IQ"/>
        </w:rPr>
        <w:t>وعلى هذا المبنى يتمّ عرض الروايات على القرآن، فلو لم يكن القرآن قابلاً للفهم لما كان هناك للدعوة إلى عرض الروايات على القرآن محل</w:t>
      </w:r>
      <w:r w:rsidR="00DA5C16" w:rsidRPr="000C52E1">
        <w:rPr>
          <w:rFonts w:hint="cs"/>
          <w:sz w:val="27"/>
          <w:rtl/>
          <w:lang w:bidi="ar-IQ"/>
        </w:rPr>
        <w:t>ٌّ</w:t>
      </w:r>
      <w:r w:rsidRPr="000C52E1">
        <w:rPr>
          <w:rFonts w:hint="cs"/>
          <w:sz w:val="27"/>
          <w:rtl/>
          <w:lang w:bidi="ar-IQ"/>
        </w:rPr>
        <w:t xml:space="preserve"> من الإعراب. كما </w:t>
      </w:r>
      <w:r w:rsidRPr="000C52E1">
        <w:rPr>
          <w:rFonts w:hint="cs"/>
          <w:sz w:val="27"/>
          <w:rtl/>
          <w:lang w:bidi="ar-IQ"/>
        </w:rPr>
        <w:lastRenderedPageBreak/>
        <w:t>يمكن التشكيك عندها في فصاحة وبلاغة هذا الكتاب</w:t>
      </w:r>
      <w:r w:rsidR="00DA5C16" w:rsidRPr="000C52E1">
        <w:rPr>
          <w:rFonts w:hint="cs"/>
          <w:sz w:val="27"/>
          <w:rtl/>
          <w:lang w:bidi="ar-IQ"/>
        </w:rPr>
        <w:t>،</w:t>
      </w:r>
      <w:r w:rsidRPr="000C52E1">
        <w:rPr>
          <w:rFonts w:hint="cs"/>
          <w:sz w:val="27"/>
          <w:rtl/>
          <w:lang w:bidi="ar-IQ"/>
        </w:rPr>
        <w:t xml:space="preserve"> مع افتراض عدم إمكان فهمه؛ إذ </w:t>
      </w:r>
      <w:r w:rsidR="00DA5C16" w:rsidRPr="000C52E1">
        <w:rPr>
          <w:rFonts w:hint="cs"/>
          <w:sz w:val="27"/>
          <w:rtl/>
          <w:lang w:bidi="ar-IQ"/>
        </w:rPr>
        <w:t>إ</w:t>
      </w:r>
      <w:r w:rsidRPr="000C52E1">
        <w:rPr>
          <w:rFonts w:hint="cs"/>
          <w:sz w:val="27"/>
          <w:rtl/>
          <w:lang w:bidi="ar-IQ"/>
        </w:rPr>
        <w:t>ن الفصاحة والبلاغة من بين وجوه إعجاز القرآن، فإذا احتجنا في فهمه إلى شيء</w:t>
      </w:r>
      <w:r w:rsidR="00DA5C16" w:rsidRPr="000C52E1">
        <w:rPr>
          <w:rFonts w:hint="cs"/>
          <w:sz w:val="27"/>
          <w:rtl/>
          <w:lang w:bidi="ar-IQ"/>
        </w:rPr>
        <w:t>ٍ</w:t>
      </w:r>
      <w:r w:rsidRPr="000C52E1">
        <w:rPr>
          <w:rFonts w:hint="cs"/>
          <w:sz w:val="27"/>
          <w:rtl/>
          <w:lang w:bidi="ar-IQ"/>
        </w:rPr>
        <w:t xml:space="preserve"> آخر لم ي</w:t>
      </w:r>
      <w:r w:rsidR="00DA5C16" w:rsidRPr="000C52E1">
        <w:rPr>
          <w:rFonts w:hint="cs"/>
          <w:sz w:val="27"/>
          <w:rtl/>
          <w:lang w:bidi="ar-IQ"/>
        </w:rPr>
        <w:t>َ</w:t>
      </w:r>
      <w:r w:rsidRPr="000C52E1">
        <w:rPr>
          <w:rFonts w:hint="cs"/>
          <w:sz w:val="27"/>
          <w:rtl/>
          <w:lang w:bidi="ar-IQ"/>
        </w:rPr>
        <w:t>ع</w:t>
      </w:r>
      <w:r w:rsidR="00DA5C16" w:rsidRPr="000C52E1">
        <w:rPr>
          <w:rFonts w:hint="cs"/>
          <w:sz w:val="27"/>
          <w:rtl/>
          <w:lang w:bidi="ar-IQ"/>
        </w:rPr>
        <w:t>ُ</w:t>
      </w:r>
      <w:r w:rsidRPr="000C52E1">
        <w:rPr>
          <w:rFonts w:hint="cs"/>
          <w:sz w:val="27"/>
          <w:rtl/>
          <w:lang w:bidi="ar-IQ"/>
        </w:rPr>
        <w:t>د</w:t>
      </w:r>
      <w:r w:rsidR="00DA5C16" w:rsidRPr="000C52E1">
        <w:rPr>
          <w:rFonts w:hint="cs"/>
          <w:sz w:val="27"/>
          <w:rtl/>
          <w:lang w:bidi="ar-IQ"/>
        </w:rPr>
        <w:t>ْ</w:t>
      </w:r>
      <w:r w:rsidRPr="000C52E1">
        <w:rPr>
          <w:rFonts w:hint="cs"/>
          <w:sz w:val="27"/>
          <w:rtl/>
          <w:lang w:bidi="ar-IQ"/>
        </w:rPr>
        <w:t xml:space="preserve"> هذا الكلام فصيحاً وبليغاً</w:t>
      </w:r>
      <w:r w:rsidRPr="000C52E1">
        <w:rPr>
          <w:sz w:val="27"/>
          <w:vertAlign w:val="superscript"/>
          <w:rtl/>
          <w:lang w:bidi="ar-IQ"/>
        </w:rPr>
        <w:t>(</w:t>
      </w:r>
      <w:r w:rsidRPr="000C52E1">
        <w:rPr>
          <w:rStyle w:val="ac"/>
          <w:sz w:val="27"/>
          <w:rtl/>
          <w:lang w:bidi="ar-IQ"/>
        </w:rPr>
        <w:endnoteReference w:id="10"/>
      </w:r>
      <w:r w:rsidRPr="000C52E1">
        <w:rPr>
          <w:sz w:val="27"/>
          <w:vertAlign w:val="superscript"/>
          <w:rtl/>
          <w:lang w:bidi="ar-IQ"/>
        </w:rPr>
        <w:t>)</w:t>
      </w:r>
      <w:r w:rsidRPr="000C52E1">
        <w:rPr>
          <w:rFonts w:hint="cs"/>
          <w:sz w:val="27"/>
          <w:rtl/>
          <w:lang w:bidi="ar-IQ"/>
        </w:rPr>
        <w:t>.</w:t>
      </w:r>
    </w:p>
    <w:p w:rsidR="0022277D" w:rsidRPr="000C52E1" w:rsidRDefault="0022277D" w:rsidP="00881B5C">
      <w:pPr>
        <w:spacing w:line="400" w:lineRule="exact"/>
        <w:rPr>
          <w:sz w:val="27"/>
          <w:rtl/>
          <w:lang w:bidi="ar-IQ"/>
        </w:rPr>
      </w:pPr>
      <w:r w:rsidRPr="000C52E1">
        <w:rPr>
          <w:rFonts w:hint="cs"/>
          <w:sz w:val="27"/>
          <w:rtl/>
          <w:lang w:bidi="ar-IQ"/>
        </w:rPr>
        <w:t>وعليه إذا دار الكلام بشأن الروايات التفسيرية يكون الكلام ناظراً إلى جميع فرضيات المسألة واحتمالاتها، سواء أكان الشخص من القائلين بأننا نحتاج إلى غير القرآن في تفسيره أ</w:t>
      </w:r>
      <w:r w:rsidR="00DA5C16" w:rsidRPr="000C52E1">
        <w:rPr>
          <w:rFonts w:hint="cs"/>
          <w:sz w:val="27"/>
          <w:rtl/>
          <w:lang w:bidi="ar-IQ"/>
        </w:rPr>
        <w:t>م</w:t>
      </w:r>
      <w:r w:rsidRPr="000C52E1">
        <w:rPr>
          <w:rFonts w:hint="cs"/>
          <w:sz w:val="27"/>
          <w:rtl/>
          <w:lang w:bidi="ar-IQ"/>
        </w:rPr>
        <w:t xml:space="preserve"> كان من القائلين بإمكان فهم القرآن دون الرجوع إلى الروايات وفهمها. فليس الأمر بأن يكون المراد نظرية خاصة بعينها.</w:t>
      </w:r>
    </w:p>
    <w:p w:rsidR="0022277D" w:rsidRPr="000C52E1" w:rsidRDefault="0022277D" w:rsidP="00881B5C">
      <w:pPr>
        <w:spacing w:line="400" w:lineRule="exact"/>
        <w:rPr>
          <w:sz w:val="27"/>
          <w:rtl/>
          <w:lang w:bidi="ar-IQ"/>
        </w:rPr>
      </w:pPr>
      <w:r w:rsidRPr="000C52E1">
        <w:rPr>
          <w:rFonts w:hint="cs"/>
          <w:b/>
          <w:bCs/>
          <w:sz w:val="27"/>
          <w:rtl/>
          <w:lang w:bidi="ar-IQ"/>
        </w:rPr>
        <w:t>الأمر السابع</w:t>
      </w:r>
      <w:r w:rsidRPr="000C52E1">
        <w:rPr>
          <w:rFonts w:hint="cs"/>
          <w:sz w:val="27"/>
          <w:rtl/>
          <w:lang w:bidi="ar-IQ"/>
        </w:rPr>
        <w:t>: إن حج</w:t>
      </w:r>
      <w:r w:rsidR="00DA5C16" w:rsidRPr="000C52E1">
        <w:rPr>
          <w:rFonts w:hint="cs"/>
          <w:sz w:val="27"/>
          <w:rtl/>
          <w:lang w:bidi="ar-IQ"/>
        </w:rPr>
        <w:t>ِّ</w:t>
      </w:r>
      <w:r w:rsidRPr="000C52E1">
        <w:rPr>
          <w:rFonts w:hint="cs"/>
          <w:sz w:val="27"/>
          <w:rtl/>
          <w:lang w:bidi="ar-IQ"/>
        </w:rPr>
        <w:t>ية خبر الواحد في التفسير إنما تحتاج إلى بحث</w:t>
      </w:r>
      <w:r w:rsidR="00DA5C16" w:rsidRPr="000C52E1">
        <w:rPr>
          <w:rFonts w:hint="cs"/>
          <w:sz w:val="27"/>
          <w:rtl/>
          <w:lang w:bidi="ar-IQ"/>
        </w:rPr>
        <w:t>ٍ</w:t>
      </w:r>
      <w:r w:rsidRPr="000C52E1">
        <w:rPr>
          <w:rFonts w:hint="cs"/>
          <w:sz w:val="27"/>
          <w:rtl/>
          <w:lang w:bidi="ar-IQ"/>
        </w:rPr>
        <w:t xml:space="preserve"> مستقل</w:t>
      </w:r>
      <w:r w:rsidR="00DA5C16" w:rsidRPr="000C52E1">
        <w:rPr>
          <w:rFonts w:hint="cs"/>
          <w:sz w:val="27"/>
          <w:rtl/>
          <w:lang w:bidi="ar-IQ"/>
        </w:rPr>
        <w:t>ّ</w:t>
      </w:r>
      <w:r w:rsidRPr="000C52E1">
        <w:rPr>
          <w:rFonts w:hint="cs"/>
          <w:sz w:val="27"/>
          <w:rtl/>
          <w:lang w:bidi="ar-IQ"/>
        </w:rPr>
        <w:t xml:space="preserve"> فيما إذا لم يكن الخبر متعارضاً مع الكتاب</w:t>
      </w:r>
      <w:r w:rsidR="00DA5C16" w:rsidRPr="000C52E1">
        <w:rPr>
          <w:rFonts w:hint="cs"/>
          <w:sz w:val="27"/>
          <w:rtl/>
          <w:lang w:bidi="ar-IQ"/>
        </w:rPr>
        <w:t>؛</w:t>
      </w:r>
      <w:r w:rsidRPr="000C52E1">
        <w:rPr>
          <w:rFonts w:hint="cs"/>
          <w:sz w:val="27"/>
          <w:rtl/>
          <w:lang w:bidi="ar-IQ"/>
        </w:rPr>
        <w:t xml:space="preserve"> وأما إذ كان معارضاً للقرآن سيتم</w:t>
      </w:r>
      <w:r w:rsidR="005D5AA1" w:rsidRPr="000C52E1">
        <w:rPr>
          <w:rFonts w:hint="cs"/>
          <w:sz w:val="27"/>
          <w:rtl/>
          <w:lang w:bidi="ar-IQ"/>
        </w:rPr>
        <w:t>ّ</w:t>
      </w:r>
      <w:r w:rsidRPr="000C52E1">
        <w:rPr>
          <w:rFonts w:hint="cs"/>
          <w:sz w:val="27"/>
          <w:rtl/>
          <w:lang w:bidi="ar-IQ"/>
        </w:rPr>
        <w:t xml:space="preserve"> تجاهله من البداية. وهكذا الأمر فيما لو كان مضمون الخبر لا يبيّ</w:t>
      </w:r>
      <w:r w:rsidR="005D5AA1" w:rsidRPr="000C52E1">
        <w:rPr>
          <w:rFonts w:hint="cs"/>
          <w:sz w:val="27"/>
          <w:rtl/>
          <w:lang w:bidi="ar-IQ"/>
        </w:rPr>
        <w:t>ِ</w:t>
      </w:r>
      <w:r w:rsidRPr="000C52E1">
        <w:rPr>
          <w:rFonts w:hint="cs"/>
          <w:sz w:val="27"/>
          <w:rtl/>
          <w:lang w:bidi="ar-IQ"/>
        </w:rPr>
        <w:t>ن واحداً من المعاني المحتملة في الآية على غير الحصر، حيث سيكون هناك مت</w:t>
      </w:r>
      <w:r w:rsidR="005D5AA1" w:rsidRPr="000C52E1">
        <w:rPr>
          <w:rFonts w:hint="cs"/>
          <w:sz w:val="27"/>
          <w:rtl/>
          <w:lang w:bidi="ar-IQ"/>
        </w:rPr>
        <w:t>َّ</w:t>
      </w:r>
      <w:r w:rsidRPr="000C52E1">
        <w:rPr>
          <w:rFonts w:hint="cs"/>
          <w:sz w:val="27"/>
          <w:rtl/>
          <w:lang w:bidi="ar-IQ"/>
        </w:rPr>
        <w:t>سع للبحث في إمكان الاستناد إلى مثل هذا الخبر الواحد في التفسير أم لا.</w:t>
      </w:r>
    </w:p>
    <w:p w:rsidR="0022277D" w:rsidRPr="000C52E1" w:rsidRDefault="0022277D" w:rsidP="00881B5C">
      <w:pPr>
        <w:spacing w:line="400" w:lineRule="exact"/>
        <w:rPr>
          <w:sz w:val="27"/>
          <w:rtl/>
          <w:lang w:bidi="ar-IQ"/>
        </w:rPr>
      </w:pPr>
      <w:r w:rsidRPr="000C52E1">
        <w:rPr>
          <w:rFonts w:hint="cs"/>
          <w:b/>
          <w:bCs/>
          <w:sz w:val="27"/>
          <w:rtl/>
          <w:lang w:bidi="ar-IQ"/>
        </w:rPr>
        <w:t>الأمر الثامن</w:t>
      </w:r>
      <w:r w:rsidRPr="000C52E1">
        <w:rPr>
          <w:rFonts w:hint="cs"/>
          <w:sz w:val="27"/>
          <w:rtl/>
          <w:lang w:bidi="ar-IQ"/>
        </w:rPr>
        <w:t xml:space="preserve">: إن خبر الواحد إنما يكون مورداً للبحث إذا كان موثوق الصدور. </w:t>
      </w:r>
      <w:r w:rsidR="005D5AA1" w:rsidRPr="000C52E1">
        <w:rPr>
          <w:rFonts w:hint="cs"/>
          <w:sz w:val="27"/>
          <w:rtl/>
          <w:lang w:bidi="ar-IQ"/>
        </w:rPr>
        <w:t>و</w:t>
      </w:r>
      <w:r w:rsidRPr="000C52E1">
        <w:rPr>
          <w:rFonts w:hint="cs"/>
          <w:sz w:val="27"/>
          <w:rtl/>
          <w:lang w:bidi="ar-IQ"/>
        </w:rPr>
        <w:t>بعبارة</w:t>
      </w:r>
      <w:r w:rsidR="005D5AA1" w:rsidRPr="000C52E1">
        <w:rPr>
          <w:rFonts w:hint="cs"/>
          <w:sz w:val="27"/>
          <w:rtl/>
          <w:lang w:bidi="ar-IQ"/>
        </w:rPr>
        <w:t>ٍ</w:t>
      </w:r>
      <w:r w:rsidRPr="000C52E1">
        <w:rPr>
          <w:rFonts w:hint="cs"/>
          <w:sz w:val="27"/>
          <w:rtl/>
          <w:lang w:bidi="ar-IQ"/>
        </w:rPr>
        <w:t xml:space="preserve"> أخرى: إن الخبر </w:t>
      </w:r>
      <w:r w:rsidR="005D5AA1" w:rsidRPr="000C52E1">
        <w:rPr>
          <w:rFonts w:hint="cs"/>
          <w:sz w:val="27"/>
          <w:rtl/>
          <w:lang w:bidi="ar-IQ"/>
        </w:rPr>
        <w:t>ـ مضافاً إ</w:t>
      </w:r>
      <w:r w:rsidRPr="000C52E1">
        <w:rPr>
          <w:rFonts w:hint="cs"/>
          <w:sz w:val="27"/>
          <w:rtl/>
          <w:lang w:bidi="ar-IQ"/>
        </w:rPr>
        <w:t xml:space="preserve">لى وثاقة الرواة </w:t>
      </w:r>
      <w:r w:rsidR="005D5AA1" w:rsidRPr="000C52E1">
        <w:rPr>
          <w:rFonts w:hint="cs"/>
          <w:sz w:val="27"/>
          <w:rtl/>
          <w:lang w:bidi="ar-IQ"/>
        </w:rPr>
        <w:t xml:space="preserve">ـ </w:t>
      </w:r>
      <w:r w:rsidRPr="000C52E1">
        <w:rPr>
          <w:rFonts w:hint="cs"/>
          <w:sz w:val="27"/>
          <w:rtl/>
          <w:lang w:bidi="ar-IQ"/>
        </w:rPr>
        <w:t>يجب أن يكون بنفسه موثوقاً أيضاً، بمعنى أن يشتمل متن الرواية على شاهد يشهد على صحته، رغم كون الخبر ظنياً. وعليه إذا كان الخبر معلوم الكذب، أو اشتملت سلسلة سنده على ضعاف، فإنه لا كلام في تركه</w:t>
      </w:r>
      <w:r w:rsidR="005D5AA1" w:rsidRPr="000C52E1">
        <w:rPr>
          <w:rFonts w:hint="cs"/>
          <w:sz w:val="27"/>
          <w:rtl/>
          <w:lang w:bidi="ar-IQ"/>
        </w:rPr>
        <w:t>،</w:t>
      </w:r>
      <w:r w:rsidRPr="000C52E1">
        <w:rPr>
          <w:rFonts w:hint="cs"/>
          <w:sz w:val="27"/>
          <w:rtl/>
          <w:lang w:bidi="ar-IQ"/>
        </w:rPr>
        <w:t xml:space="preserve"> حت</w:t>
      </w:r>
      <w:r w:rsidR="005D5AA1" w:rsidRPr="000C52E1">
        <w:rPr>
          <w:rFonts w:hint="cs"/>
          <w:sz w:val="27"/>
          <w:rtl/>
          <w:lang w:bidi="ar-IQ"/>
        </w:rPr>
        <w:t>ّ</w:t>
      </w:r>
      <w:r w:rsidRPr="000C52E1">
        <w:rPr>
          <w:rFonts w:hint="cs"/>
          <w:sz w:val="27"/>
          <w:rtl/>
          <w:lang w:bidi="ar-IQ"/>
        </w:rPr>
        <w:t>ى من وجهة نظر القائلين بحج</w:t>
      </w:r>
      <w:r w:rsidR="005D5AA1" w:rsidRPr="000C52E1">
        <w:rPr>
          <w:rFonts w:hint="cs"/>
          <w:sz w:val="27"/>
          <w:rtl/>
          <w:lang w:bidi="ar-IQ"/>
        </w:rPr>
        <w:t>ِّ</w:t>
      </w:r>
      <w:r w:rsidRPr="000C52E1">
        <w:rPr>
          <w:rFonts w:hint="cs"/>
          <w:sz w:val="27"/>
          <w:rtl/>
          <w:lang w:bidi="ar-IQ"/>
        </w:rPr>
        <w:t>ية خبر الواحد.</w:t>
      </w:r>
    </w:p>
    <w:p w:rsidR="0022277D" w:rsidRPr="000C52E1" w:rsidRDefault="0022277D" w:rsidP="00881B5C">
      <w:pPr>
        <w:spacing w:line="400" w:lineRule="exact"/>
        <w:rPr>
          <w:sz w:val="27"/>
          <w:rtl/>
          <w:lang w:bidi="ar-IQ"/>
        </w:rPr>
      </w:pPr>
      <w:r w:rsidRPr="000C52E1">
        <w:rPr>
          <w:rFonts w:hint="cs"/>
          <w:b/>
          <w:bCs/>
          <w:sz w:val="27"/>
          <w:rtl/>
          <w:lang w:bidi="ar-IQ"/>
        </w:rPr>
        <w:t>الأمر التاسع</w:t>
      </w:r>
      <w:r w:rsidRPr="000C52E1">
        <w:rPr>
          <w:rFonts w:hint="cs"/>
          <w:sz w:val="27"/>
          <w:rtl/>
          <w:lang w:bidi="ar-IQ"/>
        </w:rPr>
        <w:t>: هناك إرادت</w:t>
      </w:r>
      <w:r w:rsidR="005D5AA1" w:rsidRPr="000C52E1">
        <w:rPr>
          <w:rFonts w:hint="cs"/>
          <w:sz w:val="27"/>
          <w:rtl/>
          <w:lang w:bidi="ar-IQ"/>
        </w:rPr>
        <w:t>ا</w:t>
      </w:r>
      <w:r w:rsidRPr="000C52E1">
        <w:rPr>
          <w:rFonts w:hint="cs"/>
          <w:sz w:val="27"/>
          <w:rtl/>
          <w:lang w:bidi="ar-IQ"/>
        </w:rPr>
        <w:t>ن في دلالة اللفظ على المعنى، وهما: الإرادة الاستعمالية</w:t>
      </w:r>
      <w:r w:rsidR="005D5AA1" w:rsidRPr="000C52E1">
        <w:rPr>
          <w:rFonts w:hint="cs"/>
          <w:sz w:val="27"/>
          <w:rtl/>
          <w:lang w:bidi="ar-IQ"/>
        </w:rPr>
        <w:t>؛</w:t>
      </w:r>
      <w:r w:rsidRPr="000C52E1">
        <w:rPr>
          <w:rFonts w:hint="cs"/>
          <w:sz w:val="27"/>
          <w:rtl/>
          <w:lang w:bidi="ar-IQ"/>
        </w:rPr>
        <w:t xml:space="preserve"> والإرادة الجديّة. وفي</w:t>
      </w:r>
      <w:r w:rsidR="005D5AA1" w:rsidRPr="000C52E1">
        <w:rPr>
          <w:rFonts w:hint="cs"/>
          <w:sz w:val="27"/>
          <w:rtl/>
          <w:lang w:bidi="ar-IQ"/>
        </w:rPr>
        <w:t xml:space="preserve"> </w:t>
      </w:r>
      <w:r w:rsidRPr="000C52E1">
        <w:rPr>
          <w:rFonts w:hint="cs"/>
          <w:sz w:val="27"/>
          <w:rtl/>
          <w:lang w:bidi="ar-IQ"/>
        </w:rPr>
        <w:t>ما يتعل</w:t>
      </w:r>
      <w:r w:rsidR="005D5AA1" w:rsidRPr="000C52E1">
        <w:rPr>
          <w:rFonts w:hint="cs"/>
          <w:sz w:val="27"/>
          <w:rtl/>
          <w:lang w:bidi="ar-IQ"/>
        </w:rPr>
        <w:t>َّ</w:t>
      </w:r>
      <w:r w:rsidRPr="000C52E1">
        <w:rPr>
          <w:rFonts w:hint="cs"/>
          <w:sz w:val="27"/>
          <w:rtl/>
          <w:lang w:bidi="ar-IQ"/>
        </w:rPr>
        <w:t>ق بالنسبة بين القرآن والروايات ـ و</w:t>
      </w:r>
      <w:r w:rsidR="005B5DE8" w:rsidRPr="000C52E1">
        <w:rPr>
          <w:rFonts w:hint="cs"/>
          <w:sz w:val="27"/>
          <w:rtl/>
          <w:lang w:bidi="ar-IQ"/>
        </w:rPr>
        <w:t>لا سيَّما</w:t>
      </w:r>
      <w:r w:rsidRPr="000C52E1">
        <w:rPr>
          <w:rFonts w:hint="cs"/>
          <w:sz w:val="27"/>
          <w:rtl/>
          <w:lang w:bidi="ar-IQ"/>
        </w:rPr>
        <w:t xml:space="preserve"> في باب عرض الروايات على الكتاب ـ يقال: إن الروايات إنما تكون حج</w:t>
      </w:r>
      <w:r w:rsidR="005D5AA1" w:rsidRPr="000C52E1">
        <w:rPr>
          <w:rFonts w:hint="cs"/>
          <w:sz w:val="27"/>
          <w:rtl/>
          <w:lang w:bidi="ar-IQ"/>
        </w:rPr>
        <w:t>ّ</w:t>
      </w:r>
      <w:r w:rsidRPr="000C52E1">
        <w:rPr>
          <w:rFonts w:hint="cs"/>
          <w:sz w:val="27"/>
          <w:rtl/>
          <w:lang w:bidi="ar-IQ"/>
        </w:rPr>
        <w:t xml:space="preserve">ة إذا لم تخالف الكتاب. </w:t>
      </w:r>
      <w:r w:rsidR="005B5DE8" w:rsidRPr="000C52E1">
        <w:rPr>
          <w:rFonts w:hint="cs"/>
          <w:sz w:val="27"/>
          <w:rtl/>
          <w:lang w:bidi="ar-IQ"/>
        </w:rPr>
        <w:t>بَيْدَ</w:t>
      </w:r>
      <w:r w:rsidRPr="000C52E1">
        <w:rPr>
          <w:rFonts w:hint="cs"/>
          <w:sz w:val="27"/>
          <w:rtl/>
          <w:lang w:bidi="ar-IQ"/>
        </w:rPr>
        <w:t xml:space="preserve"> أن عدم المخالفة هذه على أنحاء</w:t>
      </w:r>
      <w:r w:rsidR="005D5AA1" w:rsidRPr="000C52E1">
        <w:rPr>
          <w:rFonts w:hint="cs"/>
          <w:sz w:val="27"/>
          <w:rtl/>
          <w:lang w:bidi="ar-IQ"/>
        </w:rPr>
        <w:t>؛</w:t>
      </w:r>
      <w:r w:rsidRPr="000C52E1">
        <w:rPr>
          <w:rFonts w:hint="cs"/>
          <w:sz w:val="27"/>
          <w:rtl/>
          <w:lang w:bidi="ar-IQ"/>
        </w:rPr>
        <w:t xml:space="preserve"> فالمخالفة إنما تضرّ بحج</w:t>
      </w:r>
      <w:r w:rsidR="005D5AA1" w:rsidRPr="000C52E1">
        <w:rPr>
          <w:rFonts w:hint="cs"/>
          <w:sz w:val="27"/>
          <w:rtl/>
          <w:lang w:bidi="ar-IQ"/>
        </w:rPr>
        <w:t>ِّي</w:t>
      </w:r>
      <w:r w:rsidRPr="000C52E1">
        <w:rPr>
          <w:rFonts w:hint="cs"/>
          <w:sz w:val="27"/>
          <w:rtl/>
          <w:lang w:bidi="ar-IQ"/>
        </w:rPr>
        <w:t>ة الروايات إذا كانت مخالفة للإرادة الجد</w:t>
      </w:r>
      <w:r w:rsidR="005D5AA1" w:rsidRPr="000C52E1">
        <w:rPr>
          <w:rFonts w:hint="cs"/>
          <w:sz w:val="27"/>
          <w:rtl/>
          <w:lang w:bidi="ar-IQ"/>
        </w:rPr>
        <w:t>ّ</w:t>
      </w:r>
      <w:r w:rsidRPr="000C52E1">
        <w:rPr>
          <w:rFonts w:hint="cs"/>
          <w:sz w:val="27"/>
          <w:rtl/>
          <w:lang w:bidi="ar-IQ"/>
        </w:rPr>
        <w:t>ية، من هنا إذا كان الخبر من قبيل</w:t>
      </w:r>
      <w:r w:rsidR="005D5AA1" w:rsidRPr="000C52E1">
        <w:rPr>
          <w:rFonts w:hint="cs"/>
          <w:sz w:val="27"/>
          <w:rtl/>
          <w:lang w:bidi="ar-IQ"/>
        </w:rPr>
        <w:t>:</w:t>
      </w:r>
      <w:r w:rsidRPr="000C52E1">
        <w:rPr>
          <w:rFonts w:hint="cs"/>
          <w:sz w:val="27"/>
          <w:rtl/>
          <w:lang w:bidi="ar-IQ"/>
        </w:rPr>
        <w:t xml:space="preserve"> التخصيص، بمعنى إذا كان خبر الواحد مخص</w:t>
      </w:r>
      <w:r w:rsidR="004E10B0">
        <w:rPr>
          <w:rFonts w:hint="cs"/>
          <w:sz w:val="27"/>
          <w:rtl/>
          <w:lang w:bidi="ar-IQ"/>
        </w:rPr>
        <w:t>ِّ</w:t>
      </w:r>
      <w:r w:rsidRPr="000C52E1">
        <w:rPr>
          <w:rFonts w:hint="cs"/>
          <w:sz w:val="27"/>
          <w:rtl/>
          <w:lang w:bidi="ar-IQ"/>
        </w:rPr>
        <w:t>صاً للآية، أو مقيّ</w:t>
      </w:r>
      <w:r w:rsidR="005D5AA1" w:rsidRPr="000C52E1">
        <w:rPr>
          <w:rFonts w:hint="cs"/>
          <w:sz w:val="27"/>
          <w:rtl/>
          <w:lang w:bidi="ar-IQ"/>
        </w:rPr>
        <w:t>ِ</w:t>
      </w:r>
      <w:r w:rsidRPr="000C52E1">
        <w:rPr>
          <w:rFonts w:hint="cs"/>
          <w:sz w:val="27"/>
          <w:rtl/>
          <w:lang w:bidi="ar-IQ"/>
        </w:rPr>
        <w:t>داً لها، أو كانت النسبة بين الآية والخبر نسبة العموم والخصوص من وجه، كان الخبر خارجاً عن موضوع المخالفة.</w:t>
      </w:r>
    </w:p>
    <w:p w:rsidR="0022277D" w:rsidRPr="000C52E1" w:rsidRDefault="0022277D" w:rsidP="00881B5C">
      <w:pPr>
        <w:spacing w:line="400" w:lineRule="exact"/>
        <w:rPr>
          <w:sz w:val="27"/>
          <w:rtl/>
          <w:lang w:bidi="ar-IQ"/>
        </w:rPr>
      </w:pPr>
      <w:r w:rsidRPr="000C52E1">
        <w:rPr>
          <w:rFonts w:hint="cs"/>
          <w:sz w:val="27"/>
          <w:rtl/>
          <w:lang w:bidi="ar-IQ"/>
        </w:rPr>
        <w:t xml:space="preserve">وكذلك إذا كان معنى الرواية بحيث تكون الآية ساكتة عنه، أو إذا كانت </w:t>
      </w:r>
      <w:r w:rsidRPr="000C52E1">
        <w:rPr>
          <w:rFonts w:hint="cs"/>
          <w:sz w:val="27"/>
          <w:rtl/>
          <w:lang w:bidi="ar-IQ"/>
        </w:rPr>
        <w:lastRenderedPageBreak/>
        <w:t>دلالة الرواية من قبيل</w:t>
      </w:r>
      <w:r w:rsidR="005D5AA1" w:rsidRPr="000C52E1">
        <w:rPr>
          <w:rFonts w:hint="cs"/>
          <w:sz w:val="27"/>
          <w:rtl/>
          <w:lang w:bidi="ar-IQ"/>
        </w:rPr>
        <w:t>:</w:t>
      </w:r>
      <w:r w:rsidRPr="000C52E1">
        <w:rPr>
          <w:rFonts w:hint="cs"/>
          <w:sz w:val="27"/>
          <w:rtl/>
          <w:lang w:bidi="ar-IQ"/>
        </w:rPr>
        <w:t xml:space="preserve"> الاستناد إلى أصالة الحل</w:t>
      </w:r>
      <w:r w:rsidR="005D5AA1" w:rsidRPr="000C52E1">
        <w:rPr>
          <w:rFonts w:hint="cs"/>
          <w:sz w:val="27"/>
          <w:rtl/>
          <w:lang w:bidi="ar-IQ"/>
        </w:rPr>
        <w:t>ّ</w:t>
      </w:r>
      <w:r w:rsidRPr="000C52E1">
        <w:rPr>
          <w:rFonts w:hint="cs"/>
          <w:sz w:val="27"/>
          <w:rtl/>
          <w:lang w:bidi="ar-IQ"/>
        </w:rPr>
        <w:t>، أو أصالة الصحّة، أو عمومات من هذا القبيل، فإن الروايات في جميع هذه الموارد، حت</w:t>
      </w:r>
      <w:r w:rsidR="005D5AA1" w:rsidRPr="000C52E1">
        <w:rPr>
          <w:rFonts w:hint="cs"/>
          <w:sz w:val="27"/>
          <w:rtl/>
          <w:lang w:bidi="ar-IQ"/>
        </w:rPr>
        <w:t>ّ</w:t>
      </w:r>
      <w:r w:rsidRPr="000C52E1">
        <w:rPr>
          <w:rFonts w:hint="cs"/>
          <w:sz w:val="27"/>
          <w:rtl/>
          <w:lang w:bidi="ar-IQ"/>
        </w:rPr>
        <w:t>ى إذا كانت من قبيل</w:t>
      </w:r>
      <w:r w:rsidR="005D5AA1" w:rsidRPr="000C52E1">
        <w:rPr>
          <w:rFonts w:hint="cs"/>
          <w:sz w:val="27"/>
          <w:rtl/>
          <w:lang w:bidi="ar-IQ"/>
        </w:rPr>
        <w:t>:</w:t>
      </w:r>
      <w:r w:rsidRPr="000C52E1">
        <w:rPr>
          <w:rFonts w:hint="cs"/>
          <w:sz w:val="27"/>
          <w:rtl/>
          <w:lang w:bidi="ar-IQ"/>
        </w:rPr>
        <w:t xml:space="preserve"> آيات الأحكام، فإنها تحتاج إلى بحث</w:t>
      </w:r>
      <w:r w:rsidR="005D5AA1" w:rsidRPr="000C52E1">
        <w:rPr>
          <w:rFonts w:hint="cs"/>
          <w:sz w:val="27"/>
          <w:rtl/>
          <w:lang w:bidi="ar-IQ"/>
        </w:rPr>
        <w:t>ٍ</w:t>
      </w:r>
      <w:r w:rsidRPr="000C52E1">
        <w:rPr>
          <w:rFonts w:hint="cs"/>
          <w:sz w:val="27"/>
          <w:rtl/>
          <w:lang w:bidi="ar-IQ"/>
        </w:rPr>
        <w:t xml:space="preserve"> مستقل</w:t>
      </w:r>
      <w:r w:rsidR="005D5AA1" w:rsidRPr="000C52E1">
        <w:rPr>
          <w:rFonts w:hint="cs"/>
          <w:sz w:val="27"/>
          <w:rtl/>
          <w:lang w:bidi="ar-IQ"/>
        </w:rPr>
        <w:t>ّ؛</w:t>
      </w:r>
      <w:r w:rsidRPr="000C52E1">
        <w:rPr>
          <w:rFonts w:hint="cs"/>
          <w:sz w:val="27"/>
          <w:rtl/>
          <w:lang w:bidi="ar-IQ"/>
        </w:rPr>
        <w:t xml:space="preserve"> لنصل إلى الجواب عن السؤال القائل: هل يمكن تخصيص أو تقييد الآية بخبر الواحد أم لا؟</w:t>
      </w:r>
    </w:p>
    <w:p w:rsidR="0022277D" w:rsidRPr="000C52E1" w:rsidRDefault="0022277D" w:rsidP="00881B5C">
      <w:pPr>
        <w:spacing w:line="400" w:lineRule="exact"/>
        <w:rPr>
          <w:sz w:val="27"/>
          <w:rtl/>
          <w:lang w:bidi="ar-IQ"/>
        </w:rPr>
      </w:pPr>
      <w:r w:rsidRPr="000C52E1">
        <w:rPr>
          <w:rFonts w:hint="cs"/>
          <w:b/>
          <w:bCs/>
          <w:sz w:val="27"/>
          <w:rtl/>
          <w:lang w:bidi="ar-IQ"/>
        </w:rPr>
        <w:t>الأمر العاشر</w:t>
      </w:r>
      <w:r w:rsidRPr="000C52E1">
        <w:rPr>
          <w:rFonts w:hint="cs"/>
          <w:sz w:val="27"/>
          <w:rtl/>
          <w:lang w:bidi="ar-IQ"/>
        </w:rPr>
        <w:t>: إن هذه المسألة تشترك في الأصل مع بحث حج</w:t>
      </w:r>
      <w:r w:rsidR="005D5AA1" w:rsidRPr="000C52E1">
        <w:rPr>
          <w:rFonts w:hint="cs"/>
          <w:sz w:val="27"/>
          <w:rtl/>
          <w:lang w:bidi="ar-IQ"/>
        </w:rPr>
        <w:t>ِّ</w:t>
      </w:r>
      <w:r w:rsidRPr="000C52E1">
        <w:rPr>
          <w:rFonts w:hint="cs"/>
          <w:sz w:val="27"/>
          <w:rtl/>
          <w:lang w:bidi="ar-IQ"/>
        </w:rPr>
        <w:t>ية قول اللغوي أو المؤرّ</w:t>
      </w:r>
      <w:r w:rsidR="005D5AA1" w:rsidRPr="000C52E1">
        <w:rPr>
          <w:rFonts w:hint="cs"/>
          <w:sz w:val="27"/>
          <w:rtl/>
          <w:lang w:bidi="ar-IQ"/>
        </w:rPr>
        <w:t>ِ</w:t>
      </w:r>
      <w:r w:rsidRPr="000C52E1">
        <w:rPr>
          <w:rFonts w:hint="cs"/>
          <w:sz w:val="27"/>
          <w:rtl/>
          <w:lang w:bidi="ar-IQ"/>
        </w:rPr>
        <w:t>خ، وخبر الواحد في العقائد؛ لأنها تندرج بأجمعها في دائرة التعبّ</w:t>
      </w:r>
      <w:r w:rsidR="005D5AA1" w:rsidRPr="000C52E1">
        <w:rPr>
          <w:rFonts w:hint="cs"/>
          <w:sz w:val="27"/>
          <w:rtl/>
          <w:lang w:bidi="ar-IQ"/>
        </w:rPr>
        <w:t>ُ</w:t>
      </w:r>
      <w:r w:rsidRPr="000C52E1">
        <w:rPr>
          <w:rFonts w:hint="cs"/>
          <w:sz w:val="27"/>
          <w:rtl/>
          <w:lang w:bidi="ar-IQ"/>
        </w:rPr>
        <w:t>د بكلامهم. ومن هنا فإنها في الموارد المذكورة تحظى باستدلال</w:t>
      </w:r>
      <w:r w:rsidR="005D5AA1" w:rsidRPr="000C52E1">
        <w:rPr>
          <w:rFonts w:hint="cs"/>
          <w:sz w:val="27"/>
          <w:rtl/>
          <w:lang w:bidi="ar-IQ"/>
        </w:rPr>
        <w:t>ٍ</w:t>
      </w:r>
      <w:r w:rsidRPr="000C52E1">
        <w:rPr>
          <w:rFonts w:hint="cs"/>
          <w:sz w:val="27"/>
          <w:rtl/>
          <w:lang w:bidi="ar-IQ"/>
        </w:rPr>
        <w:t xml:space="preserve"> مشترك.</w:t>
      </w:r>
    </w:p>
    <w:p w:rsidR="0022277D" w:rsidRPr="000C52E1" w:rsidRDefault="0022277D" w:rsidP="00881B5C">
      <w:pPr>
        <w:spacing w:line="400" w:lineRule="exact"/>
        <w:rPr>
          <w:sz w:val="27"/>
          <w:rtl/>
          <w:lang w:bidi="ar-IQ"/>
        </w:rPr>
      </w:pPr>
      <w:r w:rsidRPr="000C52E1">
        <w:rPr>
          <w:rFonts w:hint="cs"/>
          <w:sz w:val="27"/>
          <w:rtl/>
          <w:lang w:bidi="ar-IQ"/>
        </w:rPr>
        <w:t>حت</w:t>
      </w:r>
      <w:r w:rsidR="005D5AA1" w:rsidRPr="000C52E1">
        <w:rPr>
          <w:rFonts w:hint="cs"/>
          <w:sz w:val="27"/>
          <w:rtl/>
          <w:lang w:bidi="ar-IQ"/>
        </w:rPr>
        <w:t>ّ</w:t>
      </w:r>
      <w:r w:rsidRPr="000C52E1">
        <w:rPr>
          <w:rFonts w:hint="cs"/>
          <w:sz w:val="27"/>
          <w:rtl/>
          <w:lang w:bidi="ar-IQ"/>
        </w:rPr>
        <w:t>ى هذه اللحظة تمّ إيضاح موضع البحث إلى حدّ</w:t>
      </w:r>
      <w:r w:rsidR="005D5AA1" w:rsidRPr="000C52E1">
        <w:rPr>
          <w:rFonts w:hint="cs"/>
          <w:sz w:val="27"/>
          <w:rtl/>
          <w:lang w:bidi="ar-IQ"/>
        </w:rPr>
        <w:t>ٍ</w:t>
      </w:r>
      <w:r w:rsidRPr="000C52E1">
        <w:rPr>
          <w:rFonts w:hint="cs"/>
          <w:sz w:val="27"/>
          <w:rtl/>
          <w:lang w:bidi="ar-IQ"/>
        </w:rPr>
        <w:t xml:space="preserve"> ما، ولكن</w:t>
      </w:r>
      <w:r w:rsidR="005D5AA1" w:rsidRPr="000C52E1">
        <w:rPr>
          <w:rFonts w:hint="cs"/>
          <w:sz w:val="27"/>
          <w:rtl/>
          <w:lang w:bidi="ar-IQ"/>
        </w:rPr>
        <w:t>ْ</w:t>
      </w:r>
      <w:r w:rsidRPr="000C52E1">
        <w:rPr>
          <w:rFonts w:hint="cs"/>
          <w:sz w:val="27"/>
          <w:rtl/>
          <w:lang w:bidi="ar-IQ"/>
        </w:rPr>
        <w:t xml:space="preserve"> تبقى هناك موارد أخرى من محل</w:t>
      </w:r>
      <w:r w:rsidR="005D5AA1" w:rsidRPr="000C52E1">
        <w:rPr>
          <w:rFonts w:hint="cs"/>
          <w:sz w:val="27"/>
          <w:rtl/>
          <w:lang w:bidi="ar-IQ"/>
        </w:rPr>
        <w:t>ّ</w:t>
      </w:r>
      <w:r w:rsidRPr="000C52E1">
        <w:rPr>
          <w:rFonts w:hint="cs"/>
          <w:sz w:val="27"/>
          <w:rtl/>
          <w:lang w:bidi="ar-IQ"/>
        </w:rPr>
        <w:t xml:space="preserve"> النزاع يجب توضيحها.</w:t>
      </w:r>
    </w:p>
    <w:p w:rsidR="0022277D" w:rsidRPr="000C52E1" w:rsidRDefault="0022277D" w:rsidP="00881B5C">
      <w:pPr>
        <w:spacing w:line="400" w:lineRule="exact"/>
        <w:rPr>
          <w:sz w:val="27"/>
          <w:rtl/>
          <w:lang w:bidi="ar-IQ"/>
        </w:rPr>
      </w:pPr>
      <w:r w:rsidRPr="000C52E1">
        <w:rPr>
          <w:rFonts w:hint="cs"/>
          <w:sz w:val="27"/>
          <w:rtl/>
          <w:lang w:bidi="ar-IQ"/>
        </w:rPr>
        <w:t xml:space="preserve">وعلى هذا الأساس فإن موضوع بحث خبر الواحد التفسيري رواية تحتوي على الخصائص </w:t>
      </w:r>
      <w:r w:rsidR="005D5AA1" w:rsidRPr="000C52E1">
        <w:rPr>
          <w:rFonts w:hint="cs"/>
          <w:sz w:val="27"/>
          <w:rtl/>
          <w:lang w:bidi="ar-IQ"/>
        </w:rPr>
        <w:t>التالية</w:t>
      </w:r>
      <w:r w:rsidRPr="000C52E1">
        <w:rPr>
          <w:rFonts w:hint="cs"/>
          <w:sz w:val="27"/>
          <w:rtl/>
          <w:lang w:bidi="ar-IQ"/>
        </w:rPr>
        <w:t>:</w:t>
      </w:r>
    </w:p>
    <w:p w:rsidR="0022277D" w:rsidRPr="000C52E1" w:rsidRDefault="00B85AF3" w:rsidP="00881B5C">
      <w:pPr>
        <w:spacing w:line="400" w:lineRule="exact"/>
        <w:rPr>
          <w:sz w:val="27"/>
          <w:rtl/>
          <w:lang w:bidi="ar-IQ"/>
        </w:rPr>
      </w:pPr>
      <w:r w:rsidRPr="000C52E1">
        <w:rPr>
          <w:rFonts w:hint="cs"/>
          <w:sz w:val="27"/>
          <w:rtl/>
          <w:lang w:bidi="ar-IQ"/>
        </w:rPr>
        <w:t>أ</w:t>
      </w:r>
      <w:r w:rsidR="0022277D" w:rsidRPr="000C52E1">
        <w:rPr>
          <w:rFonts w:hint="cs"/>
          <w:sz w:val="27"/>
          <w:rtl/>
          <w:lang w:bidi="ar-IQ"/>
        </w:rPr>
        <w:t>ـ أن تكون واردة في المصادر الروائية والتفسير</w:t>
      </w:r>
      <w:r w:rsidRPr="000C52E1">
        <w:rPr>
          <w:rFonts w:hint="cs"/>
          <w:sz w:val="27"/>
          <w:rtl/>
          <w:lang w:bidi="ar-IQ"/>
        </w:rPr>
        <w:t>.</w:t>
      </w:r>
      <w:r w:rsidR="0022277D" w:rsidRPr="000C52E1">
        <w:rPr>
          <w:rFonts w:hint="cs"/>
          <w:sz w:val="27"/>
          <w:rtl/>
          <w:lang w:bidi="ar-IQ"/>
        </w:rPr>
        <w:t xml:space="preserve"> </w:t>
      </w:r>
      <w:r w:rsidRPr="000C52E1">
        <w:rPr>
          <w:rFonts w:hint="cs"/>
          <w:sz w:val="27"/>
          <w:rtl/>
          <w:lang w:bidi="ar-IQ"/>
        </w:rPr>
        <w:t>وهي</w:t>
      </w:r>
      <w:r w:rsidR="0022277D" w:rsidRPr="000C52E1">
        <w:rPr>
          <w:rFonts w:hint="cs"/>
          <w:sz w:val="27"/>
          <w:rtl/>
          <w:lang w:bidi="ar-IQ"/>
        </w:rPr>
        <w:t xml:space="preserve"> بشكل</w:t>
      </w:r>
      <w:r w:rsidRPr="000C52E1">
        <w:rPr>
          <w:rFonts w:hint="cs"/>
          <w:sz w:val="27"/>
          <w:rtl/>
          <w:lang w:bidi="ar-IQ"/>
        </w:rPr>
        <w:t>ٍ</w:t>
      </w:r>
      <w:r w:rsidR="0022277D" w:rsidRPr="000C52E1">
        <w:rPr>
          <w:rFonts w:hint="cs"/>
          <w:sz w:val="27"/>
          <w:rtl/>
          <w:lang w:bidi="ar-IQ"/>
        </w:rPr>
        <w:t xml:space="preserve"> عام تأتي في سياق الكشف عن معنى الكلام الإلهي.</w:t>
      </w:r>
    </w:p>
    <w:p w:rsidR="0022277D" w:rsidRPr="000C52E1" w:rsidRDefault="00B85AF3" w:rsidP="00881B5C">
      <w:pPr>
        <w:spacing w:line="400" w:lineRule="exact"/>
        <w:rPr>
          <w:sz w:val="27"/>
          <w:rtl/>
          <w:lang w:bidi="ar-IQ"/>
        </w:rPr>
      </w:pPr>
      <w:r w:rsidRPr="000C52E1">
        <w:rPr>
          <w:rFonts w:hint="cs"/>
          <w:sz w:val="27"/>
          <w:rtl/>
          <w:lang w:bidi="ar-IQ"/>
        </w:rPr>
        <w:t xml:space="preserve">ب </w:t>
      </w:r>
      <w:r w:rsidR="0022277D" w:rsidRPr="000C52E1">
        <w:rPr>
          <w:rFonts w:hint="cs"/>
          <w:sz w:val="27"/>
          <w:rtl/>
          <w:lang w:bidi="ar-IQ"/>
        </w:rPr>
        <w:t>ـ أن لا تكون منقولة</w:t>
      </w:r>
      <w:r w:rsidRPr="000C52E1">
        <w:rPr>
          <w:rFonts w:hint="cs"/>
          <w:sz w:val="27"/>
          <w:rtl/>
          <w:lang w:bidi="ar-IQ"/>
        </w:rPr>
        <w:t>ً</w:t>
      </w:r>
      <w:r w:rsidR="0022277D" w:rsidRPr="000C52E1">
        <w:rPr>
          <w:rFonts w:hint="cs"/>
          <w:sz w:val="27"/>
          <w:rtl/>
          <w:lang w:bidi="ar-IQ"/>
        </w:rPr>
        <w:t xml:space="preserve"> على نحو التواتر.</w:t>
      </w:r>
    </w:p>
    <w:p w:rsidR="0022277D" w:rsidRPr="000C52E1" w:rsidRDefault="00B85AF3" w:rsidP="00881B5C">
      <w:pPr>
        <w:spacing w:line="400" w:lineRule="exact"/>
        <w:rPr>
          <w:sz w:val="27"/>
          <w:rtl/>
          <w:lang w:bidi="ar-IQ"/>
        </w:rPr>
      </w:pPr>
      <w:r w:rsidRPr="000C52E1">
        <w:rPr>
          <w:rFonts w:hint="cs"/>
          <w:sz w:val="27"/>
          <w:rtl/>
          <w:lang w:bidi="ar-IQ"/>
        </w:rPr>
        <w:t xml:space="preserve">ج </w:t>
      </w:r>
      <w:r w:rsidR="0022277D" w:rsidRPr="000C52E1">
        <w:rPr>
          <w:rFonts w:hint="cs"/>
          <w:sz w:val="27"/>
          <w:rtl/>
          <w:lang w:bidi="ar-IQ"/>
        </w:rPr>
        <w:t>ـ أن يكون الخبر ـ مضافاً إلى كونه خبراً واحداً ـ مفتقراً إلى قرينة</w:t>
      </w:r>
      <w:r w:rsidRPr="000C52E1">
        <w:rPr>
          <w:rFonts w:hint="cs"/>
          <w:sz w:val="27"/>
          <w:rtl/>
          <w:lang w:bidi="ar-IQ"/>
        </w:rPr>
        <w:t>ٍ</w:t>
      </w:r>
      <w:r w:rsidR="0022277D" w:rsidRPr="000C52E1">
        <w:rPr>
          <w:rFonts w:hint="cs"/>
          <w:sz w:val="27"/>
          <w:rtl/>
          <w:lang w:bidi="ar-IQ"/>
        </w:rPr>
        <w:t xml:space="preserve"> تثبت صدوره عن المعصوم، وتدل</w:t>
      </w:r>
      <w:r w:rsidRPr="000C52E1">
        <w:rPr>
          <w:rFonts w:hint="cs"/>
          <w:sz w:val="27"/>
          <w:rtl/>
          <w:lang w:bidi="ar-IQ"/>
        </w:rPr>
        <w:t>ّ</w:t>
      </w:r>
      <w:r w:rsidR="0022277D" w:rsidRPr="000C52E1">
        <w:rPr>
          <w:rFonts w:hint="cs"/>
          <w:sz w:val="27"/>
          <w:rtl/>
          <w:lang w:bidi="ar-IQ"/>
        </w:rPr>
        <w:t xml:space="preserve"> على صحّة الكلام.</w:t>
      </w:r>
    </w:p>
    <w:p w:rsidR="0022277D" w:rsidRPr="000C52E1" w:rsidRDefault="00B85AF3" w:rsidP="00881B5C">
      <w:pPr>
        <w:spacing w:line="400" w:lineRule="exact"/>
        <w:rPr>
          <w:sz w:val="27"/>
          <w:rtl/>
          <w:lang w:bidi="ar-IQ"/>
        </w:rPr>
      </w:pPr>
      <w:r w:rsidRPr="000C52E1">
        <w:rPr>
          <w:rFonts w:hint="cs"/>
          <w:sz w:val="27"/>
          <w:rtl/>
          <w:lang w:bidi="ar-IQ"/>
        </w:rPr>
        <w:t xml:space="preserve">د </w:t>
      </w:r>
      <w:r w:rsidR="0022277D" w:rsidRPr="000C52E1">
        <w:rPr>
          <w:rFonts w:hint="cs"/>
          <w:sz w:val="27"/>
          <w:rtl/>
          <w:lang w:bidi="ar-IQ"/>
        </w:rPr>
        <w:t>ـ أن لا تكون هناك دلالة</w:t>
      </w:r>
      <w:r w:rsidRPr="000C52E1">
        <w:rPr>
          <w:rFonts w:hint="cs"/>
          <w:sz w:val="27"/>
          <w:rtl/>
          <w:lang w:bidi="ar-IQ"/>
        </w:rPr>
        <w:t>ٌ</w:t>
      </w:r>
      <w:r w:rsidR="0022277D" w:rsidRPr="000C52E1">
        <w:rPr>
          <w:rFonts w:hint="cs"/>
          <w:sz w:val="27"/>
          <w:rtl/>
          <w:lang w:bidi="ar-IQ"/>
        </w:rPr>
        <w:t xml:space="preserve"> من خارج الحديث على صح</w:t>
      </w:r>
      <w:r w:rsidRPr="000C52E1">
        <w:rPr>
          <w:rFonts w:hint="cs"/>
          <w:sz w:val="27"/>
          <w:rtl/>
          <w:lang w:bidi="ar-IQ"/>
        </w:rPr>
        <w:t>ّ</w:t>
      </w:r>
      <w:r w:rsidR="0022277D" w:rsidRPr="000C52E1">
        <w:rPr>
          <w:rFonts w:hint="cs"/>
          <w:sz w:val="27"/>
          <w:rtl/>
          <w:lang w:bidi="ar-IQ"/>
        </w:rPr>
        <w:t>ته، وأن لا يكون هناك شاهد</w:t>
      </w:r>
      <w:r w:rsidR="004E10B0">
        <w:rPr>
          <w:rFonts w:hint="cs"/>
          <w:sz w:val="27"/>
          <w:rtl/>
          <w:lang w:bidi="ar-IQ"/>
        </w:rPr>
        <w:t>ٌ</w:t>
      </w:r>
      <w:r w:rsidR="0022277D" w:rsidRPr="000C52E1">
        <w:rPr>
          <w:rFonts w:hint="cs"/>
          <w:sz w:val="27"/>
          <w:rtl/>
          <w:lang w:bidi="ar-IQ"/>
        </w:rPr>
        <w:t xml:space="preserve"> على صدق مضمونه ومحتواه من القرآن الكريم.</w:t>
      </w:r>
    </w:p>
    <w:p w:rsidR="0022277D" w:rsidRPr="000C52E1" w:rsidRDefault="00B85AF3" w:rsidP="00881B5C">
      <w:pPr>
        <w:spacing w:line="400" w:lineRule="exact"/>
        <w:rPr>
          <w:sz w:val="27"/>
          <w:rtl/>
          <w:lang w:bidi="ar-IQ"/>
        </w:rPr>
      </w:pPr>
      <w:r w:rsidRPr="000C52E1">
        <w:rPr>
          <w:rFonts w:hint="cs"/>
          <w:sz w:val="27"/>
          <w:rtl/>
          <w:lang w:bidi="ar-IQ"/>
        </w:rPr>
        <w:t xml:space="preserve">هـ </w:t>
      </w:r>
      <w:r w:rsidR="0022277D" w:rsidRPr="000C52E1">
        <w:rPr>
          <w:rFonts w:hint="cs"/>
          <w:sz w:val="27"/>
          <w:rtl/>
          <w:lang w:bidi="ar-IQ"/>
        </w:rPr>
        <w:t>ـ أن لا يكون هناك دليل</w:t>
      </w:r>
      <w:r w:rsidRPr="000C52E1">
        <w:rPr>
          <w:rFonts w:hint="cs"/>
          <w:sz w:val="27"/>
          <w:rtl/>
          <w:lang w:bidi="ar-IQ"/>
        </w:rPr>
        <w:t>ٌ</w:t>
      </w:r>
      <w:r w:rsidR="0022277D" w:rsidRPr="000C52E1">
        <w:rPr>
          <w:rFonts w:hint="cs"/>
          <w:sz w:val="27"/>
          <w:rtl/>
          <w:lang w:bidi="ar-IQ"/>
        </w:rPr>
        <w:t xml:space="preserve"> عقلي على صحّة التفسير الروائي؛ ليخرج ذلك الخبر من الصورة الظنية</w:t>
      </w:r>
      <w:r w:rsidRPr="000C52E1">
        <w:rPr>
          <w:rFonts w:hint="cs"/>
          <w:sz w:val="27"/>
          <w:rtl/>
          <w:lang w:bidi="ar-IQ"/>
        </w:rPr>
        <w:t>،</w:t>
      </w:r>
      <w:r w:rsidR="0022277D" w:rsidRPr="000C52E1">
        <w:rPr>
          <w:rFonts w:hint="cs"/>
          <w:sz w:val="27"/>
          <w:rtl/>
          <w:lang w:bidi="ar-IQ"/>
        </w:rPr>
        <w:t xml:space="preserve"> وأن يكون الاستناد إلى الخبر على أساس الرواية تعب</w:t>
      </w:r>
      <w:r w:rsidRPr="000C52E1">
        <w:rPr>
          <w:rFonts w:hint="cs"/>
          <w:sz w:val="27"/>
          <w:rtl/>
          <w:lang w:bidi="ar-IQ"/>
        </w:rPr>
        <w:t>ُّ</w:t>
      </w:r>
      <w:r w:rsidR="0022277D" w:rsidRPr="000C52E1">
        <w:rPr>
          <w:rFonts w:hint="cs"/>
          <w:sz w:val="27"/>
          <w:rtl/>
          <w:lang w:bidi="ar-IQ"/>
        </w:rPr>
        <w:t>دياً.</w:t>
      </w:r>
    </w:p>
    <w:p w:rsidR="0022277D" w:rsidRPr="000C52E1" w:rsidRDefault="0022277D" w:rsidP="00556B93">
      <w:pPr>
        <w:spacing w:line="410" w:lineRule="exact"/>
        <w:rPr>
          <w:sz w:val="27"/>
          <w:rtl/>
          <w:lang w:bidi="ar-IQ"/>
        </w:rPr>
      </w:pPr>
      <w:r w:rsidRPr="000C52E1">
        <w:rPr>
          <w:rFonts w:hint="cs"/>
          <w:sz w:val="27"/>
          <w:rtl/>
          <w:lang w:bidi="ar-IQ"/>
        </w:rPr>
        <w:t>من هنا فإن هذا الخبر التفسيري ـ المنقول عن المعصوم أو الصحابة، والذي قد يُخبر عن فهم المعصوم ـ حت</w:t>
      </w:r>
      <w:r w:rsidR="00B85AF3" w:rsidRPr="000C52E1">
        <w:rPr>
          <w:rFonts w:hint="cs"/>
          <w:sz w:val="27"/>
          <w:rtl/>
          <w:lang w:bidi="ar-IQ"/>
        </w:rPr>
        <w:t>ّ</w:t>
      </w:r>
      <w:r w:rsidRPr="000C52E1">
        <w:rPr>
          <w:rFonts w:hint="cs"/>
          <w:sz w:val="27"/>
          <w:rtl/>
          <w:lang w:bidi="ar-IQ"/>
        </w:rPr>
        <w:t>ى إذا كان موقوفاً إذا لم يكن مشتملاً على واقعية تعبّ</w:t>
      </w:r>
      <w:r w:rsidR="00B85AF3" w:rsidRPr="000C52E1">
        <w:rPr>
          <w:rFonts w:hint="cs"/>
          <w:sz w:val="27"/>
          <w:rtl/>
          <w:lang w:bidi="ar-IQ"/>
        </w:rPr>
        <w:t>ُ</w:t>
      </w:r>
      <w:r w:rsidRPr="000C52E1">
        <w:rPr>
          <w:rFonts w:hint="cs"/>
          <w:sz w:val="27"/>
          <w:rtl/>
          <w:lang w:bidi="ar-IQ"/>
        </w:rPr>
        <w:t>دية فإنه يخبر عن الفهم السائد في ذلك العصر.</w:t>
      </w:r>
    </w:p>
    <w:p w:rsidR="0022277D" w:rsidRPr="000C52E1" w:rsidRDefault="0022277D" w:rsidP="00881B5C">
      <w:pPr>
        <w:spacing w:line="400" w:lineRule="exact"/>
        <w:rPr>
          <w:sz w:val="27"/>
          <w:rtl/>
          <w:lang w:bidi="ar-IQ"/>
        </w:rPr>
      </w:pPr>
      <w:r w:rsidRPr="000C52E1">
        <w:rPr>
          <w:rFonts w:hint="cs"/>
          <w:sz w:val="27"/>
          <w:rtl/>
          <w:lang w:bidi="ar-IQ"/>
        </w:rPr>
        <w:t xml:space="preserve">الأمر الآخر أن هذه الروايات التفسيرية تشتمل على واحد من الخصائص </w:t>
      </w:r>
      <w:r w:rsidR="00B61476" w:rsidRPr="000C52E1">
        <w:rPr>
          <w:rFonts w:hint="cs"/>
          <w:sz w:val="27"/>
          <w:rtl/>
          <w:lang w:bidi="ar-IQ"/>
        </w:rPr>
        <w:t>التالية</w:t>
      </w:r>
      <w:r w:rsidRPr="000C52E1">
        <w:rPr>
          <w:rFonts w:hint="cs"/>
          <w:sz w:val="27"/>
          <w:rtl/>
          <w:lang w:bidi="ar-IQ"/>
        </w:rPr>
        <w:t xml:space="preserve"> في </w:t>
      </w:r>
      <w:r w:rsidR="00D40FC4">
        <w:rPr>
          <w:rFonts w:hint="cs"/>
          <w:sz w:val="27"/>
          <w:rtl/>
          <w:lang w:bidi="ar-IQ"/>
        </w:rPr>
        <w:t>مجال</w:t>
      </w:r>
      <w:r w:rsidRPr="000C52E1">
        <w:rPr>
          <w:rFonts w:hint="cs"/>
          <w:sz w:val="27"/>
          <w:rtl/>
          <w:lang w:bidi="ar-IQ"/>
        </w:rPr>
        <w:t xml:space="preserve"> التفسير:</w:t>
      </w:r>
    </w:p>
    <w:p w:rsidR="0022277D" w:rsidRPr="000C52E1" w:rsidRDefault="0022277D" w:rsidP="00881B5C">
      <w:pPr>
        <w:spacing w:line="400" w:lineRule="exact"/>
        <w:rPr>
          <w:sz w:val="27"/>
          <w:rtl/>
          <w:lang w:bidi="ar-IQ"/>
        </w:rPr>
      </w:pPr>
      <w:r w:rsidRPr="00A43240">
        <w:rPr>
          <w:rFonts w:hint="cs"/>
          <w:sz w:val="27"/>
          <w:rtl/>
          <w:lang w:bidi="ar-IQ"/>
        </w:rPr>
        <w:lastRenderedPageBreak/>
        <w:t>1</w:t>
      </w:r>
      <w:r w:rsidRPr="000C52E1">
        <w:rPr>
          <w:rFonts w:hint="cs"/>
          <w:sz w:val="27"/>
          <w:rtl/>
          <w:lang w:bidi="ar-IQ"/>
        </w:rPr>
        <w:t>ـ أن تقوم الرواية بشرح مفهوم الكلمة، من قبيل: الرواية التي تفس</w:t>
      </w:r>
      <w:r w:rsidR="00B61476" w:rsidRPr="000C52E1">
        <w:rPr>
          <w:rFonts w:hint="cs"/>
          <w:sz w:val="27"/>
          <w:rtl/>
          <w:lang w:bidi="ar-IQ"/>
        </w:rPr>
        <w:t>ّ</w:t>
      </w:r>
      <w:r w:rsidRPr="000C52E1">
        <w:rPr>
          <w:rFonts w:hint="cs"/>
          <w:sz w:val="27"/>
          <w:rtl/>
          <w:lang w:bidi="ar-IQ"/>
        </w:rPr>
        <w:t xml:space="preserve">ر كلمة </w:t>
      </w:r>
      <w:r w:rsidRPr="000C52E1">
        <w:rPr>
          <w:rFonts w:hint="eastAsia"/>
          <w:sz w:val="27"/>
          <w:rtl/>
          <w:lang w:bidi="ar-IQ"/>
        </w:rPr>
        <w:t>«</w:t>
      </w:r>
      <w:r w:rsidRPr="000C52E1">
        <w:rPr>
          <w:rFonts w:hint="cs"/>
          <w:sz w:val="27"/>
          <w:rtl/>
          <w:lang w:bidi="ar-IQ"/>
        </w:rPr>
        <w:t>البغي</w:t>
      </w:r>
      <w:r w:rsidRPr="000C52E1">
        <w:rPr>
          <w:rFonts w:hint="eastAsia"/>
          <w:sz w:val="27"/>
          <w:rtl/>
          <w:lang w:bidi="ar-IQ"/>
        </w:rPr>
        <w:t>»</w:t>
      </w:r>
      <w:r w:rsidRPr="000C52E1">
        <w:rPr>
          <w:rFonts w:hint="cs"/>
          <w:sz w:val="27"/>
          <w:rtl/>
          <w:lang w:bidi="ar-IQ"/>
        </w:rPr>
        <w:t xml:space="preserve"> بالزنا الخفي</w:t>
      </w:r>
      <w:r w:rsidR="00B61476" w:rsidRPr="000C52E1">
        <w:rPr>
          <w:rFonts w:hint="cs"/>
          <w:sz w:val="27"/>
          <w:rtl/>
          <w:lang w:bidi="ar-IQ"/>
        </w:rPr>
        <w:t>ّ</w:t>
      </w:r>
      <w:r w:rsidRPr="000C52E1">
        <w:rPr>
          <w:sz w:val="27"/>
          <w:vertAlign w:val="superscript"/>
          <w:rtl/>
          <w:lang w:bidi="ar-IQ"/>
        </w:rPr>
        <w:t>(</w:t>
      </w:r>
      <w:r w:rsidRPr="000C52E1">
        <w:rPr>
          <w:rStyle w:val="ac"/>
          <w:sz w:val="27"/>
          <w:rtl/>
          <w:lang w:bidi="ar-IQ"/>
        </w:rPr>
        <w:endnoteReference w:id="11"/>
      </w:r>
      <w:r w:rsidRPr="000C52E1">
        <w:rPr>
          <w:sz w:val="27"/>
          <w:vertAlign w:val="superscript"/>
          <w:rtl/>
          <w:lang w:bidi="ar-IQ"/>
        </w:rPr>
        <w:t>)</w:t>
      </w:r>
      <w:r w:rsidRPr="000C52E1">
        <w:rPr>
          <w:rFonts w:hint="cs"/>
          <w:sz w:val="27"/>
          <w:rtl/>
          <w:lang w:bidi="ar-IQ"/>
        </w:rPr>
        <w:t>. غير أن الفرض يقوم على أن هذه الرواية إنما تدل</w:t>
      </w:r>
      <w:r w:rsidR="00B61476" w:rsidRPr="000C52E1">
        <w:rPr>
          <w:rFonts w:hint="cs"/>
          <w:sz w:val="27"/>
          <w:rtl/>
          <w:lang w:bidi="ar-IQ"/>
        </w:rPr>
        <w:t>ّ</w:t>
      </w:r>
      <w:r w:rsidRPr="000C52E1">
        <w:rPr>
          <w:rFonts w:hint="cs"/>
          <w:sz w:val="27"/>
          <w:rtl/>
          <w:lang w:bidi="ar-IQ"/>
        </w:rPr>
        <w:t xml:space="preserve"> لوحدها على معنى حصري، إلى الحد</w:t>
      </w:r>
      <w:r w:rsidR="00B61476" w:rsidRPr="000C52E1">
        <w:rPr>
          <w:rFonts w:hint="cs"/>
          <w:sz w:val="27"/>
          <w:rtl/>
          <w:lang w:bidi="ar-IQ"/>
        </w:rPr>
        <w:t>ّ</w:t>
      </w:r>
      <w:r w:rsidRPr="000C52E1">
        <w:rPr>
          <w:rFonts w:hint="cs"/>
          <w:sz w:val="27"/>
          <w:rtl/>
          <w:lang w:bidi="ar-IQ"/>
        </w:rPr>
        <w:t xml:space="preserve"> الذي يقول معه السامع في عصره منبهراً: </w:t>
      </w:r>
      <w:r w:rsidRPr="000C52E1">
        <w:rPr>
          <w:rFonts w:hint="eastAsia"/>
          <w:sz w:val="27"/>
          <w:rtl/>
          <w:lang w:bidi="ar-IQ"/>
        </w:rPr>
        <w:t>«</w:t>
      </w:r>
      <w:r w:rsidRPr="000C52E1">
        <w:rPr>
          <w:rFonts w:hint="cs"/>
          <w:sz w:val="27"/>
          <w:rtl/>
          <w:lang w:bidi="ar-IQ"/>
        </w:rPr>
        <w:t>والله هذه فتوى هاشمي</w:t>
      </w:r>
      <w:r w:rsidR="00B61476" w:rsidRPr="000C52E1">
        <w:rPr>
          <w:rFonts w:hint="cs"/>
          <w:sz w:val="27"/>
          <w:rtl/>
          <w:lang w:bidi="ar-IQ"/>
        </w:rPr>
        <w:t>ّ</w:t>
      </w:r>
      <w:r w:rsidRPr="000C52E1">
        <w:rPr>
          <w:rFonts w:hint="cs"/>
          <w:sz w:val="27"/>
          <w:rtl/>
          <w:lang w:bidi="ar-IQ"/>
        </w:rPr>
        <w:t>ة</w:t>
      </w:r>
      <w:r w:rsidRPr="000C52E1">
        <w:rPr>
          <w:rFonts w:hint="eastAsia"/>
          <w:sz w:val="27"/>
          <w:rtl/>
          <w:lang w:bidi="ar-IQ"/>
        </w:rPr>
        <w:t>»</w:t>
      </w:r>
      <w:r w:rsidRPr="000C52E1">
        <w:rPr>
          <w:rFonts w:hint="cs"/>
          <w:sz w:val="27"/>
          <w:rtl/>
          <w:lang w:bidi="ar-IQ"/>
        </w:rPr>
        <w:t>!</w:t>
      </w:r>
    </w:p>
    <w:p w:rsidR="0022277D" w:rsidRPr="000C52E1" w:rsidRDefault="0022277D" w:rsidP="00881B5C">
      <w:pPr>
        <w:spacing w:line="400" w:lineRule="exact"/>
        <w:rPr>
          <w:sz w:val="27"/>
          <w:rtl/>
          <w:lang w:bidi="ar-IQ"/>
        </w:rPr>
      </w:pPr>
      <w:r w:rsidRPr="000C52E1">
        <w:rPr>
          <w:rFonts w:hint="cs"/>
          <w:sz w:val="27"/>
          <w:rtl/>
          <w:lang w:bidi="ar-IQ"/>
        </w:rPr>
        <w:t>أو أن تقد</w:t>
      </w:r>
      <w:r w:rsidR="00B61476" w:rsidRPr="000C52E1">
        <w:rPr>
          <w:rFonts w:hint="cs"/>
          <w:sz w:val="27"/>
          <w:rtl/>
          <w:lang w:bidi="ar-IQ"/>
        </w:rPr>
        <w:t>ّ</w:t>
      </w:r>
      <w:r w:rsidRPr="000C52E1">
        <w:rPr>
          <w:rFonts w:hint="cs"/>
          <w:sz w:val="27"/>
          <w:rtl/>
          <w:lang w:bidi="ar-IQ"/>
        </w:rPr>
        <w:t xml:space="preserve">م عن </w:t>
      </w:r>
      <w:r w:rsidRPr="000C52E1">
        <w:rPr>
          <w:rFonts w:hint="eastAsia"/>
          <w:sz w:val="27"/>
          <w:rtl/>
          <w:lang w:bidi="ar-IQ"/>
        </w:rPr>
        <w:t>«</w:t>
      </w:r>
      <w:r w:rsidRPr="000C52E1">
        <w:rPr>
          <w:rFonts w:hint="cs"/>
          <w:sz w:val="27"/>
          <w:rtl/>
          <w:lang w:bidi="ar-IQ"/>
        </w:rPr>
        <w:t>الغُن</w:t>
      </w:r>
      <w:r w:rsidR="00B61476" w:rsidRPr="000C52E1">
        <w:rPr>
          <w:rFonts w:hint="cs"/>
          <w:sz w:val="27"/>
          <w:rtl/>
          <w:lang w:bidi="ar-IQ"/>
        </w:rPr>
        <w:t>ْ</w:t>
      </w:r>
      <w:r w:rsidRPr="000C52E1">
        <w:rPr>
          <w:rFonts w:hint="cs"/>
          <w:sz w:val="27"/>
          <w:rtl/>
          <w:lang w:bidi="ar-IQ"/>
        </w:rPr>
        <w:t>م</w:t>
      </w:r>
      <w:r w:rsidRPr="000C52E1">
        <w:rPr>
          <w:rFonts w:hint="eastAsia"/>
          <w:sz w:val="27"/>
          <w:rtl/>
          <w:lang w:bidi="ar-IQ"/>
        </w:rPr>
        <w:t>»</w:t>
      </w:r>
      <w:r w:rsidRPr="000C52E1">
        <w:rPr>
          <w:rFonts w:hint="cs"/>
          <w:sz w:val="27"/>
          <w:rtl/>
          <w:lang w:bidi="ar-IQ"/>
        </w:rPr>
        <w:t xml:space="preserve"> معنى مختلفاً عن الغنيمة الحربية وأعمّ منها، بمعنى أرباح المكاسب. وفي هذه الصورة تكون الرواية بمنزلة قول اللغوي. فإذا كانت الرواية تتحدّ</w:t>
      </w:r>
      <w:r w:rsidR="00B61476" w:rsidRPr="000C52E1">
        <w:rPr>
          <w:rFonts w:hint="cs"/>
          <w:sz w:val="27"/>
          <w:rtl/>
          <w:lang w:bidi="ar-IQ"/>
        </w:rPr>
        <w:t>َ</w:t>
      </w:r>
      <w:r w:rsidRPr="000C52E1">
        <w:rPr>
          <w:rFonts w:hint="cs"/>
          <w:sz w:val="27"/>
          <w:rtl/>
          <w:lang w:bidi="ar-IQ"/>
        </w:rPr>
        <w:t>ث عن كلمة ناظرة إلى المعنى المشهور والمعنى المت</w:t>
      </w:r>
      <w:r w:rsidR="00B61476" w:rsidRPr="000C52E1">
        <w:rPr>
          <w:rFonts w:hint="cs"/>
          <w:sz w:val="27"/>
          <w:rtl/>
          <w:lang w:bidi="ar-IQ"/>
        </w:rPr>
        <w:t>ّ</w:t>
      </w:r>
      <w:r w:rsidRPr="000C52E1">
        <w:rPr>
          <w:rFonts w:hint="cs"/>
          <w:sz w:val="27"/>
          <w:rtl/>
          <w:lang w:bidi="ar-IQ"/>
        </w:rPr>
        <w:t>فق عليه بين أهل اللغة، أو كانت هناك قرينة</w:t>
      </w:r>
      <w:r w:rsidR="00B61476" w:rsidRPr="000C52E1">
        <w:rPr>
          <w:rFonts w:hint="cs"/>
          <w:sz w:val="27"/>
          <w:rtl/>
          <w:lang w:bidi="ar-IQ"/>
        </w:rPr>
        <w:t>ٌ</w:t>
      </w:r>
      <w:r w:rsidRPr="000C52E1">
        <w:rPr>
          <w:rFonts w:hint="cs"/>
          <w:sz w:val="27"/>
          <w:rtl/>
          <w:lang w:bidi="ar-IQ"/>
        </w:rPr>
        <w:t xml:space="preserve"> أو شاهد على صحتها، تكون خارجة عن محل البحث.</w:t>
      </w:r>
    </w:p>
    <w:p w:rsidR="0022277D" w:rsidRPr="000C52E1" w:rsidRDefault="0022277D" w:rsidP="00881B5C">
      <w:pPr>
        <w:spacing w:line="400" w:lineRule="exact"/>
        <w:rPr>
          <w:sz w:val="27"/>
          <w:rtl/>
          <w:lang w:bidi="ar-IQ"/>
        </w:rPr>
      </w:pPr>
      <w:r w:rsidRPr="00A43240">
        <w:rPr>
          <w:rFonts w:hint="cs"/>
          <w:sz w:val="27"/>
          <w:rtl/>
          <w:lang w:bidi="ar-IQ"/>
        </w:rPr>
        <w:t>2</w:t>
      </w:r>
      <w:r w:rsidRPr="000C52E1">
        <w:rPr>
          <w:rFonts w:hint="cs"/>
          <w:sz w:val="27"/>
          <w:rtl/>
          <w:lang w:bidi="ar-IQ"/>
        </w:rPr>
        <w:t>ـ إذا اشتملت الآية على احتمالات كثيرة، وكانت الرواية تبيّ</w:t>
      </w:r>
      <w:r w:rsidR="00B61476" w:rsidRPr="000C52E1">
        <w:rPr>
          <w:rFonts w:hint="cs"/>
          <w:sz w:val="27"/>
          <w:rtl/>
          <w:lang w:bidi="ar-IQ"/>
        </w:rPr>
        <w:t>ِ</w:t>
      </w:r>
      <w:r w:rsidRPr="000C52E1">
        <w:rPr>
          <w:rFonts w:hint="cs"/>
          <w:sz w:val="27"/>
          <w:rtl/>
          <w:lang w:bidi="ar-IQ"/>
        </w:rPr>
        <w:t>ن واحداً من بين تلك الاحتمالات، مع إبطالها ونفيها لسائر الاحتمالات الأخرى، أو تحدّ</w:t>
      </w:r>
      <w:r w:rsidR="00B61476" w:rsidRPr="000C52E1">
        <w:rPr>
          <w:rFonts w:hint="cs"/>
          <w:sz w:val="27"/>
          <w:rtl/>
          <w:lang w:bidi="ar-IQ"/>
        </w:rPr>
        <w:t>َ</w:t>
      </w:r>
      <w:r w:rsidRPr="000C52E1">
        <w:rPr>
          <w:rFonts w:hint="cs"/>
          <w:sz w:val="27"/>
          <w:rtl/>
          <w:lang w:bidi="ar-IQ"/>
        </w:rPr>
        <w:t>ثت عن معنى خاص على نحو حصري، ولم تكن هناك قرينة</w:t>
      </w:r>
      <w:r w:rsidR="00B61476" w:rsidRPr="000C52E1">
        <w:rPr>
          <w:rFonts w:hint="cs"/>
          <w:sz w:val="27"/>
          <w:rtl/>
          <w:lang w:bidi="ar-IQ"/>
        </w:rPr>
        <w:t>ٌ</w:t>
      </w:r>
      <w:r w:rsidRPr="000C52E1">
        <w:rPr>
          <w:rFonts w:hint="cs"/>
          <w:sz w:val="27"/>
          <w:rtl/>
          <w:lang w:bidi="ar-IQ"/>
        </w:rPr>
        <w:t xml:space="preserve"> على هذا المعنى من خارج الكلام، ففي مثل هذه الحالة تكون داخلة</w:t>
      </w:r>
      <w:r w:rsidR="00B61476" w:rsidRPr="000C52E1">
        <w:rPr>
          <w:rFonts w:hint="cs"/>
          <w:sz w:val="27"/>
          <w:rtl/>
          <w:lang w:bidi="ar-IQ"/>
        </w:rPr>
        <w:t>ً</w:t>
      </w:r>
      <w:r w:rsidRPr="000C52E1">
        <w:rPr>
          <w:rFonts w:hint="cs"/>
          <w:sz w:val="27"/>
          <w:rtl/>
          <w:lang w:bidi="ar-IQ"/>
        </w:rPr>
        <w:t xml:space="preserve"> في محل البحث.</w:t>
      </w:r>
    </w:p>
    <w:p w:rsidR="0022277D" w:rsidRPr="000C52E1" w:rsidRDefault="0022277D" w:rsidP="00881B5C">
      <w:pPr>
        <w:spacing w:line="400" w:lineRule="exact"/>
        <w:rPr>
          <w:sz w:val="27"/>
          <w:rtl/>
          <w:lang w:bidi="ar-IQ"/>
        </w:rPr>
      </w:pPr>
      <w:r w:rsidRPr="00A43240">
        <w:rPr>
          <w:rFonts w:hint="cs"/>
          <w:sz w:val="27"/>
          <w:rtl/>
          <w:lang w:bidi="ar-IQ"/>
        </w:rPr>
        <w:t>3</w:t>
      </w:r>
      <w:r w:rsidRPr="000C52E1">
        <w:rPr>
          <w:rFonts w:hint="cs"/>
          <w:sz w:val="27"/>
          <w:rtl/>
          <w:lang w:bidi="ar-IQ"/>
        </w:rPr>
        <w:t>ـ أن تذكر الرواية قراءة</w:t>
      </w:r>
      <w:r w:rsidR="00B61476" w:rsidRPr="000C52E1">
        <w:rPr>
          <w:rFonts w:hint="cs"/>
          <w:sz w:val="27"/>
          <w:rtl/>
          <w:lang w:bidi="ar-IQ"/>
        </w:rPr>
        <w:t>ً</w:t>
      </w:r>
      <w:r w:rsidRPr="000C52E1">
        <w:rPr>
          <w:rFonts w:hint="cs"/>
          <w:sz w:val="27"/>
          <w:rtl/>
          <w:lang w:bidi="ar-IQ"/>
        </w:rPr>
        <w:t xml:space="preserve"> تغيّ</w:t>
      </w:r>
      <w:r w:rsidR="00B61476" w:rsidRPr="000C52E1">
        <w:rPr>
          <w:rFonts w:hint="cs"/>
          <w:sz w:val="27"/>
          <w:rtl/>
          <w:lang w:bidi="ar-IQ"/>
        </w:rPr>
        <w:t>ِ</w:t>
      </w:r>
      <w:r w:rsidRPr="000C52E1">
        <w:rPr>
          <w:rFonts w:hint="cs"/>
          <w:sz w:val="27"/>
          <w:rtl/>
          <w:lang w:bidi="ar-IQ"/>
        </w:rPr>
        <w:t>ر معنى الآية، وأن لا تكون تلك القراءة بالغة</w:t>
      </w:r>
      <w:r w:rsidR="00B61476" w:rsidRPr="000C52E1">
        <w:rPr>
          <w:rFonts w:hint="cs"/>
          <w:sz w:val="27"/>
          <w:rtl/>
          <w:lang w:bidi="ar-IQ"/>
        </w:rPr>
        <w:t>ً</w:t>
      </w:r>
      <w:r w:rsidRPr="000C52E1">
        <w:rPr>
          <w:rFonts w:hint="cs"/>
          <w:sz w:val="27"/>
          <w:rtl/>
          <w:lang w:bidi="ar-IQ"/>
        </w:rPr>
        <w:t xml:space="preserve"> حدّ التواتر، وأن تكون بحكم خبر الواحد، كما جاء على سبيل المثال بشأن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وَلْتَكُنْ مِنْكُمْ أُمَّةٌ يَدْعُونَ إِلَى الْخَيْرِ وَيَأْمُرُونَ بِالْمَعْرُوفِ وَيَنْهَوْنَ عَنْ الْمُنْكَرِ</w:t>
      </w:r>
      <w:r w:rsidR="00947518" w:rsidRPr="00947518">
        <w:rPr>
          <w:rFonts w:ascii="Times New Roman" w:hAnsi="Times New Roman" w:cs="Mosawi" w:hint="cs"/>
          <w:sz w:val="24"/>
          <w:szCs w:val="24"/>
          <w:rtl/>
          <w:lang w:bidi="ar-IQ"/>
        </w:rPr>
        <w:t>﴾</w:t>
      </w:r>
      <w:r w:rsidRPr="000C52E1">
        <w:rPr>
          <w:rFonts w:hint="cs"/>
          <w:sz w:val="27"/>
          <w:rtl/>
          <w:lang w:bidi="ar-IQ"/>
        </w:rPr>
        <w:t xml:space="preserve"> (آل عمران: </w:t>
      </w:r>
      <w:r w:rsidRPr="00A43240">
        <w:rPr>
          <w:rFonts w:hint="cs"/>
          <w:sz w:val="27"/>
          <w:rtl/>
          <w:lang w:bidi="ar-IQ"/>
        </w:rPr>
        <w:t>104</w:t>
      </w:r>
      <w:r w:rsidRPr="000C52E1">
        <w:rPr>
          <w:rFonts w:hint="cs"/>
          <w:sz w:val="27"/>
          <w:rtl/>
          <w:lang w:bidi="ar-IQ"/>
        </w:rPr>
        <w:t>) رواية</w:t>
      </w:r>
      <w:r w:rsidR="00B61476" w:rsidRPr="000C52E1">
        <w:rPr>
          <w:rFonts w:hint="cs"/>
          <w:sz w:val="27"/>
          <w:rtl/>
          <w:lang w:bidi="ar-IQ"/>
        </w:rPr>
        <w:t>ٌ</w:t>
      </w:r>
      <w:r w:rsidRPr="000C52E1">
        <w:rPr>
          <w:rFonts w:hint="cs"/>
          <w:sz w:val="27"/>
          <w:rtl/>
          <w:lang w:bidi="ar-IQ"/>
        </w:rPr>
        <w:t xml:space="preserve"> تقول: إن القراءة الصحيحة هي: </w:t>
      </w:r>
      <w:r w:rsidRPr="000C52E1">
        <w:rPr>
          <w:rFonts w:hint="eastAsia"/>
          <w:sz w:val="27"/>
          <w:rtl/>
          <w:lang w:bidi="ar-IQ"/>
        </w:rPr>
        <w:t>«</w:t>
      </w:r>
      <w:r w:rsidRPr="000C52E1">
        <w:rPr>
          <w:rFonts w:hint="cs"/>
          <w:sz w:val="27"/>
          <w:rtl/>
          <w:lang w:bidi="ar-IQ"/>
        </w:rPr>
        <w:t>ولتكن منكم (أئم</w:t>
      </w:r>
      <w:r w:rsidR="00AE56B6" w:rsidRPr="000C52E1">
        <w:rPr>
          <w:rFonts w:hint="cs"/>
          <w:sz w:val="27"/>
          <w:rtl/>
          <w:lang w:bidi="ar-IQ"/>
        </w:rPr>
        <w:t>ّ</w:t>
      </w:r>
      <w:r w:rsidRPr="000C52E1">
        <w:rPr>
          <w:rFonts w:hint="cs"/>
          <w:sz w:val="27"/>
          <w:rtl/>
          <w:lang w:bidi="ar-IQ"/>
        </w:rPr>
        <w:t>ة) يدعون إلى الخير</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12"/>
      </w:r>
      <w:r w:rsidRPr="000C52E1">
        <w:rPr>
          <w:sz w:val="27"/>
          <w:vertAlign w:val="superscript"/>
          <w:rtl/>
          <w:lang w:bidi="ar-IQ"/>
        </w:rPr>
        <w:t>)</w:t>
      </w:r>
      <w:r w:rsidRPr="000C52E1">
        <w:rPr>
          <w:rFonts w:hint="cs"/>
          <w:sz w:val="27"/>
          <w:rtl/>
          <w:lang w:bidi="ar-IQ"/>
        </w:rPr>
        <w:t>.</w:t>
      </w:r>
    </w:p>
    <w:p w:rsidR="0022277D" w:rsidRPr="000C52E1" w:rsidRDefault="0022277D" w:rsidP="00881B5C">
      <w:pPr>
        <w:spacing w:line="400" w:lineRule="exact"/>
        <w:rPr>
          <w:sz w:val="27"/>
          <w:rtl/>
          <w:lang w:bidi="ar-IQ"/>
        </w:rPr>
      </w:pPr>
      <w:r w:rsidRPr="000C52E1">
        <w:rPr>
          <w:rFonts w:hint="cs"/>
          <w:sz w:val="27"/>
          <w:rtl/>
          <w:lang w:bidi="ar-IQ"/>
        </w:rPr>
        <w:t>وبطبيعة الحال قد تنقل الرواية أحياناً قراءة</w:t>
      </w:r>
      <w:r w:rsidR="00AE56B6" w:rsidRPr="000C52E1">
        <w:rPr>
          <w:rFonts w:hint="cs"/>
          <w:sz w:val="27"/>
          <w:rtl/>
          <w:lang w:bidi="ar-IQ"/>
        </w:rPr>
        <w:t>ً</w:t>
      </w:r>
      <w:r w:rsidRPr="000C52E1">
        <w:rPr>
          <w:rFonts w:hint="cs"/>
          <w:sz w:val="27"/>
          <w:rtl/>
          <w:lang w:bidi="ar-IQ"/>
        </w:rPr>
        <w:t xml:space="preserve"> ناظرة في الغالب إلى التفسير، وإن القرائن تساعد عليها</w:t>
      </w:r>
      <w:r w:rsidR="00AE56B6" w:rsidRPr="000C52E1">
        <w:rPr>
          <w:rFonts w:hint="cs"/>
          <w:sz w:val="27"/>
          <w:rtl/>
          <w:lang w:bidi="ar-IQ"/>
        </w:rPr>
        <w:t>؛</w:t>
      </w:r>
      <w:r w:rsidRPr="000C52E1">
        <w:rPr>
          <w:rFonts w:hint="cs"/>
          <w:sz w:val="27"/>
          <w:rtl/>
          <w:lang w:bidi="ar-IQ"/>
        </w:rPr>
        <w:t xml:space="preserve"> أو أن تشتمل القراءة على توجيه</w:t>
      </w:r>
      <w:r w:rsidR="00AE56B6" w:rsidRPr="000C52E1">
        <w:rPr>
          <w:rFonts w:hint="cs"/>
          <w:sz w:val="27"/>
          <w:rtl/>
          <w:lang w:bidi="ar-IQ"/>
        </w:rPr>
        <w:t>ٍ</w:t>
      </w:r>
      <w:r w:rsidRPr="000C52E1">
        <w:rPr>
          <w:rFonts w:hint="cs"/>
          <w:sz w:val="27"/>
          <w:rtl/>
          <w:lang w:bidi="ar-IQ"/>
        </w:rPr>
        <w:t xml:space="preserve"> وجيه، كأن</w:t>
      </w:r>
      <w:r w:rsidR="00AE56B6" w:rsidRPr="000C52E1">
        <w:rPr>
          <w:rFonts w:hint="cs"/>
          <w:sz w:val="27"/>
          <w:rtl/>
          <w:lang w:bidi="ar-IQ"/>
        </w:rPr>
        <w:t>ْ</w:t>
      </w:r>
      <w:r w:rsidRPr="000C52E1">
        <w:rPr>
          <w:rFonts w:hint="cs"/>
          <w:sz w:val="27"/>
          <w:rtl/>
          <w:lang w:bidi="ar-IQ"/>
        </w:rPr>
        <w:t xml:space="preserve"> ي</w:t>
      </w:r>
      <w:r w:rsidR="00AE56B6" w:rsidRPr="000C52E1">
        <w:rPr>
          <w:rFonts w:hint="cs"/>
          <w:sz w:val="27"/>
          <w:rtl/>
          <w:lang w:bidi="ar-IQ"/>
        </w:rPr>
        <w:t>ُ</w:t>
      </w:r>
      <w:r w:rsidRPr="000C52E1">
        <w:rPr>
          <w:rFonts w:hint="cs"/>
          <w:sz w:val="27"/>
          <w:rtl/>
          <w:lang w:bidi="ar-IQ"/>
        </w:rPr>
        <w:t>قال ـ مثلاً ـ بشأن هذه القراءة المتقد</w:t>
      </w:r>
      <w:r w:rsidR="00AE56B6" w:rsidRPr="000C52E1">
        <w:rPr>
          <w:rFonts w:hint="cs"/>
          <w:sz w:val="27"/>
          <w:rtl/>
          <w:lang w:bidi="ar-IQ"/>
        </w:rPr>
        <w:t>ّ</w:t>
      </w:r>
      <w:r w:rsidRPr="000C52E1">
        <w:rPr>
          <w:rFonts w:hint="cs"/>
          <w:sz w:val="27"/>
          <w:rtl/>
          <w:lang w:bidi="ar-IQ"/>
        </w:rPr>
        <w:t>مة: إن الآية في مقام تحديد م</w:t>
      </w:r>
      <w:r w:rsidR="00AE56B6" w:rsidRPr="000C52E1">
        <w:rPr>
          <w:rFonts w:hint="cs"/>
          <w:sz w:val="27"/>
          <w:rtl/>
          <w:lang w:bidi="ar-IQ"/>
        </w:rPr>
        <w:t>َ</w:t>
      </w:r>
      <w:r w:rsidRPr="000C52E1">
        <w:rPr>
          <w:rFonts w:hint="cs"/>
          <w:sz w:val="27"/>
          <w:rtl/>
          <w:lang w:bidi="ar-IQ"/>
        </w:rPr>
        <w:t>ن</w:t>
      </w:r>
      <w:r w:rsidR="00AE56B6" w:rsidRPr="000C52E1">
        <w:rPr>
          <w:rFonts w:hint="cs"/>
          <w:sz w:val="27"/>
          <w:rtl/>
          <w:lang w:bidi="ar-IQ"/>
        </w:rPr>
        <w:t>ْ</w:t>
      </w:r>
      <w:r w:rsidRPr="000C52E1">
        <w:rPr>
          <w:rFonts w:hint="cs"/>
          <w:sz w:val="27"/>
          <w:rtl/>
          <w:lang w:bidi="ar-IQ"/>
        </w:rPr>
        <w:t xml:space="preserve"> تقع عليه مسؤولية الأمر بالمعروف، وأنهم عدد</w:t>
      </w:r>
      <w:r w:rsidR="00AE56B6" w:rsidRPr="000C52E1">
        <w:rPr>
          <w:rFonts w:hint="cs"/>
          <w:sz w:val="27"/>
          <w:rtl/>
          <w:lang w:bidi="ar-IQ"/>
        </w:rPr>
        <w:t>ٌ</w:t>
      </w:r>
      <w:r w:rsidRPr="000C52E1">
        <w:rPr>
          <w:rFonts w:hint="cs"/>
          <w:sz w:val="27"/>
          <w:rtl/>
          <w:lang w:bidi="ar-IQ"/>
        </w:rPr>
        <w:t xml:space="preserve"> معيّ</w:t>
      </w:r>
      <w:r w:rsidR="00AE56B6" w:rsidRPr="000C52E1">
        <w:rPr>
          <w:rFonts w:hint="cs"/>
          <w:sz w:val="27"/>
          <w:rtl/>
          <w:lang w:bidi="ar-IQ"/>
        </w:rPr>
        <w:t>َ</w:t>
      </w:r>
      <w:r w:rsidRPr="000C52E1">
        <w:rPr>
          <w:rFonts w:hint="cs"/>
          <w:sz w:val="27"/>
          <w:rtl/>
          <w:lang w:bidi="ar-IQ"/>
        </w:rPr>
        <w:t xml:space="preserve">ن من الأشخاص، كما هو الحال بالنسبة إلى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وَمِنْ قَوْمِ مُوسَى أُمَّةٌ يَهْدُونَ بِالْحَقِّ وَبِهِ يَعْدِلُونَ</w:t>
      </w:r>
      <w:r w:rsidR="00947518" w:rsidRPr="00947518">
        <w:rPr>
          <w:rFonts w:ascii="Times New Roman" w:hAnsi="Times New Roman" w:cs="Mosawi" w:hint="cs"/>
          <w:sz w:val="24"/>
          <w:szCs w:val="24"/>
          <w:rtl/>
          <w:lang w:bidi="ar-IQ"/>
        </w:rPr>
        <w:t>﴾</w:t>
      </w:r>
      <w:r w:rsidRPr="000C52E1">
        <w:rPr>
          <w:rFonts w:hint="cs"/>
          <w:sz w:val="27"/>
          <w:rtl/>
          <w:lang w:bidi="ar-IQ"/>
        </w:rPr>
        <w:t xml:space="preserve"> (الأعراف: </w:t>
      </w:r>
      <w:r w:rsidRPr="00A43240">
        <w:rPr>
          <w:rFonts w:hint="cs"/>
          <w:sz w:val="27"/>
          <w:rtl/>
          <w:lang w:bidi="ar-IQ"/>
        </w:rPr>
        <w:t>159</w:t>
      </w:r>
      <w:r w:rsidRPr="000C52E1">
        <w:rPr>
          <w:rFonts w:hint="cs"/>
          <w:sz w:val="27"/>
          <w:rtl/>
          <w:lang w:bidi="ar-IQ"/>
        </w:rPr>
        <w:t>)، فهو موضوع</w:t>
      </w:r>
      <w:r w:rsidR="00AE56B6" w:rsidRPr="000C52E1">
        <w:rPr>
          <w:rFonts w:hint="cs"/>
          <w:sz w:val="27"/>
          <w:rtl/>
          <w:lang w:bidi="ar-IQ"/>
        </w:rPr>
        <w:t>ٌ</w:t>
      </w:r>
      <w:r w:rsidRPr="000C52E1">
        <w:rPr>
          <w:rFonts w:hint="cs"/>
          <w:sz w:val="27"/>
          <w:rtl/>
          <w:lang w:bidi="ar-IQ"/>
        </w:rPr>
        <w:t xml:space="preserve"> خاص</w:t>
      </w:r>
      <w:r w:rsidR="00AE56B6" w:rsidRPr="000C52E1">
        <w:rPr>
          <w:rFonts w:hint="cs"/>
          <w:sz w:val="27"/>
          <w:rtl/>
          <w:lang w:bidi="ar-IQ"/>
        </w:rPr>
        <w:t>ّ</w:t>
      </w:r>
      <w:r w:rsidRPr="000C52E1">
        <w:rPr>
          <w:rFonts w:hint="cs"/>
          <w:sz w:val="27"/>
          <w:rtl/>
          <w:lang w:bidi="ar-IQ"/>
        </w:rPr>
        <w:t>، ولم يق</w:t>
      </w:r>
      <w:r w:rsidR="00AE56B6" w:rsidRPr="000C52E1">
        <w:rPr>
          <w:rFonts w:hint="cs"/>
          <w:sz w:val="27"/>
          <w:rtl/>
          <w:lang w:bidi="ar-IQ"/>
        </w:rPr>
        <w:t>ُ</w:t>
      </w:r>
      <w:r w:rsidRPr="000C52E1">
        <w:rPr>
          <w:rFonts w:hint="cs"/>
          <w:sz w:val="27"/>
          <w:rtl/>
          <w:lang w:bidi="ar-IQ"/>
        </w:rPr>
        <w:t>ل</w:t>
      </w:r>
      <w:r w:rsidR="00AE56B6"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على أم</w:t>
      </w:r>
      <w:r w:rsidR="00AE56B6" w:rsidRPr="000C52E1">
        <w:rPr>
          <w:rFonts w:hint="cs"/>
          <w:sz w:val="27"/>
          <w:rtl/>
          <w:lang w:bidi="ar-IQ"/>
        </w:rPr>
        <w:t>ّ</w:t>
      </w:r>
      <w:r w:rsidRPr="000C52E1">
        <w:rPr>
          <w:rFonts w:hint="cs"/>
          <w:sz w:val="27"/>
          <w:rtl/>
          <w:lang w:bidi="ar-IQ"/>
        </w:rPr>
        <w:t>ة موسى، ولا على جميع قومه</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13"/>
      </w:r>
      <w:r w:rsidRPr="000C52E1">
        <w:rPr>
          <w:sz w:val="27"/>
          <w:vertAlign w:val="superscript"/>
          <w:rtl/>
          <w:lang w:bidi="ar-IQ"/>
        </w:rPr>
        <w:t>)</w:t>
      </w:r>
      <w:r w:rsidRPr="000C52E1">
        <w:rPr>
          <w:rFonts w:hint="cs"/>
          <w:sz w:val="27"/>
          <w:rtl/>
          <w:lang w:bidi="ar-IQ"/>
        </w:rPr>
        <w:t>، ففي مثل هذه الصورة تكون خارجة</w:t>
      </w:r>
      <w:r w:rsidR="00AE56B6" w:rsidRPr="000C52E1">
        <w:rPr>
          <w:rFonts w:hint="cs"/>
          <w:sz w:val="27"/>
          <w:rtl/>
          <w:lang w:bidi="ar-IQ"/>
        </w:rPr>
        <w:t>ً</w:t>
      </w:r>
      <w:r w:rsidRPr="000C52E1">
        <w:rPr>
          <w:rFonts w:hint="cs"/>
          <w:sz w:val="27"/>
          <w:rtl/>
          <w:lang w:bidi="ar-IQ"/>
        </w:rPr>
        <w:t xml:space="preserve"> عن محل البحث.</w:t>
      </w:r>
    </w:p>
    <w:p w:rsidR="0022277D" w:rsidRPr="000C52E1" w:rsidRDefault="0022277D" w:rsidP="00881B5C">
      <w:pPr>
        <w:spacing w:line="400" w:lineRule="exact"/>
        <w:rPr>
          <w:sz w:val="27"/>
          <w:rtl/>
          <w:lang w:bidi="ar-IQ"/>
        </w:rPr>
      </w:pPr>
      <w:r w:rsidRPr="00A43240">
        <w:rPr>
          <w:rFonts w:hint="cs"/>
          <w:sz w:val="27"/>
          <w:rtl/>
          <w:lang w:bidi="ar-IQ"/>
        </w:rPr>
        <w:t>4</w:t>
      </w:r>
      <w:r w:rsidRPr="000C52E1">
        <w:rPr>
          <w:rFonts w:hint="cs"/>
          <w:sz w:val="27"/>
          <w:rtl/>
          <w:lang w:bidi="ar-IQ"/>
        </w:rPr>
        <w:t xml:space="preserve">ـ أن تكون الرواية البيانية في تعيين المصداق أحياناً، وأن يكون هذا البيان </w:t>
      </w:r>
      <w:r w:rsidRPr="000C52E1">
        <w:rPr>
          <w:rFonts w:hint="cs"/>
          <w:sz w:val="27"/>
          <w:rtl/>
          <w:lang w:bidi="ar-IQ"/>
        </w:rPr>
        <w:lastRenderedPageBreak/>
        <w:t>المصداقي خارجاً عن المفهوم الظاهري للكلام؛ لأنه قد تمّ بيانه على سبيل الحصر، ولا يقبل الكلام توسيع المعنى، ولا يوجد هناك شاهد</w:t>
      </w:r>
      <w:r w:rsidR="00AE56B6" w:rsidRPr="000C52E1">
        <w:rPr>
          <w:rFonts w:hint="cs"/>
          <w:sz w:val="27"/>
          <w:rtl/>
          <w:lang w:bidi="ar-IQ"/>
        </w:rPr>
        <w:t>ٌ</w:t>
      </w:r>
      <w:r w:rsidRPr="000C52E1">
        <w:rPr>
          <w:rFonts w:hint="cs"/>
          <w:sz w:val="27"/>
          <w:rtl/>
          <w:lang w:bidi="ar-IQ"/>
        </w:rPr>
        <w:t xml:space="preserve"> أو قرينة من نص</w:t>
      </w:r>
      <w:r w:rsidR="00AE56B6" w:rsidRPr="000C52E1">
        <w:rPr>
          <w:rFonts w:hint="cs"/>
          <w:sz w:val="27"/>
          <w:rtl/>
          <w:lang w:bidi="ar-IQ"/>
        </w:rPr>
        <w:t>ّ</w:t>
      </w:r>
      <w:r w:rsidRPr="000C52E1">
        <w:rPr>
          <w:rFonts w:hint="cs"/>
          <w:sz w:val="27"/>
          <w:rtl/>
          <w:lang w:bidi="ar-IQ"/>
        </w:rPr>
        <w:t xml:space="preserve"> الكتاب أو التاريخ يورث الاطمئنان بها. وفي هذه الحالة يجب الحديث بشأنها.</w:t>
      </w:r>
    </w:p>
    <w:p w:rsidR="0022277D" w:rsidRPr="000C52E1" w:rsidRDefault="0022277D" w:rsidP="004E10B0">
      <w:pPr>
        <w:spacing w:line="400" w:lineRule="exact"/>
        <w:rPr>
          <w:sz w:val="27"/>
          <w:rtl/>
          <w:lang w:bidi="ar-IQ"/>
        </w:rPr>
      </w:pPr>
      <w:r w:rsidRPr="000C52E1">
        <w:rPr>
          <w:rFonts w:hint="cs"/>
          <w:sz w:val="27"/>
          <w:rtl/>
          <w:lang w:bidi="ar-IQ"/>
        </w:rPr>
        <w:t>فإن</w:t>
      </w:r>
      <w:r w:rsidR="00AE56B6" w:rsidRPr="000C52E1">
        <w:rPr>
          <w:rFonts w:hint="cs"/>
          <w:sz w:val="27"/>
          <w:rtl/>
          <w:lang w:bidi="ar-IQ"/>
        </w:rPr>
        <w:t>ْ</w:t>
      </w:r>
      <w:r w:rsidRPr="000C52E1">
        <w:rPr>
          <w:rFonts w:hint="cs"/>
          <w:sz w:val="27"/>
          <w:rtl/>
          <w:lang w:bidi="ar-IQ"/>
        </w:rPr>
        <w:t xml:space="preserve"> كانت الرواية ناظرة</w:t>
      </w:r>
      <w:r w:rsidR="00AE56B6" w:rsidRPr="000C52E1">
        <w:rPr>
          <w:rFonts w:hint="cs"/>
          <w:sz w:val="27"/>
          <w:rtl/>
          <w:lang w:bidi="ar-IQ"/>
        </w:rPr>
        <w:t>ً</w:t>
      </w:r>
      <w:r w:rsidRPr="000C52E1">
        <w:rPr>
          <w:rFonts w:hint="cs"/>
          <w:sz w:val="27"/>
          <w:rtl/>
          <w:lang w:bidi="ar-IQ"/>
        </w:rPr>
        <w:t xml:space="preserve"> إلى التأويل والمعنى الباطني غير المستند إلى اللفظ؛ إذ </w:t>
      </w:r>
      <w:r w:rsidR="00AE56B6" w:rsidRPr="000C52E1">
        <w:rPr>
          <w:rFonts w:hint="cs"/>
          <w:sz w:val="27"/>
          <w:rtl/>
          <w:lang w:bidi="ar-IQ"/>
        </w:rPr>
        <w:t>إ</w:t>
      </w:r>
      <w:r w:rsidRPr="000C52E1">
        <w:rPr>
          <w:rFonts w:hint="cs"/>
          <w:sz w:val="27"/>
          <w:rtl/>
          <w:lang w:bidi="ar-IQ"/>
        </w:rPr>
        <w:t xml:space="preserve">نه لو كان مستفاداً من اللفظ، أو كان منسجماً مع المنظومة </w:t>
      </w:r>
      <w:r w:rsidR="004E10B0">
        <w:rPr>
          <w:rFonts w:hint="cs"/>
          <w:sz w:val="27"/>
          <w:rtl/>
          <w:lang w:bidi="ar-IQ"/>
        </w:rPr>
        <w:t>م</w:t>
      </w:r>
      <w:r w:rsidRPr="000C52E1">
        <w:rPr>
          <w:rFonts w:hint="cs"/>
          <w:sz w:val="27"/>
          <w:rtl/>
          <w:lang w:bidi="ar-IQ"/>
        </w:rPr>
        <w:t>تعد</w:t>
      </w:r>
      <w:r w:rsidR="00AE56B6" w:rsidRPr="000C52E1">
        <w:rPr>
          <w:rFonts w:hint="cs"/>
          <w:sz w:val="27"/>
          <w:rtl/>
          <w:lang w:bidi="ar-IQ"/>
        </w:rPr>
        <w:t>ّ</w:t>
      </w:r>
      <w:r w:rsidRPr="000C52E1">
        <w:rPr>
          <w:rFonts w:hint="cs"/>
          <w:sz w:val="27"/>
          <w:rtl/>
          <w:lang w:bidi="ar-IQ"/>
        </w:rPr>
        <w:t>دة المعاني وتقبل التوسعة</w:t>
      </w:r>
      <w:r w:rsidRPr="000C52E1">
        <w:rPr>
          <w:sz w:val="27"/>
          <w:vertAlign w:val="superscript"/>
          <w:rtl/>
          <w:lang w:bidi="ar-IQ"/>
        </w:rPr>
        <w:t>(</w:t>
      </w:r>
      <w:r w:rsidRPr="000C52E1">
        <w:rPr>
          <w:rStyle w:val="ac"/>
          <w:sz w:val="27"/>
          <w:rtl/>
          <w:lang w:bidi="ar-IQ"/>
        </w:rPr>
        <w:endnoteReference w:id="14"/>
      </w:r>
      <w:r w:rsidRPr="000C52E1">
        <w:rPr>
          <w:sz w:val="27"/>
          <w:vertAlign w:val="superscript"/>
          <w:rtl/>
          <w:lang w:bidi="ar-IQ"/>
        </w:rPr>
        <w:t>)</w:t>
      </w:r>
      <w:r w:rsidRPr="000C52E1">
        <w:rPr>
          <w:rFonts w:hint="cs"/>
          <w:sz w:val="27"/>
          <w:rtl/>
          <w:lang w:bidi="ar-IQ"/>
        </w:rPr>
        <w:t>، أو اشتمل الكلام على قرينة تساعد على التأويل، خرجت عن محل البحث، ولا يكون هناك مجال</w:t>
      </w:r>
      <w:r w:rsidR="00AE56B6" w:rsidRPr="000C52E1">
        <w:rPr>
          <w:rFonts w:hint="cs"/>
          <w:sz w:val="27"/>
          <w:rtl/>
          <w:lang w:bidi="ar-IQ"/>
        </w:rPr>
        <w:t>ٌ</w:t>
      </w:r>
      <w:r w:rsidRPr="000C52E1">
        <w:rPr>
          <w:rFonts w:hint="cs"/>
          <w:sz w:val="27"/>
          <w:rtl/>
          <w:lang w:bidi="ar-IQ"/>
        </w:rPr>
        <w:t xml:space="preserve"> للتعبّد بالرواية.</w:t>
      </w:r>
    </w:p>
    <w:p w:rsidR="0022277D" w:rsidRPr="000C52E1" w:rsidRDefault="0022277D" w:rsidP="009F3C06">
      <w:pPr>
        <w:spacing w:line="400" w:lineRule="exact"/>
        <w:rPr>
          <w:sz w:val="27"/>
          <w:rtl/>
          <w:lang w:bidi="ar-IQ"/>
        </w:rPr>
      </w:pPr>
      <w:r w:rsidRPr="00A43240">
        <w:rPr>
          <w:rFonts w:hint="cs"/>
          <w:sz w:val="27"/>
          <w:rtl/>
          <w:lang w:bidi="ar-IQ"/>
        </w:rPr>
        <w:t>5</w:t>
      </w:r>
      <w:r w:rsidRPr="000C52E1">
        <w:rPr>
          <w:rFonts w:hint="cs"/>
          <w:sz w:val="27"/>
          <w:rtl/>
          <w:lang w:bidi="ar-IQ"/>
        </w:rPr>
        <w:t>ـ إذا كانت الرواية في هامش الآية ناظرة</w:t>
      </w:r>
      <w:r w:rsidR="00AE56B6" w:rsidRPr="000C52E1">
        <w:rPr>
          <w:rFonts w:hint="cs"/>
          <w:sz w:val="27"/>
          <w:rtl/>
          <w:lang w:bidi="ar-IQ"/>
        </w:rPr>
        <w:t>ً</w:t>
      </w:r>
      <w:r w:rsidRPr="000C52E1">
        <w:rPr>
          <w:rFonts w:hint="cs"/>
          <w:sz w:val="27"/>
          <w:rtl/>
          <w:lang w:bidi="ar-IQ"/>
        </w:rPr>
        <w:t xml:space="preserve"> إلى بيان وتفصيل الأحكام، أو </w:t>
      </w:r>
      <w:r w:rsidR="009F3C06">
        <w:rPr>
          <w:rFonts w:hint="cs"/>
          <w:sz w:val="27"/>
          <w:rtl/>
          <w:lang w:bidi="ar-IQ"/>
        </w:rPr>
        <w:t>كانت</w:t>
      </w:r>
      <w:r w:rsidRPr="000C52E1">
        <w:rPr>
          <w:rFonts w:hint="cs"/>
          <w:sz w:val="27"/>
          <w:rtl/>
          <w:lang w:bidi="ar-IQ"/>
        </w:rPr>
        <w:t xml:space="preserve"> تتحدّث عن مفهوم ناظر إلى علل وملاكات الأحكام، أو </w:t>
      </w:r>
      <w:r w:rsidR="009F3C06">
        <w:rPr>
          <w:rFonts w:hint="cs"/>
          <w:sz w:val="27"/>
          <w:rtl/>
          <w:lang w:bidi="ar-IQ"/>
        </w:rPr>
        <w:t>كانت</w:t>
      </w:r>
      <w:r w:rsidRPr="000C52E1">
        <w:rPr>
          <w:rFonts w:hint="cs"/>
          <w:sz w:val="27"/>
          <w:rtl/>
          <w:lang w:bidi="ar-IQ"/>
        </w:rPr>
        <w:t xml:space="preserve"> تتحدّث عن قراءة قد تغيّ</w:t>
      </w:r>
      <w:r w:rsidR="00B64539" w:rsidRPr="000C52E1">
        <w:rPr>
          <w:rFonts w:hint="cs"/>
          <w:sz w:val="27"/>
          <w:rtl/>
          <w:lang w:bidi="ar-IQ"/>
        </w:rPr>
        <w:t>ِ</w:t>
      </w:r>
      <w:r w:rsidRPr="000C52E1">
        <w:rPr>
          <w:rFonts w:hint="cs"/>
          <w:sz w:val="27"/>
          <w:rtl/>
          <w:lang w:bidi="ar-IQ"/>
        </w:rPr>
        <w:t xml:space="preserve">ر الحكم، من قبيل: </w:t>
      </w:r>
      <w:r w:rsidRPr="000C52E1">
        <w:rPr>
          <w:rFonts w:hint="eastAsia"/>
          <w:sz w:val="27"/>
          <w:rtl/>
          <w:lang w:bidi="ar-IQ"/>
        </w:rPr>
        <w:t>«</w:t>
      </w:r>
      <w:r w:rsidRPr="000C52E1">
        <w:rPr>
          <w:rFonts w:hint="cs"/>
          <w:sz w:val="27"/>
          <w:rtl/>
          <w:lang w:bidi="ar-IQ"/>
        </w:rPr>
        <w:t>يطهُر</w:t>
      </w:r>
      <w:r w:rsidR="00B64539" w:rsidRPr="000C52E1">
        <w:rPr>
          <w:rFonts w:hint="cs"/>
          <w:sz w:val="27"/>
          <w:rtl/>
          <w:lang w:bidi="ar-IQ"/>
        </w:rPr>
        <w:t>ْ</w:t>
      </w:r>
      <w:r w:rsidRPr="000C52E1">
        <w:rPr>
          <w:rFonts w:hint="cs"/>
          <w:sz w:val="27"/>
          <w:rtl/>
          <w:lang w:bidi="ar-IQ"/>
        </w:rPr>
        <w:t>ن</w:t>
      </w:r>
      <w:r w:rsidRPr="000C52E1">
        <w:rPr>
          <w:rFonts w:hint="eastAsia"/>
          <w:sz w:val="27"/>
          <w:rtl/>
          <w:lang w:bidi="ar-IQ"/>
        </w:rPr>
        <w:t>»</w:t>
      </w:r>
      <w:r w:rsidRPr="000C52E1">
        <w:rPr>
          <w:rFonts w:hint="cs"/>
          <w:sz w:val="27"/>
          <w:rtl/>
          <w:lang w:bidi="ar-IQ"/>
        </w:rPr>
        <w:t xml:space="preserve"> و</w:t>
      </w:r>
      <w:r w:rsidRPr="000C52E1">
        <w:rPr>
          <w:rFonts w:hint="eastAsia"/>
          <w:sz w:val="27"/>
          <w:rtl/>
          <w:lang w:bidi="ar-IQ"/>
        </w:rPr>
        <w:t>«</w:t>
      </w:r>
      <w:r w:rsidRPr="000C52E1">
        <w:rPr>
          <w:rFonts w:hint="cs"/>
          <w:sz w:val="27"/>
          <w:rtl/>
          <w:lang w:bidi="ar-IQ"/>
        </w:rPr>
        <w:t>يطّ</w:t>
      </w:r>
      <w:r w:rsidR="00B64539" w:rsidRPr="000C52E1">
        <w:rPr>
          <w:rFonts w:hint="cs"/>
          <w:sz w:val="27"/>
          <w:rtl/>
          <w:lang w:bidi="ar-IQ"/>
        </w:rPr>
        <w:t>َ</w:t>
      </w:r>
      <w:r w:rsidRPr="000C52E1">
        <w:rPr>
          <w:rFonts w:hint="cs"/>
          <w:sz w:val="27"/>
          <w:rtl/>
          <w:lang w:bidi="ar-IQ"/>
        </w:rPr>
        <w:t>هّ</w:t>
      </w:r>
      <w:r w:rsidR="00B64539" w:rsidRPr="000C52E1">
        <w:rPr>
          <w:rFonts w:hint="cs"/>
          <w:sz w:val="27"/>
          <w:rtl/>
          <w:lang w:bidi="ar-IQ"/>
        </w:rPr>
        <w:t>َ</w:t>
      </w:r>
      <w:r w:rsidRPr="000C52E1">
        <w:rPr>
          <w:rFonts w:hint="cs"/>
          <w:sz w:val="27"/>
          <w:rtl/>
          <w:lang w:bidi="ar-IQ"/>
        </w:rPr>
        <w:t>رن</w:t>
      </w:r>
      <w:r w:rsidRPr="000C52E1">
        <w:rPr>
          <w:rFonts w:hint="eastAsia"/>
          <w:sz w:val="27"/>
          <w:rtl/>
          <w:lang w:bidi="ar-IQ"/>
        </w:rPr>
        <w:t>»</w:t>
      </w:r>
      <w:r w:rsidRPr="000C52E1">
        <w:rPr>
          <w:rFonts w:hint="cs"/>
          <w:sz w:val="27"/>
          <w:rtl/>
          <w:lang w:bidi="ar-IQ"/>
        </w:rPr>
        <w:t>، وإن</w:t>
      </w:r>
      <w:r w:rsidR="00B64539" w:rsidRPr="000C52E1">
        <w:rPr>
          <w:rFonts w:hint="cs"/>
          <w:sz w:val="27"/>
          <w:rtl/>
          <w:lang w:bidi="ar-IQ"/>
        </w:rPr>
        <w:t>ْ</w:t>
      </w:r>
      <w:r w:rsidRPr="000C52E1">
        <w:rPr>
          <w:rFonts w:hint="cs"/>
          <w:sz w:val="27"/>
          <w:rtl/>
          <w:lang w:bidi="ar-IQ"/>
        </w:rPr>
        <w:t xml:space="preserve"> كانت تحتاج بدورها إلى تبويب آخر، إلا أنها تكون خارجة عن محل</w:t>
      </w:r>
      <w:r w:rsidR="00B64539" w:rsidRPr="000C52E1">
        <w:rPr>
          <w:rFonts w:hint="cs"/>
          <w:sz w:val="27"/>
          <w:rtl/>
          <w:lang w:bidi="ar-IQ"/>
        </w:rPr>
        <w:t>ّ</w:t>
      </w:r>
      <w:r w:rsidRPr="000C52E1">
        <w:rPr>
          <w:rFonts w:hint="cs"/>
          <w:sz w:val="27"/>
          <w:rtl/>
          <w:lang w:bidi="ar-IQ"/>
        </w:rPr>
        <w:t xml:space="preserve"> البحث أيضاً</w:t>
      </w:r>
      <w:r w:rsidR="00B64539" w:rsidRPr="000C52E1">
        <w:rPr>
          <w:rFonts w:hint="cs"/>
          <w:sz w:val="27"/>
          <w:rtl/>
          <w:lang w:bidi="ar-IQ"/>
        </w:rPr>
        <w:t>؛</w:t>
      </w:r>
      <w:r w:rsidRPr="000C52E1">
        <w:rPr>
          <w:rFonts w:hint="cs"/>
          <w:sz w:val="27"/>
          <w:rtl/>
          <w:lang w:bidi="ar-IQ"/>
        </w:rPr>
        <w:t xml:space="preserve"> لأن هذا الصنف من أخبار الآحاد يندرج تحت دائرة الأحكام.</w:t>
      </w:r>
    </w:p>
    <w:p w:rsidR="0022277D" w:rsidRPr="000C52E1" w:rsidRDefault="0022277D" w:rsidP="00881B5C">
      <w:pPr>
        <w:spacing w:line="400" w:lineRule="exact"/>
        <w:rPr>
          <w:sz w:val="27"/>
          <w:rtl/>
          <w:lang w:bidi="ar-IQ"/>
        </w:rPr>
      </w:pPr>
      <w:r w:rsidRPr="000C52E1">
        <w:rPr>
          <w:rFonts w:hint="cs"/>
          <w:sz w:val="27"/>
          <w:rtl/>
          <w:lang w:bidi="ar-IQ"/>
        </w:rPr>
        <w:t>وعلى هذا الأساس فإن الخبر التفسيري والتأويلي في جميع هذه الصور، يعتبر نوعاً من القول بالمعنى والمفهوم والمصداق، وترجيح الاحتمال الحصري من بين سائر الاحتمالات المختلفة الأخرى للكلمة والعبارة. وبطبيعة الحال ستغدو من مقولة الالتزام والاعتقاد والقول بالمعنى</w:t>
      </w:r>
      <w:r w:rsidR="00B64539" w:rsidRPr="000C52E1">
        <w:rPr>
          <w:rFonts w:hint="cs"/>
          <w:sz w:val="27"/>
          <w:rtl/>
          <w:lang w:bidi="ar-IQ"/>
        </w:rPr>
        <w:t>،</w:t>
      </w:r>
      <w:r w:rsidRPr="000C52E1">
        <w:rPr>
          <w:rFonts w:hint="cs"/>
          <w:sz w:val="27"/>
          <w:rtl/>
          <w:lang w:bidi="ar-IQ"/>
        </w:rPr>
        <w:t xml:space="preserve"> وبمثابة الخبر الاعتقادي</w:t>
      </w:r>
      <w:r w:rsidR="00B64539" w:rsidRPr="000C52E1">
        <w:rPr>
          <w:rFonts w:hint="cs"/>
          <w:sz w:val="27"/>
          <w:rtl/>
          <w:lang w:bidi="ar-IQ"/>
        </w:rPr>
        <w:t>،</w:t>
      </w:r>
      <w:r w:rsidRPr="000C52E1">
        <w:rPr>
          <w:rFonts w:hint="cs"/>
          <w:sz w:val="27"/>
          <w:rtl/>
          <w:lang w:bidi="ar-IQ"/>
        </w:rPr>
        <w:t xml:space="preserve"> بمعنى أن هذه الطائفة من الروايات تقول: حيث أقول يجب عليك القبول.</w:t>
      </w:r>
    </w:p>
    <w:p w:rsidR="0022277D" w:rsidRPr="000C52E1" w:rsidRDefault="0022277D" w:rsidP="00881B5C">
      <w:pPr>
        <w:spacing w:line="400" w:lineRule="exact"/>
        <w:rPr>
          <w:sz w:val="27"/>
          <w:rtl/>
          <w:lang w:bidi="ar-IQ"/>
        </w:rPr>
      </w:pPr>
    </w:p>
    <w:p w:rsidR="0022277D" w:rsidRPr="000C52E1" w:rsidRDefault="0022277D" w:rsidP="00881B5C">
      <w:pPr>
        <w:pStyle w:val="31"/>
        <w:spacing w:line="400" w:lineRule="exact"/>
        <w:rPr>
          <w:color w:val="auto"/>
          <w:rtl/>
          <w:lang w:bidi="ar-IQ"/>
        </w:rPr>
      </w:pPr>
      <w:r w:rsidRPr="000C52E1">
        <w:rPr>
          <w:rFonts w:hint="cs"/>
          <w:color w:val="auto"/>
          <w:rtl/>
          <w:lang w:bidi="ar-IQ"/>
        </w:rPr>
        <w:t>أهمِّية البحث</w:t>
      </w:r>
      <w:r w:rsidR="00A77BB7" w:rsidRPr="000C52E1">
        <w:rPr>
          <w:rFonts w:hint="cs"/>
          <w:color w:val="auto"/>
          <w:rtl/>
          <w:lang w:val="en-US" w:bidi="ar-IQ"/>
        </w:rPr>
        <w:t xml:space="preserve"> ــــــ</w:t>
      </w:r>
    </w:p>
    <w:p w:rsidR="0022277D" w:rsidRPr="000C52E1" w:rsidRDefault="0022277D" w:rsidP="00881B5C">
      <w:pPr>
        <w:spacing w:line="400" w:lineRule="exact"/>
        <w:rPr>
          <w:sz w:val="27"/>
          <w:rtl/>
          <w:lang w:bidi="ar-IQ"/>
        </w:rPr>
      </w:pPr>
      <w:r w:rsidRPr="000C52E1">
        <w:rPr>
          <w:rFonts w:hint="cs"/>
          <w:sz w:val="27"/>
          <w:rtl/>
          <w:lang w:bidi="ar-IQ"/>
        </w:rPr>
        <w:t>حيث كانت عمدة الر</w:t>
      </w:r>
      <w:r w:rsidR="00B64539" w:rsidRPr="000C52E1">
        <w:rPr>
          <w:rFonts w:hint="cs"/>
          <w:sz w:val="27"/>
          <w:rtl/>
          <w:lang w:bidi="ar-IQ"/>
        </w:rPr>
        <w:t>و</w:t>
      </w:r>
      <w:r w:rsidRPr="000C52E1">
        <w:rPr>
          <w:rFonts w:hint="cs"/>
          <w:sz w:val="27"/>
          <w:rtl/>
          <w:lang w:bidi="ar-IQ"/>
        </w:rPr>
        <w:t>ايات التفسيرية من قبيل</w:t>
      </w:r>
      <w:r w:rsidR="00B64539" w:rsidRPr="000C52E1">
        <w:rPr>
          <w:rFonts w:hint="cs"/>
          <w:sz w:val="27"/>
          <w:rtl/>
          <w:lang w:bidi="ar-IQ"/>
        </w:rPr>
        <w:t>:</w:t>
      </w:r>
      <w:r w:rsidRPr="000C52E1">
        <w:rPr>
          <w:rFonts w:hint="cs"/>
          <w:sz w:val="27"/>
          <w:rtl/>
          <w:lang w:bidi="ar-IQ"/>
        </w:rPr>
        <w:t xml:space="preserve"> أخبار الآحاد، و</w:t>
      </w:r>
      <w:r w:rsidR="00B64539" w:rsidRPr="000C52E1">
        <w:rPr>
          <w:rFonts w:hint="cs"/>
          <w:sz w:val="27"/>
          <w:rtl/>
          <w:lang w:bidi="ar-IQ"/>
        </w:rPr>
        <w:t>إ</w:t>
      </w:r>
      <w:r w:rsidRPr="000C52E1">
        <w:rPr>
          <w:rFonts w:hint="cs"/>
          <w:sz w:val="27"/>
          <w:rtl/>
          <w:lang w:bidi="ar-IQ"/>
        </w:rPr>
        <w:t>نه بالاستناد إلى هذه الروايات يتمّ استنباط المسائل التاريخية والعقائدية المثيرة للجدل، ويتمّ الاستشهاد بالقضايا الواردة فيها بشأن التفسير والكلام والفلسفة</w:t>
      </w:r>
      <w:r w:rsidR="00B64539" w:rsidRPr="000C52E1">
        <w:rPr>
          <w:rFonts w:hint="cs"/>
          <w:sz w:val="27"/>
          <w:rtl/>
          <w:lang w:bidi="ar-IQ"/>
        </w:rPr>
        <w:t>،</w:t>
      </w:r>
      <w:r w:rsidRPr="000C52E1">
        <w:rPr>
          <w:rFonts w:hint="cs"/>
          <w:sz w:val="27"/>
          <w:rtl/>
          <w:lang w:bidi="ar-IQ"/>
        </w:rPr>
        <w:t xml:space="preserve"> فإن لإثبات أو نفي حج</w:t>
      </w:r>
      <w:r w:rsidR="00B64539" w:rsidRPr="000C52E1">
        <w:rPr>
          <w:rFonts w:hint="cs"/>
          <w:sz w:val="27"/>
          <w:rtl/>
          <w:lang w:bidi="ar-IQ"/>
        </w:rPr>
        <w:t>ِّ</w:t>
      </w:r>
      <w:r w:rsidRPr="000C52E1">
        <w:rPr>
          <w:rFonts w:hint="cs"/>
          <w:sz w:val="27"/>
          <w:rtl/>
          <w:lang w:bidi="ar-IQ"/>
        </w:rPr>
        <w:t>ية هذه الأخبار في محل النزاع تأثيراً ملحوظاً في ات</w:t>
      </w:r>
      <w:r w:rsidR="00B64539" w:rsidRPr="000C52E1">
        <w:rPr>
          <w:rFonts w:hint="cs"/>
          <w:sz w:val="27"/>
          <w:rtl/>
          <w:lang w:bidi="ar-IQ"/>
        </w:rPr>
        <w:t>ّ</w:t>
      </w:r>
      <w:r w:rsidRPr="000C52E1">
        <w:rPr>
          <w:rFonts w:hint="cs"/>
          <w:sz w:val="27"/>
          <w:rtl/>
          <w:lang w:bidi="ar-IQ"/>
        </w:rPr>
        <w:t>خاذ المواقف وطريقة الاستدلال. وبلحاظ أسلوب التفسير إذا كانت هذه الروايات هي مبنى التفسير بعد القرآن الكريم وجب تحديد الموقف العام تجاه أخبار الآحاد</w:t>
      </w:r>
      <w:r w:rsidR="00B64539" w:rsidRPr="000C52E1">
        <w:rPr>
          <w:rFonts w:hint="cs"/>
          <w:sz w:val="27"/>
          <w:rtl/>
          <w:lang w:bidi="ar-IQ"/>
        </w:rPr>
        <w:t xml:space="preserve"> هذه،</w:t>
      </w:r>
      <w:r w:rsidRPr="000C52E1">
        <w:rPr>
          <w:rFonts w:hint="cs"/>
          <w:sz w:val="27"/>
          <w:rtl/>
          <w:lang w:bidi="ar-IQ"/>
        </w:rPr>
        <w:t xml:space="preserve"> </w:t>
      </w:r>
      <w:r w:rsidR="00B64539" w:rsidRPr="000C52E1">
        <w:rPr>
          <w:rFonts w:hint="cs"/>
          <w:sz w:val="27"/>
          <w:rtl/>
          <w:lang w:bidi="ar-IQ"/>
        </w:rPr>
        <w:t>و</w:t>
      </w:r>
      <w:r w:rsidR="005B5DE8" w:rsidRPr="000C52E1">
        <w:rPr>
          <w:rFonts w:hint="cs"/>
          <w:sz w:val="27"/>
          <w:rtl/>
          <w:lang w:bidi="ar-IQ"/>
        </w:rPr>
        <w:t>لا سيَّما</w:t>
      </w:r>
      <w:r w:rsidRPr="000C52E1">
        <w:rPr>
          <w:rFonts w:hint="cs"/>
          <w:sz w:val="27"/>
          <w:rtl/>
          <w:lang w:bidi="ar-IQ"/>
        </w:rPr>
        <w:t xml:space="preserve"> بالنسبة إلى أولئك الذين </w:t>
      </w:r>
      <w:r w:rsidRPr="000C52E1">
        <w:rPr>
          <w:rFonts w:hint="cs"/>
          <w:sz w:val="27"/>
          <w:rtl/>
          <w:lang w:bidi="ar-IQ"/>
        </w:rPr>
        <w:lastRenderedPageBreak/>
        <w:t>ير</w:t>
      </w:r>
      <w:r w:rsidR="00B64539" w:rsidRPr="000C52E1">
        <w:rPr>
          <w:rFonts w:hint="cs"/>
          <w:sz w:val="27"/>
          <w:rtl/>
          <w:lang w:bidi="ar-IQ"/>
        </w:rPr>
        <w:t>َ</w:t>
      </w:r>
      <w:r w:rsidRPr="000C52E1">
        <w:rPr>
          <w:rFonts w:hint="cs"/>
          <w:sz w:val="27"/>
          <w:rtl/>
          <w:lang w:bidi="ar-IQ"/>
        </w:rPr>
        <w:t>و</w:t>
      </w:r>
      <w:r w:rsidR="00B64539" w:rsidRPr="000C52E1">
        <w:rPr>
          <w:rFonts w:hint="cs"/>
          <w:sz w:val="27"/>
          <w:rtl/>
          <w:lang w:bidi="ar-IQ"/>
        </w:rPr>
        <w:t>ْ</w:t>
      </w:r>
      <w:r w:rsidRPr="000C52E1">
        <w:rPr>
          <w:rFonts w:hint="cs"/>
          <w:sz w:val="27"/>
          <w:rtl/>
          <w:lang w:bidi="ar-IQ"/>
        </w:rPr>
        <w:t>ن الروايات هي الطريق الوحيد لانكشاف المعنى عند الرجوع إلى الكتاب.</w:t>
      </w:r>
    </w:p>
    <w:p w:rsidR="0022277D" w:rsidRPr="000C52E1" w:rsidRDefault="0022277D" w:rsidP="00881B5C">
      <w:pPr>
        <w:spacing w:line="400" w:lineRule="exact"/>
        <w:rPr>
          <w:sz w:val="27"/>
          <w:rtl/>
          <w:lang w:bidi="ar-IQ"/>
        </w:rPr>
      </w:pPr>
      <w:r w:rsidRPr="000C52E1">
        <w:rPr>
          <w:rFonts w:hint="cs"/>
          <w:sz w:val="27"/>
          <w:rtl/>
          <w:lang w:bidi="ar-IQ"/>
        </w:rPr>
        <w:t>والعجيب أنه لا يتم</w:t>
      </w:r>
      <w:r w:rsidR="00B64539" w:rsidRPr="000C52E1">
        <w:rPr>
          <w:rFonts w:hint="cs"/>
          <w:sz w:val="27"/>
          <w:rtl/>
          <w:lang w:bidi="ar-IQ"/>
        </w:rPr>
        <w:t>ّ</w:t>
      </w:r>
      <w:r w:rsidRPr="000C52E1">
        <w:rPr>
          <w:rFonts w:hint="cs"/>
          <w:sz w:val="27"/>
          <w:rtl/>
          <w:lang w:bidi="ar-IQ"/>
        </w:rPr>
        <w:t xml:space="preserve"> بحث حج</w:t>
      </w:r>
      <w:r w:rsidR="00B64539" w:rsidRPr="000C52E1">
        <w:rPr>
          <w:rFonts w:hint="cs"/>
          <w:sz w:val="27"/>
          <w:rtl/>
          <w:lang w:bidi="ar-IQ"/>
        </w:rPr>
        <w:t>ِّ</w:t>
      </w:r>
      <w:r w:rsidRPr="000C52E1">
        <w:rPr>
          <w:rFonts w:hint="cs"/>
          <w:sz w:val="27"/>
          <w:rtl/>
          <w:lang w:bidi="ar-IQ"/>
        </w:rPr>
        <w:t>ية أخبار الآحاد إلا</w:t>
      </w:r>
      <w:r w:rsidR="00B64539" w:rsidRPr="000C52E1">
        <w:rPr>
          <w:rFonts w:hint="cs"/>
          <w:sz w:val="27"/>
          <w:rtl/>
          <w:lang w:bidi="ar-IQ"/>
        </w:rPr>
        <w:t>ّ</w:t>
      </w:r>
      <w:r w:rsidRPr="000C52E1">
        <w:rPr>
          <w:rFonts w:hint="cs"/>
          <w:sz w:val="27"/>
          <w:rtl/>
          <w:lang w:bidi="ar-IQ"/>
        </w:rPr>
        <w:t xml:space="preserve"> في الكتب الأصولية، وذلك بشكل</w:t>
      </w:r>
      <w:r w:rsidR="00B64539" w:rsidRPr="000C52E1">
        <w:rPr>
          <w:rFonts w:hint="cs"/>
          <w:sz w:val="27"/>
          <w:rtl/>
          <w:lang w:bidi="ar-IQ"/>
        </w:rPr>
        <w:t>ٍ</w:t>
      </w:r>
      <w:r w:rsidRPr="000C52E1">
        <w:rPr>
          <w:rFonts w:hint="cs"/>
          <w:sz w:val="27"/>
          <w:rtl/>
          <w:lang w:bidi="ar-IQ"/>
        </w:rPr>
        <w:t xml:space="preserve"> خاص</w:t>
      </w:r>
      <w:r w:rsidR="00B64539" w:rsidRPr="000C52E1">
        <w:rPr>
          <w:rFonts w:hint="cs"/>
          <w:sz w:val="27"/>
          <w:rtl/>
          <w:lang w:bidi="ar-IQ"/>
        </w:rPr>
        <w:t>ّ</w:t>
      </w:r>
      <w:r w:rsidRPr="000C52E1">
        <w:rPr>
          <w:rFonts w:hint="cs"/>
          <w:sz w:val="27"/>
          <w:rtl/>
          <w:lang w:bidi="ar-IQ"/>
        </w:rPr>
        <w:t xml:space="preserve"> في محور الأحكام، أو أدلتهم الناظرة إلى موارد العمل</w:t>
      </w:r>
      <w:r w:rsidR="00B64539" w:rsidRPr="000C52E1">
        <w:rPr>
          <w:rFonts w:hint="cs"/>
          <w:sz w:val="27"/>
          <w:rtl/>
          <w:lang w:bidi="ar-IQ"/>
        </w:rPr>
        <w:t>.</w:t>
      </w:r>
      <w:r w:rsidRPr="000C52E1">
        <w:rPr>
          <w:rFonts w:hint="cs"/>
          <w:sz w:val="27"/>
          <w:rtl/>
          <w:lang w:bidi="ar-IQ"/>
        </w:rPr>
        <w:t xml:space="preserve"> وقل</w:t>
      </w:r>
      <w:r w:rsidR="009F3C06">
        <w:rPr>
          <w:rFonts w:hint="cs"/>
          <w:sz w:val="27"/>
          <w:rtl/>
          <w:lang w:bidi="ar-IQ"/>
        </w:rPr>
        <w:t>َّ</w:t>
      </w:r>
      <w:r w:rsidRPr="000C52E1">
        <w:rPr>
          <w:rFonts w:hint="cs"/>
          <w:sz w:val="27"/>
          <w:rtl/>
          <w:lang w:bidi="ar-IQ"/>
        </w:rPr>
        <w:t>ما تحدّث المفس</w:t>
      </w:r>
      <w:r w:rsidR="00B64539" w:rsidRPr="000C52E1">
        <w:rPr>
          <w:rFonts w:hint="cs"/>
          <w:sz w:val="27"/>
          <w:rtl/>
          <w:lang w:bidi="ar-IQ"/>
        </w:rPr>
        <w:t>ِّ</w:t>
      </w:r>
      <w:r w:rsidRPr="000C52E1">
        <w:rPr>
          <w:rFonts w:hint="cs"/>
          <w:sz w:val="27"/>
          <w:rtl/>
          <w:lang w:bidi="ar-IQ"/>
        </w:rPr>
        <w:t>رون في هذا الشأن، باستثناء</w:t>
      </w:r>
      <w:r w:rsidR="00B64539" w:rsidRPr="000C52E1">
        <w:rPr>
          <w:rFonts w:hint="cs"/>
          <w:sz w:val="27"/>
          <w:rtl/>
          <w:lang w:bidi="ar-IQ"/>
        </w:rPr>
        <w:t>:</w:t>
      </w:r>
      <w:r w:rsidRPr="000C52E1">
        <w:rPr>
          <w:rFonts w:hint="cs"/>
          <w:sz w:val="27"/>
          <w:rtl/>
          <w:lang w:bidi="ar-IQ"/>
        </w:rPr>
        <w:t xml:space="preserve"> الشيخ الطوسي في تفسير التبيان، والسيد الخوئي في تفسير البيان، والشيخ معرفت في التفسير الأثري الجامع. من هنا يجدر تناول هذا البحث على نحو</w:t>
      </w:r>
      <w:r w:rsidR="00B64539" w:rsidRPr="000C52E1">
        <w:rPr>
          <w:rFonts w:hint="cs"/>
          <w:sz w:val="27"/>
          <w:rtl/>
          <w:lang w:bidi="ar-IQ"/>
        </w:rPr>
        <w:t>ٍ</w:t>
      </w:r>
      <w:r w:rsidRPr="000C52E1">
        <w:rPr>
          <w:rFonts w:hint="cs"/>
          <w:sz w:val="27"/>
          <w:rtl/>
          <w:lang w:bidi="ar-IQ"/>
        </w:rPr>
        <w:t xml:space="preserve"> جاد</w:t>
      </w:r>
      <w:r w:rsidR="00B64539" w:rsidRPr="000C52E1">
        <w:rPr>
          <w:rFonts w:hint="cs"/>
          <w:sz w:val="27"/>
          <w:rtl/>
          <w:lang w:bidi="ar-IQ"/>
        </w:rPr>
        <w:t>ّ،</w:t>
      </w:r>
      <w:r w:rsidRPr="000C52E1">
        <w:rPr>
          <w:rFonts w:hint="cs"/>
          <w:sz w:val="27"/>
          <w:rtl/>
          <w:lang w:bidi="ar-IQ"/>
        </w:rPr>
        <w:t xml:space="preserve"> وبشكل</w:t>
      </w:r>
      <w:r w:rsidR="00B64539" w:rsidRPr="000C52E1">
        <w:rPr>
          <w:rFonts w:hint="cs"/>
          <w:sz w:val="27"/>
          <w:rtl/>
          <w:lang w:bidi="ar-IQ"/>
        </w:rPr>
        <w:t>ٍ</w:t>
      </w:r>
      <w:r w:rsidRPr="000C52E1">
        <w:rPr>
          <w:rFonts w:hint="cs"/>
          <w:sz w:val="27"/>
          <w:rtl/>
          <w:lang w:bidi="ar-IQ"/>
        </w:rPr>
        <w:t xml:space="preserve"> مستقل</w:t>
      </w:r>
      <w:r w:rsidR="00B64539" w:rsidRPr="000C52E1">
        <w:rPr>
          <w:rFonts w:hint="cs"/>
          <w:sz w:val="27"/>
          <w:rtl/>
          <w:lang w:bidi="ar-IQ"/>
        </w:rPr>
        <w:t>ّ</w:t>
      </w:r>
      <w:r w:rsidRPr="000C52E1">
        <w:rPr>
          <w:rFonts w:hint="cs"/>
          <w:sz w:val="27"/>
          <w:rtl/>
          <w:lang w:bidi="ar-IQ"/>
        </w:rPr>
        <w:t>، وتحديد موارد النزاع بشأنه.</w:t>
      </w:r>
    </w:p>
    <w:p w:rsidR="0022277D" w:rsidRPr="000C52E1" w:rsidRDefault="0022277D" w:rsidP="00881B5C">
      <w:pPr>
        <w:spacing w:line="400" w:lineRule="exact"/>
        <w:rPr>
          <w:sz w:val="27"/>
          <w:rtl/>
          <w:lang w:bidi="ar-IQ"/>
        </w:rPr>
      </w:pPr>
    </w:p>
    <w:p w:rsidR="0022277D" w:rsidRPr="000C52E1" w:rsidRDefault="0022277D" w:rsidP="00881B5C">
      <w:pPr>
        <w:pStyle w:val="31"/>
        <w:spacing w:line="400" w:lineRule="exact"/>
        <w:rPr>
          <w:color w:val="auto"/>
          <w:rtl/>
          <w:lang w:bidi="ar-IQ"/>
        </w:rPr>
      </w:pPr>
      <w:r w:rsidRPr="000C52E1">
        <w:rPr>
          <w:rFonts w:hint="cs"/>
          <w:color w:val="auto"/>
          <w:rtl/>
          <w:lang w:bidi="ar-IQ"/>
        </w:rPr>
        <w:t>جذور البحث</w:t>
      </w:r>
      <w:r w:rsidR="00A77BB7" w:rsidRPr="000C52E1">
        <w:rPr>
          <w:rFonts w:hint="cs"/>
          <w:color w:val="auto"/>
          <w:rtl/>
          <w:lang w:val="en-US" w:bidi="ar-IQ"/>
        </w:rPr>
        <w:t xml:space="preserve"> ــــــ</w:t>
      </w:r>
    </w:p>
    <w:p w:rsidR="0095650C" w:rsidRPr="000C52E1" w:rsidRDefault="0022277D" w:rsidP="00881B5C">
      <w:pPr>
        <w:spacing w:line="400" w:lineRule="exact"/>
        <w:rPr>
          <w:sz w:val="27"/>
          <w:rtl/>
          <w:lang w:bidi="ar-IQ"/>
        </w:rPr>
      </w:pPr>
      <w:r w:rsidRPr="000C52E1">
        <w:rPr>
          <w:rFonts w:hint="cs"/>
          <w:sz w:val="27"/>
          <w:rtl/>
          <w:lang w:bidi="ar-IQ"/>
        </w:rPr>
        <w:t>تعود جذور البحث بشأن حج</w:t>
      </w:r>
      <w:r w:rsidR="0095650C" w:rsidRPr="000C52E1">
        <w:rPr>
          <w:rFonts w:hint="cs"/>
          <w:sz w:val="27"/>
          <w:rtl/>
          <w:lang w:bidi="ar-IQ"/>
        </w:rPr>
        <w:t>ِّ</w:t>
      </w:r>
      <w:r w:rsidRPr="000C52E1">
        <w:rPr>
          <w:rFonts w:hint="cs"/>
          <w:sz w:val="27"/>
          <w:rtl/>
          <w:lang w:bidi="ar-IQ"/>
        </w:rPr>
        <w:t>ية خبر الواحد في العالم الإسلامي إلى المراحل المتقدّ</w:t>
      </w:r>
      <w:r w:rsidR="0095650C" w:rsidRPr="000C52E1">
        <w:rPr>
          <w:rFonts w:hint="cs"/>
          <w:sz w:val="27"/>
          <w:rtl/>
          <w:lang w:bidi="ar-IQ"/>
        </w:rPr>
        <w:t>ِمة الأولى.</w:t>
      </w:r>
    </w:p>
    <w:p w:rsidR="0095650C" w:rsidRPr="000C52E1" w:rsidRDefault="0022277D" w:rsidP="00881B5C">
      <w:pPr>
        <w:spacing w:line="400" w:lineRule="exact"/>
        <w:rPr>
          <w:sz w:val="27"/>
          <w:rtl/>
          <w:lang w:bidi="ar-IQ"/>
        </w:rPr>
      </w:pPr>
      <w:r w:rsidRPr="000C52E1">
        <w:rPr>
          <w:rFonts w:hint="cs"/>
          <w:sz w:val="27"/>
          <w:rtl/>
          <w:lang w:bidi="ar-IQ"/>
        </w:rPr>
        <w:t>ومن بين علماء أهل السن</w:t>
      </w:r>
      <w:r w:rsidR="0095650C" w:rsidRPr="000C52E1">
        <w:rPr>
          <w:rFonts w:hint="cs"/>
          <w:sz w:val="27"/>
          <w:rtl/>
          <w:lang w:bidi="ar-IQ"/>
        </w:rPr>
        <w:t>ّ</w:t>
      </w:r>
      <w:r w:rsidRPr="000C52E1">
        <w:rPr>
          <w:rFonts w:hint="cs"/>
          <w:sz w:val="27"/>
          <w:rtl/>
          <w:lang w:bidi="ar-IQ"/>
        </w:rPr>
        <w:t>ة ذهب الكثير منهم</w:t>
      </w:r>
      <w:r w:rsidR="0095650C" w:rsidRPr="000C52E1">
        <w:rPr>
          <w:rFonts w:hint="cs"/>
          <w:sz w:val="27"/>
          <w:rtl/>
          <w:lang w:bidi="ar-IQ"/>
        </w:rPr>
        <w:t>،</w:t>
      </w:r>
      <w:r w:rsidRPr="000C52E1">
        <w:rPr>
          <w:rFonts w:hint="cs"/>
          <w:sz w:val="27"/>
          <w:rtl/>
          <w:lang w:bidi="ar-IQ"/>
        </w:rPr>
        <w:t xml:space="preserve"> و</w:t>
      </w:r>
      <w:r w:rsidR="005B5DE8" w:rsidRPr="000C52E1">
        <w:rPr>
          <w:rFonts w:hint="cs"/>
          <w:sz w:val="27"/>
          <w:rtl/>
          <w:lang w:bidi="ar-IQ"/>
        </w:rPr>
        <w:t>لا سيَّما</w:t>
      </w:r>
      <w:r w:rsidRPr="000C52E1">
        <w:rPr>
          <w:rFonts w:hint="cs"/>
          <w:sz w:val="27"/>
          <w:rtl/>
          <w:lang w:bidi="ar-IQ"/>
        </w:rPr>
        <w:t xml:space="preserve"> الحنابلة</w:t>
      </w:r>
      <w:r w:rsidR="0095650C" w:rsidRPr="000C52E1">
        <w:rPr>
          <w:rFonts w:hint="cs"/>
          <w:sz w:val="27"/>
          <w:rtl/>
          <w:lang w:bidi="ar-IQ"/>
        </w:rPr>
        <w:t>،</w:t>
      </w:r>
      <w:r w:rsidRPr="000C52E1">
        <w:rPr>
          <w:rFonts w:hint="cs"/>
          <w:sz w:val="27"/>
          <w:rtl/>
          <w:lang w:bidi="ar-IQ"/>
        </w:rPr>
        <w:t xml:space="preserve"> إلى القول: إن خبر الواحد إذا تلق</w:t>
      </w:r>
      <w:r w:rsidR="0095650C" w:rsidRPr="000C52E1">
        <w:rPr>
          <w:rFonts w:hint="cs"/>
          <w:sz w:val="27"/>
          <w:rtl/>
          <w:lang w:bidi="ar-IQ"/>
        </w:rPr>
        <w:t>َّ</w:t>
      </w:r>
      <w:r w:rsidRPr="000C52E1">
        <w:rPr>
          <w:rFonts w:hint="cs"/>
          <w:sz w:val="27"/>
          <w:rtl/>
          <w:lang w:bidi="ar-IQ"/>
        </w:rPr>
        <w:t>ته الأمّة بالقبول، وحصل الإجماع عليه، فسوف يوجب العلم والعمل. وقال بعضهم: إن إفادة العلم هنا لا تأتي من الإجماع، فلو دل</w:t>
      </w:r>
      <w:r w:rsidR="0095650C" w:rsidRPr="000C52E1">
        <w:rPr>
          <w:rFonts w:hint="cs"/>
          <w:sz w:val="27"/>
          <w:rtl/>
          <w:lang w:bidi="ar-IQ"/>
        </w:rPr>
        <w:t>َّ</w:t>
      </w:r>
      <w:r w:rsidRPr="000C52E1">
        <w:rPr>
          <w:rFonts w:hint="cs"/>
          <w:sz w:val="27"/>
          <w:rtl/>
          <w:lang w:bidi="ar-IQ"/>
        </w:rPr>
        <w:t>ت عليه القرائن الخارجية كان حجّة</w:t>
      </w:r>
      <w:r w:rsidR="0095650C" w:rsidRPr="000C52E1">
        <w:rPr>
          <w:rFonts w:hint="cs"/>
          <w:sz w:val="27"/>
          <w:rtl/>
          <w:lang w:bidi="ar-IQ"/>
        </w:rPr>
        <w:t>ً،</w:t>
      </w:r>
      <w:r w:rsidRPr="000C52E1">
        <w:rPr>
          <w:rFonts w:hint="cs"/>
          <w:sz w:val="27"/>
          <w:rtl/>
          <w:lang w:bidi="ar-IQ"/>
        </w:rPr>
        <w:t xml:space="preserve"> وإن</w:t>
      </w:r>
      <w:r w:rsidR="0095650C" w:rsidRPr="000C52E1">
        <w:rPr>
          <w:rFonts w:hint="cs"/>
          <w:sz w:val="27"/>
          <w:rtl/>
          <w:lang w:bidi="ar-IQ"/>
        </w:rPr>
        <w:t>ْ</w:t>
      </w:r>
      <w:r w:rsidRPr="000C52E1">
        <w:rPr>
          <w:rFonts w:hint="cs"/>
          <w:sz w:val="27"/>
          <w:rtl/>
          <w:lang w:bidi="ar-IQ"/>
        </w:rPr>
        <w:t xml:space="preserve"> لم يكن هناك إجماع</w:t>
      </w:r>
      <w:r w:rsidR="0095650C" w:rsidRPr="000C52E1">
        <w:rPr>
          <w:rFonts w:hint="cs"/>
          <w:sz w:val="27"/>
          <w:rtl/>
          <w:lang w:bidi="ar-IQ"/>
        </w:rPr>
        <w:t>ٌ</w:t>
      </w:r>
      <w:r w:rsidRPr="000C52E1">
        <w:rPr>
          <w:rFonts w:hint="cs"/>
          <w:sz w:val="27"/>
          <w:rtl/>
          <w:lang w:bidi="ar-IQ"/>
        </w:rPr>
        <w:t xml:space="preserve"> في البين، أو أنه يوجب الوثوق والاطمئن</w:t>
      </w:r>
      <w:r w:rsidR="0095650C" w:rsidRPr="000C52E1">
        <w:rPr>
          <w:rFonts w:hint="cs"/>
          <w:sz w:val="27"/>
          <w:rtl/>
          <w:lang w:bidi="ar-IQ"/>
        </w:rPr>
        <w:t>ان وسكون النفس في الحدّ الأدنى.</w:t>
      </w:r>
    </w:p>
    <w:p w:rsidR="0022277D" w:rsidRPr="000C52E1" w:rsidRDefault="005B5DE8" w:rsidP="00881B5C">
      <w:pPr>
        <w:spacing w:line="400" w:lineRule="exact"/>
        <w:rPr>
          <w:sz w:val="27"/>
          <w:rtl/>
          <w:lang w:bidi="ar-IQ"/>
        </w:rPr>
      </w:pPr>
      <w:r w:rsidRPr="000C52E1">
        <w:rPr>
          <w:rFonts w:hint="cs"/>
          <w:sz w:val="27"/>
          <w:rtl/>
          <w:lang w:bidi="ar-IQ"/>
        </w:rPr>
        <w:t>بَيْدَ</w:t>
      </w:r>
      <w:r w:rsidR="0022277D" w:rsidRPr="000C52E1">
        <w:rPr>
          <w:rFonts w:hint="cs"/>
          <w:sz w:val="27"/>
          <w:rtl/>
          <w:lang w:bidi="ar-IQ"/>
        </w:rPr>
        <w:t xml:space="preserve"> أن أكثر علماء الأصول منهم ذهب إلى القول: إن خبر الواحد في الأمور الاعتقادية وغير الأحكام الشرعية إذا لم يت</w:t>
      </w:r>
      <w:r w:rsidR="0095650C" w:rsidRPr="000C52E1">
        <w:rPr>
          <w:rFonts w:hint="cs"/>
          <w:sz w:val="27"/>
          <w:rtl/>
          <w:lang w:bidi="ar-IQ"/>
        </w:rPr>
        <w:t>َّ</w:t>
      </w:r>
      <w:r w:rsidR="0022277D" w:rsidRPr="000C52E1">
        <w:rPr>
          <w:rFonts w:hint="cs"/>
          <w:sz w:val="27"/>
          <w:rtl/>
          <w:lang w:bidi="ar-IQ"/>
        </w:rPr>
        <w:t>صل بقرينة</w:t>
      </w:r>
      <w:r w:rsidR="0095650C" w:rsidRPr="000C52E1">
        <w:rPr>
          <w:rFonts w:hint="cs"/>
          <w:sz w:val="27"/>
          <w:rtl/>
          <w:lang w:bidi="ar-IQ"/>
        </w:rPr>
        <w:t>ٍ</w:t>
      </w:r>
      <w:r w:rsidR="0022277D" w:rsidRPr="000C52E1">
        <w:rPr>
          <w:rFonts w:hint="cs"/>
          <w:sz w:val="27"/>
          <w:rtl/>
          <w:lang w:bidi="ar-IQ"/>
        </w:rPr>
        <w:t xml:space="preserve"> لا يكون حجّة</w:t>
      </w:r>
      <w:r w:rsidR="0095650C" w:rsidRPr="000C52E1">
        <w:rPr>
          <w:rFonts w:hint="cs"/>
          <w:sz w:val="27"/>
          <w:rtl/>
          <w:lang w:bidi="ar-IQ"/>
        </w:rPr>
        <w:t>ً</w:t>
      </w:r>
      <w:r w:rsidR="0022277D" w:rsidRPr="000C52E1">
        <w:rPr>
          <w:rFonts w:hint="cs"/>
          <w:sz w:val="27"/>
          <w:rtl/>
          <w:lang w:bidi="ar-IQ"/>
        </w:rPr>
        <w:t>؛ لعدم إفادته العلم. وقد تمّ التأكيد على ذلك</w:t>
      </w:r>
      <w:r w:rsidR="0095650C" w:rsidRPr="000C52E1">
        <w:rPr>
          <w:rFonts w:hint="cs"/>
          <w:sz w:val="27"/>
          <w:rtl/>
          <w:lang w:bidi="ar-IQ"/>
        </w:rPr>
        <w:t>،</w:t>
      </w:r>
      <w:r w:rsidR="0022277D" w:rsidRPr="000C52E1">
        <w:rPr>
          <w:rFonts w:hint="cs"/>
          <w:sz w:val="27"/>
          <w:rtl/>
          <w:lang w:bidi="ar-IQ"/>
        </w:rPr>
        <w:t xml:space="preserve"> كما جاء في شرح العضدي على مختصر ابن الحاجب.</w:t>
      </w:r>
    </w:p>
    <w:p w:rsidR="0022277D" w:rsidRPr="000C52E1" w:rsidRDefault="0022277D" w:rsidP="00881B5C">
      <w:pPr>
        <w:spacing w:line="400" w:lineRule="exact"/>
        <w:rPr>
          <w:sz w:val="27"/>
          <w:rtl/>
          <w:lang w:bidi="ar-IQ"/>
        </w:rPr>
      </w:pPr>
      <w:r w:rsidRPr="000C52E1">
        <w:rPr>
          <w:rFonts w:hint="cs"/>
          <w:sz w:val="27"/>
          <w:rtl/>
          <w:lang w:bidi="ar-IQ"/>
        </w:rPr>
        <w:t>وبطبيعة الحال هناك بين المتأخ</w:t>
      </w:r>
      <w:r w:rsidR="0095650C" w:rsidRPr="000C52E1">
        <w:rPr>
          <w:rFonts w:hint="cs"/>
          <w:sz w:val="27"/>
          <w:rtl/>
          <w:lang w:bidi="ar-IQ"/>
        </w:rPr>
        <w:t>ِّ</w:t>
      </w:r>
      <w:r w:rsidRPr="000C52E1">
        <w:rPr>
          <w:rFonts w:hint="cs"/>
          <w:sz w:val="27"/>
          <w:rtl/>
          <w:lang w:bidi="ar-IQ"/>
        </w:rPr>
        <w:t>رين منهم م</w:t>
      </w:r>
      <w:r w:rsidR="0095650C" w:rsidRPr="000C52E1">
        <w:rPr>
          <w:rFonts w:hint="cs"/>
          <w:sz w:val="27"/>
          <w:rtl/>
          <w:lang w:bidi="ar-IQ"/>
        </w:rPr>
        <w:t>َ</w:t>
      </w:r>
      <w:r w:rsidRPr="000C52E1">
        <w:rPr>
          <w:rFonts w:hint="cs"/>
          <w:sz w:val="27"/>
          <w:rtl/>
          <w:lang w:bidi="ar-IQ"/>
        </w:rPr>
        <w:t>ن</w:t>
      </w:r>
      <w:r w:rsidR="0095650C" w:rsidRPr="000C52E1">
        <w:rPr>
          <w:rFonts w:hint="cs"/>
          <w:sz w:val="27"/>
          <w:rtl/>
          <w:lang w:bidi="ar-IQ"/>
        </w:rPr>
        <w:t>ْ</w:t>
      </w:r>
      <w:r w:rsidRPr="000C52E1">
        <w:rPr>
          <w:rFonts w:hint="cs"/>
          <w:sz w:val="27"/>
          <w:rtl/>
          <w:lang w:bidi="ar-IQ"/>
        </w:rPr>
        <w:t xml:space="preserve"> سعى جاهداً إلى تصحيح الأخبار الواردة في صحيح البخاري في إثبات الصفات التشبيهية لله، استناداً إلى خبر الواحد في كتب العقائد</w:t>
      </w:r>
      <w:r w:rsidRPr="000C52E1">
        <w:rPr>
          <w:sz w:val="27"/>
          <w:vertAlign w:val="superscript"/>
          <w:rtl/>
          <w:lang w:bidi="ar-IQ"/>
        </w:rPr>
        <w:t>(</w:t>
      </w:r>
      <w:r w:rsidRPr="000C52E1">
        <w:rPr>
          <w:rStyle w:val="ac"/>
          <w:sz w:val="27"/>
          <w:rtl/>
          <w:lang w:bidi="ar-IQ"/>
        </w:rPr>
        <w:endnoteReference w:id="15"/>
      </w:r>
      <w:r w:rsidRPr="000C52E1">
        <w:rPr>
          <w:sz w:val="27"/>
          <w:vertAlign w:val="superscript"/>
          <w:rtl/>
          <w:lang w:bidi="ar-IQ"/>
        </w:rPr>
        <w:t>)</w:t>
      </w:r>
      <w:r w:rsidRPr="000C52E1">
        <w:rPr>
          <w:rFonts w:hint="cs"/>
          <w:sz w:val="27"/>
          <w:rtl/>
          <w:lang w:bidi="ar-IQ"/>
        </w:rPr>
        <w:t>. وهناك في المقابل م</w:t>
      </w:r>
      <w:r w:rsidR="00FF1BA4" w:rsidRPr="000C52E1">
        <w:rPr>
          <w:rFonts w:hint="cs"/>
          <w:sz w:val="27"/>
          <w:rtl/>
          <w:lang w:bidi="ar-IQ"/>
        </w:rPr>
        <w:t>َ</w:t>
      </w:r>
      <w:r w:rsidRPr="000C52E1">
        <w:rPr>
          <w:rFonts w:hint="cs"/>
          <w:sz w:val="27"/>
          <w:rtl/>
          <w:lang w:bidi="ar-IQ"/>
        </w:rPr>
        <w:t>ن</w:t>
      </w:r>
      <w:r w:rsidR="00FF1BA4" w:rsidRPr="000C52E1">
        <w:rPr>
          <w:rFonts w:hint="cs"/>
          <w:sz w:val="27"/>
          <w:rtl/>
          <w:lang w:bidi="ar-IQ"/>
        </w:rPr>
        <w:t>ْ</w:t>
      </w:r>
      <w:r w:rsidRPr="000C52E1">
        <w:rPr>
          <w:rFonts w:hint="cs"/>
          <w:sz w:val="27"/>
          <w:rtl/>
          <w:lang w:bidi="ar-IQ"/>
        </w:rPr>
        <w:t xml:space="preserve"> عارض حج</w:t>
      </w:r>
      <w:r w:rsidR="00FF1BA4" w:rsidRPr="000C52E1">
        <w:rPr>
          <w:rFonts w:hint="cs"/>
          <w:sz w:val="27"/>
          <w:rtl/>
          <w:lang w:bidi="ar-IQ"/>
        </w:rPr>
        <w:t>ِّ</w:t>
      </w:r>
      <w:r w:rsidRPr="000C52E1">
        <w:rPr>
          <w:rFonts w:hint="cs"/>
          <w:sz w:val="27"/>
          <w:rtl/>
          <w:lang w:bidi="ar-IQ"/>
        </w:rPr>
        <w:t>ية خبر الواحد في إثبات العقائد</w:t>
      </w:r>
      <w:r w:rsidRPr="000C52E1">
        <w:rPr>
          <w:sz w:val="27"/>
          <w:vertAlign w:val="superscript"/>
          <w:rtl/>
          <w:lang w:bidi="ar-IQ"/>
        </w:rPr>
        <w:t>(</w:t>
      </w:r>
      <w:r w:rsidRPr="000C52E1">
        <w:rPr>
          <w:rStyle w:val="ac"/>
          <w:sz w:val="27"/>
          <w:rtl/>
          <w:lang w:bidi="ar-IQ"/>
        </w:rPr>
        <w:endnoteReference w:id="16"/>
      </w:r>
      <w:r w:rsidRPr="000C52E1">
        <w:rPr>
          <w:sz w:val="27"/>
          <w:vertAlign w:val="superscript"/>
          <w:rtl/>
          <w:lang w:bidi="ar-IQ"/>
        </w:rPr>
        <w:t>)</w:t>
      </w:r>
      <w:r w:rsidRPr="000C52E1">
        <w:rPr>
          <w:rFonts w:hint="cs"/>
          <w:sz w:val="27"/>
          <w:rtl/>
          <w:lang w:bidi="ar-IQ"/>
        </w:rPr>
        <w:t>. وبطبيعة الحال لم أعثر على م</w:t>
      </w:r>
      <w:r w:rsidR="00FF1BA4" w:rsidRPr="000C52E1">
        <w:rPr>
          <w:rFonts w:hint="cs"/>
          <w:sz w:val="27"/>
          <w:rtl/>
          <w:lang w:bidi="ar-IQ"/>
        </w:rPr>
        <w:t>َ</w:t>
      </w:r>
      <w:r w:rsidRPr="000C52E1">
        <w:rPr>
          <w:rFonts w:hint="cs"/>
          <w:sz w:val="27"/>
          <w:rtl/>
          <w:lang w:bidi="ar-IQ"/>
        </w:rPr>
        <w:t>ن</w:t>
      </w:r>
      <w:r w:rsidR="00FF1BA4" w:rsidRPr="000C52E1">
        <w:rPr>
          <w:rFonts w:hint="cs"/>
          <w:sz w:val="27"/>
          <w:rtl/>
          <w:lang w:bidi="ar-IQ"/>
        </w:rPr>
        <w:t>ْ</w:t>
      </w:r>
      <w:r w:rsidRPr="000C52E1">
        <w:rPr>
          <w:rFonts w:hint="cs"/>
          <w:sz w:val="27"/>
          <w:rtl/>
          <w:lang w:bidi="ar-IQ"/>
        </w:rPr>
        <w:t xml:space="preserve"> كتب صراحة بشأن خبر الواحد في التفسير، رغم أن معيارهم في تبويب الخبر التاريخي والاعتقادي واحد.</w:t>
      </w:r>
    </w:p>
    <w:p w:rsidR="0022277D" w:rsidRPr="000C52E1" w:rsidRDefault="0022277D" w:rsidP="009F3C06">
      <w:pPr>
        <w:spacing w:line="400" w:lineRule="exact"/>
        <w:rPr>
          <w:sz w:val="27"/>
          <w:rtl/>
          <w:lang w:bidi="ar-IQ"/>
        </w:rPr>
      </w:pPr>
      <w:r w:rsidRPr="000C52E1">
        <w:rPr>
          <w:rFonts w:hint="cs"/>
          <w:sz w:val="27"/>
          <w:rtl/>
          <w:lang w:bidi="ar-IQ"/>
        </w:rPr>
        <w:t>ويبدو أن أول م</w:t>
      </w:r>
      <w:r w:rsidR="00FF1BA4" w:rsidRPr="000C52E1">
        <w:rPr>
          <w:rFonts w:hint="cs"/>
          <w:sz w:val="27"/>
          <w:rtl/>
          <w:lang w:bidi="ar-IQ"/>
        </w:rPr>
        <w:t>َ</w:t>
      </w:r>
      <w:r w:rsidRPr="000C52E1">
        <w:rPr>
          <w:rFonts w:hint="cs"/>
          <w:sz w:val="27"/>
          <w:rtl/>
          <w:lang w:bidi="ar-IQ"/>
        </w:rPr>
        <w:t>ن</w:t>
      </w:r>
      <w:r w:rsidR="00FF1BA4" w:rsidRPr="000C52E1">
        <w:rPr>
          <w:rFonts w:hint="cs"/>
          <w:sz w:val="27"/>
          <w:rtl/>
          <w:lang w:bidi="ar-IQ"/>
        </w:rPr>
        <w:t>ْ</w:t>
      </w:r>
      <w:r w:rsidRPr="000C52E1">
        <w:rPr>
          <w:rFonts w:hint="cs"/>
          <w:sz w:val="27"/>
          <w:rtl/>
          <w:lang w:bidi="ar-IQ"/>
        </w:rPr>
        <w:t xml:space="preserve"> بحث في حج</w:t>
      </w:r>
      <w:r w:rsidR="00FF1BA4" w:rsidRPr="000C52E1">
        <w:rPr>
          <w:rFonts w:hint="cs"/>
          <w:sz w:val="27"/>
          <w:rtl/>
          <w:lang w:bidi="ar-IQ"/>
        </w:rPr>
        <w:t>ِّ</w:t>
      </w:r>
      <w:r w:rsidRPr="000C52E1">
        <w:rPr>
          <w:rFonts w:hint="cs"/>
          <w:sz w:val="27"/>
          <w:rtl/>
          <w:lang w:bidi="ar-IQ"/>
        </w:rPr>
        <w:t>ية وعدم حج</w:t>
      </w:r>
      <w:r w:rsidR="00FF1BA4" w:rsidRPr="000C52E1">
        <w:rPr>
          <w:rFonts w:hint="cs"/>
          <w:sz w:val="27"/>
          <w:rtl/>
          <w:lang w:bidi="ar-IQ"/>
        </w:rPr>
        <w:t>ِّ</w:t>
      </w:r>
      <w:r w:rsidRPr="000C52E1">
        <w:rPr>
          <w:rFonts w:hint="cs"/>
          <w:sz w:val="27"/>
          <w:rtl/>
          <w:lang w:bidi="ar-IQ"/>
        </w:rPr>
        <w:t>ية خبر الواحد في التفسير</w:t>
      </w:r>
      <w:r w:rsidR="00FF1BA4" w:rsidRPr="000C52E1">
        <w:rPr>
          <w:rFonts w:hint="cs"/>
          <w:sz w:val="27"/>
          <w:rtl/>
          <w:lang w:bidi="ar-IQ"/>
        </w:rPr>
        <w:t>،</w:t>
      </w:r>
      <w:r w:rsidRPr="000C52E1">
        <w:rPr>
          <w:rFonts w:hint="cs"/>
          <w:sz w:val="27"/>
          <w:rtl/>
          <w:lang w:bidi="ar-IQ"/>
        </w:rPr>
        <w:t xml:space="preserve"> من </w:t>
      </w:r>
      <w:r w:rsidRPr="000C52E1">
        <w:rPr>
          <w:rFonts w:hint="cs"/>
          <w:sz w:val="27"/>
          <w:rtl/>
          <w:lang w:bidi="ar-IQ"/>
        </w:rPr>
        <w:lastRenderedPageBreak/>
        <w:t>المفس</w:t>
      </w:r>
      <w:r w:rsidR="00FF1BA4" w:rsidRPr="000C52E1">
        <w:rPr>
          <w:rFonts w:hint="cs"/>
          <w:sz w:val="27"/>
          <w:rtl/>
          <w:lang w:bidi="ar-IQ"/>
        </w:rPr>
        <w:t>ِّ</w:t>
      </w:r>
      <w:r w:rsidRPr="000C52E1">
        <w:rPr>
          <w:rFonts w:hint="cs"/>
          <w:sz w:val="27"/>
          <w:rtl/>
          <w:lang w:bidi="ar-IQ"/>
        </w:rPr>
        <w:t>رين الشيعة</w:t>
      </w:r>
      <w:r w:rsidR="00FF1BA4" w:rsidRPr="000C52E1">
        <w:rPr>
          <w:rFonts w:hint="cs"/>
          <w:sz w:val="27"/>
          <w:rtl/>
          <w:lang w:bidi="ar-IQ"/>
        </w:rPr>
        <w:t>،</w:t>
      </w:r>
      <w:r w:rsidRPr="000C52E1">
        <w:rPr>
          <w:rFonts w:hint="cs"/>
          <w:sz w:val="27"/>
          <w:rtl/>
          <w:lang w:bidi="ar-IQ"/>
        </w:rPr>
        <w:t xml:space="preserve"> هو الشيخ الطوسي</w:t>
      </w:r>
      <w:r w:rsidR="00FF1BA4" w:rsidRPr="000C52E1">
        <w:rPr>
          <w:rFonts w:hint="cs"/>
          <w:sz w:val="27"/>
          <w:rtl/>
          <w:lang w:bidi="ar-IQ"/>
        </w:rPr>
        <w:t>؛</w:t>
      </w:r>
      <w:r w:rsidRPr="000C52E1">
        <w:rPr>
          <w:rFonts w:hint="cs"/>
          <w:sz w:val="27"/>
          <w:rtl/>
          <w:lang w:bidi="ar-IQ"/>
        </w:rPr>
        <w:t xml:space="preserve"> وذلك إذ يقول في مقد</w:t>
      </w:r>
      <w:r w:rsidR="00FF1BA4" w:rsidRPr="000C52E1">
        <w:rPr>
          <w:rFonts w:hint="cs"/>
          <w:sz w:val="27"/>
          <w:rtl/>
          <w:lang w:bidi="ar-IQ"/>
        </w:rPr>
        <w:t>ّ</w:t>
      </w:r>
      <w:r w:rsidRPr="000C52E1">
        <w:rPr>
          <w:rFonts w:hint="cs"/>
          <w:sz w:val="27"/>
          <w:rtl/>
          <w:lang w:bidi="ar-IQ"/>
        </w:rPr>
        <w:t>مة تفسير التبيان:</w:t>
      </w:r>
      <w:r w:rsidR="00FF1BA4" w:rsidRPr="000C52E1">
        <w:rPr>
          <w:rFonts w:hint="cs"/>
          <w:sz w:val="27"/>
          <w:rtl/>
          <w:lang w:bidi="ar-IQ"/>
        </w:rPr>
        <w:t xml:space="preserve"> </w:t>
      </w:r>
      <w:r w:rsidRPr="000C52E1">
        <w:rPr>
          <w:rFonts w:hint="eastAsia"/>
          <w:sz w:val="27"/>
          <w:rtl/>
          <w:lang w:bidi="ar-IQ"/>
        </w:rPr>
        <w:t>«</w:t>
      </w:r>
      <w:r w:rsidRPr="000C52E1">
        <w:rPr>
          <w:rFonts w:ascii="Simplified Arabic" w:hAnsi="Simplified Arabic"/>
          <w:sz w:val="27"/>
          <w:rtl/>
          <w:lang w:bidi="ar-IQ"/>
        </w:rPr>
        <w:t>لا</w:t>
      </w:r>
      <w:r w:rsidRPr="000C52E1">
        <w:rPr>
          <w:rFonts w:ascii="Simplified Arabic" w:hAnsi="Simplified Arabic" w:hint="cs"/>
          <w:sz w:val="27"/>
          <w:rtl/>
          <w:lang w:bidi="ar-IQ"/>
        </w:rPr>
        <w:t xml:space="preserve"> </w:t>
      </w:r>
      <w:r w:rsidRPr="000C52E1">
        <w:rPr>
          <w:rFonts w:ascii="Simplified Arabic" w:hAnsi="Simplified Arabic"/>
          <w:sz w:val="27"/>
          <w:rtl/>
          <w:lang w:bidi="ar-IQ"/>
        </w:rPr>
        <w:t>ينبغي ل</w:t>
      </w:r>
      <w:r w:rsidRPr="000C52E1">
        <w:rPr>
          <w:rFonts w:ascii="Simplified Arabic" w:hAnsi="Simplified Arabic" w:hint="cs"/>
          <w:sz w:val="27"/>
          <w:rtl/>
          <w:lang w:bidi="ar-IQ"/>
        </w:rPr>
        <w:t>أ</w:t>
      </w:r>
      <w:r w:rsidRPr="000C52E1">
        <w:rPr>
          <w:rFonts w:ascii="Simplified Arabic" w:hAnsi="Simplified Arabic"/>
          <w:sz w:val="27"/>
          <w:rtl/>
          <w:lang w:bidi="ar-IQ"/>
        </w:rPr>
        <w:t xml:space="preserve">حد </w:t>
      </w:r>
      <w:r w:rsidRPr="000C52E1">
        <w:rPr>
          <w:rFonts w:ascii="Simplified Arabic" w:hAnsi="Simplified Arabic" w:hint="cs"/>
          <w:sz w:val="27"/>
          <w:rtl/>
          <w:lang w:bidi="ar-IQ"/>
        </w:rPr>
        <w:t>أ</w:t>
      </w:r>
      <w:r w:rsidRPr="000C52E1">
        <w:rPr>
          <w:rFonts w:ascii="Simplified Arabic" w:hAnsi="Simplified Arabic"/>
          <w:sz w:val="27"/>
          <w:rtl/>
          <w:lang w:bidi="ar-IQ"/>
        </w:rPr>
        <w:t>ن ينظر في تفسير آية لا</w:t>
      </w:r>
      <w:r w:rsidRPr="000C52E1">
        <w:rPr>
          <w:rFonts w:ascii="Simplified Arabic" w:hAnsi="Simplified Arabic" w:hint="cs"/>
          <w:sz w:val="27"/>
          <w:rtl/>
          <w:lang w:bidi="ar-IQ"/>
        </w:rPr>
        <w:t xml:space="preserve"> </w:t>
      </w:r>
      <w:r w:rsidRPr="000C52E1">
        <w:rPr>
          <w:rFonts w:ascii="Simplified Arabic" w:hAnsi="Simplified Arabic"/>
          <w:sz w:val="27"/>
          <w:rtl/>
          <w:lang w:bidi="ar-IQ"/>
        </w:rPr>
        <w:t>ينبئ ظاهرها عن المراد تفصيلا</w:t>
      </w:r>
      <w:r w:rsidRPr="000C52E1">
        <w:rPr>
          <w:rFonts w:ascii="Simplified Arabic" w:hAnsi="Simplified Arabic" w:hint="cs"/>
          <w:sz w:val="27"/>
          <w:rtl/>
          <w:lang w:bidi="ar-IQ"/>
        </w:rPr>
        <w:t>ً</w:t>
      </w:r>
      <w:r w:rsidRPr="000C52E1">
        <w:rPr>
          <w:rFonts w:ascii="Simplified Arabic" w:hAnsi="Simplified Arabic"/>
          <w:sz w:val="27"/>
          <w:rtl/>
          <w:lang w:bidi="ar-IQ"/>
        </w:rPr>
        <w:t>، أو يقل</w:t>
      </w:r>
      <w:r w:rsidR="00FF1BA4" w:rsidRPr="000C52E1">
        <w:rPr>
          <w:rFonts w:ascii="Simplified Arabic" w:hAnsi="Simplified Arabic" w:hint="cs"/>
          <w:sz w:val="27"/>
          <w:rtl/>
          <w:lang w:bidi="ar-IQ"/>
        </w:rPr>
        <w:t>ِّ</w:t>
      </w:r>
      <w:r w:rsidRPr="000C52E1">
        <w:rPr>
          <w:rFonts w:ascii="Simplified Arabic" w:hAnsi="Simplified Arabic"/>
          <w:sz w:val="27"/>
          <w:rtl/>
          <w:lang w:bidi="ar-IQ"/>
        </w:rPr>
        <w:t>د أحدا</w:t>
      </w:r>
      <w:r w:rsidRPr="000C52E1">
        <w:rPr>
          <w:rFonts w:ascii="Simplified Arabic" w:hAnsi="Simplified Arabic" w:hint="cs"/>
          <w:sz w:val="27"/>
          <w:rtl/>
          <w:lang w:bidi="ar-IQ"/>
        </w:rPr>
        <w:t>ً</w:t>
      </w:r>
      <w:r w:rsidRPr="000C52E1">
        <w:rPr>
          <w:rFonts w:ascii="Simplified Arabic" w:hAnsi="Simplified Arabic"/>
          <w:sz w:val="27"/>
          <w:rtl/>
          <w:lang w:bidi="ar-IQ"/>
        </w:rPr>
        <w:t xml:space="preserve"> من المفس</w:t>
      </w:r>
      <w:r w:rsidR="00FF1BA4" w:rsidRPr="000C52E1">
        <w:rPr>
          <w:rFonts w:ascii="Simplified Arabic" w:hAnsi="Simplified Arabic" w:hint="cs"/>
          <w:sz w:val="27"/>
          <w:rtl/>
          <w:lang w:bidi="ar-IQ"/>
        </w:rPr>
        <w:t>ِّ</w:t>
      </w:r>
      <w:r w:rsidRPr="000C52E1">
        <w:rPr>
          <w:rFonts w:ascii="Simplified Arabic" w:hAnsi="Simplified Arabic"/>
          <w:sz w:val="27"/>
          <w:rtl/>
          <w:lang w:bidi="ar-IQ"/>
        </w:rPr>
        <w:t xml:space="preserve">رين، إلا </w:t>
      </w:r>
      <w:r w:rsidRPr="000C52E1">
        <w:rPr>
          <w:rFonts w:ascii="Simplified Arabic" w:hAnsi="Simplified Arabic" w:hint="cs"/>
          <w:sz w:val="27"/>
          <w:rtl/>
          <w:lang w:bidi="ar-IQ"/>
        </w:rPr>
        <w:t>أ</w:t>
      </w:r>
      <w:r w:rsidRPr="000C52E1">
        <w:rPr>
          <w:rFonts w:ascii="Simplified Arabic" w:hAnsi="Simplified Arabic"/>
          <w:sz w:val="27"/>
          <w:rtl/>
          <w:lang w:bidi="ar-IQ"/>
        </w:rPr>
        <w:t>ن يكون التأويل مجمعا</w:t>
      </w:r>
      <w:r w:rsidRPr="000C52E1">
        <w:rPr>
          <w:rFonts w:ascii="Simplified Arabic" w:hAnsi="Simplified Arabic" w:hint="cs"/>
          <w:sz w:val="27"/>
          <w:rtl/>
          <w:lang w:bidi="ar-IQ"/>
        </w:rPr>
        <w:t>ً</w:t>
      </w:r>
      <w:r w:rsidRPr="000C52E1">
        <w:rPr>
          <w:rFonts w:ascii="Simplified Arabic" w:hAnsi="Simplified Arabic"/>
          <w:sz w:val="27"/>
          <w:rtl/>
          <w:lang w:bidi="ar-IQ"/>
        </w:rPr>
        <w:t xml:space="preserve"> عليه، فيجب ات</w:t>
      </w:r>
      <w:r w:rsidR="00FF1BA4" w:rsidRPr="000C52E1">
        <w:rPr>
          <w:rFonts w:ascii="Simplified Arabic" w:hAnsi="Simplified Arabic" w:hint="cs"/>
          <w:sz w:val="27"/>
          <w:rtl/>
          <w:lang w:bidi="ar-IQ"/>
        </w:rPr>
        <w:t>ّ</w:t>
      </w:r>
      <w:r w:rsidRPr="000C52E1">
        <w:rPr>
          <w:rFonts w:ascii="Simplified Arabic" w:hAnsi="Simplified Arabic"/>
          <w:sz w:val="27"/>
          <w:rtl/>
          <w:lang w:bidi="ar-IQ"/>
        </w:rPr>
        <w:t>باعه لمكان ال</w:t>
      </w:r>
      <w:r w:rsidRPr="000C52E1">
        <w:rPr>
          <w:rFonts w:ascii="Simplified Arabic" w:hAnsi="Simplified Arabic" w:hint="cs"/>
          <w:sz w:val="27"/>
          <w:rtl/>
          <w:lang w:bidi="ar-IQ"/>
        </w:rPr>
        <w:t>إ</w:t>
      </w:r>
      <w:r w:rsidRPr="000C52E1">
        <w:rPr>
          <w:rFonts w:ascii="Simplified Arabic" w:hAnsi="Simplified Arabic"/>
          <w:sz w:val="27"/>
          <w:rtl/>
          <w:lang w:bidi="ar-IQ"/>
        </w:rPr>
        <w:t>جماع</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 xml:space="preserve">. </w:t>
      </w:r>
      <w:r w:rsidRPr="000C52E1">
        <w:rPr>
          <w:rFonts w:ascii="Simplified Arabic" w:hAnsi="Simplified Arabic"/>
          <w:sz w:val="27"/>
          <w:rtl/>
          <w:lang w:bidi="ar-IQ"/>
        </w:rPr>
        <w:t>ولا يجوز ل</w:t>
      </w:r>
      <w:r w:rsidRPr="000C52E1">
        <w:rPr>
          <w:rFonts w:ascii="Simplified Arabic" w:hAnsi="Simplified Arabic" w:hint="cs"/>
          <w:sz w:val="27"/>
          <w:rtl/>
          <w:lang w:bidi="ar-IQ"/>
        </w:rPr>
        <w:t>أ</w:t>
      </w:r>
      <w:r w:rsidRPr="000C52E1">
        <w:rPr>
          <w:rFonts w:ascii="Simplified Arabic" w:hAnsi="Simplified Arabic"/>
          <w:sz w:val="27"/>
          <w:rtl/>
          <w:lang w:bidi="ar-IQ"/>
        </w:rPr>
        <w:t>حد</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المفس</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رين]</w:t>
      </w:r>
      <w:r w:rsidRPr="000C52E1">
        <w:rPr>
          <w:rFonts w:ascii="Simplified Arabic" w:hAnsi="Simplified Arabic"/>
          <w:sz w:val="27"/>
          <w:rtl/>
          <w:lang w:bidi="ar-IQ"/>
        </w:rPr>
        <w:t xml:space="preserve"> أن يقل</w:t>
      </w:r>
      <w:r w:rsidR="00FF1BA4" w:rsidRPr="000C52E1">
        <w:rPr>
          <w:rFonts w:ascii="Simplified Arabic" w:hAnsi="Simplified Arabic" w:hint="cs"/>
          <w:sz w:val="27"/>
          <w:rtl/>
          <w:lang w:bidi="ar-IQ"/>
        </w:rPr>
        <w:t>ِّ</w:t>
      </w:r>
      <w:r w:rsidRPr="000C52E1">
        <w:rPr>
          <w:rFonts w:ascii="Simplified Arabic" w:hAnsi="Simplified Arabic"/>
          <w:sz w:val="27"/>
          <w:rtl/>
          <w:lang w:bidi="ar-IQ"/>
        </w:rPr>
        <w:t>د أحدا</w:t>
      </w:r>
      <w:r w:rsidRPr="000C52E1">
        <w:rPr>
          <w:rFonts w:ascii="Simplified Arabic" w:hAnsi="Simplified Arabic" w:hint="cs"/>
          <w:sz w:val="27"/>
          <w:rtl/>
          <w:lang w:bidi="ar-IQ"/>
        </w:rPr>
        <w:t>ً</w:t>
      </w:r>
      <w:r w:rsidRPr="000C52E1">
        <w:rPr>
          <w:rFonts w:ascii="Simplified Arabic" w:hAnsi="Simplified Arabic"/>
          <w:sz w:val="27"/>
          <w:rtl/>
          <w:lang w:bidi="ar-IQ"/>
        </w:rPr>
        <w:t xml:space="preserve"> منهم، بل ينبغي </w:t>
      </w:r>
      <w:r w:rsidRPr="000C52E1">
        <w:rPr>
          <w:rFonts w:ascii="Simplified Arabic" w:hAnsi="Simplified Arabic" w:hint="cs"/>
          <w:sz w:val="27"/>
          <w:rtl/>
          <w:lang w:bidi="ar-IQ"/>
        </w:rPr>
        <w:t>أ</w:t>
      </w:r>
      <w:r w:rsidRPr="000C52E1">
        <w:rPr>
          <w:rFonts w:ascii="Simplified Arabic" w:hAnsi="Simplified Arabic"/>
          <w:sz w:val="27"/>
          <w:rtl/>
          <w:lang w:bidi="ar-IQ"/>
        </w:rPr>
        <w:t>ن يرجع إلى ال</w:t>
      </w:r>
      <w:r w:rsidRPr="000C52E1">
        <w:rPr>
          <w:rFonts w:ascii="Simplified Arabic" w:hAnsi="Simplified Arabic" w:hint="cs"/>
          <w:sz w:val="27"/>
          <w:rtl/>
          <w:lang w:bidi="ar-IQ"/>
        </w:rPr>
        <w:t>أ</w:t>
      </w:r>
      <w:r w:rsidRPr="000C52E1">
        <w:rPr>
          <w:rFonts w:ascii="Simplified Arabic" w:hAnsi="Simplified Arabic"/>
          <w:sz w:val="27"/>
          <w:rtl/>
          <w:lang w:bidi="ar-IQ"/>
        </w:rPr>
        <w:t>دل</w:t>
      </w:r>
      <w:r w:rsidR="00FF1BA4" w:rsidRPr="000C52E1">
        <w:rPr>
          <w:rFonts w:ascii="Simplified Arabic" w:hAnsi="Simplified Arabic" w:hint="cs"/>
          <w:sz w:val="27"/>
          <w:rtl/>
          <w:lang w:bidi="ar-IQ"/>
        </w:rPr>
        <w:t>ّ</w:t>
      </w:r>
      <w:r w:rsidRPr="000C52E1">
        <w:rPr>
          <w:rFonts w:ascii="Simplified Arabic" w:hAnsi="Simplified Arabic"/>
          <w:sz w:val="27"/>
          <w:rtl/>
          <w:lang w:bidi="ar-IQ"/>
        </w:rPr>
        <w:t>ة الصحيحة</w:t>
      </w:r>
      <w:r w:rsidR="00FF1BA4" w:rsidRPr="000C52E1">
        <w:rPr>
          <w:rFonts w:ascii="Simplified Arabic" w:hAnsi="Simplified Arabic" w:hint="cs"/>
          <w:sz w:val="27"/>
          <w:rtl/>
          <w:lang w:bidi="ar-IQ"/>
        </w:rPr>
        <w:t>؛</w:t>
      </w:r>
      <w:r w:rsidRPr="000C52E1">
        <w:rPr>
          <w:rFonts w:ascii="Simplified Arabic" w:hAnsi="Simplified Arabic"/>
          <w:sz w:val="27"/>
          <w:rtl/>
          <w:lang w:bidi="ar-IQ"/>
        </w:rPr>
        <w:t xml:space="preserve"> إما العقلية</w:t>
      </w:r>
      <w:r w:rsidR="00FF1BA4" w:rsidRPr="000C52E1">
        <w:rPr>
          <w:rFonts w:ascii="Simplified Arabic" w:hAnsi="Simplified Arabic" w:hint="cs"/>
          <w:sz w:val="27"/>
          <w:rtl/>
          <w:lang w:bidi="ar-IQ"/>
        </w:rPr>
        <w:t>؛</w:t>
      </w:r>
      <w:r w:rsidRPr="000C52E1">
        <w:rPr>
          <w:rFonts w:ascii="Simplified Arabic" w:hAnsi="Simplified Arabic"/>
          <w:sz w:val="27"/>
          <w:rtl/>
          <w:lang w:bidi="ar-IQ"/>
        </w:rPr>
        <w:t xml:space="preserve"> أو الشرعية، من </w:t>
      </w:r>
      <w:r w:rsidRPr="000C52E1">
        <w:rPr>
          <w:rFonts w:ascii="Simplified Arabic" w:hAnsi="Simplified Arabic" w:hint="cs"/>
          <w:sz w:val="27"/>
          <w:rtl/>
          <w:lang w:bidi="ar-IQ"/>
        </w:rPr>
        <w:t>إ</w:t>
      </w:r>
      <w:r w:rsidRPr="000C52E1">
        <w:rPr>
          <w:rFonts w:ascii="Simplified Arabic" w:hAnsi="Simplified Arabic"/>
          <w:sz w:val="27"/>
          <w:rtl/>
          <w:lang w:bidi="ar-IQ"/>
        </w:rPr>
        <w:t>جماع</w:t>
      </w:r>
      <w:r w:rsidR="00FF1BA4" w:rsidRPr="000C52E1">
        <w:rPr>
          <w:rFonts w:ascii="Simplified Arabic" w:hAnsi="Simplified Arabic" w:hint="cs"/>
          <w:sz w:val="27"/>
          <w:rtl/>
          <w:lang w:bidi="ar-IQ"/>
        </w:rPr>
        <w:t>ٍ</w:t>
      </w:r>
      <w:r w:rsidRPr="000C52E1">
        <w:rPr>
          <w:rFonts w:ascii="Simplified Arabic" w:hAnsi="Simplified Arabic"/>
          <w:sz w:val="27"/>
          <w:rtl/>
          <w:lang w:bidi="ar-IQ"/>
        </w:rPr>
        <w:t xml:space="preserve"> عليه، أو نقل متواتر به عم</w:t>
      </w:r>
      <w:r w:rsidR="00FF1BA4" w:rsidRPr="000C52E1">
        <w:rPr>
          <w:rFonts w:ascii="Simplified Arabic" w:hAnsi="Simplified Arabic" w:hint="cs"/>
          <w:sz w:val="27"/>
          <w:rtl/>
          <w:lang w:bidi="ar-IQ"/>
        </w:rPr>
        <w:t>َّ</w:t>
      </w:r>
      <w:r w:rsidRPr="000C52E1">
        <w:rPr>
          <w:rFonts w:ascii="Simplified Arabic" w:hAnsi="Simplified Arabic"/>
          <w:sz w:val="27"/>
          <w:rtl/>
          <w:lang w:bidi="ar-IQ"/>
        </w:rPr>
        <w:t>ن</w:t>
      </w:r>
      <w:r w:rsidR="00FF1BA4" w:rsidRPr="000C52E1">
        <w:rPr>
          <w:rFonts w:ascii="Simplified Arabic" w:hAnsi="Simplified Arabic" w:hint="cs"/>
          <w:sz w:val="27"/>
          <w:rtl/>
          <w:lang w:bidi="ar-IQ"/>
        </w:rPr>
        <w:t>ْ</w:t>
      </w:r>
      <w:r w:rsidRPr="000C52E1">
        <w:rPr>
          <w:rFonts w:ascii="Simplified Arabic" w:hAnsi="Simplified Arabic"/>
          <w:sz w:val="27"/>
          <w:rtl/>
          <w:lang w:bidi="ar-IQ"/>
        </w:rPr>
        <w:t xml:space="preserve"> يجب ات</w:t>
      </w:r>
      <w:r w:rsidR="00FF1BA4" w:rsidRPr="000C52E1">
        <w:rPr>
          <w:rFonts w:ascii="Simplified Arabic" w:hAnsi="Simplified Arabic" w:hint="cs"/>
          <w:sz w:val="27"/>
          <w:rtl/>
          <w:lang w:bidi="ar-IQ"/>
        </w:rPr>
        <w:t>ّ</w:t>
      </w:r>
      <w:r w:rsidRPr="000C52E1">
        <w:rPr>
          <w:rFonts w:ascii="Simplified Arabic" w:hAnsi="Simplified Arabic"/>
          <w:sz w:val="27"/>
          <w:rtl/>
          <w:lang w:bidi="ar-IQ"/>
        </w:rPr>
        <w:t>باع قوله، ولا يقبل في ذلك خبر واحد، خاص</w:t>
      </w:r>
      <w:r w:rsidR="00FF1BA4" w:rsidRPr="000C52E1">
        <w:rPr>
          <w:rFonts w:ascii="Simplified Arabic" w:hAnsi="Simplified Arabic" w:hint="cs"/>
          <w:sz w:val="27"/>
          <w:rtl/>
          <w:lang w:bidi="ar-IQ"/>
        </w:rPr>
        <w:t>ّ</w:t>
      </w:r>
      <w:r w:rsidRPr="000C52E1">
        <w:rPr>
          <w:rFonts w:ascii="Simplified Arabic" w:hAnsi="Simplified Arabic"/>
          <w:sz w:val="27"/>
          <w:rtl/>
          <w:lang w:bidi="ar-IQ"/>
        </w:rPr>
        <w:t>ة</w:t>
      </w:r>
      <w:r w:rsidRPr="000C52E1">
        <w:rPr>
          <w:rFonts w:ascii="Simplified Arabic" w:hAnsi="Simplified Arabic" w:hint="cs"/>
          <w:sz w:val="27"/>
          <w:rtl/>
          <w:lang w:bidi="ar-IQ"/>
        </w:rPr>
        <w:t xml:space="preserve"> إ</w:t>
      </w:r>
      <w:r w:rsidRPr="000C52E1">
        <w:rPr>
          <w:rFonts w:ascii="Simplified Arabic" w:hAnsi="Simplified Arabic"/>
          <w:sz w:val="27"/>
          <w:rtl/>
          <w:lang w:bidi="ar-IQ"/>
        </w:rPr>
        <w:t>ذا كان مم</w:t>
      </w:r>
      <w:r w:rsidR="00FF1BA4" w:rsidRPr="000C52E1">
        <w:rPr>
          <w:rFonts w:ascii="Simplified Arabic" w:hAnsi="Simplified Arabic" w:hint="cs"/>
          <w:sz w:val="27"/>
          <w:rtl/>
          <w:lang w:bidi="ar-IQ"/>
        </w:rPr>
        <w:t>ّ</w:t>
      </w:r>
      <w:r w:rsidRPr="000C52E1">
        <w:rPr>
          <w:rFonts w:ascii="Simplified Arabic" w:hAnsi="Simplified Arabic"/>
          <w:sz w:val="27"/>
          <w:rtl/>
          <w:lang w:bidi="ar-IQ"/>
        </w:rPr>
        <w:t>ا طريقه العلم</w:t>
      </w:r>
      <w:r w:rsidR="009F3C06">
        <w:rPr>
          <w:rFonts w:ascii="Simplified Arabic" w:hAnsi="Simplified Arabic" w:hint="cs"/>
          <w:sz w:val="27"/>
          <w:rtl/>
          <w:lang w:bidi="ar-IQ"/>
        </w:rPr>
        <w:t>.</w:t>
      </w:r>
      <w:r w:rsidRPr="000C52E1">
        <w:rPr>
          <w:rFonts w:ascii="Simplified Arabic" w:hAnsi="Simplified Arabic"/>
          <w:sz w:val="27"/>
          <w:rtl/>
          <w:lang w:bidi="ar-IQ"/>
        </w:rPr>
        <w:t xml:space="preserve"> ومتى كان التأويل يحتاج إلى شاهد من اللغة فلا يقبل من الشاهد إلا</w:t>
      </w:r>
      <w:r w:rsidR="00FF1BA4" w:rsidRPr="000C52E1">
        <w:rPr>
          <w:rFonts w:ascii="Simplified Arabic" w:hAnsi="Simplified Arabic" w:hint="cs"/>
          <w:sz w:val="27"/>
          <w:rtl/>
          <w:lang w:bidi="ar-IQ"/>
        </w:rPr>
        <w:t>ّ</w:t>
      </w:r>
      <w:r w:rsidRPr="000C52E1">
        <w:rPr>
          <w:rFonts w:ascii="Simplified Arabic" w:hAnsi="Simplified Arabic"/>
          <w:sz w:val="27"/>
          <w:rtl/>
          <w:lang w:bidi="ar-IQ"/>
        </w:rPr>
        <w:t xml:space="preserve"> ما كان معلوما</w:t>
      </w:r>
      <w:r w:rsidRPr="000C52E1">
        <w:rPr>
          <w:rFonts w:ascii="Simplified Arabic" w:hAnsi="Simplified Arabic" w:hint="cs"/>
          <w:sz w:val="27"/>
          <w:rtl/>
          <w:lang w:bidi="ar-IQ"/>
        </w:rPr>
        <w:t>ً</w:t>
      </w:r>
      <w:r w:rsidRPr="000C52E1">
        <w:rPr>
          <w:rFonts w:ascii="Simplified Arabic" w:hAnsi="Simplified Arabic"/>
          <w:sz w:val="27"/>
          <w:rtl/>
          <w:lang w:bidi="ar-IQ"/>
        </w:rPr>
        <w:t xml:space="preserve"> بين </w:t>
      </w:r>
      <w:r w:rsidRPr="000C52E1">
        <w:rPr>
          <w:rFonts w:ascii="Simplified Arabic" w:hAnsi="Simplified Arabic" w:hint="cs"/>
          <w:sz w:val="27"/>
          <w:rtl/>
          <w:lang w:bidi="ar-IQ"/>
        </w:rPr>
        <w:t>أ</w:t>
      </w:r>
      <w:r w:rsidRPr="000C52E1">
        <w:rPr>
          <w:rFonts w:ascii="Simplified Arabic" w:hAnsi="Simplified Arabic"/>
          <w:sz w:val="27"/>
          <w:rtl/>
          <w:lang w:bidi="ar-IQ"/>
        </w:rPr>
        <w:t>هل اللغة، شائعا</w:t>
      </w:r>
      <w:r w:rsidRPr="000C52E1">
        <w:rPr>
          <w:rFonts w:ascii="Simplified Arabic" w:hAnsi="Simplified Arabic" w:hint="cs"/>
          <w:sz w:val="27"/>
          <w:rtl/>
          <w:lang w:bidi="ar-IQ"/>
        </w:rPr>
        <w:t>ً</w:t>
      </w:r>
      <w:r w:rsidRPr="000C52E1">
        <w:rPr>
          <w:rFonts w:ascii="Simplified Arabic" w:hAnsi="Simplified Arabic"/>
          <w:sz w:val="27"/>
          <w:rtl/>
          <w:lang w:bidi="ar-IQ"/>
        </w:rPr>
        <w:t xml:space="preserve"> بينهم</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17"/>
      </w:r>
      <w:r w:rsidRPr="000C52E1">
        <w:rPr>
          <w:sz w:val="27"/>
          <w:vertAlign w:val="superscript"/>
          <w:rtl/>
          <w:lang w:bidi="ar-IQ"/>
        </w:rPr>
        <w:t>)</w:t>
      </w:r>
      <w:r w:rsidRPr="000C52E1">
        <w:rPr>
          <w:rFonts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ويبدو أن جذور هذا الكلام تعود إلى ما قاله الشيخ المفيد بشأن الروايات الاعتقادية</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في نقد كلام الشيخ الصدوق في </w:t>
      </w:r>
      <w:r w:rsidRPr="000C52E1">
        <w:rPr>
          <w:rFonts w:hint="eastAsia"/>
          <w:sz w:val="27"/>
          <w:rtl/>
          <w:lang w:bidi="ar-IQ"/>
        </w:rPr>
        <w:t>«</w:t>
      </w:r>
      <w:r w:rsidRPr="000C52E1">
        <w:rPr>
          <w:rFonts w:ascii="Simplified Arabic" w:hAnsi="Simplified Arabic" w:hint="cs"/>
          <w:sz w:val="27"/>
          <w:rtl/>
          <w:lang w:bidi="ar-IQ"/>
        </w:rPr>
        <w:t>تصحيح الاعتقاد</w:t>
      </w:r>
      <w:r w:rsidRPr="000C52E1">
        <w:rPr>
          <w:rFonts w:hint="eastAsia"/>
          <w:sz w:val="27"/>
          <w:rtl/>
          <w:lang w:bidi="ar-IQ"/>
        </w:rPr>
        <w:t>»</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إذ يقول العلامة معرفت في هذا الشأن:</w:t>
      </w:r>
      <w:r w:rsidR="00FF1BA4" w:rsidRPr="000C52E1">
        <w:rPr>
          <w:rFonts w:ascii="Simplified Arabic" w:hAnsi="Simplified Arabic" w:hint="cs"/>
          <w:sz w:val="27"/>
          <w:rtl/>
          <w:lang w:bidi="ar-IQ"/>
        </w:rPr>
        <w:t xml:space="preserve"> </w:t>
      </w:r>
      <w:r w:rsidRPr="000C52E1">
        <w:rPr>
          <w:rFonts w:hint="eastAsia"/>
          <w:sz w:val="27"/>
          <w:rtl/>
          <w:lang w:bidi="ar-IQ"/>
        </w:rPr>
        <w:t>«</w:t>
      </w:r>
      <w:r w:rsidRPr="000C52E1">
        <w:rPr>
          <w:rFonts w:ascii="Simplified Arabic" w:hAnsi="Simplified Arabic" w:hint="cs"/>
          <w:sz w:val="27"/>
          <w:rtl/>
          <w:lang w:bidi="ar-IQ"/>
        </w:rPr>
        <w:t>والأصل في ذلك ما ذكره الشيخ أبو عبد الله المفيد بشأن الروايات في باب الاعتقاديات</w:t>
      </w:r>
      <w:r w:rsidR="00FF1BA4"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من أن حج</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يتها إنما هي من باب التعبّ</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د بها، ولا تعبّ</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د في</w:t>
      </w:r>
      <w:r w:rsidR="00FF1BA4"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ما سبيله العلم</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ولا عمل هناك كي يمكن التعبّ</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د فيه. وشأن التفسير شأن أصول المعارف، حيث المطلوب فيه العلم المبتني على الفهم القاطع</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دون الظن</w:t>
      </w:r>
      <w:r w:rsidR="00FF1BA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والاحتمال</w:t>
      </w:r>
      <w:r w:rsidRPr="000C52E1">
        <w:rPr>
          <w:rFonts w:hint="eastAsia"/>
          <w:sz w:val="27"/>
          <w:rtl/>
          <w:lang w:bidi="ar-IQ"/>
        </w:rPr>
        <w:t>»</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18"/>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من هنا فإن الشيخ المفيد يقول مراراً بشأن أخبار العقائد: إن هذه الأخبار الآحاد لا توجب علماً</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ولا عملاً</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19"/>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وبعد الشيخ المفيد جاء دور السيد المرتضى في الرسائل في معرض كلامه في حج</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ية خبر الواحد</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لينكر خبر الواحد الذي ليس له شاهد أو قرينة، ولا يثبت غير الظن</w:t>
      </w:r>
      <w:r w:rsidR="00A12BB8" w:rsidRPr="000C52E1">
        <w:rPr>
          <w:rFonts w:ascii="Simplified Arabic" w:hAnsi="Simplified Arabic" w:hint="cs"/>
          <w:sz w:val="27"/>
          <w:rtl/>
          <w:lang w:bidi="ar-IQ"/>
        </w:rPr>
        <w:t>ّ</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0"/>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ثم جاء دور أكثر الأصولي</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ين</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لينكروا حج</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ية خبر الواحد</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واستمر</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الوضع على هذه الحالة حت</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ى المراحل المتأخ</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رة والمعاصرة</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حيث بدأ البعض يترد</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د في عدم حج</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ية خبر الواحد، وهو ما سنشير له عند ذكر أدل</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ة الموافقين</w:t>
      </w:r>
      <w:r w:rsidR="00A12BB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أمثال: الشيخ النائيني، والسيد الخوئي.</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إن نقطة أدلة الموافقين تكمن في التأكيد على التأثير الشرعي لأخبار الآحاد. فعلى سبيل المثال</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يقول الشيخ النائيني: إن الخبر إنما يكون مشمولاً لدليل الحجية إذا كان له أثر شرعي</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1"/>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xml:space="preserve">. كما ذهب الشيخ ضياء الدين العراقي إلى الاعتقاد بأن أدلة </w:t>
      </w:r>
      <w:r w:rsidRPr="000C52E1">
        <w:rPr>
          <w:rFonts w:ascii="Simplified Arabic" w:hAnsi="Simplified Arabic" w:hint="cs"/>
          <w:sz w:val="27"/>
          <w:rtl/>
          <w:lang w:bidi="ar-IQ"/>
        </w:rPr>
        <w:lastRenderedPageBreak/>
        <w:t>حج</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xml:space="preserve">ية خبر الواحد إنما تخص الأحكام الشرعية فقط. </w:t>
      </w:r>
      <w:r w:rsidR="00023C06" w:rsidRPr="000C52E1">
        <w:rPr>
          <w:rFonts w:ascii="Simplified Arabic" w:hAnsi="Simplified Arabic" w:hint="cs"/>
          <w:sz w:val="27"/>
          <w:rtl/>
          <w:lang w:bidi="ar-IQ"/>
        </w:rPr>
        <w:t>و</w:t>
      </w:r>
      <w:r w:rsidRPr="000C52E1">
        <w:rPr>
          <w:rFonts w:ascii="Simplified Arabic" w:hAnsi="Simplified Arabic" w:hint="cs"/>
          <w:sz w:val="27"/>
          <w:rtl/>
          <w:lang w:bidi="ar-IQ"/>
        </w:rPr>
        <w:t>من هنا فإنه يرفض حجية قول اللغوي</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2"/>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وقال في موضع آخر: في صحة التعبّد بالخبر يجب أن يكون المخبر ـ بقطع النظر عن هذا الحكم ـ ذا أثر شرعي</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ليكون الأمر بالتصديق بلحاظ ذلك الأثر الشرعي</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3"/>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وبطبيعة الحال هناك م</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ن</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لم يطرح المسألة من زاوية الأثر، وإنما طرحها من زاوية إمكان التعبّد، أو حصول العلم بهذه الأخبار، وهو ما سنأتي على ذكره عند طرح الأدلة إن</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xml:space="preserve"> شاء الله.</w:t>
      </w:r>
    </w:p>
    <w:p w:rsidR="0022277D" w:rsidRPr="000C52E1" w:rsidRDefault="0022277D" w:rsidP="008A33AD">
      <w:pPr>
        <w:autoSpaceDE w:val="0"/>
        <w:autoSpaceDN w:val="0"/>
        <w:adjustRightInd w:val="0"/>
        <w:spacing w:line="380" w:lineRule="exact"/>
        <w:rPr>
          <w:rFonts w:ascii="Simplified Arabic" w:hAnsi="Simplified Arabic"/>
          <w:sz w:val="27"/>
          <w:rtl/>
          <w:lang w:bidi="ar-IQ"/>
        </w:rPr>
      </w:pPr>
    </w:p>
    <w:p w:rsidR="0022277D" w:rsidRPr="000C52E1" w:rsidRDefault="0022277D" w:rsidP="00881B5C">
      <w:pPr>
        <w:pStyle w:val="31"/>
        <w:spacing w:line="400" w:lineRule="exact"/>
        <w:rPr>
          <w:color w:val="auto"/>
          <w:rtl/>
          <w:lang w:bidi="ar-IQ"/>
        </w:rPr>
      </w:pPr>
      <w:r w:rsidRPr="000C52E1">
        <w:rPr>
          <w:rFonts w:hint="cs"/>
          <w:color w:val="auto"/>
          <w:rtl/>
          <w:lang w:bidi="ar-IQ"/>
        </w:rPr>
        <w:t>أرضيّة الموافقات والمخالفات</w:t>
      </w:r>
      <w:r w:rsidR="00A77BB7" w:rsidRPr="000C52E1">
        <w:rPr>
          <w:rFonts w:hint="cs"/>
          <w:color w:val="auto"/>
          <w:rtl/>
          <w:lang w:val="en-US" w:bidi="ar-IQ"/>
        </w:rPr>
        <w:t xml:space="preserve"> ــــــ</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 xml:space="preserve">لا يمكن طرح الأفكار إلا في مناخها المناسب. وإن التيارات والمدارس الفكرية هي التي تخلق هذه المناخات. وفي الاستناد إلى خبر الواحد لا يمكننا تجاهل النزاعات الكلامية المحتدمة في القرن </w:t>
      </w:r>
      <w:r w:rsidR="00023C06" w:rsidRPr="000C52E1">
        <w:rPr>
          <w:rFonts w:ascii="Simplified Arabic" w:hAnsi="Simplified Arabic" w:hint="cs"/>
          <w:sz w:val="27"/>
          <w:rtl/>
          <w:lang w:bidi="ar-IQ"/>
        </w:rPr>
        <w:t xml:space="preserve">الثاني </w:t>
      </w:r>
      <w:r w:rsidRPr="000C52E1">
        <w:rPr>
          <w:rFonts w:ascii="Simplified Arabic" w:hAnsi="Simplified Arabic" w:hint="cs"/>
          <w:sz w:val="27"/>
          <w:rtl/>
          <w:lang w:bidi="ar-IQ"/>
        </w:rPr>
        <w:t>الهجري. وإن جانباً من هذه المستندات في العقائد والتفسير</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في مسائل صفات الحق</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والتشبيه والتنزيه، ونقض الإمامة، وتيار المرجئة، والقدرية، ونفي الإرث من النبي</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جاءت استناداً إلى خبر الواحد. ويستفاد من كلمات السيد المرتضى بوضوح أنه يتحد</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ث في مواجهة الخصوم بأسلوب جدلي، وإن كلامه ناظر إلى غير أخبار الأحكام</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وكأنه في مقام الجواب عن شبهات أهل السنة، وما أفادوه في غير باب العقائد</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4"/>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بل ذهب حت</w:t>
      </w:r>
      <w:r w:rsidR="00023C06" w:rsidRPr="000C52E1">
        <w:rPr>
          <w:rFonts w:ascii="Simplified Arabic" w:hAnsi="Simplified Arabic" w:hint="cs"/>
          <w:sz w:val="27"/>
          <w:rtl/>
          <w:lang w:bidi="ar-IQ"/>
        </w:rPr>
        <w:t>ّ</w:t>
      </w:r>
      <w:r w:rsidRPr="000C52E1">
        <w:rPr>
          <w:rFonts w:ascii="Simplified Arabic" w:hAnsi="Simplified Arabic" w:hint="cs"/>
          <w:sz w:val="27"/>
          <w:rtl/>
          <w:lang w:bidi="ar-IQ"/>
        </w:rPr>
        <w:t>ى أمثال الشيخ النائيني إلى القول بأن مخالفة السيد المرتضى لخبر الواحد تأتي في إطار مستندات أهل السن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ة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العقائد.</w:t>
      </w:r>
    </w:p>
    <w:p w:rsidR="0022277D" w:rsidRPr="000C52E1" w:rsidRDefault="0022277D" w:rsidP="0068721B">
      <w:pPr>
        <w:autoSpaceDE w:val="0"/>
        <w:autoSpaceDN w:val="0"/>
        <w:adjustRightInd w:val="0"/>
        <w:spacing w:line="410" w:lineRule="exact"/>
        <w:rPr>
          <w:rFonts w:ascii="Simplified Arabic" w:hAnsi="Simplified Arabic"/>
          <w:sz w:val="27"/>
          <w:rtl/>
          <w:lang w:bidi="ar-IQ"/>
        </w:rPr>
      </w:pPr>
      <w:r w:rsidRPr="000C52E1">
        <w:rPr>
          <w:rFonts w:ascii="Simplified Arabic" w:hAnsi="Simplified Arabic" w:hint="cs"/>
          <w:sz w:val="27"/>
          <w:rtl/>
          <w:lang w:bidi="ar-IQ"/>
        </w:rPr>
        <w:t>وفي المقابل هناك م</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استند في التفسير إلى أخبار متفرّدة في فهم القرآن،</w:t>
      </w:r>
      <w:r w:rsidR="00B56F6D">
        <w:rPr>
          <w:rFonts w:ascii="Simplified Arabic" w:hAnsi="Simplified Arabic" w:hint="cs"/>
          <w:sz w:val="27"/>
          <w:rtl/>
          <w:lang w:bidi="ar-IQ"/>
        </w:rPr>
        <w:t xml:space="preserve"> </w:t>
      </w:r>
      <w:r w:rsidRPr="000C52E1">
        <w:rPr>
          <w:rFonts w:ascii="Simplified Arabic" w:hAnsi="Simplified Arabic" w:hint="cs"/>
          <w:sz w:val="27"/>
          <w:rtl/>
          <w:lang w:bidi="ar-IQ"/>
        </w:rPr>
        <w:t>ونسبوا إليه معان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غريبة وعجيبة، أو أنهم سعوا من خلال ذلك إلى العثور على طريق لإثبات عقائدهم الكلامية. وعليه لا يمكن تجاهل جميع هذه الأمور في مناخ الموافقات والمخالفات.</w:t>
      </w:r>
    </w:p>
    <w:p w:rsidR="0022277D" w:rsidRPr="000C52E1" w:rsidRDefault="0022277D" w:rsidP="008A33AD">
      <w:pPr>
        <w:autoSpaceDE w:val="0"/>
        <w:autoSpaceDN w:val="0"/>
        <w:adjustRightInd w:val="0"/>
        <w:spacing w:line="380" w:lineRule="exact"/>
        <w:rPr>
          <w:rFonts w:ascii="Simplified Arabic" w:hAnsi="Simplified Arabic"/>
          <w:sz w:val="27"/>
          <w:rtl/>
          <w:lang w:bidi="ar-IQ"/>
        </w:rPr>
      </w:pPr>
    </w:p>
    <w:p w:rsidR="0022277D" w:rsidRPr="000C52E1" w:rsidRDefault="0022277D" w:rsidP="00881B5C">
      <w:pPr>
        <w:pStyle w:val="31"/>
        <w:spacing w:line="400" w:lineRule="exact"/>
        <w:rPr>
          <w:color w:val="auto"/>
          <w:rtl/>
        </w:rPr>
      </w:pPr>
      <w:r w:rsidRPr="000C52E1">
        <w:rPr>
          <w:rFonts w:hint="cs"/>
          <w:color w:val="auto"/>
          <w:rtl/>
          <w:lang w:bidi="ar-IQ"/>
        </w:rPr>
        <w:t>أدلّة الموافقين لحجِّية خبر الواحد في التفسير</w:t>
      </w:r>
      <w:r w:rsidR="005C5B0C" w:rsidRPr="000C52E1">
        <w:rPr>
          <w:rFonts w:hint="cs"/>
          <w:color w:val="auto"/>
          <w:rtl/>
          <w:lang w:bidi="ar-IQ"/>
        </w:rPr>
        <w:t xml:space="preserve"> </w:t>
      </w:r>
      <w:r w:rsidR="00A77BB7" w:rsidRPr="000C52E1">
        <w:rPr>
          <w:rFonts w:hint="cs"/>
          <w:color w:val="auto"/>
          <w:rtl/>
          <w:lang w:val="en-US" w:bidi="ar-IQ"/>
        </w:rPr>
        <w:t>ــــــ</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كما سبق أن ذكرنا في معرض بيان سابقة البحث فإن طرح حج</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ية خبر الواحد </w:t>
      </w:r>
      <w:r w:rsidRPr="000C52E1">
        <w:rPr>
          <w:rFonts w:ascii="Simplified Arabic" w:hAnsi="Simplified Arabic" w:hint="cs"/>
          <w:sz w:val="27"/>
          <w:rtl/>
          <w:lang w:bidi="ar-IQ"/>
        </w:rPr>
        <w:lastRenderedPageBreak/>
        <w:t>في التفسير قد حدث في الآونة الأخيرة من قبل بعض الأفذاذ</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وكان من بين الموافقين له</w:t>
      </w:r>
      <w:r w:rsidR="00B56F6D">
        <w:rPr>
          <w:rFonts w:ascii="Simplified Arabic" w:hAnsi="Simplified Arabic" w:hint="cs"/>
          <w:sz w:val="27"/>
          <w:rtl/>
          <w:lang w:bidi="ar-IQ"/>
        </w:rPr>
        <w:t xml:space="preserve"> </w:t>
      </w:r>
      <w:r w:rsidRPr="000C52E1">
        <w:rPr>
          <w:rFonts w:ascii="Simplified Arabic" w:hAnsi="Simplified Arabic" w:hint="cs"/>
          <w:sz w:val="27"/>
          <w:rtl/>
          <w:lang w:bidi="ar-IQ"/>
        </w:rPr>
        <w:t xml:space="preserve"> السيد الخوئي. من هنا فإننا ـ بغض</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النظر عن أسباب هذا الاتجاه ـ سنبدأ ببيان أدلة سماحته في هذا الشأن.</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p>
    <w:p w:rsidR="0022277D" w:rsidRPr="000C52E1" w:rsidRDefault="0022277D" w:rsidP="00881B5C">
      <w:pPr>
        <w:pStyle w:val="31"/>
        <w:spacing w:line="400" w:lineRule="exact"/>
        <w:rPr>
          <w:color w:val="auto"/>
          <w:rtl/>
          <w:lang w:bidi="ar-IQ"/>
        </w:rPr>
      </w:pPr>
      <w:r w:rsidRPr="000C52E1">
        <w:rPr>
          <w:rFonts w:hint="cs"/>
          <w:color w:val="auto"/>
          <w:rtl/>
          <w:lang w:bidi="ar-IQ"/>
        </w:rPr>
        <w:t>أدلة</w:t>
      </w:r>
      <w:r w:rsidR="00B56F6D">
        <w:rPr>
          <w:rFonts w:hint="cs"/>
          <w:color w:val="auto"/>
          <w:rtl/>
          <w:lang w:bidi="ar-IQ"/>
        </w:rPr>
        <w:t xml:space="preserve"> </w:t>
      </w:r>
      <w:r w:rsidRPr="000C52E1">
        <w:rPr>
          <w:rFonts w:hint="cs"/>
          <w:color w:val="auto"/>
          <w:rtl/>
          <w:lang w:bidi="ar-IQ"/>
        </w:rPr>
        <w:t>السيد الخوئي</w:t>
      </w:r>
      <w:r w:rsidR="00A77BB7" w:rsidRPr="000C52E1">
        <w:rPr>
          <w:rFonts w:hint="cs"/>
          <w:color w:val="auto"/>
          <w:rtl/>
          <w:lang w:val="en-US" w:bidi="ar-IQ"/>
        </w:rPr>
        <w:t xml:space="preserve"> ــــــ</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رغم أن السيد الخوئي قد قال في بداية بحثه</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بشأن الاعتماد على الظن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w:t>
      </w:r>
      <w:r w:rsidR="006953DA" w:rsidRPr="000C52E1">
        <w:rPr>
          <w:rFonts w:ascii="Simplified Arabic" w:hAnsi="Simplified Arabic" w:hint="cs"/>
          <w:sz w:val="27"/>
          <w:rtl/>
          <w:lang w:bidi="ar-IQ"/>
        </w:rPr>
        <w:t>لا شَكَّ</w:t>
      </w:r>
      <w:r w:rsidRPr="000C52E1">
        <w:rPr>
          <w:rFonts w:ascii="Simplified Arabic" w:hAnsi="Simplified Arabic" w:hint="cs"/>
          <w:sz w:val="27"/>
          <w:rtl/>
          <w:lang w:bidi="ar-IQ"/>
        </w:rPr>
        <w:t xml:space="preserve"> في عدم جواز الاكتفاء بالظن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عند وجوب المعرفة العقلية، من قبيل</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معرفة الباري، أو المعرفة الشرعية</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لعدم صدق العلم في الاعتماد على الظن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وإن تحصيل الظن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لا يؤدي إلى الخروج من ظلام الجهل إلى نور العلم. ثم استطرد قائلاً: وكما أوضحنا في بحث القطع فإن الأمارات لا</w:t>
      </w:r>
      <w:r w:rsidR="00B56F6D">
        <w:rPr>
          <w:rFonts w:ascii="Simplified Arabic" w:hAnsi="Simplified Arabic" w:hint="cs"/>
          <w:sz w:val="27"/>
          <w:rtl/>
          <w:lang w:bidi="ar-IQ"/>
        </w:rPr>
        <w:t xml:space="preserve"> </w:t>
      </w:r>
      <w:r w:rsidRPr="000C52E1">
        <w:rPr>
          <w:rFonts w:ascii="Simplified Arabic" w:hAnsi="Simplified Arabic" w:hint="cs"/>
          <w:sz w:val="27"/>
          <w:rtl/>
          <w:lang w:bidi="ar-IQ"/>
        </w:rPr>
        <w:t>تقوم مقام القطع</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كي تكتسب صفة وحالة العلم والمعرفة. ثم تساءل قائلاً: ما هو الحكم لو استحال الحصول على العلم والمعرفة اليقينية؟ وأجاب قائلاً: إذا كانت الاستحالة بسبب العجز فلا تكليف في البين، ويرد حكم العقل المستقل</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بقبح العقاب بلا بيان</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5"/>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ثم عمد سماحته إلى طرح فرضية أخرى، وهي: إذا كان المراد تحصيل الظن في غير الموارد التي يجب فيها تحقق المعرفة العقلية أو الشرعية، وإنما هي من الأمور التي يكفي فيها التوافق والعقد القلبي والتسليم والانقياد، من قبيل: تفصيلات مسائل البرزخ، وجزئي</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ات أحداث القيامة، وأحوال الصراط والميزان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وما إلى ذلك من الأمور التي لا تجب فيها المعرفة، </w:t>
      </w:r>
      <w:r w:rsidR="005B5DE8" w:rsidRPr="000C52E1">
        <w:rPr>
          <w:rFonts w:ascii="Simplified Arabic" w:hAnsi="Simplified Arabic" w:hint="cs"/>
          <w:sz w:val="27"/>
          <w:rtl/>
          <w:lang w:bidi="ar-IQ"/>
        </w:rPr>
        <w:t>بَيْدَ</w:t>
      </w:r>
      <w:r w:rsidRPr="000C52E1">
        <w:rPr>
          <w:rFonts w:ascii="Simplified Arabic" w:hAnsi="Simplified Arabic" w:hint="cs"/>
          <w:sz w:val="27"/>
          <w:rtl/>
          <w:lang w:bidi="ar-IQ"/>
        </w:rPr>
        <w:t xml:space="preserve"> أن إدراكها يدخل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المعارف الشرعية</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ففي هذه الصورة إذا كانت الرواية والظن</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الخاص ـ الذي لم تثبت حج</w:t>
      </w:r>
      <w:r w:rsidR="00350E53" w:rsidRPr="000C52E1">
        <w:rPr>
          <w:rFonts w:ascii="Simplified Arabic" w:hAnsi="Simplified Arabic" w:hint="cs"/>
          <w:sz w:val="27"/>
          <w:rtl/>
          <w:lang w:bidi="ar-IQ"/>
        </w:rPr>
        <w:t>ّ</w:t>
      </w:r>
      <w:r w:rsidRPr="000C52E1">
        <w:rPr>
          <w:rFonts w:ascii="Simplified Arabic" w:hAnsi="Simplified Arabic" w:hint="cs"/>
          <w:sz w:val="27"/>
          <w:rtl/>
          <w:lang w:bidi="ar-IQ"/>
        </w:rPr>
        <w:t>يته بدليل الانسداد ـ معتبر</w:t>
      </w:r>
      <w:r w:rsidR="00981EE0" w:rsidRPr="000C52E1">
        <w:rPr>
          <w:rFonts w:ascii="Simplified Arabic" w:hAnsi="Simplified Arabic" w:hint="cs"/>
          <w:sz w:val="27"/>
          <w:rtl/>
          <w:lang w:bidi="ar-IQ"/>
        </w:rPr>
        <w:t>اً</w:t>
      </w:r>
      <w:r w:rsidRPr="000C52E1">
        <w:rPr>
          <w:rFonts w:ascii="Simplified Arabic" w:hAnsi="Simplified Arabic" w:hint="cs"/>
          <w:sz w:val="27"/>
          <w:rtl/>
          <w:lang w:bidi="ar-IQ"/>
        </w:rPr>
        <w:t xml:space="preserve"> وحج</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ة أمكن الاستناد إلى مثل هذه الأخبار</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والقول: إن مثل هذا الخبر لا يمنع من الالتزام بمتعل</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قه، ويجوز عقد القلب عليه</w:t>
      </w:r>
      <w:r w:rsidR="00981EE0" w:rsidRPr="000C52E1">
        <w:rPr>
          <w:rFonts w:ascii="Simplified Arabic" w:hAnsi="Simplified Arabic" w:hint="cs"/>
          <w:sz w:val="27"/>
          <w:rtl/>
          <w:lang w:bidi="ar-IQ"/>
        </w:rPr>
        <w:t xml:space="preserve">؛ </w:t>
      </w:r>
      <w:r w:rsidRPr="000C52E1">
        <w:rPr>
          <w:rFonts w:ascii="Simplified Arabic" w:hAnsi="Simplified Arabic" w:hint="cs"/>
          <w:sz w:val="27"/>
          <w:rtl/>
          <w:lang w:bidi="ar-IQ"/>
        </w:rPr>
        <w:t>إذ يثبت بالتعب</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د الشرعي</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لإمكان التعبّ</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د بهذه الأخبار. كما يمكن التعبّد بهذه الوقائع والأحداث أيضاً. وفي هذا التحليل لا فرق بين أن تكون الحج</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ية من باب الطريقية أو من باب الجعل والمعذ</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رية.</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وأما إذا كان الظن</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متعلقاً بالأمور التكوينية أو التاريخية</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قبيل: دلالة الأمارة الظنية على وجود شيء أثري تحت الأرض، أو الإخبار عن أحداث الأمم </w:t>
      </w:r>
      <w:r w:rsidRPr="000C52E1">
        <w:rPr>
          <w:rFonts w:ascii="Simplified Arabic" w:hAnsi="Simplified Arabic" w:hint="cs"/>
          <w:sz w:val="27"/>
          <w:rtl/>
          <w:lang w:bidi="ar-IQ"/>
        </w:rPr>
        <w:lastRenderedPageBreak/>
        <w:t>السالفة، وطريقة حياتهم وتقاليدهم</w:t>
      </w:r>
      <w:r w:rsidR="00981EE0" w:rsidRPr="000C52E1">
        <w:rPr>
          <w:rFonts w:ascii="Simplified Arabic" w:hAnsi="Simplified Arabic" w:hint="cs"/>
          <w:sz w:val="27"/>
          <w:rtl/>
          <w:lang w:bidi="ar-IQ"/>
        </w:rPr>
        <w:t xml:space="preserve">، </w:t>
      </w:r>
      <w:r w:rsidRPr="000C52E1">
        <w:rPr>
          <w:rFonts w:ascii="Simplified Arabic" w:hAnsi="Simplified Arabic" w:hint="cs"/>
          <w:sz w:val="27"/>
          <w:rtl/>
          <w:lang w:bidi="ar-IQ"/>
        </w:rPr>
        <w:t>فيمكن افتراض حالتين بشأن هذا النوع من الظن</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1</w:t>
      </w:r>
      <w:r w:rsidRPr="000C52E1">
        <w:rPr>
          <w:rFonts w:ascii="Simplified Arabic" w:hAnsi="Simplified Arabic" w:hint="cs"/>
          <w:sz w:val="27"/>
          <w:rtl/>
          <w:lang w:bidi="ar-IQ"/>
        </w:rPr>
        <w:t>ـ إذا لم يكن هناك من طريق خاص</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اعتبار الظن</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الحاصل من الخبر (وهو الذي يسم</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ى بالظن</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المطلق) ففي مثل هذه الحالة لا يكون هذا النوع من الظن</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معتبراً</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والدليل على ذلك واضح</w:t>
      </w:r>
      <w:r w:rsidR="00981EE0" w:rsidRPr="000C52E1">
        <w:rPr>
          <w:rFonts w:ascii="Simplified Arabic" w:hAnsi="Simplified Arabic" w:hint="cs"/>
          <w:sz w:val="27"/>
          <w:rtl/>
          <w:lang w:bidi="ar-IQ"/>
        </w:rPr>
        <w:t>ٌ</w:t>
      </w:r>
      <w:r w:rsidRPr="000C52E1">
        <w:rPr>
          <w:rFonts w:ascii="Simplified Arabic" w:hAnsi="Simplified Arabic" w:hint="cs"/>
          <w:sz w:val="27"/>
          <w:rtl/>
          <w:lang w:bidi="ar-IQ"/>
        </w:rPr>
        <w:t>؛ لعدم وجود دليل على اعتبار هذا النوع من الظن</w:t>
      </w:r>
      <w:r w:rsidR="00981EE0" w:rsidRPr="000C52E1">
        <w:rPr>
          <w:rFonts w:ascii="Simplified Arabic" w:hAnsi="Simplified Arabic" w:hint="cs"/>
          <w:sz w:val="27"/>
          <w:rtl/>
          <w:lang w:bidi="ar-IQ"/>
        </w:rPr>
        <w:t>ّ</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لا من قبل العقلاء</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ولا من قبل الشرع.</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وأما إذا كان الظن</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الحاصل من الخبر من قبيل</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 xml:space="preserve"> خبر الواحد ففي مثل هذه الحالة يختلف الأمر بين مسلكنا في حج</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ية الخبر</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حيث نقول بالطريقية، وبين مبنى القائلين بالمنج</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زية والمعذ</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رية، كما هو الحال بالنسبة إلى الآخ</w:t>
      </w:r>
      <w:r w:rsidR="00DA24B7" w:rsidRPr="000C52E1">
        <w:rPr>
          <w:rFonts w:ascii="Simplified Arabic" w:hAnsi="Simplified Arabic" w:hint="cs"/>
          <w:sz w:val="27"/>
          <w:rtl/>
          <w:lang w:bidi="ar-IQ"/>
        </w:rPr>
        <w:t>و</w:t>
      </w:r>
      <w:r w:rsidRPr="000C52E1">
        <w:rPr>
          <w:rFonts w:ascii="Simplified Arabic" w:hAnsi="Simplified Arabic" w:hint="cs"/>
          <w:sz w:val="27"/>
          <w:rtl/>
          <w:lang w:bidi="ar-IQ"/>
        </w:rPr>
        <w:t>ند الخراساني؛ إذ طبقاً لتقريرنا في هذا الموضوع يكون معنى الحجية جعل غير العلم في مقام العلم من باب التعبّ</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د</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وفي هذه الحالة يكون اعتبار الظن المذكور حج</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ة</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لأنه إخبار</w:t>
      </w:r>
      <w:r w:rsidR="00DA24B7"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عن شيء</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منوط بالعلم، وحيث يكون هذا الخبر قد عرف بالدليل العلمي المعتبر، وقد قبل تعبداً، تكون النسبة له جائزة. خلافاً لنظرية المنج</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زية والمعذ</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رية، حيث لا يمكن الاستناد لها بهذه الروايات</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إذ </w:t>
      </w:r>
      <w:r w:rsidR="00276C20" w:rsidRPr="000C52E1">
        <w:rPr>
          <w:rFonts w:ascii="Simplified Arabic" w:hAnsi="Simplified Arabic" w:hint="cs"/>
          <w:sz w:val="27"/>
          <w:rtl/>
          <w:lang w:bidi="ar-IQ"/>
        </w:rPr>
        <w:t>إ</w:t>
      </w:r>
      <w:r w:rsidRPr="000C52E1">
        <w:rPr>
          <w:rFonts w:ascii="Simplified Arabic" w:hAnsi="Simplified Arabic" w:hint="cs"/>
          <w:sz w:val="27"/>
          <w:rtl/>
          <w:lang w:bidi="ar-IQ"/>
        </w:rPr>
        <w:t>ن المنجزية والمعذرية إنما تكون إذا ترت</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ب على مؤداها أثر شرعي، والإخبار عن الأحداث الماضية لا يترتب على مثلها أثر شرعي كي يكون الظن</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بها منج</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زاً. إن الإخبار عن شيء هو من آثار العلم به، وليس من آثار المعلوم بالوجود الواقعي. من هنا لا يجوز الإخبار عن شيء إذا لم نكن نعلم بتحق</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قه أو عدم تحق</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قه، حتى إذا كان متحق</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قاً في الواقع.</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2</w:t>
      </w:r>
      <w:r w:rsidRPr="000C52E1">
        <w:rPr>
          <w:rFonts w:ascii="Simplified Arabic" w:hAnsi="Simplified Arabic" w:hint="cs"/>
          <w:sz w:val="27"/>
          <w:rtl/>
          <w:lang w:bidi="ar-IQ"/>
        </w:rPr>
        <w:t>ـ إن معنى الحجية في الأمارة الناظرة إلى الواقع هو اعتبار تلك الأمارة علماً تعبدياً من وجهة نظر الشارع. ومن هنا يكون الطريق المعتبر (من قبيل: خبر الواحد) فرداً من أفراد العلم، ولكن</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نحو الفرد التعبّ</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دي</w:t>
      </w:r>
      <w:r w:rsidR="00276C2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دون الفرد الوجداني. وعلى هذا الأساس يمكن حمل جميع آثار القطع على هذا العلم أيضاً، ويمكن الإخبار على طبقه، كما يمكن الإخبار على طبق العلم الوجداني، ولن يكون هذا الإخبار إخباراً بغير علم.</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هذا ما عليه السيرة العقلائية في باب حج</w:t>
      </w:r>
      <w:r w:rsidR="00EB5F96" w:rsidRPr="000C52E1">
        <w:rPr>
          <w:rFonts w:ascii="Simplified Arabic" w:hAnsi="Simplified Arabic" w:hint="cs"/>
          <w:sz w:val="27"/>
          <w:rtl/>
          <w:lang w:bidi="ar-IQ"/>
        </w:rPr>
        <w:t>ّ</w:t>
      </w:r>
      <w:r w:rsidRPr="000C52E1">
        <w:rPr>
          <w:rFonts w:ascii="Simplified Arabic" w:hAnsi="Simplified Arabic" w:hint="cs"/>
          <w:sz w:val="27"/>
          <w:rtl/>
          <w:lang w:bidi="ar-IQ"/>
        </w:rPr>
        <w:t xml:space="preserve">ية خبر الواحد، حيث يتعامل العقلاء </w:t>
      </w:r>
      <w:r w:rsidRPr="000C52E1">
        <w:rPr>
          <w:rFonts w:ascii="Simplified Arabic" w:hAnsi="Simplified Arabic" w:hint="cs"/>
          <w:sz w:val="27"/>
          <w:rtl/>
          <w:lang w:bidi="ar-IQ"/>
        </w:rPr>
        <w:lastRenderedPageBreak/>
        <w:t>مع الطريق المعتبر (مثل: خبر الواحد) معاملة العلم الوجداني، دون تفريق بينهما في الآثار. فعلى سبيل المثال: إن العقلاء يعتبرون اليد أمارة على الملكية، ويعتبرون صاحب اليد حر</w:t>
      </w:r>
      <w:r w:rsidR="00EB5F96" w:rsidRPr="000C52E1">
        <w:rPr>
          <w:rFonts w:ascii="Simplified Arabic" w:hAnsi="Simplified Arabic" w:hint="cs"/>
          <w:sz w:val="27"/>
          <w:rtl/>
          <w:lang w:bidi="ar-IQ"/>
        </w:rPr>
        <w:t>ّ</w:t>
      </w:r>
      <w:r w:rsidRPr="000C52E1">
        <w:rPr>
          <w:rFonts w:ascii="Simplified Arabic" w:hAnsi="Simplified Arabic" w:hint="cs"/>
          <w:sz w:val="27"/>
          <w:rtl/>
          <w:lang w:bidi="ar-IQ"/>
        </w:rPr>
        <w:t>اً في التصرف بالأموال الداخلة تحت يده. ويرتبون آثار الملكية على مثل هذه اليد، ويخبرون عن ملكية صاحبها. وليس هناك م</w:t>
      </w:r>
      <w:r w:rsidR="00EB5F96" w:rsidRPr="000C52E1">
        <w:rPr>
          <w:rFonts w:ascii="Simplified Arabic" w:hAnsi="Simplified Arabic" w:hint="cs"/>
          <w:sz w:val="27"/>
          <w:rtl/>
          <w:lang w:bidi="ar-IQ"/>
        </w:rPr>
        <w:t>َ</w:t>
      </w:r>
      <w:r w:rsidRPr="000C52E1">
        <w:rPr>
          <w:rFonts w:ascii="Simplified Arabic" w:hAnsi="Simplified Arabic" w:hint="cs"/>
          <w:sz w:val="27"/>
          <w:rtl/>
          <w:lang w:bidi="ar-IQ"/>
        </w:rPr>
        <w:t>ن</w:t>
      </w:r>
      <w:r w:rsidR="00EB5F96"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ينكر هذا الأمر، ولم ير</w:t>
      </w:r>
      <w:r w:rsidR="00EB5F96" w:rsidRPr="000C52E1">
        <w:rPr>
          <w:rFonts w:ascii="Simplified Arabic" w:hAnsi="Simplified Arabic" w:hint="cs"/>
          <w:sz w:val="27"/>
          <w:rtl/>
          <w:lang w:bidi="ar-IQ"/>
        </w:rPr>
        <w:t>ِ</w:t>
      </w:r>
      <w:r w:rsidRPr="000C52E1">
        <w:rPr>
          <w:rFonts w:ascii="Simplified Arabic" w:hAnsi="Simplified Arabic" w:hint="cs"/>
          <w:sz w:val="27"/>
          <w:rtl/>
          <w:lang w:bidi="ar-IQ"/>
        </w:rPr>
        <w:t>د</w:t>
      </w:r>
      <w:r w:rsidR="00EB5F96"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منع</w:t>
      </w:r>
      <w:r w:rsidR="00EB5F96"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ردع من قبل الشارع عن هذه السيرة العقلائية</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6"/>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وعليه فإن اعتبار خبر الثقة لا يحتوي على صبغة تعبّدية، وإنما له</w:t>
      </w:r>
      <w:r w:rsidR="00EB5F96"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من وجهة نظر العقلاء صبغة الكاشفية الذاتية، وقد أقرّ الشارع ذلك. يقوم مبنى العقلاء من الناس على العمل بأخبار م</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ن</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يثقون به، ويرتبون عليه الآثار، ويتعاملون معه كما يتعاملون مع الواقع المعلوم. ليس هذا من باب التواضع أو التعبّ</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د المحض، بل هي صبغة الكاشفية التي تمنح خبر الثقة مثل هذه الخصيصة.</w:t>
      </w:r>
    </w:p>
    <w:p w:rsidR="0022277D" w:rsidRPr="000C52E1" w:rsidRDefault="0022277D" w:rsidP="0068721B">
      <w:pPr>
        <w:autoSpaceDE w:val="0"/>
        <w:autoSpaceDN w:val="0"/>
        <w:adjustRightInd w:val="0"/>
        <w:spacing w:line="410" w:lineRule="exact"/>
        <w:rPr>
          <w:rFonts w:ascii="Simplified Arabic" w:hAnsi="Simplified Arabic"/>
          <w:sz w:val="27"/>
          <w:rtl/>
          <w:lang w:bidi="ar-IQ"/>
        </w:rPr>
      </w:pPr>
      <w:r w:rsidRPr="00A43240">
        <w:rPr>
          <w:rFonts w:ascii="Simplified Arabic" w:hAnsi="Simplified Arabic" w:hint="cs"/>
          <w:sz w:val="27"/>
          <w:rtl/>
          <w:lang w:bidi="ar-IQ"/>
        </w:rPr>
        <w:t>3</w:t>
      </w:r>
      <w:r w:rsidRPr="000C52E1">
        <w:rPr>
          <w:rFonts w:ascii="Simplified Arabic" w:hAnsi="Simplified Arabic" w:hint="cs"/>
          <w:sz w:val="27"/>
          <w:rtl/>
          <w:lang w:bidi="ar-IQ"/>
        </w:rPr>
        <w:t xml:space="preserve">ـ لو قلنا بعدم اعتبار أخبار العدل الثقة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التفسير فسوف نحرم من جميع روايات المعصومين</w:t>
      </w:r>
      <w:r w:rsidR="00544998" w:rsidRPr="000C52E1">
        <w:rPr>
          <w:rFonts w:cs="Mosawi" w:hint="cs"/>
          <w:sz w:val="27"/>
          <w:szCs w:val="22"/>
          <w:rtl/>
        </w:rPr>
        <w:t>^</w:t>
      </w:r>
      <w:r w:rsidRPr="000C52E1">
        <w:rPr>
          <w:rFonts w:ascii="Simplified Arabic" w:hAnsi="Simplified Arabic" w:hint="cs"/>
          <w:sz w:val="27"/>
          <w:rtl/>
          <w:lang w:bidi="ar-IQ"/>
        </w:rPr>
        <w:t xml:space="preserve"> وكبار الصحابة والتابعين، ولا تنحصر فائدة الاستفادة من كلماتهم بعصر الحضور، بل سيشمل هذا الحرمان جميع العصور</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7"/>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وقال سماحته في موضع</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آخر</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عند تقريره لبحث الشيخ النائيني</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في معرض الجواب عن إشكال</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بشأن عدم حجية خبر الواحد في التفسير:</w:t>
      </w:r>
      <w:r w:rsidR="000C5958" w:rsidRPr="000C52E1">
        <w:rPr>
          <w:rFonts w:ascii="Simplified Arabic" w:hAnsi="Simplified Arabic" w:hint="cs"/>
          <w:sz w:val="27"/>
          <w:rtl/>
          <w:lang w:bidi="ar-IQ"/>
        </w:rPr>
        <w:t xml:space="preserve"> </w:t>
      </w:r>
      <w:r w:rsidRPr="000C52E1">
        <w:rPr>
          <w:rFonts w:ascii="Simplified Arabic" w:hAnsi="Simplified Arabic" w:hint="cs"/>
          <w:sz w:val="27"/>
          <w:rtl/>
          <w:lang w:bidi="ar-IQ"/>
        </w:rPr>
        <w:t>إن معنى الحجية في الأمارة (الأمارة الناظرة إلى الواقع</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والتي تحمل صفة الكاشفية) وضع تلك الأمارة موضع الأمارات التعبدية في حكم الشارع</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بمعنى اعتبار الظن</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الحاصل من الأمارة بمنزلة العلم. وعلى هذا الأساس يكون الطريق الظن</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ي معتبراً بوصفه فرداً من أفراد العلم، لا على نحو وجداني، بل على نحو تعبّدي</w:t>
      </w:r>
      <w:r w:rsidR="000C5958" w:rsidRPr="000C52E1">
        <w:rPr>
          <w:rFonts w:ascii="Simplified Arabic" w:hAnsi="Simplified Arabic" w:hint="cs"/>
          <w:sz w:val="27"/>
          <w:rtl/>
          <w:lang w:bidi="ar-IQ"/>
        </w:rPr>
        <w:t xml:space="preserve">، </w:t>
      </w:r>
      <w:r w:rsidRPr="000C52E1">
        <w:rPr>
          <w:rFonts w:ascii="Simplified Arabic" w:hAnsi="Simplified Arabic" w:hint="cs"/>
          <w:sz w:val="27"/>
          <w:rtl/>
          <w:lang w:bidi="ar-IQ"/>
        </w:rPr>
        <w:t>ولذلك يجوز أن نرت</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ب على الأمارة جميع الآثارة المترت</w:t>
      </w:r>
      <w:r w:rsidR="000C5958" w:rsidRPr="000C52E1">
        <w:rPr>
          <w:rFonts w:ascii="Simplified Arabic" w:hAnsi="Simplified Arabic" w:hint="cs"/>
          <w:sz w:val="27"/>
          <w:rtl/>
          <w:lang w:bidi="ar-IQ"/>
        </w:rPr>
        <w:t>ِّ</w:t>
      </w:r>
      <w:r w:rsidRPr="000C52E1">
        <w:rPr>
          <w:rFonts w:ascii="Simplified Arabic" w:hAnsi="Simplified Arabic" w:hint="cs"/>
          <w:sz w:val="27"/>
          <w:rtl/>
          <w:lang w:bidi="ar-IQ"/>
        </w:rPr>
        <w:t>بة على القطع. في هذه الصورة يكون الإخبار على طبق العلم الوجداني، وفي تلك الصورة لا يكون كلامه بغير علم</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ولا فرق بين الأخبار المتكفلة ببيان الحكم الشرعي، كما هو الشأن في التفسير وسائر شؤون الدين</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8"/>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A33AD">
      <w:pPr>
        <w:autoSpaceDE w:val="0"/>
        <w:autoSpaceDN w:val="0"/>
        <w:adjustRightInd w:val="0"/>
        <w:spacing w:line="370" w:lineRule="exact"/>
        <w:rPr>
          <w:rFonts w:ascii="Simplified Arabic" w:hAnsi="Simplified Arabic"/>
          <w:sz w:val="27"/>
          <w:rtl/>
          <w:lang w:bidi="ar-IQ"/>
        </w:rPr>
      </w:pPr>
    </w:p>
    <w:p w:rsidR="0022277D" w:rsidRPr="000C52E1" w:rsidRDefault="00874D9C" w:rsidP="00881B5C">
      <w:pPr>
        <w:pStyle w:val="31"/>
        <w:spacing w:line="400" w:lineRule="exact"/>
        <w:rPr>
          <w:color w:val="auto"/>
          <w:rtl/>
          <w:lang w:bidi="ar-IQ"/>
        </w:rPr>
      </w:pPr>
      <w:r w:rsidRPr="000C52E1">
        <w:rPr>
          <w:rFonts w:hint="cs"/>
          <w:color w:val="auto"/>
          <w:rtl/>
          <w:lang w:bidi="ar-IQ"/>
        </w:rPr>
        <w:t>جواب</w:t>
      </w:r>
      <w:r w:rsidR="009F3C06">
        <w:rPr>
          <w:rFonts w:hint="cs"/>
          <w:color w:val="auto"/>
          <w:rtl/>
          <w:lang w:bidi="ar-IQ"/>
        </w:rPr>
        <w:t>ٌ</w:t>
      </w:r>
      <w:r w:rsidRPr="000C52E1">
        <w:rPr>
          <w:rFonts w:hint="cs"/>
          <w:color w:val="auto"/>
          <w:rtl/>
          <w:lang w:bidi="ar-IQ"/>
        </w:rPr>
        <w:t xml:space="preserve"> ونقد</w:t>
      </w:r>
      <w:r w:rsidR="005C5B0C" w:rsidRPr="000C52E1">
        <w:rPr>
          <w:rFonts w:hint="cs"/>
          <w:color w:val="auto"/>
          <w:rtl/>
          <w:lang w:val="en-US" w:bidi="ar-IQ"/>
        </w:rPr>
        <w:t xml:space="preserve"> ــــــ</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في الجواب عن الاستدلال بحج</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ية خبر الواحد من الضروري الالتفات إلى بعض </w:t>
      </w:r>
      <w:r w:rsidRPr="000C52E1">
        <w:rPr>
          <w:rFonts w:ascii="Simplified Arabic" w:hAnsi="Simplified Arabic" w:hint="cs"/>
          <w:sz w:val="27"/>
          <w:rtl/>
          <w:lang w:bidi="ar-IQ"/>
        </w:rPr>
        <w:lastRenderedPageBreak/>
        <w:t>الأمور:</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1</w:t>
      </w:r>
      <w:r w:rsidRPr="000C52E1">
        <w:rPr>
          <w:rFonts w:ascii="Simplified Arabic" w:hAnsi="Simplified Arabic" w:hint="cs"/>
          <w:sz w:val="27"/>
          <w:rtl/>
          <w:lang w:bidi="ar-IQ"/>
        </w:rPr>
        <w:t>ـ في</w:t>
      </w:r>
      <w:r w:rsidR="00616E9A"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ما يتعلق بقاعدة اليد تنظر السيرة العقلائية إلى العمل</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وقد اعتبر الشارع اليد أمارة على الملك</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ومن هنا تمّ ترتيب آثار الملكية على هذه اليد. إن الإخبار عن ملكية صاحب اليد موضوع لأثر شرعي، ولا يعني ذلك أن العقلاء لهم مثل هذه السيرة في كل</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خبر</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حت</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ى إذا كان من قبيل</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بيان مفهوم لفظي غير متجانس</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الإخبار عن حادثة عجيبة.</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2</w:t>
      </w:r>
      <w:r w:rsidRPr="000C52E1">
        <w:rPr>
          <w:rFonts w:ascii="Simplified Arabic" w:hAnsi="Simplified Arabic" w:hint="cs"/>
          <w:sz w:val="27"/>
          <w:rtl/>
          <w:lang w:bidi="ar-IQ"/>
        </w:rPr>
        <w:t>ـ إن الكاشفية الذاتية للخبر عن الواقع إنما تكون إذا اشتمل الخبر على شواهد مورثة للاطمئنان بالواقع. فإن بناء الإنسان على ترتيب الأثر على الخبر إذا شهد شاهد</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صدقه ممكن</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وأما إذا لم يكن هناك شاهد</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صدق الخبر فلا وجود لمثل هذه السيرة.</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والملفت أن</w:t>
      </w:r>
      <w:r w:rsidR="00B56F6D">
        <w:rPr>
          <w:rFonts w:ascii="Simplified Arabic" w:hAnsi="Simplified Arabic" w:hint="cs"/>
          <w:sz w:val="27"/>
          <w:rtl/>
          <w:lang w:bidi="ar-IQ"/>
        </w:rPr>
        <w:t xml:space="preserve"> </w:t>
      </w:r>
      <w:r w:rsidRPr="000C52E1">
        <w:rPr>
          <w:rFonts w:ascii="Simplified Arabic" w:hAnsi="Simplified Arabic" w:hint="cs"/>
          <w:sz w:val="27"/>
          <w:rtl/>
          <w:lang w:bidi="ar-IQ"/>
        </w:rPr>
        <w:t>السيد الخوئي يرد</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الأخبار الواردة في باب جمع القرآن في عهد أبي بكر</w:t>
      </w:r>
      <w:r w:rsidR="00616E9A"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لكونها من أخبار الآحاد، ولا يرى إمكانية لإثبات هذا الجمع اعتماداً على هذه الأخبار، إذ يقول ما نصّه:</w:t>
      </w:r>
      <w:r w:rsidR="00616E9A" w:rsidRPr="000C52E1">
        <w:rPr>
          <w:rFonts w:ascii="Simplified Arabic" w:hAnsi="Simplified Arabic" w:hint="cs"/>
          <w:sz w:val="27"/>
          <w:rtl/>
          <w:lang w:bidi="ar-IQ"/>
        </w:rPr>
        <w:t xml:space="preserve"> </w:t>
      </w:r>
      <w:r w:rsidRPr="000C52E1">
        <w:rPr>
          <w:rFonts w:hint="eastAsia"/>
          <w:sz w:val="27"/>
          <w:rtl/>
          <w:lang w:bidi="ar-IQ"/>
        </w:rPr>
        <w:t>«</w:t>
      </w:r>
      <w:r w:rsidRPr="000C52E1">
        <w:rPr>
          <w:rFonts w:ascii="Simplified Arabic" w:hAnsi="Simplified Arabic" w:hint="cs"/>
          <w:sz w:val="27"/>
          <w:rtl/>
          <w:lang w:bidi="ar-IQ"/>
        </w:rPr>
        <w:t>إن هذه الأخبار التي دلّت على جمع القرآن في عهد أبي بكر بشهادة [شاهدين]</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29"/>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xml:space="preserve"> من الصحابة كل</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ها أخبار آحاد، لا تصلح أن تكون دليلاً في أمثال ذلك</w:t>
      </w:r>
      <w:r w:rsidRPr="000C52E1">
        <w:rPr>
          <w:rFonts w:hint="eastAsia"/>
          <w:sz w:val="27"/>
          <w:rtl/>
          <w:lang w:bidi="ar-IQ"/>
        </w:rPr>
        <w:t>»</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0"/>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كما أنه في بحث عدم حج</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ية القراءات قد ذكر في الدليل الثالث أنه حتى إذا كان جميع رواة هذه الأخبار من الثقات، ولكن</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لا دليل على حج</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يتها</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1"/>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3</w:t>
      </w:r>
      <w:r w:rsidRPr="000C52E1">
        <w:rPr>
          <w:rFonts w:ascii="Simplified Arabic" w:hAnsi="Simplified Arabic" w:hint="cs"/>
          <w:sz w:val="27"/>
          <w:rtl/>
          <w:lang w:bidi="ar-IQ"/>
        </w:rPr>
        <w:t>ـ إن كون الأمارة بمنزلة العلم، وكاشفة عن الواقع بتعب</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د وإمضاء الشارع، إنما يكون إذا أمكن جعل غير العلم علماً</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وجعل صورة الفهم غير الوجداني بمنزلة الفهم الوجداني</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وإن هذه السيرة إنما تكون إذا كان الحكم الشرعي داخلاً في دائرة تعبّد الشارع</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أي في الأحكام وفي مقام العمل الواقع في دائرة وضع الشارع ورفعه. وأما في الأمور العينية الواقعية، وفي دائرة القلب، ومقام المعرفة واليقين، فيجب أن يكون الخبر بحيث يورث الاطمئنان</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وينعقد عليه القلب.</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فعلى سبيل المثال: إذا كان المورد من قبيل</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حادثة أو فهم</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لكلام لم تقم سيرة العقلاء ـ في باب التفهيم والتفاهم ـ على التعبّد به خلا</w:t>
      </w:r>
      <w:r w:rsidR="002D4601" w:rsidRPr="000C52E1">
        <w:rPr>
          <w:rFonts w:ascii="Simplified Arabic" w:hAnsi="Simplified Arabic" w:hint="cs"/>
          <w:sz w:val="27"/>
          <w:rtl/>
          <w:lang w:bidi="ar-IQ"/>
        </w:rPr>
        <w:t>ف</w:t>
      </w:r>
      <w:r w:rsidRPr="000C52E1">
        <w:rPr>
          <w:rFonts w:ascii="Simplified Arabic" w:hAnsi="Simplified Arabic" w:hint="cs"/>
          <w:sz w:val="27"/>
          <w:rtl/>
          <w:lang w:bidi="ar-IQ"/>
        </w:rPr>
        <w:t xml:space="preserve">اً لقواعد الحوار لا يمكن في </w:t>
      </w:r>
      <w:r w:rsidRPr="000C52E1">
        <w:rPr>
          <w:rFonts w:ascii="Simplified Arabic" w:hAnsi="Simplified Arabic" w:hint="cs"/>
          <w:sz w:val="27"/>
          <w:rtl/>
          <w:lang w:bidi="ar-IQ"/>
        </w:rPr>
        <w:lastRenderedPageBreak/>
        <w:t>مثل هذه الحالة التعب</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د</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والقول: إن عليك العلم بما لا تعلم به! أو يجب عليك أن تحصل على هذا الفهم والمعرفة رغماً عنك! أو في الإخبار عن عالم الواقع: يتعين عليك </w:t>
      </w:r>
      <w:r w:rsidR="007A0953" w:rsidRPr="000C52E1">
        <w:rPr>
          <w:rFonts w:ascii="Simplified Arabic" w:hAnsi="Simplified Arabic" w:hint="cs"/>
          <w:sz w:val="27"/>
          <w:rtl/>
          <w:lang w:bidi="ar-IQ"/>
        </w:rPr>
        <w:t xml:space="preserve">أن تذعن من باب التعبُّد بأن هذه </w:t>
      </w:r>
      <w:r w:rsidRPr="000C52E1">
        <w:rPr>
          <w:rFonts w:ascii="Simplified Arabic" w:hAnsi="Simplified Arabic" w:hint="cs"/>
          <w:sz w:val="27"/>
          <w:rtl/>
          <w:lang w:bidi="ar-IQ"/>
        </w:rPr>
        <w:t>الحصاة ـ التي قالت عنها أخبار الآحاد</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إنها ذهب</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ولم تشهد على ذلك الظواهر العقلائية، ولم تؤي</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دها القواعد العلمية، ولم تق</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م</w:t>
      </w:r>
      <w:r w:rsidR="002D4601"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عليها القرائن العلمية ـ ذهب</w:t>
      </w:r>
      <w:r w:rsidR="007A0953" w:rsidRPr="000C52E1">
        <w:rPr>
          <w:rFonts w:ascii="Simplified Arabic" w:hAnsi="Simplified Arabic" w:hint="cs"/>
          <w:sz w:val="27"/>
          <w:rtl/>
          <w:lang w:bidi="ar-IQ"/>
        </w:rPr>
        <w:t>ٌ!</w:t>
      </w:r>
      <w:r w:rsidRPr="000C52E1">
        <w:rPr>
          <w:rFonts w:ascii="Simplified Arabic" w:hAnsi="Simplified Arabic" w:hint="cs"/>
          <w:sz w:val="27"/>
          <w:rtl/>
          <w:lang w:bidi="ar-IQ"/>
        </w:rPr>
        <w:t xml:space="preserve"> </w:t>
      </w:r>
      <w:r w:rsidR="007A0953" w:rsidRPr="000C52E1">
        <w:rPr>
          <w:rFonts w:ascii="Simplified Arabic" w:hAnsi="Simplified Arabic" w:hint="cs"/>
          <w:sz w:val="27"/>
          <w:rtl/>
          <w:lang w:bidi="ar-IQ"/>
        </w:rPr>
        <w:t>أو أ</w:t>
      </w:r>
      <w:r w:rsidRPr="000C52E1">
        <w:rPr>
          <w:rFonts w:ascii="Simplified Arabic" w:hAnsi="Simplified Arabic" w:hint="cs"/>
          <w:sz w:val="27"/>
          <w:rtl/>
          <w:lang w:bidi="ar-IQ"/>
        </w:rPr>
        <w:t>ن</w:t>
      </w:r>
      <w:r w:rsidR="00DB7DF4" w:rsidRPr="000C52E1">
        <w:rPr>
          <w:rFonts w:ascii="Simplified Arabic" w:hAnsi="Simplified Arabic" w:hint="cs"/>
          <w:sz w:val="27"/>
          <w:rtl/>
          <w:lang w:bidi="ar-IQ"/>
        </w:rPr>
        <w:t xml:space="preserve"> عليك أن تؤمن بوقوع</w:t>
      </w:r>
      <w:r w:rsidRPr="000C52E1">
        <w:rPr>
          <w:rFonts w:ascii="Simplified Arabic" w:hAnsi="Simplified Arabic" w:hint="cs"/>
          <w:sz w:val="27"/>
          <w:rtl/>
          <w:lang w:bidi="ar-IQ"/>
        </w:rPr>
        <w:t xml:space="preserve"> تلك الحادثة </w:t>
      </w:r>
      <w:r w:rsidR="00DB7DF4" w:rsidRPr="000C52E1">
        <w:rPr>
          <w:rFonts w:ascii="Simplified Arabic" w:hAnsi="Simplified Arabic" w:hint="cs"/>
          <w:sz w:val="27"/>
          <w:rtl/>
          <w:lang w:bidi="ar-IQ"/>
        </w:rPr>
        <w:t xml:space="preserve">ـ </w:t>
      </w:r>
      <w:r w:rsidRPr="000C52E1">
        <w:rPr>
          <w:rFonts w:ascii="Simplified Arabic" w:hAnsi="Simplified Arabic" w:hint="cs"/>
          <w:sz w:val="27"/>
          <w:rtl/>
          <w:lang w:bidi="ar-IQ"/>
        </w:rPr>
        <w:t xml:space="preserve">التي لم يشهد على صدقها شاهد علمي </w:t>
      </w:r>
      <w:r w:rsidR="00DB7DF4" w:rsidRPr="000C52E1">
        <w:rPr>
          <w:rFonts w:ascii="Simplified Arabic" w:hAnsi="Simplified Arabic" w:hint="cs"/>
          <w:sz w:val="27"/>
          <w:rtl/>
          <w:lang w:bidi="ar-IQ"/>
        </w:rPr>
        <w:t xml:space="preserve">ـ </w:t>
      </w:r>
      <w:r w:rsidRPr="000C52E1">
        <w:rPr>
          <w:rFonts w:ascii="Simplified Arabic" w:hAnsi="Simplified Arabic" w:hint="cs"/>
          <w:sz w:val="27"/>
          <w:rtl/>
          <w:lang w:bidi="ar-IQ"/>
        </w:rPr>
        <w:t>من باب التعبّ</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د</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إذ حيث تكون هناك قرينة على الصدق فإنها تتبع القواعد العقلائية، وأما إذا لم تكن هناك قرينة</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كما ذكرنا في البداية، فتكون خارجة عن موضع النزاع.</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4</w:t>
      </w:r>
      <w:r w:rsidRPr="000C52E1">
        <w:rPr>
          <w:rFonts w:ascii="Simplified Arabic" w:hAnsi="Simplified Arabic" w:hint="cs"/>
          <w:sz w:val="27"/>
          <w:rtl/>
          <w:lang w:bidi="ar-IQ"/>
        </w:rPr>
        <w:t>ـ لا يلزم من نفي الحجية عن أخبار الآحاد الحرمان من جميع روايات وكلمات الأئمة المعصومين وكبار الصحابة والتابعين</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إذ لم يقل أحد</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بوجوب رفع اليد عن هذه الطائفة من الأخبار بشكل</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مطلق</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فإن الكثير من هذه الأخبار متطابقة مع القواعد التفسيرية ومن</w:t>
      </w:r>
      <w:r w:rsidR="00DB7DF4" w:rsidRPr="000C52E1">
        <w:rPr>
          <w:rFonts w:ascii="Simplified Arabic" w:hAnsi="Simplified Arabic" w:hint="cs"/>
          <w:sz w:val="27"/>
          <w:rtl/>
          <w:lang w:bidi="ar-IQ"/>
        </w:rPr>
        <w:t>ض</w:t>
      </w:r>
      <w:r w:rsidRPr="000C52E1">
        <w:rPr>
          <w:rFonts w:ascii="Simplified Arabic" w:hAnsi="Simplified Arabic" w:hint="cs"/>
          <w:sz w:val="27"/>
          <w:rtl/>
          <w:lang w:bidi="ar-IQ"/>
        </w:rPr>
        <w:t>وية في إطار الفهم العقلائي</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w:t>
      </w:r>
      <w:r w:rsidR="00DB7DF4" w:rsidRPr="000C52E1">
        <w:rPr>
          <w:rFonts w:ascii="Simplified Arabic" w:hAnsi="Simplified Arabic" w:hint="cs"/>
          <w:sz w:val="27"/>
          <w:rtl/>
          <w:lang w:bidi="ar-IQ"/>
        </w:rPr>
        <w:t>ف</w:t>
      </w:r>
      <w:r w:rsidRPr="000C52E1">
        <w:rPr>
          <w:rFonts w:ascii="Simplified Arabic" w:hAnsi="Simplified Arabic" w:hint="cs"/>
          <w:sz w:val="27"/>
          <w:rtl/>
          <w:lang w:bidi="ar-IQ"/>
        </w:rPr>
        <w:t>بعضها يحمل شواهد وقرائن على صحته</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وبعضها يشتمل على بيان محتملات الكلام. من هنا فإن القول بعدم حجية خبر الواحد لا يعني تجاهل تعاليم ومعارف أهل البيت</w:t>
      </w:r>
      <w:r w:rsidR="00544998" w:rsidRPr="000C52E1">
        <w:rPr>
          <w:rFonts w:cs="Mosawi" w:hint="cs"/>
          <w:sz w:val="27"/>
          <w:szCs w:val="22"/>
          <w:rtl/>
        </w:rPr>
        <w:t>^</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إنما الخبر الذي لا يصح الاعتماد عليه هو الخبر الذي لا يكون هناك شاهد</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صحّته، ويجب تفسيره من باب الرواية فقط.</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5</w:t>
      </w:r>
      <w:r w:rsidRPr="000C52E1">
        <w:rPr>
          <w:rFonts w:ascii="Simplified Arabic" w:hAnsi="Simplified Arabic" w:hint="cs"/>
          <w:sz w:val="27"/>
          <w:rtl/>
          <w:lang w:bidi="ar-IQ"/>
        </w:rPr>
        <w:t xml:space="preserve">ـ يقال أحياناً: إنه </w:t>
      </w:r>
      <w:r w:rsidR="00DB7DF4" w:rsidRPr="000C52E1">
        <w:rPr>
          <w:rFonts w:ascii="Simplified Arabic" w:hAnsi="Simplified Arabic" w:hint="cs"/>
          <w:sz w:val="27"/>
          <w:rtl/>
          <w:lang w:bidi="ar-IQ"/>
        </w:rPr>
        <w:t>قد لا توجد</w:t>
      </w:r>
      <w:r w:rsidRPr="000C52E1">
        <w:rPr>
          <w:rFonts w:ascii="Simplified Arabic" w:hAnsi="Simplified Arabic" w:hint="cs"/>
          <w:sz w:val="27"/>
          <w:rtl/>
          <w:lang w:bidi="ar-IQ"/>
        </w:rPr>
        <w:t xml:space="preserve"> قرينة على صحّة الكلام، ولكن</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حيث يكون قائله هو الإمام المعصوم، وقد نشأ في بيت الوحي، وهو الأعلم والأخبر بالمعاني الواقعية، يكون كلامه بمنزلة القرينة المتصلة أو المنفصلة. </w:t>
      </w:r>
      <w:r w:rsidR="005B5DE8" w:rsidRPr="000C52E1">
        <w:rPr>
          <w:rFonts w:ascii="Simplified Arabic" w:hAnsi="Simplified Arabic" w:hint="cs"/>
          <w:sz w:val="27"/>
          <w:rtl/>
          <w:lang w:bidi="ar-IQ"/>
        </w:rPr>
        <w:t>بَيْدَ</w:t>
      </w:r>
      <w:r w:rsidRPr="000C52E1">
        <w:rPr>
          <w:rFonts w:ascii="Simplified Arabic" w:hAnsi="Simplified Arabic" w:hint="cs"/>
          <w:sz w:val="27"/>
          <w:rtl/>
          <w:lang w:bidi="ar-IQ"/>
        </w:rPr>
        <w:t xml:space="preserve"> أن هذا الاستدلال ينطوي على خلط للبحث. فنحن لا نتحدّ</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ث عن كلام المعصوم، وإنما نتحدّث عن خبر واحد لا نعلم ما إذا كان كلاماً قاله المعصوم حق</w:t>
      </w:r>
      <w:r w:rsidR="00DB7DF4" w:rsidRPr="000C52E1">
        <w:rPr>
          <w:rFonts w:ascii="Simplified Arabic" w:hAnsi="Simplified Arabic" w:hint="cs"/>
          <w:sz w:val="27"/>
          <w:rtl/>
          <w:lang w:bidi="ar-IQ"/>
        </w:rPr>
        <w:t>ّ</w:t>
      </w:r>
      <w:r w:rsidRPr="000C52E1">
        <w:rPr>
          <w:rFonts w:ascii="Simplified Arabic" w:hAnsi="Simplified Arabic" w:hint="cs"/>
          <w:sz w:val="27"/>
          <w:rtl/>
          <w:lang w:bidi="ar-IQ"/>
        </w:rPr>
        <w:t>اً أم لا. وهذا بالمناسبة من بين الموارد التي لم يتمّ تنقيحها في موضوع البحث.</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وعلى هذا الأ</w:t>
      </w:r>
      <w:r w:rsidR="009F3C06">
        <w:rPr>
          <w:rFonts w:ascii="Simplified Arabic" w:hAnsi="Simplified Arabic" w:hint="cs"/>
          <w:sz w:val="27"/>
          <w:rtl/>
          <w:lang w:bidi="ar-IQ"/>
        </w:rPr>
        <w:t xml:space="preserve">ساس نقول في نقد هذا الكلام من </w:t>
      </w:r>
      <w:r w:rsidRPr="000C52E1">
        <w:rPr>
          <w:rFonts w:ascii="Simplified Arabic" w:hAnsi="Simplified Arabic" w:hint="cs"/>
          <w:sz w:val="27"/>
          <w:rtl/>
          <w:lang w:bidi="ar-IQ"/>
        </w:rPr>
        <w:t>السيد الخوئي: إن التفسير الروائي</w:t>
      </w:r>
      <w:r w:rsidR="00540B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حيث يقد</w:t>
      </w:r>
      <w:r w:rsidR="00540B48" w:rsidRPr="000C52E1">
        <w:rPr>
          <w:rFonts w:ascii="Simplified Arabic" w:hAnsi="Simplified Arabic" w:hint="cs"/>
          <w:sz w:val="27"/>
          <w:rtl/>
          <w:lang w:bidi="ar-IQ"/>
        </w:rPr>
        <w:t>ِّ</w:t>
      </w:r>
      <w:r w:rsidRPr="000C52E1">
        <w:rPr>
          <w:rFonts w:ascii="Simplified Arabic" w:hAnsi="Simplified Arabic" w:hint="cs"/>
          <w:sz w:val="27"/>
          <w:rtl/>
          <w:lang w:bidi="ar-IQ"/>
        </w:rPr>
        <w:t>م الحديث المنسوب إلى المعصوم مفهوماً للآية، ولم يقم على صحته دليل</w:t>
      </w:r>
      <w:r w:rsidR="00540B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لفظي أو أمارة عقلية، وإنما يجب العمل به من باب التعبّ</w:t>
      </w:r>
      <w:r w:rsidR="00540B48" w:rsidRPr="000C52E1">
        <w:rPr>
          <w:rFonts w:ascii="Simplified Arabic" w:hAnsi="Simplified Arabic" w:hint="cs"/>
          <w:sz w:val="27"/>
          <w:rtl/>
          <w:lang w:bidi="ar-IQ"/>
        </w:rPr>
        <w:t>ُ</w:t>
      </w:r>
      <w:r w:rsidRPr="000C52E1">
        <w:rPr>
          <w:rFonts w:ascii="Simplified Arabic" w:hAnsi="Simplified Arabic" w:hint="cs"/>
          <w:sz w:val="27"/>
          <w:rtl/>
          <w:lang w:bidi="ar-IQ"/>
        </w:rPr>
        <w:t>د، وكأن</w:t>
      </w:r>
      <w:r w:rsidR="00540B48" w:rsidRPr="000C52E1">
        <w:rPr>
          <w:rFonts w:ascii="Simplified Arabic" w:hAnsi="Simplified Arabic" w:hint="cs"/>
          <w:sz w:val="27"/>
          <w:rtl/>
          <w:lang w:bidi="ar-IQ"/>
        </w:rPr>
        <w:t>ّ</w:t>
      </w:r>
      <w:r w:rsidRPr="000C52E1">
        <w:rPr>
          <w:rFonts w:ascii="Simplified Arabic" w:hAnsi="Simplified Arabic" w:hint="cs"/>
          <w:sz w:val="27"/>
          <w:rtl/>
          <w:lang w:bidi="ar-IQ"/>
        </w:rPr>
        <w:t xml:space="preserve">ه من الضروري </w:t>
      </w:r>
      <w:r w:rsidRPr="000C52E1">
        <w:rPr>
          <w:rFonts w:ascii="Simplified Arabic" w:hAnsi="Simplified Arabic" w:hint="cs"/>
          <w:sz w:val="27"/>
          <w:rtl/>
          <w:lang w:bidi="ar-IQ"/>
        </w:rPr>
        <w:lastRenderedPageBreak/>
        <w:t>أن ينعقد القلب على صحته والتسليم وال</w:t>
      </w:r>
      <w:r w:rsidR="00540B48" w:rsidRPr="000C52E1">
        <w:rPr>
          <w:rFonts w:ascii="Simplified Arabic" w:hAnsi="Simplified Arabic" w:hint="cs"/>
          <w:sz w:val="27"/>
          <w:rtl/>
          <w:lang w:bidi="ar-IQ"/>
        </w:rPr>
        <w:t>ا</w:t>
      </w:r>
      <w:r w:rsidRPr="000C52E1">
        <w:rPr>
          <w:rFonts w:ascii="Simplified Arabic" w:hAnsi="Simplified Arabic" w:hint="cs"/>
          <w:sz w:val="27"/>
          <w:rtl/>
          <w:lang w:bidi="ar-IQ"/>
        </w:rPr>
        <w:t>نقياد له، وإن خبر الواحد لا يوجد في القلب مثل هذا الانعقاد، وإن</w:t>
      </w:r>
      <w:r w:rsidR="00540B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كان فهمه داخلاً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المعارف الشرعية، ولكن</w:t>
      </w:r>
      <w:r w:rsidR="009F3C06">
        <w:rPr>
          <w:rFonts w:ascii="Simplified Arabic" w:hAnsi="Simplified Arabic" w:hint="cs"/>
          <w:sz w:val="27"/>
          <w:rtl/>
          <w:lang w:bidi="ar-IQ"/>
        </w:rPr>
        <w:t>ْ</w:t>
      </w:r>
      <w:r w:rsidRPr="000C52E1">
        <w:rPr>
          <w:rFonts w:ascii="Simplified Arabic" w:hAnsi="Simplified Arabic" w:hint="cs"/>
          <w:sz w:val="27"/>
          <w:rtl/>
          <w:lang w:bidi="ar-IQ"/>
        </w:rPr>
        <w:t xml:space="preserve"> حيث يكون الموضوع هو الفهم والمعرفة والتصديق، ولا يكون هناك وحدة في المنهج بين العقلاء، لا يكون هناك موضع للتعبّد.</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وبعبارة</w:t>
      </w:r>
      <w:r w:rsidR="00540B4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أخرى: إذا عمد شخص من بين العقلاء إلى بيان لفظ قاصداً نقل المعنى فلا يوجد فرق</w:t>
      </w:r>
      <w:r w:rsidR="00A83F7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هذه الجهة بين الشارع وغير الشارع</w:t>
      </w:r>
      <w:r w:rsidR="00A83F7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وإنما يستفاد من قواعد التحاور. إن الشارع لا يقوم بوضع الألفاظ والمعاني الخاصة في هذا الباب، ولا ينفرد في استعمال لغة خاصة. وعليه إذا أراد أن يستعمل كلمات على خلاف القواعد اللفظية العقلائية وجب عليه أن ينصب قرينة دال</w:t>
      </w:r>
      <w:r w:rsidR="00A83F71" w:rsidRPr="000C52E1">
        <w:rPr>
          <w:rFonts w:ascii="Simplified Arabic" w:hAnsi="Simplified Arabic" w:hint="cs"/>
          <w:sz w:val="27"/>
          <w:rtl/>
          <w:lang w:bidi="ar-IQ"/>
        </w:rPr>
        <w:t>ّ</w:t>
      </w:r>
      <w:r w:rsidRPr="000C52E1">
        <w:rPr>
          <w:rFonts w:ascii="Simplified Arabic" w:hAnsi="Simplified Arabic" w:hint="cs"/>
          <w:sz w:val="27"/>
          <w:rtl/>
          <w:lang w:bidi="ar-IQ"/>
        </w:rPr>
        <w:t>ة على مراده، ويجب أن تكون هذه القرينة مورثة للعلم، وإذا لم تورث ذلك وجب الاكتفاء بالفهم العرفي فقط. وحيث يقوم الفرض على أن خبر الواحد يروم بيان معنى لا يورث العلم فلا يكون حجة.</w:t>
      </w:r>
    </w:p>
    <w:p w:rsidR="0022277D" w:rsidRPr="000C52E1" w:rsidRDefault="0022277D" w:rsidP="0068721B">
      <w:pPr>
        <w:autoSpaceDE w:val="0"/>
        <w:autoSpaceDN w:val="0"/>
        <w:adjustRightInd w:val="0"/>
        <w:spacing w:line="410" w:lineRule="exact"/>
        <w:rPr>
          <w:rFonts w:ascii="Simplified Arabic" w:hAnsi="Simplified Arabic"/>
          <w:sz w:val="27"/>
          <w:rtl/>
          <w:lang w:bidi="ar-IQ"/>
        </w:rPr>
      </w:pPr>
      <w:r w:rsidRPr="000C52E1">
        <w:rPr>
          <w:rFonts w:ascii="Simplified Arabic" w:hAnsi="Simplified Arabic" w:hint="cs"/>
          <w:sz w:val="27"/>
          <w:rtl/>
          <w:lang w:bidi="ar-IQ"/>
        </w:rPr>
        <w:t>وعلى هذا الأساس لا يكون هناك فرق</w:t>
      </w:r>
      <w:r w:rsidR="00A83F71"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بين الأخبار الشرعية من حيث كونها أخباراً أو أخباراً تفسيرية</w:t>
      </w:r>
      <w:r w:rsidR="00A83F7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فليس الأمر بأن يقال: إن القول في هذه التفاسير هو من العلم</w:t>
      </w:r>
      <w:r w:rsidR="00A83F71"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w:t>
      </w:r>
      <w:r w:rsidR="00A83F71" w:rsidRPr="000C52E1">
        <w:rPr>
          <w:rFonts w:ascii="Simplified Arabic" w:hAnsi="Simplified Arabic" w:hint="cs"/>
          <w:sz w:val="27"/>
          <w:rtl/>
          <w:lang w:bidi="ar-IQ"/>
        </w:rPr>
        <w:t>إ</w:t>
      </w:r>
      <w:r w:rsidRPr="000C52E1">
        <w:rPr>
          <w:rFonts w:ascii="Simplified Arabic" w:hAnsi="Simplified Arabic" w:hint="cs"/>
          <w:sz w:val="27"/>
          <w:rtl/>
          <w:lang w:bidi="ar-IQ"/>
        </w:rPr>
        <w:t>نه يتصف بالكاشفية عن الواقع، ويوجب الاطمئنان</w:t>
      </w:r>
      <w:r w:rsidR="00A83F71"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w:t>
      </w:r>
      <w:r w:rsidR="00A83F71" w:rsidRPr="000C52E1">
        <w:rPr>
          <w:rFonts w:ascii="Simplified Arabic" w:hAnsi="Simplified Arabic" w:hint="cs"/>
          <w:sz w:val="27"/>
          <w:rtl/>
          <w:lang w:bidi="ar-IQ"/>
        </w:rPr>
        <w:t>إ</w:t>
      </w:r>
      <w:r w:rsidRPr="000C52E1">
        <w:rPr>
          <w:rFonts w:ascii="Simplified Arabic" w:hAnsi="Simplified Arabic" w:hint="cs"/>
          <w:sz w:val="27"/>
          <w:rtl/>
          <w:lang w:bidi="ar-IQ"/>
        </w:rPr>
        <w:t>نه ينزل منزلة العلم.</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p>
    <w:p w:rsidR="0022277D" w:rsidRPr="000C52E1" w:rsidRDefault="0022277D" w:rsidP="00881B5C">
      <w:pPr>
        <w:pStyle w:val="31"/>
        <w:spacing w:line="400" w:lineRule="exact"/>
        <w:rPr>
          <w:color w:val="auto"/>
          <w:rtl/>
          <w:lang w:bidi="ar-IQ"/>
        </w:rPr>
      </w:pPr>
      <w:r w:rsidRPr="000C52E1">
        <w:rPr>
          <w:rFonts w:hint="cs"/>
          <w:color w:val="auto"/>
          <w:rtl/>
          <w:lang w:bidi="ar-IQ"/>
        </w:rPr>
        <w:t>أدلة الشيخ معرفت</w:t>
      </w:r>
      <w:r w:rsidR="005C5B0C" w:rsidRPr="000C52E1">
        <w:rPr>
          <w:rFonts w:hint="cs"/>
          <w:color w:val="auto"/>
          <w:rtl/>
          <w:lang w:val="en-US" w:bidi="ar-IQ"/>
        </w:rPr>
        <w:t xml:space="preserve"> ــــــ</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عل</w:t>
      </w:r>
      <w:r w:rsidR="009F3C06">
        <w:rPr>
          <w:rFonts w:ascii="Simplified Arabic" w:hAnsi="Simplified Arabic" w:hint="cs"/>
          <w:sz w:val="27"/>
          <w:rtl/>
          <w:lang w:bidi="ar-IQ"/>
        </w:rPr>
        <w:t xml:space="preserve">ى الرغم من أننا أثناء طرح أدلة </w:t>
      </w:r>
      <w:r w:rsidRPr="000C52E1">
        <w:rPr>
          <w:rFonts w:ascii="Simplified Arabic" w:hAnsi="Simplified Arabic" w:hint="cs"/>
          <w:sz w:val="27"/>
          <w:rtl/>
          <w:lang w:bidi="ar-IQ"/>
        </w:rPr>
        <w:t>السيد الخوئي قد أشرنا إلى آراء الأستاذ معرفت</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الذي تعرّض في عدّة مواطن إلى موضوع حجية خبر الواحد في التفسير (ومن ذلك: التفسير الأثري الجامع، ص </w:t>
      </w:r>
      <w:r w:rsidRPr="00A43240">
        <w:rPr>
          <w:rFonts w:ascii="Simplified Arabic" w:hAnsi="Simplified Arabic" w:hint="cs"/>
          <w:sz w:val="27"/>
          <w:rtl/>
          <w:lang w:bidi="ar-IQ"/>
        </w:rPr>
        <w:t>122</w:t>
      </w:r>
      <w:r w:rsidRPr="000C52E1">
        <w:rPr>
          <w:rFonts w:ascii="Simplified Arabic" w:hAnsi="Simplified Arabic" w:hint="cs"/>
          <w:sz w:val="27"/>
          <w:rtl/>
          <w:lang w:bidi="ar-IQ"/>
        </w:rPr>
        <w:t>؛ ومجلة الجامعة الرضوية التخصصية، العدد الأول، تحت عنوان: كاربرد حديث در تفسير)</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إلاّ أن سماحته عمد في سياق بيان نظريات أستاذه السيد الخوئي، ودعم الاستدلال على حجية الأخبار التفسيرية، عمد في البداية </w:t>
      </w:r>
      <w:r w:rsidR="00C21243" w:rsidRPr="000C52E1">
        <w:rPr>
          <w:rFonts w:ascii="Simplified Arabic" w:hAnsi="Simplified Arabic" w:hint="cs"/>
          <w:sz w:val="27"/>
          <w:rtl/>
          <w:lang w:bidi="ar-IQ"/>
        </w:rPr>
        <w:t xml:space="preserve">ـ </w:t>
      </w:r>
      <w:r w:rsidRPr="000C52E1">
        <w:rPr>
          <w:rFonts w:ascii="Simplified Arabic" w:hAnsi="Simplified Arabic" w:hint="cs"/>
          <w:sz w:val="27"/>
          <w:rtl/>
          <w:lang w:bidi="ar-IQ"/>
        </w:rPr>
        <w:t>بعد نقل كلمات العلماء الأعلام في عدم حجية الأخبار التفسيرية</w:t>
      </w:r>
      <w:r w:rsidR="00C21243" w:rsidRPr="000C52E1">
        <w:rPr>
          <w:rFonts w:ascii="Simplified Arabic" w:hAnsi="Simplified Arabic" w:hint="cs"/>
          <w:sz w:val="27"/>
          <w:rtl/>
          <w:lang w:bidi="ar-IQ"/>
        </w:rPr>
        <w:t xml:space="preserve"> ـ</w:t>
      </w:r>
      <w:r w:rsidRPr="000C52E1">
        <w:rPr>
          <w:rFonts w:ascii="Simplified Arabic" w:hAnsi="Simplified Arabic" w:hint="cs"/>
          <w:sz w:val="27"/>
          <w:rtl/>
          <w:lang w:bidi="ar-IQ"/>
        </w:rPr>
        <w:t xml:space="preserve"> إلى ذكر رأي أستاذه</w:t>
      </w:r>
      <w:r w:rsidR="00C21243" w:rsidRPr="000C52E1">
        <w:rPr>
          <w:rFonts w:ascii="Simplified Arabic" w:hAnsi="Simplified Arabic" w:hint="cs"/>
          <w:sz w:val="27"/>
          <w:rtl/>
          <w:lang w:bidi="ar-IQ"/>
        </w:rPr>
        <w:t xml:space="preserve">، </w:t>
      </w:r>
      <w:r w:rsidRPr="000C52E1">
        <w:rPr>
          <w:rFonts w:ascii="Simplified Arabic" w:hAnsi="Simplified Arabic" w:hint="cs"/>
          <w:sz w:val="27"/>
          <w:rtl/>
          <w:lang w:bidi="ar-IQ"/>
        </w:rPr>
        <w:t>حيث قال بتوسيع دائرة الحجية العلمية لهذه الأخبار، حتى إذا كانت تاريخية وتفسيرية، وجعل أساس المبنى العام له هو طريقية اعتبار خبر الواحد.</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 xml:space="preserve">وإنه بعد تأييده لرأي أستاذه، والتوجيه الذي ذكره لكلام السيد المرتضى في </w:t>
      </w:r>
      <w:r w:rsidRPr="000C52E1">
        <w:rPr>
          <w:rFonts w:ascii="Simplified Arabic" w:hAnsi="Simplified Arabic" w:hint="cs"/>
          <w:sz w:val="27"/>
          <w:rtl/>
          <w:lang w:bidi="ar-IQ"/>
        </w:rPr>
        <w:lastRenderedPageBreak/>
        <w:t>القول بعدم الحجية، اعتبر رأيه متطابقاً مع رؤية الشيخ النائيني في</w:t>
      </w:r>
      <w:r w:rsidR="00C21243"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ما يتعلق بأخبار غير الثقات، قائلاً:</w:t>
      </w:r>
      <w:r w:rsidR="00C21243" w:rsidRPr="000C52E1">
        <w:rPr>
          <w:rFonts w:ascii="Simplified Arabic" w:hAnsi="Simplified Arabic" w:hint="cs"/>
          <w:sz w:val="27"/>
          <w:rtl/>
          <w:lang w:bidi="ar-IQ"/>
        </w:rPr>
        <w:t xml:space="preserve"> </w:t>
      </w:r>
      <w:r w:rsidRPr="000C52E1">
        <w:rPr>
          <w:rFonts w:hint="eastAsia"/>
          <w:sz w:val="27"/>
          <w:rtl/>
          <w:lang w:bidi="ar-IQ"/>
        </w:rPr>
        <w:t>«</w:t>
      </w:r>
      <w:r w:rsidRPr="000C52E1">
        <w:rPr>
          <w:rFonts w:ascii="Simplified Arabic" w:hAnsi="Simplified Arabic" w:hint="cs"/>
          <w:sz w:val="27"/>
          <w:rtl/>
          <w:lang w:bidi="ar-IQ"/>
        </w:rPr>
        <w:t>وهكذا نرى أبا المعالي علم الهدى السيد المرتضى</w:t>
      </w:r>
      <w:r w:rsidR="00AE1D35" w:rsidRPr="00AE1D35">
        <w:rPr>
          <w:rFonts w:ascii="Mosawi" w:hAnsi="Mosawi" w:cs="Mosawi"/>
          <w:szCs w:val="22"/>
          <w:rtl/>
          <w:lang w:bidi="fa-IR"/>
        </w:rPr>
        <w:t>&amp;</w:t>
      </w:r>
      <w:r w:rsidRPr="000C52E1">
        <w:rPr>
          <w:rFonts w:ascii="Simplified Arabic" w:hAnsi="Simplified Arabic" w:hint="cs"/>
          <w:sz w:val="27"/>
          <w:rtl/>
          <w:lang w:bidi="ar-IQ"/>
        </w:rPr>
        <w:t xml:space="preserve"> إنما أنكر على الجمهور اعتمادهم أخبار الآحاد</w:t>
      </w:r>
      <w:r w:rsidR="00B56F6D">
        <w:rPr>
          <w:rFonts w:ascii="Simplified Arabic" w:hAnsi="Simplified Arabic" w:hint="cs"/>
          <w:sz w:val="27"/>
          <w:rtl/>
          <w:lang w:bidi="ar-IQ"/>
        </w:rPr>
        <w:t xml:space="preserve"> </w:t>
      </w:r>
      <w:r w:rsidRPr="000C52E1">
        <w:rPr>
          <w:rFonts w:ascii="Simplified Arabic" w:hAnsi="Simplified Arabic" w:hint="cs"/>
          <w:sz w:val="27"/>
          <w:rtl/>
          <w:lang w:bidi="ar-IQ"/>
        </w:rPr>
        <w:t>من غير روي</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ة ولا مبالاة</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أما الخبر إذا كان ذا مستند وثيق</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وكان راويه ممّ</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ن</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يوثق به</w:t>
      </w:r>
      <w:r w:rsidR="00C21243" w:rsidRPr="000C52E1">
        <w:rPr>
          <w:rFonts w:ascii="Simplified Arabic" w:hAnsi="Simplified Arabic" w:hint="cs"/>
          <w:sz w:val="27"/>
          <w:rtl/>
          <w:lang w:bidi="ar-IQ"/>
        </w:rPr>
        <w:t xml:space="preserve">، </w:t>
      </w:r>
      <w:r w:rsidRPr="000C52E1">
        <w:rPr>
          <w:rFonts w:ascii="Simplified Arabic" w:hAnsi="Simplified Arabic" w:hint="cs"/>
          <w:sz w:val="27"/>
          <w:rtl/>
          <w:lang w:bidi="ar-IQ"/>
        </w:rPr>
        <w:t>ولم يكن مم</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ا يرفضه العقل</w:t>
      </w:r>
      <w:r w:rsidR="00C21243"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يخالف ظاهر الكتاب، فهذا ممّا لا منع من التعبّ</w:t>
      </w:r>
      <w:r w:rsidR="00C21243" w:rsidRPr="000C52E1">
        <w:rPr>
          <w:rFonts w:ascii="Simplified Arabic" w:hAnsi="Simplified Arabic" w:hint="cs"/>
          <w:sz w:val="27"/>
          <w:rtl/>
          <w:lang w:bidi="ar-IQ"/>
        </w:rPr>
        <w:t>ُد به..</w:t>
      </w:r>
      <w:r w:rsidRPr="000C52E1">
        <w:rPr>
          <w:rFonts w:ascii="Simplified Arabic" w:hAnsi="Simplified Arabic" w:hint="cs"/>
          <w:sz w:val="27"/>
          <w:rtl/>
          <w:lang w:bidi="ar-IQ"/>
        </w:rPr>
        <w:t>.</w:t>
      </w:r>
      <w:r w:rsidRPr="000C52E1">
        <w:rPr>
          <w:rFonts w:hint="eastAsia"/>
          <w:sz w:val="27"/>
          <w:rtl/>
          <w:lang w:bidi="ar-IQ"/>
        </w:rPr>
        <w:t>»</w:t>
      </w:r>
      <w:r w:rsidRPr="000C52E1">
        <w:rPr>
          <w:rFonts w:ascii="Simplified Arabic" w:hAnsi="Simplified Arabic" w:hint="cs"/>
          <w:sz w:val="27"/>
          <w:rtl/>
          <w:lang w:bidi="ar-IQ"/>
        </w:rPr>
        <w:t xml:space="preserve">. ثم ذكر قائلاً: </w:t>
      </w:r>
      <w:r w:rsidRPr="000C52E1">
        <w:rPr>
          <w:rFonts w:hint="eastAsia"/>
          <w:sz w:val="27"/>
          <w:rtl/>
          <w:lang w:bidi="ar-IQ"/>
        </w:rPr>
        <w:t>«</w:t>
      </w:r>
      <w:r w:rsidRPr="000C52E1">
        <w:rPr>
          <w:rFonts w:ascii="Simplified Arabic" w:hAnsi="Simplified Arabic" w:hint="cs"/>
          <w:sz w:val="27"/>
          <w:rtl/>
          <w:lang w:bidi="ar-IQ"/>
        </w:rPr>
        <w:t>أما المحقق ا</w:t>
      </w:r>
      <w:r w:rsidR="008578E1" w:rsidRPr="000C52E1">
        <w:rPr>
          <w:rFonts w:ascii="Simplified Arabic" w:hAnsi="Simplified Arabic" w:hint="cs"/>
          <w:sz w:val="27"/>
          <w:rtl/>
          <w:lang w:bidi="ar-IQ"/>
        </w:rPr>
        <w:t>لنائيني فإنه يرى أنّ تفسير الحجّي</w:t>
      </w:r>
      <w:r w:rsidRPr="000C52E1">
        <w:rPr>
          <w:rFonts w:ascii="Simplified Arabic" w:hAnsi="Simplified Arabic" w:hint="cs"/>
          <w:sz w:val="27"/>
          <w:rtl/>
          <w:lang w:bidi="ar-IQ"/>
        </w:rPr>
        <w:t>ة في باب الأمارات هو اعتبار كاشفيتها عن الواقع، وجعلها دلائل علمية حسب اعتبار العقلاء عرفياً، وليس تعب</w:t>
      </w:r>
      <w:r w:rsidR="008578E1" w:rsidRPr="000C52E1">
        <w:rPr>
          <w:rFonts w:ascii="Simplified Arabic" w:hAnsi="Simplified Arabic" w:hint="cs"/>
          <w:sz w:val="27"/>
          <w:rtl/>
          <w:lang w:bidi="ar-IQ"/>
        </w:rPr>
        <w:t>ّ</w:t>
      </w:r>
      <w:r w:rsidRPr="000C52E1">
        <w:rPr>
          <w:rFonts w:ascii="Simplified Arabic" w:hAnsi="Simplified Arabic" w:hint="cs"/>
          <w:sz w:val="27"/>
          <w:rtl/>
          <w:lang w:bidi="ar-IQ"/>
        </w:rPr>
        <w:t>دياً محضاً</w:t>
      </w:r>
      <w:r w:rsidRPr="000C52E1">
        <w:rPr>
          <w:rFonts w:hint="eastAsia"/>
          <w:sz w:val="27"/>
          <w:rtl/>
          <w:lang w:bidi="ar-IQ"/>
        </w:rPr>
        <w:t>»</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2"/>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 xml:space="preserve">كما عمد سماحته إلى طرح السؤال القائل: ما هو نوع التعبّد بالنسبة إلى أخبار الآحاد في غير الأحكام؟ </w:t>
      </w:r>
      <w:r w:rsidR="008578E1" w:rsidRPr="000C52E1">
        <w:rPr>
          <w:rFonts w:ascii="Simplified Arabic" w:hAnsi="Simplified Arabic" w:hint="cs"/>
          <w:sz w:val="27"/>
          <w:rtl/>
          <w:lang w:bidi="ar-IQ"/>
        </w:rPr>
        <w:t>و</w:t>
      </w:r>
      <w:r w:rsidRPr="000C52E1">
        <w:rPr>
          <w:rFonts w:ascii="Simplified Arabic" w:hAnsi="Simplified Arabic" w:hint="cs"/>
          <w:sz w:val="27"/>
          <w:rtl/>
          <w:lang w:bidi="ar-IQ"/>
        </w:rPr>
        <w:t xml:space="preserve">أجاب بالقول: هنا </w:t>
      </w:r>
      <w:r w:rsidR="006953DA" w:rsidRPr="000C52E1">
        <w:rPr>
          <w:rFonts w:ascii="Simplified Arabic" w:hAnsi="Simplified Arabic" w:hint="cs"/>
          <w:sz w:val="27"/>
          <w:rtl/>
          <w:lang w:bidi="ar-IQ"/>
        </w:rPr>
        <w:t>لا بُدَّ</w:t>
      </w:r>
      <w:r w:rsidRPr="000C52E1">
        <w:rPr>
          <w:rFonts w:ascii="Simplified Arabic" w:hAnsi="Simplified Arabic" w:hint="cs"/>
          <w:sz w:val="27"/>
          <w:rtl/>
          <w:lang w:bidi="ar-IQ"/>
        </w:rPr>
        <w:t xml:space="preserve"> من الالتفات إلى أن الذي يعود إلى الكلام في التعبّد بحجية الأمارات ليس هو مجرّد قبول الخبر.</w:t>
      </w:r>
    </w:p>
    <w:p w:rsidR="00367E7E" w:rsidRPr="000C52E1" w:rsidRDefault="00367E7E"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w:t>
      </w:r>
      <w:r w:rsidR="0022277D" w:rsidRPr="000C52E1">
        <w:rPr>
          <w:rFonts w:ascii="Simplified Arabic" w:hAnsi="Simplified Arabic" w:hint="cs"/>
          <w:sz w:val="27"/>
          <w:rtl/>
          <w:lang w:bidi="ar-IQ"/>
        </w:rPr>
        <w:t>بعبارة</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 xml:space="preserve"> أخرى: هل القول بحجية خبر الثقة العدل في هذه الموارد يقوم على اتباع العرف والعقلاء، أم هو منهج تعبدي أقرّ من قبل الشارع؟</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يقول سماحته في معرض الإجابة عن هذا السؤال وتوضيح الاستدلال:</w:t>
      </w:r>
      <w:r w:rsidR="00367E7E" w:rsidRPr="000C52E1">
        <w:rPr>
          <w:rFonts w:ascii="Simplified Arabic" w:hAnsi="Simplified Arabic" w:hint="cs"/>
          <w:sz w:val="27"/>
          <w:rtl/>
          <w:lang w:bidi="ar-IQ"/>
        </w:rPr>
        <w:t xml:space="preserve"> </w:t>
      </w:r>
      <w:r w:rsidRPr="000C52E1">
        <w:rPr>
          <w:rFonts w:hint="eastAsia"/>
          <w:sz w:val="27"/>
          <w:rtl/>
          <w:lang w:bidi="ar-IQ"/>
        </w:rPr>
        <w:t>«</w:t>
      </w:r>
      <w:r w:rsidRPr="000C52E1">
        <w:rPr>
          <w:rFonts w:ascii="Simplified Arabic" w:hAnsi="Simplified Arabic" w:hint="cs"/>
          <w:sz w:val="27"/>
          <w:rtl/>
          <w:lang w:bidi="ar-IQ"/>
        </w:rPr>
        <w:t>الذي يبدو لنا أن حجية خبر الواحد (الجامع لشرائط الاعتبار) لم تكن مستندة إلى دليل تعبّدي (بأن تعبّدنا الشارع به)</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وإنما هي سيرة عقلائية مشى عليها عرفهم العام</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وجرى معهم الشارع الحكيم في مرافقة رشيدة! فلا تعبّ</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د هناك ـ إطلاقاً ـ كي يلتمس ترتب أثر عملي عليه</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يكون الشارع استهدفه تكليفياً، وإنما هي مسايرة مع أعراف العقلاء في مناهجهم لتنظيم الحياة العامّة، وكان إخبار الثقة الضابط هو أحد أسباب العلم عندهم</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فأمضاه الشارع</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وواكبهم في هذا المنهج الحكيم</w:t>
      </w:r>
      <w:r w:rsidRPr="000C52E1">
        <w:rPr>
          <w:rFonts w:hint="eastAsia"/>
          <w:sz w:val="27"/>
          <w:rtl/>
          <w:lang w:bidi="ar-IQ"/>
        </w:rPr>
        <w:t>»</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3"/>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6F4489">
      <w:pPr>
        <w:autoSpaceDE w:val="0"/>
        <w:autoSpaceDN w:val="0"/>
        <w:adjustRightInd w:val="0"/>
        <w:spacing w:line="360" w:lineRule="exact"/>
        <w:rPr>
          <w:rFonts w:ascii="Simplified Arabic" w:hAnsi="Simplified Arabic"/>
          <w:sz w:val="27"/>
          <w:rtl/>
          <w:lang w:bidi="ar-IQ"/>
        </w:rPr>
      </w:pPr>
    </w:p>
    <w:p w:rsidR="0022277D" w:rsidRPr="000C52E1" w:rsidRDefault="00874D9C" w:rsidP="00881B5C">
      <w:pPr>
        <w:pStyle w:val="31"/>
        <w:spacing w:line="400" w:lineRule="exact"/>
        <w:rPr>
          <w:color w:val="auto"/>
          <w:rtl/>
          <w:lang w:bidi="ar-IQ"/>
        </w:rPr>
      </w:pPr>
      <w:r w:rsidRPr="000C52E1">
        <w:rPr>
          <w:rFonts w:hint="cs"/>
          <w:color w:val="auto"/>
          <w:rtl/>
          <w:lang w:bidi="ar-IQ"/>
        </w:rPr>
        <w:t>نقد</w:t>
      </w:r>
      <w:r w:rsidR="009F3C06">
        <w:rPr>
          <w:rFonts w:hint="cs"/>
          <w:color w:val="auto"/>
          <w:rtl/>
          <w:lang w:bidi="ar-IQ"/>
        </w:rPr>
        <w:t>ٌ</w:t>
      </w:r>
      <w:r w:rsidRPr="000C52E1">
        <w:rPr>
          <w:rFonts w:hint="cs"/>
          <w:color w:val="auto"/>
          <w:rtl/>
          <w:lang w:bidi="ar-IQ"/>
        </w:rPr>
        <w:t xml:space="preserve"> وجواب</w:t>
      </w:r>
      <w:r w:rsidR="005C5B0C" w:rsidRPr="000C52E1">
        <w:rPr>
          <w:rFonts w:hint="cs"/>
          <w:color w:val="auto"/>
          <w:rtl/>
          <w:lang w:val="en-US" w:bidi="ar-IQ"/>
        </w:rPr>
        <w:t xml:space="preserve"> ــــــ</w:t>
      </w:r>
    </w:p>
    <w:p w:rsidR="0022277D" w:rsidRPr="000C52E1" w:rsidRDefault="0022277D" w:rsidP="0068721B">
      <w:pPr>
        <w:autoSpaceDE w:val="0"/>
        <w:autoSpaceDN w:val="0"/>
        <w:adjustRightInd w:val="0"/>
        <w:spacing w:line="410" w:lineRule="exact"/>
        <w:rPr>
          <w:rFonts w:ascii="Simplified Arabic" w:hAnsi="Simplified Arabic"/>
          <w:sz w:val="27"/>
          <w:rtl/>
          <w:lang w:bidi="ar-IQ"/>
        </w:rPr>
      </w:pPr>
      <w:r w:rsidRPr="000C52E1">
        <w:rPr>
          <w:rFonts w:ascii="Simplified Arabic" w:hAnsi="Simplified Arabic" w:hint="cs"/>
          <w:sz w:val="27"/>
          <w:rtl/>
          <w:lang w:bidi="ar-IQ"/>
        </w:rPr>
        <w:t>لقد ذكرنا جانباً من الجواب على أدلة الشيخ معرفت في معرض نقدنا لأدلة</w:t>
      </w:r>
      <w:r w:rsidR="00B56F6D">
        <w:rPr>
          <w:rFonts w:ascii="Simplified Arabic" w:hAnsi="Simplified Arabic" w:hint="cs"/>
          <w:sz w:val="27"/>
          <w:rtl/>
          <w:lang w:bidi="ar-IQ"/>
        </w:rPr>
        <w:t xml:space="preserve"> </w:t>
      </w:r>
      <w:r w:rsidRPr="000C52E1">
        <w:rPr>
          <w:rFonts w:ascii="Simplified Arabic" w:hAnsi="Simplified Arabic" w:hint="cs"/>
          <w:sz w:val="27"/>
          <w:rtl/>
          <w:lang w:bidi="ar-IQ"/>
        </w:rPr>
        <w:t>السيد الخوئي</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وفي</w:t>
      </w:r>
      <w:r w:rsidR="00367E7E"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ما يلي نجيب عن الجانب الآخر من تلك الأدلة:</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1</w:t>
      </w:r>
      <w:r w:rsidRPr="000C52E1">
        <w:rPr>
          <w:rFonts w:ascii="Simplified Arabic" w:hAnsi="Simplified Arabic" w:hint="cs"/>
          <w:sz w:val="27"/>
          <w:rtl/>
          <w:lang w:bidi="ar-IQ"/>
        </w:rPr>
        <w:t>ـ صحيح أن العمل بخبر الواحد يستند إلى سيرة العقلاء، وأن العرف وأسلوب العقلاء قد تعل</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ق بالعمل بخبر الواحد، وأنه ليس لدى العقلاء تعب</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 xml:space="preserve">د في هذا الباب، </w:t>
      </w:r>
      <w:r w:rsidR="005B5DE8" w:rsidRPr="000C52E1">
        <w:rPr>
          <w:rFonts w:ascii="Simplified Arabic" w:hAnsi="Simplified Arabic" w:hint="cs"/>
          <w:sz w:val="27"/>
          <w:rtl/>
          <w:lang w:bidi="ar-IQ"/>
        </w:rPr>
        <w:t>بَيْدَ</w:t>
      </w:r>
      <w:r w:rsidRPr="000C52E1">
        <w:rPr>
          <w:rFonts w:ascii="Simplified Arabic" w:hAnsi="Simplified Arabic" w:hint="cs"/>
          <w:sz w:val="27"/>
          <w:rtl/>
          <w:lang w:bidi="ar-IQ"/>
        </w:rPr>
        <w:t xml:space="preserve"> </w:t>
      </w:r>
      <w:r w:rsidRPr="000C52E1">
        <w:rPr>
          <w:rFonts w:ascii="Simplified Arabic" w:hAnsi="Simplified Arabic" w:hint="cs"/>
          <w:sz w:val="27"/>
          <w:rtl/>
          <w:lang w:bidi="ar-IQ"/>
        </w:rPr>
        <w:lastRenderedPageBreak/>
        <w:t xml:space="preserve">أن أسلوب العقلاء لا يقوم على الاعتماد </w:t>
      </w:r>
      <w:r w:rsidR="00415F72" w:rsidRPr="000C52E1">
        <w:rPr>
          <w:rFonts w:ascii="Simplified Arabic" w:hAnsi="Simplified Arabic" w:hint="cs"/>
          <w:sz w:val="27"/>
          <w:rtl/>
          <w:lang w:bidi="ar-IQ"/>
        </w:rPr>
        <w:t xml:space="preserve">على </w:t>
      </w:r>
      <w:r w:rsidRPr="000C52E1">
        <w:rPr>
          <w:rFonts w:ascii="Simplified Arabic" w:hAnsi="Simplified Arabic" w:hint="cs"/>
          <w:sz w:val="27"/>
          <w:rtl/>
          <w:lang w:bidi="ar-IQ"/>
        </w:rPr>
        <w:t>كل</w:t>
      </w:r>
      <w:r w:rsidR="00367E7E" w:rsidRPr="000C52E1">
        <w:rPr>
          <w:rFonts w:ascii="Simplified Arabic" w:hAnsi="Simplified Arabic" w:hint="cs"/>
          <w:sz w:val="27"/>
          <w:rtl/>
          <w:lang w:bidi="ar-IQ"/>
        </w:rPr>
        <w:t>ّ</w:t>
      </w:r>
      <w:r w:rsidRPr="000C52E1">
        <w:rPr>
          <w:rFonts w:ascii="Simplified Arabic" w:hAnsi="Simplified Arabic" w:hint="cs"/>
          <w:sz w:val="27"/>
          <w:rtl/>
          <w:lang w:bidi="ar-IQ"/>
        </w:rPr>
        <w:t xml:space="preserve"> خبر، حتى إذا لم يكن </w:t>
      </w:r>
      <w:r w:rsidR="00874D9C" w:rsidRPr="000C52E1">
        <w:rPr>
          <w:rFonts w:ascii="Simplified Arabic" w:hAnsi="Simplified Arabic" w:hint="cs"/>
          <w:sz w:val="27"/>
          <w:rtl/>
          <w:lang w:bidi="ar-IQ"/>
        </w:rPr>
        <w:t>ع</w:t>
      </w:r>
      <w:r w:rsidRPr="000C52E1">
        <w:rPr>
          <w:rFonts w:ascii="Simplified Arabic" w:hAnsi="Simplified Arabic" w:hint="cs"/>
          <w:sz w:val="27"/>
          <w:rtl/>
          <w:lang w:bidi="ar-IQ"/>
        </w:rPr>
        <w:t>ل</w:t>
      </w:r>
      <w:r w:rsidR="00874D9C" w:rsidRPr="000C52E1">
        <w:rPr>
          <w:rFonts w:ascii="Simplified Arabic" w:hAnsi="Simplified Arabic" w:hint="cs"/>
          <w:sz w:val="27"/>
          <w:rtl/>
          <w:lang w:bidi="ar-IQ"/>
        </w:rPr>
        <w:t>م</w:t>
      </w:r>
      <w:r w:rsidRPr="000C52E1">
        <w:rPr>
          <w:rFonts w:ascii="Simplified Arabic" w:hAnsi="Simplified Arabic" w:hint="cs"/>
          <w:sz w:val="27"/>
          <w:rtl/>
          <w:lang w:bidi="ar-IQ"/>
        </w:rPr>
        <w:t>ي</w:t>
      </w:r>
      <w:r w:rsidR="00874D9C" w:rsidRPr="000C52E1">
        <w:rPr>
          <w:rFonts w:ascii="Simplified Arabic" w:hAnsi="Simplified Arabic" w:hint="cs"/>
          <w:sz w:val="27"/>
          <w:rtl/>
          <w:lang w:bidi="ar-IQ"/>
        </w:rPr>
        <w:t>ّ</w:t>
      </w:r>
      <w:r w:rsidRPr="000C52E1">
        <w:rPr>
          <w:rFonts w:ascii="Simplified Arabic" w:hAnsi="Simplified Arabic" w:hint="cs"/>
          <w:sz w:val="27"/>
          <w:rtl/>
          <w:lang w:bidi="ar-IQ"/>
        </w:rPr>
        <w:t>اً. وإنما يعملون بخبر الواحد إذا كان ينطوي على التزام ذهني وأمر وجداني</w:t>
      </w:r>
      <w:r w:rsidR="00415F72"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ولا يعتبرون غير العلمي علماً. إن الأمور المعرفية</w:t>
      </w:r>
      <w:r w:rsidR="00415F72"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والتي يترتب عليها انعقاد القلب</w:t>
      </w:r>
      <w:r w:rsidR="00415F72"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ولا تكون موضعاً للتعب</w:t>
      </w:r>
      <w:r w:rsidR="00415F72" w:rsidRPr="000C52E1">
        <w:rPr>
          <w:rFonts w:ascii="Simplified Arabic" w:hAnsi="Simplified Arabic" w:hint="cs"/>
          <w:sz w:val="27"/>
          <w:rtl/>
          <w:lang w:bidi="ar-IQ"/>
        </w:rPr>
        <w:t>ُّ</w:t>
      </w:r>
      <w:r w:rsidRPr="000C52E1">
        <w:rPr>
          <w:rFonts w:ascii="Simplified Arabic" w:hAnsi="Simplified Arabic" w:hint="cs"/>
          <w:sz w:val="27"/>
          <w:rtl/>
          <w:lang w:bidi="ar-IQ"/>
        </w:rPr>
        <w:t>د، لا يتمّ اعتبارها بمنزلة العلم.</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وعلى هذا الأساس لا وجود للتعبد بين العقلاء في هذه الموارد، ولا يمكن أن يكون للشارع تعب</w:t>
      </w:r>
      <w:r w:rsidR="00415F72" w:rsidRPr="000C52E1">
        <w:rPr>
          <w:rFonts w:ascii="Simplified Arabic" w:hAnsi="Simplified Arabic" w:hint="cs"/>
          <w:sz w:val="27"/>
          <w:rtl/>
          <w:lang w:bidi="ar-IQ"/>
        </w:rPr>
        <w:t>ّ</w:t>
      </w:r>
      <w:r w:rsidRPr="000C52E1">
        <w:rPr>
          <w:rFonts w:ascii="Simplified Arabic" w:hAnsi="Simplified Arabic" w:hint="cs"/>
          <w:sz w:val="27"/>
          <w:rtl/>
          <w:lang w:bidi="ar-IQ"/>
        </w:rPr>
        <w:t>د أيضاً، بأن يقول: رغم أنك لا تعلم بذلك إلا</w:t>
      </w:r>
      <w:r w:rsidR="00415F72"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أني أجعل هذا الظن بمنزلة العلم. إن القول بالحجية لخبر الثقة العدل في المسايرة مع العرف ومجاراة العقلاء ليس على نحو مطلق</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وذلك لأن العقلاء يضعون أصولاً وقواعد للكلام</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ولا يحملون كل لفظ على أي معنى</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فإن</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اشتمل بيان القرآن على معنى خارج أصول التحاور القائم بين العقلاء، أو سكت أصحاب اللغة في هذا الشأن، وجب أن يقوم عليه دليل</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يورث الاطمئنان.</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ونذكر في هذا الشأن مثالاً</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فقد ورد في الحديث التفسيري في قوله تعالى: </w:t>
      </w:r>
      <w:r w:rsidR="00F72FF0" w:rsidRPr="00F72FF0">
        <w:rPr>
          <w:rFonts w:ascii="Times New Roman" w:hAnsi="Times New Roman" w:cs="Mosawi" w:hint="cs"/>
          <w:sz w:val="24"/>
          <w:szCs w:val="24"/>
          <w:rtl/>
          <w:lang w:bidi="ar-IQ"/>
        </w:rPr>
        <w:t>﴿</w:t>
      </w:r>
      <w:r w:rsidR="00EE4370" w:rsidRPr="000C52E1">
        <w:rPr>
          <w:rFonts w:ascii="Times New Roman" w:hAnsi="Times New Roman"/>
          <w:b/>
          <w:bCs/>
          <w:sz w:val="27"/>
          <w:rtl/>
          <w:lang w:bidi="ar-IQ"/>
        </w:rPr>
        <w:t>إِنَّ الل</w:t>
      </w:r>
      <w:r w:rsidRPr="000C52E1">
        <w:rPr>
          <w:rFonts w:ascii="Times New Roman" w:hAnsi="Times New Roman"/>
          <w:b/>
          <w:bCs/>
          <w:sz w:val="27"/>
          <w:rtl/>
          <w:lang w:bidi="ar-IQ"/>
        </w:rPr>
        <w:t>هَ لاَ يَسْتَحْيِي أَنْ يَضْرِبَ مَثَلاً مَا بَعُوضَةً فَمَا فَوْقَهَا فَأَمَّا الَّذِينَ آمَنُوا فَيَعْلَمُونَ أَنَّهُ الْحَقُّ مِنْ رَبِّهِمْ وَأَمَّا الَّذِينَ كَفَرُوا ف</w:t>
      </w:r>
      <w:r w:rsidR="00EE4370" w:rsidRPr="000C52E1">
        <w:rPr>
          <w:rFonts w:ascii="Times New Roman" w:hAnsi="Times New Roman"/>
          <w:b/>
          <w:bCs/>
          <w:sz w:val="27"/>
          <w:rtl/>
          <w:lang w:bidi="ar-IQ"/>
        </w:rPr>
        <w:t>َيَقُولُونَ مَاذَا أَرَادَ الل</w:t>
      </w:r>
      <w:r w:rsidRPr="000C52E1">
        <w:rPr>
          <w:rFonts w:ascii="Times New Roman" w:hAnsi="Times New Roman"/>
          <w:b/>
          <w:bCs/>
          <w:sz w:val="27"/>
          <w:rtl/>
          <w:lang w:bidi="ar-IQ"/>
        </w:rPr>
        <w:t>هُ بِهَ</w:t>
      </w:r>
      <w:r w:rsidR="00EE4370" w:rsidRPr="000C52E1">
        <w:rPr>
          <w:rFonts w:ascii="Times New Roman" w:hAnsi="Times New Roman"/>
          <w:b/>
          <w:bCs/>
          <w:sz w:val="27"/>
          <w:rtl/>
          <w:lang w:bidi="ar-IQ"/>
        </w:rPr>
        <w:t>ذَا مَثَلاً يُضِلُّ بِهِ كَثِير</w:t>
      </w:r>
      <w:r w:rsidRPr="000C52E1">
        <w:rPr>
          <w:rFonts w:ascii="Times New Roman" w:hAnsi="Times New Roman"/>
          <w:b/>
          <w:bCs/>
          <w:sz w:val="27"/>
          <w:rtl/>
          <w:lang w:bidi="ar-IQ"/>
        </w:rPr>
        <w:t>ا</w:t>
      </w:r>
      <w:r w:rsidR="00EE4370" w:rsidRPr="000C52E1">
        <w:rPr>
          <w:rFonts w:ascii="Times New Roman" w:hAnsi="Times New Roman" w:hint="cs"/>
          <w:b/>
          <w:bCs/>
          <w:sz w:val="27"/>
          <w:rtl/>
          <w:lang w:bidi="ar-IQ"/>
        </w:rPr>
        <w:t>ً</w:t>
      </w:r>
      <w:r w:rsidR="00EE4370" w:rsidRPr="000C52E1">
        <w:rPr>
          <w:rFonts w:ascii="Times New Roman" w:hAnsi="Times New Roman"/>
          <w:b/>
          <w:bCs/>
          <w:sz w:val="27"/>
          <w:rtl/>
          <w:lang w:bidi="ar-IQ"/>
        </w:rPr>
        <w:t xml:space="preserve"> وَيَهْدِي بِهِ كَثِير</w:t>
      </w:r>
      <w:r w:rsidRPr="000C52E1">
        <w:rPr>
          <w:rFonts w:ascii="Times New Roman" w:hAnsi="Times New Roman"/>
          <w:b/>
          <w:bCs/>
          <w:sz w:val="27"/>
          <w:rtl/>
          <w:lang w:bidi="ar-IQ"/>
        </w:rPr>
        <w:t>ا</w:t>
      </w:r>
      <w:r w:rsidR="00EE4370" w:rsidRPr="000C52E1">
        <w:rPr>
          <w:rFonts w:ascii="Times New Roman" w:hAnsi="Times New Roman" w:hint="cs"/>
          <w:b/>
          <w:bCs/>
          <w:sz w:val="27"/>
          <w:rtl/>
          <w:lang w:bidi="ar-IQ"/>
        </w:rPr>
        <w:t>ً</w:t>
      </w:r>
      <w:r w:rsidRPr="000C52E1">
        <w:rPr>
          <w:rFonts w:ascii="Times New Roman" w:hAnsi="Times New Roman"/>
          <w:b/>
          <w:bCs/>
          <w:sz w:val="27"/>
          <w:rtl/>
          <w:lang w:bidi="ar-IQ"/>
        </w:rPr>
        <w:t xml:space="preserve"> وَمَا يُضِلُّ بِهِ إِلاَّ الْفَاسِقِينَ</w:t>
      </w:r>
      <w:r w:rsidR="00947518" w:rsidRPr="00947518">
        <w:rPr>
          <w:rFonts w:ascii="Times New Roman" w:hAnsi="Times New Roman" w:cs="Mosawi" w:hint="cs"/>
          <w:sz w:val="24"/>
          <w:szCs w:val="24"/>
          <w:rtl/>
          <w:lang w:bidi="ar-IQ"/>
        </w:rPr>
        <w:t>﴾</w:t>
      </w:r>
      <w:r w:rsidRPr="000C52E1">
        <w:rPr>
          <w:rFonts w:hint="cs"/>
          <w:sz w:val="27"/>
          <w:rtl/>
          <w:lang w:bidi="ar-IQ"/>
        </w:rPr>
        <w:t xml:space="preserve"> (البقرة: </w:t>
      </w:r>
      <w:r w:rsidRPr="00A43240">
        <w:rPr>
          <w:rFonts w:hint="cs"/>
          <w:sz w:val="27"/>
          <w:rtl/>
          <w:lang w:bidi="ar-IQ"/>
        </w:rPr>
        <w:t>26</w:t>
      </w:r>
      <w:r w:rsidRPr="000C52E1">
        <w:rPr>
          <w:rFonts w:hint="cs"/>
          <w:sz w:val="27"/>
          <w:rtl/>
          <w:lang w:bidi="ar-IQ"/>
        </w:rPr>
        <w:t>)</w:t>
      </w:r>
      <w:r w:rsidRPr="000C52E1">
        <w:rPr>
          <w:rFonts w:ascii="Simplified Arabic" w:hAnsi="Simplified Arabic" w:hint="cs"/>
          <w:sz w:val="27"/>
          <w:rtl/>
          <w:lang w:bidi="ar-IQ"/>
        </w:rPr>
        <w:t xml:space="preserve">، قيل: إن المراد بـ </w:t>
      </w:r>
      <w:r w:rsidRPr="000C52E1">
        <w:rPr>
          <w:rFonts w:hint="eastAsia"/>
          <w:sz w:val="27"/>
          <w:rtl/>
          <w:lang w:bidi="ar-IQ"/>
        </w:rPr>
        <w:t>«</w:t>
      </w:r>
      <w:r w:rsidRPr="000C52E1">
        <w:rPr>
          <w:rFonts w:ascii="Simplified Arabic" w:hAnsi="Simplified Arabic" w:hint="cs"/>
          <w:sz w:val="27"/>
          <w:rtl/>
          <w:lang w:bidi="ar-IQ"/>
        </w:rPr>
        <w:t>البعوضة</w:t>
      </w:r>
      <w:r w:rsidRPr="000C52E1">
        <w:rPr>
          <w:rFonts w:hint="eastAsia"/>
          <w:sz w:val="27"/>
          <w:rtl/>
          <w:lang w:bidi="ar-IQ"/>
        </w:rPr>
        <w:t>»</w:t>
      </w:r>
      <w:r w:rsidRPr="000C52E1">
        <w:rPr>
          <w:rFonts w:ascii="Simplified Arabic" w:hAnsi="Simplified Arabic" w:hint="cs"/>
          <w:sz w:val="27"/>
          <w:rtl/>
          <w:lang w:bidi="ar-IQ"/>
        </w:rPr>
        <w:t xml:space="preserve"> في هذه الآية هو الإمام علي</w:t>
      </w:r>
      <w:r w:rsidR="00544998" w:rsidRPr="000C52E1">
        <w:rPr>
          <w:rFonts w:ascii="Simplified Arabic" w:hAnsi="Simplified Arabic" w:cs="Mosawi" w:hint="cs"/>
          <w:sz w:val="27"/>
          <w:szCs w:val="22"/>
          <w:rtl/>
          <w:lang w:bidi="ar-IQ"/>
        </w:rPr>
        <w:t>×</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4"/>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2</w:t>
      </w:r>
      <w:r w:rsidRPr="000C52E1">
        <w:rPr>
          <w:rFonts w:ascii="Simplified Arabic" w:hAnsi="Simplified Arabic" w:hint="cs"/>
          <w:sz w:val="27"/>
          <w:rtl/>
          <w:lang w:bidi="ar-IQ"/>
        </w:rPr>
        <w:t>ـ بغض</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النظر عن سند هذا الحديث نقول: إن اشتمال الخبر على أمر في غير ال</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العلمي، والذي لا تقوم عليه الدلالة اللفظية أو العقلية، يجب ـ في ضوء تقريره ـ العمل به على طبق منهج العقلاء</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وفي هذه الحالة نجد منهج العقلاء لا يشمل هذا المورد؛ لأن اللغة العربية لا تستعمل كلمة </w:t>
      </w:r>
      <w:r w:rsidRPr="000C52E1">
        <w:rPr>
          <w:rFonts w:hint="eastAsia"/>
          <w:sz w:val="27"/>
          <w:rtl/>
          <w:lang w:bidi="ar-IQ"/>
        </w:rPr>
        <w:t>«</w:t>
      </w:r>
      <w:r w:rsidRPr="000C52E1">
        <w:rPr>
          <w:rFonts w:ascii="Simplified Arabic" w:hAnsi="Simplified Arabic" w:hint="cs"/>
          <w:sz w:val="27"/>
          <w:rtl/>
          <w:lang w:bidi="ar-IQ"/>
        </w:rPr>
        <w:t>البعوضة</w:t>
      </w:r>
      <w:r w:rsidRPr="000C52E1">
        <w:rPr>
          <w:rFonts w:hint="eastAsia"/>
          <w:sz w:val="27"/>
          <w:rtl/>
          <w:lang w:bidi="ar-IQ"/>
        </w:rPr>
        <w:t>»</w:t>
      </w:r>
      <w:r w:rsidRPr="000C52E1">
        <w:rPr>
          <w:rFonts w:ascii="Simplified Arabic" w:hAnsi="Simplified Arabic" w:hint="cs"/>
          <w:sz w:val="27"/>
          <w:rtl/>
          <w:lang w:bidi="ar-IQ"/>
        </w:rPr>
        <w:t xml:space="preserve"> للدلالة على الإنسان</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أي</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اً كان، والإمام علي</w:t>
      </w:r>
      <w:r w:rsidR="00544998" w:rsidRPr="000C52E1">
        <w:rPr>
          <w:rFonts w:ascii="Simplified Arabic" w:hAnsi="Simplified Arabic" w:cs="Mosawi" w:hint="cs"/>
          <w:sz w:val="27"/>
          <w:szCs w:val="22"/>
          <w:rtl/>
          <w:lang w:bidi="ar-IQ"/>
        </w:rPr>
        <w:t>×</w:t>
      </w:r>
      <w:r w:rsidRPr="000C52E1">
        <w:rPr>
          <w:rFonts w:ascii="Simplified Arabic" w:hAnsi="Simplified Arabic" w:hint="cs"/>
          <w:sz w:val="27"/>
          <w:rtl/>
          <w:lang w:bidi="ar-IQ"/>
        </w:rPr>
        <w:t xml:space="preserve"> ليس بعوضة</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وعليه لا يكون هذا التفسير منسج</w:t>
      </w:r>
      <w:r w:rsidR="00EE4370" w:rsidRPr="000C52E1">
        <w:rPr>
          <w:rFonts w:ascii="Simplified Arabic" w:hAnsi="Simplified Arabic" w:hint="cs"/>
          <w:sz w:val="27"/>
          <w:rtl/>
          <w:lang w:bidi="ar-IQ"/>
        </w:rPr>
        <w:t>م</w:t>
      </w:r>
      <w:r w:rsidRPr="000C52E1">
        <w:rPr>
          <w:rFonts w:ascii="Simplified Arabic" w:hAnsi="Simplified Arabic" w:hint="cs"/>
          <w:sz w:val="27"/>
          <w:rtl/>
          <w:lang w:bidi="ar-IQ"/>
        </w:rPr>
        <w:t xml:space="preserve">اً مع اللغة وأساليب الحوار. كما أنه ليس من باب تطبيق المفهوم على المصداق؛ إذ ليس هناك صفة في الإمام علي يمكن أن تنطبق على </w:t>
      </w:r>
      <w:r w:rsidRPr="000C52E1">
        <w:rPr>
          <w:rFonts w:hint="eastAsia"/>
          <w:sz w:val="27"/>
          <w:rtl/>
          <w:lang w:bidi="ar-IQ"/>
        </w:rPr>
        <w:t>«</w:t>
      </w:r>
      <w:r w:rsidRPr="000C52E1">
        <w:rPr>
          <w:rFonts w:ascii="Simplified Arabic" w:hAnsi="Simplified Arabic" w:hint="cs"/>
          <w:sz w:val="27"/>
          <w:rtl/>
          <w:lang w:bidi="ar-IQ"/>
        </w:rPr>
        <w:t>البعوضة</w:t>
      </w:r>
      <w:r w:rsidRPr="000C52E1">
        <w:rPr>
          <w:rFonts w:hint="eastAsia"/>
          <w:sz w:val="27"/>
          <w:rtl/>
          <w:lang w:bidi="ar-IQ"/>
        </w:rPr>
        <w:t>»</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وعليه كيف يمكن للعقلاء الاعتماد والتعويل على مثل هذا الخبر، وأن يعمل الشارع على الإرشاد إلى الطريق العقلائي، مهما كان هذا الخبر صحيحاً؟!</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lastRenderedPageBreak/>
        <w:t>لقد ذكرنا هذا المثال لإيضاح المراد من التعبّد بالخبر في غير الأحكام</w:t>
      </w:r>
      <w:r w:rsidR="00EE4370"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وإذا قيل: إن لازم التعبد بالخبر هو انعقاد القلب، وإن انعقاد القلب إنما يكون بالنسبة إلى الخبر الذي يورث المعرفة، أو الأمور التعبدية التي لا يمكن للعقلاء الحكم بشأنها، فكيف يمكن تحصيل هذه المعرفة؟</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3</w:t>
      </w:r>
      <w:r w:rsidRPr="000C52E1">
        <w:rPr>
          <w:rFonts w:ascii="Simplified Arabic" w:hAnsi="Simplified Arabic" w:hint="cs"/>
          <w:sz w:val="27"/>
          <w:rtl/>
          <w:lang w:bidi="ar-IQ"/>
        </w:rPr>
        <w:t>ـ حيث لا يكون هناك علم</w:t>
      </w:r>
      <w:r w:rsidR="003F082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لا يمكن للعقلاء أن يجعلوا من غير العلم علماً</w:t>
      </w:r>
      <w:r w:rsidR="003F082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وإن حج</w:t>
      </w:r>
      <w:r w:rsidR="003F082B" w:rsidRPr="000C52E1">
        <w:rPr>
          <w:rFonts w:ascii="Simplified Arabic" w:hAnsi="Simplified Arabic" w:hint="cs"/>
          <w:sz w:val="27"/>
          <w:rtl/>
          <w:lang w:bidi="ar-IQ"/>
        </w:rPr>
        <w:t>ّ</w:t>
      </w:r>
      <w:r w:rsidRPr="000C52E1">
        <w:rPr>
          <w:rFonts w:ascii="Simplified Arabic" w:hAnsi="Simplified Arabic" w:hint="cs"/>
          <w:sz w:val="27"/>
          <w:rtl/>
          <w:lang w:bidi="ar-IQ"/>
        </w:rPr>
        <w:t>ية الشارع في هذه الموارد تقوم على أساس سيرة العقلاء، وهي مفقودة هنا. إن معنى الحجية في الأمارة ـ كما أشار إليه السيد الخوئي ـ هو جعل العلم التعبدي في حكم الشارع، كي يكون الطريق المعتبر فرداً من أفراد العلم</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5"/>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 من هنا فإن ما قاله سماحته في تصحيح كلام السيد الخوئي: إن خبر الواحد الجامع لشرائط الاعتبار لا يستند إلى دليل تعبدي</w:t>
      </w:r>
      <w:r w:rsidR="003F082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بمعنى أنه ليس على نحو جعل الحج</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ية له من قبل الشارع تعبّ</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داً</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 xml:space="preserve"> خلا</w:t>
      </w:r>
      <w:r w:rsidR="00F50C92" w:rsidRPr="000C52E1">
        <w:rPr>
          <w:rFonts w:ascii="Simplified Arabic" w:hAnsi="Simplified Arabic" w:hint="cs"/>
          <w:sz w:val="27"/>
          <w:rtl/>
          <w:lang w:bidi="ar-IQ"/>
        </w:rPr>
        <w:t>ف</w:t>
      </w:r>
      <w:r w:rsidRPr="000C52E1">
        <w:rPr>
          <w:rFonts w:ascii="Simplified Arabic" w:hAnsi="Simplified Arabic" w:hint="cs"/>
          <w:sz w:val="27"/>
          <w:rtl/>
          <w:lang w:bidi="ar-IQ"/>
        </w:rPr>
        <w:t>اً لواقعية هذه الطائفة من الأخبار؛ لأن العقلاء لا يمنحون الاعتبار لمثل هذه الأخبار.</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p>
    <w:p w:rsidR="0022277D" w:rsidRPr="000C52E1" w:rsidRDefault="0022277D" w:rsidP="00881B5C">
      <w:pPr>
        <w:pStyle w:val="31"/>
        <w:spacing w:line="400" w:lineRule="exact"/>
        <w:rPr>
          <w:color w:val="auto"/>
          <w:rtl/>
        </w:rPr>
      </w:pPr>
      <w:r w:rsidRPr="000C52E1">
        <w:rPr>
          <w:rFonts w:hint="cs"/>
          <w:color w:val="auto"/>
          <w:rtl/>
          <w:lang w:bidi="ar-IQ"/>
        </w:rPr>
        <w:t>أدلة المخالفين لحجِّية خبر الواحد في التفسير</w:t>
      </w:r>
      <w:r w:rsidR="005C5B0C" w:rsidRPr="000C52E1">
        <w:rPr>
          <w:rFonts w:hint="cs"/>
          <w:color w:val="auto"/>
          <w:rtl/>
          <w:lang w:val="en-US" w:bidi="ar-IQ"/>
        </w:rPr>
        <w:t xml:space="preserve"> ــــــ</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1</w:t>
      </w:r>
      <w:r w:rsidRPr="000C52E1">
        <w:rPr>
          <w:rFonts w:ascii="Simplified Arabic" w:hAnsi="Simplified Arabic" w:hint="cs"/>
          <w:sz w:val="27"/>
          <w:rtl/>
          <w:lang w:bidi="ar-IQ"/>
        </w:rPr>
        <w:t xml:space="preserve">ـ إن اعتبار خبر الواحد يستند إلى دليل التعبّد بالخبر دون أن يوجب العلم، وهذا التعبد لا يجدي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التفسير. وبعبارة</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أخرى: إن خبر الواحد لا ينطوي على كاشفية قطعية عن الواقع، ولا يمكنه الكشف عن كلام المعصوم، ولا يمكنه الكشف عن المراد الواقعي للآية. إن الذي نريده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التفسير هو فهم معاني القرآن، ولا مجال للتعبّد في دائرة الفهم.</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2</w:t>
      </w:r>
      <w:r w:rsidRPr="000C52E1">
        <w:rPr>
          <w:rFonts w:ascii="Simplified Arabic" w:hAnsi="Simplified Arabic" w:hint="cs"/>
          <w:sz w:val="27"/>
          <w:rtl/>
          <w:lang w:bidi="ar-IQ"/>
        </w:rPr>
        <w:t>ـ إن لاعتبار وحج</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 xml:space="preserve">ية خبر الواحد من قبل الشرع صبغة تعبدية، </w:t>
      </w:r>
      <w:r w:rsidR="00F50C92" w:rsidRPr="000C52E1">
        <w:rPr>
          <w:rFonts w:ascii="Simplified Arabic" w:hAnsi="Simplified Arabic" w:hint="cs"/>
          <w:sz w:val="27"/>
          <w:rtl/>
          <w:lang w:bidi="ar-IQ"/>
        </w:rPr>
        <w:t>أي إ</w:t>
      </w:r>
      <w:r w:rsidRPr="000C52E1">
        <w:rPr>
          <w:rFonts w:ascii="Simplified Arabic" w:hAnsi="Simplified Arabic" w:hint="cs"/>
          <w:sz w:val="27"/>
          <w:rtl/>
          <w:lang w:bidi="ar-IQ"/>
        </w:rPr>
        <w:t>نها دستورية وتعاقدية، ولا مجال للتعاقد والتعبد في الأمور المعرفية، من قبيل: التفسير واللغة والعقائد؛ لأنها ليست من الأمور الشرعية، ولا تتعل</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ق بأعمال المكل</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فين كي يمكن للشارع أن يعتبر حج</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يتها. يمكن تصوّر التعبّد في العمل، ولكن</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لا يمكن القول عن تعبّ</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د</w:t>
      </w:r>
      <w:r w:rsidR="00F50C92" w:rsidRPr="000C52E1">
        <w:rPr>
          <w:rFonts w:ascii="Simplified Arabic" w:hAnsi="Simplified Arabic" w:hint="cs"/>
          <w:sz w:val="27"/>
          <w:rtl/>
          <w:lang w:bidi="ar-IQ"/>
        </w:rPr>
        <w:t>ٍ</w:t>
      </w:r>
      <w:r w:rsidRPr="000C52E1">
        <w:rPr>
          <w:rFonts w:ascii="Simplified Arabic" w:hAnsi="Simplified Arabic" w:hint="cs"/>
          <w:sz w:val="27"/>
          <w:rtl/>
          <w:lang w:bidi="ar-IQ"/>
        </w:rPr>
        <w:t>: إن هذا المعنى موجود، وذلك المعنى غير موجود. إن التعبد إنما يكون في موضع لا تكون فيه ضرورة للعلم، ويكفي فيه مجرّد الظن المعتبر.</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lastRenderedPageBreak/>
        <w:t>3</w:t>
      </w:r>
      <w:r w:rsidRPr="000C52E1">
        <w:rPr>
          <w:rFonts w:ascii="Simplified Arabic" w:hAnsi="Simplified Arabic" w:hint="cs"/>
          <w:sz w:val="27"/>
          <w:rtl/>
          <w:lang w:bidi="ar-IQ"/>
        </w:rPr>
        <w:t>ـ إن الحجية الشرعية من الاعتبارات العقلانية، وإن هذا الاعتبار إنما يكون حيث يكون جعل الأثر شرعياً وقابلاً للعقد والاعتبار الشرعي. وأما في القضايا التاريخية والأمور الاعتقادية فلا معنى للتعبّد</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فلا معنى لأن يجعل الشارع غير العلم علماً في هذه الموارد، وأن يلزم المكلفين بالتعب</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د به</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6"/>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4</w:t>
      </w:r>
      <w:r w:rsidRPr="000C52E1">
        <w:rPr>
          <w:rFonts w:ascii="Simplified Arabic" w:hAnsi="Simplified Arabic" w:hint="cs"/>
          <w:sz w:val="27"/>
          <w:rtl/>
          <w:lang w:bidi="ar-IQ"/>
        </w:rPr>
        <w:t xml:space="preserve">ـ إن الظن لا يكون معتبراً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المعارف وأحكام التفاهم؛ لأن النفس لا تطمئن في هذه الموارد، ولا تبلغ مرحلة التصديق إلا</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إذا بلغت مرحلة القطع واليقين. وفي المسائل التي يعتبر فيها العلم لا يمكن إجبار شخص على التعب</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د بالعلم دون تحصيل المبادئ التصديقية</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7"/>
      </w:r>
      <w:r w:rsidRPr="000C52E1">
        <w:rPr>
          <w:rFonts w:ascii="Simplified Arabic" w:hAnsi="Simplified Arabic"/>
          <w:sz w:val="27"/>
          <w:vertAlign w:val="superscript"/>
          <w:rtl/>
          <w:lang w:bidi="ar-IQ"/>
        </w:rPr>
        <w:t>)</w:t>
      </w:r>
      <w:r w:rsidRPr="000C52E1">
        <w:rPr>
          <w:rFonts w:ascii="Simplified Arabic" w:hAnsi="Simplified Arabic" w:hint="cs"/>
          <w:sz w:val="27"/>
          <w:rtl/>
          <w:lang w:bidi="ar-IQ"/>
        </w:rPr>
        <w:t>.</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5</w:t>
      </w:r>
      <w:r w:rsidRPr="000C52E1">
        <w:rPr>
          <w:rFonts w:ascii="Simplified Arabic" w:hAnsi="Simplified Arabic" w:hint="cs"/>
          <w:sz w:val="27"/>
          <w:rtl/>
          <w:lang w:bidi="ar-IQ"/>
        </w:rPr>
        <w:t>ـ يستفاد من الروايات أن</w:t>
      </w:r>
      <w:r w:rsidR="00FA7E58" w:rsidRPr="000C52E1">
        <w:rPr>
          <w:rFonts w:ascii="Simplified Arabic" w:hAnsi="Simplified Arabic" w:hint="cs"/>
          <w:sz w:val="27"/>
          <w:rtl/>
          <w:lang w:bidi="ar-IQ"/>
        </w:rPr>
        <w:t>ه؛</w:t>
      </w:r>
      <w:r w:rsidRPr="000C52E1">
        <w:rPr>
          <w:rFonts w:ascii="Simplified Arabic" w:hAnsi="Simplified Arabic" w:hint="cs"/>
          <w:sz w:val="27"/>
          <w:rtl/>
          <w:lang w:bidi="ar-IQ"/>
        </w:rPr>
        <w:t xml:space="preserve"> للوصول إلى صحّة مضمون خبر الواحد</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يمكن لنا أن نستعين بالقرآن، فإذا أردنا الاستعانة بخبر الواحد لفهم القرآن لزم من ذلك الد</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و</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ر؛ لأن إثبات صحة الخبر يتوقف على تأييده من قبل القرآن، بينما يتوق</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ف تأييد القرآن على فهمه بواسطة الحديث.</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6</w:t>
      </w:r>
      <w:r w:rsidRPr="000C52E1">
        <w:rPr>
          <w:rFonts w:ascii="Simplified Arabic" w:hAnsi="Simplified Arabic" w:hint="cs"/>
          <w:sz w:val="27"/>
          <w:rtl/>
          <w:lang w:bidi="ar-IQ"/>
        </w:rPr>
        <w:t>ـ على الرغم من بناء العقلاء على العمل بخبر الثقة، إلا</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أن هذا إنما يكون إذا كان الخبر ـ بغض</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النظر عن الراوي ـ مورثاً للاطمئنان. وبعبارة</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أخرى: إذا لم يكن الخبر موجداً للوثوق، ولم يقم شاهد</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صحته، بل كان على خلاف ظواهر الأمر، فإن العقلاء لا يعملون به</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ولا يعتمدون عليه</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 لمجر</w:t>
      </w:r>
      <w:r w:rsidR="00FA7E58" w:rsidRPr="000C52E1">
        <w:rPr>
          <w:rFonts w:ascii="Simplified Arabic" w:hAnsi="Simplified Arabic" w:hint="cs"/>
          <w:sz w:val="27"/>
          <w:rtl/>
          <w:lang w:bidi="ar-IQ"/>
        </w:rPr>
        <w:t>ّ</w:t>
      </w:r>
      <w:r w:rsidRPr="000C52E1">
        <w:rPr>
          <w:rFonts w:ascii="Simplified Arabic" w:hAnsi="Simplified Arabic" w:hint="cs"/>
          <w:sz w:val="27"/>
          <w:rtl/>
          <w:lang w:bidi="ar-IQ"/>
        </w:rPr>
        <w:t xml:space="preserve">د كون الراوي ثقة، بل </w:t>
      </w:r>
      <w:r w:rsidR="006953DA" w:rsidRPr="000C52E1">
        <w:rPr>
          <w:rFonts w:ascii="Simplified Arabic" w:hAnsi="Simplified Arabic" w:hint="cs"/>
          <w:sz w:val="27"/>
          <w:rtl/>
          <w:lang w:bidi="ar-IQ"/>
        </w:rPr>
        <w:t>لا بُدَّ</w:t>
      </w:r>
      <w:r w:rsidRPr="000C52E1">
        <w:rPr>
          <w:rFonts w:ascii="Simplified Arabic" w:hAnsi="Simplified Arabic" w:hint="cs"/>
          <w:sz w:val="27"/>
          <w:rtl/>
          <w:lang w:bidi="ar-IQ"/>
        </w:rPr>
        <w:t xml:space="preserve"> أن يكون ـ مضافاً إلى ذلك ـ موجباً للوثوق، وفي هذه الحالة يحصل على صفة الكاشفية.</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p>
    <w:p w:rsidR="0022277D" w:rsidRPr="000C52E1" w:rsidRDefault="00874D9C" w:rsidP="00881B5C">
      <w:pPr>
        <w:pStyle w:val="31"/>
        <w:spacing w:line="400" w:lineRule="exact"/>
        <w:rPr>
          <w:color w:val="auto"/>
          <w:rtl/>
          <w:lang w:bidi="ar-IQ"/>
        </w:rPr>
      </w:pPr>
      <w:r w:rsidRPr="000C52E1">
        <w:rPr>
          <w:rFonts w:hint="cs"/>
          <w:color w:val="auto"/>
          <w:rtl/>
          <w:lang w:bidi="ar-IQ"/>
        </w:rPr>
        <w:t>دراسة ال</w:t>
      </w:r>
      <w:r w:rsidR="007A5005">
        <w:rPr>
          <w:rFonts w:hint="cs"/>
          <w:color w:val="auto"/>
          <w:rtl/>
          <w:lang w:bidi="ar-IQ"/>
        </w:rPr>
        <w:t>إ</w:t>
      </w:r>
      <w:r w:rsidRPr="000C52E1">
        <w:rPr>
          <w:rFonts w:hint="cs"/>
          <w:color w:val="auto"/>
          <w:rtl/>
          <w:lang w:bidi="ar-IQ"/>
        </w:rPr>
        <w:t>شكالي</w:t>
      </w:r>
      <w:r w:rsidR="0022277D" w:rsidRPr="000C52E1">
        <w:rPr>
          <w:rFonts w:hint="cs"/>
          <w:color w:val="auto"/>
          <w:rtl/>
          <w:lang w:bidi="ar-IQ"/>
        </w:rPr>
        <w:t>ات</w:t>
      </w:r>
      <w:r w:rsidR="005C5B0C" w:rsidRPr="000C52E1">
        <w:rPr>
          <w:rFonts w:hint="cs"/>
          <w:color w:val="auto"/>
          <w:rtl/>
          <w:lang w:val="en-US" w:bidi="ar-IQ"/>
        </w:rPr>
        <w:t xml:space="preserve"> ــــــ</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b/>
          <w:bCs/>
          <w:sz w:val="27"/>
          <w:rtl/>
          <w:lang w:bidi="ar-IQ"/>
        </w:rPr>
        <w:t>أو</w:t>
      </w:r>
      <w:r w:rsidR="00FA7E58" w:rsidRPr="000C52E1">
        <w:rPr>
          <w:rFonts w:ascii="Simplified Arabic" w:hAnsi="Simplified Arabic" w:hint="cs"/>
          <w:b/>
          <w:bCs/>
          <w:sz w:val="27"/>
          <w:rtl/>
          <w:lang w:bidi="ar-IQ"/>
        </w:rPr>
        <w:t>ّ</w:t>
      </w:r>
      <w:r w:rsidRPr="000C52E1">
        <w:rPr>
          <w:rFonts w:ascii="Simplified Arabic" w:hAnsi="Simplified Arabic" w:hint="cs"/>
          <w:b/>
          <w:bCs/>
          <w:sz w:val="27"/>
          <w:rtl/>
          <w:lang w:bidi="ar-IQ"/>
        </w:rPr>
        <w:t>لاً</w:t>
      </w:r>
      <w:r w:rsidRPr="000C52E1">
        <w:rPr>
          <w:rFonts w:ascii="Simplified Arabic" w:hAnsi="Simplified Arabic" w:hint="cs"/>
          <w:sz w:val="27"/>
          <w:rtl/>
          <w:lang w:bidi="ar-IQ"/>
        </w:rPr>
        <w:t xml:space="preserve">: </w:t>
      </w:r>
      <w:r w:rsidRPr="000C52E1">
        <w:rPr>
          <w:rFonts w:ascii="Simplified Arabic" w:hAnsi="Simplified Arabic" w:hint="cs"/>
          <w:b/>
          <w:bCs/>
          <w:sz w:val="27"/>
          <w:rtl/>
          <w:lang w:bidi="ar-IQ"/>
        </w:rPr>
        <w:t>قد ي</w:t>
      </w:r>
      <w:r w:rsidR="003350FB" w:rsidRPr="000C52E1">
        <w:rPr>
          <w:rFonts w:ascii="Simplified Arabic" w:hAnsi="Simplified Arabic" w:hint="cs"/>
          <w:b/>
          <w:bCs/>
          <w:sz w:val="27"/>
          <w:rtl/>
          <w:lang w:bidi="ar-IQ"/>
        </w:rPr>
        <w:t>ُ</w:t>
      </w:r>
      <w:r w:rsidRPr="000C52E1">
        <w:rPr>
          <w:rFonts w:ascii="Simplified Arabic" w:hAnsi="Simplified Arabic" w:hint="cs"/>
          <w:b/>
          <w:bCs/>
          <w:sz w:val="27"/>
          <w:rtl/>
          <w:lang w:bidi="ar-IQ"/>
        </w:rPr>
        <w:t>قال</w:t>
      </w:r>
      <w:r w:rsidRPr="000C52E1">
        <w:rPr>
          <w:rFonts w:ascii="Simplified Arabic" w:hAnsi="Simplified Arabic" w:hint="cs"/>
          <w:sz w:val="27"/>
          <w:rtl/>
          <w:lang w:bidi="ar-IQ"/>
        </w:rPr>
        <w:t>: إن أهم دليل على حج</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ية الروايات التفسيرية هو سيرة العقلاء، وسيرة العقلاء لا تفر</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ق بين ما إذا كان هناك أثر شرعي أم لا. وعليه فإن جميع الذين قالوا بأن الدليل على اعتبار خبر الواحد هو سيرة العقلاء يجب عليهم قبول حج</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يته في جميع الموارد. </w:t>
      </w:r>
      <w:r w:rsidR="003350FB" w:rsidRPr="000C52E1">
        <w:rPr>
          <w:rFonts w:ascii="Simplified Arabic" w:hAnsi="Simplified Arabic" w:hint="cs"/>
          <w:sz w:val="27"/>
          <w:rtl/>
          <w:lang w:bidi="ar-IQ"/>
        </w:rPr>
        <w:t>و</w:t>
      </w:r>
      <w:r w:rsidRPr="000C52E1">
        <w:rPr>
          <w:rFonts w:ascii="Simplified Arabic" w:hAnsi="Simplified Arabic" w:hint="cs"/>
          <w:sz w:val="27"/>
          <w:rtl/>
          <w:lang w:bidi="ar-IQ"/>
        </w:rPr>
        <w:t>إذا لم يثبت الشخص الحج</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ية لخبر</w:t>
      </w:r>
      <w:r w:rsidR="00B56F6D">
        <w:rPr>
          <w:rFonts w:ascii="Simplified Arabic" w:hAnsi="Simplified Arabic" w:hint="cs"/>
          <w:sz w:val="27"/>
          <w:rtl/>
          <w:lang w:bidi="ar-IQ"/>
        </w:rPr>
        <w:t xml:space="preserve"> </w:t>
      </w:r>
      <w:r w:rsidRPr="000C52E1">
        <w:rPr>
          <w:rFonts w:ascii="Simplified Arabic" w:hAnsi="Simplified Arabic" w:hint="cs"/>
          <w:sz w:val="27"/>
          <w:rtl/>
          <w:lang w:bidi="ar-IQ"/>
        </w:rPr>
        <w:t>الواحد بسيرة العقلاء، وإنما أثبتها من خلال التمسّ</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ك بالآيات والروايات، فمع ذلك يجب عليه القول باعتبار هذا النوع من الأحاديث أيضاً، وأن لا يفرّ</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ق بين ما يترتب عليه أثر شرعي وما لا يترتب عليه مثل هذا </w:t>
      </w:r>
      <w:r w:rsidRPr="000C52E1">
        <w:rPr>
          <w:rFonts w:ascii="Simplified Arabic" w:hAnsi="Simplified Arabic" w:hint="cs"/>
          <w:sz w:val="27"/>
          <w:rtl/>
          <w:lang w:bidi="ar-IQ"/>
        </w:rPr>
        <w:lastRenderedPageBreak/>
        <w:t>الأثر الشرعي.</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b/>
          <w:bCs/>
          <w:sz w:val="27"/>
          <w:rtl/>
          <w:lang w:bidi="ar-IQ"/>
        </w:rPr>
        <w:t>وي</w:t>
      </w:r>
      <w:r w:rsidR="003350FB" w:rsidRPr="000C52E1">
        <w:rPr>
          <w:rFonts w:ascii="Simplified Arabic" w:hAnsi="Simplified Arabic" w:hint="cs"/>
          <w:b/>
          <w:bCs/>
          <w:sz w:val="27"/>
          <w:rtl/>
          <w:lang w:bidi="ar-IQ"/>
        </w:rPr>
        <w:t>ُ</w:t>
      </w:r>
      <w:r w:rsidRPr="000C52E1">
        <w:rPr>
          <w:rFonts w:ascii="Simplified Arabic" w:hAnsi="Simplified Arabic" w:hint="cs"/>
          <w:b/>
          <w:bCs/>
          <w:sz w:val="27"/>
          <w:rtl/>
          <w:lang w:bidi="ar-IQ"/>
        </w:rPr>
        <w:t>قال في الجواب عن هذا الإشكال</w:t>
      </w:r>
      <w:r w:rsidRPr="000C52E1">
        <w:rPr>
          <w:rFonts w:ascii="Simplified Arabic" w:hAnsi="Simplified Arabic" w:hint="cs"/>
          <w:sz w:val="27"/>
          <w:rtl/>
          <w:lang w:bidi="ar-IQ"/>
        </w:rPr>
        <w:t>:</w:t>
      </w:r>
    </w:p>
    <w:p w:rsidR="0022277D" w:rsidRPr="000C52E1" w:rsidRDefault="0022277D" w:rsidP="0068721B">
      <w:pPr>
        <w:autoSpaceDE w:val="0"/>
        <w:autoSpaceDN w:val="0"/>
        <w:adjustRightInd w:val="0"/>
        <w:spacing w:line="410" w:lineRule="exact"/>
        <w:rPr>
          <w:rFonts w:ascii="Simplified Arabic" w:hAnsi="Simplified Arabic"/>
          <w:sz w:val="27"/>
          <w:rtl/>
          <w:lang w:bidi="ar-IQ"/>
        </w:rPr>
      </w:pPr>
      <w:r w:rsidRPr="00A43240">
        <w:rPr>
          <w:rFonts w:ascii="Simplified Arabic" w:hAnsi="Simplified Arabic" w:hint="cs"/>
          <w:sz w:val="27"/>
          <w:rtl/>
          <w:lang w:bidi="ar-IQ"/>
        </w:rPr>
        <w:t>1</w:t>
      </w:r>
      <w:r w:rsidRPr="000C52E1">
        <w:rPr>
          <w:rFonts w:ascii="Simplified Arabic" w:hAnsi="Simplified Arabic" w:hint="cs"/>
          <w:sz w:val="27"/>
          <w:rtl/>
          <w:lang w:bidi="ar-IQ"/>
        </w:rPr>
        <w:t>ـ إن سيرة العقلاء ليست أمراً تعبدياً، وإنما ترد حيث يكون الوثوق والاطمئنان. فإذا لم تكن هناك قرينة</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المعارف والعقائد والمفاهيم المرتبطة بها لا يحصل الاطمئنان. فعلى سبيل المثال: في</w:t>
      </w:r>
      <w:r w:rsidR="003350FB"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ما يتعل</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ق بظواهر الكلام يذهب العقلاء إلى جعل الأصل على المعنى الظاهري، فإن</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عمد شخص إلى تفسير الكلام على خلاف ظاهره سوف يقول له العقلاء: إن</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كان لديك شاهد</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قرينة تورث الاطمئنان بما تقول فهاتها، وإلا</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فالملاك هو أسلوب العقلاء، وهو قائم</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الاستناد إلى المعنى الظاهري.</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2</w:t>
      </w:r>
      <w:r w:rsidRPr="000C52E1">
        <w:rPr>
          <w:rFonts w:ascii="Simplified Arabic" w:hAnsi="Simplified Arabic" w:hint="cs"/>
          <w:sz w:val="27"/>
          <w:rtl/>
          <w:lang w:bidi="ar-IQ"/>
        </w:rPr>
        <w:t>ـ إن الشرع هو الذي يدعم الخبر الظن</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ي الذي لا يورث اليقين، وذلك في مقام العمل بتلك القاعدة العامة التي يستفاد منها للحيلولة دون تفويت المصلحة، حيث يمنحه الحج</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ية من باب التعبّ</w:t>
      </w:r>
      <w:r w:rsidR="003350FB" w:rsidRPr="000C52E1">
        <w:rPr>
          <w:rFonts w:ascii="Simplified Arabic" w:hAnsi="Simplified Arabic" w:hint="cs"/>
          <w:sz w:val="27"/>
          <w:rtl/>
          <w:lang w:bidi="ar-IQ"/>
        </w:rPr>
        <w:t>ُ</w:t>
      </w:r>
      <w:r w:rsidRPr="000C52E1">
        <w:rPr>
          <w:rFonts w:ascii="Simplified Arabic" w:hAnsi="Simplified Arabic" w:hint="cs"/>
          <w:sz w:val="27"/>
          <w:rtl/>
          <w:lang w:bidi="ar-IQ"/>
        </w:rPr>
        <w:t xml:space="preserve">د. وأما في غير مقام العمل، </w:t>
      </w:r>
      <w:r w:rsidR="005B09BC" w:rsidRPr="000C52E1">
        <w:rPr>
          <w:rFonts w:ascii="Simplified Arabic" w:hAnsi="Simplified Arabic" w:hint="cs"/>
          <w:sz w:val="27"/>
          <w:rtl/>
          <w:lang w:bidi="ar-IQ"/>
        </w:rPr>
        <w:t>حيث</w:t>
      </w:r>
      <w:r w:rsidRPr="000C52E1">
        <w:rPr>
          <w:rFonts w:ascii="Simplified Arabic" w:hAnsi="Simplified Arabic" w:hint="cs"/>
          <w:sz w:val="27"/>
          <w:rtl/>
          <w:lang w:bidi="ar-IQ"/>
        </w:rPr>
        <w:t xml:space="preserve"> يكون المقام مقام المعرفة، </w:t>
      </w:r>
      <w:r w:rsidR="005B09BC" w:rsidRPr="000C52E1">
        <w:rPr>
          <w:rFonts w:ascii="Simplified Arabic" w:hAnsi="Simplified Arabic" w:hint="cs"/>
          <w:sz w:val="27"/>
          <w:rtl/>
          <w:lang w:bidi="ar-IQ"/>
        </w:rPr>
        <w:t>فبما أنّ</w:t>
      </w:r>
      <w:r w:rsidRPr="000C52E1">
        <w:rPr>
          <w:rFonts w:ascii="Simplified Arabic" w:hAnsi="Simplified Arabic" w:hint="cs"/>
          <w:sz w:val="27"/>
          <w:rtl/>
          <w:lang w:bidi="ar-IQ"/>
        </w:rPr>
        <w:t xml:space="preserve"> </w:t>
      </w:r>
      <w:r w:rsidR="005B09BC" w:rsidRPr="000C52E1">
        <w:rPr>
          <w:rFonts w:ascii="Simplified Arabic" w:hAnsi="Simplified Arabic" w:hint="cs"/>
          <w:sz w:val="27"/>
          <w:rtl/>
          <w:lang w:bidi="ar-IQ"/>
        </w:rPr>
        <w:t xml:space="preserve">الخبر </w:t>
      </w:r>
      <w:r w:rsidRPr="000C52E1">
        <w:rPr>
          <w:rFonts w:ascii="Simplified Arabic" w:hAnsi="Simplified Arabic" w:hint="cs"/>
          <w:sz w:val="27"/>
          <w:rtl/>
          <w:lang w:bidi="ar-IQ"/>
        </w:rPr>
        <w:t xml:space="preserve">لا يعمل على كشف الواقع لا يمكنه أن يقول: </w:t>
      </w:r>
      <w:r w:rsidR="005B09BC" w:rsidRPr="000C52E1">
        <w:rPr>
          <w:rFonts w:ascii="Simplified Arabic" w:hAnsi="Simplified Arabic" w:hint="cs"/>
          <w:sz w:val="27"/>
          <w:rtl/>
          <w:lang w:bidi="ar-IQ"/>
        </w:rPr>
        <w:t>ا</w:t>
      </w:r>
      <w:r w:rsidRPr="000C52E1">
        <w:rPr>
          <w:rFonts w:ascii="Simplified Arabic" w:hAnsi="Simplified Arabic" w:hint="cs"/>
          <w:sz w:val="27"/>
          <w:rtl/>
          <w:lang w:bidi="ar-IQ"/>
        </w:rPr>
        <w:t>جعل ما ليس لك به علم بمنزلة العلم.</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A43240">
        <w:rPr>
          <w:rFonts w:ascii="Simplified Arabic" w:hAnsi="Simplified Arabic" w:hint="cs"/>
          <w:sz w:val="27"/>
          <w:rtl/>
          <w:lang w:bidi="ar-IQ"/>
        </w:rPr>
        <w:t>3</w:t>
      </w:r>
      <w:r w:rsidRPr="000C52E1">
        <w:rPr>
          <w:rFonts w:ascii="Simplified Arabic" w:hAnsi="Simplified Arabic" w:hint="cs"/>
          <w:sz w:val="27"/>
          <w:rtl/>
          <w:lang w:bidi="ar-IQ"/>
        </w:rPr>
        <w:t>ـ إن دليل الآيات والروايات في</w:t>
      </w:r>
      <w:r w:rsidR="005B09BC"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ما يتعل</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ق بحج</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ية أخبار الآحاد ناظر</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إلى العمل أيضاً. فعلى سبيل المثال: إن آية النبأ تنظر إلى التحقيق والفحص في خبر الواحد المرتبط بترتيب الآثار على كلام الفاسق. وإن الأخبار التي تم</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الاستناد إليها لإثبات حج</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ية خبر الواحد ـ على فرض تواترها الإجمالي، وصح</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ة الاستناد لها ـ ليست مطلقة، وإنها بأجمعها أو القدر المتيق</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ن منها ناظر</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إلى الأحكام، من قبيل: </w:t>
      </w:r>
      <w:r w:rsidRPr="000C52E1">
        <w:rPr>
          <w:rFonts w:hint="eastAsia"/>
          <w:sz w:val="27"/>
          <w:rtl/>
          <w:lang w:bidi="ar-IQ"/>
        </w:rPr>
        <w:t>«</w:t>
      </w:r>
      <w:r w:rsidRPr="000C52E1">
        <w:rPr>
          <w:rFonts w:ascii="Simplified Arabic" w:hAnsi="Simplified Arabic" w:hint="cs"/>
          <w:sz w:val="27"/>
          <w:rtl/>
          <w:lang w:bidi="ar-IQ"/>
        </w:rPr>
        <w:t>أما الحوادث الواقعة فارجعوا فيها إلى رواة حديثنا؛ فإن</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هم حج</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تي عليكم</w:t>
      </w:r>
      <w:r w:rsidRPr="000C52E1">
        <w:rPr>
          <w:rFonts w:hint="eastAsia"/>
          <w:sz w:val="27"/>
          <w:rtl/>
          <w:lang w:bidi="ar-IQ"/>
        </w:rPr>
        <w:t>»</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في خبر عمر بن حنظلة في قبول الكلام في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الأحكام: </w:t>
      </w:r>
      <w:r w:rsidRPr="000C52E1">
        <w:rPr>
          <w:rFonts w:hint="eastAsia"/>
          <w:sz w:val="27"/>
          <w:rtl/>
          <w:lang w:bidi="ar-IQ"/>
        </w:rPr>
        <w:t>«</w:t>
      </w:r>
      <w:r w:rsidRPr="000C52E1">
        <w:rPr>
          <w:rFonts w:ascii="Simplified Arabic" w:hAnsi="Simplified Arabic" w:hint="cs"/>
          <w:sz w:val="27"/>
          <w:rtl/>
          <w:lang w:bidi="ar-IQ"/>
        </w:rPr>
        <w:t>قال: ينظران م</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ن</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 xml:space="preserve"> كان منكم مم</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ن</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 xml:space="preserve"> قد روى حديثنا، ونظر في حلالنا وحرامنا، وعرف أحكامنا</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فليرضوا به ح</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ك</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ماً</w:t>
      </w:r>
      <w:r w:rsidRPr="000C52E1">
        <w:rPr>
          <w:rFonts w:hint="eastAsia"/>
          <w:sz w:val="27"/>
          <w:rtl/>
          <w:lang w:bidi="ar-IQ"/>
        </w:rPr>
        <w:t>»</w:t>
      </w:r>
      <w:r w:rsidRPr="000C52E1">
        <w:rPr>
          <w:rFonts w:ascii="Simplified Arabic" w:hAnsi="Simplified Arabic"/>
          <w:sz w:val="27"/>
          <w:vertAlign w:val="superscript"/>
          <w:rtl/>
          <w:lang w:bidi="ar-IQ"/>
        </w:rPr>
        <w:t>(</w:t>
      </w:r>
      <w:r w:rsidRPr="000C52E1">
        <w:rPr>
          <w:rStyle w:val="ac"/>
          <w:rFonts w:ascii="Simplified Arabic" w:hAnsi="Simplified Arabic"/>
          <w:sz w:val="27"/>
          <w:rtl/>
          <w:lang w:bidi="ar-IQ"/>
        </w:rPr>
        <w:endnoteReference w:id="38"/>
      </w:r>
      <w:r w:rsidRPr="000C52E1">
        <w:rPr>
          <w:rFonts w:ascii="Simplified Arabic" w:hAnsi="Simplified Arabic"/>
          <w:sz w:val="27"/>
          <w:vertAlign w:val="superscript"/>
          <w:rtl/>
          <w:lang w:bidi="ar-IQ"/>
        </w:rPr>
        <w:t>)</w:t>
      </w:r>
      <w:r w:rsidR="005B09BC" w:rsidRPr="000C52E1">
        <w:rPr>
          <w:rFonts w:ascii="Simplified Arabic" w:hAnsi="Simplified Arabic" w:hint="cs"/>
          <w:sz w:val="27"/>
          <w:rtl/>
          <w:lang w:bidi="ar-IQ"/>
        </w:rPr>
        <w:t xml:space="preserve">، </w:t>
      </w:r>
      <w:r w:rsidRPr="000C52E1">
        <w:rPr>
          <w:rFonts w:ascii="Simplified Arabic" w:hAnsi="Simplified Arabic" w:hint="cs"/>
          <w:sz w:val="27"/>
          <w:rtl/>
          <w:lang w:bidi="ar-IQ"/>
        </w:rPr>
        <w:t>أو غيرها من الروايات، كتلك المنقولة في باب التعادل والتراجيح، والناظرة إلى الأحكام على نحو العموم، حيث يرى الأصوليون من الشيعة والسن</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ة حج</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يتها في إطار العمل والتعبّ</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د. ففي هذه الحالة لا معنى لتوسيع دائرتها.</w:t>
      </w:r>
    </w:p>
    <w:p w:rsidR="0022277D" w:rsidRPr="000C52E1" w:rsidRDefault="0022277D" w:rsidP="0068721B">
      <w:pPr>
        <w:autoSpaceDE w:val="0"/>
        <w:autoSpaceDN w:val="0"/>
        <w:adjustRightInd w:val="0"/>
        <w:spacing w:line="390" w:lineRule="exact"/>
        <w:rPr>
          <w:rFonts w:ascii="Simplified Arabic" w:hAnsi="Simplified Arabic"/>
          <w:sz w:val="27"/>
          <w:rtl/>
          <w:lang w:bidi="ar-IQ"/>
        </w:rPr>
      </w:pPr>
      <w:r w:rsidRPr="000C52E1">
        <w:rPr>
          <w:rFonts w:ascii="Simplified Arabic" w:hAnsi="Simplified Arabic" w:hint="cs"/>
          <w:b/>
          <w:bCs/>
          <w:sz w:val="27"/>
          <w:rtl/>
          <w:lang w:bidi="ar-IQ"/>
        </w:rPr>
        <w:t>ثانياً</w:t>
      </w:r>
      <w:r w:rsidRPr="000C52E1">
        <w:rPr>
          <w:rFonts w:ascii="Simplified Arabic" w:hAnsi="Simplified Arabic" w:hint="cs"/>
          <w:sz w:val="27"/>
          <w:rtl/>
          <w:lang w:bidi="ar-IQ"/>
        </w:rPr>
        <w:t>: هناك م</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ن</w:t>
      </w:r>
      <w:r w:rsidR="005B09BC" w:rsidRPr="000C52E1">
        <w:rPr>
          <w:rFonts w:ascii="Simplified Arabic" w:hAnsi="Simplified Arabic" w:hint="cs"/>
          <w:sz w:val="27"/>
          <w:rtl/>
          <w:lang w:bidi="ar-IQ"/>
        </w:rPr>
        <w:t>ْ</w:t>
      </w:r>
      <w:r w:rsidRPr="000C52E1">
        <w:rPr>
          <w:rFonts w:ascii="Simplified Arabic" w:hAnsi="Simplified Arabic" w:hint="cs"/>
          <w:sz w:val="27"/>
          <w:rtl/>
          <w:lang w:bidi="ar-IQ"/>
        </w:rPr>
        <w:t xml:space="preserve"> توسّع في مفهوم الأثر الشرعي قائلاً: لو قبلنا باشتراط الأثر في </w:t>
      </w:r>
      <w:r w:rsidRPr="000C52E1">
        <w:rPr>
          <w:rFonts w:ascii="Simplified Arabic" w:hAnsi="Simplified Arabic" w:hint="cs"/>
          <w:sz w:val="27"/>
          <w:rtl/>
          <w:lang w:bidi="ar-IQ"/>
        </w:rPr>
        <w:lastRenderedPageBreak/>
        <w:t xml:space="preserve">حجية خبر الواحد أمكن لنا ـ من خلال توسيع الأثر ـ إثبات حجية هذا النوع من الأحاديث؛ وذلك لأن ذات اعتبار هذه الأحاديث ينطوي على أثر، وهو إثبات استناد هذه الروايات إلى المعصومين، </w:t>
      </w:r>
      <w:r w:rsidR="007A7A95" w:rsidRPr="000C52E1">
        <w:rPr>
          <w:rFonts w:ascii="Simplified Arabic" w:hAnsi="Simplified Arabic" w:hint="cs"/>
          <w:sz w:val="27"/>
          <w:rtl/>
          <w:lang w:bidi="ar-IQ"/>
        </w:rPr>
        <w:t>أي إ</w:t>
      </w:r>
      <w:r w:rsidRPr="000C52E1">
        <w:rPr>
          <w:rFonts w:ascii="Simplified Arabic" w:hAnsi="Simplified Arabic" w:hint="cs"/>
          <w:sz w:val="27"/>
          <w:rtl/>
          <w:lang w:bidi="ar-IQ"/>
        </w:rPr>
        <w:t>ن</w:t>
      </w:r>
      <w:r w:rsidR="007A7A95" w:rsidRPr="000C52E1">
        <w:rPr>
          <w:rFonts w:ascii="Simplified Arabic" w:hAnsi="Simplified Arabic" w:hint="cs"/>
          <w:sz w:val="27"/>
          <w:rtl/>
          <w:lang w:bidi="ar-IQ"/>
        </w:rPr>
        <w:t>ّه</w:t>
      </w:r>
      <w:r w:rsidRPr="000C52E1">
        <w:rPr>
          <w:rFonts w:ascii="Simplified Arabic" w:hAnsi="Simplified Arabic" w:hint="cs"/>
          <w:sz w:val="27"/>
          <w:rtl/>
          <w:lang w:bidi="ar-IQ"/>
        </w:rPr>
        <w:t xml:space="preserve"> من خلال القول بحجية الروايات التفسيرية</w:t>
      </w:r>
      <w:r w:rsidR="007A7A95" w:rsidRPr="000C52E1">
        <w:rPr>
          <w:rFonts w:ascii="Simplified Arabic" w:hAnsi="Simplified Arabic" w:hint="cs"/>
          <w:sz w:val="27"/>
          <w:rtl/>
          <w:lang w:bidi="ar-IQ"/>
        </w:rPr>
        <w:t xml:space="preserve"> يمكننا </w:t>
      </w:r>
      <w:r w:rsidRPr="000C52E1">
        <w:rPr>
          <w:rFonts w:ascii="Simplified Arabic" w:hAnsi="Simplified Arabic" w:hint="cs"/>
          <w:sz w:val="27"/>
          <w:rtl/>
          <w:lang w:bidi="ar-IQ"/>
        </w:rPr>
        <w:t>أن ننسب مفادها إلى المعصوم، والقول: إن فهم وتفسير وبيان المعصوم في هذه الآية هو كذا وكذا، وبطبيعة الحال لا يخفى أن نفس صحة نسبة ذ</w:t>
      </w:r>
      <w:r w:rsidR="00345033">
        <w:rPr>
          <w:rFonts w:ascii="Simplified Arabic" w:hAnsi="Simplified Arabic" w:hint="cs"/>
          <w:sz w:val="27"/>
          <w:rtl/>
          <w:lang w:bidi="ar-IQ"/>
        </w:rPr>
        <w:t>ل</w:t>
      </w:r>
      <w:r w:rsidRPr="000C52E1">
        <w:rPr>
          <w:rFonts w:ascii="Simplified Arabic" w:hAnsi="Simplified Arabic" w:hint="cs"/>
          <w:sz w:val="27"/>
          <w:rtl/>
          <w:lang w:bidi="ar-IQ"/>
        </w:rPr>
        <w:t>ك إلى المعصوم يعتبر أثراً هاماً لا يمكن تجاهله.</w:t>
      </w:r>
    </w:p>
    <w:p w:rsidR="0022277D" w:rsidRPr="000C52E1" w:rsidRDefault="007A7A95" w:rsidP="00345033">
      <w:pPr>
        <w:autoSpaceDE w:val="0"/>
        <w:autoSpaceDN w:val="0"/>
        <w:adjustRightInd w:val="0"/>
        <w:spacing w:line="390" w:lineRule="exact"/>
        <w:rPr>
          <w:rFonts w:ascii="Simplified Arabic" w:hAnsi="Simplified Arabic"/>
          <w:sz w:val="27"/>
          <w:rtl/>
          <w:lang w:bidi="ar-IQ"/>
        </w:rPr>
      </w:pPr>
      <w:r w:rsidRPr="000C52E1">
        <w:rPr>
          <w:rFonts w:ascii="Simplified Arabic" w:hAnsi="Simplified Arabic" w:hint="cs"/>
          <w:b/>
          <w:bCs/>
          <w:sz w:val="27"/>
          <w:rtl/>
          <w:lang w:bidi="ar-IQ"/>
        </w:rPr>
        <w:t>و</w:t>
      </w:r>
      <w:r w:rsidR="0022277D" w:rsidRPr="000C52E1">
        <w:rPr>
          <w:rFonts w:ascii="Simplified Arabic" w:hAnsi="Simplified Arabic" w:hint="cs"/>
          <w:b/>
          <w:bCs/>
          <w:sz w:val="27"/>
          <w:rtl/>
          <w:lang w:bidi="ar-IQ"/>
        </w:rPr>
        <w:t>الجواب</w:t>
      </w:r>
      <w:r w:rsidR="0022277D" w:rsidRPr="000C52E1">
        <w:rPr>
          <w:rFonts w:ascii="Simplified Arabic" w:hAnsi="Simplified Arabic" w:hint="cs"/>
          <w:sz w:val="27"/>
          <w:rtl/>
          <w:lang w:bidi="ar-IQ"/>
        </w:rPr>
        <w:t>: إننا في حجية خبر الواحد في غير الأحكام لسنا بصدد البحث عن كل</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 xml:space="preserve"> أثر</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 xml:space="preserve"> وإنما نحن نسعى إلى الأثر العملي، بأن يكون هناك طيب نفس، وعدم ترك مصلحة. ثم إن هذا الاستدلال يعاني من مشكلة الد</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و</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ر</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 xml:space="preserve"> لأننا أوقفنا اعتبار الخبر على الأثر، وأوقفنا الأثر على اعتبار الخبر. إن الفرض أن هناك خبر مخالف للظاهر، ولا نعلم صدوره عن المعصوم، ولا قرينة على صحته، ولم يثبت التعب</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د به</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 xml:space="preserve"> إذن كيف يمكن لنا أن ننسب هذا الخبر إلى المعصوم؟! </w:t>
      </w:r>
      <w:r w:rsidRPr="000C52E1">
        <w:rPr>
          <w:rFonts w:ascii="Simplified Arabic" w:hAnsi="Simplified Arabic" w:hint="cs"/>
          <w:sz w:val="27"/>
          <w:rtl/>
          <w:lang w:bidi="ar-IQ"/>
        </w:rPr>
        <w:t>و</w:t>
      </w:r>
      <w:r w:rsidR="0022277D" w:rsidRPr="000C52E1">
        <w:rPr>
          <w:rFonts w:ascii="Simplified Arabic" w:hAnsi="Simplified Arabic" w:hint="cs"/>
          <w:sz w:val="27"/>
          <w:rtl/>
          <w:lang w:bidi="ar-IQ"/>
        </w:rPr>
        <w:t>كما يقال</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 xml:space="preserve"> </w:t>
      </w:r>
      <w:r w:rsidR="006953DA" w:rsidRPr="000C52E1">
        <w:rPr>
          <w:rFonts w:ascii="Simplified Arabic" w:hAnsi="Simplified Arabic" w:hint="cs"/>
          <w:sz w:val="27"/>
          <w:rtl/>
          <w:lang w:bidi="ar-IQ"/>
        </w:rPr>
        <w:t>لا بُدَّ</w:t>
      </w:r>
      <w:r w:rsidR="0022277D" w:rsidRPr="000C52E1">
        <w:rPr>
          <w:rFonts w:ascii="Simplified Arabic" w:hAnsi="Simplified Arabic" w:hint="cs"/>
          <w:sz w:val="27"/>
          <w:rtl/>
          <w:lang w:bidi="ar-IQ"/>
        </w:rPr>
        <w:t xml:space="preserve"> أو</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لاً من تثبيت العرش</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 xml:space="preserve"> ثم</w:t>
      </w:r>
      <w:r w:rsidRPr="000C52E1">
        <w:rPr>
          <w:rFonts w:ascii="Simplified Arabic" w:hAnsi="Simplified Arabic" w:hint="cs"/>
          <w:sz w:val="27"/>
          <w:rtl/>
          <w:lang w:bidi="ar-IQ"/>
        </w:rPr>
        <w:t>ّ</w:t>
      </w:r>
      <w:r w:rsidR="0022277D" w:rsidRPr="000C52E1">
        <w:rPr>
          <w:rFonts w:ascii="Simplified Arabic" w:hAnsi="Simplified Arabic" w:hint="cs"/>
          <w:sz w:val="27"/>
          <w:rtl/>
          <w:lang w:bidi="ar-IQ"/>
        </w:rPr>
        <w:t xml:space="preserve"> النقش عليه.</w:t>
      </w:r>
    </w:p>
    <w:p w:rsidR="0022277D" w:rsidRPr="000C52E1" w:rsidRDefault="0022277D" w:rsidP="00345033">
      <w:pPr>
        <w:autoSpaceDE w:val="0"/>
        <w:autoSpaceDN w:val="0"/>
        <w:adjustRightInd w:val="0"/>
        <w:spacing w:line="380" w:lineRule="exact"/>
        <w:rPr>
          <w:rFonts w:ascii="Simplified Arabic" w:hAnsi="Simplified Arabic"/>
          <w:sz w:val="27"/>
          <w:rtl/>
          <w:lang w:bidi="ar-IQ"/>
        </w:rPr>
      </w:pPr>
      <w:r w:rsidRPr="000C52E1">
        <w:rPr>
          <w:rFonts w:ascii="Simplified Arabic" w:hAnsi="Simplified Arabic" w:hint="cs"/>
          <w:b/>
          <w:bCs/>
          <w:sz w:val="27"/>
          <w:rtl/>
          <w:lang w:bidi="ar-IQ"/>
        </w:rPr>
        <w:t>ثالثاً</w:t>
      </w:r>
      <w:r w:rsidRPr="000C52E1">
        <w:rPr>
          <w:rFonts w:ascii="Simplified Arabic" w:hAnsi="Simplified Arabic" w:hint="cs"/>
          <w:sz w:val="27"/>
          <w:rtl/>
          <w:lang w:bidi="ar-IQ"/>
        </w:rPr>
        <w:t>: هناك م</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ن</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يتحدّث في جواب المنكرين لحجية الروايات التفسيرية عن الحرمان من الكلمات والأحاديث التفسيرية لأهل البيت</w:t>
      </w:r>
      <w:r w:rsidR="00544998" w:rsidRPr="000C52E1">
        <w:rPr>
          <w:rFonts w:cs="Mosawi" w:hint="cs"/>
          <w:sz w:val="27"/>
          <w:szCs w:val="22"/>
          <w:rtl/>
        </w:rPr>
        <w:t>^</w:t>
      </w:r>
      <w:r w:rsidRPr="000C52E1">
        <w:rPr>
          <w:rFonts w:ascii="Simplified Arabic" w:hAnsi="Simplified Arabic" w:hint="cs"/>
          <w:sz w:val="27"/>
          <w:rtl/>
          <w:lang w:bidi="ar-IQ"/>
        </w:rPr>
        <w:t>، في حين قد بي</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ن</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ا في</w:t>
      </w:r>
      <w:r w:rsidR="007A7A95" w:rsidRPr="000C52E1">
        <w:rPr>
          <w:rFonts w:ascii="Simplified Arabic" w:hAnsi="Simplified Arabic" w:hint="cs"/>
          <w:sz w:val="27"/>
          <w:rtl/>
          <w:lang w:bidi="ar-IQ"/>
        </w:rPr>
        <w:t xml:space="preserve"> </w:t>
      </w:r>
      <w:r w:rsidRPr="000C52E1">
        <w:rPr>
          <w:rFonts w:ascii="Simplified Arabic" w:hAnsi="Simplified Arabic" w:hint="cs"/>
          <w:sz w:val="27"/>
          <w:rtl/>
          <w:lang w:bidi="ar-IQ"/>
        </w:rPr>
        <w:t>ما تقد</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م أن عدم حجية الروايات التفسيرية في هذه الدائرة لا يؤدي إلى الحرمان</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فإن الحرمان إنما يحصل إذا لم تكن هناك أي</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استفادة من الأخبار التفسيرية. وإن عمدة الأخبار التفسيرية قد تمّ بيانها على طبق الأسلوب العقلائي المعهود، أو </w:t>
      </w:r>
      <w:r w:rsidR="007A7A95" w:rsidRPr="000C52E1">
        <w:rPr>
          <w:rFonts w:ascii="Simplified Arabic" w:hAnsi="Simplified Arabic" w:hint="cs"/>
          <w:sz w:val="27"/>
          <w:rtl/>
          <w:lang w:bidi="ar-IQ"/>
        </w:rPr>
        <w:t>إ</w:t>
      </w:r>
      <w:r w:rsidRPr="000C52E1">
        <w:rPr>
          <w:rFonts w:ascii="Simplified Arabic" w:hAnsi="Simplified Arabic" w:hint="cs"/>
          <w:sz w:val="27"/>
          <w:rtl/>
          <w:lang w:bidi="ar-IQ"/>
        </w:rPr>
        <w:t>نها ناظرة إلى أحد معاني الكلام الذي يستفاد من اللفظ</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بالاستعانة بالسياق، أو </w:t>
      </w:r>
      <w:r w:rsidR="007A7A95" w:rsidRPr="000C52E1">
        <w:rPr>
          <w:rFonts w:ascii="Simplified Arabic" w:hAnsi="Simplified Arabic" w:hint="cs"/>
          <w:sz w:val="27"/>
          <w:rtl/>
          <w:lang w:bidi="ar-IQ"/>
        </w:rPr>
        <w:t>إ</w:t>
      </w:r>
      <w:r w:rsidRPr="000C52E1">
        <w:rPr>
          <w:rFonts w:ascii="Simplified Arabic" w:hAnsi="Simplified Arabic" w:hint="cs"/>
          <w:sz w:val="27"/>
          <w:rtl/>
          <w:lang w:bidi="ar-IQ"/>
        </w:rPr>
        <w:t>نه يبيّ</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ن واحداً من المصاديق، أو </w:t>
      </w:r>
      <w:r w:rsidR="007A7A95" w:rsidRPr="000C52E1">
        <w:rPr>
          <w:rFonts w:ascii="Simplified Arabic" w:hAnsi="Simplified Arabic" w:hint="cs"/>
          <w:sz w:val="27"/>
          <w:rtl/>
          <w:lang w:bidi="ar-IQ"/>
        </w:rPr>
        <w:t>إ</w:t>
      </w:r>
      <w:r w:rsidRPr="000C52E1">
        <w:rPr>
          <w:rFonts w:ascii="Simplified Arabic" w:hAnsi="Simplified Arabic" w:hint="cs"/>
          <w:sz w:val="27"/>
          <w:rtl/>
          <w:lang w:bidi="ar-IQ"/>
        </w:rPr>
        <w:t xml:space="preserve">نه خارج عن </w:t>
      </w:r>
      <w:r w:rsidR="00D40FC4">
        <w:rPr>
          <w:rFonts w:ascii="Simplified Arabic" w:hAnsi="Simplified Arabic" w:hint="cs"/>
          <w:sz w:val="27"/>
          <w:rtl/>
          <w:lang w:bidi="ar-IQ"/>
        </w:rPr>
        <w:t>مجال</w:t>
      </w:r>
      <w:r w:rsidRPr="000C52E1">
        <w:rPr>
          <w:rFonts w:ascii="Simplified Arabic" w:hAnsi="Simplified Arabic" w:hint="cs"/>
          <w:sz w:val="27"/>
          <w:rtl/>
          <w:lang w:bidi="ar-IQ"/>
        </w:rPr>
        <w:t xml:space="preserve"> التفسير</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ويعبّ</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ر عن تأويل الكلام</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وحيث تكون هناك قرينة</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يمكن العمل على تأييده. فإذا لم يكن في البين شيء</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ذلك أمكن أخذه كواحد</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الاحتمالات، وإن</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كن</w:t>
      </w:r>
      <w:r w:rsidR="007A7A95" w:rsidRPr="000C52E1">
        <w:rPr>
          <w:rFonts w:ascii="Simplified Arabic" w:hAnsi="Simplified Arabic" w:hint="cs"/>
          <w:sz w:val="27"/>
          <w:rtl/>
          <w:lang w:bidi="ar-IQ"/>
        </w:rPr>
        <w:t>ّ</w:t>
      </w:r>
      <w:r w:rsidRPr="000C52E1">
        <w:rPr>
          <w:rFonts w:ascii="Simplified Arabic" w:hAnsi="Simplified Arabic" w:hint="cs"/>
          <w:sz w:val="27"/>
          <w:rtl/>
          <w:lang w:bidi="ar-IQ"/>
        </w:rPr>
        <w:t>ا لا ننسبه إلى المعصوم على نحو القطع واليقين.</w:t>
      </w:r>
    </w:p>
    <w:p w:rsidR="0022277D" w:rsidRPr="000C52E1" w:rsidRDefault="0022277D" w:rsidP="00CC759B">
      <w:pPr>
        <w:autoSpaceDE w:val="0"/>
        <w:autoSpaceDN w:val="0"/>
        <w:adjustRightInd w:val="0"/>
        <w:spacing w:line="360" w:lineRule="exact"/>
        <w:rPr>
          <w:rFonts w:ascii="Simplified Arabic" w:hAnsi="Simplified Arabic"/>
          <w:sz w:val="27"/>
          <w:rtl/>
          <w:lang w:bidi="ar-IQ"/>
        </w:rPr>
      </w:pPr>
    </w:p>
    <w:p w:rsidR="0022277D" w:rsidRPr="000C52E1" w:rsidRDefault="0022277D" w:rsidP="00881B5C">
      <w:pPr>
        <w:pStyle w:val="31"/>
        <w:spacing w:line="400" w:lineRule="exact"/>
        <w:rPr>
          <w:color w:val="auto"/>
          <w:rtl/>
          <w:lang w:bidi="ar-IQ"/>
        </w:rPr>
      </w:pPr>
      <w:r w:rsidRPr="000C52E1">
        <w:rPr>
          <w:rFonts w:hint="cs"/>
          <w:color w:val="auto"/>
          <w:rtl/>
          <w:lang w:bidi="ar-IQ"/>
        </w:rPr>
        <w:t>خلاصةٌ واستنتاج</w:t>
      </w:r>
      <w:r w:rsidR="005C5B0C" w:rsidRPr="000C52E1">
        <w:rPr>
          <w:rFonts w:hint="cs"/>
          <w:color w:val="auto"/>
          <w:rtl/>
          <w:lang w:val="en-US" w:bidi="ar-IQ"/>
        </w:rPr>
        <w:t xml:space="preserve"> ــــــ</w:t>
      </w:r>
    </w:p>
    <w:p w:rsidR="0022277D" w:rsidRPr="000C52E1" w:rsidRDefault="0022277D" w:rsidP="00881B5C">
      <w:pPr>
        <w:autoSpaceDE w:val="0"/>
        <w:autoSpaceDN w:val="0"/>
        <w:adjustRightInd w:val="0"/>
        <w:spacing w:line="400" w:lineRule="exact"/>
        <w:rPr>
          <w:rFonts w:ascii="Simplified Arabic" w:hAnsi="Simplified Arabic"/>
          <w:sz w:val="27"/>
          <w:rtl/>
          <w:lang w:bidi="ar-IQ"/>
        </w:rPr>
      </w:pPr>
      <w:r w:rsidRPr="000C52E1">
        <w:rPr>
          <w:rFonts w:ascii="Simplified Arabic" w:hAnsi="Simplified Arabic" w:hint="cs"/>
          <w:sz w:val="27"/>
          <w:rtl/>
          <w:lang w:bidi="ar-IQ"/>
        </w:rPr>
        <w:t>يبدو أن هناك شيئاً من الخلط في طرح النظرية</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والتقابل بين نظريتين. فنحن </w:t>
      </w:r>
      <w:r w:rsidRPr="000C52E1">
        <w:rPr>
          <w:rFonts w:ascii="Simplified Arabic" w:hAnsi="Simplified Arabic" w:hint="cs"/>
          <w:sz w:val="27"/>
          <w:rtl/>
          <w:lang w:bidi="ar-IQ"/>
        </w:rPr>
        <w:lastRenderedPageBreak/>
        <w:t>نرى كلام المخالفين لحجية الخبر التفسيري في حدود ما ذ</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كر متين ومستقيم؛ لأن موضوع حجية خبر الواحد لا يحتوي على تعبّد بالخبر الذي لا يقوم شاهد لفظي أو عقلائي أو قرينة حالية أو مقامية على صح</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ة المعنى الوارد في تفسير الكلام. إن التعبّد بالخبر هو الذي يستطيع أن يخلق معنى آخر على خلاف ظاهر اللفظ، وليس هناك من شاهد على صدقه. وعلى هذا الأساس فإن العقلاء لا يؤيّ</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دون التعبّد، ولا يعتبرون عدم العلم علماً، ولا ير</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و</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نه كاشفاً عن الواقع. وحيث لا يكون الخبر موضوعاً لأثر شرعي لا يمكن للشرع أن يجعل ما ليس بعلم</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علماً. نعم</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يمكن للش</w:t>
      </w:r>
      <w:r w:rsidR="00197F7B" w:rsidRPr="000C52E1">
        <w:rPr>
          <w:rFonts w:ascii="Simplified Arabic" w:hAnsi="Simplified Arabic" w:hint="cs"/>
          <w:sz w:val="27"/>
          <w:rtl/>
          <w:lang w:bidi="ar-IQ"/>
        </w:rPr>
        <w:t>ا</w:t>
      </w:r>
      <w:r w:rsidRPr="000C52E1">
        <w:rPr>
          <w:rFonts w:ascii="Simplified Arabic" w:hAnsi="Simplified Arabic" w:hint="cs"/>
          <w:sz w:val="27"/>
          <w:rtl/>
          <w:lang w:bidi="ar-IQ"/>
        </w:rPr>
        <w:t>رع أن يقول: رغم أن هذا ليس بعلم</w:t>
      </w:r>
      <w:r w:rsidR="00197F7B" w:rsidRPr="000C52E1">
        <w:rPr>
          <w:rFonts w:ascii="Simplified Arabic" w:hAnsi="Simplified Arabic" w:hint="cs"/>
          <w:sz w:val="27"/>
          <w:rtl/>
          <w:lang w:bidi="ar-IQ"/>
        </w:rPr>
        <w:t xml:space="preserve"> فإن</w:t>
      </w:r>
      <w:r w:rsidRPr="000C52E1">
        <w:rPr>
          <w:rFonts w:ascii="Simplified Arabic" w:hAnsi="Simplified Arabic" w:hint="cs"/>
          <w:sz w:val="27"/>
          <w:rtl/>
          <w:lang w:bidi="ar-IQ"/>
        </w:rPr>
        <w:t xml:space="preserve"> عليك العمل به</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من أجل عدم تفويت المصلحة</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إلا</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إذا كان هناك علم</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به</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أو تم العثور في نصّ الكلام على شاهد</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يشهد على صدقه.</w:t>
      </w:r>
    </w:p>
    <w:p w:rsidR="00A64461" w:rsidRPr="000C52E1" w:rsidRDefault="0022277D" w:rsidP="003C0427">
      <w:pPr>
        <w:spacing w:line="410" w:lineRule="exact"/>
        <w:rPr>
          <w:rtl/>
          <w:lang w:val="x-none" w:eastAsia="x-none" w:bidi="ar-IQ"/>
        </w:rPr>
      </w:pPr>
      <w:r w:rsidRPr="000C52E1">
        <w:rPr>
          <w:rFonts w:ascii="Simplified Arabic" w:hAnsi="Simplified Arabic" w:hint="cs"/>
          <w:sz w:val="27"/>
          <w:rtl/>
          <w:lang w:bidi="ar-IQ"/>
        </w:rPr>
        <w:t>وخير شاهد</w:t>
      </w:r>
      <w:r w:rsidR="00197F7B"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حدوث الخلط في الموضوع أنه يتمّ الحديث أحياناً عن نقض المخالفين للعمل بالأخبار التفسيرية، ويقال: رغم أن البعض يذهب في مقام البحث والتنظير إلى عدم اعتبار حجية هذا النوع من الروايات، إلا</w:t>
      </w:r>
      <w:r w:rsidR="00961B55" w:rsidRPr="000C52E1">
        <w:rPr>
          <w:rFonts w:ascii="Simplified Arabic" w:hAnsi="Simplified Arabic" w:hint="cs"/>
          <w:sz w:val="27"/>
          <w:rtl/>
          <w:lang w:bidi="ar-IQ"/>
        </w:rPr>
        <w:t>ّ</w:t>
      </w:r>
      <w:r w:rsidRPr="000C52E1">
        <w:rPr>
          <w:rFonts w:ascii="Simplified Arabic" w:hAnsi="Simplified Arabic" w:hint="cs"/>
          <w:sz w:val="27"/>
          <w:rtl/>
          <w:lang w:bidi="ar-IQ"/>
        </w:rPr>
        <w:t xml:space="preserve"> أنهم أنفسهم يذهبون من الناحية العملية إلى العمل بهذه الروايات. هذا</w:t>
      </w:r>
      <w:r w:rsidR="00961B55" w:rsidRPr="000C52E1">
        <w:rPr>
          <w:rFonts w:ascii="Simplified Arabic" w:hAnsi="Simplified Arabic" w:hint="cs"/>
          <w:sz w:val="27"/>
          <w:rtl/>
          <w:lang w:bidi="ar-IQ"/>
        </w:rPr>
        <w:t>،</w:t>
      </w:r>
      <w:r w:rsidRPr="000C52E1">
        <w:rPr>
          <w:rFonts w:ascii="Simplified Arabic" w:hAnsi="Simplified Arabic" w:hint="cs"/>
          <w:sz w:val="27"/>
          <w:rtl/>
          <w:lang w:bidi="ar-IQ"/>
        </w:rPr>
        <w:t xml:space="preserve"> في حين أن المخالفين لا ينكرون الاستفادة من أيّ رواية كانت، وإنما الذي ينكرونه ويرفضونه هو أخبار الآحاد التي لا تمتلك شاهداً على ما تتضمنه من المعاني، أو التي تكون مخالفة للظاهر ولا تقوم قرينة</w:t>
      </w:r>
      <w:r w:rsidR="00961B55" w:rsidRPr="000C52E1">
        <w:rPr>
          <w:rFonts w:ascii="Simplified Arabic" w:hAnsi="Simplified Arabic" w:hint="cs"/>
          <w:sz w:val="27"/>
          <w:rtl/>
          <w:lang w:bidi="ar-IQ"/>
        </w:rPr>
        <w:t>ٌ</w:t>
      </w:r>
      <w:r w:rsidRPr="000C52E1">
        <w:rPr>
          <w:rFonts w:ascii="Simplified Arabic" w:hAnsi="Simplified Arabic" w:hint="cs"/>
          <w:sz w:val="27"/>
          <w:rtl/>
          <w:lang w:bidi="ar-IQ"/>
        </w:rPr>
        <w:t xml:space="preserve"> على تأييدها، ورغم ذلك نسعى إلى أن ننسب إلى القرآن معنى من المعاني من خلال التعبّ</w:t>
      </w:r>
      <w:r w:rsidR="00961B55" w:rsidRPr="000C52E1">
        <w:rPr>
          <w:rFonts w:ascii="Simplified Arabic" w:hAnsi="Simplified Arabic" w:hint="cs"/>
          <w:sz w:val="27"/>
          <w:rtl/>
          <w:lang w:bidi="ar-IQ"/>
        </w:rPr>
        <w:t>ُ</w:t>
      </w:r>
      <w:r w:rsidRPr="000C52E1">
        <w:rPr>
          <w:rFonts w:ascii="Simplified Arabic" w:hAnsi="Simplified Arabic" w:hint="cs"/>
          <w:sz w:val="27"/>
          <w:rtl/>
          <w:lang w:bidi="ar-IQ"/>
        </w:rPr>
        <w:t>د برواية</w:t>
      </w:r>
      <w:r w:rsidR="00961B55" w:rsidRPr="000C52E1">
        <w:rPr>
          <w:rFonts w:ascii="Simplified Arabic" w:hAnsi="Simplified Arabic" w:hint="cs"/>
          <w:sz w:val="27"/>
          <w:rtl/>
          <w:lang w:bidi="ar-IQ"/>
        </w:rPr>
        <w:t>ٍ</w:t>
      </w:r>
      <w:r w:rsidRPr="000C52E1">
        <w:rPr>
          <w:rFonts w:ascii="Simplified Arabic" w:hAnsi="Simplified Arabic" w:hint="cs"/>
          <w:sz w:val="27"/>
          <w:rtl/>
          <w:lang w:bidi="ar-IQ"/>
        </w:rPr>
        <w:t xml:space="preserve"> رغم مخالفتها</w:t>
      </w:r>
      <w:r w:rsidR="00B56F6D">
        <w:rPr>
          <w:rFonts w:ascii="Simplified Arabic" w:hAnsi="Simplified Arabic" w:hint="cs"/>
          <w:sz w:val="27"/>
          <w:rtl/>
          <w:lang w:bidi="ar-IQ"/>
        </w:rPr>
        <w:t xml:space="preserve"> </w:t>
      </w:r>
      <w:r w:rsidRPr="000C52E1">
        <w:rPr>
          <w:rFonts w:ascii="Simplified Arabic" w:hAnsi="Simplified Arabic" w:hint="cs"/>
          <w:sz w:val="27"/>
          <w:rtl/>
          <w:lang w:bidi="ar-IQ"/>
        </w:rPr>
        <w:t>لظاهر الكلام.</w:t>
      </w:r>
    </w:p>
    <w:p w:rsidR="00C30F56" w:rsidRPr="000C52E1" w:rsidRDefault="00C30F56" w:rsidP="003C0427">
      <w:pPr>
        <w:spacing w:line="420" w:lineRule="exact"/>
        <w:rPr>
          <w:rtl/>
          <w:lang w:val="x-none" w:eastAsia="x-none"/>
        </w:rPr>
      </w:pPr>
    </w:p>
    <w:p w:rsidR="00C30F56" w:rsidRPr="000C52E1" w:rsidRDefault="00C30F56" w:rsidP="006F4489">
      <w:pPr>
        <w:spacing w:line="260" w:lineRule="exact"/>
        <w:rPr>
          <w:rtl/>
          <w:lang w:val="x-none" w:eastAsia="x-none"/>
        </w:rPr>
      </w:pPr>
    </w:p>
    <w:p w:rsidR="00A64461" w:rsidRPr="000C52E1" w:rsidRDefault="00A64461" w:rsidP="00A64461">
      <w:pPr>
        <w:pStyle w:val="afff"/>
        <w:rPr>
          <w:rtl/>
        </w:rPr>
        <w:sectPr w:rsidR="00A64461" w:rsidRPr="000C52E1" w:rsidSect="0068524D">
          <w:headerReference w:type="even" r:id="rId33"/>
          <w:headerReference w:type="default" r:id="rId34"/>
          <w:footerReference w:type="even" r:id="rId35"/>
          <w:footerReference w:type="default" r:id="rId3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t>الهوامش</w:t>
      </w:r>
    </w:p>
    <w:p w:rsidR="00A64461" w:rsidRPr="000C52E1" w:rsidRDefault="00A64461" w:rsidP="00881B5C">
      <w:pPr>
        <w:spacing w:line="400" w:lineRule="exact"/>
        <w:rPr>
          <w:rtl/>
        </w:rPr>
        <w:sectPr w:rsidR="00A64461" w:rsidRPr="000C52E1" w:rsidSect="00A64461">
          <w:headerReference w:type="even" r:id="rId37"/>
          <w:headerReference w:type="default" r:id="rId38"/>
          <w:footerReference w:type="even" r:id="rId39"/>
          <w:footerReference w:type="default" r:id="rId4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AC5C88" w:rsidP="00DC22FF">
      <w:pPr>
        <w:pStyle w:val="1"/>
        <w:spacing w:line="216" w:lineRule="auto"/>
        <w:rPr>
          <w:rtl/>
        </w:rPr>
      </w:pPr>
      <w:bookmarkStart w:id="16" w:name="_Toc468149545"/>
      <w:r w:rsidRPr="000C52E1">
        <w:rPr>
          <w:rFonts w:hint="cs"/>
          <w:rtl/>
        </w:rPr>
        <w:t>العلا</w:t>
      </w:r>
      <w:r w:rsidR="00851373">
        <w:rPr>
          <w:rFonts w:hint="cs"/>
          <w:rtl/>
        </w:rPr>
        <w:t>ّ</w:t>
      </w:r>
      <w:r w:rsidRPr="000C52E1">
        <w:rPr>
          <w:rFonts w:hint="cs"/>
          <w:rtl/>
        </w:rPr>
        <w:t xml:space="preserve">مة </w:t>
      </w:r>
      <w:r w:rsidR="00C2006E" w:rsidRPr="000C52E1">
        <w:rPr>
          <w:rFonts w:hint="cs"/>
          <w:rtl/>
        </w:rPr>
        <w:t>معرفت والهرمنيوطيقا</w:t>
      </w:r>
      <w:bookmarkEnd w:id="16"/>
    </w:p>
    <w:p w:rsidR="00A64461" w:rsidRPr="000C52E1" w:rsidRDefault="00A64461" w:rsidP="00881B5C">
      <w:pPr>
        <w:spacing w:line="400" w:lineRule="exact"/>
        <w:rPr>
          <w:sz w:val="10"/>
          <w:szCs w:val="14"/>
          <w:rtl/>
        </w:rPr>
      </w:pPr>
    </w:p>
    <w:p w:rsidR="00A64461" w:rsidRPr="000C52E1" w:rsidRDefault="008C5323" w:rsidP="00881B5C">
      <w:pPr>
        <w:pStyle w:val="Author"/>
        <w:spacing w:line="400" w:lineRule="exact"/>
        <w:rPr>
          <w:rtl/>
        </w:rPr>
      </w:pPr>
      <w:bookmarkStart w:id="17" w:name="_Toc468149546"/>
      <w:r w:rsidRPr="000C52E1">
        <w:rPr>
          <w:rFonts w:hint="cs"/>
          <w:rtl/>
        </w:rPr>
        <w:t>د. الشيخ</w:t>
      </w:r>
      <w:r w:rsidRPr="000C52E1">
        <w:rPr>
          <w:rtl/>
        </w:rPr>
        <w:t xml:space="preserve"> </w:t>
      </w:r>
      <w:r w:rsidRPr="000C52E1">
        <w:rPr>
          <w:rFonts w:hint="cs"/>
          <w:rtl/>
        </w:rPr>
        <w:t>عبد</w:t>
      </w:r>
      <w:r w:rsidRPr="000C52E1">
        <w:rPr>
          <w:rtl/>
        </w:rPr>
        <w:t xml:space="preserve"> </w:t>
      </w:r>
      <w:r w:rsidRPr="000C52E1">
        <w:rPr>
          <w:rFonts w:hint="cs"/>
          <w:rtl/>
        </w:rPr>
        <w:t>الحسين</w:t>
      </w:r>
      <w:r w:rsidRPr="000C52E1">
        <w:rPr>
          <w:rtl/>
        </w:rPr>
        <w:t xml:space="preserve"> </w:t>
      </w:r>
      <w:r w:rsidRPr="000C52E1">
        <w:rPr>
          <w:rFonts w:hint="cs"/>
          <w:rtl/>
        </w:rPr>
        <w:t>خسروپناه</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5"/>
        <w:t>*)</w:t>
      </w:r>
      <w:bookmarkEnd w:id="17"/>
    </w:p>
    <w:p w:rsidR="00A64461" w:rsidRPr="000C52E1" w:rsidRDefault="00A64461" w:rsidP="00AC5C88">
      <w:pPr>
        <w:pStyle w:val="Author"/>
        <w:spacing w:line="400" w:lineRule="exact"/>
        <w:rPr>
          <w:rtl/>
        </w:rPr>
      </w:pPr>
      <w:bookmarkStart w:id="18" w:name="_Toc468149547"/>
      <w:r w:rsidRPr="000C52E1">
        <w:rPr>
          <w:rFonts w:hint="cs"/>
          <w:rtl/>
        </w:rPr>
        <w:t xml:space="preserve">ترجمة: </w:t>
      </w:r>
      <w:r w:rsidR="00AC5C88" w:rsidRPr="000C52E1">
        <w:rPr>
          <w:rFonts w:hint="cs"/>
          <w:b/>
          <w:rtl/>
        </w:rPr>
        <w:t>وسيم حيدر</w:t>
      </w:r>
      <w:bookmarkEnd w:id="18"/>
    </w:p>
    <w:p w:rsidR="00A64461" w:rsidRPr="000C52E1" w:rsidRDefault="00A64461" w:rsidP="00881B5C">
      <w:pPr>
        <w:spacing w:line="400" w:lineRule="exact"/>
        <w:rPr>
          <w:sz w:val="10"/>
          <w:szCs w:val="14"/>
          <w:rtl/>
        </w:rPr>
      </w:pPr>
    </w:p>
    <w:p w:rsidR="00A64461" w:rsidRPr="000C52E1" w:rsidRDefault="009439AC" w:rsidP="00881B5C">
      <w:pPr>
        <w:pStyle w:val="31"/>
        <w:spacing w:line="400" w:lineRule="exact"/>
        <w:rPr>
          <w:color w:val="auto"/>
          <w:rtl/>
          <w:lang w:val="en-US"/>
        </w:rPr>
      </w:pPr>
      <w:r w:rsidRPr="000C52E1">
        <w:rPr>
          <w:rFonts w:hint="cs"/>
          <w:color w:val="auto"/>
          <w:rtl/>
        </w:rPr>
        <w:t>الهرمنيوطيقا</w:t>
      </w:r>
      <w:r w:rsidR="00A64461"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 xml:space="preserve">إن لماهية الهرمنيوطيقا من وجهة نظر القائلين بها ـ طبقاً لتقدّم التصوّر على التصديق ـ حقّ التقدّم. من هنا يجب قبل كل شيء التعرف على المعاني اللغوية والاصطلاحية للهرمنيوطيقا. </w:t>
      </w:r>
    </w:p>
    <w:p w:rsidR="00C2006E" w:rsidRPr="000C52E1" w:rsidRDefault="00C2006E" w:rsidP="00881B5C">
      <w:pPr>
        <w:spacing w:line="40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المعنى اللغوي للهرمنيوطيقا</w:t>
      </w:r>
      <w:r w:rsidR="009439AC"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 xml:space="preserve">إن الـ </w:t>
      </w:r>
      <w:r w:rsidRPr="000C52E1">
        <w:rPr>
          <w:rFonts w:hint="eastAsia"/>
          <w:b/>
          <w:sz w:val="27"/>
          <w:rtl/>
        </w:rPr>
        <w:t>«</w:t>
      </w:r>
      <w:r w:rsidRPr="000C52E1">
        <w:rPr>
          <w:rFonts w:hint="cs"/>
          <w:b/>
          <w:sz w:val="27"/>
          <w:rtl/>
        </w:rPr>
        <w:t>هرمنيوطيقا</w:t>
      </w:r>
      <w:r w:rsidRPr="000C52E1">
        <w:rPr>
          <w:rFonts w:hint="eastAsia"/>
          <w:b/>
          <w:sz w:val="27"/>
          <w:rtl/>
        </w:rPr>
        <w:t>»</w:t>
      </w:r>
      <w:r w:rsidRPr="000C52E1">
        <w:rPr>
          <w:b/>
          <w:sz w:val="27"/>
          <w:vertAlign w:val="superscript"/>
          <w:rtl/>
        </w:rPr>
        <w:t>(</w:t>
      </w:r>
      <w:r w:rsidRPr="000C52E1">
        <w:rPr>
          <w:rStyle w:val="ac"/>
          <w:b/>
          <w:sz w:val="27"/>
          <w:rtl/>
        </w:rPr>
        <w:endnoteReference w:id="39"/>
      </w:r>
      <w:r w:rsidRPr="000C52E1">
        <w:rPr>
          <w:b/>
          <w:sz w:val="27"/>
          <w:vertAlign w:val="superscript"/>
          <w:rtl/>
        </w:rPr>
        <w:t>)</w:t>
      </w:r>
      <w:r w:rsidRPr="000C52E1">
        <w:rPr>
          <w:rFonts w:hint="cs"/>
          <w:b/>
          <w:sz w:val="27"/>
          <w:rtl/>
        </w:rPr>
        <w:t xml:space="preserve"> مفردة إغريقية</w:t>
      </w:r>
      <w:r w:rsidR="00FC1864" w:rsidRPr="000C52E1">
        <w:rPr>
          <w:rFonts w:hint="cs"/>
          <w:b/>
          <w:sz w:val="27"/>
          <w:rtl/>
        </w:rPr>
        <w:t>،</w:t>
      </w:r>
      <w:r w:rsidRPr="000C52E1">
        <w:rPr>
          <w:rFonts w:hint="cs"/>
          <w:b/>
          <w:sz w:val="27"/>
          <w:rtl/>
        </w:rPr>
        <w:t xml:space="preserve"> مشتقة من الـ </w:t>
      </w:r>
      <w:r w:rsidRPr="000C52E1">
        <w:rPr>
          <w:rFonts w:hint="eastAsia"/>
          <w:b/>
          <w:sz w:val="27"/>
          <w:rtl/>
        </w:rPr>
        <w:t>«</w:t>
      </w:r>
      <w:r w:rsidRPr="000C52E1">
        <w:rPr>
          <w:rFonts w:hint="cs"/>
          <w:b/>
          <w:sz w:val="27"/>
          <w:rtl/>
        </w:rPr>
        <w:t>هرمنيون</w:t>
      </w:r>
      <w:r w:rsidRPr="000C52E1">
        <w:rPr>
          <w:rFonts w:hint="eastAsia"/>
          <w:b/>
          <w:sz w:val="27"/>
          <w:rtl/>
        </w:rPr>
        <w:t>»</w:t>
      </w:r>
      <w:r w:rsidRPr="000C52E1">
        <w:rPr>
          <w:b/>
          <w:sz w:val="27"/>
          <w:vertAlign w:val="superscript"/>
          <w:rtl/>
        </w:rPr>
        <w:t>(</w:t>
      </w:r>
      <w:r w:rsidRPr="000C52E1">
        <w:rPr>
          <w:rStyle w:val="ac"/>
          <w:b/>
          <w:sz w:val="27"/>
          <w:rtl/>
        </w:rPr>
        <w:endnoteReference w:id="40"/>
      </w:r>
      <w:r w:rsidRPr="000C52E1">
        <w:rPr>
          <w:b/>
          <w:sz w:val="27"/>
          <w:vertAlign w:val="superscript"/>
          <w:rtl/>
        </w:rPr>
        <w:t>)</w:t>
      </w:r>
      <w:r w:rsidR="00FC1864" w:rsidRPr="000C52E1">
        <w:rPr>
          <w:rFonts w:hint="cs"/>
          <w:b/>
          <w:sz w:val="27"/>
          <w:rtl/>
        </w:rPr>
        <w:t>،</w:t>
      </w:r>
      <w:r w:rsidRPr="000C52E1">
        <w:rPr>
          <w:rFonts w:hint="cs"/>
          <w:b/>
          <w:sz w:val="27"/>
          <w:rtl/>
        </w:rPr>
        <w:t xml:space="preserve"> بمعنى التفسير. ويُعتبر الاسم </w:t>
      </w:r>
      <w:r w:rsidRPr="000C52E1">
        <w:rPr>
          <w:rFonts w:hint="eastAsia"/>
          <w:b/>
          <w:sz w:val="27"/>
          <w:rtl/>
        </w:rPr>
        <w:t>«</w:t>
      </w:r>
      <w:r w:rsidRPr="000C52E1">
        <w:rPr>
          <w:rFonts w:hint="cs"/>
          <w:b/>
          <w:sz w:val="27"/>
          <w:rtl/>
        </w:rPr>
        <w:t>هرمنيا</w:t>
      </w:r>
      <w:r w:rsidRPr="000C52E1">
        <w:rPr>
          <w:rFonts w:hint="eastAsia"/>
          <w:b/>
          <w:sz w:val="27"/>
          <w:rtl/>
        </w:rPr>
        <w:t>»</w:t>
      </w:r>
      <w:r w:rsidRPr="000C52E1">
        <w:rPr>
          <w:b/>
          <w:sz w:val="27"/>
          <w:vertAlign w:val="superscript"/>
          <w:rtl/>
        </w:rPr>
        <w:t>(</w:t>
      </w:r>
      <w:r w:rsidRPr="000C52E1">
        <w:rPr>
          <w:rStyle w:val="ac"/>
          <w:b/>
          <w:sz w:val="27"/>
          <w:rtl/>
        </w:rPr>
        <w:endnoteReference w:id="41"/>
      </w:r>
      <w:r w:rsidRPr="000C52E1">
        <w:rPr>
          <w:b/>
          <w:sz w:val="27"/>
          <w:vertAlign w:val="superscript"/>
          <w:rtl/>
        </w:rPr>
        <w:t>)</w:t>
      </w:r>
      <w:r w:rsidRPr="000C52E1">
        <w:rPr>
          <w:rFonts w:hint="cs"/>
          <w:b/>
          <w:sz w:val="27"/>
          <w:rtl/>
        </w:rPr>
        <w:t xml:space="preserve"> بمعنى </w:t>
      </w:r>
      <w:r w:rsidRPr="000C52E1">
        <w:rPr>
          <w:rFonts w:hint="eastAsia"/>
          <w:b/>
          <w:sz w:val="27"/>
          <w:rtl/>
        </w:rPr>
        <w:t>«</w:t>
      </w:r>
      <w:r w:rsidRPr="000C52E1">
        <w:rPr>
          <w:rFonts w:hint="cs"/>
          <w:b/>
          <w:sz w:val="27"/>
          <w:rtl/>
        </w:rPr>
        <w:t>التفسير</w:t>
      </w:r>
      <w:r w:rsidRPr="000C52E1">
        <w:rPr>
          <w:rFonts w:hint="eastAsia"/>
          <w:b/>
          <w:sz w:val="27"/>
          <w:rtl/>
        </w:rPr>
        <w:t>»</w:t>
      </w:r>
      <w:r w:rsidRPr="000C52E1">
        <w:rPr>
          <w:b/>
          <w:sz w:val="27"/>
          <w:vertAlign w:val="superscript"/>
          <w:rtl/>
        </w:rPr>
        <w:t>(</w:t>
      </w:r>
      <w:r w:rsidRPr="000C52E1">
        <w:rPr>
          <w:rStyle w:val="ac"/>
          <w:b/>
          <w:sz w:val="27"/>
          <w:rtl/>
        </w:rPr>
        <w:endnoteReference w:id="42"/>
      </w:r>
      <w:r w:rsidRPr="000C52E1">
        <w:rPr>
          <w:b/>
          <w:sz w:val="27"/>
          <w:vertAlign w:val="superscript"/>
          <w:rtl/>
        </w:rPr>
        <w:t>)</w:t>
      </w:r>
      <w:r w:rsidRPr="000C52E1">
        <w:rPr>
          <w:rFonts w:hint="cs"/>
          <w:b/>
          <w:sz w:val="27"/>
          <w:rtl/>
        </w:rPr>
        <w:t xml:space="preserve">. وقال الأستاذ </w:t>
      </w:r>
      <w:r w:rsidRPr="000C52E1">
        <w:rPr>
          <w:rFonts w:hint="eastAsia"/>
          <w:b/>
          <w:sz w:val="27"/>
          <w:rtl/>
        </w:rPr>
        <w:t>«</w:t>
      </w:r>
      <w:r w:rsidRPr="000C52E1">
        <w:rPr>
          <w:rFonts w:hint="cs"/>
          <w:b/>
          <w:sz w:val="27"/>
          <w:rtl/>
        </w:rPr>
        <w:t>أنطوني كرباي</w:t>
      </w:r>
      <w:r w:rsidRPr="000C52E1">
        <w:rPr>
          <w:rFonts w:hint="eastAsia"/>
          <w:b/>
          <w:sz w:val="27"/>
          <w:rtl/>
        </w:rPr>
        <w:t>»</w:t>
      </w:r>
      <w:r w:rsidRPr="000C52E1">
        <w:rPr>
          <w:rFonts w:hint="cs"/>
          <w:b/>
          <w:sz w:val="27"/>
          <w:rtl/>
        </w:rPr>
        <w:t>: إن جذور كلمة الهرمنيوطيقا تعود إلى الكلمة الإغريقية (</w:t>
      </w:r>
      <w:r w:rsidRPr="000C52E1">
        <w:rPr>
          <w:rFonts w:asciiTheme="majorBidi" w:hAnsiTheme="majorBidi" w:cstheme="majorBidi"/>
          <w:szCs w:val="22"/>
          <w:lang w:bidi="fa-IR"/>
        </w:rPr>
        <w:t>Hermeneuein</w:t>
      </w:r>
      <w:r w:rsidRPr="000C52E1">
        <w:rPr>
          <w:rFonts w:hint="cs"/>
          <w:b/>
          <w:sz w:val="27"/>
          <w:rtl/>
        </w:rPr>
        <w:t>) التي تعني التأويل أو الترجمة، أو الإيضاح والبيان والشرح والتفسير</w:t>
      </w:r>
      <w:r w:rsidRPr="000C52E1">
        <w:rPr>
          <w:b/>
          <w:sz w:val="27"/>
          <w:vertAlign w:val="superscript"/>
          <w:rtl/>
        </w:rPr>
        <w:t>(</w:t>
      </w:r>
      <w:r w:rsidRPr="000C52E1">
        <w:rPr>
          <w:b/>
          <w:sz w:val="27"/>
          <w:vertAlign w:val="superscript"/>
          <w:rtl/>
        </w:rPr>
        <w:endnoteReference w:id="43"/>
      </w:r>
      <w:r w:rsidRPr="000C52E1">
        <w:rPr>
          <w:b/>
          <w:sz w:val="27"/>
          <w:vertAlign w:val="superscript"/>
          <w:rtl/>
        </w:rPr>
        <w:t>)</w:t>
      </w:r>
      <w:r w:rsidRPr="000C52E1">
        <w:rPr>
          <w:rFonts w:hint="cs"/>
          <w:b/>
          <w:sz w:val="27"/>
          <w:rtl/>
        </w:rPr>
        <w:t xml:space="preserve">. كما قام </w:t>
      </w:r>
      <w:r w:rsidRPr="000C52E1">
        <w:rPr>
          <w:rFonts w:hint="eastAsia"/>
          <w:b/>
          <w:sz w:val="27"/>
          <w:rtl/>
        </w:rPr>
        <w:t>«</w:t>
      </w:r>
      <w:r w:rsidRPr="000C52E1">
        <w:rPr>
          <w:rFonts w:hint="cs"/>
          <w:b/>
          <w:sz w:val="27"/>
          <w:rtl/>
        </w:rPr>
        <w:t>أرسطوطاليس</w:t>
      </w:r>
      <w:r w:rsidRPr="000C52E1">
        <w:rPr>
          <w:rFonts w:hint="eastAsia"/>
          <w:b/>
          <w:sz w:val="27"/>
          <w:rtl/>
        </w:rPr>
        <w:t>»</w:t>
      </w:r>
      <w:r w:rsidRPr="000C52E1">
        <w:rPr>
          <w:rFonts w:hint="cs"/>
          <w:b/>
          <w:sz w:val="27"/>
          <w:rtl/>
        </w:rPr>
        <w:t xml:space="preserve"> بتعريف جزء من منطق أرغنون</w:t>
      </w:r>
      <w:r w:rsidR="001F415A" w:rsidRPr="000C52E1">
        <w:rPr>
          <w:rFonts w:hint="cs"/>
          <w:b/>
          <w:sz w:val="27"/>
          <w:rtl/>
        </w:rPr>
        <w:t>،</w:t>
      </w:r>
      <w:r w:rsidRPr="000C52E1">
        <w:rPr>
          <w:rFonts w:hint="cs"/>
          <w:b/>
          <w:sz w:val="27"/>
          <w:rtl/>
        </w:rPr>
        <w:t xml:space="preserve"> تحت عنوان </w:t>
      </w:r>
      <w:r w:rsidRPr="000C52E1">
        <w:rPr>
          <w:rFonts w:hint="eastAsia"/>
          <w:b/>
          <w:sz w:val="27"/>
          <w:rtl/>
        </w:rPr>
        <w:t>«</w:t>
      </w:r>
      <w:r w:rsidRPr="000C52E1">
        <w:rPr>
          <w:rFonts w:hint="cs"/>
          <w:b/>
          <w:sz w:val="27"/>
          <w:rtl/>
        </w:rPr>
        <w:t>باري هرميناس</w:t>
      </w:r>
      <w:r w:rsidRPr="000C52E1">
        <w:rPr>
          <w:rFonts w:hint="eastAsia"/>
          <w:b/>
          <w:sz w:val="27"/>
          <w:rtl/>
        </w:rPr>
        <w:t>»</w:t>
      </w:r>
      <w:r w:rsidRPr="000C52E1">
        <w:rPr>
          <w:b/>
          <w:sz w:val="27"/>
          <w:vertAlign w:val="superscript"/>
          <w:rtl/>
        </w:rPr>
        <w:t>(</w:t>
      </w:r>
      <w:r w:rsidRPr="000C52E1">
        <w:rPr>
          <w:rStyle w:val="ac"/>
          <w:b/>
          <w:sz w:val="27"/>
          <w:rtl/>
        </w:rPr>
        <w:endnoteReference w:id="44"/>
      </w:r>
      <w:r w:rsidRPr="000C52E1">
        <w:rPr>
          <w:b/>
          <w:sz w:val="27"/>
          <w:vertAlign w:val="superscript"/>
          <w:rtl/>
        </w:rPr>
        <w:t>)</w:t>
      </w:r>
      <w:r w:rsidR="001F415A" w:rsidRPr="000C52E1">
        <w:rPr>
          <w:rFonts w:hint="cs"/>
          <w:b/>
          <w:sz w:val="27"/>
          <w:rtl/>
        </w:rPr>
        <w:t>،</w:t>
      </w:r>
      <w:r w:rsidRPr="000C52E1">
        <w:rPr>
          <w:rFonts w:hint="cs"/>
          <w:b/>
          <w:sz w:val="27"/>
          <w:rtl/>
        </w:rPr>
        <w:t xml:space="preserve"> بمعنى </w:t>
      </w:r>
      <w:r w:rsidRPr="000C52E1">
        <w:rPr>
          <w:rFonts w:hint="eastAsia"/>
          <w:b/>
          <w:sz w:val="27"/>
          <w:rtl/>
        </w:rPr>
        <w:t>«</w:t>
      </w:r>
      <w:r w:rsidRPr="000C52E1">
        <w:rPr>
          <w:rFonts w:hint="cs"/>
          <w:b/>
          <w:sz w:val="27"/>
          <w:rtl/>
        </w:rPr>
        <w:t xml:space="preserve">في </w:t>
      </w:r>
      <w:r w:rsidR="00D40FC4">
        <w:rPr>
          <w:rFonts w:hint="cs"/>
          <w:b/>
          <w:sz w:val="27"/>
          <w:rtl/>
        </w:rPr>
        <w:t>مجال</w:t>
      </w:r>
      <w:r w:rsidRPr="000C52E1">
        <w:rPr>
          <w:rFonts w:hint="cs"/>
          <w:b/>
          <w:sz w:val="27"/>
          <w:rtl/>
        </w:rPr>
        <w:t xml:space="preserve"> التفسير</w:t>
      </w:r>
      <w:r w:rsidRPr="000C52E1">
        <w:rPr>
          <w:rFonts w:hint="eastAsia"/>
          <w:b/>
          <w:sz w:val="27"/>
          <w:rtl/>
        </w:rPr>
        <w:t>»</w:t>
      </w:r>
      <w:r w:rsidRPr="000C52E1">
        <w:rPr>
          <w:rFonts w:hint="cs"/>
          <w:b/>
          <w:sz w:val="27"/>
          <w:rtl/>
        </w:rPr>
        <w:t xml:space="preserve">. كما يرتبط لفظ الهرمنيوطيقا بكلمة </w:t>
      </w:r>
      <w:r w:rsidRPr="000C52E1">
        <w:rPr>
          <w:rFonts w:hint="eastAsia"/>
          <w:b/>
          <w:sz w:val="27"/>
          <w:rtl/>
        </w:rPr>
        <w:t>«</w:t>
      </w:r>
      <w:r w:rsidRPr="000C52E1">
        <w:rPr>
          <w:rFonts w:hint="cs"/>
          <w:b/>
          <w:sz w:val="27"/>
          <w:rtl/>
        </w:rPr>
        <w:t>هرميس</w:t>
      </w:r>
      <w:r w:rsidRPr="000C52E1">
        <w:rPr>
          <w:rFonts w:hint="eastAsia"/>
          <w:b/>
          <w:sz w:val="27"/>
          <w:rtl/>
        </w:rPr>
        <w:t>»</w:t>
      </w:r>
      <w:r w:rsidRPr="000C52E1">
        <w:rPr>
          <w:b/>
          <w:sz w:val="27"/>
          <w:vertAlign w:val="superscript"/>
          <w:rtl/>
        </w:rPr>
        <w:t>(</w:t>
      </w:r>
      <w:r w:rsidRPr="000C52E1">
        <w:rPr>
          <w:rStyle w:val="ac"/>
          <w:b/>
          <w:sz w:val="27"/>
          <w:rtl/>
        </w:rPr>
        <w:endnoteReference w:id="45"/>
      </w:r>
      <w:r w:rsidRPr="000C52E1">
        <w:rPr>
          <w:b/>
          <w:sz w:val="27"/>
          <w:vertAlign w:val="superscript"/>
          <w:rtl/>
        </w:rPr>
        <w:t>)</w:t>
      </w:r>
      <w:r w:rsidR="001F415A" w:rsidRPr="000C52E1">
        <w:rPr>
          <w:rFonts w:hint="cs"/>
          <w:b/>
          <w:sz w:val="27"/>
          <w:rtl/>
        </w:rPr>
        <w:t>،</w:t>
      </w:r>
      <w:r w:rsidRPr="000C52E1">
        <w:rPr>
          <w:rFonts w:hint="cs"/>
          <w:b/>
          <w:sz w:val="27"/>
          <w:rtl/>
        </w:rPr>
        <w:t xml:space="preserve"> إله المراسلات في الأساطير اللاهوتية الإغريقيّة</w:t>
      </w:r>
      <w:r w:rsidRPr="000C52E1">
        <w:rPr>
          <w:b/>
          <w:sz w:val="27"/>
          <w:vertAlign w:val="superscript"/>
          <w:rtl/>
        </w:rPr>
        <w:t>(</w:t>
      </w:r>
      <w:r w:rsidRPr="000C52E1">
        <w:rPr>
          <w:rStyle w:val="ac"/>
          <w:b/>
          <w:sz w:val="27"/>
          <w:rtl/>
        </w:rPr>
        <w:endnoteReference w:id="46"/>
      </w:r>
      <w:r w:rsidRPr="000C52E1">
        <w:rPr>
          <w:b/>
          <w:sz w:val="27"/>
          <w:vertAlign w:val="superscript"/>
          <w:rtl/>
        </w:rPr>
        <w:t>)</w:t>
      </w:r>
      <w:r w:rsidRPr="000C52E1">
        <w:rPr>
          <w:rFonts w:hint="cs"/>
          <w:b/>
          <w:sz w:val="27"/>
          <w:rtl/>
        </w:rPr>
        <w:t>؛ لأن هرميس يقوم بمهمة إبلاغ وبيان وإيضاح رسائل الآلهة</w:t>
      </w:r>
      <w:r w:rsidR="00732CBC" w:rsidRPr="000C52E1">
        <w:rPr>
          <w:rFonts w:hint="cs"/>
          <w:b/>
          <w:sz w:val="27"/>
          <w:rtl/>
        </w:rPr>
        <w:t>،</w:t>
      </w:r>
      <w:r w:rsidRPr="000C52E1">
        <w:rPr>
          <w:rFonts w:hint="cs"/>
          <w:b/>
          <w:sz w:val="27"/>
          <w:rtl/>
        </w:rPr>
        <w:t xml:space="preserve"> والحقائق البعيدة عن متناول فهم الإنسان</w:t>
      </w:r>
      <w:r w:rsidR="00732CBC" w:rsidRPr="000C52E1">
        <w:rPr>
          <w:rFonts w:hint="cs"/>
          <w:b/>
          <w:sz w:val="27"/>
          <w:rtl/>
        </w:rPr>
        <w:t>،</w:t>
      </w:r>
      <w:r w:rsidRPr="000C52E1">
        <w:rPr>
          <w:rFonts w:hint="cs"/>
          <w:b/>
          <w:sz w:val="27"/>
          <w:rtl/>
        </w:rPr>
        <w:t xml:space="preserve"> فيعمل هرميس على إبلاغ خطاب الآلهة بشكل</w:t>
      </w:r>
      <w:r w:rsidR="00732CBC" w:rsidRPr="000C52E1">
        <w:rPr>
          <w:rFonts w:hint="cs"/>
          <w:b/>
          <w:sz w:val="27"/>
          <w:rtl/>
        </w:rPr>
        <w:t>ٍ</w:t>
      </w:r>
      <w:r w:rsidRPr="000C52E1">
        <w:rPr>
          <w:rFonts w:hint="cs"/>
          <w:b/>
          <w:sz w:val="27"/>
          <w:rtl/>
        </w:rPr>
        <w:t xml:space="preserve"> يجعله قابلاً لفهم الإنسان. وعليه يجب أن يكون هرميس على علم </w:t>
      </w:r>
      <w:r w:rsidRPr="000C52E1">
        <w:rPr>
          <w:rFonts w:hint="cs"/>
          <w:b/>
          <w:sz w:val="27"/>
          <w:rtl/>
        </w:rPr>
        <w:lastRenderedPageBreak/>
        <w:t>كامل بلغة الآلهة من جهة</w:t>
      </w:r>
      <w:r w:rsidR="00732CBC" w:rsidRPr="000C52E1">
        <w:rPr>
          <w:rFonts w:hint="cs"/>
          <w:b/>
          <w:sz w:val="27"/>
          <w:rtl/>
        </w:rPr>
        <w:t>ٍ</w:t>
      </w:r>
      <w:r w:rsidRPr="000C52E1">
        <w:rPr>
          <w:rFonts w:hint="cs"/>
          <w:b/>
          <w:sz w:val="27"/>
          <w:rtl/>
        </w:rPr>
        <w:t>، ولغات بني البشر من جهة</w:t>
      </w:r>
      <w:r w:rsidR="00732CBC" w:rsidRPr="000C52E1">
        <w:rPr>
          <w:rFonts w:hint="cs"/>
          <w:b/>
          <w:sz w:val="27"/>
          <w:rtl/>
        </w:rPr>
        <w:t>ٍ</w:t>
      </w:r>
      <w:r w:rsidRPr="000C52E1">
        <w:rPr>
          <w:rFonts w:hint="cs"/>
          <w:b/>
          <w:sz w:val="27"/>
          <w:rtl/>
        </w:rPr>
        <w:t xml:space="preserve"> أخرى</w:t>
      </w:r>
      <w:r w:rsidR="00732CBC" w:rsidRPr="000C52E1">
        <w:rPr>
          <w:rFonts w:hint="cs"/>
          <w:b/>
          <w:sz w:val="27"/>
          <w:rtl/>
        </w:rPr>
        <w:t>؛</w:t>
      </w:r>
      <w:r w:rsidRPr="000C52E1">
        <w:rPr>
          <w:rFonts w:hint="cs"/>
          <w:b/>
          <w:sz w:val="27"/>
          <w:rtl/>
        </w:rPr>
        <w:t xml:space="preserve"> كي يتمكن من القيام بمهمته. وتت</w:t>
      </w:r>
      <w:r w:rsidR="00732CBC" w:rsidRPr="000C52E1">
        <w:rPr>
          <w:rFonts w:hint="cs"/>
          <w:b/>
          <w:sz w:val="27"/>
          <w:rtl/>
        </w:rPr>
        <w:t>ّ</w:t>
      </w:r>
      <w:r w:rsidRPr="000C52E1">
        <w:rPr>
          <w:rFonts w:hint="cs"/>
          <w:b/>
          <w:sz w:val="27"/>
          <w:rtl/>
        </w:rPr>
        <w:t>ضح نسبه الهرمنيوطيقا إلى هرميس</w:t>
      </w:r>
      <w:r w:rsidR="00732CBC" w:rsidRPr="000C52E1">
        <w:rPr>
          <w:rFonts w:hint="cs"/>
          <w:b/>
          <w:sz w:val="27"/>
          <w:rtl/>
        </w:rPr>
        <w:t>،</w:t>
      </w:r>
      <w:r w:rsidRPr="000C52E1">
        <w:rPr>
          <w:rFonts w:hint="cs"/>
          <w:b/>
          <w:sz w:val="27"/>
          <w:rtl/>
        </w:rPr>
        <w:t xml:space="preserve"> من حيث </w:t>
      </w:r>
      <w:r w:rsidR="00732CBC" w:rsidRPr="000C52E1">
        <w:rPr>
          <w:rFonts w:hint="cs"/>
          <w:b/>
          <w:sz w:val="27"/>
          <w:rtl/>
        </w:rPr>
        <w:t>إ</w:t>
      </w:r>
      <w:r w:rsidRPr="000C52E1">
        <w:rPr>
          <w:rFonts w:hint="cs"/>
          <w:b/>
          <w:sz w:val="27"/>
          <w:rtl/>
        </w:rPr>
        <w:t xml:space="preserve">نها تسعى إلى بيان مسار وآلية فهم اللغة وقواعدها </w:t>
      </w:r>
      <w:r w:rsidR="00732CBC" w:rsidRPr="000C52E1">
        <w:rPr>
          <w:rFonts w:hint="cs"/>
          <w:b/>
          <w:sz w:val="27"/>
          <w:rtl/>
        </w:rPr>
        <w:t>ل</w:t>
      </w:r>
      <w:r w:rsidRPr="000C52E1">
        <w:rPr>
          <w:rFonts w:hint="cs"/>
          <w:b/>
          <w:sz w:val="27"/>
          <w:rtl/>
        </w:rPr>
        <w:t xml:space="preserve">لمستفهمين، وتعمل على إيضاح مهمة هرميس في عملية فهم معاني الألفاظ والكلمات. إذن فاللغة ستكون واسطة انتقال رسالة الآلهة، وسوف يكون لها مكانة خاصة في أبحاث الهرمنيوطيقا. وبطبيعة الحال هناك ثلاث حقول للغة، وهي: </w:t>
      </w:r>
    </w:p>
    <w:p w:rsidR="00C2006E" w:rsidRPr="000C52E1" w:rsidRDefault="00C2006E" w:rsidP="00881B5C">
      <w:pPr>
        <w:spacing w:line="400" w:lineRule="exact"/>
        <w:rPr>
          <w:b/>
          <w:bCs/>
          <w:sz w:val="27"/>
          <w:rtl/>
        </w:rPr>
      </w:pPr>
      <w:r w:rsidRPr="00A43240">
        <w:rPr>
          <w:rFonts w:hint="cs"/>
          <w:b/>
          <w:sz w:val="27"/>
          <w:rtl/>
        </w:rPr>
        <w:t>1</w:t>
      </w:r>
      <w:r w:rsidRPr="000C52E1">
        <w:rPr>
          <w:rFonts w:hint="cs"/>
          <w:b/>
          <w:sz w:val="27"/>
          <w:rtl/>
        </w:rPr>
        <w:t xml:space="preserve">ـ </w:t>
      </w:r>
      <w:r w:rsidR="00D40FC4">
        <w:rPr>
          <w:rFonts w:hint="cs"/>
          <w:b/>
          <w:sz w:val="27"/>
          <w:rtl/>
        </w:rPr>
        <w:t>مجال</w:t>
      </w:r>
      <w:r w:rsidRPr="000C52E1">
        <w:rPr>
          <w:rFonts w:hint="cs"/>
          <w:b/>
          <w:sz w:val="27"/>
          <w:rtl/>
        </w:rPr>
        <w:t xml:space="preserve"> إظهار وبيان العبارة. </w:t>
      </w:r>
    </w:p>
    <w:p w:rsidR="00C2006E" w:rsidRPr="000C52E1" w:rsidRDefault="00C2006E" w:rsidP="00881B5C">
      <w:pPr>
        <w:spacing w:line="400" w:lineRule="exact"/>
        <w:rPr>
          <w:b/>
          <w:bCs/>
          <w:sz w:val="27"/>
          <w:rtl/>
        </w:rPr>
      </w:pPr>
      <w:r w:rsidRPr="00A43240">
        <w:rPr>
          <w:rFonts w:hint="cs"/>
          <w:b/>
          <w:sz w:val="27"/>
          <w:rtl/>
        </w:rPr>
        <w:t>2</w:t>
      </w:r>
      <w:r w:rsidRPr="000C52E1">
        <w:rPr>
          <w:rFonts w:hint="cs"/>
          <w:b/>
          <w:sz w:val="27"/>
          <w:rtl/>
        </w:rPr>
        <w:t xml:space="preserve">ـ </w:t>
      </w:r>
      <w:r w:rsidR="00D40FC4">
        <w:rPr>
          <w:rFonts w:hint="cs"/>
          <w:b/>
          <w:sz w:val="27"/>
          <w:rtl/>
        </w:rPr>
        <w:t>مجال</w:t>
      </w:r>
      <w:r w:rsidRPr="000C52E1">
        <w:rPr>
          <w:rFonts w:hint="cs"/>
          <w:b/>
          <w:sz w:val="27"/>
          <w:rtl/>
        </w:rPr>
        <w:t xml:space="preserve"> ترجمة العبارات من لغة</w:t>
      </w:r>
      <w:r w:rsidR="00732CBC" w:rsidRPr="000C52E1">
        <w:rPr>
          <w:rFonts w:hint="cs"/>
          <w:b/>
          <w:sz w:val="27"/>
          <w:rtl/>
        </w:rPr>
        <w:t>ٍ</w:t>
      </w:r>
      <w:r w:rsidRPr="000C52E1">
        <w:rPr>
          <w:rFonts w:hint="cs"/>
          <w:b/>
          <w:sz w:val="27"/>
          <w:rtl/>
        </w:rPr>
        <w:t xml:space="preserve"> إلى لغة أخرى. </w:t>
      </w:r>
    </w:p>
    <w:p w:rsidR="00C2006E" w:rsidRPr="000C52E1" w:rsidRDefault="00C2006E" w:rsidP="00881B5C">
      <w:pPr>
        <w:spacing w:line="400" w:lineRule="exact"/>
        <w:rPr>
          <w:b/>
          <w:bCs/>
          <w:sz w:val="27"/>
          <w:rtl/>
        </w:rPr>
      </w:pPr>
      <w:r w:rsidRPr="00A43240">
        <w:rPr>
          <w:rFonts w:hint="cs"/>
          <w:b/>
          <w:sz w:val="27"/>
          <w:rtl/>
        </w:rPr>
        <w:t>3</w:t>
      </w:r>
      <w:r w:rsidRPr="000C52E1">
        <w:rPr>
          <w:rFonts w:hint="cs"/>
          <w:b/>
          <w:sz w:val="27"/>
          <w:rtl/>
        </w:rPr>
        <w:t xml:space="preserve">ـ توضيح وتبيين العبارة. </w:t>
      </w:r>
    </w:p>
    <w:p w:rsidR="00C2006E" w:rsidRPr="000C52E1" w:rsidRDefault="00C2006E" w:rsidP="00881B5C">
      <w:pPr>
        <w:spacing w:line="400" w:lineRule="exact"/>
        <w:rPr>
          <w:b/>
          <w:bCs/>
          <w:sz w:val="27"/>
          <w:rtl/>
        </w:rPr>
      </w:pPr>
      <w:r w:rsidRPr="000C52E1">
        <w:rPr>
          <w:rFonts w:hint="cs"/>
          <w:b/>
          <w:sz w:val="27"/>
          <w:rtl/>
        </w:rPr>
        <w:t>والهرمنيوطيقا تهتم</w:t>
      </w:r>
      <w:r w:rsidR="00732CBC" w:rsidRPr="000C52E1">
        <w:rPr>
          <w:rFonts w:hint="cs"/>
          <w:b/>
          <w:sz w:val="27"/>
          <w:rtl/>
        </w:rPr>
        <w:t>ّ</w:t>
      </w:r>
      <w:r w:rsidRPr="000C52E1">
        <w:rPr>
          <w:rFonts w:hint="cs"/>
          <w:b/>
          <w:sz w:val="27"/>
          <w:rtl/>
        </w:rPr>
        <w:t xml:space="preserve"> بجميع هذه الحقول الثلاثة</w:t>
      </w:r>
      <w:r w:rsidRPr="000C52E1">
        <w:rPr>
          <w:b/>
          <w:sz w:val="27"/>
          <w:vertAlign w:val="superscript"/>
          <w:rtl/>
        </w:rPr>
        <w:t>(</w:t>
      </w:r>
      <w:r w:rsidRPr="000C52E1">
        <w:rPr>
          <w:rStyle w:val="ac"/>
          <w:b/>
          <w:sz w:val="27"/>
          <w:rtl/>
        </w:rPr>
        <w:endnoteReference w:id="47"/>
      </w:r>
      <w:r w:rsidRPr="000C52E1">
        <w:rPr>
          <w:b/>
          <w:sz w:val="27"/>
          <w:vertAlign w:val="superscript"/>
          <w:rtl/>
        </w:rPr>
        <w:t>)</w:t>
      </w:r>
      <w:r w:rsidRPr="000C52E1">
        <w:rPr>
          <w:rFonts w:hint="cs"/>
          <w:b/>
          <w:sz w:val="27"/>
          <w:rtl/>
        </w:rPr>
        <w:t xml:space="preserve">. </w:t>
      </w:r>
    </w:p>
    <w:p w:rsidR="00C2006E" w:rsidRPr="000C52E1" w:rsidRDefault="00C2006E" w:rsidP="00DC22FF">
      <w:pPr>
        <w:spacing w:line="410" w:lineRule="exact"/>
        <w:rPr>
          <w:b/>
          <w:bCs/>
          <w:sz w:val="27"/>
          <w:rtl/>
        </w:rPr>
      </w:pPr>
      <w:r w:rsidRPr="000C52E1">
        <w:rPr>
          <w:rFonts w:hint="cs"/>
          <w:b/>
          <w:sz w:val="27"/>
          <w:rtl/>
        </w:rPr>
        <w:t>وقد تعرّض إفلاطون في رسالة كراتولوس أو كراتيلوس إلى بعض الأبحاث اللغوية والقواعد الهرمنيوطيقية</w:t>
      </w:r>
      <w:r w:rsidR="00B00D1B" w:rsidRPr="000C52E1">
        <w:rPr>
          <w:rFonts w:hint="cs"/>
          <w:b/>
          <w:sz w:val="27"/>
          <w:rtl/>
        </w:rPr>
        <w:t>،</w:t>
      </w:r>
      <w:r w:rsidRPr="000C52E1">
        <w:rPr>
          <w:rFonts w:hint="cs"/>
          <w:b/>
          <w:sz w:val="27"/>
          <w:rtl/>
        </w:rPr>
        <w:t xml:space="preserve"> حيث نقل على لسان </w:t>
      </w:r>
      <w:r w:rsidRPr="000C52E1">
        <w:rPr>
          <w:rFonts w:hint="eastAsia"/>
          <w:b/>
          <w:sz w:val="27"/>
          <w:rtl/>
        </w:rPr>
        <w:t>«</w:t>
      </w:r>
      <w:r w:rsidRPr="000C52E1">
        <w:rPr>
          <w:rFonts w:hint="cs"/>
          <w:b/>
          <w:sz w:val="27"/>
          <w:rtl/>
        </w:rPr>
        <w:t>كراتولوس</w:t>
      </w:r>
      <w:r w:rsidRPr="000C52E1">
        <w:rPr>
          <w:rFonts w:hint="eastAsia"/>
          <w:b/>
          <w:sz w:val="27"/>
          <w:rtl/>
        </w:rPr>
        <w:t>»</w:t>
      </w:r>
      <w:r w:rsidRPr="000C52E1">
        <w:rPr>
          <w:rFonts w:hint="cs"/>
          <w:b/>
          <w:sz w:val="27"/>
          <w:rtl/>
        </w:rPr>
        <w:t xml:space="preserve"> أن الاسم الصحيح لكل شيء هو الاسم الذي خلعته عليه الطبيعة، لا الاسم الذي تواضع عليه عدد من الناس في لغتهم</w:t>
      </w:r>
      <w:r w:rsidR="00B00D1B" w:rsidRPr="000C52E1">
        <w:rPr>
          <w:rFonts w:hint="cs"/>
          <w:b/>
          <w:sz w:val="27"/>
          <w:rtl/>
        </w:rPr>
        <w:t>؛</w:t>
      </w:r>
      <w:r w:rsidRPr="000C52E1">
        <w:rPr>
          <w:rFonts w:hint="cs"/>
          <w:b/>
          <w:sz w:val="27"/>
          <w:rtl/>
        </w:rPr>
        <w:t xml:space="preserve"> لأن لكل مفردة معنى طبيعياً. وهكذا فقد تحدّ</w:t>
      </w:r>
      <w:r w:rsidR="00B00D1B" w:rsidRPr="000C52E1">
        <w:rPr>
          <w:rFonts w:hint="cs"/>
          <w:b/>
          <w:sz w:val="27"/>
          <w:rtl/>
        </w:rPr>
        <w:t>َ</w:t>
      </w:r>
      <w:r w:rsidRPr="000C52E1">
        <w:rPr>
          <w:rFonts w:hint="cs"/>
          <w:b/>
          <w:sz w:val="27"/>
          <w:rtl/>
        </w:rPr>
        <w:t>ث هرموغينس إلى سقراط بشأن التوافق والتواضع بوصفه معياراً لصحة المعنى</w:t>
      </w:r>
      <w:r w:rsidRPr="000C52E1">
        <w:rPr>
          <w:b/>
          <w:sz w:val="27"/>
          <w:vertAlign w:val="superscript"/>
          <w:rtl/>
        </w:rPr>
        <w:t>(</w:t>
      </w:r>
      <w:r w:rsidRPr="000C52E1">
        <w:rPr>
          <w:rStyle w:val="ac"/>
          <w:b/>
          <w:sz w:val="27"/>
          <w:rtl/>
        </w:rPr>
        <w:endnoteReference w:id="48"/>
      </w:r>
      <w:r w:rsidRPr="000C52E1">
        <w:rPr>
          <w:b/>
          <w:sz w:val="27"/>
          <w:vertAlign w:val="superscript"/>
          <w:rtl/>
        </w:rPr>
        <w:t>)</w:t>
      </w:r>
      <w:r w:rsidRPr="000C52E1">
        <w:rPr>
          <w:rFonts w:hint="cs"/>
          <w:b/>
          <w:sz w:val="27"/>
          <w:rtl/>
        </w:rPr>
        <w:t xml:space="preserve">. </w:t>
      </w:r>
    </w:p>
    <w:p w:rsidR="00C2006E" w:rsidRPr="000C52E1" w:rsidRDefault="00C2006E" w:rsidP="006F4489">
      <w:pPr>
        <w:spacing w:line="36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المعنى الاصطلاحي للهرمنيوطيقا</w:t>
      </w:r>
      <w:r w:rsidR="009439AC" w:rsidRPr="000C52E1">
        <w:rPr>
          <w:rFonts w:hint="cs"/>
          <w:color w:val="auto"/>
          <w:rtl/>
          <w:lang w:val="en-US"/>
        </w:rPr>
        <w:t xml:space="preserve"> ــــــ</w:t>
      </w:r>
    </w:p>
    <w:p w:rsidR="00B00D1B" w:rsidRPr="000C52E1" w:rsidRDefault="00C2006E" w:rsidP="00881B5C">
      <w:pPr>
        <w:spacing w:line="400" w:lineRule="exact"/>
        <w:rPr>
          <w:b/>
          <w:sz w:val="27"/>
          <w:rtl/>
        </w:rPr>
      </w:pPr>
      <w:r w:rsidRPr="000C52E1">
        <w:rPr>
          <w:rFonts w:hint="cs"/>
          <w:b/>
          <w:sz w:val="27"/>
          <w:rtl/>
        </w:rPr>
        <w:t>هناك الكثير من التعاريف للهرمنيوطيقا، وكل</w:t>
      </w:r>
      <w:r w:rsidR="00B00D1B" w:rsidRPr="000C52E1">
        <w:rPr>
          <w:rFonts w:hint="cs"/>
          <w:b/>
          <w:sz w:val="27"/>
          <w:rtl/>
        </w:rPr>
        <w:t>ّ</w:t>
      </w:r>
      <w:r w:rsidRPr="000C52E1">
        <w:rPr>
          <w:rFonts w:hint="cs"/>
          <w:b/>
          <w:sz w:val="27"/>
          <w:rtl/>
        </w:rPr>
        <w:t xml:space="preserve"> واحد</w:t>
      </w:r>
      <w:r w:rsidR="00B00D1B" w:rsidRPr="000C52E1">
        <w:rPr>
          <w:rFonts w:hint="cs"/>
          <w:b/>
          <w:sz w:val="27"/>
          <w:rtl/>
        </w:rPr>
        <w:t>ٍ منها ي</w:t>
      </w:r>
      <w:r w:rsidRPr="000C52E1">
        <w:rPr>
          <w:rFonts w:hint="cs"/>
          <w:b/>
          <w:sz w:val="27"/>
          <w:rtl/>
        </w:rPr>
        <w:t>شير إلى مساحة ودائرة موسّعة أو مضيّقة للهرمنيوطيقا</w:t>
      </w:r>
      <w:r w:rsidR="00B00D1B" w:rsidRPr="000C52E1">
        <w:rPr>
          <w:rFonts w:hint="cs"/>
          <w:b/>
          <w:sz w:val="27"/>
          <w:rtl/>
        </w:rPr>
        <w:t>.</w:t>
      </w:r>
    </w:p>
    <w:p w:rsidR="00C2006E" w:rsidRPr="000C52E1" w:rsidRDefault="00C2006E" w:rsidP="00881B5C">
      <w:pPr>
        <w:spacing w:line="400" w:lineRule="exact"/>
        <w:rPr>
          <w:b/>
          <w:bCs/>
          <w:sz w:val="27"/>
          <w:rtl/>
        </w:rPr>
      </w:pPr>
      <w:r w:rsidRPr="000C52E1">
        <w:rPr>
          <w:rFonts w:hint="cs"/>
          <w:b/>
          <w:sz w:val="27"/>
          <w:rtl/>
        </w:rPr>
        <w:t xml:space="preserve">وقد بيّن </w:t>
      </w:r>
      <w:r w:rsidRPr="000C52E1">
        <w:rPr>
          <w:rFonts w:hint="eastAsia"/>
          <w:b/>
          <w:sz w:val="27"/>
          <w:rtl/>
        </w:rPr>
        <w:t>«</w:t>
      </w:r>
      <w:r w:rsidRPr="000C52E1">
        <w:rPr>
          <w:rFonts w:hint="cs"/>
          <w:b/>
          <w:sz w:val="27"/>
          <w:rtl/>
        </w:rPr>
        <w:t>ريتشارد بالمر</w:t>
      </w:r>
      <w:r w:rsidRPr="000C52E1">
        <w:rPr>
          <w:rFonts w:hint="eastAsia"/>
          <w:b/>
          <w:sz w:val="27"/>
          <w:rtl/>
        </w:rPr>
        <w:t>»</w:t>
      </w:r>
      <w:r w:rsidRPr="000C52E1">
        <w:rPr>
          <w:rFonts w:hint="cs"/>
          <w:b/>
          <w:sz w:val="27"/>
          <w:rtl/>
        </w:rPr>
        <w:t xml:space="preserve"> هذه المعاني على النحو </w:t>
      </w:r>
      <w:r w:rsidR="00B00D1B" w:rsidRPr="000C52E1">
        <w:rPr>
          <w:rFonts w:hint="cs"/>
          <w:b/>
          <w:sz w:val="27"/>
          <w:rtl/>
        </w:rPr>
        <w:t>التالي</w:t>
      </w:r>
      <w:r w:rsidRPr="000C52E1">
        <w:rPr>
          <w:b/>
          <w:sz w:val="27"/>
          <w:vertAlign w:val="superscript"/>
          <w:rtl/>
        </w:rPr>
        <w:t>(</w:t>
      </w:r>
      <w:r w:rsidRPr="000C52E1">
        <w:rPr>
          <w:rStyle w:val="ac"/>
          <w:b/>
          <w:sz w:val="27"/>
          <w:rtl/>
        </w:rPr>
        <w:endnoteReference w:id="49"/>
      </w:r>
      <w:r w:rsidRPr="000C52E1">
        <w:rPr>
          <w:b/>
          <w:sz w:val="27"/>
          <w:vertAlign w:val="superscript"/>
          <w:rtl/>
        </w:rPr>
        <w:t>)</w:t>
      </w:r>
      <w:r w:rsidRPr="000C52E1">
        <w:rPr>
          <w:rFonts w:hint="cs"/>
          <w:b/>
          <w:sz w:val="27"/>
          <w:rtl/>
        </w:rPr>
        <w:t xml:space="preserve">: يذهب ريتشارد بالمر إلى الاعتقاد بأن لفظ الهرمنيوطيقا رغم الاعتبار الشائع في رجوعه إلى القرن السابع عشر الميلادي، </w:t>
      </w:r>
      <w:r w:rsidR="005B5DE8" w:rsidRPr="000C52E1">
        <w:rPr>
          <w:rFonts w:hint="cs"/>
          <w:b/>
          <w:sz w:val="27"/>
          <w:rtl/>
        </w:rPr>
        <w:t>بَيْدَ</w:t>
      </w:r>
      <w:r w:rsidRPr="000C52E1">
        <w:rPr>
          <w:rFonts w:hint="cs"/>
          <w:b/>
          <w:sz w:val="27"/>
          <w:rtl/>
        </w:rPr>
        <w:t xml:space="preserve"> أن آلية التفسير ونظريات التأويل ـ الديني والأدبي والحقوقي ـ تعود إلى العهود القديمة، بل هناك نسبة هرمنيوطيقية حت</w:t>
      </w:r>
      <w:r w:rsidR="00B00D1B" w:rsidRPr="000C52E1">
        <w:rPr>
          <w:rFonts w:hint="cs"/>
          <w:b/>
          <w:sz w:val="27"/>
          <w:rtl/>
        </w:rPr>
        <w:t>ّ</w:t>
      </w:r>
      <w:r w:rsidRPr="000C52E1">
        <w:rPr>
          <w:rFonts w:hint="cs"/>
          <w:b/>
          <w:sz w:val="27"/>
          <w:rtl/>
        </w:rPr>
        <w:t>ى بين العهد القديم والعهد الجديد، إلى الحدّ الذي يقوم فيه السيد المسيح عيسى</w:t>
      </w:r>
      <w:r w:rsidR="00544998" w:rsidRPr="000C52E1">
        <w:rPr>
          <w:rFonts w:cs="Mosawi" w:hint="cs"/>
          <w:b/>
          <w:sz w:val="27"/>
          <w:szCs w:val="22"/>
          <w:rtl/>
        </w:rPr>
        <w:t>×</w:t>
      </w:r>
      <w:r w:rsidRPr="000C52E1">
        <w:rPr>
          <w:rFonts w:hint="cs"/>
          <w:b/>
          <w:sz w:val="27"/>
          <w:rtl/>
        </w:rPr>
        <w:t xml:space="preserve"> ـ بالالتفات إلى نبوءات الكتب وشرائع الأنبياء ـ بشرحها </w:t>
      </w:r>
      <w:r w:rsidR="00B00D1B" w:rsidRPr="000C52E1">
        <w:rPr>
          <w:rFonts w:hint="cs"/>
          <w:b/>
          <w:sz w:val="27"/>
          <w:rtl/>
        </w:rPr>
        <w:t>ل</w:t>
      </w:r>
      <w:r w:rsidRPr="000C52E1">
        <w:rPr>
          <w:rFonts w:hint="cs"/>
          <w:b/>
          <w:sz w:val="27"/>
          <w:rtl/>
        </w:rPr>
        <w:t xml:space="preserve">ليهود. من هنا يمكن اعتبار علم الكلام ـ في مقام </w:t>
      </w:r>
      <w:r w:rsidRPr="000C52E1">
        <w:rPr>
          <w:rFonts w:hint="cs"/>
          <w:b/>
          <w:sz w:val="27"/>
          <w:rtl/>
        </w:rPr>
        <w:lastRenderedPageBreak/>
        <w:t>الم</w:t>
      </w:r>
      <w:r w:rsidR="00B00D1B" w:rsidRPr="000C52E1">
        <w:rPr>
          <w:rFonts w:hint="cs"/>
          <w:b/>
          <w:sz w:val="27"/>
          <w:rtl/>
        </w:rPr>
        <w:t>ؤ</w:t>
      </w:r>
      <w:r w:rsidRPr="000C52E1">
        <w:rPr>
          <w:rFonts w:hint="cs"/>
          <w:b/>
          <w:sz w:val="27"/>
          <w:rtl/>
        </w:rPr>
        <w:t>وّ</w:t>
      </w:r>
      <w:r w:rsidR="00B00D1B" w:rsidRPr="000C52E1">
        <w:rPr>
          <w:rFonts w:hint="cs"/>
          <w:b/>
          <w:sz w:val="27"/>
          <w:rtl/>
        </w:rPr>
        <w:t>ِ</w:t>
      </w:r>
      <w:r w:rsidRPr="000C52E1">
        <w:rPr>
          <w:rFonts w:hint="cs"/>
          <w:b/>
          <w:sz w:val="27"/>
          <w:rtl/>
        </w:rPr>
        <w:t>ل والمفسر التاريخي للكتاب المقد</w:t>
      </w:r>
      <w:r w:rsidR="00B00D1B" w:rsidRPr="000C52E1">
        <w:rPr>
          <w:rFonts w:hint="cs"/>
          <w:b/>
          <w:sz w:val="27"/>
          <w:rtl/>
        </w:rPr>
        <w:t>ّ</w:t>
      </w:r>
      <w:r w:rsidRPr="000C52E1">
        <w:rPr>
          <w:rFonts w:hint="cs"/>
          <w:b/>
          <w:sz w:val="27"/>
          <w:rtl/>
        </w:rPr>
        <w:t xml:space="preserve">س ـ مساوقاً لعلم الهرمنيوطيقا. </w:t>
      </w:r>
    </w:p>
    <w:p w:rsidR="00C2006E" w:rsidRPr="000C52E1" w:rsidRDefault="00C2006E" w:rsidP="00A2733B">
      <w:pPr>
        <w:spacing w:line="39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علم الهرمنيوطيقا بوصفه منهجاً لتفسير الكتاب المقدّس</w:t>
      </w:r>
      <w:r w:rsidR="009439AC"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 xml:space="preserve">لقد أصدر </w:t>
      </w:r>
      <w:r w:rsidRPr="000C52E1">
        <w:rPr>
          <w:rFonts w:hint="eastAsia"/>
          <w:b/>
          <w:sz w:val="27"/>
          <w:rtl/>
        </w:rPr>
        <w:t>«</w:t>
      </w:r>
      <w:r w:rsidRPr="000C52E1">
        <w:rPr>
          <w:rFonts w:hint="cs"/>
          <w:b/>
          <w:sz w:val="27"/>
          <w:rtl/>
        </w:rPr>
        <w:t>دان هاوير</w:t>
      </w:r>
      <w:r w:rsidRPr="000C52E1">
        <w:rPr>
          <w:rFonts w:hint="eastAsia"/>
          <w:b/>
          <w:sz w:val="27"/>
          <w:rtl/>
        </w:rPr>
        <w:t>»</w:t>
      </w:r>
      <w:r w:rsidRPr="000C52E1">
        <w:rPr>
          <w:b/>
          <w:sz w:val="27"/>
          <w:vertAlign w:val="superscript"/>
          <w:rtl/>
        </w:rPr>
        <w:t>(</w:t>
      </w:r>
      <w:r w:rsidRPr="000C52E1">
        <w:rPr>
          <w:rStyle w:val="ac"/>
          <w:b/>
          <w:sz w:val="27"/>
          <w:rtl/>
        </w:rPr>
        <w:endnoteReference w:id="50"/>
      </w:r>
      <w:r w:rsidRPr="000C52E1">
        <w:rPr>
          <w:b/>
          <w:sz w:val="27"/>
          <w:vertAlign w:val="superscript"/>
          <w:rtl/>
        </w:rPr>
        <w:t>)</w:t>
      </w:r>
      <w:r w:rsidRPr="000C52E1">
        <w:rPr>
          <w:rFonts w:hint="cs"/>
          <w:b/>
          <w:sz w:val="27"/>
          <w:rtl/>
        </w:rPr>
        <w:t xml:space="preserve"> عام </w:t>
      </w:r>
      <w:r w:rsidRPr="00A43240">
        <w:rPr>
          <w:rFonts w:hint="cs"/>
          <w:b/>
          <w:sz w:val="27"/>
          <w:rtl/>
        </w:rPr>
        <w:t>1654</w:t>
      </w:r>
      <w:r w:rsidRPr="000C52E1">
        <w:rPr>
          <w:rFonts w:hint="cs"/>
          <w:b/>
          <w:sz w:val="27"/>
          <w:rtl/>
        </w:rPr>
        <w:t xml:space="preserve">م كتاباً للمرّة الأولى يحمل عنوان </w:t>
      </w:r>
      <w:r w:rsidRPr="000C52E1">
        <w:rPr>
          <w:rFonts w:hint="eastAsia"/>
          <w:b/>
          <w:sz w:val="27"/>
          <w:rtl/>
        </w:rPr>
        <w:t>«</w:t>
      </w:r>
      <w:r w:rsidRPr="000C52E1">
        <w:rPr>
          <w:rFonts w:hint="cs"/>
          <w:b/>
          <w:sz w:val="27"/>
          <w:rtl/>
        </w:rPr>
        <w:t>الهرمنيوطيقا المقدّسة</w:t>
      </w:r>
      <w:r w:rsidRPr="000C52E1">
        <w:rPr>
          <w:rFonts w:hint="eastAsia"/>
          <w:b/>
          <w:sz w:val="27"/>
          <w:rtl/>
        </w:rPr>
        <w:t>»</w:t>
      </w:r>
      <w:r w:rsidR="00B00D1B" w:rsidRPr="000C52E1">
        <w:rPr>
          <w:rFonts w:hint="cs"/>
          <w:b/>
          <w:sz w:val="27"/>
          <w:rtl/>
        </w:rPr>
        <w:t>،</w:t>
      </w:r>
      <w:r w:rsidRPr="000C52E1">
        <w:rPr>
          <w:rFonts w:hint="cs"/>
          <w:b/>
          <w:sz w:val="27"/>
          <w:rtl/>
        </w:rPr>
        <w:t xml:space="preserve"> أو </w:t>
      </w:r>
      <w:r w:rsidRPr="000C52E1">
        <w:rPr>
          <w:rFonts w:hint="eastAsia"/>
          <w:b/>
          <w:sz w:val="27"/>
          <w:rtl/>
        </w:rPr>
        <w:t>«</w:t>
      </w:r>
      <w:r w:rsidRPr="000C52E1">
        <w:rPr>
          <w:rFonts w:hint="cs"/>
          <w:b/>
          <w:sz w:val="27"/>
          <w:rtl/>
        </w:rPr>
        <w:t>تأويل النصوص المقدّسة</w:t>
      </w:r>
      <w:r w:rsidRPr="000C52E1">
        <w:rPr>
          <w:rFonts w:hint="eastAsia"/>
          <w:b/>
          <w:sz w:val="27"/>
          <w:rtl/>
        </w:rPr>
        <w:t>»</w:t>
      </w:r>
      <w:r w:rsidRPr="000C52E1">
        <w:rPr>
          <w:rFonts w:hint="cs"/>
          <w:b/>
          <w:sz w:val="27"/>
          <w:rtl/>
        </w:rPr>
        <w:t>، حيث عمد إلى فصل علم الهرمنيوطيقا عن علم التفسير</w:t>
      </w:r>
      <w:r w:rsidR="00B00D1B" w:rsidRPr="000C52E1">
        <w:rPr>
          <w:rFonts w:hint="cs"/>
          <w:b/>
          <w:sz w:val="27"/>
          <w:rtl/>
        </w:rPr>
        <w:t>،</w:t>
      </w:r>
      <w:r w:rsidRPr="000C52E1">
        <w:rPr>
          <w:rFonts w:hint="cs"/>
          <w:b/>
          <w:sz w:val="27"/>
          <w:rtl/>
        </w:rPr>
        <w:t xml:space="preserve"> بمعنى أن علم الهرمنيوطيقا هو بحكم منهج التفسير والتأويل</w:t>
      </w:r>
      <w:r w:rsidR="00B00D1B" w:rsidRPr="000C52E1">
        <w:rPr>
          <w:rFonts w:hint="cs"/>
          <w:b/>
          <w:sz w:val="27"/>
          <w:rtl/>
        </w:rPr>
        <w:t>؛</w:t>
      </w:r>
      <w:r w:rsidRPr="000C52E1">
        <w:rPr>
          <w:rFonts w:hint="cs"/>
          <w:b/>
          <w:sz w:val="27"/>
          <w:rtl/>
        </w:rPr>
        <w:t xml:space="preserve"> إذ يُبيّ</w:t>
      </w:r>
      <w:r w:rsidR="00B00D1B" w:rsidRPr="000C52E1">
        <w:rPr>
          <w:rFonts w:hint="cs"/>
          <w:b/>
          <w:sz w:val="27"/>
          <w:rtl/>
        </w:rPr>
        <w:t>ِ</w:t>
      </w:r>
      <w:r w:rsidRPr="000C52E1">
        <w:rPr>
          <w:rFonts w:hint="cs"/>
          <w:b/>
          <w:sz w:val="27"/>
          <w:rtl/>
        </w:rPr>
        <w:t>ن القواعد والأساليب التفسيرية، وأما علم التفسير فهو يباشر عملية تفسير النص</w:t>
      </w:r>
      <w:r w:rsidR="00B00D1B" w:rsidRPr="000C52E1">
        <w:rPr>
          <w:rFonts w:hint="cs"/>
          <w:b/>
          <w:sz w:val="27"/>
          <w:rtl/>
        </w:rPr>
        <w:t>ّ</w:t>
      </w:r>
      <w:r w:rsidRPr="000C52E1">
        <w:rPr>
          <w:rFonts w:hint="cs"/>
          <w:b/>
          <w:sz w:val="27"/>
          <w:rtl/>
        </w:rPr>
        <w:t xml:space="preserve"> بالفعل. وبهذا المعنى يكون علم الهرمنيوطيقا هو المنهج الذي يتبن</w:t>
      </w:r>
      <w:r w:rsidR="00B00D1B" w:rsidRPr="000C52E1">
        <w:rPr>
          <w:rFonts w:hint="cs"/>
          <w:b/>
          <w:sz w:val="27"/>
          <w:rtl/>
        </w:rPr>
        <w:t>ّ</w:t>
      </w:r>
      <w:r w:rsidRPr="000C52E1">
        <w:rPr>
          <w:rFonts w:hint="cs"/>
          <w:b/>
          <w:sz w:val="27"/>
          <w:rtl/>
        </w:rPr>
        <w:t>اه المفسّ</w:t>
      </w:r>
      <w:r w:rsidR="00B00D1B" w:rsidRPr="000C52E1">
        <w:rPr>
          <w:rFonts w:hint="cs"/>
          <w:b/>
          <w:sz w:val="27"/>
          <w:rtl/>
        </w:rPr>
        <w:t>ِ</w:t>
      </w:r>
      <w:r w:rsidRPr="000C52E1">
        <w:rPr>
          <w:rFonts w:hint="cs"/>
          <w:b/>
          <w:sz w:val="27"/>
          <w:rtl/>
        </w:rPr>
        <w:t>ر أو الذي يقوم بتأويل النص</w:t>
      </w:r>
      <w:r w:rsidR="00B00D1B" w:rsidRPr="000C52E1">
        <w:rPr>
          <w:rFonts w:hint="cs"/>
          <w:b/>
          <w:sz w:val="27"/>
          <w:rtl/>
        </w:rPr>
        <w:t>ّ؛</w:t>
      </w:r>
      <w:r w:rsidRPr="000C52E1">
        <w:rPr>
          <w:rFonts w:hint="cs"/>
          <w:b/>
          <w:sz w:val="27"/>
          <w:rtl/>
        </w:rPr>
        <w:t xml:space="preserve"> للوصول إلى المعنى المكنون. </w:t>
      </w:r>
    </w:p>
    <w:p w:rsidR="00C2006E" w:rsidRPr="000C52E1" w:rsidRDefault="00C2006E" w:rsidP="00A2733B">
      <w:pPr>
        <w:spacing w:line="37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علم الهرمنيوطيقا بوصفه منهجاً لغوياً</w:t>
      </w:r>
      <w:r w:rsidR="009439AC" w:rsidRPr="000C52E1">
        <w:rPr>
          <w:rFonts w:hint="cs"/>
          <w:color w:val="auto"/>
          <w:rtl/>
          <w:lang w:val="en-US"/>
        </w:rPr>
        <w:t xml:space="preserve"> ــــــ</w:t>
      </w:r>
    </w:p>
    <w:p w:rsidR="00C2006E" w:rsidRPr="000C52E1" w:rsidRDefault="00C2006E" w:rsidP="00DC22FF">
      <w:pPr>
        <w:spacing w:line="410" w:lineRule="exact"/>
        <w:rPr>
          <w:b/>
          <w:bCs/>
          <w:sz w:val="27"/>
          <w:rtl/>
        </w:rPr>
      </w:pPr>
      <w:r w:rsidRPr="000C52E1">
        <w:rPr>
          <w:rFonts w:hint="cs"/>
          <w:b/>
          <w:sz w:val="27"/>
          <w:rtl/>
        </w:rPr>
        <w:t>إن هذا الفهم حوّ</w:t>
      </w:r>
      <w:r w:rsidR="00B00D1B" w:rsidRPr="000C52E1">
        <w:rPr>
          <w:rFonts w:hint="cs"/>
          <w:b/>
          <w:sz w:val="27"/>
          <w:rtl/>
        </w:rPr>
        <w:t>َ</w:t>
      </w:r>
      <w:r w:rsidRPr="000C52E1">
        <w:rPr>
          <w:rFonts w:hint="cs"/>
          <w:b/>
          <w:sz w:val="27"/>
          <w:rtl/>
        </w:rPr>
        <w:t>ل علم الهرمنيوطيقا من كونه نظرية في تفسير الكتاب المقدّس إلى ما يُساوق القواعد العامة للتفسير اللغوي، وجعل من الكتاب المقدّس واحداً من الموضوعات الممكنة لهذه القواعد؛ لأن ظهور العقلانية وعلم اللغة والمدارس النحوية والتاريخية في القرن الثامن عشر الميلادي أثبت أن المناهج التأويلية المستعملة في تفسير الكتاب المقدّس هي ذات المناهج المستعملة في الكتب الأخرى. وعلى حدّ</w:t>
      </w:r>
      <w:r w:rsidR="00450DCF" w:rsidRPr="000C52E1">
        <w:rPr>
          <w:rFonts w:hint="cs"/>
          <w:b/>
          <w:sz w:val="27"/>
          <w:rtl/>
        </w:rPr>
        <w:t>ِ</w:t>
      </w:r>
      <w:r w:rsidRPr="000C52E1">
        <w:rPr>
          <w:rFonts w:hint="cs"/>
          <w:b/>
          <w:sz w:val="27"/>
          <w:rtl/>
        </w:rPr>
        <w:t xml:space="preserve"> تعبير إسبينوزا: إن معيار تفسير الكتاب المقدّس لا يمكن له أن يكون سوى ذاك النور العقلي الذي يشترك فيه الجميع. </w:t>
      </w:r>
    </w:p>
    <w:p w:rsidR="00C2006E" w:rsidRPr="000C52E1" w:rsidRDefault="00C2006E" w:rsidP="00A2733B">
      <w:pPr>
        <w:spacing w:line="37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علم الهرمنيوطيقا بوصفه علم فهم اللغة</w:t>
      </w:r>
      <w:r w:rsidR="009439AC"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يسعى هذا الفهم إلى الذهاب لأبعد من مفهوم الهرمنيوطيقا بوصفه ركاماً من القواعد، وتحويله إلى علم</w:t>
      </w:r>
      <w:r w:rsidR="00450DCF" w:rsidRPr="000C52E1">
        <w:rPr>
          <w:rFonts w:hint="cs"/>
          <w:b/>
          <w:sz w:val="27"/>
          <w:rtl/>
        </w:rPr>
        <w:t>ٍ</w:t>
      </w:r>
      <w:r w:rsidRPr="000C52E1">
        <w:rPr>
          <w:rFonts w:hint="cs"/>
          <w:b/>
          <w:sz w:val="27"/>
          <w:rtl/>
        </w:rPr>
        <w:t xml:space="preserve"> منظ</w:t>
      </w:r>
      <w:r w:rsidR="00450DCF" w:rsidRPr="000C52E1">
        <w:rPr>
          <w:rFonts w:hint="cs"/>
          <w:b/>
          <w:sz w:val="27"/>
          <w:rtl/>
        </w:rPr>
        <w:t>ّ</w:t>
      </w:r>
      <w:r w:rsidRPr="000C52E1">
        <w:rPr>
          <w:rFonts w:hint="cs"/>
          <w:b/>
          <w:sz w:val="27"/>
          <w:rtl/>
        </w:rPr>
        <w:t>م ومنسجم. وبعبارة</w:t>
      </w:r>
      <w:r w:rsidR="00450DCF" w:rsidRPr="000C52E1">
        <w:rPr>
          <w:rFonts w:hint="cs"/>
          <w:b/>
          <w:sz w:val="27"/>
          <w:rtl/>
        </w:rPr>
        <w:t>ٍ</w:t>
      </w:r>
      <w:r w:rsidRPr="000C52E1">
        <w:rPr>
          <w:rFonts w:hint="cs"/>
          <w:b/>
          <w:sz w:val="27"/>
          <w:rtl/>
        </w:rPr>
        <w:t xml:space="preserve"> أخرى: إن الهرمنيوطيقا علم يصف شرائط الفهم في كل</w:t>
      </w:r>
      <w:r w:rsidR="00450DCF" w:rsidRPr="000C52E1">
        <w:rPr>
          <w:rFonts w:hint="cs"/>
          <w:b/>
          <w:sz w:val="27"/>
          <w:rtl/>
        </w:rPr>
        <w:t>ّ</w:t>
      </w:r>
      <w:r w:rsidRPr="000C52E1">
        <w:rPr>
          <w:rFonts w:hint="cs"/>
          <w:b/>
          <w:sz w:val="27"/>
          <w:rtl/>
        </w:rPr>
        <w:t xml:space="preserve"> عملية</w:t>
      </w:r>
      <w:r w:rsidR="00450DCF" w:rsidRPr="000C52E1">
        <w:rPr>
          <w:rFonts w:hint="cs"/>
          <w:b/>
          <w:sz w:val="27"/>
          <w:rtl/>
        </w:rPr>
        <w:t>ٍ</w:t>
      </w:r>
      <w:r w:rsidRPr="000C52E1">
        <w:rPr>
          <w:rFonts w:hint="cs"/>
          <w:b/>
          <w:sz w:val="27"/>
          <w:rtl/>
        </w:rPr>
        <w:t xml:space="preserve"> حوارية بين طرفين. وعليه فإن نتيجة هذا الفهم لا تقتصر على الهرمنيوطيقا اللغوية فقط، بل نتيجته أن يغدو علم الهرمنيوطيقا علماً عاماً، ويمكن لأصوله وقواعده أن تكون مبنى لجميع أنواع تأويل النص</w:t>
      </w:r>
      <w:r w:rsidR="00450DCF" w:rsidRPr="000C52E1">
        <w:rPr>
          <w:rFonts w:hint="cs"/>
          <w:b/>
          <w:sz w:val="27"/>
          <w:rtl/>
        </w:rPr>
        <w:t>ّ</w:t>
      </w:r>
      <w:r w:rsidRPr="000C52E1">
        <w:rPr>
          <w:rFonts w:hint="cs"/>
          <w:b/>
          <w:sz w:val="27"/>
          <w:rtl/>
        </w:rPr>
        <w:t xml:space="preserve">. إن هذه الرؤية التي </w:t>
      </w:r>
      <w:r w:rsidRPr="000C52E1">
        <w:rPr>
          <w:rFonts w:hint="cs"/>
          <w:b/>
          <w:sz w:val="27"/>
          <w:rtl/>
        </w:rPr>
        <w:lastRenderedPageBreak/>
        <w:t xml:space="preserve">قدّمها </w:t>
      </w:r>
      <w:r w:rsidRPr="000C52E1">
        <w:rPr>
          <w:rFonts w:hint="eastAsia"/>
          <w:b/>
          <w:sz w:val="27"/>
          <w:rtl/>
        </w:rPr>
        <w:t>«</w:t>
      </w:r>
      <w:r w:rsidRPr="000C52E1">
        <w:rPr>
          <w:rFonts w:hint="cs"/>
          <w:b/>
          <w:sz w:val="27"/>
          <w:rtl/>
        </w:rPr>
        <w:t>شلاير ماخر</w:t>
      </w:r>
      <w:r w:rsidRPr="000C52E1">
        <w:rPr>
          <w:rFonts w:hint="eastAsia"/>
          <w:b/>
          <w:sz w:val="27"/>
          <w:rtl/>
        </w:rPr>
        <w:t>»</w:t>
      </w:r>
      <w:r w:rsidRPr="000C52E1">
        <w:rPr>
          <w:rFonts w:hint="cs"/>
          <w:b/>
          <w:sz w:val="27"/>
          <w:rtl/>
        </w:rPr>
        <w:t xml:space="preserve"> يجب تفصيل الكلام بشأنها ضمن عنوان مستقلّ. </w:t>
      </w:r>
    </w:p>
    <w:p w:rsidR="00C2006E" w:rsidRPr="000C52E1" w:rsidRDefault="00C2006E" w:rsidP="00881B5C">
      <w:pPr>
        <w:spacing w:line="40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علم الهرمنيوطيقا بوصفه قاعدة منهجية للعلوم الإنسانية</w:t>
      </w:r>
      <w:r w:rsidR="009439AC"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 xml:space="preserve">إن علم الهرمنيوطيقا في مدرسة </w:t>
      </w:r>
      <w:r w:rsidRPr="000C52E1">
        <w:rPr>
          <w:rFonts w:hint="eastAsia"/>
          <w:b/>
          <w:sz w:val="27"/>
          <w:rtl/>
        </w:rPr>
        <w:t>«</w:t>
      </w:r>
      <w:r w:rsidRPr="000C52E1">
        <w:rPr>
          <w:rFonts w:hint="cs"/>
          <w:b/>
          <w:sz w:val="27"/>
          <w:rtl/>
        </w:rPr>
        <w:t>ويلهم ديلتاي</w:t>
      </w:r>
      <w:r w:rsidRPr="000C52E1">
        <w:rPr>
          <w:rFonts w:hint="eastAsia"/>
          <w:b/>
          <w:sz w:val="27"/>
          <w:rtl/>
        </w:rPr>
        <w:t>»</w:t>
      </w:r>
      <w:r w:rsidRPr="000C52E1">
        <w:rPr>
          <w:rFonts w:hint="cs"/>
          <w:b/>
          <w:sz w:val="27"/>
          <w:rtl/>
        </w:rPr>
        <w:t xml:space="preserve"> علم مضبوط وجذري، يمكنه أن يشك</w:t>
      </w:r>
      <w:r w:rsidR="00450DCF" w:rsidRPr="000C52E1">
        <w:rPr>
          <w:rFonts w:hint="cs"/>
          <w:b/>
          <w:sz w:val="27"/>
          <w:rtl/>
        </w:rPr>
        <w:t>ّ</w:t>
      </w:r>
      <w:r w:rsidRPr="000C52E1">
        <w:rPr>
          <w:rFonts w:hint="cs"/>
          <w:b/>
          <w:sz w:val="27"/>
          <w:rtl/>
        </w:rPr>
        <w:t xml:space="preserve">ل قاعدة لجميع العلوم الإنسانية. </w:t>
      </w:r>
    </w:p>
    <w:p w:rsidR="00C2006E" w:rsidRPr="000C52E1" w:rsidRDefault="00C2006E" w:rsidP="00881B5C">
      <w:pPr>
        <w:spacing w:line="40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علم الهرمنيوطيقا بمنزلة الفينومينولوجيا</w:t>
      </w:r>
      <w:r w:rsidRPr="000C52E1">
        <w:rPr>
          <w:color w:val="auto"/>
          <w:vertAlign w:val="superscript"/>
          <w:rtl/>
        </w:rPr>
        <w:t>(</w:t>
      </w:r>
      <w:r w:rsidRPr="000C52E1">
        <w:rPr>
          <w:rStyle w:val="ac"/>
          <w:color w:val="auto"/>
          <w:sz w:val="27"/>
          <w:rtl/>
        </w:rPr>
        <w:endnoteReference w:id="51"/>
      </w:r>
      <w:r w:rsidRPr="000C52E1">
        <w:rPr>
          <w:color w:val="auto"/>
          <w:vertAlign w:val="superscript"/>
          <w:rtl/>
        </w:rPr>
        <w:t>)</w:t>
      </w:r>
      <w:r w:rsidRPr="000C52E1">
        <w:rPr>
          <w:rFonts w:hint="cs"/>
          <w:color w:val="auto"/>
          <w:rtl/>
        </w:rPr>
        <w:t xml:space="preserve"> لفهم الوجود</w:t>
      </w:r>
      <w:r w:rsidR="009439AC"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 xml:space="preserve">عمد </w:t>
      </w:r>
      <w:r w:rsidRPr="000C52E1">
        <w:rPr>
          <w:rFonts w:hint="eastAsia"/>
          <w:b/>
          <w:sz w:val="27"/>
          <w:rtl/>
        </w:rPr>
        <w:t>«</w:t>
      </w:r>
      <w:r w:rsidRPr="000C52E1">
        <w:rPr>
          <w:rFonts w:hint="cs"/>
          <w:b/>
          <w:sz w:val="27"/>
          <w:rtl/>
        </w:rPr>
        <w:t>مارتن هايدغر</w:t>
      </w:r>
      <w:r w:rsidRPr="000C52E1">
        <w:rPr>
          <w:rFonts w:hint="eastAsia"/>
          <w:b/>
          <w:sz w:val="27"/>
          <w:rtl/>
        </w:rPr>
        <w:t>»</w:t>
      </w:r>
      <w:r w:rsidRPr="000C52E1">
        <w:rPr>
          <w:rFonts w:hint="cs"/>
          <w:b/>
          <w:sz w:val="27"/>
          <w:rtl/>
        </w:rPr>
        <w:t xml:space="preserve"> ـ من خلال توظيفه لفينومينولوجيا أستاذه </w:t>
      </w:r>
      <w:r w:rsidRPr="000C52E1">
        <w:rPr>
          <w:rFonts w:hint="eastAsia"/>
          <w:b/>
          <w:sz w:val="27"/>
          <w:rtl/>
        </w:rPr>
        <w:t>«</w:t>
      </w:r>
      <w:r w:rsidRPr="000C52E1">
        <w:rPr>
          <w:rFonts w:hint="cs"/>
          <w:b/>
          <w:sz w:val="27"/>
          <w:rtl/>
        </w:rPr>
        <w:t>هوسلر</w:t>
      </w:r>
      <w:r w:rsidRPr="000C52E1">
        <w:rPr>
          <w:rFonts w:hint="eastAsia"/>
          <w:b/>
          <w:sz w:val="27"/>
          <w:rtl/>
        </w:rPr>
        <w:t>»</w:t>
      </w:r>
      <w:r w:rsidRPr="000C52E1">
        <w:rPr>
          <w:rFonts w:hint="cs"/>
          <w:b/>
          <w:sz w:val="27"/>
          <w:rtl/>
        </w:rPr>
        <w:t xml:space="preserve"> ـ إلى مطالعة ظواهر الوجود، وكان من ثمار ذلك صدور كتابه </w:t>
      </w:r>
      <w:r w:rsidRPr="000C52E1">
        <w:rPr>
          <w:rFonts w:hint="eastAsia"/>
          <w:b/>
          <w:sz w:val="27"/>
          <w:rtl/>
        </w:rPr>
        <w:t>«</w:t>
      </w:r>
      <w:r w:rsidRPr="000C52E1">
        <w:rPr>
          <w:rFonts w:hint="cs"/>
          <w:b/>
          <w:sz w:val="27"/>
          <w:rtl/>
        </w:rPr>
        <w:t>الوجود والزمان</w:t>
      </w:r>
      <w:r w:rsidRPr="000C52E1">
        <w:rPr>
          <w:rFonts w:hint="eastAsia"/>
          <w:b/>
          <w:sz w:val="27"/>
          <w:rtl/>
        </w:rPr>
        <w:t>»</w:t>
      </w:r>
      <w:r w:rsidRPr="000C52E1">
        <w:rPr>
          <w:rFonts w:hint="cs"/>
          <w:b/>
          <w:sz w:val="27"/>
          <w:rtl/>
        </w:rPr>
        <w:t xml:space="preserve"> سنة </w:t>
      </w:r>
      <w:r w:rsidRPr="00A43240">
        <w:rPr>
          <w:rFonts w:hint="cs"/>
          <w:b/>
          <w:sz w:val="27"/>
          <w:rtl/>
        </w:rPr>
        <w:t>1927</w:t>
      </w:r>
      <w:r w:rsidRPr="000C52E1">
        <w:rPr>
          <w:rFonts w:hint="cs"/>
          <w:b/>
          <w:sz w:val="27"/>
          <w:rtl/>
        </w:rPr>
        <w:t>م. إن علم الهرمنيوطيقا في مدرسة هايدغر لا يُعنى بقواعد التأويل</w:t>
      </w:r>
      <w:r w:rsidR="00450DCF" w:rsidRPr="000C52E1">
        <w:rPr>
          <w:rFonts w:hint="cs"/>
          <w:b/>
          <w:sz w:val="27"/>
          <w:rtl/>
        </w:rPr>
        <w:t>،</w:t>
      </w:r>
      <w:r w:rsidRPr="000C52E1">
        <w:rPr>
          <w:rFonts w:hint="cs"/>
          <w:b/>
          <w:sz w:val="27"/>
          <w:rtl/>
        </w:rPr>
        <w:t xml:space="preserve"> ولا بمناهج العلوم الإنسانية، وإنما يُعنى بتوضيح مظاهر وجود الإنسان، حت</w:t>
      </w:r>
      <w:r w:rsidR="00450DCF" w:rsidRPr="000C52E1">
        <w:rPr>
          <w:rFonts w:hint="cs"/>
          <w:b/>
          <w:sz w:val="27"/>
          <w:rtl/>
        </w:rPr>
        <w:t>ّ</w:t>
      </w:r>
      <w:r w:rsidRPr="000C52E1">
        <w:rPr>
          <w:rFonts w:hint="cs"/>
          <w:b/>
          <w:sz w:val="27"/>
          <w:rtl/>
        </w:rPr>
        <w:t xml:space="preserve">ى يصل بعلم الهرمنيوطيقا في نهاية المطاف إلى وجودية الفهم. وقد قام </w:t>
      </w:r>
      <w:r w:rsidRPr="000C52E1">
        <w:rPr>
          <w:rFonts w:hint="eastAsia"/>
          <w:b/>
          <w:sz w:val="27"/>
          <w:rtl/>
        </w:rPr>
        <w:t>«</w:t>
      </w:r>
      <w:r w:rsidRPr="000C52E1">
        <w:rPr>
          <w:rFonts w:hint="cs"/>
          <w:b/>
          <w:sz w:val="27"/>
          <w:rtl/>
        </w:rPr>
        <w:t>هانس جورج غادامير</w:t>
      </w:r>
      <w:r w:rsidRPr="000C52E1">
        <w:rPr>
          <w:rFonts w:hint="eastAsia"/>
          <w:b/>
          <w:sz w:val="27"/>
          <w:rtl/>
        </w:rPr>
        <w:t>»</w:t>
      </w:r>
      <w:r w:rsidRPr="000C52E1">
        <w:rPr>
          <w:rFonts w:hint="cs"/>
          <w:b/>
          <w:sz w:val="27"/>
          <w:rtl/>
        </w:rPr>
        <w:t xml:space="preserve"> بإخراج علم الهرمنيوطيقا لهايدغر في إطار منظ</w:t>
      </w:r>
      <w:r w:rsidR="00450DCF" w:rsidRPr="000C52E1">
        <w:rPr>
          <w:rFonts w:hint="cs"/>
          <w:b/>
          <w:sz w:val="27"/>
          <w:rtl/>
        </w:rPr>
        <w:t>ّ</w:t>
      </w:r>
      <w:r w:rsidRPr="000C52E1">
        <w:rPr>
          <w:rFonts w:hint="cs"/>
          <w:b/>
          <w:sz w:val="27"/>
          <w:rtl/>
        </w:rPr>
        <w:t xml:space="preserve">م في </w:t>
      </w:r>
      <w:r w:rsidR="00D40FC4">
        <w:rPr>
          <w:rFonts w:hint="cs"/>
          <w:b/>
          <w:sz w:val="27"/>
          <w:rtl/>
        </w:rPr>
        <w:t>مجال</w:t>
      </w:r>
      <w:r w:rsidRPr="000C52E1">
        <w:rPr>
          <w:rFonts w:hint="cs"/>
          <w:b/>
          <w:sz w:val="27"/>
          <w:rtl/>
        </w:rPr>
        <w:t xml:space="preserve"> الهرمنيوطيقا الفلسفية في كتابه </w:t>
      </w:r>
      <w:r w:rsidRPr="000C52E1">
        <w:rPr>
          <w:rFonts w:hint="eastAsia"/>
          <w:b/>
          <w:sz w:val="27"/>
          <w:rtl/>
        </w:rPr>
        <w:t>«</w:t>
      </w:r>
      <w:r w:rsidRPr="000C52E1">
        <w:rPr>
          <w:rFonts w:hint="cs"/>
          <w:b/>
          <w:sz w:val="27"/>
          <w:rtl/>
        </w:rPr>
        <w:t>الحقيقة والمنهج</w:t>
      </w:r>
      <w:r w:rsidRPr="000C52E1">
        <w:rPr>
          <w:rFonts w:hint="eastAsia"/>
          <w:b/>
          <w:sz w:val="27"/>
          <w:rtl/>
        </w:rPr>
        <w:t>»</w:t>
      </w:r>
      <w:r w:rsidRPr="000C52E1">
        <w:rPr>
          <w:rFonts w:hint="cs"/>
          <w:b/>
          <w:sz w:val="27"/>
          <w:rtl/>
        </w:rPr>
        <w:t xml:space="preserve"> عام </w:t>
      </w:r>
      <w:r w:rsidRPr="00A43240">
        <w:rPr>
          <w:rFonts w:hint="cs"/>
          <w:b/>
          <w:sz w:val="27"/>
          <w:rtl/>
        </w:rPr>
        <w:t>1960</w:t>
      </w:r>
      <w:r w:rsidRPr="000C52E1">
        <w:rPr>
          <w:rFonts w:hint="cs"/>
          <w:b/>
          <w:sz w:val="27"/>
          <w:rtl/>
        </w:rPr>
        <w:t>م. وكان هو أول م</w:t>
      </w:r>
      <w:r w:rsidR="00450DCF" w:rsidRPr="000C52E1">
        <w:rPr>
          <w:rFonts w:hint="cs"/>
          <w:b/>
          <w:sz w:val="27"/>
          <w:rtl/>
        </w:rPr>
        <w:t>َ</w:t>
      </w:r>
      <w:r w:rsidRPr="000C52E1">
        <w:rPr>
          <w:rFonts w:hint="cs"/>
          <w:b/>
          <w:sz w:val="27"/>
          <w:rtl/>
        </w:rPr>
        <w:t>ن</w:t>
      </w:r>
      <w:r w:rsidR="00450DCF" w:rsidRPr="000C52E1">
        <w:rPr>
          <w:rFonts w:hint="cs"/>
          <w:b/>
          <w:sz w:val="27"/>
          <w:rtl/>
        </w:rPr>
        <w:t>ْ</w:t>
      </w:r>
      <w:r w:rsidRPr="000C52E1">
        <w:rPr>
          <w:rFonts w:hint="cs"/>
          <w:b/>
          <w:sz w:val="27"/>
          <w:rtl/>
        </w:rPr>
        <w:t xml:space="preserve"> قدم تقريراً تاريخياً مناسباً لعلم الهرمنيوطيقا. </w:t>
      </w:r>
    </w:p>
    <w:p w:rsidR="00C2006E" w:rsidRPr="000C52E1" w:rsidRDefault="00C2006E" w:rsidP="006F4489">
      <w:pPr>
        <w:spacing w:line="34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علم الهرمنيوطيقا بوصفه نظاماً تأويلياً</w:t>
      </w:r>
      <w:r w:rsidR="009439AC" w:rsidRPr="000C52E1">
        <w:rPr>
          <w:rFonts w:hint="cs"/>
          <w:color w:val="auto"/>
          <w:rtl/>
          <w:lang w:val="en-US"/>
        </w:rPr>
        <w:t xml:space="preserve"> ــــــ</w:t>
      </w:r>
    </w:p>
    <w:p w:rsidR="00C2006E" w:rsidRPr="000C52E1" w:rsidRDefault="00C2006E" w:rsidP="00DC22FF">
      <w:pPr>
        <w:spacing w:line="410" w:lineRule="exact"/>
        <w:rPr>
          <w:b/>
          <w:bCs/>
          <w:sz w:val="27"/>
          <w:rtl/>
        </w:rPr>
      </w:pPr>
      <w:r w:rsidRPr="000C52E1">
        <w:rPr>
          <w:rFonts w:hint="cs"/>
          <w:b/>
          <w:sz w:val="27"/>
          <w:rtl/>
        </w:rPr>
        <w:t xml:space="preserve">قدّم </w:t>
      </w:r>
      <w:r w:rsidRPr="000C52E1">
        <w:rPr>
          <w:rFonts w:hint="eastAsia"/>
          <w:b/>
          <w:sz w:val="27"/>
          <w:rtl/>
        </w:rPr>
        <w:t>«</w:t>
      </w:r>
      <w:r w:rsidR="00450DCF" w:rsidRPr="0016601E">
        <w:rPr>
          <w:rFonts w:ascii="Mosawi" w:eastAsiaTheme="minorHAnsi" w:hAnsi="Mosawi" w:cs="Abz-3 (Yagut)"/>
          <w:sz w:val="24"/>
          <w:szCs w:val="24"/>
          <w:rtl/>
        </w:rPr>
        <w:t>پ</w:t>
      </w:r>
      <w:r w:rsidRPr="0016601E">
        <w:rPr>
          <w:rFonts w:ascii="Mosawi" w:eastAsiaTheme="minorHAnsi" w:hAnsi="Mosawi" w:cs="Abz-3 (Yagut)" w:hint="cs"/>
          <w:sz w:val="24"/>
          <w:szCs w:val="24"/>
          <w:rtl/>
        </w:rPr>
        <w:t>ول</w:t>
      </w:r>
      <w:r w:rsidRPr="000C52E1">
        <w:rPr>
          <w:rFonts w:hint="cs"/>
          <w:b/>
          <w:sz w:val="27"/>
          <w:rtl/>
        </w:rPr>
        <w:t xml:space="preserve"> ريكور</w:t>
      </w:r>
      <w:r w:rsidRPr="000C52E1">
        <w:rPr>
          <w:rFonts w:hint="eastAsia"/>
          <w:b/>
          <w:sz w:val="27"/>
          <w:rtl/>
        </w:rPr>
        <w:t>»</w:t>
      </w:r>
      <w:r w:rsidRPr="000C52E1">
        <w:rPr>
          <w:rFonts w:hint="cs"/>
          <w:b/>
          <w:sz w:val="27"/>
          <w:rtl/>
        </w:rPr>
        <w:t xml:space="preserve"> في كتابه </w:t>
      </w:r>
      <w:r w:rsidRPr="000C52E1">
        <w:rPr>
          <w:rFonts w:hint="eastAsia"/>
          <w:b/>
          <w:sz w:val="27"/>
          <w:rtl/>
        </w:rPr>
        <w:t>«</w:t>
      </w:r>
      <w:r w:rsidRPr="000C52E1">
        <w:rPr>
          <w:rFonts w:hint="cs"/>
          <w:b/>
          <w:sz w:val="27"/>
          <w:rtl/>
        </w:rPr>
        <w:t>في باب التأويل</w:t>
      </w:r>
      <w:r w:rsidRPr="000C52E1">
        <w:rPr>
          <w:rFonts w:hint="eastAsia"/>
          <w:b/>
          <w:sz w:val="27"/>
          <w:rtl/>
        </w:rPr>
        <w:t>»</w:t>
      </w:r>
      <w:r w:rsidRPr="000C52E1">
        <w:rPr>
          <w:rFonts w:hint="cs"/>
          <w:b/>
          <w:sz w:val="27"/>
          <w:rtl/>
        </w:rPr>
        <w:t xml:space="preserve"> تعريفاً للهرمنيوطيقا، يُشير إلى الاهتمام بتفسير النص</w:t>
      </w:r>
      <w:r w:rsidR="00450DCF" w:rsidRPr="000C52E1">
        <w:rPr>
          <w:rFonts w:hint="cs"/>
          <w:b/>
          <w:sz w:val="27"/>
          <w:rtl/>
        </w:rPr>
        <w:t>ّ</w:t>
      </w:r>
      <w:r w:rsidRPr="000C52E1">
        <w:rPr>
          <w:rFonts w:hint="cs"/>
          <w:b/>
          <w:sz w:val="27"/>
          <w:rtl/>
        </w:rPr>
        <w:t xml:space="preserve"> بوصفه عنصراً متميّ</w:t>
      </w:r>
      <w:r w:rsidR="00450DCF" w:rsidRPr="000C52E1">
        <w:rPr>
          <w:rFonts w:hint="cs"/>
          <w:b/>
          <w:sz w:val="27"/>
          <w:rtl/>
        </w:rPr>
        <w:t>ِ</w:t>
      </w:r>
      <w:r w:rsidRPr="000C52E1">
        <w:rPr>
          <w:rFonts w:hint="cs"/>
          <w:b/>
          <w:sz w:val="27"/>
          <w:rtl/>
        </w:rPr>
        <w:t xml:space="preserve">زاً ومعرّفاً في علم الهرمنيوطيقا. إن مراد </w:t>
      </w:r>
      <w:r w:rsidRPr="000C52E1">
        <w:rPr>
          <w:rFonts w:hint="eastAsia"/>
          <w:b/>
          <w:sz w:val="27"/>
          <w:rtl/>
        </w:rPr>
        <w:t>«</w:t>
      </w:r>
      <w:r w:rsidRPr="000C52E1">
        <w:rPr>
          <w:rFonts w:hint="cs"/>
          <w:b/>
          <w:sz w:val="27"/>
          <w:rtl/>
        </w:rPr>
        <w:t>ريكور</w:t>
      </w:r>
      <w:r w:rsidRPr="000C52E1">
        <w:rPr>
          <w:rFonts w:hint="eastAsia"/>
          <w:b/>
          <w:sz w:val="27"/>
          <w:rtl/>
        </w:rPr>
        <w:t>»</w:t>
      </w:r>
      <w:r w:rsidRPr="000C52E1">
        <w:rPr>
          <w:rFonts w:hint="cs"/>
          <w:b/>
          <w:sz w:val="27"/>
          <w:rtl/>
        </w:rPr>
        <w:t xml:space="preserve"> من الهرمنيوطيقا نظرية القواعد الحاكمة على التفسير، أو بعبارة أخرى: تأويل نصّ خاص أو مجموعة من الدلالات التي تتمّ ملاحظتها بمنزلة النصّ. </w:t>
      </w:r>
    </w:p>
    <w:p w:rsidR="00C2006E" w:rsidRPr="000C52E1" w:rsidRDefault="00C2006E" w:rsidP="00881B5C">
      <w:pPr>
        <w:spacing w:line="40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المسار التكاملي للهرمنيوطيقا</w:t>
      </w:r>
      <w:r w:rsidR="009439AC" w:rsidRPr="000C52E1">
        <w:rPr>
          <w:rFonts w:hint="cs"/>
          <w:color w:val="auto"/>
          <w:rtl/>
          <w:lang w:val="en-US"/>
        </w:rPr>
        <w:t xml:space="preserve"> ــــــ</w:t>
      </w:r>
    </w:p>
    <w:p w:rsidR="001F1DFA" w:rsidRPr="000C52E1" w:rsidRDefault="00C2006E" w:rsidP="00881B5C">
      <w:pPr>
        <w:spacing w:line="400" w:lineRule="exact"/>
        <w:rPr>
          <w:b/>
          <w:sz w:val="27"/>
          <w:rtl/>
        </w:rPr>
      </w:pPr>
      <w:r w:rsidRPr="000C52E1">
        <w:rPr>
          <w:rFonts w:hint="cs"/>
          <w:b/>
          <w:sz w:val="27"/>
          <w:rtl/>
        </w:rPr>
        <w:t>ات</w:t>
      </w:r>
      <w:r w:rsidR="001F1DFA" w:rsidRPr="000C52E1">
        <w:rPr>
          <w:rFonts w:hint="cs"/>
          <w:b/>
          <w:sz w:val="27"/>
          <w:rtl/>
        </w:rPr>
        <w:t>ّ</w:t>
      </w:r>
      <w:r w:rsidRPr="000C52E1">
        <w:rPr>
          <w:rFonts w:hint="cs"/>
          <w:b/>
          <w:sz w:val="27"/>
          <w:rtl/>
        </w:rPr>
        <w:t>ضح ـ مم</w:t>
      </w:r>
      <w:r w:rsidR="001F1DFA" w:rsidRPr="000C52E1">
        <w:rPr>
          <w:rFonts w:hint="cs"/>
          <w:b/>
          <w:sz w:val="27"/>
          <w:rtl/>
        </w:rPr>
        <w:t>ّ</w:t>
      </w:r>
      <w:r w:rsidRPr="000C52E1">
        <w:rPr>
          <w:rFonts w:hint="cs"/>
          <w:b/>
          <w:sz w:val="27"/>
          <w:rtl/>
        </w:rPr>
        <w:t>ا تقد</w:t>
      </w:r>
      <w:r w:rsidR="001F1DFA" w:rsidRPr="000C52E1">
        <w:rPr>
          <w:rFonts w:hint="cs"/>
          <w:b/>
          <w:sz w:val="27"/>
          <w:rtl/>
        </w:rPr>
        <w:t>ّ</w:t>
      </w:r>
      <w:r w:rsidRPr="000C52E1">
        <w:rPr>
          <w:rFonts w:hint="cs"/>
          <w:b/>
          <w:sz w:val="27"/>
          <w:rtl/>
        </w:rPr>
        <w:t>م ذكره ـ المسار التكاملي الذي قطعه مصطلح الهرمنيوطيقا عبر التاريخ</w:t>
      </w:r>
      <w:r w:rsidR="001F1DFA" w:rsidRPr="000C52E1">
        <w:rPr>
          <w:rFonts w:hint="cs"/>
          <w:b/>
          <w:sz w:val="27"/>
          <w:rtl/>
        </w:rPr>
        <w:t>.</w:t>
      </w:r>
      <w:r w:rsidRPr="000C52E1">
        <w:rPr>
          <w:rFonts w:hint="cs"/>
          <w:b/>
          <w:sz w:val="27"/>
          <w:rtl/>
        </w:rPr>
        <w:t xml:space="preserve"> كما حصلنا من كتاب </w:t>
      </w:r>
      <w:r w:rsidRPr="000C52E1">
        <w:rPr>
          <w:rFonts w:hint="eastAsia"/>
          <w:b/>
          <w:sz w:val="27"/>
          <w:rtl/>
        </w:rPr>
        <w:t>«</w:t>
      </w:r>
      <w:r w:rsidRPr="000C52E1">
        <w:rPr>
          <w:rFonts w:hint="cs"/>
          <w:b/>
          <w:sz w:val="27"/>
          <w:rtl/>
        </w:rPr>
        <w:t>علم الهرمنيوطيقا</w:t>
      </w:r>
      <w:r w:rsidRPr="000C52E1">
        <w:rPr>
          <w:rFonts w:hint="eastAsia"/>
          <w:b/>
          <w:sz w:val="27"/>
          <w:rtl/>
        </w:rPr>
        <w:t>»</w:t>
      </w:r>
      <w:r w:rsidR="001F1DFA" w:rsidRPr="000C52E1">
        <w:rPr>
          <w:rFonts w:hint="cs"/>
          <w:b/>
          <w:sz w:val="27"/>
          <w:rtl/>
        </w:rPr>
        <w:t>،</w:t>
      </w:r>
      <w:r w:rsidRPr="000C52E1">
        <w:rPr>
          <w:rFonts w:hint="cs"/>
          <w:b/>
          <w:sz w:val="27"/>
          <w:rtl/>
        </w:rPr>
        <w:t xml:space="preserve"> لريتشارد بالمر، على المعاني </w:t>
      </w:r>
      <w:r w:rsidRPr="000C52E1">
        <w:rPr>
          <w:rFonts w:hint="cs"/>
          <w:b/>
          <w:sz w:val="27"/>
          <w:rtl/>
        </w:rPr>
        <w:lastRenderedPageBreak/>
        <w:t>الستة له أيضاً</w:t>
      </w:r>
      <w:r w:rsidR="001F1DFA" w:rsidRPr="000C52E1">
        <w:rPr>
          <w:rFonts w:hint="cs"/>
          <w:b/>
          <w:sz w:val="27"/>
          <w:rtl/>
        </w:rPr>
        <w:t>.</w:t>
      </w:r>
    </w:p>
    <w:p w:rsidR="00C2006E" w:rsidRPr="000C52E1" w:rsidRDefault="00C2006E" w:rsidP="00881B5C">
      <w:pPr>
        <w:spacing w:line="400" w:lineRule="exact"/>
        <w:rPr>
          <w:b/>
          <w:bCs/>
          <w:sz w:val="27"/>
          <w:rtl/>
        </w:rPr>
      </w:pPr>
      <w:r w:rsidRPr="000C52E1">
        <w:rPr>
          <w:rFonts w:hint="cs"/>
          <w:b/>
          <w:sz w:val="27"/>
          <w:rtl/>
        </w:rPr>
        <w:t xml:space="preserve">ويبدو لي أن بالإمكان بيان المسار التكاملي لهذا المصطلح على النحو </w:t>
      </w:r>
      <w:r w:rsidR="001F1DFA" w:rsidRPr="000C52E1">
        <w:rPr>
          <w:rFonts w:hint="cs"/>
          <w:b/>
          <w:sz w:val="27"/>
          <w:rtl/>
        </w:rPr>
        <w:t>التالي</w:t>
      </w:r>
      <w:r w:rsidRPr="000C52E1">
        <w:rPr>
          <w:rFonts w:hint="cs"/>
          <w:b/>
          <w:sz w:val="27"/>
          <w:rtl/>
        </w:rPr>
        <w:t xml:space="preserve">: </w:t>
      </w:r>
    </w:p>
    <w:p w:rsidR="00C2006E" w:rsidRPr="000C52E1" w:rsidRDefault="00C2006E" w:rsidP="00881B5C">
      <w:pPr>
        <w:spacing w:line="400" w:lineRule="exact"/>
        <w:rPr>
          <w:b/>
          <w:bCs/>
          <w:sz w:val="27"/>
          <w:rtl/>
        </w:rPr>
      </w:pPr>
      <w:r w:rsidRPr="000C52E1">
        <w:rPr>
          <w:rFonts w:hint="cs"/>
          <w:b/>
          <w:sz w:val="27"/>
          <w:rtl/>
        </w:rPr>
        <w:t>لقد كان أرسطوطاليس هو أول م</w:t>
      </w:r>
      <w:r w:rsidR="001F1DFA" w:rsidRPr="000C52E1">
        <w:rPr>
          <w:rFonts w:hint="cs"/>
          <w:b/>
          <w:sz w:val="27"/>
          <w:rtl/>
        </w:rPr>
        <w:t>َ</w:t>
      </w:r>
      <w:r w:rsidRPr="000C52E1">
        <w:rPr>
          <w:rFonts w:hint="cs"/>
          <w:b/>
          <w:sz w:val="27"/>
          <w:rtl/>
        </w:rPr>
        <w:t>ن</w:t>
      </w:r>
      <w:r w:rsidR="001F1DFA" w:rsidRPr="000C52E1">
        <w:rPr>
          <w:rFonts w:hint="cs"/>
          <w:b/>
          <w:sz w:val="27"/>
          <w:rtl/>
        </w:rPr>
        <w:t>ْ</w:t>
      </w:r>
      <w:r w:rsidRPr="000C52E1">
        <w:rPr>
          <w:rFonts w:hint="cs"/>
          <w:b/>
          <w:sz w:val="27"/>
          <w:rtl/>
        </w:rPr>
        <w:t xml:space="preserve"> استخدم مصطلح الهرمنيوطيقا، حيث عمد في باب منطق القضايا من كتاب أرغنون إلى تسميته </w:t>
      </w:r>
      <w:r w:rsidRPr="000C52E1">
        <w:rPr>
          <w:rFonts w:hint="eastAsia"/>
          <w:b/>
          <w:sz w:val="27"/>
          <w:rtl/>
        </w:rPr>
        <w:t>«</w:t>
      </w:r>
      <w:r w:rsidRPr="000C52E1">
        <w:rPr>
          <w:rFonts w:hint="cs"/>
          <w:b/>
          <w:sz w:val="27"/>
          <w:rtl/>
        </w:rPr>
        <w:t>باري هرميناس</w:t>
      </w:r>
      <w:r w:rsidRPr="000C52E1">
        <w:rPr>
          <w:rFonts w:hint="eastAsia"/>
          <w:b/>
          <w:sz w:val="27"/>
          <w:rtl/>
        </w:rPr>
        <w:t>»</w:t>
      </w:r>
      <w:r w:rsidRPr="000C52E1">
        <w:rPr>
          <w:b/>
          <w:sz w:val="27"/>
          <w:vertAlign w:val="superscript"/>
          <w:rtl/>
        </w:rPr>
        <w:t>(</w:t>
      </w:r>
      <w:r w:rsidRPr="000C52E1">
        <w:rPr>
          <w:rStyle w:val="ac"/>
          <w:b/>
          <w:sz w:val="27"/>
          <w:rtl/>
        </w:rPr>
        <w:endnoteReference w:id="52"/>
      </w:r>
      <w:r w:rsidRPr="000C52E1">
        <w:rPr>
          <w:b/>
          <w:sz w:val="27"/>
          <w:vertAlign w:val="superscript"/>
          <w:rtl/>
        </w:rPr>
        <w:t>)</w:t>
      </w:r>
      <w:r w:rsidR="001F1DFA" w:rsidRPr="000C52E1">
        <w:rPr>
          <w:rFonts w:hint="cs"/>
          <w:b/>
          <w:sz w:val="27"/>
          <w:rtl/>
        </w:rPr>
        <w:t>،</w:t>
      </w:r>
      <w:r w:rsidRPr="000C52E1">
        <w:rPr>
          <w:rFonts w:hint="cs"/>
          <w:b/>
          <w:sz w:val="27"/>
          <w:rtl/>
        </w:rPr>
        <w:t xml:space="preserve"> والذي يعني </w:t>
      </w:r>
      <w:r w:rsidRPr="000C52E1">
        <w:rPr>
          <w:rFonts w:hint="eastAsia"/>
          <w:b/>
          <w:sz w:val="27"/>
          <w:rtl/>
        </w:rPr>
        <w:t>«</w:t>
      </w:r>
      <w:r w:rsidRPr="000C52E1">
        <w:rPr>
          <w:rFonts w:hint="cs"/>
          <w:b/>
          <w:sz w:val="27"/>
          <w:rtl/>
        </w:rPr>
        <w:t xml:space="preserve">في </w:t>
      </w:r>
      <w:r w:rsidR="00D40FC4">
        <w:rPr>
          <w:rFonts w:hint="cs"/>
          <w:b/>
          <w:sz w:val="27"/>
          <w:rtl/>
        </w:rPr>
        <w:t>مجال</w:t>
      </w:r>
      <w:r w:rsidRPr="000C52E1">
        <w:rPr>
          <w:rFonts w:hint="cs"/>
          <w:b/>
          <w:sz w:val="27"/>
          <w:rtl/>
        </w:rPr>
        <w:t xml:space="preserve"> التفسير</w:t>
      </w:r>
      <w:r w:rsidRPr="000C52E1">
        <w:rPr>
          <w:rFonts w:hint="eastAsia"/>
          <w:b/>
          <w:sz w:val="27"/>
          <w:rtl/>
        </w:rPr>
        <w:t>»</w:t>
      </w:r>
      <w:r w:rsidRPr="000C52E1">
        <w:rPr>
          <w:rFonts w:hint="cs"/>
          <w:b/>
          <w:sz w:val="27"/>
          <w:rtl/>
        </w:rPr>
        <w:t>. ولكن</w:t>
      </w:r>
      <w:r w:rsidR="001F1DFA" w:rsidRPr="000C52E1">
        <w:rPr>
          <w:rFonts w:hint="cs"/>
          <w:b/>
          <w:sz w:val="27"/>
          <w:rtl/>
        </w:rPr>
        <w:t>ْ</w:t>
      </w:r>
      <w:r w:rsidRPr="000C52E1">
        <w:rPr>
          <w:rFonts w:hint="cs"/>
          <w:b/>
          <w:sz w:val="27"/>
          <w:rtl/>
        </w:rPr>
        <w:t xml:space="preserve"> بعد ظهور عنوان الهرمنيوطيقا على يد </w:t>
      </w:r>
      <w:r w:rsidRPr="000C52E1">
        <w:rPr>
          <w:rFonts w:hint="eastAsia"/>
          <w:b/>
          <w:sz w:val="27"/>
          <w:rtl/>
        </w:rPr>
        <w:t>«</w:t>
      </w:r>
      <w:r w:rsidRPr="000C52E1">
        <w:rPr>
          <w:rFonts w:hint="cs"/>
          <w:b/>
          <w:sz w:val="27"/>
          <w:rtl/>
        </w:rPr>
        <w:t>دان هاور</w:t>
      </w:r>
      <w:r w:rsidRPr="000C52E1">
        <w:rPr>
          <w:rFonts w:hint="eastAsia"/>
          <w:b/>
          <w:sz w:val="27"/>
          <w:rtl/>
        </w:rPr>
        <w:t>»</w:t>
      </w:r>
      <w:r w:rsidRPr="000C52E1">
        <w:rPr>
          <w:rFonts w:hint="cs"/>
          <w:b/>
          <w:sz w:val="27"/>
          <w:rtl/>
        </w:rPr>
        <w:t xml:space="preserve"> سلك طريقاً علمياً</w:t>
      </w:r>
      <w:r w:rsidR="001F1DFA" w:rsidRPr="000C52E1">
        <w:rPr>
          <w:rFonts w:hint="cs"/>
          <w:b/>
          <w:sz w:val="27"/>
          <w:rtl/>
        </w:rPr>
        <w:t>،</w:t>
      </w:r>
      <w:r w:rsidRPr="000C52E1">
        <w:rPr>
          <w:rFonts w:hint="cs"/>
          <w:b/>
          <w:sz w:val="27"/>
          <w:rtl/>
        </w:rPr>
        <w:t xml:space="preserve"> وبدأ بالتحوّل والتطوّر</w:t>
      </w:r>
      <w:r w:rsidR="001F1DFA" w:rsidRPr="000C52E1">
        <w:rPr>
          <w:rFonts w:hint="cs"/>
          <w:b/>
          <w:sz w:val="27"/>
          <w:rtl/>
        </w:rPr>
        <w:t>،</w:t>
      </w:r>
      <w:r w:rsidRPr="000C52E1">
        <w:rPr>
          <w:rFonts w:hint="cs"/>
          <w:b/>
          <w:sz w:val="27"/>
          <w:rtl/>
        </w:rPr>
        <w:t xml:space="preserve"> حت</w:t>
      </w:r>
      <w:r w:rsidR="001F1DFA" w:rsidRPr="000C52E1">
        <w:rPr>
          <w:rFonts w:hint="cs"/>
          <w:b/>
          <w:sz w:val="27"/>
          <w:rtl/>
        </w:rPr>
        <w:t>ّ</w:t>
      </w:r>
      <w:r w:rsidRPr="000C52E1">
        <w:rPr>
          <w:rFonts w:hint="cs"/>
          <w:b/>
          <w:sz w:val="27"/>
          <w:rtl/>
        </w:rPr>
        <w:t xml:space="preserve">ى وصل إلى مرحلة الهرمنيوطيقا المعاصرة. وبطبيعة الحال يمكن العثور على جذور الهرمنيوطيقا المعاصرة في أفكار وكتابات </w:t>
      </w:r>
      <w:r w:rsidRPr="000C52E1">
        <w:rPr>
          <w:rFonts w:hint="eastAsia"/>
          <w:b/>
          <w:sz w:val="27"/>
          <w:rtl/>
        </w:rPr>
        <w:t>«</w:t>
      </w:r>
      <w:r w:rsidRPr="000C52E1">
        <w:rPr>
          <w:rFonts w:hint="cs"/>
          <w:b/>
          <w:sz w:val="27"/>
          <w:rtl/>
        </w:rPr>
        <w:t>نيتش</w:t>
      </w:r>
      <w:r w:rsidR="001F1DFA" w:rsidRPr="000C52E1">
        <w:rPr>
          <w:rFonts w:hint="cs"/>
          <w:b/>
          <w:sz w:val="27"/>
          <w:rtl/>
        </w:rPr>
        <w:t>ه</w:t>
      </w:r>
      <w:r w:rsidRPr="000C52E1">
        <w:rPr>
          <w:rFonts w:hint="eastAsia"/>
          <w:b/>
          <w:sz w:val="27"/>
          <w:rtl/>
        </w:rPr>
        <w:t>»</w:t>
      </w:r>
      <w:r w:rsidRPr="000C52E1">
        <w:rPr>
          <w:b/>
          <w:sz w:val="27"/>
          <w:vertAlign w:val="superscript"/>
          <w:rtl/>
        </w:rPr>
        <w:t>(</w:t>
      </w:r>
      <w:r w:rsidRPr="000C52E1">
        <w:rPr>
          <w:rStyle w:val="ac"/>
          <w:b/>
          <w:sz w:val="27"/>
          <w:rtl/>
        </w:rPr>
        <w:endnoteReference w:id="53"/>
      </w:r>
      <w:r w:rsidRPr="000C52E1">
        <w:rPr>
          <w:b/>
          <w:sz w:val="27"/>
          <w:vertAlign w:val="superscript"/>
          <w:rtl/>
        </w:rPr>
        <w:t>)</w:t>
      </w:r>
      <w:r w:rsidRPr="000C52E1">
        <w:rPr>
          <w:rFonts w:hint="cs"/>
          <w:b/>
          <w:sz w:val="27"/>
          <w:rtl/>
        </w:rPr>
        <w:t>. وقد كان لعلم الهرمنيوطيقا طوال تاريخه القصير تعاريف متنوّعة ومتفاوتة، وصار منشأ</w:t>
      </w:r>
      <w:r w:rsidR="001F1DFA" w:rsidRPr="000C52E1">
        <w:rPr>
          <w:rFonts w:hint="cs"/>
          <w:b/>
          <w:sz w:val="27"/>
          <w:rtl/>
        </w:rPr>
        <w:t>ً</w:t>
      </w:r>
      <w:r w:rsidRPr="000C52E1">
        <w:rPr>
          <w:rFonts w:hint="cs"/>
          <w:b/>
          <w:sz w:val="27"/>
          <w:rtl/>
        </w:rPr>
        <w:t xml:space="preserve"> للكثير من الاتجاهات والمسالك</w:t>
      </w:r>
      <w:r w:rsidR="001F1DFA" w:rsidRPr="000C52E1">
        <w:rPr>
          <w:rFonts w:hint="cs"/>
          <w:b/>
          <w:sz w:val="27"/>
          <w:rtl/>
        </w:rPr>
        <w:t>؛</w:t>
      </w:r>
      <w:r w:rsidRPr="000C52E1">
        <w:rPr>
          <w:rFonts w:hint="cs"/>
          <w:b/>
          <w:sz w:val="27"/>
          <w:rtl/>
        </w:rPr>
        <w:t xml:space="preserve"> إذ قام كل</w:t>
      </w:r>
      <w:r w:rsidR="001F1DFA" w:rsidRPr="000C52E1">
        <w:rPr>
          <w:rFonts w:hint="cs"/>
          <w:b/>
          <w:sz w:val="27"/>
          <w:rtl/>
        </w:rPr>
        <w:t>ّ</w:t>
      </w:r>
      <w:r w:rsidRPr="000C52E1">
        <w:rPr>
          <w:rFonts w:hint="cs"/>
          <w:b/>
          <w:sz w:val="27"/>
          <w:rtl/>
        </w:rPr>
        <w:t xml:space="preserve"> تعريف بتعيين دائرة الهرمنيوطيقا وأهدافه ووظائفه الخاصة. </w:t>
      </w:r>
    </w:p>
    <w:p w:rsidR="001F1DFA" w:rsidRPr="000C52E1" w:rsidRDefault="00C2006E" w:rsidP="006F4489">
      <w:pPr>
        <w:spacing w:line="390" w:lineRule="exact"/>
        <w:rPr>
          <w:b/>
          <w:sz w:val="27"/>
          <w:rtl/>
        </w:rPr>
      </w:pPr>
      <w:r w:rsidRPr="000C52E1">
        <w:rPr>
          <w:rFonts w:hint="cs"/>
          <w:b/>
          <w:sz w:val="27"/>
          <w:rtl/>
        </w:rPr>
        <w:t>لقد استعمل مصطلح الهرمنيوطيقا في العصور الوسطى بمعنى تفسير وتأويل الكتاب المقدّس. فقد عرّ</w:t>
      </w:r>
      <w:r w:rsidR="001F1DFA" w:rsidRPr="000C52E1">
        <w:rPr>
          <w:rFonts w:hint="cs"/>
          <w:b/>
          <w:sz w:val="27"/>
          <w:rtl/>
        </w:rPr>
        <w:t>َ</w:t>
      </w:r>
      <w:r w:rsidRPr="000C52E1">
        <w:rPr>
          <w:rFonts w:hint="cs"/>
          <w:b/>
          <w:sz w:val="27"/>
          <w:rtl/>
        </w:rPr>
        <w:t xml:space="preserve">ف </w:t>
      </w:r>
      <w:r w:rsidRPr="000C52E1">
        <w:rPr>
          <w:rFonts w:hint="eastAsia"/>
          <w:b/>
          <w:sz w:val="27"/>
          <w:rtl/>
        </w:rPr>
        <w:t>«</w:t>
      </w:r>
      <w:r w:rsidR="001F1DFA" w:rsidRPr="000C52E1">
        <w:rPr>
          <w:rFonts w:hint="cs"/>
          <w:b/>
          <w:sz w:val="27"/>
          <w:rtl/>
        </w:rPr>
        <w:t>مارتين كلادنيوس</w:t>
      </w:r>
      <w:r w:rsidRPr="000C52E1">
        <w:rPr>
          <w:rFonts w:hint="cs"/>
          <w:b/>
          <w:sz w:val="27"/>
          <w:rtl/>
        </w:rPr>
        <w:t>(</w:t>
      </w:r>
      <w:r w:rsidRPr="00A43240">
        <w:rPr>
          <w:rFonts w:hint="cs"/>
          <w:b/>
          <w:sz w:val="27"/>
          <w:rtl/>
        </w:rPr>
        <w:t>1710</w:t>
      </w:r>
      <w:r w:rsidRPr="000C52E1">
        <w:rPr>
          <w:rFonts w:hint="cs"/>
          <w:b/>
          <w:sz w:val="27"/>
          <w:rtl/>
        </w:rPr>
        <w:t xml:space="preserve"> ـ </w:t>
      </w:r>
      <w:r w:rsidRPr="00A43240">
        <w:rPr>
          <w:rFonts w:hint="cs"/>
          <w:b/>
          <w:sz w:val="27"/>
          <w:rtl/>
        </w:rPr>
        <w:t>1759</w:t>
      </w:r>
      <w:r w:rsidRPr="000C52E1">
        <w:rPr>
          <w:rFonts w:hint="cs"/>
          <w:b/>
          <w:sz w:val="27"/>
          <w:rtl/>
        </w:rPr>
        <w:t>م</w:t>
      </w:r>
      <w:r w:rsidR="001F1DFA" w:rsidRPr="000C52E1">
        <w:rPr>
          <w:rFonts w:hint="cs"/>
          <w:b/>
          <w:sz w:val="27"/>
          <w:rtl/>
        </w:rPr>
        <w:t>)</w:t>
      </w:r>
      <w:r w:rsidRPr="000C52E1">
        <w:rPr>
          <w:rFonts w:hint="eastAsia"/>
          <w:b/>
          <w:sz w:val="27"/>
          <w:rtl/>
        </w:rPr>
        <w:t>»</w:t>
      </w:r>
      <w:r w:rsidRPr="000C52E1">
        <w:rPr>
          <w:rFonts w:hint="cs"/>
          <w:b/>
          <w:sz w:val="27"/>
          <w:rtl/>
        </w:rPr>
        <w:t xml:space="preserve"> الهرمنيوطيقا بأنه فن</w:t>
      </w:r>
      <w:r w:rsidR="001F1DFA" w:rsidRPr="000C52E1">
        <w:rPr>
          <w:rFonts w:hint="cs"/>
          <w:b/>
          <w:sz w:val="27"/>
          <w:rtl/>
        </w:rPr>
        <w:t>ّ</w:t>
      </w:r>
      <w:r w:rsidRPr="000C52E1">
        <w:rPr>
          <w:rFonts w:hint="cs"/>
          <w:b/>
          <w:sz w:val="27"/>
          <w:rtl/>
        </w:rPr>
        <w:t xml:space="preserve"> التفسير والتوصّل إلى الفهم الكامل وغير المبهم للنصوص الشفهية والتحريرية</w:t>
      </w:r>
      <w:r w:rsidR="001F1DFA" w:rsidRPr="000C52E1">
        <w:rPr>
          <w:rFonts w:hint="cs"/>
          <w:b/>
          <w:sz w:val="27"/>
          <w:rtl/>
        </w:rPr>
        <w:t>.</w:t>
      </w:r>
    </w:p>
    <w:p w:rsidR="001F1DFA" w:rsidRPr="000C52E1" w:rsidRDefault="00C2006E" w:rsidP="006F4489">
      <w:pPr>
        <w:spacing w:line="390" w:lineRule="exact"/>
        <w:rPr>
          <w:b/>
          <w:sz w:val="27"/>
          <w:rtl/>
        </w:rPr>
      </w:pPr>
      <w:r w:rsidRPr="000C52E1">
        <w:rPr>
          <w:rFonts w:hint="cs"/>
          <w:b/>
          <w:sz w:val="27"/>
          <w:rtl/>
        </w:rPr>
        <w:t xml:space="preserve">وقد ذهب </w:t>
      </w:r>
      <w:r w:rsidRPr="000C52E1">
        <w:rPr>
          <w:rFonts w:hint="eastAsia"/>
          <w:b/>
          <w:sz w:val="27"/>
          <w:rtl/>
        </w:rPr>
        <w:t>«</w:t>
      </w:r>
      <w:r w:rsidRPr="000C52E1">
        <w:rPr>
          <w:rFonts w:hint="cs"/>
          <w:b/>
          <w:sz w:val="27"/>
          <w:rtl/>
        </w:rPr>
        <w:t>أوغسط وولف</w:t>
      </w:r>
      <w:r w:rsidRPr="000C52E1">
        <w:rPr>
          <w:rFonts w:hint="eastAsia"/>
          <w:b/>
          <w:sz w:val="27"/>
          <w:rtl/>
        </w:rPr>
        <w:t>»</w:t>
      </w:r>
      <w:r w:rsidR="001F1DFA" w:rsidRPr="000C52E1">
        <w:rPr>
          <w:rFonts w:hint="cs"/>
          <w:b/>
          <w:sz w:val="27"/>
          <w:rtl/>
        </w:rPr>
        <w:t>،</w:t>
      </w:r>
      <w:r w:rsidRPr="000C52E1">
        <w:rPr>
          <w:rFonts w:hint="cs"/>
          <w:b/>
          <w:sz w:val="27"/>
          <w:rtl/>
        </w:rPr>
        <w:t xml:space="preserve"> في الأعوام من عام </w:t>
      </w:r>
      <w:r w:rsidRPr="00A43240">
        <w:rPr>
          <w:rFonts w:hint="cs"/>
          <w:b/>
          <w:sz w:val="27"/>
          <w:rtl/>
        </w:rPr>
        <w:t>1785</w:t>
      </w:r>
      <w:r w:rsidRPr="000C52E1">
        <w:rPr>
          <w:rFonts w:hint="cs"/>
          <w:b/>
          <w:sz w:val="27"/>
          <w:rtl/>
        </w:rPr>
        <w:t xml:space="preserve"> وحت</w:t>
      </w:r>
      <w:r w:rsidR="001F1DFA" w:rsidRPr="000C52E1">
        <w:rPr>
          <w:rFonts w:hint="cs"/>
          <w:b/>
          <w:sz w:val="27"/>
          <w:rtl/>
        </w:rPr>
        <w:t>ّ</w:t>
      </w:r>
      <w:r w:rsidRPr="000C52E1">
        <w:rPr>
          <w:rFonts w:hint="cs"/>
          <w:b/>
          <w:sz w:val="27"/>
          <w:rtl/>
        </w:rPr>
        <w:t xml:space="preserve">ى عام </w:t>
      </w:r>
      <w:r w:rsidRPr="00A43240">
        <w:rPr>
          <w:rFonts w:hint="cs"/>
          <w:b/>
          <w:sz w:val="27"/>
          <w:rtl/>
        </w:rPr>
        <w:t>1807</w:t>
      </w:r>
      <w:r w:rsidRPr="000C52E1">
        <w:rPr>
          <w:rFonts w:hint="cs"/>
          <w:b/>
          <w:sz w:val="27"/>
          <w:rtl/>
        </w:rPr>
        <w:t>م</w:t>
      </w:r>
      <w:r w:rsidR="001F1DFA" w:rsidRPr="000C52E1">
        <w:rPr>
          <w:rFonts w:hint="cs"/>
          <w:b/>
          <w:sz w:val="27"/>
          <w:rtl/>
        </w:rPr>
        <w:t>،</w:t>
      </w:r>
      <w:r w:rsidRPr="000C52E1">
        <w:rPr>
          <w:rFonts w:hint="cs"/>
          <w:b/>
          <w:sz w:val="27"/>
          <w:rtl/>
        </w:rPr>
        <w:t xml:space="preserve"> إلى </w:t>
      </w:r>
      <w:r w:rsidR="001F1DFA" w:rsidRPr="000C52E1">
        <w:rPr>
          <w:rFonts w:hint="cs"/>
          <w:b/>
          <w:sz w:val="27"/>
          <w:rtl/>
        </w:rPr>
        <w:t>أنّ</w:t>
      </w:r>
      <w:r w:rsidRPr="000C52E1">
        <w:rPr>
          <w:rFonts w:hint="cs"/>
          <w:b/>
          <w:sz w:val="27"/>
          <w:rtl/>
        </w:rPr>
        <w:t xml:space="preserve"> الهرمنيوطيقا هي العلم بقواعد اكتشاف أفكار المؤل</w:t>
      </w:r>
      <w:r w:rsidR="001F1DFA" w:rsidRPr="000C52E1">
        <w:rPr>
          <w:rFonts w:hint="cs"/>
          <w:b/>
          <w:sz w:val="27"/>
          <w:rtl/>
        </w:rPr>
        <w:t>ِّ</w:t>
      </w:r>
      <w:r w:rsidRPr="000C52E1">
        <w:rPr>
          <w:rFonts w:hint="cs"/>
          <w:b/>
          <w:sz w:val="27"/>
          <w:rtl/>
        </w:rPr>
        <w:t>ف والمتكل</w:t>
      </w:r>
      <w:r w:rsidR="001F1DFA" w:rsidRPr="000C52E1">
        <w:rPr>
          <w:rFonts w:hint="cs"/>
          <w:b/>
          <w:sz w:val="27"/>
          <w:rtl/>
        </w:rPr>
        <w:t>ِّ</w:t>
      </w:r>
      <w:r w:rsidRPr="000C52E1">
        <w:rPr>
          <w:rFonts w:hint="cs"/>
          <w:b/>
          <w:sz w:val="27"/>
          <w:rtl/>
        </w:rPr>
        <w:t>م</w:t>
      </w:r>
      <w:r w:rsidR="001F1DFA" w:rsidRPr="000C52E1">
        <w:rPr>
          <w:rFonts w:hint="cs"/>
          <w:b/>
          <w:sz w:val="27"/>
          <w:rtl/>
        </w:rPr>
        <w:t>.</w:t>
      </w:r>
    </w:p>
    <w:p w:rsidR="006F406F" w:rsidRPr="000C52E1" w:rsidRDefault="00C2006E" w:rsidP="00DC22FF">
      <w:pPr>
        <w:spacing w:line="410" w:lineRule="exact"/>
        <w:rPr>
          <w:b/>
          <w:sz w:val="27"/>
          <w:rtl/>
        </w:rPr>
      </w:pPr>
      <w:r w:rsidRPr="000C52E1">
        <w:rPr>
          <w:rFonts w:hint="cs"/>
          <w:b/>
          <w:sz w:val="27"/>
          <w:rtl/>
        </w:rPr>
        <w:t xml:space="preserve">واعتبره </w:t>
      </w:r>
      <w:r w:rsidRPr="000C52E1">
        <w:rPr>
          <w:rFonts w:hint="eastAsia"/>
          <w:b/>
          <w:sz w:val="27"/>
          <w:rtl/>
        </w:rPr>
        <w:t>«</w:t>
      </w:r>
      <w:r w:rsidR="001F1DFA" w:rsidRPr="000C52E1">
        <w:rPr>
          <w:rFonts w:hint="cs"/>
          <w:b/>
          <w:sz w:val="27"/>
          <w:rtl/>
        </w:rPr>
        <w:t>شلاير ماخر</w:t>
      </w:r>
      <w:r w:rsidRPr="000C52E1">
        <w:rPr>
          <w:rFonts w:hint="cs"/>
          <w:b/>
          <w:sz w:val="27"/>
          <w:rtl/>
        </w:rPr>
        <w:t>(</w:t>
      </w:r>
      <w:r w:rsidRPr="00A43240">
        <w:rPr>
          <w:rFonts w:hint="cs"/>
          <w:b/>
          <w:sz w:val="27"/>
          <w:rtl/>
        </w:rPr>
        <w:t>1768</w:t>
      </w:r>
      <w:r w:rsidRPr="000C52E1">
        <w:rPr>
          <w:rFonts w:hint="cs"/>
          <w:b/>
          <w:sz w:val="27"/>
          <w:rtl/>
        </w:rPr>
        <w:t xml:space="preserve"> ـ </w:t>
      </w:r>
      <w:r w:rsidRPr="00A43240">
        <w:rPr>
          <w:rFonts w:hint="cs"/>
          <w:b/>
          <w:sz w:val="27"/>
          <w:rtl/>
        </w:rPr>
        <w:t>1834</w:t>
      </w:r>
      <w:r w:rsidRPr="000C52E1">
        <w:rPr>
          <w:rFonts w:hint="cs"/>
          <w:b/>
          <w:sz w:val="27"/>
          <w:rtl/>
        </w:rPr>
        <w:t>م</w:t>
      </w:r>
      <w:r w:rsidR="001F1DFA" w:rsidRPr="000C52E1">
        <w:rPr>
          <w:rFonts w:hint="cs"/>
          <w:b/>
          <w:sz w:val="27"/>
          <w:rtl/>
        </w:rPr>
        <w:t>)</w:t>
      </w:r>
      <w:r w:rsidRPr="000C52E1">
        <w:rPr>
          <w:rFonts w:hint="eastAsia"/>
          <w:b/>
          <w:sz w:val="27"/>
          <w:rtl/>
        </w:rPr>
        <w:t>»</w:t>
      </w:r>
      <w:r w:rsidRPr="000C52E1">
        <w:rPr>
          <w:rFonts w:hint="cs"/>
          <w:b/>
          <w:sz w:val="27"/>
          <w:rtl/>
        </w:rPr>
        <w:t xml:space="preserve"> بمنزلة المنهج الذي يحول دون الوقوع في مخاطر سوء الفهم</w:t>
      </w:r>
      <w:r w:rsidR="006F406F" w:rsidRPr="000C52E1">
        <w:rPr>
          <w:rFonts w:hint="cs"/>
          <w:b/>
          <w:sz w:val="27"/>
          <w:rtl/>
        </w:rPr>
        <w:t>.</w:t>
      </w:r>
    </w:p>
    <w:p w:rsidR="006F406F" w:rsidRPr="000C52E1" w:rsidRDefault="00C2006E" w:rsidP="00DC22FF">
      <w:pPr>
        <w:spacing w:line="410" w:lineRule="exact"/>
        <w:rPr>
          <w:b/>
          <w:sz w:val="27"/>
          <w:rtl/>
        </w:rPr>
      </w:pPr>
      <w:r w:rsidRPr="000C52E1">
        <w:rPr>
          <w:rFonts w:hint="cs"/>
          <w:b/>
          <w:sz w:val="27"/>
          <w:rtl/>
        </w:rPr>
        <w:t xml:space="preserve">وقد استعمل </w:t>
      </w:r>
      <w:r w:rsidRPr="000C52E1">
        <w:rPr>
          <w:rFonts w:hint="eastAsia"/>
          <w:b/>
          <w:sz w:val="27"/>
          <w:rtl/>
        </w:rPr>
        <w:t>«</w:t>
      </w:r>
      <w:r w:rsidRPr="000C52E1">
        <w:rPr>
          <w:rFonts w:hint="cs"/>
          <w:b/>
          <w:sz w:val="27"/>
          <w:rtl/>
        </w:rPr>
        <w:t>وليهالم دلتاي</w:t>
      </w:r>
      <w:r w:rsidRPr="000C52E1">
        <w:rPr>
          <w:rFonts w:hint="eastAsia"/>
          <w:b/>
          <w:sz w:val="27"/>
          <w:rtl/>
        </w:rPr>
        <w:t>»</w:t>
      </w:r>
      <w:r w:rsidRPr="000C52E1">
        <w:rPr>
          <w:rFonts w:hint="cs"/>
          <w:b/>
          <w:sz w:val="27"/>
          <w:rtl/>
        </w:rPr>
        <w:t xml:space="preserve"> الهرمنيوطيقا بوصفه وسيلة للتعرف على أساليب العلوم الإنسانية في </w:t>
      </w:r>
      <w:r w:rsidR="006F406F" w:rsidRPr="000C52E1">
        <w:rPr>
          <w:rFonts w:hint="cs"/>
          <w:b/>
          <w:sz w:val="27"/>
          <w:rtl/>
        </w:rPr>
        <w:t>مقابل</w:t>
      </w:r>
      <w:r w:rsidRPr="000C52E1">
        <w:rPr>
          <w:rFonts w:hint="cs"/>
          <w:b/>
          <w:sz w:val="27"/>
          <w:rtl/>
        </w:rPr>
        <w:t xml:space="preserve"> معرفة أساليب العلوم الطبيعية</w:t>
      </w:r>
      <w:r w:rsidR="006F406F" w:rsidRPr="000C52E1">
        <w:rPr>
          <w:rFonts w:hint="cs"/>
          <w:b/>
          <w:sz w:val="27"/>
          <w:rtl/>
        </w:rPr>
        <w:t>.</w:t>
      </w:r>
    </w:p>
    <w:p w:rsidR="006F406F" w:rsidRPr="000C52E1" w:rsidRDefault="00C2006E" w:rsidP="00881B5C">
      <w:pPr>
        <w:spacing w:line="400" w:lineRule="exact"/>
        <w:rPr>
          <w:b/>
          <w:sz w:val="27"/>
          <w:rtl/>
        </w:rPr>
      </w:pPr>
      <w:r w:rsidRPr="000C52E1">
        <w:rPr>
          <w:rFonts w:hint="cs"/>
          <w:b/>
          <w:sz w:val="27"/>
          <w:rtl/>
        </w:rPr>
        <w:t>وقد خص</w:t>
      </w:r>
      <w:r w:rsidR="006F406F" w:rsidRPr="000C52E1">
        <w:rPr>
          <w:rFonts w:hint="cs"/>
          <w:b/>
          <w:sz w:val="27"/>
          <w:rtl/>
        </w:rPr>
        <w:t>ّ</w:t>
      </w:r>
      <w:r w:rsidRPr="000C52E1">
        <w:rPr>
          <w:rFonts w:hint="cs"/>
          <w:b/>
          <w:sz w:val="27"/>
          <w:rtl/>
        </w:rPr>
        <w:t>ص كل</w:t>
      </w:r>
      <w:r w:rsidR="006F406F" w:rsidRPr="000C52E1">
        <w:rPr>
          <w:rFonts w:hint="cs"/>
          <w:b/>
          <w:sz w:val="27"/>
          <w:rtl/>
        </w:rPr>
        <w:t>ٌّ</w:t>
      </w:r>
      <w:r w:rsidRPr="000C52E1">
        <w:rPr>
          <w:rFonts w:hint="cs"/>
          <w:b/>
          <w:sz w:val="27"/>
          <w:rtl/>
        </w:rPr>
        <w:t xml:space="preserve"> من</w:t>
      </w:r>
      <w:r w:rsidR="006F406F" w:rsidRPr="000C52E1">
        <w:rPr>
          <w:rFonts w:hint="cs"/>
          <w:b/>
          <w:sz w:val="27"/>
          <w:rtl/>
        </w:rPr>
        <w:t>:</w:t>
      </w:r>
      <w:r w:rsidRPr="000C52E1">
        <w:rPr>
          <w:rFonts w:hint="cs"/>
          <w:b/>
          <w:sz w:val="27"/>
          <w:rtl/>
        </w:rPr>
        <w:t xml:space="preserve"> هايدغر وغادامير الهرمنيوطيقا بالفهم وتبيين ماهية الفهم، وعمدا إلى تحويلها من منهج إلى فلسفة. إن غادامير ـ على غرار هايدغر ـ لم يكن بصدد بيان أسلوب لفهم النص</w:t>
      </w:r>
      <w:r w:rsidR="006F406F" w:rsidRPr="000C52E1">
        <w:rPr>
          <w:rFonts w:hint="cs"/>
          <w:b/>
          <w:sz w:val="27"/>
          <w:rtl/>
        </w:rPr>
        <w:t>،</w:t>
      </w:r>
      <w:r w:rsidRPr="000C52E1">
        <w:rPr>
          <w:rFonts w:hint="cs"/>
          <w:b/>
          <w:sz w:val="27"/>
          <w:rtl/>
        </w:rPr>
        <w:t xml:space="preserve"> أو معرفة أساليب العلوم الإنسانية، وإنما هو الآخر كان بصدد العثور على بنية لمعرفة الوجود، مع فارق أنه كان بصدد العثور على معرفة أنطولوجيا الفهم</w:t>
      </w:r>
      <w:r w:rsidR="006F406F" w:rsidRPr="000C52E1">
        <w:rPr>
          <w:rFonts w:hint="cs"/>
          <w:b/>
          <w:sz w:val="27"/>
          <w:rtl/>
        </w:rPr>
        <w:t>.</w:t>
      </w:r>
      <w:r w:rsidRPr="000C52E1">
        <w:rPr>
          <w:rFonts w:hint="cs"/>
          <w:b/>
          <w:sz w:val="27"/>
          <w:rtl/>
        </w:rPr>
        <w:t xml:space="preserve"> وحيث </w:t>
      </w:r>
      <w:r w:rsidR="006F406F" w:rsidRPr="000C52E1">
        <w:rPr>
          <w:rFonts w:hint="cs"/>
          <w:b/>
          <w:sz w:val="27"/>
          <w:rtl/>
        </w:rPr>
        <w:t>إ</w:t>
      </w:r>
      <w:r w:rsidRPr="000C52E1">
        <w:rPr>
          <w:rFonts w:hint="cs"/>
          <w:b/>
          <w:sz w:val="27"/>
          <w:rtl/>
        </w:rPr>
        <w:t>نه كان يرى الفهم تفسيرياً وتأويلياً</w:t>
      </w:r>
      <w:r w:rsidRPr="000C52E1">
        <w:rPr>
          <w:b/>
          <w:sz w:val="27"/>
          <w:vertAlign w:val="superscript"/>
          <w:rtl/>
        </w:rPr>
        <w:t>(</w:t>
      </w:r>
      <w:r w:rsidRPr="000C52E1">
        <w:rPr>
          <w:rStyle w:val="ac"/>
          <w:b/>
          <w:sz w:val="27"/>
          <w:rtl/>
        </w:rPr>
        <w:endnoteReference w:id="54"/>
      </w:r>
      <w:r w:rsidRPr="000C52E1">
        <w:rPr>
          <w:b/>
          <w:sz w:val="27"/>
          <w:vertAlign w:val="superscript"/>
          <w:rtl/>
        </w:rPr>
        <w:t>)</w:t>
      </w:r>
      <w:r w:rsidRPr="000C52E1">
        <w:rPr>
          <w:rFonts w:hint="cs"/>
          <w:b/>
          <w:sz w:val="27"/>
          <w:rtl/>
        </w:rPr>
        <w:t xml:space="preserve"> على الدوام كان يتحدّث عن ماهية التأويل والتفسير أيضاً. وكان هايدغر يبحث في ماهية الفهم </w:t>
      </w:r>
      <w:r w:rsidRPr="000C52E1">
        <w:rPr>
          <w:rFonts w:hint="cs"/>
          <w:b/>
          <w:sz w:val="27"/>
          <w:rtl/>
        </w:rPr>
        <w:lastRenderedPageBreak/>
        <w:t>بوصفه هدفاً متوسّطاً</w:t>
      </w:r>
      <w:r w:rsidR="006F406F" w:rsidRPr="000C52E1">
        <w:rPr>
          <w:rFonts w:hint="cs"/>
          <w:b/>
          <w:sz w:val="27"/>
          <w:rtl/>
        </w:rPr>
        <w:t>،</w:t>
      </w:r>
      <w:r w:rsidRPr="000C52E1">
        <w:rPr>
          <w:rFonts w:hint="cs"/>
          <w:b/>
          <w:sz w:val="27"/>
          <w:rtl/>
        </w:rPr>
        <w:t xml:space="preserve"> وفي ضمن تحليل البنية</w:t>
      </w:r>
      <w:r w:rsidR="006F406F" w:rsidRPr="000C52E1">
        <w:rPr>
          <w:rFonts w:hint="cs"/>
          <w:b/>
          <w:sz w:val="27"/>
          <w:rtl/>
        </w:rPr>
        <w:t>،</w:t>
      </w:r>
      <w:r w:rsidRPr="000C52E1">
        <w:rPr>
          <w:rFonts w:hint="cs"/>
          <w:b/>
          <w:sz w:val="27"/>
          <w:rtl/>
        </w:rPr>
        <w:t xml:space="preserve"> ولغرض الوصول إلى الاستفهام عن معنى الوجود، في حين أن الهدف الرئيس الذي ينشده غادامير هو تبيين حقيقة الفهم وقواعده الأنطولوجية. إن غادامير ـ خلافاً لديلتاي ـ لم يعمد إلى السير نحو الحقيقة من خلال معرفة أساليب العلوم الإنسانية، وإنما كان يسعى إلى البحث عن معرفة الفهم والأساليب من خلال أنطولوجيا الفهم. ومن هنا فقد أطلق على كتابه عنوان </w:t>
      </w:r>
      <w:r w:rsidRPr="000C52E1">
        <w:rPr>
          <w:rFonts w:hint="eastAsia"/>
          <w:b/>
          <w:sz w:val="27"/>
          <w:rtl/>
        </w:rPr>
        <w:t>«</w:t>
      </w:r>
      <w:r w:rsidRPr="000C52E1">
        <w:rPr>
          <w:rFonts w:hint="cs"/>
          <w:b/>
          <w:sz w:val="27"/>
          <w:rtl/>
        </w:rPr>
        <w:t>الحقيقة والمنهج</w:t>
      </w:r>
      <w:r w:rsidRPr="000C52E1">
        <w:rPr>
          <w:rFonts w:hint="eastAsia"/>
          <w:b/>
          <w:sz w:val="27"/>
          <w:rtl/>
        </w:rPr>
        <w:t>»</w:t>
      </w:r>
      <w:r w:rsidRPr="000C52E1">
        <w:rPr>
          <w:b/>
          <w:sz w:val="27"/>
          <w:vertAlign w:val="superscript"/>
          <w:rtl/>
        </w:rPr>
        <w:t>(</w:t>
      </w:r>
      <w:r w:rsidRPr="000C52E1">
        <w:rPr>
          <w:rStyle w:val="ac"/>
          <w:b/>
          <w:sz w:val="27"/>
          <w:rtl/>
        </w:rPr>
        <w:endnoteReference w:id="55"/>
      </w:r>
      <w:r w:rsidRPr="000C52E1">
        <w:rPr>
          <w:b/>
          <w:sz w:val="27"/>
          <w:vertAlign w:val="superscript"/>
          <w:rtl/>
        </w:rPr>
        <w:t>)</w:t>
      </w:r>
      <w:r w:rsidR="006F406F" w:rsidRPr="000C52E1">
        <w:rPr>
          <w:rFonts w:hint="cs"/>
          <w:b/>
          <w:sz w:val="27"/>
          <w:rtl/>
        </w:rPr>
        <w:t>.</w:t>
      </w:r>
    </w:p>
    <w:p w:rsidR="006F406F" w:rsidRPr="000C52E1" w:rsidRDefault="00C2006E" w:rsidP="00A2733B">
      <w:pPr>
        <w:spacing w:line="390" w:lineRule="exact"/>
        <w:rPr>
          <w:b/>
          <w:sz w:val="27"/>
          <w:rtl/>
        </w:rPr>
      </w:pPr>
      <w:r w:rsidRPr="000C52E1">
        <w:rPr>
          <w:rFonts w:hint="cs"/>
          <w:b/>
          <w:sz w:val="27"/>
          <w:rtl/>
        </w:rPr>
        <w:t xml:space="preserve">وأما </w:t>
      </w:r>
      <w:r w:rsidRPr="000C52E1">
        <w:rPr>
          <w:rFonts w:hint="eastAsia"/>
          <w:b/>
          <w:sz w:val="27"/>
          <w:rtl/>
        </w:rPr>
        <w:t>«</w:t>
      </w:r>
      <w:r w:rsidR="006F406F" w:rsidRPr="0016601E">
        <w:rPr>
          <w:rFonts w:ascii="Mosawi" w:eastAsiaTheme="minorHAnsi" w:hAnsi="Mosawi" w:cs="Abz-3 (Yagut)"/>
          <w:sz w:val="24"/>
          <w:szCs w:val="24"/>
          <w:rtl/>
        </w:rPr>
        <w:t>پ</w:t>
      </w:r>
      <w:r w:rsidRPr="0016601E">
        <w:rPr>
          <w:rFonts w:ascii="Mosawi" w:eastAsiaTheme="minorHAnsi" w:hAnsi="Mosawi" w:cs="Abz-3 (Yagut)"/>
          <w:sz w:val="24"/>
          <w:szCs w:val="24"/>
          <w:rtl/>
        </w:rPr>
        <w:t>ول</w:t>
      </w:r>
      <w:r w:rsidRPr="000C52E1">
        <w:rPr>
          <w:rFonts w:hint="cs"/>
          <w:b/>
          <w:sz w:val="27"/>
          <w:rtl/>
        </w:rPr>
        <w:t xml:space="preserve"> ريكور</w:t>
      </w:r>
      <w:r w:rsidRPr="000C52E1">
        <w:rPr>
          <w:rFonts w:hint="eastAsia"/>
          <w:b/>
          <w:sz w:val="27"/>
          <w:rtl/>
        </w:rPr>
        <w:t>»</w:t>
      </w:r>
      <w:r w:rsidRPr="000C52E1">
        <w:rPr>
          <w:rFonts w:hint="cs"/>
          <w:b/>
          <w:sz w:val="27"/>
          <w:rtl/>
        </w:rPr>
        <w:t xml:space="preserve"> الفرنسي</w:t>
      </w:r>
      <w:r w:rsidR="006F406F" w:rsidRPr="000C52E1">
        <w:rPr>
          <w:rFonts w:hint="cs"/>
          <w:b/>
          <w:sz w:val="27"/>
          <w:rtl/>
        </w:rPr>
        <w:t>، و</w:t>
      </w:r>
      <w:r w:rsidRPr="000C52E1">
        <w:rPr>
          <w:rFonts w:hint="cs"/>
          <w:b/>
          <w:sz w:val="27"/>
          <w:rtl/>
        </w:rPr>
        <w:t>في معرض تأثّ</w:t>
      </w:r>
      <w:r w:rsidR="006F406F" w:rsidRPr="000C52E1">
        <w:rPr>
          <w:rFonts w:hint="cs"/>
          <w:b/>
          <w:sz w:val="27"/>
          <w:rtl/>
        </w:rPr>
        <w:t>ُ</w:t>
      </w:r>
      <w:r w:rsidRPr="000C52E1">
        <w:rPr>
          <w:rFonts w:hint="cs"/>
          <w:b/>
          <w:sz w:val="27"/>
          <w:rtl/>
        </w:rPr>
        <w:t xml:space="preserve">ره بـ </w:t>
      </w:r>
      <w:r w:rsidRPr="000C52E1">
        <w:rPr>
          <w:rFonts w:hint="eastAsia"/>
          <w:b/>
          <w:sz w:val="27"/>
          <w:rtl/>
        </w:rPr>
        <w:t>«</w:t>
      </w:r>
      <w:r w:rsidRPr="000C52E1">
        <w:rPr>
          <w:rFonts w:hint="cs"/>
          <w:b/>
          <w:sz w:val="27"/>
          <w:rtl/>
        </w:rPr>
        <w:t>هايدغر</w:t>
      </w:r>
      <w:r w:rsidRPr="000C52E1">
        <w:rPr>
          <w:rFonts w:hint="eastAsia"/>
          <w:b/>
          <w:sz w:val="27"/>
          <w:rtl/>
        </w:rPr>
        <w:t>»</w:t>
      </w:r>
      <w:r w:rsidRPr="000C52E1">
        <w:rPr>
          <w:rFonts w:hint="cs"/>
          <w:b/>
          <w:sz w:val="27"/>
          <w:rtl/>
        </w:rPr>
        <w:t xml:space="preserve">، </w:t>
      </w:r>
      <w:r w:rsidR="006F406F" w:rsidRPr="000C52E1">
        <w:rPr>
          <w:rFonts w:hint="cs"/>
          <w:b/>
          <w:sz w:val="27"/>
          <w:rtl/>
        </w:rPr>
        <w:t>ف</w:t>
      </w:r>
      <w:r w:rsidRPr="000C52E1">
        <w:rPr>
          <w:rFonts w:hint="cs"/>
          <w:b/>
          <w:sz w:val="27"/>
          <w:rtl/>
        </w:rPr>
        <w:t>لم يواصل تحليل الوجود، وواصل البحث عن الأنطولوجيا من طريق معرفة المفاهيم، ورأى أن الوصول إلى معرفة الوجود لا محالة يتم</w:t>
      </w:r>
      <w:r w:rsidR="006F406F" w:rsidRPr="000C52E1">
        <w:rPr>
          <w:rFonts w:hint="cs"/>
          <w:b/>
          <w:sz w:val="27"/>
          <w:rtl/>
        </w:rPr>
        <w:t>ّ</w:t>
      </w:r>
      <w:r w:rsidRPr="000C52E1">
        <w:rPr>
          <w:rFonts w:hint="cs"/>
          <w:b/>
          <w:sz w:val="27"/>
          <w:rtl/>
        </w:rPr>
        <w:t xml:space="preserve"> عبر معرفة المفاهيم</w:t>
      </w:r>
      <w:r w:rsidRPr="000C52E1">
        <w:rPr>
          <w:b/>
          <w:sz w:val="27"/>
          <w:vertAlign w:val="superscript"/>
          <w:rtl/>
        </w:rPr>
        <w:t>(</w:t>
      </w:r>
      <w:r w:rsidRPr="000C52E1">
        <w:rPr>
          <w:rStyle w:val="ac"/>
          <w:b/>
          <w:sz w:val="27"/>
          <w:rtl/>
        </w:rPr>
        <w:endnoteReference w:id="56"/>
      </w:r>
      <w:r w:rsidRPr="000C52E1">
        <w:rPr>
          <w:b/>
          <w:sz w:val="27"/>
          <w:vertAlign w:val="superscript"/>
          <w:rtl/>
        </w:rPr>
        <w:t>)</w:t>
      </w:r>
      <w:r w:rsidR="006F406F" w:rsidRPr="000C52E1">
        <w:rPr>
          <w:rFonts w:hint="cs"/>
          <w:b/>
          <w:sz w:val="27"/>
          <w:rtl/>
        </w:rPr>
        <w:t>.</w:t>
      </w:r>
    </w:p>
    <w:p w:rsidR="00C2006E" w:rsidRPr="000C52E1" w:rsidRDefault="00C2006E" w:rsidP="00345072">
      <w:pPr>
        <w:spacing w:line="410" w:lineRule="exact"/>
        <w:rPr>
          <w:b/>
          <w:bCs/>
          <w:sz w:val="27"/>
          <w:rtl/>
        </w:rPr>
      </w:pPr>
      <w:r w:rsidRPr="000C52E1">
        <w:rPr>
          <w:rFonts w:hint="cs"/>
          <w:b/>
          <w:sz w:val="27"/>
          <w:rtl/>
        </w:rPr>
        <w:t xml:space="preserve">ومن هنا فقد تطوّرت التعاريف المختلفة للهرمنيوطيقا على النحو </w:t>
      </w:r>
      <w:r w:rsidR="006F406F" w:rsidRPr="000C52E1">
        <w:rPr>
          <w:rFonts w:hint="cs"/>
          <w:b/>
          <w:sz w:val="27"/>
          <w:rtl/>
        </w:rPr>
        <w:t>التالي</w:t>
      </w:r>
      <w:r w:rsidRPr="000C52E1">
        <w:rPr>
          <w:rFonts w:hint="cs"/>
          <w:b/>
          <w:sz w:val="27"/>
          <w:rtl/>
        </w:rPr>
        <w:t xml:space="preserve">: فنّ تفسير الكتاب المقدّس، وفنّ تفسير النصوص، والعلم بقواعد فهم النصوص، وأسلوب الحيلولة دون سوء الفهم، وتبيين ماهية الفهم. </w:t>
      </w:r>
    </w:p>
    <w:p w:rsidR="00C2006E" w:rsidRPr="000C52E1" w:rsidRDefault="00C2006E" w:rsidP="00881B5C">
      <w:pPr>
        <w:spacing w:line="400" w:lineRule="exact"/>
        <w:rPr>
          <w:b/>
          <w:bCs/>
          <w:sz w:val="27"/>
          <w:rtl/>
        </w:rPr>
      </w:pPr>
      <w:r w:rsidRPr="000C52E1">
        <w:rPr>
          <w:rFonts w:hint="cs"/>
          <w:b/>
          <w:sz w:val="27"/>
          <w:rtl/>
        </w:rPr>
        <w:t>وإن كل واحد من هذه التعاريف المتقدّمة تغيّ</w:t>
      </w:r>
      <w:r w:rsidR="006F406F" w:rsidRPr="000C52E1">
        <w:rPr>
          <w:rFonts w:hint="cs"/>
          <w:b/>
          <w:sz w:val="27"/>
          <w:rtl/>
        </w:rPr>
        <w:t>ِ</w:t>
      </w:r>
      <w:r w:rsidRPr="000C52E1">
        <w:rPr>
          <w:rFonts w:hint="cs"/>
          <w:b/>
          <w:sz w:val="27"/>
          <w:rtl/>
        </w:rPr>
        <w:t xml:space="preserve">ر من مساحة وأهداف الهرمنيوطيقا. لقد كانت الهرمنيوطيقا في بداية أمرها تسعى إلى الحصول على أسلوب يوصلها إلى الفهم الصحيح للنصوص الدينية والكتاب المقدّس، ثمّ واصلت طريقها في تفسير مطلق النصوص، لتنتقل في المرحلة الثالثة إلى التأسيس للقواعد المنهجية لفهم النصوص. فمنذ عصر </w:t>
      </w:r>
      <w:r w:rsidRPr="000C52E1">
        <w:rPr>
          <w:rFonts w:hint="eastAsia"/>
          <w:b/>
          <w:sz w:val="27"/>
          <w:rtl/>
        </w:rPr>
        <w:t>«</w:t>
      </w:r>
      <w:r w:rsidRPr="000C52E1">
        <w:rPr>
          <w:rFonts w:hint="cs"/>
          <w:b/>
          <w:sz w:val="27"/>
          <w:rtl/>
        </w:rPr>
        <w:t>دلتاي</w:t>
      </w:r>
      <w:r w:rsidRPr="000C52E1">
        <w:rPr>
          <w:rFonts w:hint="eastAsia"/>
          <w:b/>
          <w:sz w:val="27"/>
          <w:rtl/>
        </w:rPr>
        <w:t>»</w:t>
      </w:r>
      <w:r w:rsidRPr="000C52E1">
        <w:rPr>
          <w:rFonts w:hint="cs"/>
          <w:b/>
          <w:sz w:val="27"/>
          <w:rtl/>
        </w:rPr>
        <w:t xml:space="preserve"> كان الهدف الرئيس للهرمنيوطيقا هو تدوين منهج للحصول على العلوم الإنسانية المعتبرة. وفي جميع هذه المراحل كان كشف مراد المتكلم أو المؤلف هو المهم</w:t>
      </w:r>
      <w:r w:rsidR="00CB7FFB" w:rsidRPr="000C52E1">
        <w:rPr>
          <w:rFonts w:hint="cs"/>
          <w:b/>
          <w:sz w:val="27"/>
          <w:rtl/>
        </w:rPr>
        <w:t>ّ.</w:t>
      </w:r>
      <w:r w:rsidRPr="000C52E1">
        <w:rPr>
          <w:rFonts w:hint="cs"/>
          <w:b/>
          <w:sz w:val="27"/>
          <w:rtl/>
        </w:rPr>
        <w:t xml:space="preserve"> </w:t>
      </w:r>
      <w:r w:rsidR="005B5DE8" w:rsidRPr="000C52E1">
        <w:rPr>
          <w:rFonts w:hint="cs"/>
          <w:b/>
          <w:sz w:val="27"/>
          <w:rtl/>
        </w:rPr>
        <w:t>بَيْدَ</w:t>
      </w:r>
      <w:r w:rsidRPr="000C52E1">
        <w:rPr>
          <w:rFonts w:hint="cs"/>
          <w:b/>
          <w:sz w:val="27"/>
          <w:rtl/>
        </w:rPr>
        <w:t xml:space="preserve"> أنه منذ عصر </w:t>
      </w:r>
      <w:r w:rsidRPr="000C52E1">
        <w:rPr>
          <w:rFonts w:hint="eastAsia"/>
          <w:b/>
          <w:sz w:val="27"/>
          <w:rtl/>
        </w:rPr>
        <w:t>«</w:t>
      </w:r>
      <w:r w:rsidRPr="000C52E1">
        <w:rPr>
          <w:rFonts w:hint="cs"/>
          <w:b/>
          <w:sz w:val="27"/>
          <w:rtl/>
        </w:rPr>
        <w:t>هايدغر</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غادامير</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ريكور</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دريدا</w:t>
      </w:r>
      <w:r w:rsidRPr="000C52E1">
        <w:rPr>
          <w:rFonts w:hint="eastAsia"/>
          <w:b/>
          <w:sz w:val="27"/>
          <w:rtl/>
        </w:rPr>
        <w:t>»</w:t>
      </w:r>
      <w:r w:rsidRPr="000C52E1">
        <w:rPr>
          <w:rFonts w:hint="cs"/>
          <w:b/>
          <w:sz w:val="27"/>
          <w:rtl/>
        </w:rPr>
        <w:t xml:space="preserve"> تم</w:t>
      </w:r>
      <w:r w:rsidR="00CB7FFB" w:rsidRPr="000C52E1">
        <w:rPr>
          <w:rFonts w:hint="cs"/>
          <w:b/>
          <w:sz w:val="27"/>
          <w:rtl/>
        </w:rPr>
        <w:t>ّ</w:t>
      </w:r>
      <w:r w:rsidRPr="000C52E1">
        <w:rPr>
          <w:rFonts w:hint="cs"/>
          <w:b/>
          <w:sz w:val="27"/>
          <w:rtl/>
        </w:rPr>
        <w:t xml:space="preserve"> التأسيس للهرمنيوطيقا الفلسفية، حيث صاروا إلى تقديم رؤية توصيفية وأبستيمولوجية بالنسبة إلى ماهية الفهم</w:t>
      </w:r>
      <w:r w:rsidR="00CB7FFB" w:rsidRPr="000C52E1">
        <w:rPr>
          <w:rFonts w:hint="cs"/>
          <w:b/>
          <w:sz w:val="27"/>
          <w:rtl/>
        </w:rPr>
        <w:t>،</w:t>
      </w:r>
      <w:r w:rsidRPr="000C52E1">
        <w:rPr>
          <w:rFonts w:hint="cs"/>
          <w:b/>
          <w:sz w:val="27"/>
          <w:rtl/>
        </w:rPr>
        <w:t xml:space="preserve"> وشرائط حصوله</w:t>
      </w:r>
      <w:r w:rsidR="00CB7FFB" w:rsidRPr="000C52E1">
        <w:rPr>
          <w:rFonts w:hint="cs"/>
          <w:b/>
          <w:sz w:val="27"/>
          <w:rtl/>
        </w:rPr>
        <w:t>،</w:t>
      </w:r>
      <w:r w:rsidRPr="000C52E1">
        <w:rPr>
          <w:rFonts w:hint="cs"/>
          <w:b/>
          <w:sz w:val="27"/>
          <w:rtl/>
        </w:rPr>
        <w:t xml:space="preserve"> بعيداً عن صحّة الفهم أو سقمه. </w:t>
      </w:r>
    </w:p>
    <w:p w:rsidR="00C2006E" w:rsidRPr="000C52E1" w:rsidRDefault="00C2006E" w:rsidP="00881B5C">
      <w:pPr>
        <w:spacing w:line="400" w:lineRule="exact"/>
        <w:rPr>
          <w:b/>
          <w:bCs/>
          <w:sz w:val="27"/>
          <w:rtl/>
        </w:rPr>
      </w:pPr>
      <w:r w:rsidRPr="000C52E1">
        <w:rPr>
          <w:rFonts w:hint="cs"/>
          <w:b/>
          <w:sz w:val="27"/>
          <w:rtl/>
        </w:rPr>
        <w:t>وعلى هذا الأساس تكون الهرمنيوطيقا قد سلكت مرحلتين، وهما: الهرمنيوطيقا المنهجية</w:t>
      </w:r>
      <w:r w:rsidR="00CB7FFB" w:rsidRPr="000C52E1">
        <w:rPr>
          <w:rFonts w:hint="cs"/>
          <w:b/>
          <w:sz w:val="27"/>
          <w:rtl/>
        </w:rPr>
        <w:t>؛</w:t>
      </w:r>
      <w:r w:rsidRPr="000C52E1">
        <w:rPr>
          <w:rFonts w:hint="cs"/>
          <w:b/>
          <w:sz w:val="27"/>
          <w:rtl/>
        </w:rPr>
        <w:t xml:space="preserve"> والهرمنيوطيقا الفلسفية. والنوع الأول من الهرمنيوطيقا قد تجاوز مساحات مختلفة، حيث كان في بداية الطريق يخصّ النصوص المقدّسة، وفي </w:t>
      </w:r>
      <w:r w:rsidRPr="000C52E1">
        <w:rPr>
          <w:rFonts w:hint="cs"/>
          <w:b/>
          <w:sz w:val="27"/>
          <w:rtl/>
        </w:rPr>
        <w:lastRenderedPageBreak/>
        <w:t>منتصف الطريق ات</w:t>
      </w:r>
      <w:r w:rsidR="00CB7FFB" w:rsidRPr="000C52E1">
        <w:rPr>
          <w:rFonts w:hint="cs"/>
          <w:b/>
          <w:sz w:val="27"/>
          <w:rtl/>
        </w:rPr>
        <w:t>ّ</w:t>
      </w:r>
      <w:r w:rsidRPr="000C52E1">
        <w:rPr>
          <w:rFonts w:hint="cs"/>
          <w:b/>
          <w:sz w:val="27"/>
          <w:rtl/>
        </w:rPr>
        <w:t xml:space="preserve">سع ليشمل مطلق النصوص، وفي نهاية الطريق صار يشمل مطلق العلوم الإنسانية. </w:t>
      </w:r>
    </w:p>
    <w:p w:rsidR="00C2006E" w:rsidRPr="000C52E1" w:rsidRDefault="00C2006E" w:rsidP="00DC22FF">
      <w:pPr>
        <w:spacing w:line="410" w:lineRule="exact"/>
        <w:rPr>
          <w:b/>
          <w:bCs/>
          <w:sz w:val="27"/>
          <w:rtl/>
        </w:rPr>
      </w:pPr>
      <w:r w:rsidRPr="000C52E1">
        <w:rPr>
          <w:rFonts w:hint="cs"/>
          <w:b/>
          <w:sz w:val="27"/>
          <w:rtl/>
        </w:rPr>
        <w:t>اتضح مما تقدّ</w:t>
      </w:r>
      <w:r w:rsidR="00CB7FFB" w:rsidRPr="000C52E1">
        <w:rPr>
          <w:rFonts w:hint="cs"/>
          <w:b/>
          <w:sz w:val="27"/>
          <w:rtl/>
        </w:rPr>
        <w:t>َ</w:t>
      </w:r>
      <w:r w:rsidRPr="000C52E1">
        <w:rPr>
          <w:rFonts w:hint="cs"/>
          <w:b/>
          <w:sz w:val="27"/>
          <w:rtl/>
        </w:rPr>
        <w:t>م أن الهرمنيوطيقا الفلسفية أوسع شمولية من الأنواع الأخرى للهرمنيوطيقا المنهجية؛ لأن الهرمنيوطيقا الفلسفية تشمل جميع المعارف والعلوم الإنسانية والنصوص التحريرية</w:t>
      </w:r>
      <w:r w:rsidR="00CB7FFB" w:rsidRPr="000C52E1">
        <w:rPr>
          <w:rFonts w:hint="cs"/>
          <w:b/>
          <w:sz w:val="27"/>
          <w:rtl/>
        </w:rPr>
        <w:t xml:space="preserve">، </w:t>
      </w:r>
      <w:r w:rsidRPr="000C52E1">
        <w:rPr>
          <w:rFonts w:hint="cs"/>
          <w:b/>
          <w:sz w:val="27"/>
          <w:rtl/>
        </w:rPr>
        <w:t>وحت</w:t>
      </w:r>
      <w:r w:rsidR="00CB7FFB" w:rsidRPr="000C52E1">
        <w:rPr>
          <w:rFonts w:hint="cs"/>
          <w:b/>
          <w:sz w:val="27"/>
          <w:rtl/>
        </w:rPr>
        <w:t>ّ</w:t>
      </w:r>
      <w:r w:rsidRPr="000C52E1">
        <w:rPr>
          <w:rFonts w:hint="cs"/>
          <w:b/>
          <w:sz w:val="27"/>
          <w:rtl/>
        </w:rPr>
        <w:t xml:space="preserve">ى الفنون وجميع الظواهر أيضاً، بينما تقتصر الهرمنيوطيقا عند </w:t>
      </w:r>
      <w:r w:rsidRPr="000C52E1">
        <w:rPr>
          <w:rFonts w:hint="eastAsia"/>
          <w:b/>
          <w:sz w:val="27"/>
          <w:rtl/>
        </w:rPr>
        <w:t>«</w:t>
      </w:r>
      <w:r w:rsidRPr="000C52E1">
        <w:rPr>
          <w:rFonts w:hint="cs"/>
          <w:b/>
          <w:sz w:val="27"/>
          <w:rtl/>
        </w:rPr>
        <w:t>ديلتاي</w:t>
      </w:r>
      <w:r w:rsidRPr="000C52E1">
        <w:rPr>
          <w:rFonts w:hint="eastAsia"/>
          <w:b/>
          <w:sz w:val="27"/>
          <w:rtl/>
        </w:rPr>
        <w:t>»</w:t>
      </w:r>
      <w:r w:rsidRPr="000C52E1">
        <w:rPr>
          <w:rFonts w:hint="cs"/>
          <w:b/>
          <w:sz w:val="27"/>
          <w:rtl/>
        </w:rPr>
        <w:t xml:space="preserve"> على العلوم الإنسانية فقط، وتقتصر الهرمنيوطيقا عند </w:t>
      </w:r>
      <w:r w:rsidRPr="000C52E1">
        <w:rPr>
          <w:rFonts w:hint="eastAsia"/>
          <w:b/>
          <w:sz w:val="27"/>
          <w:rtl/>
        </w:rPr>
        <w:t>«</w:t>
      </w:r>
      <w:r w:rsidRPr="000C52E1">
        <w:rPr>
          <w:rFonts w:hint="cs"/>
          <w:b/>
          <w:sz w:val="27"/>
          <w:rtl/>
        </w:rPr>
        <w:t>شلاير ماخر</w:t>
      </w:r>
      <w:r w:rsidRPr="000C52E1">
        <w:rPr>
          <w:rFonts w:hint="eastAsia"/>
          <w:b/>
          <w:sz w:val="27"/>
          <w:rtl/>
        </w:rPr>
        <w:t>»</w:t>
      </w:r>
      <w:r w:rsidRPr="000C52E1">
        <w:rPr>
          <w:rFonts w:hint="cs"/>
          <w:b/>
          <w:sz w:val="27"/>
          <w:rtl/>
        </w:rPr>
        <w:t xml:space="preserve"> على النصوص الأدبية، وتقتصر الهرمنيوطيقا عند </w:t>
      </w:r>
      <w:r w:rsidRPr="000C52E1">
        <w:rPr>
          <w:rFonts w:hint="eastAsia"/>
          <w:b/>
          <w:sz w:val="27"/>
          <w:rtl/>
        </w:rPr>
        <w:t>«</w:t>
      </w:r>
      <w:r w:rsidRPr="000C52E1">
        <w:rPr>
          <w:rFonts w:hint="cs"/>
          <w:b/>
          <w:sz w:val="27"/>
          <w:rtl/>
        </w:rPr>
        <w:t>كلادنيوس</w:t>
      </w:r>
      <w:r w:rsidRPr="000C52E1">
        <w:rPr>
          <w:rFonts w:hint="eastAsia"/>
          <w:b/>
          <w:sz w:val="27"/>
          <w:rtl/>
        </w:rPr>
        <w:t>»</w:t>
      </w:r>
      <w:r w:rsidRPr="000C52E1">
        <w:rPr>
          <w:rFonts w:hint="cs"/>
          <w:b/>
          <w:sz w:val="27"/>
          <w:rtl/>
        </w:rPr>
        <w:t xml:space="preserve"> على النصوص الدينية المقدّسة. </w:t>
      </w:r>
    </w:p>
    <w:p w:rsidR="00C2006E" w:rsidRPr="000C52E1" w:rsidRDefault="00C2006E" w:rsidP="00DC22FF">
      <w:pPr>
        <w:spacing w:line="410" w:lineRule="exact"/>
        <w:rPr>
          <w:b/>
          <w:bCs/>
          <w:sz w:val="27"/>
          <w:rtl/>
        </w:rPr>
      </w:pPr>
      <w:r w:rsidRPr="000C52E1">
        <w:rPr>
          <w:rFonts w:hint="cs"/>
          <w:b/>
          <w:sz w:val="27"/>
          <w:rtl/>
        </w:rPr>
        <w:t>وفي تقسيم</w:t>
      </w:r>
      <w:r w:rsidR="00CB7FFB" w:rsidRPr="000C52E1">
        <w:rPr>
          <w:rFonts w:hint="cs"/>
          <w:b/>
          <w:sz w:val="27"/>
          <w:rtl/>
        </w:rPr>
        <w:t xml:space="preserve">ٍ </w:t>
      </w:r>
      <w:r w:rsidRPr="000C52E1">
        <w:rPr>
          <w:rFonts w:hint="cs"/>
          <w:b/>
          <w:sz w:val="27"/>
          <w:rtl/>
        </w:rPr>
        <w:t xml:space="preserve">آخر تجاوزت الهرمنيوطيقا ثلاث مراحل على النحو </w:t>
      </w:r>
      <w:r w:rsidR="00CB7FFB" w:rsidRPr="000C52E1">
        <w:rPr>
          <w:rFonts w:hint="cs"/>
          <w:b/>
          <w:sz w:val="27"/>
          <w:rtl/>
        </w:rPr>
        <w:t>التالي</w:t>
      </w:r>
      <w:r w:rsidRPr="000C52E1">
        <w:rPr>
          <w:rFonts w:hint="cs"/>
          <w:b/>
          <w:sz w:val="27"/>
          <w:rtl/>
        </w:rPr>
        <w:t xml:space="preserve">: </w:t>
      </w:r>
    </w:p>
    <w:p w:rsidR="00C2006E" w:rsidRPr="000C52E1" w:rsidRDefault="00C2006E" w:rsidP="00DC22FF">
      <w:pPr>
        <w:spacing w:line="410" w:lineRule="exact"/>
        <w:rPr>
          <w:b/>
          <w:bCs/>
          <w:sz w:val="27"/>
          <w:rtl/>
        </w:rPr>
      </w:pPr>
      <w:r w:rsidRPr="000C52E1">
        <w:rPr>
          <w:rFonts w:hint="cs"/>
          <w:bCs/>
          <w:sz w:val="27"/>
          <w:rtl/>
        </w:rPr>
        <w:t>المرحلة الأولى</w:t>
      </w:r>
      <w:r w:rsidRPr="000C52E1">
        <w:rPr>
          <w:rFonts w:hint="cs"/>
          <w:b/>
          <w:sz w:val="27"/>
          <w:rtl/>
        </w:rPr>
        <w:t>: الهرمنيوطيقا التقليدية</w:t>
      </w:r>
      <w:r w:rsidR="00CB7FFB" w:rsidRPr="000C52E1">
        <w:rPr>
          <w:rFonts w:hint="cs"/>
          <w:b/>
          <w:sz w:val="27"/>
          <w:rtl/>
        </w:rPr>
        <w:t>،</w:t>
      </w:r>
      <w:r w:rsidRPr="000C52E1">
        <w:rPr>
          <w:rFonts w:hint="cs"/>
          <w:b/>
          <w:sz w:val="27"/>
          <w:rtl/>
        </w:rPr>
        <w:t xml:space="preserve"> التي كانت تسعى إلى تقديم أسلوب ومنطق لتفسير النصوص المقد</w:t>
      </w:r>
      <w:r w:rsidR="00CB7FFB" w:rsidRPr="000C52E1">
        <w:rPr>
          <w:rFonts w:hint="cs"/>
          <w:b/>
          <w:sz w:val="27"/>
          <w:rtl/>
        </w:rPr>
        <w:t>ّ</w:t>
      </w:r>
      <w:r w:rsidRPr="000C52E1">
        <w:rPr>
          <w:rFonts w:hint="cs"/>
          <w:b/>
          <w:sz w:val="27"/>
          <w:rtl/>
        </w:rPr>
        <w:t xml:space="preserve">سة ومطلق النصوص. </w:t>
      </w:r>
    </w:p>
    <w:p w:rsidR="00C2006E" w:rsidRPr="000C52E1" w:rsidRDefault="00C2006E" w:rsidP="006F4489">
      <w:pPr>
        <w:spacing w:line="400" w:lineRule="exact"/>
        <w:rPr>
          <w:b/>
          <w:bCs/>
          <w:sz w:val="27"/>
          <w:rtl/>
        </w:rPr>
      </w:pPr>
      <w:r w:rsidRPr="000C52E1">
        <w:rPr>
          <w:rFonts w:hint="cs"/>
          <w:bCs/>
          <w:sz w:val="27"/>
          <w:rtl/>
        </w:rPr>
        <w:t>المرحلة الثانية</w:t>
      </w:r>
      <w:r w:rsidRPr="000C52E1">
        <w:rPr>
          <w:rFonts w:hint="cs"/>
          <w:b/>
          <w:sz w:val="27"/>
          <w:rtl/>
        </w:rPr>
        <w:t>: الهرمنيوطيقا الرومنطيقية</w:t>
      </w:r>
      <w:r w:rsidR="00CB7FFB" w:rsidRPr="000C52E1">
        <w:rPr>
          <w:rFonts w:hint="cs"/>
          <w:b/>
          <w:sz w:val="27"/>
          <w:rtl/>
        </w:rPr>
        <w:t>،</w:t>
      </w:r>
      <w:r w:rsidRPr="000C52E1">
        <w:rPr>
          <w:rFonts w:hint="cs"/>
          <w:b/>
          <w:sz w:val="27"/>
          <w:rtl/>
        </w:rPr>
        <w:t xml:space="preserve"> التي بدأها </w:t>
      </w:r>
      <w:r w:rsidRPr="000C52E1">
        <w:rPr>
          <w:rFonts w:hint="eastAsia"/>
          <w:b/>
          <w:sz w:val="27"/>
          <w:rtl/>
        </w:rPr>
        <w:t>«</w:t>
      </w:r>
      <w:r w:rsidRPr="000C52E1">
        <w:rPr>
          <w:rFonts w:hint="cs"/>
          <w:b/>
          <w:sz w:val="27"/>
          <w:rtl/>
        </w:rPr>
        <w:t>شلاير ماخر</w:t>
      </w:r>
      <w:r w:rsidRPr="000C52E1">
        <w:rPr>
          <w:rFonts w:hint="eastAsia"/>
          <w:b/>
          <w:sz w:val="27"/>
          <w:rtl/>
        </w:rPr>
        <w:t>»</w:t>
      </w:r>
      <w:r w:rsidRPr="000C52E1">
        <w:rPr>
          <w:rFonts w:hint="cs"/>
          <w:b/>
          <w:sz w:val="27"/>
          <w:rtl/>
        </w:rPr>
        <w:t xml:space="preserve">، </w:t>
      </w:r>
      <w:r w:rsidR="00322D63" w:rsidRPr="000C52E1">
        <w:rPr>
          <w:rFonts w:hint="cs"/>
          <w:b/>
          <w:sz w:val="27"/>
          <w:rtl/>
        </w:rPr>
        <w:t>و</w:t>
      </w:r>
      <w:r w:rsidRPr="000C52E1">
        <w:rPr>
          <w:rFonts w:hint="cs"/>
          <w:b/>
          <w:sz w:val="27"/>
          <w:rtl/>
        </w:rPr>
        <w:t>سعى فيها ـ بدلاً من تقديم منهج للفهم ـ إلى تقديم منهج للحيلولة دون الوقوع في سوء الفهم، أو قام بطرح تفسير فن</w:t>
      </w:r>
      <w:r w:rsidR="00322D63" w:rsidRPr="000C52E1">
        <w:rPr>
          <w:rFonts w:hint="cs"/>
          <w:b/>
          <w:sz w:val="27"/>
          <w:rtl/>
        </w:rPr>
        <w:t>ّ</w:t>
      </w:r>
      <w:r w:rsidRPr="000C52E1">
        <w:rPr>
          <w:rFonts w:hint="cs"/>
          <w:b/>
          <w:sz w:val="27"/>
          <w:rtl/>
        </w:rPr>
        <w:t xml:space="preserve">ي للهرمنيوطيقا. وبعد شلاير ماخر عمد </w:t>
      </w:r>
      <w:r w:rsidRPr="000C52E1">
        <w:rPr>
          <w:rFonts w:hint="eastAsia"/>
          <w:b/>
          <w:sz w:val="27"/>
          <w:rtl/>
        </w:rPr>
        <w:t>«</w:t>
      </w:r>
      <w:r w:rsidRPr="000C52E1">
        <w:rPr>
          <w:rFonts w:hint="cs"/>
          <w:b/>
          <w:sz w:val="27"/>
          <w:rtl/>
        </w:rPr>
        <w:t>ديلتاي</w:t>
      </w:r>
      <w:r w:rsidRPr="000C52E1">
        <w:rPr>
          <w:rFonts w:hint="eastAsia"/>
          <w:b/>
          <w:sz w:val="27"/>
          <w:rtl/>
        </w:rPr>
        <w:t>»</w:t>
      </w:r>
      <w:r w:rsidRPr="000C52E1">
        <w:rPr>
          <w:rFonts w:hint="cs"/>
          <w:b/>
          <w:sz w:val="27"/>
          <w:rtl/>
        </w:rPr>
        <w:t xml:space="preserve"> إلى مواصلة مسار الهرمنيوطيقا الرومنطيقية، وقام بتعميمها على العلوم الإنسانية. </w:t>
      </w:r>
      <w:r w:rsidR="00322D63" w:rsidRPr="000C52E1">
        <w:rPr>
          <w:rFonts w:hint="cs"/>
          <w:b/>
          <w:sz w:val="27"/>
          <w:rtl/>
        </w:rPr>
        <w:t>وقد</w:t>
      </w:r>
      <w:r w:rsidRPr="000C52E1">
        <w:rPr>
          <w:rFonts w:hint="cs"/>
          <w:b/>
          <w:sz w:val="27"/>
          <w:rtl/>
        </w:rPr>
        <w:t xml:space="preserve"> تأث</w:t>
      </w:r>
      <w:r w:rsidR="00322D63" w:rsidRPr="000C52E1">
        <w:rPr>
          <w:rFonts w:hint="cs"/>
          <w:b/>
          <w:sz w:val="27"/>
          <w:rtl/>
        </w:rPr>
        <w:t>ّ</w:t>
      </w:r>
      <w:r w:rsidRPr="000C52E1">
        <w:rPr>
          <w:rFonts w:hint="cs"/>
          <w:b/>
          <w:sz w:val="27"/>
          <w:rtl/>
        </w:rPr>
        <w:t xml:space="preserve">رت الهرمنيوطيقا في هذه المرحلة بالنهضة الرومنطيقية في القرن الثامن عشر الميلادي. </w:t>
      </w:r>
    </w:p>
    <w:p w:rsidR="00C2006E" w:rsidRPr="000C52E1" w:rsidRDefault="00C2006E" w:rsidP="00881B5C">
      <w:pPr>
        <w:spacing w:line="400" w:lineRule="exact"/>
        <w:rPr>
          <w:b/>
          <w:bCs/>
          <w:sz w:val="27"/>
          <w:rtl/>
        </w:rPr>
      </w:pPr>
      <w:r w:rsidRPr="000C52E1">
        <w:rPr>
          <w:rFonts w:hint="cs"/>
          <w:bCs/>
          <w:sz w:val="27"/>
          <w:rtl/>
        </w:rPr>
        <w:t>المرحلة الثالثة</w:t>
      </w:r>
      <w:r w:rsidRPr="000C52E1">
        <w:rPr>
          <w:rFonts w:hint="cs"/>
          <w:b/>
          <w:sz w:val="27"/>
          <w:rtl/>
        </w:rPr>
        <w:t>: الهرمنيوطيقا الفلسفية</w:t>
      </w:r>
      <w:r w:rsidR="00322D63" w:rsidRPr="000C52E1">
        <w:rPr>
          <w:rFonts w:hint="cs"/>
          <w:b/>
          <w:sz w:val="27"/>
          <w:rtl/>
        </w:rPr>
        <w:t>،</w:t>
      </w:r>
      <w:r w:rsidRPr="000C52E1">
        <w:rPr>
          <w:rFonts w:hint="cs"/>
          <w:b/>
          <w:sz w:val="27"/>
          <w:rtl/>
        </w:rPr>
        <w:t xml:space="preserve"> التي بدأت بـ </w:t>
      </w:r>
      <w:r w:rsidRPr="000C52E1">
        <w:rPr>
          <w:rFonts w:hint="eastAsia"/>
          <w:b/>
          <w:sz w:val="27"/>
          <w:rtl/>
        </w:rPr>
        <w:t>«</w:t>
      </w:r>
      <w:r w:rsidRPr="000C52E1">
        <w:rPr>
          <w:rFonts w:hint="cs"/>
          <w:b/>
          <w:sz w:val="27"/>
          <w:rtl/>
        </w:rPr>
        <w:t>هايدغر</w:t>
      </w:r>
      <w:r w:rsidRPr="000C52E1">
        <w:rPr>
          <w:rFonts w:hint="eastAsia"/>
          <w:b/>
          <w:sz w:val="27"/>
          <w:rtl/>
        </w:rPr>
        <w:t>»</w:t>
      </w:r>
      <w:r w:rsidRPr="000C52E1">
        <w:rPr>
          <w:rFonts w:hint="cs"/>
          <w:b/>
          <w:sz w:val="27"/>
          <w:rtl/>
        </w:rPr>
        <w:t xml:space="preserve"> في أوائل القرن العشرين الميلادي، واستمر</w:t>
      </w:r>
      <w:r w:rsidR="00322D63" w:rsidRPr="000C52E1">
        <w:rPr>
          <w:rFonts w:hint="cs"/>
          <w:b/>
          <w:sz w:val="27"/>
          <w:rtl/>
        </w:rPr>
        <w:t>ّ</w:t>
      </w:r>
      <w:r w:rsidRPr="000C52E1">
        <w:rPr>
          <w:rFonts w:hint="cs"/>
          <w:b/>
          <w:sz w:val="27"/>
          <w:rtl/>
        </w:rPr>
        <w:t>ت بمساعدة كل</w:t>
      </w:r>
      <w:r w:rsidR="00322D63" w:rsidRPr="000C52E1">
        <w:rPr>
          <w:rFonts w:hint="cs"/>
          <w:b/>
          <w:sz w:val="27"/>
          <w:rtl/>
        </w:rPr>
        <w:t>ّ</w:t>
      </w:r>
      <w:r w:rsidRPr="000C52E1">
        <w:rPr>
          <w:rFonts w:hint="cs"/>
          <w:b/>
          <w:sz w:val="27"/>
          <w:rtl/>
        </w:rPr>
        <w:t xml:space="preserve"> من</w:t>
      </w:r>
      <w:r w:rsidR="00322D63" w:rsidRPr="000C52E1">
        <w:rPr>
          <w:rFonts w:hint="cs"/>
          <w:b/>
          <w:sz w:val="27"/>
          <w:rtl/>
        </w:rPr>
        <w:t>:</w:t>
      </w:r>
      <w:r w:rsidRPr="000C52E1">
        <w:rPr>
          <w:rFonts w:hint="cs"/>
          <w:b/>
          <w:sz w:val="27"/>
          <w:rtl/>
        </w:rPr>
        <w:t xml:space="preserve"> </w:t>
      </w:r>
      <w:r w:rsidRPr="000C52E1">
        <w:rPr>
          <w:rFonts w:hint="eastAsia"/>
          <w:b/>
          <w:sz w:val="27"/>
          <w:rtl/>
        </w:rPr>
        <w:t>«</w:t>
      </w:r>
      <w:r w:rsidRPr="000C52E1">
        <w:rPr>
          <w:rFonts w:hint="cs"/>
          <w:b/>
          <w:sz w:val="27"/>
          <w:rtl/>
        </w:rPr>
        <w:t>غادامير</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ريكور</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دريدا</w:t>
      </w:r>
      <w:r w:rsidRPr="000C52E1">
        <w:rPr>
          <w:rFonts w:hint="eastAsia"/>
          <w:b/>
          <w:sz w:val="27"/>
          <w:rtl/>
        </w:rPr>
        <w:t>»</w:t>
      </w:r>
      <w:r w:rsidRPr="000C52E1">
        <w:rPr>
          <w:rFonts w:hint="cs"/>
          <w:b/>
          <w:sz w:val="27"/>
          <w:rtl/>
        </w:rPr>
        <w:t xml:space="preserve">. </w:t>
      </w:r>
    </w:p>
    <w:p w:rsidR="00C2006E" w:rsidRPr="000C52E1" w:rsidRDefault="00C2006E" w:rsidP="0016601E">
      <w:pPr>
        <w:spacing w:line="390" w:lineRule="exact"/>
        <w:rPr>
          <w:b/>
          <w:bCs/>
          <w:sz w:val="27"/>
          <w:rtl/>
        </w:rPr>
      </w:pPr>
      <w:r w:rsidRPr="000C52E1">
        <w:rPr>
          <w:rFonts w:hint="cs"/>
          <w:b/>
          <w:sz w:val="27"/>
          <w:rtl/>
        </w:rPr>
        <w:t xml:space="preserve">وقد ذهب </w:t>
      </w:r>
      <w:r w:rsidRPr="000C52E1">
        <w:rPr>
          <w:rFonts w:hint="eastAsia"/>
          <w:b/>
          <w:sz w:val="27"/>
          <w:rtl/>
        </w:rPr>
        <w:t>«</w:t>
      </w:r>
      <w:r w:rsidRPr="000C52E1">
        <w:rPr>
          <w:rFonts w:hint="cs"/>
          <w:b/>
          <w:sz w:val="27"/>
          <w:rtl/>
        </w:rPr>
        <w:t>أنطوني كرباي</w:t>
      </w:r>
      <w:r w:rsidRPr="000C52E1">
        <w:rPr>
          <w:rFonts w:hint="eastAsia"/>
          <w:b/>
          <w:sz w:val="27"/>
          <w:rtl/>
        </w:rPr>
        <w:t>»</w:t>
      </w:r>
      <w:r w:rsidRPr="000C52E1">
        <w:rPr>
          <w:rFonts w:hint="cs"/>
          <w:b/>
          <w:sz w:val="27"/>
          <w:rtl/>
        </w:rPr>
        <w:t xml:space="preserve"> إلى </w:t>
      </w:r>
      <w:r w:rsidR="00322D63" w:rsidRPr="000C52E1">
        <w:rPr>
          <w:rFonts w:hint="cs"/>
          <w:b/>
          <w:sz w:val="27"/>
          <w:rtl/>
        </w:rPr>
        <w:t>القول</w:t>
      </w:r>
      <w:r w:rsidRPr="000C52E1">
        <w:rPr>
          <w:rFonts w:hint="cs"/>
          <w:b/>
          <w:sz w:val="27"/>
          <w:rtl/>
        </w:rPr>
        <w:t xml:space="preserve">: </w:t>
      </w:r>
      <w:r w:rsidRPr="000C52E1">
        <w:rPr>
          <w:rFonts w:hint="eastAsia"/>
          <w:b/>
          <w:sz w:val="27"/>
          <w:rtl/>
        </w:rPr>
        <w:t>«</w:t>
      </w:r>
      <w:r w:rsidRPr="000C52E1">
        <w:rPr>
          <w:rFonts w:hint="cs"/>
          <w:b/>
          <w:sz w:val="27"/>
          <w:rtl/>
        </w:rPr>
        <w:t>تبدأ الهرمنيوطيقا ـ بوصفها أسلوباً ومنهجاً ـ من تأويل النصوص المقدّسة، وبذلك تقترب من فقه اللغة. وقد أدّى جدل الحركة الإصلاحية بشأن حكم الكنيسة الكاثوليكية ـ القاضي بأن الكنيسة هي وحدها م</w:t>
      </w:r>
      <w:r w:rsidR="00322D63" w:rsidRPr="000C52E1">
        <w:rPr>
          <w:rFonts w:hint="cs"/>
          <w:b/>
          <w:sz w:val="27"/>
          <w:rtl/>
        </w:rPr>
        <w:t>َ</w:t>
      </w:r>
      <w:r w:rsidRPr="000C52E1">
        <w:rPr>
          <w:rFonts w:hint="cs"/>
          <w:b/>
          <w:sz w:val="27"/>
          <w:rtl/>
        </w:rPr>
        <w:t>ن</w:t>
      </w:r>
      <w:r w:rsidR="00322D63" w:rsidRPr="000C52E1">
        <w:rPr>
          <w:rFonts w:hint="cs"/>
          <w:b/>
          <w:sz w:val="27"/>
          <w:rtl/>
        </w:rPr>
        <w:t>ْ</w:t>
      </w:r>
      <w:r w:rsidRPr="000C52E1">
        <w:rPr>
          <w:rFonts w:hint="cs"/>
          <w:b/>
          <w:sz w:val="27"/>
          <w:rtl/>
        </w:rPr>
        <w:t xml:space="preserve"> تتمت</w:t>
      </w:r>
      <w:r w:rsidR="00322D63" w:rsidRPr="000C52E1">
        <w:rPr>
          <w:rFonts w:hint="cs"/>
          <w:b/>
          <w:sz w:val="27"/>
          <w:rtl/>
        </w:rPr>
        <w:t>ّ</w:t>
      </w:r>
      <w:r w:rsidRPr="000C52E1">
        <w:rPr>
          <w:rFonts w:hint="cs"/>
          <w:b/>
          <w:sz w:val="27"/>
          <w:rtl/>
        </w:rPr>
        <w:t>ع بصلاحية تأويل الكتاب المقدّس ـ من خلال إصرار البروتستانت على كفاية النصّ المقدّس بذاته، وعقدهم العزم على إثبات وضوح أساس الكتاب المقد</w:t>
      </w:r>
      <w:r w:rsidR="00322D63" w:rsidRPr="000C52E1">
        <w:rPr>
          <w:rFonts w:hint="cs"/>
          <w:b/>
          <w:sz w:val="27"/>
          <w:rtl/>
        </w:rPr>
        <w:t>ّ</w:t>
      </w:r>
      <w:r w:rsidRPr="000C52E1">
        <w:rPr>
          <w:rFonts w:hint="cs"/>
          <w:b/>
          <w:sz w:val="27"/>
          <w:rtl/>
        </w:rPr>
        <w:t xml:space="preserve">س، إلى بلوغ النتائج المطلوبة. إن الهيكل العام للنظرية والنتيجة الحاصلة من هذه المباحثات أدّى إلى التأسيس للهرمنيوطيقا. إن التنظيم التدريجي لهذه العناصر، </w:t>
      </w:r>
      <w:r w:rsidRPr="000C52E1">
        <w:rPr>
          <w:rFonts w:hint="cs"/>
          <w:b/>
          <w:sz w:val="27"/>
          <w:rtl/>
        </w:rPr>
        <w:lastRenderedPageBreak/>
        <w:t>وتحوّلها إلى أسلوب لتأويل النص</w:t>
      </w:r>
      <w:r w:rsidR="00322D63" w:rsidRPr="000C52E1">
        <w:rPr>
          <w:rFonts w:hint="cs"/>
          <w:b/>
          <w:sz w:val="27"/>
          <w:rtl/>
        </w:rPr>
        <w:t>ّ</w:t>
      </w:r>
      <w:r w:rsidRPr="000C52E1">
        <w:rPr>
          <w:rFonts w:hint="cs"/>
          <w:b/>
          <w:sz w:val="27"/>
          <w:rtl/>
        </w:rPr>
        <w:t xml:space="preserve"> في نهاية القرن التاسع عشر الميلادي، أضفى عليها شكل نظرية فلسفية أكثر شمولية، حيث كانت تؤك</w:t>
      </w:r>
      <w:r w:rsidR="00322D63" w:rsidRPr="000C52E1">
        <w:rPr>
          <w:rFonts w:hint="cs"/>
          <w:b/>
          <w:sz w:val="27"/>
          <w:rtl/>
        </w:rPr>
        <w:t>ّ</w:t>
      </w:r>
      <w:r w:rsidRPr="000C52E1">
        <w:rPr>
          <w:rFonts w:hint="cs"/>
          <w:b/>
          <w:sz w:val="27"/>
          <w:rtl/>
        </w:rPr>
        <w:t>د على الأهمية القاطعة لأكثر الجهود والثقافات البشرية</w:t>
      </w:r>
      <w:r w:rsidR="00837F84" w:rsidRPr="000C52E1">
        <w:rPr>
          <w:rFonts w:hint="cs"/>
          <w:b/>
          <w:sz w:val="27"/>
          <w:rtl/>
        </w:rPr>
        <w:t>،</w:t>
      </w:r>
      <w:r w:rsidRPr="000C52E1">
        <w:rPr>
          <w:rFonts w:hint="cs"/>
          <w:b/>
          <w:sz w:val="27"/>
          <w:rtl/>
        </w:rPr>
        <w:t xml:space="preserve"> إذا لم نق</w:t>
      </w:r>
      <w:r w:rsidR="00322D63" w:rsidRPr="000C52E1">
        <w:rPr>
          <w:rFonts w:hint="cs"/>
          <w:b/>
          <w:sz w:val="27"/>
          <w:rtl/>
        </w:rPr>
        <w:t>ُ</w:t>
      </w:r>
      <w:r w:rsidRPr="000C52E1">
        <w:rPr>
          <w:rFonts w:hint="cs"/>
          <w:b/>
          <w:sz w:val="27"/>
          <w:rtl/>
        </w:rPr>
        <w:t>ل</w:t>
      </w:r>
      <w:r w:rsidR="00322D63" w:rsidRPr="000C52E1">
        <w:rPr>
          <w:rFonts w:hint="cs"/>
          <w:b/>
          <w:sz w:val="27"/>
          <w:rtl/>
        </w:rPr>
        <w:t>ْ</w:t>
      </w:r>
      <w:r w:rsidR="00837F84" w:rsidRPr="000C52E1">
        <w:rPr>
          <w:rFonts w:hint="cs"/>
          <w:b/>
          <w:sz w:val="27"/>
          <w:rtl/>
        </w:rPr>
        <w:t>:</w:t>
      </w:r>
      <w:r w:rsidRPr="000C52E1">
        <w:rPr>
          <w:rFonts w:hint="cs"/>
          <w:b/>
          <w:sz w:val="27"/>
          <w:rtl/>
        </w:rPr>
        <w:t xml:space="preserve"> جميعها. لقد اكتسبت الهرمنيوطيقا بفعل زخم وقوّة المؤلفات الأولى لـ </w:t>
      </w:r>
      <w:r w:rsidRPr="000C52E1">
        <w:rPr>
          <w:rFonts w:hint="eastAsia"/>
          <w:b/>
          <w:sz w:val="27"/>
          <w:rtl/>
        </w:rPr>
        <w:t>«</w:t>
      </w:r>
      <w:r w:rsidRPr="000C52E1">
        <w:rPr>
          <w:rFonts w:hint="cs"/>
          <w:b/>
          <w:sz w:val="27"/>
          <w:rtl/>
        </w:rPr>
        <w:t>م</w:t>
      </w:r>
      <w:r w:rsidR="0016601E" w:rsidRPr="000C52E1">
        <w:rPr>
          <w:rFonts w:hint="cs"/>
          <w:b/>
          <w:sz w:val="27"/>
          <w:rtl/>
        </w:rPr>
        <w:t>ا</w:t>
      </w:r>
      <w:r w:rsidRPr="000C52E1">
        <w:rPr>
          <w:rFonts w:hint="cs"/>
          <w:b/>
          <w:sz w:val="27"/>
          <w:rtl/>
        </w:rPr>
        <w:t>رتن هايدغر</w:t>
      </w:r>
      <w:r w:rsidRPr="000C52E1">
        <w:rPr>
          <w:rFonts w:hint="eastAsia"/>
          <w:b/>
          <w:sz w:val="27"/>
          <w:rtl/>
        </w:rPr>
        <w:t>»</w:t>
      </w:r>
      <w:r w:rsidRPr="000C52E1">
        <w:rPr>
          <w:rFonts w:hint="cs"/>
          <w:b/>
          <w:sz w:val="27"/>
          <w:rtl/>
        </w:rPr>
        <w:t xml:space="preserve"> صيغة فلسفة عامة للفهم الإنساني، حيث اشتملت على إشارات ودلالات لكل</w:t>
      </w:r>
      <w:r w:rsidR="00AA37C5" w:rsidRPr="000C52E1">
        <w:rPr>
          <w:rFonts w:hint="cs"/>
          <w:b/>
          <w:sz w:val="27"/>
          <w:rtl/>
        </w:rPr>
        <w:t>ّ</w:t>
      </w:r>
      <w:r w:rsidRPr="000C52E1">
        <w:rPr>
          <w:rFonts w:hint="cs"/>
          <w:b/>
          <w:sz w:val="27"/>
          <w:rtl/>
        </w:rPr>
        <w:t xml:space="preserve"> أسلوب وفرع يتعاطى مع التأويل أو اللغة أو المذهب أو أي</w:t>
      </w:r>
      <w:r w:rsidR="00AA37C5" w:rsidRPr="000C52E1">
        <w:rPr>
          <w:rFonts w:hint="cs"/>
          <w:b/>
          <w:sz w:val="27"/>
          <w:rtl/>
        </w:rPr>
        <w:t>ّ</w:t>
      </w:r>
      <w:r w:rsidRPr="000C52E1">
        <w:rPr>
          <w:rFonts w:hint="cs"/>
          <w:b/>
          <w:sz w:val="27"/>
          <w:rtl/>
        </w:rPr>
        <w:t xml:space="preserve"> معطى من المعطيات الإنسانية. وقد كان </w:t>
      </w:r>
      <w:r w:rsidRPr="000C52E1">
        <w:rPr>
          <w:rFonts w:hint="eastAsia"/>
          <w:b/>
          <w:sz w:val="27"/>
          <w:rtl/>
        </w:rPr>
        <w:t>«</w:t>
      </w:r>
      <w:r w:rsidRPr="000C52E1">
        <w:rPr>
          <w:rFonts w:hint="cs"/>
          <w:b/>
          <w:sz w:val="27"/>
          <w:rtl/>
        </w:rPr>
        <w:t>فريدريك شلاير ماخر</w:t>
      </w:r>
      <w:r w:rsidRPr="000C52E1">
        <w:rPr>
          <w:rFonts w:hint="eastAsia"/>
          <w:b/>
          <w:sz w:val="27"/>
          <w:rtl/>
        </w:rPr>
        <w:t>»</w:t>
      </w:r>
      <w:r w:rsidRPr="000C52E1">
        <w:rPr>
          <w:rFonts w:hint="cs"/>
          <w:b/>
          <w:sz w:val="27"/>
          <w:rtl/>
        </w:rPr>
        <w:t xml:space="preserve"> هو أول باحث سعى إلى بناء نظرية عامّة للتأويل، بحيث يمكن تطبيقها حت</w:t>
      </w:r>
      <w:r w:rsidR="00AA37C5" w:rsidRPr="000C52E1">
        <w:rPr>
          <w:rFonts w:hint="cs"/>
          <w:b/>
          <w:sz w:val="27"/>
          <w:rtl/>
        </w:rPr>
        <w:t>ّ</w:t>
      </w:r>
      <w:r w:rsidRPr="000C52E1">
        <w:rPr>
          <w:rFonts w:hint="cs"/>
          <w:b/>
          <w:sz w:val="27"/>
          <w:rtl/>
        </w:rPr>
        <w:t xml:space="preserve">ى في مورد النصوص غير الدينية. كما اكتسبت الهرمنيوطيقا على يد ألماني آخر وهو </w:t>
      </w:r>
      <w:r w:rsidRPr="000C52E1">
        <w:rPr>
          <w:rFonts w:hint="eastAsia"/>
          <w:b/>
          <w:sz w:val="27"/>
          <w:rtl/>
        </w:rPr>
        <w:t>«</w:t>
      </w:r>
      <w:r w:rsidRPr="000C52E1">
        <w:rPr>
          <w:rFonts w:hint="cs"/>
          <w:b/>
          <w:sz w:val="27"/>
          <w:rtl/>
        </w:rPr>
        <w:t>ويلهالم ديلتاي</w:t>
      </w:r>
      <w:r w:rsidRPr="000C52E1">
        <w:rPr>
          <w:rFonts w:hint="eastAsia"/>
          <w:b/>
          <w:sz w:val="27"/>
          <w:rtl/>
        </w:rPr>
        <w:t>»</w:t>
      </w:r>
      <w:r w:rsidRPr="000C52E1">
        <w:rPr>
          <w:rFonts w:hint="cs"/>
          <w:b/>
          <w:sz w:val="27"/>
          <w:rtl/>
        </w:rPr>
        <w:t xml:space="preserve"> موقعاً أكثر شمولية</w:t>
      </w:r>
      <w:r w:rsidR="00AA37C5" w:rsidRPr="000C52E1">
        <w:rPr>
          <w:rFonts w:hint="cs"/>
          <w:b/>
          <w:sz w:val="27"/>
          <w:rtl/>
        </w:rPr>
        <w:t>،</w:t>
      </w:r>
      <w:r w:rsidRPr="000C52E1">
        <w:rPr>
          <w:rFonts w:hint="cs"/>
          <w:b/>
          <w:sz w:val="27"/>
          <w:rtl/>
        </w:rPr>
        <w:t xml:space="preserve"> حيث ذهب ديلتاي إلى الاعتقاد بأن العلوم الإنسانية بأجمعها تخضع في المستويات الجذرية لمفهوم الهرمنيوطيقا في</w:t>
      </w:r>
      <w:r w:rsidR="00AA37C5" w:rsidRPr="000C52E1">
        <w:rPr>
          <w:rFonts w:hint="cs"/>
          <w:b/>
          <w:sz w:val="27"/>
          <w:rtl/>
        </w:rPr>
        <w:t xml:space="preserve"> </w:t>
      </w:r>
      <w:r w:rsidRPr="000C52E1">
        <w:rPr>
          <w:rFonts w:hint="cs"/>
          <w:b/>
          <w:sz w:val="27"/>
          <w:rtl/>
        </w:rPr>
        <w:t>ما يتعل</w:t>
      </w:r>
      <w:r w:rsidR="00AA37C5" w:rsidRPr="000C52E1">
        <w:rPr>
          <w:rFonts w:hint="cs"/>
          <w:b/>
          <w:sz w:val="27"/>
          <w:rtl/>
        </w:rPr>
        <w:t>ّ</w:t>
      </w:r>
      <w:r w:rsidRPr="000C52E1">
        <w:rPr>
          <w:rFonts w:hint="cs"/>
          <w:b/>
          <w:sz w:val="27"/>
          <w:rtl/>
        </w:rPr>
        <w:t>ق بتأويل الكلام الإنساني. وقد حظيت الهرمنيوطيقا في نهاية القرن التاسع عشر الميلادي ـ و</w:t>
      </w:r>
      <w:r w:rsidR="005B5DE8" w:rsidRPr="000C52E1">
        <w:rPr>
          <w:rFonts w:hint="cs"/>
          <w:b/>
          <w:sz w:val="27"/>
          <w:rtl/>
        </w:rPr>
        <w:t>لا سيَّما</w:t>
      </w:r>
      <w:r w:rsidRPr="000C52E1">
        <w:rPr>
          <w:rFonts w:hint="cs"/>
          <w:b/>
          <w:sz w:val="27"/>
          <w:rtl/>
        </w:rPr>
        <w:t xml:space="preserve"> في ألمانيا ـ</w:t>
      </w:r>
      <w:r w:rsidR="00AA37C5" w:rsidRPr="000C52E1">
        <w:rPr>
          <w:rFonts w:hint="cs"/>
          <w:b/>
          <w:sz w:val="27"/>
          <w:rtl/>
        </w:rPr>
        <w:t>؛</w:t>
      </w:r>
      <w:r w:rsidRPr="000C52E1">
        <w:rPr>
          <w:rFonts w:hint="cs"/>
          <w:b/>
          <w:sz w:val="27"/>
          <w:rtl/>
        </w:rPr>
        <w:t xml:space="preserve"> بوصفها أسلوباً فلسفياً لا يقتصر على النصوص القديمة، بل يشمل جميع الدراسات الإنسانية، باعتبار</w:t>
      </w:r>
      <w:r w:rsidR="00AA37C5" w:rsidRPr="000C52E1">
        <w:rPr>
          <w:rFonts w:hint="cs"/>
          <w:b/>
          <w:sz w:val="27"/>
          <w:rtl/>
        </w:rPr>
        <w:t>ٍ</w:t>
      </w:r>
      <w:r w:rsidRPr="000C52E1">
        <w:rPr>
          <w:rFonts w:hint="cs"/>
          <w:b/>
          <w:sz w:val="27"/>
          <w:rtl/>
        </w:rPr>
        <w:t xml:space="preserve"> كبير جد</w:t>
      </w:r>
      <w:r w:rsidR="00AA37C5" w:rsidRPr="000C52E1">
        <w:rPr>
          <w:rFonts w:hint="cs"/>
          <w:b/>
          <w:sz w:val="27"/>
          <w:rtl/>
        </w:rPr>
        <w:t>ّ</w:t>
      </w:r>
      <w:r w:rsidRPr="000C52E1">
        <w:rPr>
          <w:rFonts w:hint="cs"/>
          <w:b/>
          <w:sz w:val="27"/>
          <w:rtl/>
        </w:rPr>
        <w:t>اً. كما كانت الهرمنيوطيقا في القرن التاسع عشر الميلادي مت</w:t>
      </w:r>
      <w:r w:rsidR="00AA37C5" w:rsidRPr="000C52E1">
        <w:rPr>
          <w:rFonts w:hint="cs"/>
          <w:b/>
          <w:sz w:val="27"/>
          <w:rtl/>
        </w:rPr>
        <w:t>َّ</w:t>
      </w:r>
      <w:r w:rsidRPr="000C52E1">
        <w:rPr>
          <w:rFonts w:hint="cs"/>
          <w:b/>
          <w:sz w:val="27"/>
          <w:rtl/>
        </w:rPr>
        <w:t xml:space="preserve">همة بإيمانها التاريخي أيضاً، والذي على أساسه لا نمتلك أي حقيقة خارجية؛ لأن تأويلاتنا تكون على الدوام محدودة بظرفنا التاريخي، وكذلك بالقيود التي تفرض نفسها على تصوراتنا وميولنا ورغباتنا الحقيقية. لقد أقام </w:t>
      </w:r>
      <w:r w:rsidRPr="000C52E1">
        <w:rPr>
          <w:rFonts w:hint="eastAsia"/>
          <w:b/>
          <w:sz w:val="27"/>
          <w:rtl/>
        </w:rPr>
        <w:t>«</w:t>
      </w:r>
      <w:r w:rsidRPr="000C52E1">
        <w:rPr>
          <w:rFonts w:hint="cs"/>
          <w:b/>
          <w:sz w:val="27"/>
          <w:rtl/>
        </w:rPr>
        <w:t>هايدغر</w:t>
      </w:r>
      <w:r w:rsidRPr="000C52E1">
        <w:rPr>
          <w:rFonts w:hint="eastAsia"/>
          <w:b/>
          <w:sz w:val="27"/>
          <w:rtl/>
        </w:rPr>
        <w:t>»</w:t>
      </w:r>
      <w:r w:rsidRPr="000C52E1">
        <w:rPr>
          <w:rFonts w:hint="cs"/>
          <w:b/>
          <w:sz w:val="27"/>
          <w:rtl/>
        </w:rPr>
        <w:t xml:space="preserve"> نوعاً من الهرمنيوطيقا غير الذهنية، حيث يؤك</w:t>
      </w:r>
      <w:r w:rsidR="00AA37C5" w:rsidRPr="000C52E1">
        <w:rPr>
          <w:rFonts w:hint="cs"/>
          <w:b/>
          <w:sz w:val="27"/>
          <w:rtl/>
        </w:rPr>
        <w:t>ّ</w:t>
      </w:r>
      <w:r w:rsidRPr="000C52E1">
        <w:rPr>
          <w:rFonts w:hint="cs"/>
          <w:b/>
          <w:sz w:val="27"/>
          <w:rtl/>
        </w:rPr>
        <w:t>د على التقيّ</w:t>
      </w:r>
      <w:r w:rsidR="00AA37C5" w:rsidRPr="000C52E1">
        <w:rPr>
          <w:rFonts w:hint="cs"/>
          <w:b/>
          <w:sz w:val="27"/>
          <w:rtl/>
        </w:rPr>
        <w:t>ُ</w:t>
      </w:r>
      <w:r w:rsidRPr="000C52E1">
        <w:rPr>
          <w:rFonts w:hint="cs"/>
          <w:b/>
          <w:sz w:val="27"/>
          <w:rtl/>
        </w:rPr>
        <w:t xml:space="preserve">د المكاني التام والكامل في التاريخ واللغة. وقام </w:t>
      </w:r>
      <w:r w:rsidRPr="000C52E1">
        <w:rPr>
          <w:rFonts w:hint="eastAsia"/>
          <w:b/>
          <w:sz w:val="27"/>
          <w:rtl/>
        </w:rPr>
        <w:t>«</w:t>
      </w:r>
      <w:r w:rsidRPr="000C52E1">
        <w:rPr>
          <w:rFonts w:hint="cs"/>
          <w:b/>
          <w:sz w:val="27"/>
          <w:rtl/>
        </w:rPr>
        <w:t>غادامير</w:t>
      </w:r>
      <w:r w:rsidRPr="000C52E1">
        <w:rPr>
          <w:rFonts w:hint="eastAsia"/>
          <w:b/>
          <w:sz w:val="27"/>
          <w:rtl/>
        </w:rPr>
        <w:t>»</w:t>
      </w:r>
      <w:r w:rsidRPr="000C52E1">
        <w:rPr>
          <w:rFonts w:hint="cs"/>
          <w:b/>
          <w:sz w:val="27"/>
          <w:rtl/>
        </w:rPr>
        <w:t xml:space="preserve"> </w:t>
      </w:r>
      <w:r w:rsidR="00AA37C5" w:rsidRPr="000C52E1">
        <w:rPr>
          <w:rFonts w:hint="cs"/>
          <w:b/>
          <w:sz w:val="27"/>
          <w:rtl/>
        </w:rPr>
        <w:t xml:space="preserve">ـ </w:t>
      </w:r>
      <w:r w:rsidRPr="000C52E1">
        <w:rPr>
          <w:rFonts w:hint="cs"/>
          <w:b/>
          <w:sz w:val="27"/>
          <w:rtl/>
        </w:rPr>
        <w:t xml:space="preserve">تلميذ </w:t>
      </w:r>
      <w:r w:rsidRPr="000C52E1">
        <w:rPr>
          <w:rFonts w:hint="eastAsia"/>
          <w:b/>
          <w:sz w:val="27"/>
          <w:rtl/>
        </w:rPr>
        <w:t>«</w:t>
      </w:r>
      <w:r w:rsidRPr="000C52E1">
        <w:rPr>
          <w:rFonts w:hint="cs"/>
          <w:b/>
          <w:sz w:val="27"/>
          <w:rtl/>
        </w:rPr>
        <w:t>هايدغر</w:t>
      </w:r>
      <w:r w:rsidRPr="000C52E1">
        <w:rPr>
          <w:rFonts w:hint="eastAsia"/>
          <w:b/>
          <w:sz w:val="27"/>
          <w:rtl/>
        </w:rPr>
        <w:t>»</w:t>
      </w:r>
      <w:r w:rsidRPr="000C52E1">
        <w:rPr>
          <w:rFonts w:hint="cs"/>
          <w:b/>
          <w:sz w:val="27"/>
          <w:rtl/>
        </w:rPr>
        <w:t xml:space="preserve"> </w:t>
      </w:r>
      <w:r w:rsidR="00AA37C5" w:rsidRPr="000C52E1">
        <w:rPr>
          <w:rFonts w:hint="cs"/>
          <w:b/>
          <w:sz w:val="27"/>
          <w:rtl/>
        </w:rPr>
        <w:t xml:space="preserve">ـ </w:t>
      </w:r>
      <w:r w:rsidRPr="000C52E1">
        <w:rPr>
          <w:rFonts w:hint="cs"/>
          <w:b/>
          <w:sz w:val="27"/>
          <w:rtl/>
        </w:rPr>
        <w:t>بمواصلة مسيرة أستاذه، وقال بأن هدف التأويل ليس هو نوايا المؤل</w:t>
      </w:r>
      <w:r w:rsidR="00AA37C5" w:rsidRPr="000C52E1">
        <w:rPr>
          <w:rFonts w:hint="cs"/>
          <w:b/>
          <w:sz w:val="27"/>
          <w:rtl/>
        </w:rPr>
        <w:t>ِّ</w:t>
      </w:r>
      <w:r w:rsidRPr="000C52E1">
        <w:rPr>
          <w:rFonts w:hint="cs"/>
          <w:b/>
          <w:sz w:val="27"/>
          <w:rtl/>
        </w:rPr>
        <w:t>ف، وإنما هو ذات النص</w:t>
      </w:r>
      <w:r w:rsidR="00AA37C5" w:rsidRPr="000C52E1">
        <w:rPr>
          <w:rFonts w:hint="cs"/>
          <w:b/>
          <w:sz w:val="27"/>
          <w:rtl/>
        </w:rPr>
        <w:t>ّ</w:t>
      </w:r>
      <w:r w:rsidRPr="000C52E1">
        <w:rPr>
          <w:rFonts w:hint="eastAsia"/>
          <w:b/>
          <w:sz w:val="27"/>
          <w:rtl/>
        </w:rPr>
        <w:t>»</w:t>
      </w:r>
      <w:r w:rsidRPr="000C52E1">
        <w:rPr>
          <w:b/>
          <w:sz w:val="27"/>
          <w:vertAlign w:val="superscript"/>
          <w:rtl/>
        </w:rPr>
        <w:t>(</w:t>
      </w:r>
      <w:r w:rsidRPr="000C52E1">
        <w:rPr>
          <w:rStyle w:val="ac"/>
          <w:b/>
          <w:sz w:val="27"/>
          <w:rtl/>
        </w:rPr>
        <w:endnoteReference w:id="57"/>
      </w:r>
      <w:r w:rsidRPr="000C52E1">
        <w:rPr>
          <w:b/>
          <w:sz w:val="27"/>
          <w:vertAlign w:val="superscript"/>
          <w:rtl/>
        </w:rPr>
        <w:t>)</w:t>
      </w:r>
      <w:r w:rsidRPr="000C52E1">
        <w:rPr>
          <w:rFonts w:hint="cs"/>
          <w:b/>
          <w:sz w:val="27"/>
          <w:rtl/>
        </w:rPr>
        <w:t xml:space="preserve">. </w:t>
      </w:r>
    </w:p>
    <w:p w:rsidR="00C2006E" w:rsidRDefault="00C2006E" w:rsidP="00A2733B">
      <w:pPr>
        <w:spacing w:line="380" w:lineRule="exact"/>
        <w:rPr>
          <w:b/>
          <w:bCs/>
          <w:sz w:val="27"/>
          <w:rtl/>
        </w:rPr>
      </w:pPr>
      <w:r w:rsidRPr="000C52E1">
        <w:rPr>
          <w:rFonts w:hint="cs"/>
          <w:b/>
          <w:sz w:val="27"/>
          <w:rtl/>
        </w:rPr>
        <w:t>وأرى أن كلا نوعي الهرمنيوطيقا ضروري</w:t>
      </w:r>
      <w:r w:rsidR="00AA37C5" w:rsidRPr="000C52E1">
        <w:rPr>
          <w:rFonts w:hint="cs"/>
          <w:b/>
          <w:sz w:val="27"/>
          <w:rtl/>
        </w:rPr>
        <w:t>ٌّ</w:t>
      </w:r>
      <w:r w:rsidRPr="000C52E1">
        <w:rPr>
          <w:rFonts w:hint="cs"/>
          <w:b/>
          <w:sz w:val="27"/>
          <w:rtl/>
        </w:rPr>
        <w:t xml:space="preserve"> في العصر الراهن، سواء في ذلك الهرمنيوطيقا المنهجية ـ الأعم</w:t>
      </w:r>
      <w:r w:rsidR="00AA37C5" w:rsidRPr="000C52E1">
        <w:rPr>
          <w:rFonts w:hint="cs"/>
          <w:b/>
          <w:sz w:val="27"/>
          <w:rtl/>
        </w:rPr>
        <w:t>ّ</w:t>
      </w:r>
      <w:r w:rsidRPr="000C52E1">
        <w:rPr>
          <w:rFonts w:hint="cs"/>
          <w:b/>
          <w:sz w:val="27"/>
          <w:rtl/>
        </w:rPr>
        <w:t xml:space="preserve"> من معرفة أساليب النصوص المقدسة أو مطلق النصوص أو مطلق العلوم الإنسانية ـ والهرمنيوطيقا الفلسفية، في إطار تبيين ماهي</w:t>
      </w:r>
      <w:r w:rsidR="00AA37C5" w:rsidRPr="000C52E1">
        <w:rPr>
          <w:rFonts w:hint="cs"/>
          <w:b/>
          <w:sz w:val="27"/>
          <w:rtl/>
        </w:rPr>
        <w:t>ّ</w:t>
      </w:r>
      <w:r w:rsidRPr="000C52E1">
        <w:rPr>
          <w:rFonts w:hint="cs"/>
          <w:b/>
          <w:sz w:val="27"/>
          <w:rtl/>
        </w:rPr>
        <w:t xml:space="preserve">ة فهمها وشرائط حصولها. </w:t>
      </w:r>
    </w:p>
    <w:p w:rsidR="00DC22FF" w:rsidRPr="000C52E1" w:rsidRDefault="00DC22FF" w:rsidP="003719AF">
      <w:pPr>
        <w:spacing w:line="28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مسائل الهرمنيوطيقا</w:t>
      </w:r>
      <w:r w:rsidR="009439AC"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إن اختلاف معاني الهرمنيوطيقا ومساحتها المفهومية يؤد</w:t>
      </w:r>
      <w:r w:rsidR="00125474" w:rsidRPr="000C52E1">
        <w:rPr>
          <w:rFonts w:hint="cs"/>
          <w:b/>
          <w:sz w:val="27"/>
          <w:rtl/>
        </w:rPr>
        <w:t>ّ</w:t>
      </w:r>
      <w:r w:rsidRPr="000C52E1">
        <w:rPr>
          <w:rFonts w:hint="cs"/>
          <w:b/>
          <w:sz w:val="27"/>
          <w:rtl/>
        </w:rPr>
        <w:t xml:space="preserve">ي إلى جعل دائرة </w:t>
      </w:r>
      <w:r w:rsidRPr="000C52E1">
        <w:rPr>
          <w:rFonts w:hint="cs"/>
          <w:b/>
          <w:sz w:val="27"/>
          <w:rtl/>
        </w:rPr>
        <w:lastRenderedPageBreak/>
        <w:t xml:space="preserve">المسائل الهرمنيوطيقية بدورها مختلفة أيضاً. </w:t>
      </w:r>
      <w:r w:rsidR="006953DA" w:rsidRPr="000C52E1">
        <w:rPr>
          <w:rFonts w:hint="cs"/>
          <w:b/>
          <w:sz w:val="27"/>
          <w:rtl/>
        </w:rPr>
        <w:t>لا شَكَّ</w:t>
      </w:r>
      <w:r w:rsidRPr="000C52E1">
        <w:rPr>
          <w:rFonts w:hint="cs"/>
          <w:b/>
          <w:sz w:val="27"/>
          <w:rtl/>
        </w:rPr>
        <w:t xml:space="preserve"> في أن مسائل الهرمنيوطيقا في تعريف </w:t>
      </w:r>
      <w:r w:rsidRPr="000C52E1">
        <w:rPr>
          <w:rFonts w:hint="eastAsia"/>
          <w:b/>
          <w:sz w:val="27"/>
          <w:rtl/>
        </w:rPr>
        <w:t>«</w:t>
      </w:r>
      <w:r w:rsidRPr="000C52E1">
        <w:rPr>
          <w:rFonts w:hint="cs"/>
          <w:b/>
          <w:sz w:val="27"/>
          <w:rtl/>
        </w:rPr>
        <w:t>هايدغر</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غادامير</w:t>
      </w:r>
      <w:r w:rsidRPr="000C52E1">
        <w:rPr>
          <w:rFonts w:hint="eastAsia"/>
          <w:b/>
          <w:sz w:val="27"/>
          <w:rtl/>
        </w:rPr>
        <w:t>»</w:t>
      </w:r>
      <w:r w:rsidRPr="000C52E1">
        <w:rPr>
          <w:rFonts w:hint="cs"/>
          <w:b/>
          <w:sz w:val="27"/>
          <w:rtl/>
        </w:rPr>
        <w:t xml:space="preserve"> أوسع دائرة من تعريف </w:t>
      </w:r>
      <w:r w:rsidRPr="000C52E1">
        <w:rPr>
          <w:rFonts w:hint="eastAsia"/>
          <w:b/>
          <w:sz w:val="27"/>
          <w:rtl/>
        </w:rPr>
        <w:t>«</w:t>
      </w:r>
      <w:r w:rsidRPr="000C52E1">
        <w:rPr>
          <w:rFonts w:hint="cs"/>
          <w:b/>
          <w:sz w:val="27"/>
          <w:rtl/>
        </w:rPr>
        <w:t>ديلتاي</w:t>
      </w:r>
      <w:r w:rsidRPr="000C52E1">
        <w:rPr>
          <w:rFonts w:hint="eastAsia"/>
          <w:b/>
          <w:sz w:val="27"/>
          <w:rtl/>
        </w:rPr>
        <w:t>»</w:t>
      </w:r>
      <w:r w:rsidRPr="000C52E1">
        <w:rPr>
          <w:rFonts w:hint="cs"/>
          <w:b/>
          <w:sz w:val="27"/>
          <w:rtl/>
        </w:rPr>
        <w:t xml:space="preserve">، كما أن مسائل الهرمنيوطيقا في تعريف </w:t>
      </w:r>
      <w:r w:rsidRPr="000C52E1">
        <w:rPr>
          <w:rFonts w:hint="eastAsia"/>
          <w:b/>
          <w:sz w:val="27"/>
          <w:rtl/>
        </w:rPr>
        <w:t>«</w:t>
      </w:r>
      <w:r w:rsidRPr="000C52E1">
        <w:rPr>
          <w:rFonts w:hint="cs"/>
          <w:b/>
          <w:sz w:val="27"/>
          <w:rtl/>
        </w:rPr>
        <w:t>ديلتاي</w:t>
      </w:r>
      <w:r w:rsidRPr="000C52E1">
        <w:rPr>
          <w:rFonts w:hint="eastAsia"/>
          <w:b/>
          <w:sz w:val="27"/>
          <w:rtl/>
        </w:rPr>
        <w:t>»</w:t>
      </w:r>
      <w:r w:rsidRPr="000C52E1">
        <w:rPr>
          <w:rFonts w:hint="cs"/>
          <w:b/>
          <w:sz w:val="27"/>
          <w:rtl/>
        </w:rPr>
        <w:t xml:space="preserve"> أوسع دائرة من مسائل الهرمنيوطيقا في تعريف </w:t>
      </w:r>
      <w:r w:rsidRPr="000C52E1">
        <w:rPr>
          <w:rFonts w:hint="eastAsia"/>
          <w:b/>
          <w:sz w:val="27"/>
          <w:rtl/>
        </w:rPr>
        <w:t>«</w:t>
      </w:r>
      <w:r w:rsidRPr="000C52E1">
        <w:rPr>
          <w:rFonts w:hint="cs"/>
          <w:b/>
          <w:sz w:val="27"/>
          <w:rtl/>
        </w:rPr>
        <w:t>شلاير ماخر</w:t>
      </w:r>
      <w:r w:rsidRPr="000C52E1">
        <w:rPr>
          <w:rFonts w:hint="eastAsia"/>
          <w:b/>
          <w:sz w:val="27"/>
          <w:rtl/>
        </w:rPr>
        <w:t>»</w:t>
      </w:r>
      <w:r w:rsidR="00125474" w:rsidRPr="000C52E1">
        <w:rPr>
          <w:rFonts w:hint="cs"/>
          <w:b/>
          <w:sz w:val="27"/>
          <w:rtl/>
        </w:rPr>
        <w:t>؛</w:t>
      </w:r>
      <w:r w:rsidRPr="000C52E1">
        <w:rPr>
          <w:rFonts w:hint="cs"/>
          <w:b/>
          <w:sz w:val="27"/>
          <w:rtl/>
        </w:rPr>
        <w:t xml:space="preserve"> وذلك لأن الأسلوب اللغوي أضيق من الأسلوب الكلامي، والأسلوب الكلامي أضيق من أساليب العلوم الإنسانية، وأساليب العلوم الإنسانية أضيق من أساليب الفهم الإنساني. وعلى الرغم من ذلك فبالإضافة إلى توصيف وتبين وتحليل الاتجاهات المختلفة للهرمنيوطيقا، مثل: هرمنيوطيقا شلاير ماخر، وديلتاي، وهايدغر، وغادامير، وريكور، وهيرش</w:t>
      </w:r>
      <w:r w:rsidR="00217BFE" w:rsidRPr="000C52E1">
        <w:rPr>
          <w:rFonts w:hint="cs"/>
          <w:b/>
          <w:sz w:val="27"/>
          <w:rtl/>
        </w:rPr>
        <w:t>،</w:t>
      </w:r>
      <w:r w:rsidRPr="000C52E1">
        <w:rPr>
          <w:rFonts w:hint="cs"/>
          <w:b/>
          <w:sz w:val="27"/>
          <w:rtl/>
        </w:rPr>
        <w:t xml:space="preserve"> وغيرهم، </w:t>
      </w:r>
      <w:r w:rsidR="006953DA" w:rsidRPr="000C52E1">
        <w:rPr>
          <w:rFonts w:hint="cs"/>
          <w:b/>
          <w:sz w:val="27"/>
          <w:rtl/>
        </w:rPr>
        <w:t>لا بُدَّ</w:t>
      </w:r>
      <w:r w:rsidRPr="000C52E1">
        <w:rPr>
          <w:rFonts w:hint="cs"/>
          <w:b/>
          <w:sz w:val="27"/>
          <w:rtl/>
        </w:rPr>
        <w:t xml:space="preserve"> من النظر في المسائل </w:t>
      </w:r>
      <w:r w:rsidR="00217BFE" w:rsidRPr="000C52E1">
        <w:rPr>
          <w:rFonts w:hint="cs"/>
          <w:b/>
          <w:sz w:val="27"/>
          <w:rtl/>
        </w:rPr>
        <w:t>التالية</w:t>
      </w:r>
      <w:r w:rsidRPr="000C52E1">
        <w:rPr>
          <w:rFonts w:hint="cs"/>
          <w:b/>
          <w:sz w:val="27"/>
          <w:rtl/>
        </w:rPr>
        <w:t xml:space="preserve"> في إطار الهرمنيوطيقا: </w:t>
      </w:r>
    </w:p>
    <w:p w:rsidR="00C2006E" w:rsidRPr="000C52E1" w:rsidRDefault="00C2006E" w:rsidP="00881B5C">
      <w:pPr>
        <w:spacing w:line="400" w:lineRule="exact"/>
        <w:rPr>
          <w:b/>
          <w:bCs/>
          <w:sz w:val="27"/>
          <w:rtl/>
        </w:rPr>
      </w:pPr>
    </w:p>
    <w:p w:rsidR="00C2006E" w:rsidRPr="000C52E1" w:rsidRDefault="00C2006E" w:rsidP="00881B5C">
      <w:pPr>
        <w:pStyle w:val="31"/>
        <w:spacing w:line="400" w:lineRule="exact"/>
        <w:rPr>
          <w:color w:val="auto"/>
          <w:rtl/>
        </w:rPr>
      </w:pPr>
      <w:r w:rsidRPr="003719AF">
        <w:rPr>
          <w:rFonts w:hint="cs"/>
          <w:color w:val="auto"/>
          <w:rtl/>
        </w:rPr>
        <w:t>1</w:t>
      </w:r>
      <w:r w:rsidRPr="000C52E1">
        <w:rPr>
          <w:rFonts w:hint="cs"/>
          <w:color w:val="auto"/>
          <w:rtl/>
        </w:rPr>
        <w:t>ـ حقيقة وماهية الفهم</w:t>
      </w:r>
      <w:r w:rsidR="00217BFE" w:rsidRPr="000C52E1">
        <w:rPr>
          <w:rFonts w:hint="cs"/>
          <w:color w:val="auto"/>
          <w:rtl/>
        </w:rPr>
        <w:t>،</w:t>
      </w:r>
      <w:r w:rsidRPr="000C52E1">
        <w:rPr>
          <w:rFonts w:hint="cs"/>
          <w:color w:val="auto"/>
          <w:rtl/>
        </w:rPr>
        <w:t xml:space="preserve"> ومسار ظهوره</w:t>
      </w:r>
      <w:r w:rsidR="009439AC" w:rsidRPr="000C52E1">
        <w:rPr>
          <w:rFonts w:hint="cs"/>
          <w:color w:val="auto"/>
          <w:rtl/>
          <w:lang w:val="en-US"/>
        </w:rPr>
        <w:t xml:space="preserve"> ــــــ</w:t>
      </w:r>
    </w:p>
    <w:p w:rsidR="00217BFE" w:rsidRPr="000C52E1" w:rsidRDefault="00C2006E" w:rsidP="00881B5C">
      <w:pPr>
        <w:spacing w:line="400" w:lineRule="exact"/>
        <w:rPr>
          <w:b/>
          <w:sz w:val="27"/>
          <w:rtl/>
        </w:rPr>
      </w:pPr>
      <w:r w:rsidRPr="000C52E1">
        <w:rPr>
          <w:rFonts w:hint="cs"/>
          <w:b/>
          <w:sz w:val="27"/>
          <w:rtl/>
        </w:rPr>
        <w:t xml:space="preserve">يصل </w:t>
      </w:r>
      <w:r w:rsidRPr="000C52E1">
        <w:rPr>
          <w:rFonts w:hint="eastAsia"/>
          <w:b/>
          <w:sz w:val="27"/>
          <w:rtl/>
        </w:rPr>
        <w:t>«</w:t>
      </w:r>
      <w:r w:rsidRPr="000C52E1">
        <w:rPr>
          <w:rFonts w:hint="cs"/>
          <w:b/>
          <w:sz w:val="27"/>
          <w:rtl/>
        </w:rPr>
        <w:t>هايدغر</w:t>
      </w:r>
      <w:r w:rsidRPr="000C52E1">
        <w:rPr>
          <w:rFonts w:hint="eastAsia"/>
          <w:b/>
          <w:sz w:val="27"/>
          <w:rtl/>
        </w:rPr>
        <w:t>»</w:t>
      </w:r>
      <w:r w:rsidRPr="000C52E1">
        <w:rPr>
          <w:rFonts w:hint="cs"/>
          <w:b/>
          <w:sz w:val="27"/>
          <w:rtl/>
        </w:rPr>
        <w:t xml:space="preserve"> من خلال البنية الوجودية والإنسان إلى رؤية خاصة للفهم</w:t>
      </w:r>
      <w:r w:rsidR="00217BFE" w:rsidRPr="000C52E1">
        <w:rPr>
          <w:rFonts w:hint="cs"/>
          <w:b/>
          <w:sz w:val="27"/>
          <w:rtl/>
        </w:rPr>
        <w:t>،</w:t>
      </w:r>
      <w:r w:rsidRPr="000C52E1">
        <w:rPr>
          <w:rFonts w:hint="cs"/>
          <w:b/>
          <w:sz w:val="27"/>
          <w:rtl/>
        </w:rPr>
        <w:t xml:space="preserve"> وتقدّم الفهم على اللغة</w:t>
      </w:r>
      <w:r w:rsidR="00217BFE" w:rsidRPr="000C52E1">
        <w:rPr>
          <w:rFonts w:hint="cs"/>
          <w:b/>
          <w:sz w:val="27"/>
          <w:rtl/>
        </w:rPr>
        <w:t>،</w:t>
      </w:r>
      <w:r w:rsidRPr="000C52E1">
        <w:rPr>
          <w:rFonts w:hint="cs"/>
          <w:b/>
          <w:sz w:val="27"/>
          <w:rtl/>
        </w:rPr>
        <w:t xml:space="preserve"> بل والتفسير أيضاً. وقد عمد </w:t>
      </w:r>
      <w:r w:rsidRPr="000C52E1">
        <w:rPr>
          <w:rFonts w:hint="eastAsia"/>
          <w:b/>
          <w:sz w:val="27"/>
          <w:rtl/>
        </w:rPr>
        <w:t>«</w:t>
      </w:r>
      <w:r w:rsidRPr="000C52E1">
        <w:rPr>
          <w:rFonts w:hint="cs"/>
          <w:b/>
          <w:sz w:val="27"/>
          <w:rtl/>
        </w:rPr>
        <w:t>غادامير</w:t>
      </w:r>
      <w:r w:rsidRPr="000C52E1">
        <w:rPr>
          <w:rFonts w:hint="eastAsia"/>
          <w:b/>
          <w:sz w:val="27"/>
          <w:rtl/>
        </w:rPr>
        <w:t>»</w:t>
      </w:r>
      <w:r w:rsidRPr="000C52E1">
        <w:rPr>
          <w:rFonts w:hint="cs"/>
          <w:b/>
          <w:sz w:val="27"/>
          <w:rtl/>
        </w:rPr>
        <w:t xml:space="preserve"> من خلال طرحه للدور الهرمنيوطيقي إلى تفسير حقيقة الفهم باقتران أفقَي</w:t>
      </w:r>
      <w:r w:rsidR="00217BFE" w:rsidRPr="000C52E1">
        <w:rPr>
          <w:rFonts w:hint="cs"/>
          <w:b/>
          <w:sz w:val="27"/>
          <w:rtl/>
        </w:rPr>
        <w:t>ْ</w:t>
      </w:r>
      <w:r w:rsidRPr="000C52E1">
        <w:rPr>
          <w:rFonts w:hint="cs"/>
          <w:b/>
          <w:sz w:val="27"/>
          <w:rtl/>
        </w:rPr>
        <w:t xml:space="preserve"> المعن</w:t>
      </w:r>
      <w:r w:rsidR="00217BFE" w:rsidRPr="000C52E1">
        <w:rPr>
          <w:rFonts w:hint="cs"/>
          <w:b/>
          <w:sz w:val="27"/>
          <w:rtl/>
        </w:rPr>
        <w:t>ى</w:t>
      </w:r>
      <w:r w:rsidRPr="000C52E1">
        <w:rPr>
          <w:rFonts w:hint="cs"/>
          <w:b/>
          <w:sz w:val="27"/>
          <w:rtl/>
        </w:rPr>
        <w:t xml:space="preserve"> بين المفس</w:t>
      </w:r>
      <w:r w:rsidR="00217BFE" w:rsidRPr="000C52E1">
        <w:rPr>
          <w:rFonts w:hint="cs"/>
          <w:b/>
          <w:sz w:val="27"/>
          <w:rtl/>
        </w:rPr>
        <w:t>ِّ</w:t>
      </w:r>
      <w:r w:rsidRPr="000C52E1">
        <w:rPr>
          <w:rFonts w:hint="cs"/>
          <w:b/>
          <w:sz w:val="27"/>
          <w:rtl/>
        </w:rPr>
        <w:t>ر ونصّ التفسير</w:t>
      </w:r>
      <w:r w:rsidR="00217BFE" w:rsidRPr="000C52E1">
        <w:rPr>
          <w:rFonts w:hint="cs"/>
          <w:b/>
          <w:sz w:val="27"/>
          <w:rtl/>
        </w:rPr>
        <w:t>.</w:t>
      </w:r>
    </w:p>
    <w:p w:rsidR="00217BFE" w:rsidRPr="000C52E1" w:rsidRDefault="00C2006E" w:rsidP="00881B5C">
      <w:pPr>
        <w:spacing w:line="400" w:lineRule="exact"/>
        <w:rPr>
          <w:b/>
          <w:sz w:val="27"/>
          <w:rtl/>
        </w:rPr>
      </w:pPr>
      <w:r w:rsidRPr="000C52E1">
        <w:rPr>
          <w:rFonts w:hint="cs"/>
          <w:b/>
          <w:sz w:val="27"/>
          <w:rtl/>
        </w:rPr>
        <w:t>والآن علينا أن نرى ما إذا كان يمكن تجريد حقيقة الفهم من أي</w:t>
      </w:r>
      <w:r w:rsidR="00217BFE" w:rsidRPr="000C52E1">
        <w:rPr>
          <w:rFonts w:hint="cs"/>
          <w:b/>
          <w:sz w:val="27"/>
          <w:rtl/>
        </w:rPr>
        <w:t>ّ</w:t>
      </w:r>
      <w:r w:rsidRPr="000C52E1">
        <w:rPr>
          <w:rFonts w:hint="cs"/>
          <w:b/>
          <w:sz w:val="27"/>
          <w:rtl/>
        </w:rPr>
        <w:t xml:space="preserve"> نوع من الفرضيات المسبقة، والحصول على فهم</w:t>
      </w:r>
      <w:r w:rsidR="00217BFE" w:rsidRPr="000C52E1">
        <w:rPr>
          <w:rFonts w:hint="cs"/>
          <w:b/>
          <w:sz w:val="27"/>
          <w:rtl/>
        </w:rPr>
        <w:t>ٍ</w:t>
      </w:r>
      <w:r w:rsidRPr="000C52E1">
        <w:rPr>
          <w:rFonts w:hint="cs"/>
          <w:b/>
          <w:sz w:val="27"/>
          <w:rtl/>
        </w:rPr>
        <w:t xml:space="preserve"> خالص للنص</w:t>
      </w:r>
      <w:r w:rsidR="00217BFE" w:rsidRPr="000C52E1">
        <w:rPr>
          <w:rFonts w:hint="cs"/>
          <w:b/>
          <w:sz w:val="27"/>
          <w:rtl/>
        </w:rPr>
        <w:t>ّ؟</w:t>
      </w:r>
    </w:p>
    <w:p w:rsidR="00217BFE" w:rsidRPr="000C52E1" w:rsidRDefault="00C2006E" w:rsidP="00881B5C">
      <w:pPr>
        <w:spacing w:line="400" w:lineRule="exact"/>
        <w:rPr>
          <w:b/>
          <w:sz w:val="27"/>
          <w:rtl/>
        </w:rPr>
      </w:pPr>
      <w:r w:rsidRPr="000C52E1">
        <w:rPr>
          <w:rFonts w:hint="cs"/>
          <w:b/>
          <w:sz w:val="27"/>
          <w:rtl/>
        </w:rPr>
        <w:t xml:space="preserve">وأساساً </w:t>
      </w:r>
      <w:r w:rsidR="006953DA" w:rsidRPr="000C52E1">
        <w:rPr>
          <w:rFonts w:hint="cs"/>
          <w:b/>
          <w:sz w:val="27"/>
          <w:rtl/>
        </w:rPr>
        <w:t>لا بُدَّ</w:t>
      </w:r>
      <w:r w:rsidRPr="000C52E1">
        <w:rPr>
          <w:rFonts w:hint="cs"/>
          <w:b/>
          <w:sz w:val="27"/>
          <w:rtl/>
        </w:rPr>
        <w:t xml:space="preserve"> من التساؤل والقول: ما هو دور الفرضيات المسبقة في فهم النص</w:t>
      </w:r>
      <w:r w:rsidR="00217BFE" w:rsidRPr="000C52E1">
        <w:rPr>
          <w:rFonts w:hint="cs"/>
          <w:b/>
          <w:sz w:val="27"/>
          <w:rtl/>
        </w:rPr>
        <w:t>ّ</w:t>
      </w:r>
      <w:r w:rsidRPr="000C52E1">
        <w:rPr>
          <w:rFonts w:hint="cs"/>
          <w:b/>
          <w:sz w:val="27"/>
          <w:rtl/>
        </w:rPr>
        <w:t>؟ هل الفهم عبارة عن الحصول على المعنى الأخير للنص</w:t>
      </w:r>
      <w:r w:rsidR="0016601E">
        <w:rPr>
          <w:rFonts w:hint="cs"/>
          <w:b/>
          <w:sz w:val="27"/>
          <w:rtl/>
        </w:rPr>
        <w:t>ّ</w:t>
      </w:r>
      <w:r w:rsidRPr="000C52E1">
        <w:rPr>
          <w:rFonts w:hint="cs"/>
          <w:b/>
          <w:sz w:val="27"/>
          <w:rtl/>
        </w:rPr>
        <w:t>، أم هو مجرد مراد المتكل</w:t>
      </w:r>
      <w:r w:rsidR="00217BFE" w:rsidRPr="000C52E1">
        <w:rPr>
          <w:rFonts w:hint="cs"/>
          <w:b/>
          <w:sz w:val="27"/>
          <w:rtl/>
        </w:rPr>
        <w:t>ِّ</w:t>
      </w:r>
      <w:r w:rsidRPr="000C52E1">
        <w:rPr>
          <w:rFonts w:hint="cs"/>
          <w:b/>
          <w:sz w:val="27"/>
          <w:rtl/>
        </w:rPr>
        <w:t>م؟ وهل للنصّ معنى واحد يقف عنده أو يمكن أن ننسب إلى النصّ ما لا نهاية له من المعاني</w:t>
      </w:r>
      <w:r w:rsidR="00217BFE" w:rsidRPr="000C52E1">
        <w:rPr>
          <w:rFonts w:hint="cs"/>
          <w:b/>
          <w:sz w:val="27"/>
          <w:rtl/>
        </w:rPr>
        <w:t>؟</w:t>
      </w:r>
    </w:p>
    <w:p w:rsidR="00C2006E" w:rsidRPr="000C52E1" w:rsidRDefault="00C2006E" w:rsidP="00881B5C">
      <w:pPr>
        <w:spacing w:line="400" w:lineRule="exact"/>
        <w:rPr>
          <w:b/>
          <w:bCs/>
          <w:sz w:val="27"/>
          <w:rtl/>
        </w:rPr>
      </w:pPr>
      <w:r w:rsidRPr="000C52E1">
        <w:rPr>
          <w:rFonts w:hint="cs"/>
          <w:b/>
          <w:sz w:val="27"/>
          <w:rtl/>
        </w:rPr>
        <w:t>يتم</w:t>
      </w:r>
      <w:r w:rsidR="00217BFE" w:rsidRPr="000C52E1">
        <w:rPr>
          <w:rFonts w:hint="cs"/>
          <w:b/>
          <w:sz w:val="27"/>
          <w:rtl/>
        </w:rPr>
        <w:t>ّ</w:t>
      </w:r>
      <w:r w:rsidRPr="000C52E1">
        <w:rPr>
          <w:rFonts w:hint="cs"/>
          <w:b/>
          <w:sz w:val="27"/>
          <w:rtl/>
        </w:rPr>
        <w:t xml:space="preserve"> بحث هذا النوع من الأسئلة ونظائرها في الهرمنيوطيقا. </w:t>
      </w:r>
    </w:p>
    <w:p w:rsidR="00C2006E" w:rsidRPr="000C52E1" w:rsidRDefault="00C2006E" w:rsidP="00881B5C">
      <w:pPr>
        <w:spacing w:line="400" w:lineRule="exact"/>
        <w:rPr>
          <w:b/>
          <w:bCs/>
          <w:sz w:val="27"/>
          <w:rtl/>
        </w:rPr>
      </w:pPr>
    </w:p>
    <w:p w:rsidR="00C2006E" w:rsidRPr="000C52E1" w:rsidRDefault="00C2006E" w:rsidP="00881B5C">
      <w:pPr>
        <w:pStyle w:val="31"/>
        <w:spacing w:line="400" w:lineRule="exact"/>
        <w:rPr>
          <w:color w:val="auto"/>
          <w:rtl/>
        </w:rPr>
      </w:pPr>
      <w:r w:rsidRPr="003719AF">
        <w:rPr>
          <w:rFonts w:hint="cs"/>
          <w:color w:val="auto"/>
          <w:rtl/>
        </w:rPr>
        <w:t>2</w:t>
      </w:r>
      <w:r w:rsidRPr="000C52E1">
        <w:rPr>
          <w:rFonts w:hint="cs"/>
          <w:color w:val="auto"/>
          <w:rtl/>
        </w:rPr>
        <w:t>ـ معيار الفهم</w:t>
      </w:r>
      <w:r w:rsidR="009439AC"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أما البحث الآخر فيعود إلى تقييم الفهم، وبيان ملاك الفهم الصحيح</w:t>
      </w:r>
      <w:r w:rsidR="00217BFE" w:rsidRPr="000C52E1">
        <w:rPr>
          <w:rFonts w:hint="cs"/>
          <w:b/>
          <w:sz w:val="27"/>
          <w:rtl/>
        </w:rPr>
        <w:t>،</w:t>
      </w:r>
      <w:r w:rsidRPr="000C52E1">
        <w:rPr>
          <w:rFonts w:hint="cs"/>
          <w:b/>
          <w:sz w:val="27"/>
          <w:rtl/>
        </w:rPr>
        <w:t xml:space="preserve"> وتمييزه من الفهم السقيم. </w:t>
      </w:r>
      <w:r w:rsidR="00217BFE" w:rsidRPr="000C52E1">
        <w:rPr>
          <w:rFonts w:hint="cs"/>
          <w:b/>
          <w:sz w:val="27"/>
          <w:rtl/>
        </w:rPr>
        <w:t>هل أنّ</w:t>
      </w:r>
      <w:r w:rsidRPr="000C52E1">
        <w:rPr>
          <w:rFonts w:hint="cs"/>
          <w:b/>
          <w:sz w:val="27"/>
          <w:rtl/>
        </w:rPr>
        <w:t xml:space="preserve"> هناك معيار</w:t>
      </w:r>
      <w:r w:rsidR="00217BFE" w:rsidRPr="000C52E1">
        <w:rPr>
          <w:rFonts w:hint="cs"/>
          <w:b/>
          <w:sz w:val="27"/>
          <w:rtl/>
        </w:rPr>
        <w:t>اً</w:t>
      </w:r>
      <w:r w:rsidRPr="000C52E1">
        <w:rPr>
          <w:rFonts w:hint="cs"/>
          <w:b/>
          <w:sz w:val="27"/>
          <w:rtl/>
        </w:rPr>
        <w:t xml:space="preserve"> لاكتشاف الفهم الصحيح أم لا؟ وكيف يمكن </w:t>
      </w:r>
      <w:r w:rsidRPr="000C52E1">
        <w:rPr>
          <w:rFonts w:hint="cs"/>
          <w:b/>
          <w:sz w:val="27"/>
          <w:rtl/>
        </w:rPr>
        <w:lastRenderedPageBreak/>
        <w:t xml:space="preserve">الجواب عن النزعة النسبية في الفهم؟ </w:t>
      </w:r>
    </w:p>
    <w:p w:rsidR="009439AC" w:rsidRPr="000C52E1" w:rsidRDefault="009439AC" w:rsidP="00881B5C">
      <w:pPr>
        <w:spacing w:line="400" w:lineRule="exact"/>
        <w:rPr>
          <w:b/>
          <w:bCs/>
          <w:sz w:val="27"/>
          <w:rtl/>
        </w:rPr>
      </w:pPr>
    </w:p>
    <w:p w:rsidR="00C2006E" w:rsidRPr="000C52E1" w:rsidRDefault="00C2006E" w:rsidP="00881B5C">
      <w:pPr>
        <w:pStyle w:val="31"/>
        <w:spacing w:line="400" w:lineRule="exact"/>
        <w:rPr>
          <w:bCs/>
          <w:color w:val="auto"/>
          <w:rtl/>
        </w:rPr>
      </w:pPr>
      <w:r w:rsidRPr="003719AF">
        <w:rPr>
          <w:rFonts w:hint="cs"/>
          <w:color w:val="auto"/>
          <w:rtl/>
        </w:rPr>
        <w:t>3</w:t>
      </w:r>
      <w:r w:rsidRPr="000C52E1">
        <w:rPr>
          <w:rFonts w:hint="cs"/>
          <w:color w:val="auto"/>
          <w:rtl/>
        </w:rPr>
        <w:t xml:space="preserve"> ـ قواعد الفهم</w:t>
      </w:r>
      <w:r w:rsidR="009439AC" w:rsidRPr="000C52E1">
        <w:rPr>
          <w:rFonts w:hint="cs"/>
          <w:color w:val="auto"/>
          <w:rtl/>
          <w:lang w:val="en-US"/>
        </w:rPr>
        <w:t xml:space="preserve"> ــــــ</w:t>
      </w:r>
    </w:p>
    <w:p w:rsidR="00E25D5A" w:rsidRPr="000C52E1" w:rsidRDefault="00C2006E" w:rsidP="00881B5C">
      <w:pPr>
        <w:spacing w:line="400" w:lineRule="exact"/>
        <w:rPr>
          <w:b/>
          <w:sz w:val="27"/>
          <w:rtl/>
        </w:rPr>
      </w:pPr>
      <w:r w:rsidRPr="000C52E1">
        <w:rPr>
          <w:rFonts w:hint="cs"/>
          <w:b/>
          <w:sz w:val="27"/>
          <w:rtl/>
        </w:rPr>
        <w:t>هناك قسم</w:t>
      </w:r>
      <w:r w:rsidR="00217BFE" w:rsidRPr="000C52E1">
        <w:rPr>
          <w:rFonts w:hint="cs"/>
          <w:b/>
          <w:sz w:val="27"/>
          <w:rtl/>
        </w:rPr>
        <w:t>ٌ</w:t>
      </w:r>
      <w:r w:rsidRPr="000C52E1">
        <w:rPr>
          <w:rFonts w:hint="cs"/>
          <w:b/>
          <w:sz w:val="27"/>
          <w:rtl/>
        </w:rPr>
        <w:t xml:space="preserve"> هام</w:t>
      </w:r>
      <w:r w:rsidR="00217BFE" w:rsidRPr="000C52E1">
        <w:rPr>
          <w:rFonts w:hint="cs"/>
          <w:b/>
          <w:sz w:val="27"/>
          <w:rtl/>
        </w:rPr>
        <w:t>ّ</w:t>
      </w:r>
      <w:r w:rsidRPr="000C52E1">
        <w:rPr>
          <w:rFonts w:hint="cs"/>
          <w:b/>
          <w:sz w:val="27"/>
          <w:rtl/>
        </w:rPr>
        <w:t xml:space="preserve"> من مباحث الهرمنيوطيقا يتعلق بقواعد الفهم المضبوط للنص</w:t>
      </w:r>
      <w:r w:rsidR="00217BFE" w:rsidRPr="000C52E1">
        <w:rPr>
          <w:rFonts w:hint="cs"/>
          <w:b/>
          <w:sz w:val="27"/>
          <w:rtl/>
        </w:rPr>
        <w:t>ّ</w:t>
      </w:r>
      <w:r w:rsidRPr="000C52E1">
        <w:rPr>
          <w:rFonts w:hint="cs"/>
          <w:b/>
          <w:sz w:val="27"/>
          <w:rtl/>
        </w:rPr>
        <w:t xml:space="preserve">، </w:t>
      </w:r>
      <w:r w:rsidR="00217BFE" w:rsidRPr="000C52E1">
        <w:rPr>
          <w:rFonts w:hint="cs"/>
          <w:b/>
          <w:sz w:val="27"/>
          <w:rtl/>
        </w:rPr>
        <w:t>والسؤال عن</w:t>
      </w:r>
      <w:r w:rsidRPr="000C52E1">
        <w:rPr>
          <w:rFonts w:hint="cs"/>
          <w:b/>
          <w:sz w:val="27"/>
          <w:rtl/>
        </w:rPr>
        <w:t xml:space="preserve"> القواعد الاستخراجية والاستنباطية والاستفهامية</w:t>
      </w:r>
      <w:r w:rsidR="00E25D5A" w:rsidRPr="000C52E1">
        <w:rPr>
          <w:rFonts w:hint="cs"/>
          <w:b/>
          <w:sz w:val="27"/>
          <w:rtl/>
        </w:rPr>
        <w:t>.</w:t>
      </w:r>
      <w:r w:rsidRPr="000C52E1">
        <w:rPr>
          <w:rFonts w:hint="cs"/>
          <w:b/>
          <w:sz w:val="27"/>
          <w:rtl/>
        </w:rPr>
        <w:t xml:space="preserve"> وبعبارة</w:t>
      </w:r>
      <w:r w:rsidR="00E25D5A" w:rsidRPr="000C52E1">
        <w:rPr>
          <w:rFonts w:hint="cs"/>
          <w:b/>
          <w:sz w:val="27"/>
          <w:rtl/>
        </w:rPr>
        <w:t>ٍ</w:t>
      </w:r>
      <w:r w:rsidRPr="000C52E1">
        <w:rPr>
          <w:rFonts w:hint="cs"/>
          <w:b/>
          <w:sz w:val="27"/>
          <w:rtl/>
        </w:rPr>
        <w:t xml:space="preserve"> أخرى: ما هو منطق فهم اللغة</w:t>
      </w:r>
      <w:r w:rsidR="00E25D5A" w:rsidRPr="000C52E1">
        <w:rPr>
          <w:rFonts w:hint="cs"/>
          <w:b/>
          <w:sz w:val="27"/>
          <w:rtl/>
        </w:rPr>
        <w:t>؟</w:t>
      </w:r>
    </w:p>
    <w:p w:rsidR="00C2006E" w:rsidRPr="000C52E1" w:rsidRDefault="00E25D5A" w:rsidP="00881B5C">
      <w:pPr>
        <w:spacing w:line="400" w:lineRule="exact"/>
        <w:rPr>
          <w:b/>
          <w:bCs/>
          <w:sz w:val="27"/>
          <w:rtl/>
        </w:rPr>
      </w:pPr>
      <w:r w:rsidRPr="000C52E1">
        <w:rPr>
          <w:rFonts w:hint="cs"/>
          <w:b/>
          <w:sz w:val="27"/>
          <w:rtl/>
        </w:rPr>
        <w:t>و</w:t>
      </w:r>
      <w:r w:rsidR="00C2006E" w:rsidRPr="000C52E1">
        <w:rPr>
          <w:rFonts w:hint="cs"/>
          <w:b/>
          <w:sz w:val="27"/>
          <w:rtl/>
        </w:rPr>
        <w:t>يمكن لمباحث علم أصول الفقه والعلوم القرآنية أن تقد</w:t>
      </w:r>
      <w:r w:rsidRPr="000C52E1">
        <w:rPr>
          <w:rFonts w:hint="cs"/>
          <w:b/>
          <w:sz w:val="27"/>
          <w:rtl/>
        </w:rPr>
        <w:t>ِّ</w:t>
      </w:r>
      <w:r w:rsidR="00C2006E" w:rsidRPr="000C52E1">
        <w:rPr>
          <w:rFonts w:hint="cs"/>
          <w:b/>
          <w:sz w:val="27"/>
          <w:rtl/>
        </w:rPr>
        <w:t xml:space="preserve">م الكثير من المعلومات لهذا القسم من المباحث الهرمنيوطيقية. </w:t>
      </w:r>
    </w:p>
    <w:p w:rsidR="00C2006E" w:rsidRPr="000C52E1" w:rsidRDefault="00C2006E" w:rsidP="00881B5C">
      <w:pPr>
        <w:spacing w:line="400" w:lineRule="exact"/>
        <w:rPr>
          <w:b/>
          <w:bCs/>
          <w:sz w:val="27"/>
          <w:rtl/>
        </w:rPr>
      </w:pPr>
    </w:p>
    <w:p w:rsidR="00C2006E" w:rsidRPr="000C52E1" w:rsidRDefault="00C2006E" w:rsidP="00881B5C">
      <w:pPr>
        <w:pStyle w:val="31"/>
        <w:spacing w:line="400" w:lineRule="exact"/>
        <w:rPr>
          <w:color w:val="auto"/>
          <w:rtl/>
        </w:rPr>
      </w:pPr>
      <w:r w:rsidRPr="000C52E1">
        <w:rPr>
          <w:rFonts w:hint="cs"/>
          <w:color w:val="auto"/>
          <w:rtl/>
        </w:rPr>
        <w:t>هرمنيوطيقا الأستاذ معرفت</w:t>
      </w:r>
      <w:r w:rsidR="009439AC" w:rsidRPr="000C52E1">
        <w:rPr>
          <w:rFonts w:hint="cs"/>
          <w:color w:val="auto"/>
          <w:rtl/>
          <w:lang w:val="en-US"/>
        </w:rPr>
        <w:t xml:space="preserve"> ــــــ</w:t>
      </w:r>
    </w:p>
    <w:p w:rsidR="00C2006E" w:rsidRPr="000C52E1" w:rsidRDefault="00C2006E" w:rsidP="00881B5C">
      <w:pPr>
        <w:spacing w:line="400" w:lineRule="exact"/>
        <w:rPr>
          <w:b/>
          <w:bCs/>
          <w:sz w:val="27"/>
          <w:rtl/>
        </w:rPr>
      </w:pPr>
      <w:r w:rsidRPr="000C52E1">
        <w:rPr>
          <w:rFonts w:hint="cs"/>
          <w:b/>
          <w:sz w:val="27"/>
          <w:rtl/>
        </w:rPr>
        <w:t xml:space="preserve">قال الأستاذ معرفت في بيان تعريف الهرمنيوطيقا: </w:t>
      </w:r>
      <w:r w:rsidRPr="000C52E1">
        <w:rPr>
          <w:rFonts w:hint="eastAsia"/>
          <w:b/>
          <w:sz w:val="27"/>
          <w:rtl/>
        </w:rPr>
        <w:t>«</w:t>
      </w:r>
      <w:r w:rsidRPr="000C52E1">
        <w:rPr>
          <w:rFonts w:hint="cs"/>
          <w:b/>
          <w:sz w:val="27"/>
          <w:rtl/>
        </w:rPr>
        <w:t>عنوان أطلقه أصحاب الدراسات اللاهوتية تعبيراً عن مجموعة القواعد والمعايير التي يجب أن يتّ</w:t>
      </w:r>
      <w:r w:rsidR="00E25D5A" w:rsidRPr="000C52E1">
        <w:rPr>
          <w:rFonts w:hint="cs"/>
          <w:b/>
          <w:sz w:val="27"/>
          <w:rtl/>
        </w:rPr>
        <w:t>َ</w:t>
      </w:r>
      <w:r w:rsidRPr="000C52E1">
        <w:rPr>
          <w:rFonts w:hint="cs"/>
          <w:b/>
          <w:sz w:val="27"/>
          <w:rtl/>
        </w:rPr>
        <w:t>بعها المفس</w:t>
      </w:r>
      <w:r w:rsidR="00E25D5A" w:rsidRPr="000C52E1">
        <w:rPr>
          <w:rFonts w:hint="cs"/>
          <w:b/>
          <w:sz w:val="27"/>
          <w:rtl/>
        </w:rPr>
        <w:t>ِّ</w:t>
      </w:r>
      <w:r w:rsidRPr="000C52E1">
        <w:rPr>
          <w:rFonts w:hint="cs"/>
          <w:b/>
          <w:sz w:val="27"/>
          <w:rtl/>
        </w:rPr>
        <w:t>ر لفهم النص الديني؛ ليكون مضبوطاً وقائماً على أسس حكيمة</w:t>
      </w:r>
      <w:r w:rsidR="00E25D5A" w:rsidRPr="000C52E1">
        <w:rPr>
          <w:rFonts w:hint="cs"/>
          <w:b/>
          <w:sz w:val="27"/>
          <w:rtl/>
        </w:rPr>
        <w:t>،</w:t>
      </w:r>
      <w:r w:rsidRPr="000C52E1">
        <w:rPr>
          <w:rFonts w:hint="cs"/>
          <w:b/>
          <w:sz w:val="27"/>
          <w:rtl/>
        </w:rPr>
        <w:t xml:space="preserve"> دون التبعثر والتشت</w:t>
      </w:r>
      <w:r w:rsidR="00E25D5A" w:rsidRPr="000C52E1">
        <w:rPr>
          <w:rFonts w:hint="cs"/>
          <w:b/>
          <w:sz w:val="27"/>
          <w:rtl/>
        </w:rPr>
        <w:t>ُّ</w:t>
      </w:r>
      <w:r w:rsidRPr="000C52E1">
        <w:rPr>
          <w:rFonts w:hint="cs"/>
          <w:b/>
          <w:sz w:val="27"/>
          <w:rtl/>
        </w:rPr>
        <w:t>ت في الآراء والأفهام</w:t>
      </w:r>
      <w:r w:rsidR="00E25D5A" w:rsidRPr="000C52E1">
        <w:rPr>
          <w:rFonts w:hint="cs"/>
          <w:b/>
          <w:sz w:val="27"/>
          <w:rtl/>
        </w:rPr>
        <w:t>.</w:t>
      </w:r>
      <w:r w:rsidRPr="000C52E1">
        <w:rPr>
          <w:rFonts w:hint="cs"/>
          <w:b/>
          <w:sz w:val="27"/>
          <w:rtl/>
        </w:rPr>
        <w:t xml:space="preserve"> وأكثرها اعتباط</w:t>
      </w:r>
      <w:r w:rsidR="00E25D5A" w:rsidRPr="000C52E1">
        <w:rPr>
          <w:rFonts w:hint="cs"/>
          <w:b/>
          <w:sz w:val="27"/>
          <w:rtl/>
        </w:rPr>
        <w:t>ٌ</w:t>
      </w:r>
      <w:r w:rsidRPr="000C52E1">
        <w:rPr>
          <w:rFonts w:hint="cs"/>
          <w:b/>
          <w:sz w:val="27"/>
          <w:rtl/>
        </w:rPr>
        <w:t xml:space="preserve"> أو تحكيم للرأي على النص</w:t>
      </w:r>
      <w:r w:rsidR="00E25D5A" w:rsidRPr="000C52E1">
        <w:rPr>
          <w:rFonts w:hint="cs"/>
          <w:b/>
          <w:sz w:val="27"/>
          <w:rtl/>
        </w:rPr>
        <w:t>ّ</w:t>
      </w:r>
      <w:r w:rsidRPr="000C52E1">
        <w:rPr>
          <w:rFonts w:hint="eastAsia"/>
          <w:b/>
          <w:sz w:val="27"/>
          <w:rtl/>
        </w:rPr>
        <w:t>»</w:t>
      </w:r>
      <w:r w:rsidRPr="000C52E1">
        <w:rPr>
          <w:b/>
          <w:sz w:val="27"/>
          <w:vertAlign w:val="superscript"/>
          <w:rtl/>
        </w:rPr>
        <w:t>(</w:t>
      </w:r>
      <w:r w:rsidRPr="000C52E1">
        <w:rPr>
          <w:rStyle w:val="ac"/>
          <w:b/>
          <w:sz w:val="27"/>
          <w:rtl/>
        </w:rPr>
        <w:endnoteReference w:id="58"/>
      </w:r>
      <w:r w:rsidRPr="000C52E1">
        <w:rPr>
          <w:b/>
          <w:sz w:val="27"/>
          <w:vertAlign w:val="superscript"/>
          <w:rtl/>
        </w:rPr>
        <w:t>)</w:t>
      </w:r>
      <w:r w:rsidRPr="000C52E1">
        <w:rPr>
          <w:rFonts w:hint="cs"/>
          <w:b/>
          <w:sz w:val="27"/>
          <w:rtl/>
        </w:rPr>
        <w:t xml:space="preserve">. </w:t>
      </w:r>
    </w:p>
    <w:p w:rsidR="00C2006E" w:rsidRPr="000C52E1" w:rsidRDefault="00C2006E" w:rsidP="00881B5C">
      <w:pPr>
        <w:spacing w:line="400" w:lineRule="exact"/>
        <w:rPr>
          <w:b/>
          <w:bCs/>
          <w:sz w:val="27"/>
          <w:rtl/>
        </w:rPr>
      </w:pPr>
      <w:r w:rsidRPr="000C52E1">
        <w:rPr>
          <w:rFonts w:hint="cs"/>
          <w:b/>
          <w:sz w:val="27"/>
          <w:rtl/>
        </w:rPr>
        <w:t xml:space="preserve">وبطبيعة الحال فقد كان الأستاذ معرفت منتبهاً إلى الدائرة المفهومية الواسعة لرقعة الهرمنيوطيقا، ومن هنا نجده يقول: </w:t>
      </w:r>
      <w:r w:rsidRPr="000C52E1">
        <w:rPr>
          <w:rFonts w:hint="eastAsia"/>
          <w:b/>
          <w:sz w:val="27"/>
          <w:rtl/>
        </w:rPr>
        <w:t>«</w:t>
      </w:r>
      <w:r w:rsidRPr="000C52E1">
        <w:rPr>
          <w:rFonts w:hint="cs"/>
          <w:b/>
          <w:sz w:val="27"/>
          <w:rtl/>
        </w:rPr>
        <w:t>وقد ات</w:t>
      </w:r>
      <w:r w:rsidR="00E25D5A" w:rsidRPr="000C52E1">
        <w:rPr>
          <w:rFonts w:hint="cs"/>
          <w:b/>
          <w:sz w:val="27"/>
          <w:rtl/>
        </w:rPr>
        <w:t>ّ</w:t>
      </w:r>
      <w:r w:rsidRPr="000C52E1">
        <w:rPr>
          <w:rFonts w:hint="cs"/>
          <w:b/>
          <w:sz w:val="27"/>
          <w:rtl/>
        </w:rPr>
        <w:t>سع مفهوم هذا المصطلح في تطبيقاته الحديثة</w:t>
      </w:r>
      <w:r w:rsidR="00E25D5A" w:rsidRPr="000C52E1">
        <w:rPr>
          <w:rFonts w:hint="cs"/>
          <w:b/>
          <w:sz w:val="27"/>
          <w:rtl/>
        </w:rPr>
        <w:t>،</w:t>
      </w:r>
      <w:r w:rsidRPr="000C52E1">
        <w:rPr>
          <w:rFonts w:hint="cs"/>
          <w:b/>
          <w:sz w:val="27"/>
          <w:rtl/>
        </w:rPr>
        <w:t xml:space="preserve"> وانتقل من مجال علم اللاهوت إلى دوائر أكثر ات</w:t>
      </w:r>
      <w:r w:rsidR="00E25D5A" w:rsidRPr="000C52E1">
        <w:rPr>
          <w:rFonts w:hint="cs"/>
          <w:b/>
          <w:sz w:val="27"/>
          <w:rtl/>
        </w:rPr>
        <w:t>ّ</w:t>
      </w:r>
      <w:r w:rsidRPr="000C52E1">
        <w:rPr>
          <w:rFonts w:hint="cs"/>
          <w:b/>
          <w:sz w:val="27"/>
          <w:rtl/>
        </w:rPr>
        <w:t>ساعاً</w:t>
      </w:r>
      <w:r w:rsidR="00E25D5A" w:rsidRPr="000C52E1">
        <w:rPr>
          <w:rFonts w:hint="cs"/>
          <w:b/>
          <w:sz w:val="27"/>
          <w:rtl/>
        </w:rPr>
        <w:t>،</w:t>
      </w:r>
      <w:r w:rsidRPr="000C52E1">
        <w:rPr>
          <w:rFonts w:hint="cs"/>
          <w:b/>
          <w:sz w:val="27"/>
          <w:rtl/>
        </w:rPr>
        <w:t xml:space="preserve"> ليشمل كافة العلوم الإنسانية، كالتاريخ وعلم الاجتماع والإنثروبولوجي</w:t>
      </w:r>
      <w:r w:rsidR="00E25D5A" w:rsidRPr="000C52E1">
        <w:rPr>
          <w:rFonts w:hint="cs"/>
          <w:b/>
          <w:sz w:val="27"/>
          <w:rtl/>
        </w:rPr>
        <w:t>ا</w:t>
      </w:r>
      <w:r w:rsidRPr="000C52E1">
        <w:rPr>
          <w:rFonts w:hint="cs"/>
          <w:b/>
          <w:sz w:val="27"/>
          <w:rtl/>
        </w:rPr>
        <w:t xml:space="preserve"> وفلسفة الجمال والنقد الأدبي والفولوكلور</w:t>
      </w:r>
      <w:r w:rsidRPr="000C52E1">
        <w:rPr>
          <w:rFonts w:hint="eastAsia"/>
          <w:b/>
          <w:sz w:val="27"/>
          <w:rtl/>
        </w:rPr>
        <w:t>»</w:t>
      </w:r>
      <w:r w:rsidRPr="000C52E1">
        <w:rPr>
          <w:b/>
          <w:sz w:val="27"/>
          <w:vertAlign w:val="superscript"/>
          <w:rtl/>
        </w:rPr>
        <w:t>(</w:t>
      </w:r>
      <w:r w:rsidRPr="000C52E1">
        <w:rPr>
          <w:rStyle w:val="ac"/>
          <w:b/>
          <w:sz w:val="27"/>
          <w:rtl/>
        </w:rPr>
        <w:endnoteReference w:id="59"/>
      </w:r>
      <w:r w:rsidRPr="000C52E1">
        <w:rPr>
          <w:b/>
          <w:sz w:val="27"/>
          <w:vertAlign w:val="superscript"/>
          <w:rtl/>
        </w:rPr>
        <w:t>)</w:t>
      </w:r>
      <w:r w:rsidRPr="000C52E1">
        <w:rPr>
          <w:rFonts w:hint="cs"/>
          <w:b/>
          <w:sz w:val="27"/>
          <w:rtl/>
        </w:rPr>
        <w:t xml:space="preserve">. </w:t>
      </w:r>
    </w:p>
    <w:p w:rsidR="00E25D5A" w:rsidRPr="000C52E1" w:rsidRDefault="00C2006E" w:rsidP="00881B5C">
      <w:pPr>
        <w:spacing w:line="400" w:lineRule="exact"/>
        <w:rPr>
          <w:b/>
          <w:sz w:val="27"/>
          <w:rtl/>
        </w:rPr>
      </w:pPr>
      <w:r w:rsidRPr="000C52E1">
        <w:rPr>
          <w:rFonts w:hint="cs"/>
          <w:b/>
          <w:sz w:val="27"/>
          <w:rtl/>
        </w:rPr>
        <w:t>وقد عمد الأستاذ معرفت إلى التعريف بنوعين آخرين من أنواع الهرمنيوطيقا بلحاظ مفهوم النص</w:t>
      </w:r>
      <w:r w:rsidR="00E25D5A" w:rsidRPr="000C52E1">
        <w:rPr>
          <w:rFonts w:hint="cs"/>
          <w:b/>
          <w:sz w:val="27"/>
          <w:rtl/>
        </w:rPr>
        <w:t>ّ:</w:t>
      </w:r>
    </w:p>
    <w:p w:rsidR="00E25D5A" w:rsidRPr="000C52E1" w:rsidRDefault="00C2006E" w:rsidP="00881B5C">
      <w:pPr>
        <w:spacing w:line="400" w:lineRule="exact"/>
        <w:rPr>
          <w:b/>
          <w:sz w:val="27"/>
          <w:rtl/>
        </w:rPr>
      </w:pPr>
      <w:r w:rsidRPr="000C52E1">
        <w:rPr>
          <w:rFonts w:hint="cs"/>
          <w:bCs/>
          <w:sz w:val="27"/>
          <w:rtl/>
        </w:rPr>
        <w:t>الأو</w:t>
      </w:r>
      <w:r w:rsidR="00E25D5A" w:rsidRPr="000C52E1">
        <w:rPr>
          <w:rFonts w:hint="cs"/>
          <w:bCs/>
          <w:sz w:val="27"/>
          <w:rtl/>
        </w:rPr>
        <w:t>ّ</w:t>
      </w:r>
      <w:r w:rsidRPr="000C52E1">
        <w:rPr>
          <w:rFonts w:hint="cs"/>
          <w:bCs/>
          <w:sz w:val="27"/>
          <w:rtl/>
        </w:rPr>
        <w:t>ل</w:t>
      </w:r>
      <w:r w:rsidR="00E25D5A" w:rsidRPr="000C52E1">
        <w:rPr>
          <w:rFonts w:hint="cs"/>
          <w:b/>
          <w:sz w:val="27"/>
          <w:rtl/>
        </w:rPr>
        <w:t>:</w:t>
      </w:r>
      <w:r w:rsidRPr="000C52E1">
        <w:rPr>
          <w:rFonts w:hint="cs"/>
          <w:b/>
          <w:sz w:val="27"/>
          <w:rtl/>
        </w:rPr>
        <w:t xml:space="preserve"> الهرمنيوطيقا التي هي </w:t>
      </w:r>
      <w:r w:rsidR="00E25D5A" w:rsidRPr="000C52E1">
        <w:rPr>
          <w:rFonts w:hint="cs"/>
          <w:b/>
          <w:sz w:val="27"/>
          <w:rtl/>
        </w:rPr>
        <w:t xml:space="preserve">ـ </w:t>
      </w:r>
      <w:r w:rsidRPr="000C52E1">
        <w:rPr>
          <w:rFonts w:hint="cs"/>
          <w:b/>
          <w:sz w:val="27"/>
          <w:rtl/>
        </w:rPr>
        <w:t>ت</w:t>
      </w:r>
      <w:r w:rsidR="00E25D5A" w:rsidRPr="000C52E1">
        <w:rPr>
          <w:rFonts w:hint="cs"/>
          <w:b/>
          <w:sz w:val="27"/>
          <w:rtl/>
        </w:rPr>
        <w:t>َ</w:t>
      </w:r>
      <w:r w:rsidRPr="000C52E1">
        <w:rPr>
          <w:rFonts w:hint="cs"/>
          <w:b/>
          <w:sz w:val="27"/>
          <w:rtl/>
        </w:rPr>
        <w:t>ب</w:t>
      </w:r>
      <w:r w:rsidR="00E25D5A" w:rsidRPr="000C52E1">
        <w:rPr>
          <w:rFonts w:hint="cs"/>
          <w:b/>
          <w:sz w:val="27"/>
          <w:rtl/>
        </w:rPr>
        <w:t>َ</w:t>
      </w:r>
      <w:r w:rsidRPr="000C52E1">
        <w:rPr>
          <w:rFonts w:hint="cs"/>
          <w:b/>
          <w:sz w:val="27"/>
          <w:rtl/>
        </w:rPr>
        <w:t>عاً للحصول على المعنى ـ عبارة</w:t>
      </w:r>
      <w:r w:rsidR="00E25D5A" w:rsidRPr="000C52E1">
        <w:rPr>
          <w:rFonts w:hint="cs"/>
          <w:b/>
          <w:sz w:val="27"/>
          <w:rtl/>
        </w:rPr>
        <w:t>ٌ</w:t>
      </w:r>
      <w:r w:rsidRPr="000C52E1">
        <w:rPr>
          <w:rFonts w:hint="cs"/>
          <w:b/>
          <w:sz w:val="27"/>
          <w:rtl/>
        </w:rPr>
        <w:t xml:space="preserve"> عن طريق تجميع الأدل</w:t>
      </w:r>
      <w:r w:rsidR="00E25D5A" w:rsidRPr="000C52E1">
        <w:rPr>
          <w:rFonts w:hint="cs"/>
          <w:b/>
          <w:sz w:val="27"/>
          <w:rtl/>
        </w:rPr>
        <w:t>ّ</w:t>
      </w:r>
      <w:r w:rsidRPr="000C52E1">
        <w:rPr>
          <w:rFonts w:hint="cs"/>
          <w:b/>
          <w:sz w:val="27"/>
          <w:rtl/>
        </w:rPr>
        <w:t xml:space="preserve">ة التاريخية واللغوية التي تساعد القارئ أو السامع على الفهم الخارجي للعبارة. </w:t>
      </w:r>
    </w:p>
    <w:p w:rsidR="00E25D5A" w:rsidRPr="000C52E1" w:rsidRDefault="00E25D5A" w:rsidP="00881B5C">
      <w:pPr>
        <w:spacing w:line="400" w:lineRule="exact"/>
        <w:rPr>
          <w:b/>
          <w:sz w:val="27"/>
          <w:rtl/>
        </w:rPr>
      </w:pPr>
      <w:r w:rsidRPr="000C52E1">
        <w:rPr>
          <w:rFonts w:hint="cs"/>
          <w:bCs/>
          <w:sz w:val="27"/>
          <w:rtl/>
        </w:rPr>
        <w:t>و</w:t>
      </w:r>
      <w:r w:rsidR="00C2006E" w:rsidRPr="000C52E1">
        <w:rPr>
          <w:rFonts w:hint="cs"/>
          <w:bCs/>
          <w:sz w:val="27"/>
          <w:rtl/>
        </w:rPr>
        <w:t>الثاني</w:t>
      </w:r>
      <w:r w:rsidRPr="000C52E1">
        <w:rPr>
          <w:rFonts w:hint="cs"/>
          <w:b/>
          <w:sz w:val="27"/>
          <w:rtl/>
        </w:rPr>
        <w:t>:</w:t>
      </w:r>
      <w:r w:rsidR="00C2006E" w:rsidRPr="000C52E1">
        <w:rPr>
          <w:rFonts w:hint="cs"/>
          <w:b/>
          <w:sz w:val="27"/>
          <w:rtl/>
        </w:rPr>
        <w:t xml:space="preserve"> يأتي ت</w:t>
      </w:r>
      <w:r w:rsidRPr="000C52E1">
        <w:rPr>
          <w:rFonts w:hint="cs"/>
          <w:b/>
          <w:sz w:val="27"/>
          <w:rtl/>
        </w:rPr>
        <w:t>َ</w:t>
      </w:r>
      <w:r w:rsidR="00C2006E" w:rsidRPr="000C52E1">
        <w:rPr>
          <w:rFonts w:hint="cs"/>
          <w:b/>
          <w:sz w:val="27"/>
          <w:rtl/>
        </w:rPr>
        <w:t>ب</w:t>
      </w:r>
      <w:r w:rsidRPr="000C52E1">
        <w:rPr>
          <w:rFonts w:hint="cs"/>
          <w:b/>
          <w:sz w:val="27"/>
          <w:rtl/>
        </w:rPr>
        <w:t>َ</w:t>
      </w:r>
      <w:r w:rsidR="00C2006E" w:rsidRPr="000C52E1">
        <w:rPr>
          <w:rFonts w:hint="cs"/>
          <w:b/>
          <w:sz w:val="27"/>
          <w:rtl/>
        </w:rPr>
        <w:t>عاً لتأويل النص</w:t>
      </w:r>
      <w:r w:rsidRPr="000C52E1">
        <w:rPr>
          <w:rFonts w:hint="cs"/>
          <w:b/>
          <w:sz w:val="27"/>
          <w:rtl/>
        </w:rPr>
        <w:t>ّ</w:t>
      </w:r>
      <w:r w:rsidR="00C2006E" w:rsidRPr="000C52E1">
        <w:rPr>
          <w:rFonts w:hint="cs"/>
          <w:b/>
          <w:sz w:val="27"/>
          <w:rtl/>
        </w:rPr>
        <w:t xml:space="preserve"> والعبارة، لتغدو صالحة للاشتمال على المعنى في كل الظروف والشرائط</w:t>
      </w:r>
      <w:r w:rsidRPr="000C52E1">
        <w:rPr>
          <w:rFonts w:hint="cs"/>
          <w:b/>
          <w:sz w:val="27"/>
          <w:rtl/>
        </w:rPr>
        <w:t>،</w:t>
      </w:r>
      <w:r w:rsidR="00C2006E" w:rsidRPr="000C52E1">
        <w:rPr>
          <w:rFonts w:hint="cs"/>
          <w:b/>
          <w:sz w:val="27"/>
          <w:rtl/>
        </w:rPr>
        <w:t xml:space="preserve"> بحيث تكون نافعة لحل مشاكل الإنسان في جميع </w:t>
      </w:r>
      <w:r w:rsidR="00C2006E" w:rsidRPr="000C52E1">
        <w:rPr>
          <w:rFonts w:hint="cs"/>
          <w:b/>
          <w:sz w:val="27"/>
          <w:rtl/>
        </w:rPr>
        <w:lastRenderedPageBreak/>
        <w:t>العصور</w:t>
      </w:r>
      <w:r w:rsidRPr="000C52E1">
        <w:rPr>
          <w:rFonts w:hint="cs"/>
          <w:b/>
          <w:sz w:val="27"/>
          <w:rtl/>
        </w:rPr>
        <w:t>.</w:t>
      </w:r>
    </w:p>
    <w:p w:rsidR="00C2006E" w:rsidRPr="000C52E1" w:rsidRDefault="00C2006E" w:rsidP="00881B5C">
      <w:pPr>
        <w:spacing w:line="400" w:lineRule="exact"/>
        <w:rPr>
          <w:b/>
          <w:bCs/>
          <w:sz w:val="27"/>
          <w:rtl/>
        </w:rPr>
      </w:pPr>
      <w:r w:rsidRPr="000C52E1">
        <w:rPr>
          <w:rFonts w:hint="cs"/>
          <w:b/>
          <w:sz w:val="27"/>
          <w:rtl/>
        </w:rPr>
        <w:t>وبطبيعة الحال فإن المفس</w:t>
      </w:r>
      <w:r w:rsidR="00E25D5A" w:rsidRPr="000C52E1">
        <w:rPr>
          <w:rFonts w:hint="cs"/>
          <w:b/>
          <w:sz w:val="27"/>
          <w:rtl/>
        </w:rPr>
        <w:t>ِّ</w:t>
      </w:r>
      <w:r w:rsidRPr="000C52E1">
        <w:rPr>
          <w:rFonts w:hint="cs"/>
          <w:b/>
          <w:sz w:val="27"/>
          <w:rtl/>
        </w:rPr>
        <w:t>ر الإسلامي كان ولا يزال مهتماً بالقرائن التاريخية واللغوية في فهم النصوص، كما أنه لم يكن غافلاً عن التفاسير الاجتهادية وتأويل الآيات</w:t>
      </w:r>
      <w:r w:rsidRPr="000C52E1">
        <w:rPr>
          <w:b/>
          <w:sz w:val="27"/>
          <w:vertAlign w:val="superscript"/>
          <w:rtl/>
        </w:rPr>
        <w:t>(</w:t>
      </w:r>
      <w:r w:rsidRPr="000C52E1">
        <w:rPr>
          <w:rStyle w:val="ac"/>
          <w:b/>
          <w:sz w:val="27"/>
          <w:rtl/>
        </w:rPr>
        <w:endnoteReference w:id="60"/>
      </w:r>
      <w:r w:rsidRPr="000C52E1">
        <w:rPr>
          <w:b/>
          <w:sz w:val="27"/>
          <w:vertAlign w:val="superscript"/>
          <w:rtl/>
        </w:rPr>
        <w:t>)</w:t>
      </w:r>
      <w:r w:rsidRPr="000C52E1">
        <w:rPr>
          <w:rFonts w:hint="cs"/>
          <w:b/>
          <w:sz w:val="27"/>
          <w:rtl/>
        </w:rPr>
        <w:t xml:space="preserve">. </w:t>
      </w:r>
    </w:p>
    <w:p w:rsidR="00E25D5A" w:rsidRPr="000C52E1" w:rsidRDefault="00C2006E" w:rsidP="00881B5C">
      <w:pPr>
        <w:spacing w:line="400" w:lineRule="exact"/>
        <w:rPr>
          <w:b/>
          <w:sz w:val="27"/>
          <w:rtl/>
        </w:rPr>
      </w:pPr>
      <w:r w:rsidRPr="000C52E1">
        <w:rPr>
          <w:rFonts w:hint="cs"/>
          <w:b/>
          <w:sz w:val="27"/>
          <w:rtl/>
        </w:rPr>
        <w:t>يُشير الأستاذ معرفت إلى العناصر الثلاثة المتمث</w:t>
      </w:r>
      <w:r w:rsidR="00E25D5A" w:rsidRPr="000C52E1">
        <w:rPr>
          <w:rFonts w:hint="cs"/>
          <w:b/>
          <w:sz w:val="27"/>
          <w:rtl/>
        </w:rPr>
        <w:t>ِّ</w:t>
      </w:r>
      <w:r w:rsidRPr="000C52E1">
        <w:rPr>
          <w:rFonts w:hint="cs"/>
          <w:b/>
          <w:sz w:val="27"/>
          <w:rtl/>
        </w:rPr>
        <w:t xml:space="preserve">لة بـ </w:t>
      </w:r>
      <w:r w:rsidRPr="000C52E1">
        <w:rPr>
          <w:rFonts w:hint="eastAsia"/>
          <w:b/>
          <w:sz w:val="27"/>
          <w:rtl/>
        </w:rPr>
        <w:t>«</w:t>
      </w:r>
      <w:r w:rsidRPr="000C52E1">
        <w:rPr>
          <w:rFonts w:hint="cs"/>
          <w:b/>
          <w:sz w:val="27"/>
          <w:rtl/>
        </w:rPr>
        <w:t>المؤل</w:t>
      </w:r>
      <w:r w:rsidR="00E25D5A" w:rsidRPr="000C52E1">
        <w:rPr>
          <w:rFonts w:hint="cs"/>
          <w:b/>
          <w:sz w:val="27"/>
          <w:rtl/>
        </w:rPr>
        <w:t>ِّ</w:t>
      </w:r>
      <w:r w:rsidRPr="000C52E1">
        <w:rPr>
          <w:rFonts w:hint="cs"/>
          <w:b/>
          <w:sz w:val="27"/>
          <w:rtl/>
        </w:rPr>
        <w:t>ف</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النصّ</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المفسّ</w:t>
      </w:r>
      <w:r w:rsidR="00E25D5A" w:rsidRPr="000C52E1">
        <w:rPr>
          <w:rFonts w:hint="cs"/>
          <w:b/>
          <w:sz w:val="27"/>
          <w:rtl/>
        </w:rPr>
        <w:t>ِ</w:t>
      </w:r>
      <w:r w:rsidRPr="000C52E1">
        <w:rPr>
          <w:rFonts w:hint="cs"/>
          <w:b/>
          <w:sz w:val="27"/>
          <w:rtl/>
        </w:rPr>
        <w:t>ر</w:t>
      </w:r>
      <w:r w:rsidRPr="000C52E1">
        <w:rPr>
          <w:rFonts w:hint="eastAsia"/>
          <w:b/>
          <w:sz w:val="27"/>
          <w:rtl/>
        </w:rPr>
        <w:t>»</w:t>
      </w:r>
      <w:r w:rsidRPr="000C52E1">
        <w:rPr>
          <w:rFonts w:hint="cs"/>
          <w:b/>
          <w:sz w:val="27"/>
          <w:rtl/>
        </w:rPr>
        <w:t>، أو القصد والنصّ والتفسير، وهي التي تقع مورد اهتمام الهرمنيوطيقيين</w:t>
      </w:r>
      <w:r w:rsidR="00E25D5A" w:rsidRPr="000C52E1">
        <w:rPr>
          <w:rFonts w:hint="cs"/>
          <w:b/>
          <w:sz w:val="27"/>
          <w:rtl/>
        </w:rPr>
        <w:t>.</w:t>
      </w:r>
    </w:p>
    <w:p w:rsidR="00E25D5A" w:rsidRPr="000C52E1" w:rsidRDefault="00C2006E" w:rsidP="00881B5C">
      <w:pPr>
        <w:spacing w:line="400" w:lineRule="exact"/>
        <w:rPr>
          <w:b/>
          <w:sz w:val="27"/>
          <w:rtl/>
        </w:rPr>
      </w:pPr>
      <w:r w:rsidRPr="000C52E1">
        <w:rPr>
          <w:rFonts w:hint="cs"/>
          <w:b/>
          <w:sz w:val="27"/>
          <w:rtl/>
        </w:rPr>
        <w:t>وبعد بيان هذه العناصر الثلاثة قام سماحته بطرح الأسئلة القائلة: هل هناك من علاقة بين المؤلف والنص</w:t>
      </w:r>
      <w:r w:rsidR="00E25D5A" w:rsidRPr="000C52E1">
        <w:rPr>
          <w:rFonts w:hint="cs"/>
          <w:b/>
          <w:sz w:val="27"/>
          <w:rtl/>
        </w:rPr>
        <w:t>ّ</w:t>
      </w:r>
      <w:r w:rsidRPr="000C52E1">
        <w:rPr>
          <w:rFonts w:hint="cs"/>
          <w:b/>
          <w:sz w:val="27"/>
          <w:rtl/>
        </w:rPr>
        <w:t>؟ وهل يمكن اعتبار النصّ الأدبي للمؤلف مساوقاً لقصده العقلي</w:t>
      </w:r>
      <w:r w:rsidR="00E25D5A" w:rsidRPr="000C52E1">
        <w:rPr>
          <w:rFonts w:hint="cs"/>
          <w:b/>
          <w:sz w:val="27"/>
          <w:rtl/>
        </w:rPr>
        <w:t>؟</w:t>
      </w:r>
    </w:p>
    <w:p w:rsidR="00E25D5A" w:rsidRPr="000C52E1" w:rsidRDefault="00E25D5A" w:rsidP="00881B5C">
      <w:pPr>
        <w:spacing w:line="400" w:lineRule="exact"/>
        <w:rPr>
          <w:b/>
          <w:sz w:val="27"/>
          <w:rtl/>
        </w:rPr>
      </w:pPr>
      <w:r w:rsidRPr="000C52E1">
        <w:rPr>
          <w:rFonts w:hint="cs"/>
          <w:b/>
          <w:sz w:val="27"/>
          <w:rtl/>
        </w:rPr>
        <w:t>و</w:t>
      </w:r>
      <w:r w:rsidR="00C2006E" w:rsidRPr="000C52E1">
        <w:rPr>
          <w:rFonts w:hint="cs"/>
          <w:b/>
          <w:sz w:val="27"/>
          <w:rtl/>
        </w:rPr>
        <w:t>إذا كان الجواب بالإيجاب فهل يمكن الوصول إلى مداليل النص</w:t>
      </w:r>
      <w:r w:rsidRPr="000C52E1">
        <w:rPr>
          <w:rFonts w:hint="cs"/>
          <w:b/>
          <w:sz w:val="27"/>
          <w:rtl/>
        </w:rPr>
        <w:t>ّ</w:t>
      </w:r>
      <w:r w:rsidR="00C2006E" w:rsidRPr="000C52E1">
        <w:rPr>
          <w:rFonts w:hint="cs"/>
          <w:b/>
          <w:sz w:val="27"/>
          <w:rtl/>
        </w:rPr>
        <w:t xml:space="preserve"> من خلال القواعد العامة للتحاور</w:t>
      </w:r>
      <w:r w:rsidRPr="000C52E1">
        <w:rPr>
          <w:rFonts w:hint="cs"/>
          <w:b/>
          <w:sz w:val="27"/>
          <w:rtl/>
        </w:rPr>
        <w:t>؟</w:t>
      </w:r>
    </w:p>
    <w:p w:rsidR="00B17A4A" w:rsidRPr="000C52E1" w:rsidRDefault="00C2006E" w:rsidP="00881B5C">
      <w:pPr>
        <w:spacing w:line="400" w:lineRule="exact"/>
        <w:rPr>
          <w:b/>
          <w:sz w:val="27"/>
          <w:rtl/>
        </w:rPr>
      </w:pPr>
      <w:r w:rsidRPr="000C52E1">
        <w:rPr>
          <w:rFonts w:hint="cs"/>
          <w:b/>
          <w:sz w:val="27"/>
          <w:rtl/>
        </w:rPr>
        <w:t>وإذا تمّ إنكار التطابق التام</w:t>
      </w:r>
      <w:r w:rsidR="00E25D5A" w:rsidRPr="000C52E1">
        <w:rPr>
          <w:rFonts w:hint="cs"/>
          <w:b/>
          <w:sz w:val="27"/>
          <w:rtl/>
        </w:rPr>
        <w:t>ّ</w:t>
      </w:r>
      <w:r w:rsidRPr="000C52E1">
        <w:rPr>
          <w:rFonts w:hint="cs"/>
          <w:b/>
          <w:sz w:val="27"/>
          <w:rtl/>
        </w:rPr>
        <w:t xml:space="preserve"> بين قصد المؤل</w:t>
      </w:r>
      <w:r w:rsidR="00E25D5A" w:rsidRPr="000C52E1">
        <w:rPr>
          <w:rFonts w:hint="cs"/>
          <w:b/>
          <w:sz w:val="27"/>
          <w:rtl/>
        </w:rPr>
        <w:t>ِّ</w:t>
      </w:r>
      <w:r w:rsidRPr="000C52E1">
        <w:rPr>
          <w:rFonts w:hint="cs"/>
          <w:b/>
          <w:sz w:val="27"/>
          <w:rtl/>
        </w:rPr>
        <w:t>ف والنص</w:t>
      </w:r>
      <w:r w:rsidR="00E25D5A" w:rsidRPr="000C52E1">
        <w:rPr>
          <w:rFonts w:hint="cs"/>
          <w:b/>
          <w:sz w:val="27"/>
          <w:rtl/>
        </w:rPr>
        <w:t>ّ</w:t>
      </w:r>
      <w:r w:rsidRPr="000C52E1">
        <w:rPr>
          <w:rFonts w:hint="cs"/>
          <w:b/>
          <w:sz w:val="27"/>
          <w:rtl/>
        </w:rPr>
        <w:t xml:space="preserve"> </w:t>
      </w:r>
      <w:r w:rsidR="00E25D5A" w:rsidRPr="000C52E1">
        <w:rPr>
          <w:rFonts w:hint="cs"/>
          <w:b/>
          <w:sz w:val="27"/>
          <w:rtl/>
        </w:rPr>
        <w:t>ف</w:t>
      </w:r>
      <w:r w:rsidRPr="000C52E1">
        <w:rPr>
          <w:rFonts w:hint="cs"/>
          <w:b/>
          <w:sz w:val="27"/>
          <w:rtl/>
        </w:rPr>
        <w:t>هل يكون هذان العنصران متمايزان ومنفصلان عن بعضهما تماماً، أم يبقى هناك شيء</w:t>
      </w:r>
      <w:r w:rsidR="00B17A4A" w:rsidRPr="000C52E1">
        <w:rPr>
          <w:rFonts w:hint="cs"/>
          <w:b/>
          <w:sz w:val="27"/>
          <w:rtl/>
        </w:rPr>
        <w:t>ٌ</w:t>
      </w:r>
      <w:r w:rsidRPr="000C52E1">
        <w:rPr>
          <w:rFonts w:hint="cs"/>
          <w:b/>
          <w:sz w:val="27"/>
          <w:rtl/>
        </w:rPr>
        <w:t xml:space="preserve"> من الصلة بينهما</w:t>
      </w:r>
      <w:r w:rsidR="00B17A4A" w:rsidRPr="000C52E1">
        <w:rPr>
          <w:rFonts w:hint="cs"/>
          <w:b/>
          <w:sz w:val="27"/>
          <w:rtl/>
        </w:rPr>
        <w:t>؟</w:t>
      </w:r>
    </w:p>
    <w:p w:rsidR="00C2006E" w:rsidRPr="000C52E1" w:rsidRDefault="00C2006E" w:rsidP="00881B5C">
      <w:pPr>
        <w:spacing w:line="400" w:lineRule="exact"/>
        <w:rPr>
          <w:b/>
          <w:bCs/>
          <w:sz w:val="27"/>
          <w:rtl/>
        </w:rPr>
      </w:pPr>
      <w:r w:rsidRPr="000C52E1">
        <w:rPr>
          <w:rFonts w:hint="cs"/>
          <w:b/>
          <w:sz w:val="27"/>
          <w:rtl/>
        </w:rPr>
        <w:t>وبطبيعة الحال إذا اتجهت الأسئلة إلى العلاقة والارتباط بين المؤل</w:t>
      </w:r>
      <w:r w:rsidR="00B17A4A" w:rsidRPr="000C52E1">
        <w:rPr>
          <w:rFonts w:hint="cs"/>
          <w:b/>
          <w:sz w:val="27"/>
          <w:rtl/>
        </w:rPr>
        <w:t>ِّ</w:t>
      </w:r>
      <w:r w:rsidRPr="000C52E1">
        <w:rPr>
          <w:rFonts w:hint="cs"/>
          <w:b/>
          <w:sz w:val="27"/>
          <w:rtl/>
        </w:rPr>
        <w:t>ف والنص</w:t>
      </w:r>
      <w:r w:rsidR="00B17A4A" w:rsidRPr="000C52E1">
        <w:rPr>
          <w:rFonts w:hint="cs"/>
          <w:b/>
          <w:sz w:val="27"/>
          <w:rtl/>
        </w:rPr>
        <w:t>ّ</w:t>
      </w:r>
      <w:r w:rsidRPr="000C52E1">
        <w:rPr>
          <w:rFonts w:hint="cs"/>
          <w:b/>
          <w:sz w:val="27"/>
          <w:rtl/>
        </w:rPr>
        <w:t xml:space="preserve"> والناقد أو المفسّ</w:t>
      </w:r>
      <w:r w:rsidR="00B17A4A" w:rsidRPr="000C52E1">
        <w:rPr>
          <w:rFonts w:hint="cs"/>
          <w:b/>
          <w:sz w:val="27"/>
          <w:rtl/>
        </w:rPr>
        <w:t>ِ</w:t>
      </w:r>
      <w:r w:rsidRPr="000C52E1">
        <w:rPr>
          <w:rFonts w:hint="cs"/>
          <w:b/>
          <w:sz w:val="27"/>
          <w:rtl/>
        </w:rPr>
        <w:t>ر فسيغدو البحث أكثر تعقيداً</w:t>
      </w:r>
      <w:r w:rsidRPr="000C52E1">
        <w:rPr>
          <w:b/>
          <w:sz w:val="27"/>
          <w:vertAlign w:val="superscript"/>
          <w:rtl/>
        </w:rPr>
        <w:t>(</w:t>
      </w:r>
      <w:r w:rsidRPr="000C52E1">
        <w:rPr>
          <w:rStyle w:val="ac"/>
          <w:b/>
          <w:sz w:val="27"/>
          <w:rtl/>
        </w:rPr>
        <w:endnoteReference w:id="61"/>
      </w:r>
      <w:r w:rsidRPr="000C52E1">
        <w:rPr>
          <w:b/>
          <w:sz w:val="27"/>
          <w:vertAlign w:val="superscript"/>
          <w:rtl/>
        </w:rPr>
        <w:t>)</w:t>
      </w:r>
      <w:r w:rsidRPr="000C52E1">
        <w:rPr>
          <w:rFonts w:hint="cs"/>
          <w:b/>
          <w:sz w:val="27"/>
          <w:rtl/>
        </w:rPr>
        <w:t xml:space="preserve">. </w:t>
      </w:r>
    </w:p>
    <w:p w:rsidR="00C2006E" w:rsidRPr="000C52E1" w:rsidRDefault="00C2006E" w:rsidP="00881B5C">
      <w:pPr>
        <w:spacing w:line="400" w:lineRule="exact"/>
        <w:rPr>
          <w:b/>
          <w:bCs/>
          <w:sz w:val="27"/>
          <w:rtl/>
        </w:rPr>
      </w:pPr>
      <w:r w:rsidRPr="000C52E1">
        <w:rPr>
          <w:rFonts w:hint="cs"/>
          <w:b/>
          <w:sz w:val="27"/>
          <w:rtl/>
        </w:rPr>
        <w:t xml:space="preserve">وبعد بيان الأستاذ معرفت لرؤية </w:t>
      </w:r>
      <w:r w:rsidRPr="000C52E1">
        <w:rPr>
          <w:rFonts w:hint="eastAsia"/>
          <w:b/>
          <w:sz w:val="27"/>
          <w:rtl/>
        </w:rPr>
        <w:t>«</w:t>
      </w:r>
      <w:r w:rsidRPr="000C52E1">
        <w:rPr>
          <w:rFonts w:hint="cs"/>
          <w:b/>
          <w:sz w:val="27"/>
          <w:rtl/>
        </w:rPr>
        <w:t>نصر حامد أبو زيد</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شلاير ماخر</w:t>
      </w:r>
      <w:r w:rsidRPr="000C52E1">
        <w:rPr>
          <w:rFonts w:hint="eastAsia"/>
          <w:b/>
          <w:sz w:val="27"/>
          <w:rtl/>
        </w:rPr>
        <w:t>»</w:t>
      </w:r>
      <w:r w:rsidRPr="000C52E1">
        <w:rPr>
          <w:rFonts w:hint="cs"/>
          <w:b/>
          <w:sz w:val="27"/>
          <w:rtl/>
        </w:rPr>
        <w:t xml:space="preserve"> أشار إلى القواعد المختلفة لهرمنيوطيقا النص الديني، وذلك </w:t>
      </w:r>
      <w:r w:rsidR="00B17A4A" w:rsidRPr="000C52E1">
        <w:rPr>
          <w:rFonts w:hint="cs"/>
          <w:b/>
          <w:sz w:val="27"/>
          <w:rtl/>
        </w:rPr>
        <w:t>كما يلي</w:t>
      </w:r>
      <w:r w:rsidRPr="000C52E1">
        <w:rPr>
          <w:rFonts w:hint="cs"/>
          <w:b/>
          <w:sz w:val="27"/>
          <w:rtl/>
        </w:rPr>
        <w:t xml:space="preserve">: </w:t>
      </w:r>
    </w:p>
    <w:p w:rsidR="00C2006E" w:rsidRPr="000C52E1" w:rsidRDefault="00C2006E" w:rsidP="00881B5C">
      <w:pPr>
        <w:spacing w:line="400" w:lineRule="exact"/>
        <w:rPr>
          <w:b/>
          <w:bCs/>
          <w:sz w:val="27"/>
          <w:rtl/>
          <w:lang w:bidi="ar-LB"/>
        </w:rPr>
      </w:pPr>
    </w:p>
    <w:p w:rsidR="00C2006E" w:rsidRPr="000C52E1" w:rsidRDefault="00C2006E" w:rsidP="00881B5C">
      <w:pPr>
        <w:pStyle w:val="31"/>
        <w:spacing w:line="400" w:lineRule="exact"/>
        <w:rPr>
          <w:color w:val="auto"/>
          <w:rtl/>
        </w:rPr>
      </w:pPr>
      <w:r w:rsidRPr="003719AF">
        <w:rPr>
          <w:rFonts w:hint="cs"/>
          <w:color w:val="auto"/>
          <w:rtl/>
        </w:rPr>
        <w:t>1</w:t>
      </w:r>
      <w:r w:rsidR="00B941A8">
        <w:rPr>
          <w:rFonts w:hint="cs"/>
          <w:color w:val="auto"/>
          <w:rtl/>
        </w:rPr>
        <w:t xml:space="preserve">ـ </w:t>
      </w:r>
      <w:r w:rsidRPr="000C52E1">
        <w:rPr>
          <w:rFonts w:hint="cs"/>
          <w:color w:val="auto"/>
          <w:rtl/>
        </w:rPr>
        <w:t>قاعدة لغة الوحي</w:t>
      </w:r>
      <w:r w:rsidR="00AC02C1" w:rsidRPr="000C52E1">
        <w:rPr>
          <w:rFonts w:hint="cs"/>
          <w:color w:val="auto"/>
          <w:rtl/>
          <w:lang w:val="en-US"/>
        </w:rPr>
        <w:t xml:space="preserve"> ــــــ</w:t>
      </w:r>
    </w:p>
    <w:p w:rsidR="00C2006E" w:rsidRPr="000C52E1" w:rsidRDefault="006953DA" w:rsidP="00881B5C">
      <w:pPr>
        <w:spacing w:line="400" w:lineRule="exact"/>
        <w:rPr>
          <w:b/>
          <w:bCs/>
          <w:sz w:val="27"/>
          <w:rtl/>
        </w:rPr>
      </w:pPr>
      <w:r w:rsidRPr="000C52E1">
        <w:rPr>
          <w:rFonts w:hint="cs"/>
          <w:b/>
          <w:sz w:val="27"/>
          <w:rtl/>
        </w:rPr>
        <w:t>لا شَكَّ</w:t>
      </w:r>
      <w:r w:rsidR="00C2006E" w:rsidRPr="000C52E1">
        <w:rPr>
          <w:rFonts w:hint="cs"/>
          <w:b/>
          <w:sz w:val="27"/>
          <w:rtl/>
        </w:rPr>
        <w:t xml:space="preserve"> في أن لغة الوحي هي لغة العُر</w:t>
      </w:r>
      <w:r w:rsidR="00B17A4A" w:rsidRPr="000C52E1">
        <w:rPr>
          <w:rFonts w:hint="cs"/>
          <w:b/>
          <w:sz w:val="27"/>
          <w:rtl/>
        </w:rPr>
        <w:t>ْ</w:t>
      </w:r>
      <w:r w:rsidR="00C2006E" w:rsidRPr="000C52E1">
        <w:rPr>
          <w:rFonts w:hint="cs"/>
          <w:b/>
          <w:sz w:val="27"/>
          <w:rtl/>
        </w:rPr>
        <w:t xml:space="preserve">ف العام؛ لأن الله سبحانه وتعالى يقول: </w:t>
      </w:r>
    </w:p>
    <w:p w:rsidR="00C2006E" w:rsidRPr="000C52E1" w:rsidRDefault="00C2006E"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وَمَا أَرْسَلْنَا مِنْ رَسُولٍ إِلاَّ بِلِسَانِ قَوْمِهِ لِيُبَيِّنَ لَهُمْ</w:t>
      </w:r>
      <w:r w:rsidR="00947518" w:rsidRPr="00947518">
        <w:rPr>
          <w:rFonts w:ascii="Times New Roman" w:hAnsi="Times New Roman" w:cs="Mosawi" w:hint="cs"/>
          <w:sz w:val="24"/>
          <w:szCs w:val="24"/>
          <w:rtl/>
        </w:rPr>
        <w:t>﴾</w:t>
      </w:r>
      <w:r w:rsidRPr="000C52E1">
        <w:rPr>
          <w:rFonts w:hint="cs"/>
          <w:sz w:val="27"/>
          <w:rtl/>
        </w:rPr>
        <w:t xml:space="preserve"> (إبراهيم: </w:t>
      </w:r>
      <w:r w:rsidRPr="00A43240">
        <w:rPr>
          <w:rFonts w:hint="cs"/>
          <w:sz w:val="27"/>
          <w:rtl/>
        </w:rPr>
        <w:t>4</w:t>
      </w:r>
      <w:r w:rsidRPr="000C52E1">
        <w:rPr>
          <w:rFonts w:hint="cs"/>
          <w:sz w:val="27"/>
          <w:rtl/>
        </w:rPr>
        <w:t>)</w:t>
      </w:r>
      <w:r w:rsidRPr="000C52E1">
        <w:rPr>
          <w:rFonts w:hint="cs"/>
          <w:b/>
          <w:sz w:val="27"/>
          <w:rtl/>
        </w:rPr>
        <w:t xml:space="preserve">. </w:t>
      </w:r>
    </w:p>
    <w:p w:rsidR="00C2006E" w:rsidRPr="000C52E1" w:rsidRDefault="00C2006E"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فَإِنَّمَا يَسَّرْنَاهُ بِلِسَانِكَ لَعَلَّهُمْ يَتَذَكَّرُونَ</w:t>
      </w:r>
      <w:r w:rsidR="00947518" w:rsidRPr="00947518">
        <w:rPr>
          <w:rFonts w:ascii="Times New Roman" w:hAnsi="Times New Roman" w:cs="Mosawi" w:hint="cs"/>
          <w:sz w:val="24"/>
          <w:szCs w:val="24"/>
          <w:rtl/>
        </w:rPr>
        <w:t>﴾</w:t>
      </w:r>
      <w:r w:rsidRPr="000C52E1">
        <w:rPr>
          <w:rFonts w:hint="cs"/>
          <w:sz w:val="27"/>
          <w:rtl/>
        </w:rPr>
        <w:t xml:space="preserve"> (الدخان: </w:t>
      </w:r>
      <w:r w:rsidRPr="00A43240">
        <w:rPr>
          <w:rFonts w:hint="cs"/>
          <w:sz w:val="27"/>
          <w:rtl/>
        </w:rPr>
        <w:t>58</w:t>
      </w:r>
      <w:r w:rsidRPr="000C52E1">
        <w:rPr>
          <w:rFonts w:hint="cs"/>
          <w:sz w:val="27"/>
          <w:rtl/>
        </w:rPr>
        <w:t>)</w:t>
      </w:r>
      <w:r w:rsidRPr="000C52E1">
        <w:rPr>
          <w:rFonts w:hint="cs"/>
          <w:b/>
          <w:sz w:val="27"/>
          <w:rtl/>
        </w:rPr>
        <w:t xml:space="preserve">. </w:t>
      </w:r>
    </w:p>
    <w:p w:rsidR="00C2006E" w:rsidRPr="000C52E1" w:rsidRDefault="00C2006E"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وَلَقَدْ يَسَّرْنَا الْقُرْآنَ لِلذِّكْرِ فَهَلْ مِنْ مُدَّكِرٍ</w:t>
      </w:r>
      <w:r w:rsidR="00947518" w:rsidRPr="00947518">
        <w:rPr>
          <w:rFonts w:ascii="Times New Roman" w:hAnsi="Times New Roman" w:cs="Mosawi" w:hint="cs"/>
          <w:sz w:val="24"/>
          <w:szCs w:val="24"/>
          <w:rtl/>
        </w:rPr>
        <w:t>﴾</w:t>
      </w:r>
      <w:r w:rsidRPr="000C52E1">
        <w:rPr>
          <w:rFonts w:hint="cs"/>
          <w:sz w:val="27"/>
          <w:rtl/>
        </w:rPr>
        <w:t xml:space="preserve"> (لقمان: </w:t>
      </w:r>
      <w:r w:rsidRPr="00A43240">
        <w:rPr>
          <w:rFonts w:hint="cs"/>
          <w:sz w:val="27"/>
          <w:rtl/>
        </w:rPr>
        <w:t>17</w:t>
      </w:r>
      <w:r w:rsidRPr="000C52E1">
        <w:rPr>
          <w:rFonts w:hint="cs"/>
          <w:sz w:val="27"/>
          <w:rtl/>
        </w:rPr>
        <w:t>)</w:t>
      </w:r>
      <w:r w:rsidRPr="000C52E1">
        <w:rPr>
          <w:rFonts w:hint="cs"/>
          <w:b/>
          <w:sz w:val="27"/>
          <w:rtl/>
        </w:rPr>
        <w:t xml:space="preserve">. </w:t>
      </w:r>
    </w:p>
    <w:p w:rsidR="00C2006E" w:rsidRPr="000C52E1" w:rsidRDefault="00C2006E"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00B17A4A" w:rsidRPr="000C52E1">
        <w:rPr>
          <w:bCs/>
          <w:sz w:val="27"/>
          <w:rtl/>
        </w:rPr>
        <w:t>قُرآن</w:t>
      </w:r>
      <w:r w:rsidRPr="000C52E1">
        <w:rPr>
          <w:bCs/>
          <w:sz w:val="27"/>
          <w:rtl/>
        </w:rPr>
        <w:t>ا</w:t>
      </w:r>
      <w:r w:rsidR="00B17A4A" w:rsidRPr="000C52E1">
        <w:rPr>
          <w:rFonts w:hint="cs"/>
          <w:bCs/>
          <w:sz w:val="27"/>
          <w:rtl/>
        </w:rPr>
        <w:t>ً</w:t>
      </w:r>
      <w:r w:rsidR="00B17A4A" w:rsidRPr="000C52E1">
        <w:rPr>
          <w:bCs/>
          <w:sz w:val="27"/>
          <w:rtl/>
        </w:rPr>
        <w:t xml:space="preserve"> عَرَبِيّ</w:t>
      </w:r>
      <w:r w:rsidRPr="000C52E1">
        <w:rPr>
          <w:bCs/>
          <w:sz w:val="27"/>
          <w:rtl/>
        </w:rPr>
        <w:t>ا</w:t>
      </w:r>
      <w:r w:rsidR="00B17A4A" w:rsidRPr="000C52E1">
        <w:rPr>
          <w:rFonts w:hint="cs"/>
          <w:bCs/>
          <w:sz w:val="27"/>
          <w:rtl/>
        </w:rPr>
        <w:t>ً</w:t>
      </w:r>
      <w:r w:rsidRPr="000C52E1">
        <w:rPr>
          <w:bCs/>
          <w:sz w:val="27"/>
          <w:rtl/>
        </w:rPr>
        <w:t xml:space="preserve"> غَيْرَ ذِي عِوَجٍ لَعَلَّهُمْ يَتَّقُونَ</w:t>
      </w:r>
      <w:r w:rsidR="00947518" w:rsidRPr="00947518">
        <w:rPr>
          <w:rFonts w:ascii="Times New Roman" w:hAnsi="Times New Roman" w:cs="Mosawi" w:hint="cs"/>
          <w:sz w:val="24"/>
          <w:szCs w:val="24"/>
          <w:rtl/>
        </w:rPr>
        <w:t>﴾</w:t>
      </w:r>
      <w:r w:rsidRPr="000C52E1">
        <w:rPr>
          <w:rFonts w:hint="cs"/>
          <w:sz w:val="27"/>
          <w:rtl/>
        </w:rPr>
        <w:t xml:space="preserve"> (الزمر: </w:t>
      </w:r>
      <w:r w:rsidRPr="00A43240">
        <w:rPr>
          <w:rFonts w:hint="cs"/>
          <w:sz w:val="27"/>
          <w:rtl/>
        </w:rPr>
        <w:t>28</w:t>
      </w:r>
      <w:r w:rsidRPr="000C52E1">
        <w:rPr>
          <w:rFonts w:hint="cs"/>
          <w:sz w:val="27"/>
          <w:rtl/>
        </w:rPr>
        <w:t>)</w:t>
      </w:r>
      <w:r w:rsidRPr="000C52E1">
        <w:rPr>
          <w:rFonts w:hint="cs"/>
          <w:b/>
          <w:sz w:val="27"/>
          <w:rtl/>
        </w:rPr>
        <w:t xml:space="preserve">. </w:t>
      </w:r>
    </w:p>
    <w:p w:rsidR="00C2006E" w:rsidRPr="000C52E1" w:rsidRDefault="00C2006E" w:rsidP="00881B5C">
      <w:pPr>
        <w:spacing w:line="400" w:lineRule="exact"/>
        <w:rPr>
          <w:b/>
          <w:bCs/>
          <w:sz w:val="27"/>
          <w:rtl/>
        </w:rPr>
      </w:pPr>
      <w:r w:rsidRPr="000C52E1">
        <w:rPr>
          <w:rFonts w:hint="cs"/>
          <w:b/>
          <w:sz w:val="27"/>
          <w:rtl/>
        </w:rPr>
        <w:lastRenderedPageBreak/>
        <w:t>وقد روى أبو الفتح الكراجكي بإسناده عن رسول الله</w:t>
      </w:r>
      <w:r w:rsidR="00544998" w:rsidRPr="000C52E1">
        <w:rPr>
          <w:rFonts w:cs="Mosawi" w:hint="cs"/>
          <w:b/>
          <w:sz w:val="27"/>
          <w:szCs w:val="22"/>
          <w:rtl/>
        </w:rPr>
        <w:t>|</w:t>
      </w:r>
      <w:r w:rsidRPr="000C52E1">
        <w:rPr>
          <w:rFonts w:hint="cs"/>
          <w:b/>
          <w:sz w:val="27"/>
          <w:rtl/>
        </w:rPr>
        <w:t xml:space="preserve"> أنه قال: </w:t>
      </w:r>
      <w:r w:rsidRPr="000C52E1">
        <w:rPr>
          <w:rFonts w:hint="eastAsia"/>
          <w:b/>
          <w:sz w:val="27"/>
          <w:rtl/>
        </w:rPr>
        <w:t>«</w:t>
      </w:r>
      <w:r w:rsidRPr="000C52E1">
        <w:rPr>
          <w:rFonts w:hint="cs"/>
          <w:b/>
          <w:sz w:val="27"/>
          <w:rtl/>
        </w:rPr>
        <w:t>إن</w:t>
      </w:r>
      <w:r w:rsidRPr="000C52E1">
        <w:rPr>
          <w:b/>
          <w:sz w:val="27"/>
          <w:rtl/>
        </w:rPr>
        <w:t xml:space="preserve"> </w:t>
      </w:r>
      <w:r w:rsidRPr="000C52E1">
        <w:rPr>
          <w:rFonts w:hint="cs"/>
          <w:b/>
          <w:sz w:val="27"/>
          <w:rtl/>
        </w:rPr>
        <w:t>الله سبحانه</w:t>
      </w:r>
      <w:r w:rsidRPr="000C52E1">
        <w:rPr>
          <w:b/>
          <w:sz w:val="27"/>
          <w:rtl/>
        </w:rPr>
        <w:t xml:space="preserve"> </w:t>
      </w:r>
      <w:r w:rsidRPr="000C52E1">
        <w:rPr>
          <w:rFonts w:hint="cs"/>
          <w:b/>
          <w:sz w:val="27"/>
          <w:rtl/>
        </w:rPr>
        <w:t>أنزل</w:t>
      </w:r>
      <w:r w:rsidRPr="000C52E1">
        <w:rPr>
          <w:b/>
          <w:sz w:val="27"/>
          <w:rtl/>
        </w:rPr>
        <w:t xml:space="preserve"> </w:t>
      </w:r>
      <w:r w:rsidRPr="000C52E1">
        <w:rPr>
          <w:rFonts w:hint="cs"/>
          <w:b/>
          <w:sz w:val="27"/>
          <w:rtl/>
        </w:rPr>
        <w:t>القرآن</w:t>
      </w:r>
      <w:r w:rsidRPr="000C52E1">
        <w:rPr>
          <w:b/>
          <w:sz w:val="27"/>
          <w:rtl/>
        </w:rPr>
        <w:t xml:space="preserve"> </w:t>
      </w:r>
      <w:r w:rsidRPr="000C52E1">
        <w:rPr>
          <w:rFonts w:hint="cs"/>
          <w:b/>
          <w:sz w:val="27"/>
          <w:rtl/>
        </w:rPr>
        <w:t>عليّ</w:t>
      </w:r>
      <w:r w:rsidR="00B17A4A" w:rsidRPr="000C52E1">
        <w:rPr>
          <w:rFonts w:hint="cs"/>
          <w:b/>
          <w:sz w:val="27"/>
          <w:rtl/>
        </w:rPr>
        <w:t>َ</w:t>
      </w:r>
      <w:r w:rsidRPr="000C52E1">
        <w:rPr>
          <w:b/>
          <w:sz w:val="27"/>
          <w:rtl/>
        </w:rPr>
        <w:t xml:space="preserve"> </w:t>
      </w:r>
      <w:r w:rsidRPr="000C52E1">
        <w:rPr>
          <w:rFonts w:hint="cs"/>
          <w:b/>
          <w:sz w:val="27"/>
          <w:rtl/>
        </w:rPr>
        <w:t>بكلام</w:t>
      </w:r>
      <w:r w:rsidRPr="000C52E1">
        <w:rPr>
          <w:b/>
          <w:sz w:val="27"/>
          <w:rtl/>
        </w:rPr>
        <w:t xml:space="preserve"> </w:t>
      </w:r>
      <w:r w:rsidRPr="000C52E1">
        <w:rPr>
          <w:rFonts w:hint="cs"/>
          <w:b/>
          <w:sz w:val="27"/>
          <w:rtl/>
        </w:rPr>
        <w:t>العرب</w:t>
      </w:r>
      <w:r w:rsidRPr="000C52E1">
        <w:rPr>
          <w:b/>
          <w:sz w:val="27"/>
          <w:rtl/>
        </w:rPr>
        <w:t xml:space="preserve"> </w:t>
      </w:r>
      <w:r w:rsidRPr="000C52E1">
        <w:rPr>
          <w:rFonts w:hint="cs"/>
          <w:b/>
          <w:sz w:val="27"/>
          <w:rtl/>
        </w:rPr>
        <w:t>والمتعارف</w:t>
      </w:r>
      <w:r w:rsidRPr="000C52E1">
        <w:rPr>
          <w:b/>
          <w:sz w:val="27"/>
          <w:rtl/>
        </w:rPr>
        <w:t xml:space="preserve"> </w:t>
      </w:r>
      <w:r w:rsidRPr="000C52E1">
        <w:rPr>
          <w:rFonts w:hint="cs"/>
          <w:b/>
          <w:sz w:val="27"/>
          <w:rtl/>
        </w:rPr>
        <w:t>من</w:t>
      </w:r>
      <w:r w:rsidRPr="000C52E1">
        <w:rPr>
          <w:b/>
          <w:sz w:val="27"/>
          <w:rtl/>
        </w:rPr>
        <w:t xml:space="preserve"> </w:t>
      </w:r>
      <w:r w:rsidRPr="000C52E1">
        <w:rPr>
          <w:rFonts w:hint="cs"/>
          <w:b/>
          <w:sz w:val="27"/>
          <w:rtl/>
        </w:rPr>
        <w:t>لغتها</w:t>
      </w:r>
      <w:r w:rsidRPr="000C52E1">
        <w:rPr>
          <w:rFonts w:hint="eastAsia"/>
          <w:b/>
          <w:sz w:val="27"/>
          <w:rtl/>
        </w:rPr>
        <w:t>»</w:t>
      </w:r>
      <w:r w:rsidRPr="000C52E1">
        <w:rPr>
          <w:b/>
          <w:sz w:val="27"/>
          <w:vertAlign w:val="superscript"/>
          <w:rtl/>
        </w:rPr>
        <w:t>(</w:t>
      </w:r>
      <w:r w:rsidRPr="000C52E1">
        <w:rPr>
          <w:rStyle w:val="ac"/>
          <w:b/>
          <w:sz w:val="27"/>
          <w:rtl/>
        </w:rPr>
        <w:endnoteReference w:id="62"/>
      </w:r>
      <w:r w:rsidRPr="000C52E1">
        <w:rPr>
          <w:b/>
          <w:sz w:val="27"/>
          <w:vertAlign w:val="superscript"/>
          <w:rtl/>
        </w:rPr>
        <w:t>)</w:t>
      </w:r>
      <w:r w:rsidRPr="000C52E1">
        <w:rPr>
          <w:rFonts w:hint="cs"/>
          <w:b/>
          <w:sz w:val="27"/>
          <w:rtl/>
        </w:rPr>
        <w:t xml:space="preserve">. </w:t>
      </w:r>
    </w:p>
    <w:p w:rsidR="00C2006E" w:rsidRPr="000C52E1" w:rsidRDefault="00C2006E" w:rsidP="003719AF">
      <w:pPr>
        <w:spacing w:line="380" w:lineRule="exact"/>
        <w:rPr>
          <w:b/>
          <w:bCs/>
          <w:sz w:val="27"/>
          <w:rtl/>
        </w:rPr>
      </w:pPr>
    </w:p>
    <w:p w:rsidR="00C2006E" w:rsidRPr="000C52E1" w:rsidRDefault="00C2006E" w:rsidP="00881B5C">
      <w:pPr>
        <w:pStyle w:val="31"/>
        <w:spacing w:line="400" w:lineRule="exact"/>
        <w:rPr>
          <w:color w:val="auto"/>
          <w:rtl/>
        </w:rPr>
      </w:pPr>
      <w:r w:rsidRPr="003719AF">
        <w:rPr>
          <w:rFonts w:hint="cs"/>
          <w:color w:val="auto"/>
          <w:rtl/>
        </w:rPr>
        <w:t>2</w:t>
      </w:r>
      <w:r w:rsidRPr="000C52E1">
        <w:rPr>
          <w:rFonts w:hint="cs"/>
          <w:color w:val="auto"/>
          <w:rtl/>
        </w:rPr>
        <w:t>ـ قاعدة مراتب المعنى</w:t>
      </w:r>
      <w:r w:rsidR="00AC02C1" w:rsidRPr="000C52E1">
        <w:rPr>
          <w:rFonts w:hint="cs"/>
          <w:color w:val="auto"/>
          <w:rtl/>
          <w:lang w:val="en-US"/>
        </w:rPr>
        <w:t xml:space="preserve"> ــــــ</w:t>
      </w:r>
    </w:p>
    <w:p w:rsidR="00C2006E" w:rsidRPr="000C52E1" w:rsidRDefault="00C2006E" w:rsidP="00881B5C">
      <w:pPr>
        <w:spacing w:line="400" w:lineRule="exact"/>
        <w:rPr>
          <w:bCs/>
          <w:sz w:val="27"/>
          <w:rtl/>
        </w:rPr>
      </w:pPr>
      <w:r w:rsidRPr="000C52E1">
        <w:rPr>
          <w:rFonts w:hint="cs"/>
          <w:sz w:val="27"/>
          <w:rtl/>
        </w:rPr>
        <w:t>إن لكلام ولغة القرآن الكريم دلالات طولية ومتراتبة ومترابطة</w:t>
      </w:r>
      <w:r w:rsidR="00B17A4A" w:rsidRPr="000C52E1">
        <w:rPr>
          <w:rFonts w:hint="cs"/>
          <w:sz w:val="27"/>
          <w:rtl/>
        </w:rPr>
        <w:t>؛</w:t>
      </w:r>
      <w:r w:rsidRPr="000C52E1">
        <w:rPr>
          <w:rFonts w:hint="cs"/>
          <w:sz w:val="27"/>
          <w:rtl/>
        </w:rPr>
        <w:t xml:space="preserve"> بعضها ظاهر وسطحي</w:t>
      </w:r>
      <w:r w:rsidR="00B17A4A" w:rsidRPr="000C52E1">
        <w:rPr>
          <w:rFonts w:hint="cs"/>
          <w:sz w:val="27"/>
          <w:rtl/>
        </w:rPr>
        <w:t>؛</w:t>
      </w:r>
      <w:r w:rsidRPr="000C52E1">
        <w:rPr>
          <w:rFonts w:hint="cs"/>
          <w:sz w:val="27"/>
          <w:rtl/>
        </w:rPr>
        <w:t xml:space="preserve"> وبعضها الآخر باطني وعميق. وهذا ما أشار له الله في محكم الذكر قائلاً: </w:t>
      </w:r>
      <w:r w:rsidR="00F72FF0" w:rsidRPr="00F72FF0">
        <w:rPr>
          <w:rFonts w:ascii="Times New Roman" w:hAnsi="Times New Roman" w:cs="Mosawi" w:hint="cs"/>
          <w:sz w:val="24"/>
          <w:szCs w:val="24"/>
          <w:rtl/>
        </w:rPr>
        <w:t>﴿</w:t>
      </w:r>
      <w:r w:rsidR="00B17A4A" w:rsidRPr="000C52E1">
        <w:rPr>
          <w:b/>
          <w:bCs/>
          <w:sz w:val="27"/>
          <w:rtl/>
        </w:rPr>
        <w:t>أَنزَلَ مِن</w:t>
      </w:r>
      <w:r w:rsidR="00B17A4A" w:rsidRPr="000C52E1">
        <w:rPr>
          <w:rFonts w:hint="cs"/>
          <w:b/>
          <w:bCs/>
          <w:sz w:val="27"/>
          <w:rtl/>
        </w:rPr>
        <w:t>َ</w:t>
      </w:r>
      <w:r w:rsidRPr="000C52E1">
        <w:rPr>
          <w:b/>
          <w:bCs/>
          <w:sz w:val="27"/>
          <w:rtl/>
        </w:rPr>
        <w:t xml:space="preserve"> السَّمَاءِ مَاءً فَسَالَتْ أَوْدِيَةٌ بِقَدَرِهَا</w:t>
      </w:r>
      <w:r w:rsidR="00947518" w:rsidRPr="00947518">
        <w:rPr>
          <w:rFonts w:ascii="Times New Roman" w:hAnsi="Times New Roman" w:cs="Mosawi" w:hint="cs"/>
          <w:sz w:val="24"/>
          <w:szCs w:val="24"/>
          <w:rtl/>
        </w:rPr>
        <w:t>﴾</w:t>
      </w:r>
      <w:r w:rsidRPr="000C52E1">
        <w:rPr>
          <w:rFonts w:hint="cs"/>
          <w:sz w:val="27"/>
          <w:rtl/>
        </w:rPr>
        <w:t xml:space="preserve"> (الرعد: </w:t>
      </w:r>
      <w:r w:rsidRPr="00A43240">
        <w:rPr>
          <w:rFonts w:hint="cs"/>
          <w:sz w:val="27"/>
          <w:rtl/>
        </w:rPr>
        <w:t>17</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وقد ذكر الأستاذ معرفت هذه الدرجات المختلفة والمراتب المتفاوتة لمعاني القرآن وأبعاده المعرفية عن الراغب الإصفهاني</w:t>
      </w:r>
      <w:r w:rsidR="00B17A4A" w:rsidRPr="000C52E1">
        <w:rPr>
          <w:rFonts w:hint="cs"/>
          <w:sz w:val="27"/>
          <w:rtl/>
        </w:rPr>
        <w:t>؛</w:t>
      </w:r>
      <w:r w:rsidRPr="000C52E1">
        <w:rPr>
          <w:rFonts w:hint="cs"/>
          <w:sz w:val="27"/>
          <w:rtl/>
        </w:rPr>
        <w:t xml:space="preserve"> إذ يقول: البلغاء يحصلون من القرآن على الفصاحة، والفقهاء على الأحكام الشرعية، والمتكل</w:t>
      </w:r>
      <w:r w:rsidR="00B17A4A" w:rsidRPr="000C52E1">
        <w:rPr>
          <w:rFonts w:hint="cs"/>
          <w:sz w:val="27"/>
          <w:rtl/>
        </w:rPr>
        <w:t>ِّ</w:t>
      </w:r>
      <w:r w:rsidRPr="000C52E1">
        <w:rPr>
          <w:rFonts w:hint="cs"/>
          <w:sz w:val="27"/>
          <w:rtl/>
        </w:rPr>
        <w:t>مون على البراهين العقلية، والمؤر</w:t>
      </w:r>
      <w:r w:rsidR="00B17A4A" w:rsidRPr="000C52E1">
        <w:rPr>
          <w:rFonts w:hint="cs"/>
          <w:sz w:val="27"/>
          <w:rtl/>
        </w:rPr>
        <w:t>ِّ</w:t>
      </w:r>
      <w:r w:rsidRPr="000C52E1">
        <w:rPr>
          <w:rFonts w:hint="cs"/>
          <w:sz w:val="27"/>
          <w:rtl/>
        </w:rPr>
        <w:t xml:space="preserve">خون على القصص القرآني، وهكذا الشأن بالنسبة إلى سائر أصحاب الاختصاصات الأخرى. </w:t>
      </w:r>
    </w:p>
    <w:p w:rsidR="00C2006E" w:rsidRPr="000C52E1" w:rsidRDefault="00C2006E" w:rsidP="00DC22FF">
      <w:pPr>
        <w:spacing w:line="410" w:lineRule="exact"/>
        <w:rPr>
          <w:bCs/>
          <w:sz w:val="27"/>
          <w:rtl/>
        </w:rPr>
      </w:pPr>
      <w:r w:rsidRPr="000C52E1">
        <w:rPr>
          <w:rFonts w:hint="cs"/>
          <w:sz w:val="27"/>
          <w:rtl/>
        </w:rPr>
        <w:t>ور</w:t>
      </w:r>
      <w:r w:rsidR="00B17A4A" w:rsidRPr="000C52E1">
        <w:rPr>
          <w:rFonts w:hint="cs"/>
          <w:sz w:val="27"/>
          <w:rtl/>
        </w:rPr>
        <w:t>ُ</w:t>
      </w:r>
      <w:r w:rsidRPr="000C52E1">
        <w:rPr>
          <w:rFonts w:hint="cs"/>
          <w:sz w:val="27"/>
          <w:rtl/>
        </w:rPr>
        <w:t>وي عن الإمام الصادق</w:t>
      </w:r>
      <w:r w:rsidR="00544998" w:rsidRPr="000C52E1">
        <w:rPr>
          <w:rFonts w:cs="Mosawi" w:hint="cs"/>
          <w:sz w:val="27"/>
          <w:szCs w:val="22"/>
          <w:rtl/>
        </w:rPr>
        <w:t>×</w:t>
      </w:r>
      <w:r w:rsidRPr="000C52E1">
        <w:rPr>
          <w:rFonts w:hint="cs"/>
          <w:sz w:val="27"/>
          <w:rtl/>
        </w:rPr>
        <w:t xml:space="preserve"> أنه قال: </w:t>
      </w:r>
      <w:r w:rsidRPr="000C52E1">
        <w:rPr>
          <w:rFonts w:hint="eastAsia"/>
          <w:b/>
          <w:sz w:val="27"/>
          <w:rtl/>
        </w:rPr>
        <w:t>«</w:t>
      </w:r>
      <w:r w:rsidRPr="000C52E1">
        <w:rPr>
          <w:rFonts w:hint="cs"/>
          <w:sz w:val="27"/>
          <w:rtl/>
        </w:rPr>
        <w:t>كتاب</w:t>
      </w:r>
      <w:r w:rsidRPr="000C52E1">
        <w:rPr>
          <w:sz w:val="27"/>
          <w:rtl/>
        </w:rPr>
        <w:t xml:space="preserve"> </w:t>
      </w:r>
      <w:r w:rsidRPr="000C52E1">
        <w:rPr>
          <w:rFonts w:hint="cs"/>
          <w:sz w:val="27"/>
          <w:rtl/>
        </w:rPr>
        <w:t>الله</w:t>
      </w:r>
      <w:r w:rsidRPr="000C52E1">
        <w:rPr>
          <w:sz w:val="27"/>
          <w:rtl/>
        </w:rPr>
        <w:t xml:space="preserve"> </w:t>
      </w:r>
      <w:r w:rsidRPr="000C52E1">
        <w:rPr>
          <w:rFonts w:hint="cs"/>
          <w:sz w:val="27"/>
          <w:rtl/>
        </w:rPr>
        <w:t>ـ عزّ</w:t>
      </w:r>
      <w:r w:rsidR="00B17A4A" w:rsidRPr="000C52E1">
        <w:rPr>
          <w:rFonts w:hint="cs"/>
          <w:sz w:val="27"/>
          <w:rtl/>
        </w:rPr>
        <w:t>َ</w:t>
      </w:r>
      <w:r w:rsidRPr="000C52E1">
        <w:rPr>
          <w:rFonts w:hint="cs"/>
          <w:sz w:val="27"/>
          <w:rtl/>
        </w:rPr>
        <w:t xml:space="preserve"> وجل</w:t>
      </w:r>
      <w:r w:rsidR="00B17A4A" w:rsidRPr="000C52E1">
        <w:rPr>
          <w:rFonts w:hint="cs"/>
          <w:sz w:val="27"/>
          <w:rtl/>
        </w:rPr>
        <w:t>َّ</w:t>
      </w:r>
      <w:r w:rsidRPr="000C52E1">
        <w:rPr>
          <w:rFonts w:hint="cs"/>
          <w:sz w:val="27"/>
          <w:rtl/>
        </w:rPr>
        <w:t xml:space="preserve"> ـ</w:t>
      </w:r>
      <w:r w:rsidRPr="000C52E1">
        <w:rPr>
          <w:sz w:val="27"/>
          <w:rtl/>
        </w:rPr>
        <w:t xml:space="preserve"> </w:t>
      </w:r>
      <w:r w:rsidRPr="000C52E1">
        <w:rPr>
          <w:rFonts w:hint="cs"/>
          <w:sz w:val="27"/>
          <w:rtl/>
        </w:rPr>
        <w:t>على</w:t>
      </w:r>
      <w:r w:rsidRPr="000C52E1">
        <w:rPr>
          <w:sz w:val="27"/>
          <w:rtl/>
        </w:rPr>
        <w:t xml:space="preserve"> </w:t>
      </w:r>
      <w:r w:rsidRPr="000C52E1">
        <w:rPr>
          <w:rFonts w:hint="cs"/>
          <w:sz w:val="27"/>
          <w:rtl/>
        </w:rPr>
        <w:t>أربعة</w:t>
      </w:r>
      <w:r w:rsidRPr="000C52E1">
        <w:rPr>
          <w:sz w:val="27"/>
          <w:rtl/>
        </w:rPr>
        <w:t xml:space="preserve"> </w:t>
      </w:r>
      <w:r w:rsidRPr="000C52E1">
        <w:rPr>
          <w:rFonts w:hint="cs"/>
          <w:sz w:val="27"/>
          <w:rtl/>
        </w:rPr>
        <w:t>أشياء</w:t>
      </w:r>
      <w:r w:rsidRPr="000C52E1">
        <w:rPr>
          <w:sz w:val="27"/>
          <w:rtl/>
        </w:rPr>
        <w:t xml:space="preserve">: </w:t>
      </w:r>
      <w:r w:rsidRPr="000C52E1">
        <w:rPr>
          <w:rFonts w:hint="cs"/>
          <w:sz w:val="27"/>
          <w:rtl/>
        </w:rPr>
        <w:t>على</w:t>
      </w:r>
      <w:r w:rsidRPr="000C52E1">
        <w:rPr>
          <w:sz w:val="27"/>
          <w:rtl/>
        </w:rPr>
        <w:t xml:space="preserve"> </w:t>
      </w:r>
      <w:r w:rsidRPr="000C52E1">
        <w:rPr>
          <w:rFonts w:hint="cs"/>
          <w:sz w:val="27"/>
          <w:rtl/>
        </w:rPr>
        <w:t>العبارة، والإشارة، واللطائف، والحقائق. فالعبارة</w:t>
      </w:r>
      <w:r w:rsidRPr="000C52E1">
        <w:rPr>
          <w:sz w:val="27"/>
          <w:rtl/>
        </w:rPr>
        <w:t xml:space="preserve"> </w:t>
      </w:r>
      <w:r w:rsidRPr="000C52E1">
        <w:rPr>
          <w:rFonts w:hint="cs"/>
          <w:sz w:val="27"/>
          <w:rtl/>
        </w:rPr>
        <w:t>للعوام، والإشارة</w:t>
      </w:r>
      <w:r w:rsidRPr="000C52E1">
        <w:rPr>
          <w:sz w:val="27"/>
          <w:rtl/>
        </w:rPr>
        <w:t xml:space="preserve"> </w:t>
      </w:r>
      <w:r w:rsidRPr="000C52E1">
        <w:rPr>
          <w:rFonts w:hint="cs"/>
          <w:sz w:val="27"/>
          <w:rtl/>
        </w:rPr>
        <w:t>للخواص، واللطائف</w:t>
      </w:r>
      <w:r w:rsidRPr="000C52E1">
        <w:rPr>
          <w:sz w:val="27"/>
          <w:rtl/>
        </w:rPr>
        <w:t xml:space="preserve"> </w:t>
      </w:r>
      <w:r w:rsidRPr="000C52E1">
        <w:rPr>
          <w:rFonts w:hint="cs"/>
          <w:sz w:val="27"/>
          <w:rtl/>
        </w:rPr>
        <w:t>للأولياء، والحقائق للأنبياء</w:t>
      </w:r>
      <w:r w:rsidRPr="000C52E1">
        <w:rPr>
          <w:rFonts w:hint="eastAsia"/>
          <w:b/>
          <w:sz w:val="27"/>
          <w:rtl/>
        </w:rPr>
        <w:t>»</w:t>
      </w:r>
      <w:r w:rsidRPr="000C52E1">
        <w:rPr>
          <w:sz w:val="27"/>
          <w:vertAlign w:val="superscript"/>
          <w:rtl/>
        </w:rPr>
        <w:t>(</w:t>
      </w:r>
      <w:r w:rsidRPr="000C52E1">
        <w:rPr>
          <w:rStyle w:val="ac"/>
          <w:sz w:val="27"/>
          <w:rtl/>
        </w:rPr>
        <w:endnoteReference w:id="63"/>
      </w:r>
      <w:r w:rsidRPr="000C52E1">
        <w:rPr>
          <w:sz w:val="27"/>
          <w:vertAlign w:val="superscript"/>
          <w:rtl/>
        </w:rPr>
        <w:t>)</w:t>
      </w:r>
      <w:r w:rsidRPr="000C52E1">
        <w:rPr>
          <w:rFonts w:hint="cs"/>
          <w:sz w:val="27"/>
          <w:rtl/>
        </w:rPr>
        <w:t xml:space="preserve">. </w:t>
      </w:r>
    </w:p>
    <w:p w:rsidR="00C2006E" w:rsidRPr="000C52E1" w:rsidRDefault="00C2006E" w:rsidP="00DC22FF">
      <w:pPr>
        <w:spacing w:line="410" w:lineRule="exact"/>
        <w:rPr>
          <w:bCs/>
          <w:sz w:val="27"/>
          <w:rtl/>
        </w:rPr>
      </w:pPr>
      <w:r w:rsidRPr="000C52E1">
        <w:rPr>
          <w:rFonts w:hint="cs"/>
          <w:sz w:val="27"/>
          <w:rtl/>
        </w:rPr>
        <w:t>إن مسألة ظاهر وباطن القرآن من الأمور التي أك</w:t>
      </w:r>
      <w:r w:rsidR="00B17A4A" w:rsidRPr="000C52E1">
        <w:rPr>
          <w:rFonts w:hint="cs"/>
          <w:sz w:val="27"/>
          <w:rtl/>
        </w:rPr>
        <w:t>َّ</w:t>
      </w:r>
      <w:r w:rsidRPr="000C52E1">
        <w:rPr>
          <w:rFonts w:hint="cs"/>
          <w:sz w:val="27"/>
          <w:rtl/>
        </w:rPr>
        <w:t>د عليها النبي</w:t>
      </w:r>
      <w:r w:rsidR="00B17A4A" w:rsidRPr="000C52E1">
        <w:rPr>
          <w:rFonts w:hint="cs"/>
          <w:sz w:val="27"/>
          <w:rtl/>
        </w:rPr>
        <w:t>ّ</w:t>
      </w:r>
      <w:r w:rsidRPr="000C52E1">
        <w:rPr>
          <w:rFonts w:hint="cs"/>
          <w:sz w:val="27"/>
          <w:rtl/>
        </w:rPr>
        <w:t xml:space="preserve"> الأكرم</w:t>
      </w:r>
      <w:r w:rsidR="00544998" w:rsidRPr="000C52E1">
        <w:rPr>
          <w:rFonts w:cs="Mosawi" w:hint="cs"/>
          <w:sz w:val="27"/>
          <w:szCs w:val="22"/>
          <w:rtl/>
        </w:rPr>
        <w:t>|</w:t>
      </w:r>
      <w:r w:rsidRPr="000C52E1">
        <w:rPr>
          <w:rFonts w:hint="cs"/>
          <w:sz w:val="27"/>
          <w:rtl/>
        </w:rPr>
        <w:t xml:space="preserve"> في مختلف المواطن، ولفت انتباه الأمة الإسلامية لها</w:t>
      </w:r>
      <w:r w:rsidRPr="000C52E1">
        <w:rPr>
          <w:sz w:val="27"/>
          <w:vertAlign w:val="superscript"/>
          <w:rtl/>
        </w:rPr>
        <w:t>(</w:t>
      </w:r>
      <w:r w:rsidRPr="000C52E1">
        <w:rPr>
          <w:rStyle w:val="ac"/>
          <w:sz w:val="27"/>
          <w:rtl/>
        </w:rPr>
        <w:endnoteReference w:id="64"/>
      </w:r>
      <w:r w:rsidRPr="000C52E1">
        <w:rPr>
          <w:sz w:val="27"/>
          <w:vertAlign w:val="superscript"/>
          <w:rtl/>
        </w:rPr>
        <w:t>)</w:t>
      </w:r>
      <w:r w:rsidRPr="000C52E1">
        <w:rPr>
          <w:rFonts w:hint="cs"/>
          <w:sz w:val="27"/>
          <w:rtl/>
        </w:rPr>
        <w:t xml:space="preserve">. </w:t>
      </w:r>
    </w:p>
    <w:p w:rsidR="00C2006E" w:rsidRPr="000C52E1" w:rsidRDefault="00C2006E" w:rsidP="003719AF">
      <w:pPr>
        <w:spacing w:line="380" w:lineRule="exact"/>
        <w:rPr>
          <w:bCs/>
          <w:sz w:val="27"/>
          <w:rtl/>
        </w:rPr>
      </w:pPr>
    </w:p>
    <w:p w:rsidR="00C2006E" w:rsidRPr="000C52E1" w:rsidRDefault="00C2006E" w:rsidP="00881B5C">
      <w:pPr>
        <w:pStyle w:val="31"/>
        <w:spacing w:line="400" w:lineRule="exact"/>
        <w:rPr>
          <w:color w:val="auto"/>
          <w:rtl/>
        </w:rPr>
      </w:pPr>
      <w:r w:rsidRPr="003719AF">
        <w:rPr>
          <w:rFonts w:hint="cs"/>
          <w:color w:val="auto"/>
          <w:rtl/>
        </w:rPr>
        <w:t>3</w:t>
      </w:r>
      <w:r w:rsidRPr="000C52E1">
        <w:rPr>
          <w:rFonts w:hint="cs"/>
          <w:color w:val="auto"/>
          <w:rtl/>
        </w:rPr>
        <w:t>ـ قاعدة الج</w:t>
      </w:r>
      <w:r w:rsidR="00B17A4A" w:rsidRPr="000C52E1">
        <w:rPr>
          <w:rFonts w:hint="cs"/>
          <w:color w:val="auto"/>
          <w:rtl/>
        </w:rPr>
        <w:t>َ</w:t>
      </w:r>
      <w:r w:rsidRPr="000C52E1">
        <w:rPr>
          <w:rFonts w:hint="cs"/>
          <w:color w:val="auto"/>
          <w:rtl/>
        </w:rPr>
        <w:t>ر</w:t>
      </w:r>
      <w:r w:rsidR="00B17A4A" w:rsidRPr="000C52E1">
        <w:rPr>
          <w:rFonts w:hint="cs"/>
          <w:color w:val="auto"/>
          <w:rtl/>
        </w:rPr>
        <w:t>ْ</w:t>
      </w:r>
      <w:r w:rsidRPr="000C52E1">
        <w:rPr>
          <w:rFonts w:hint="cs"/>
          <w:color w:val="auto"/>
          <w:rtl/>
        </w:rPr>
        <w:t>ي والتطبيق</w:t>
      </w:r>
      <w:r w:rsidR="00AC02C1" w:rsidRPr="000C52E1">
        <w:rPr>
          <w:rFonts w:hint="cs"/>
          <w:color w:val="auto"/>
          <w:rtl/>
          <w:lang w:val="en-US"/>
        </w:rPr>
        <w:t xml:space="preserve"> ــــــ</w:t>
      </w:r>
    </w:p>
    <w:p w:rsidR="00C2006E" w:rsidRPr="000C52E1" w:rsidRDefault="00C2006E" w:rsidP="00881B5C">
      <w:pPr>
        <w:spacing w:line="400" w:lineRule="exact"/>
        <w:rPr>
          <w:bCs/>
          <w:sz w:val="27"/>
          <w:rtl/>
        </w:rPr>
      </w:pPr>
      <w:r w:rsidRPr="000C52E1">
        <w:rPr>
          <w:rFonts w:hint="cs"/>
          <w:sz w:val="27"/>
          <w:rtl/>
        </w:rPr>
        <w:t>إن مسألة الج</w:t>
      </w:r>
      <w:r w:rsidR="00B17A4A" w:rsidRPr="000C52E1">
        <w:rPr>
          <w:rFonts w:hint="cs"/>
          <w:sz w:val="27"/>
          <w:rtl/>
        </w:rPr>
        <w:t>َ</w:t>
      </w:r>
      <w:r w:rsidRPr="000C52E1">
        <w:rPr>
          <w:rFonts w:hint="cs"/>
          <w:sz w:val="27"/>
          <w:rtl/>
        </w:rPr>
        <w:t>ر</w:t>
      </w:r>
      <w:r w:rsidR="00B17A4A" w:rsidRPr="000C52E1">
        <w:rPr>
          <w:rFonts w:hint="cs"/>
          <w:sz w:val="27"/>
          <w:rtl/>
        </w:rPr>
        <w:t>ْ</w:t>
      </w:r>
      <w:r w:rsidRPr="000C52E1">
        <w:rPr>
          <w:rFonts w:hint="cs"/>
          <w:sz w:val="27"/>
          <w:rtl/>
        </w:rPr>
        <w:t>ي والتطبيق من المسائل الهامّة الأخرى في فهم النصوص الدينية. وعلى هذا الأساس يتمّ أو</w:t>
      </w:r>
      <w:r w:rsidR="00A46B69" w:rsidRPr="000C52E1">
        <w:rPr>
          <w:rFonts w:hint="cs"/>
          <w:sz w:val="27"/>
          <w:rtl/>
        </w:rPr>
        <w:t>ّ</w:t>
      </w:r>
      <w:r w:rsidRPr="000C52E1">
        <w:rPr>
          <w:rFonts w:hint="cs"/>
          <w:sz w:val="27"/>
          <w:rtl/>
        </w:rPr>
        <w:t>لاً تأويل الكلام إلى مفهومه العام، ثمّ يُصار بعد ذلك إلى تطبيقه على موارده الذاتية ومصاديقه التامّة. فعلى سبيل المثال: جاء في حديث عن الإمام الصادق</w:t>
      </w:r>
      <w:r w:rsidR="00544998" w:rsidRPr="000C52E1">
        <w:rPr>
          <w:rFonts w:cs="Mosawi" w:hint="cs"/>
          <w:sz w:val="27"/>
          <w:szCs w:val="22"/>
          <w:rtl/>
        </w:rPr>
        <w:t>×</w:t>
      </w:r>
      <w:r w:rsidRPr="000C52E1">
        <w:rPr>
          <w:rFonts w:hint="cs"/>
          <w:sz w:val="27"/>
          <w:rtl/>
        </w:rPr>
        <w:t xml:space="preserve"> في تفسير قول الله</w:t>
      </w:r>
      <w:r w:rsidR="000C0B56" w:rsidRPr="000C52E1">
        <w:rPr>
          <w:rFonts w:hint="cs"/>
          <w:sz w:val="27"/>
          <w:rtl/>
        </w:rPr>
        <w:t>:</w:t>
      </w:r>
      <w:r w:rsidRPr="000C52E1">
        <w:rPr>
          <w:rFonts w:hint="cs"/>
          <w:sz w:val="27"/>
          <w:rtl/>
        </w:rPr>
        <w:t xml:space="preserve"> </w:t>
      </w:r>
      <w:r w:rsidR="00F72FF0" w:rsidRPr="00F72FF0">
        <w:rPr>
          <w:rFonts w:ascii="Times New Roman" w:hAnsi="Times New Roman" w:cs="Mosawi" w:hint="cs"/>
          <w:sz w:val="24"/>
          <w:szCs w:val="24"/>
          <w:rtl/>
        </w:rPr>
        <w:t>﴿</w:t>
      </w:r>
      <w:r w:rsidRPr="000C52E1">
        <w:rPr>
          <w:b/>
          <w:bCs/>
          <w:sz w:val="27"/>
          <w:rtl/>
        </w:rPr>
        <w:t>فَاسْأَلُوا أَهْلَ الذِّكْرِ</w:t>
      </w:r>
      <w:r w:rsidR="00947518" w:rsidRPr="00947518">
        <w:rPr>
          <w:rFonts w:ascii="Times New Roman" w:hAnsi="Times New Roman" w:cs="Mosawi" w:hint="cs"/>
          <w:sz w:val="24"/>
          <w:szCs w:val="24"/>
          <w:rtl/>
        </w:rPr>
        <w:t>﴾</w:t>
      </w:r>
      <w:r w:rsidR="000C0B56" w:rsidRPr="000C52E1">
        <w:rPr>
          <w:rFonts w:hint="cs"/>
          <w:sz w:val="27"/>
          <w:rtl/>
        </w:rPr>
        <w:t xml:space="preserve"> (النحل: </w:t>
      </w:r>
      <w:r w:rsidR="000C0B56" w:rsidRPr="00A43240">
        <w:rPr>
          <w:rFonts w:hint="cs"/>
          <w:sz w:val="27"/>
          <w:rtl/>
        </w:rPr>
        <w:t>43</w:t>
      </w:r>
      <w:r w:rsidR="000C0B56" w:rsidRPr="000C52E1">
        <w:rPr>
          <w:rFonts w:hint="cs"/>
          <w:sz w:val="27"/>
          <w:rtl/>
        </w:rPr>
        <w:t xml:space="preserve">؛ الأنبياء: </w:t>
      </w:r>
      <w:r w:rsidR="000C0B56" w:rsidRPr="00A43240">
        <w:rPr>
          <w:rFonts w:hint="cs"/>
          <w:sz w:val="27"/>
          <w:rtl/>
        </w:rPr>
        <w:t>7</w:t>
      </w:r>
      <w:r w:rsidR="000C0B56" w:rsidRPr="000C52E1">
        <w:rPr>
          <w:rFonts w:hint="cs"/>
          <w:sz w:val="27"/>
          <w:rtl/>
        </w:rPr>
        <w:t>)</w:t>
      </w:r>
      <w:r w:rsidRPr="000C52E1">
        <w:rPr>
          <w:rFonts w:hint="cs"/>
          <w:sz w:val="27"/>
          <w:rtl/>
        </w:rPr>
        <w:t xml:space="preserve"> أنه قال: </w:t>
      </w:r>
      <w:r w:rsidRPr="000C52E1">
        <w:rPr>
          <w:rFonts w:hint="eastAsia"/>
          <w:b/>
          <w:sz w:val="27"/>
          <w:rtl/>
        </w:rPr>
        <w:t>«</w:t>
      </w:r>
      <w:r w:rsidRPr="000C52E1">
        <w:rPr>
          <w:rFonts w:hint="cs"/>
          <w:sz w:val="27"/>
          <w:rtl/>
        </w:rPr>
        <w:t>نحن أهل الذكر، ونحن المسؤولون</w:t>
      </w:r>
      <w:r w:rsidRPr="000C52E1">
        <w:rPr>
          <w:rFonts w:hint="eastAsia"/>
          <w:b/>
          <w:sz w:val="27"/>
          <w:rtl/>
        </w:rPr>
        <w:t>»</w:t>
      </w:r>
      <w:r w:rsidRPr="000C52E1">
        <w:rPr>
          <w:sz w:val="27"/>
          <w:vertAlign w:val="superscript"/>
          <w:rtl/>
        </w:rPr>
        <w:t>(</w:t>
      </w:r>
      <w:r w:rsidRPr="000C52E1">
        <w:rPr>
          <w:rStyle w:val="ac"/>
          <w:sz w:val="27"/>
          <w:rtl/>
        </w:rPr>
        <w:endnoteReference w:id="65"/>
      </w:r>
      <w:r w:rsidRPr="000C52E1">
        <w:rPr>
          <w:sz w:val="27"/>
          <w:vertAlign w:val="superscript"/>
          <w:rtl/>
        </w:rPr>
        <w:t>)</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إن حقيقة الأمر أن المفهوم في هذه الآية عام</w:t>
      </w:r>
      <w:r w:rsidR="000C0B56" w:rsidRPr="000C52E1">
        <w:rPr>
          <w:rFonts w:hint="cs"/>
          <w:sz w:val="27"/>
          <w:rtl/>
        </w:rPr>
        <w:t>ّ</w:t>
      </w:r>
      <w:r w:rsidRPr="000C52E1">
        <w:rPr>
          <w:rFonts w:hint="cs"/>
          <w:sz w:val="27"/>
          <w:rtl/>
        </w:rPr>
        <w:t xml:space="preserve">، </w:t>
      </w:r>
      <w:r w:rsidR="005B5DE8" w:rsidRPr="000C52E1">
        <w:rPr>
          <w:rFonts w:hint="cs"/>
          <w:sz w:val="27"/>
          <w:rtl/>
        </w:rPr>
        <w:t>بَيْدَ</w:t>
      </w:r>
      <w:r w:rsidRPr="000C52E1">
        <w:rPr>
          <w:rFonts w:hint="cs"/>
          <w:sz w:val="27"/>
          <w:rtl/>
        </w:rPr>
        <w:t xml:space="preserve"> أن هذا المفهوم العام يتمّ </w:t>
      </w:r>
      <w:r w:rsidRPr="000C52E1">
        <w:rPr>
          <w:rFonts w:hint="cs"/>
          <w:sz w:val="27"/>
          <w:rtl/>
        </w:rPr>
        <w:lastRenderedPageBreak/>
        <w:t>تطبيقه على أئمة المسلمين</w:t>
      </w:r>
      <w:r w:rsidR="00544998" w:rsidRPr="000C52E1">
        <w:rPr>
          <w:rFonts w:cs="Mosawi" w:hint="cs"/>
          <w:sz w:val="27"/>
          <w:szCs w:val="22"/>
          <w:rtl/>
        </w:rPr>
        <w:t>^</w:t>
      </w:r>
      <w:r w:rsidR="000C0B56" w:rsidRPr="000C52E1">
        <w:rPr>
          <w:rFonts w:hint="cs"/>
          <w:sz w:val="27"/>
          <w:rtl/>
        </w:rPr>
        <w:t>؛</w:t>
      </w:r>
      <w:r w:rsidRPr="000C52E1">
        <w:rPr>
          <w:rFonts w:hint="cs"/>
          <w:sz w:val="27"/>
          <w:rtl/>
        </w:rPr>
        <w:t xml:space="preserve"> بوصفهم المصداق الأكمل لهذا المفهوم، لا أن مراد الآية ينحصر في هذا المصداق الأتم</w:t>
      </w:r>
      <w:r w:rsidR="000C0B56" w:rsidRPr="000C52E1">
        <w:rPr>
          <w:rFonts w:hint="cs"/>
          <w:sz w:val="27"/>
          <w:rtl/>
        </w:rPr>
        <w:t>ّ</w:t>
      </w:r>
      <w:r w:rsidRPr="000C52E1">
        <w:rPr>
          <w:sz w:val="27"/>
          <w:vertAlign w:val="superscript"/>
          <w:rtl/>
        </w:rPr>
        <w:t>(</w:t>
      </w:r>
      <w:r w:rsidRPr="000C52E1">
        <w:rPr>
          <w:rStyle w:val="ac"/>
          <w:sz w:val="27"/>
          <w:rtl/>
        </w:rPr>
        <w:endnoteReference w:id="66"/>
      </w:r>
      <w:r w:rsidRPr="000C52E1">
        <w:rPr>
          <w:sz w:val="27"/>
          <w:vertAlign w:val="superscript"/>
          <w:rtl/>
        </w:rPr>
        <w:t>)</w:t>
      </w:r>
      <w:r w:rsidRPr="000C52E1">
        <w:rPr>
          <w:rFonts w:hint="cs"/>
          <w:sz w:val="27"/>
          <w:rtl/>
        </w:rPr>
        <w:t>. إن قاعدة الج</w:t>
      </w:r>
      <w:r w:rsidR="000C0B56" w:rsidRPr="000C52E1">
        <w:rPr>
          <w:rFonts w:hint="cs"/>
          <w:sz w:val="27"/>
          <w:rtl/>
        </w:rPr>
        <w:t>َ</w:t>
      </w:r>
      <w:r w:rsidRPr="000C52E1">
        <w:rPr>
          <w:rFonts w:hint="cs"/>
          <w:sz w:val="27"/>
          <w:rtl/>
        </w:rPr>
        <w:t>ر</w:t>
      </w:r>
      <w:r w:rsidR="000C0B56" w:rsidRPr="000C52E1">
        <w:rPr>
          <w:rFonts w:hint="cs"/>
          <w:sz w:val="27"/>
          <w:rtl/>
        </w:rPr>
        <w:t>ْ</w:t>
      </w:r>
      <w:r w:rsidRPr="000C52E1">
        <w:rPr>
          <w:rFonts w:hint="cs"/>
          <w:sz w:val="27"/>
          <w:rtl/>
        </w:rPr>
        <w:t xml:space="preserve">ي والتطبيق تساعد القارئ أو السامع على أن لا يفقد المفهوم العام للآية، وأن يعمل من خلاله على اكتشاف المصاديق الأخرى له من طريق الاجتهاد. وبذلك تكون هذه القاعدة من القواعد الهامة للهرمنيوطيقا المنهجية. </w:t>
      </w:r>
    </w:p>
    <w:p w:rsidR="00C2006E" w:rsidRPr="000C52E1" w:rsidRDefault="00C2006E" w:rsidP="00881B5C">
      <w:pPr>
        <w:spacing w:line="400" w:lineRule="exact"/>
        <w:rPr>
          <w:bCs/>
          <w:sz w:val="27"/>
          <w:rtl/>
        </w:rPr>
      </w:pPr>
    </w:p>
    <w:p w:rsidR="00C2006E" w:rsidRPr="000C52E1" w:rsidRDefault="00C2006E" w:rsidP="00881B5C">
      <w:pPr>
        <w:pStyle w:val="31"/>
        <w:spacing w:line="400" w:lineRule="exact"/>
        <w:rPr>
          <w:color w:val="auto"/>
          <w:rtl/>
        </w:rPr>
      </w:pPr>
      <w:r w:rsidRPr="003719AF">
        <w:rPr>
          <w:rFonts w:hint="cs"/>
          <w:color w:val="auto"/>
          <w:rtl/>
        </w:rPr>
        <w:t>4</w:t>
      </w:r>
      <w:r w:rsidRPr="000C52E1">
        <w:rPr>
          <w:rFonts w:hint="cs"/>
          <w:color w:val="auto"/>
          <w:rtl/>
        </w:rPr>
        <w:t>ـ قاعدة مفهومية النصوص</w:t>
      </w:r>
      <w:r w:rsidR="00AC02C1" w:rsidRPr="000C52E1">
        <w:rPr>
          <w:rFonts w:hint="cs"/>
          <w:color w:val="auto"/>
          <w:rtl/>
          <w:lang w:val="en-US"/>
        </w:rPr>
        <w:t xml:space="preserve"> ــــــ</w:t>
      </w:r>
    </w:p>
    <w:p w:rsidR="00C2006E" w:rsidRPr="000C52E1" w:rsidRDefault="00C2006E" w:rsidP="00DC22FF">
      <w:pPr>
        <w:spacing w:line="410" w:lineRule="exact"/>
        <w:rPr>
          <w:bCs/>
          <w:sz w:val="27"/>
          <w:rtl/>
        </w:rPr>
      </w:pPr>
      <w:r w:rsidRPr="000C52E1">
        <w:rPr>
          <w:rFonts w:hint="cs"/>
          <w:sz w:val="27"/>
          <w:rtl/>
        </w:rPr>
        <w:t>لقد عمد الأستاذ معرفت إلى رفض النظرية السفسطائية التي صدع بها بعض المستنيرين، والتي تفر</w:t>
      </w:r>
      <w:r w:rsidR="000C0B56" w:rsidRPr="000C52E1">
        <w:rPr>
          <w:rFonts w:hint="cs"/>
          <w:sz w:val="27"/>
          <w:rtl/>
        </w:rPr>
        <w:t>ِّ</w:t>
      </w:r>
      <w:r w:rsidRPr="000C52E1">
        <w:rPr>
          <w:rFonts w:hint="cs"/>
          <w:sz w:val="27"/>
          <w:rtl/>
        </w:rPr>
        <w:t>غ الألفاظ والعبارات من أيّ مضمون</w:t>
      </w:r>
      <w:r w:rsidR="000C0B56" w:rsidRPr="000C52E1">
        <w:rPr>
          <w:rFonts w:hint="cs"/>
          <w:sz w:val="27"/>
          <w:rtl/>
        </w:rPr>
        <w:t>ٍ</w:t>
      </w:r>
      <w:r w:rsidRPr="000C52E1">
        <w:rPr>
          <w:rFonts w:hint="cs"/>
          <w:sz w:val="27"/>
          <w:rtl/>
        </w:rPr>
        <w:t xml:space="preserve"> أو معنى</w:t>
      </w:r>
      <w:r w:rsidR="000C0B56" w:rsidRPr="000C52E1">
        <w:rPr>
          <w:rFonts w:hint="cs"/>
          <w:sz w:val="27"/>
          <w:rtl/>
        </w:rPr>
        <w:t>؛</w:t>
      </w:r>
      <w:r w:rsidRPr="000C52E1">
        <w:rPr>
          <w:rFonts w:hint="cs"/>
          <w:sz w:val="27"/>
          <w:rtl/>
        </w:rPr>
        <w:t xml:space="preserve"> إذ قال في هذا الشأن: </w:t>
      </w:r>
      <w:r w:rsidRPr="000C52E1">
        <w:rPr>
          <w:rFonts w:hint="eastAsia"/>
          <w:b/>
          <w:sz w:val="27"/>
          <w:rtl/>
        </w:rPr>
        <w:t>«</w:t>
      </w:r>
      <w:r w:rsidRPr="000C52E1">
        <w:rPr>
          <w:rFonts w:hint="cs"/>
          <w:sz w:val="27"/>
          <w:rtl/>
        </w:rPr>
        <w:t>نعم، كانت الحاجة إلى التفسير من قبل أنّ الوحي القرآني لم</w:t>
      </w:r>
      <w:r w:rsidR="000C0B56" w:rsidRPr="000C52E1">
        <w:rPr>
          <w:rFonts w:hint="cs"/>
          <w:sz w:val="27"/>
          <w:rtl/>
        </w:rPr>
        <w:t>ّ</w:t>
      </w:r>
      <w:r w:rsidRPr="000C52E1">
        <w:rPr>
          <w:rFonts w:hint="cs"/>
          <w:sz w:val="27"/>
          <w:rtl/>
        </w:rPr>
        <w:t xml:space="preserve">ا كان كتاب هداية وتشريع </w:t>
      </w:r>
      <w:r w:rsidR="000C0B56" w:rsidRPr="000C52E1">
        <w:rPr>
          <w:rFonts w:hint="cs"/>
          <w:sz w:val="27"/>
          <w:rtl/>
        </w:rPr>
        <w:t>فرُبَ</w:t>
      </w:r>
      <w:r w:rsidRPr="000C52E1">
        <w:rPr>
          <w:rFonts w:hint="cs"/>
          <w:sz w:val="27"/>
          <w:rtl/>
        </w:rPr>
        <w:t>ما اقتطف من قصص الماضين مواضع الع</w:t>
      </w:r>
      <w:r w:rsidR="000C0B56" w:rsidRPr="000C52E1">
        <w:rPr>
          <w:rFonts w:hint="cs"/>
          <w:sz w:val="27"/>
          <w:rtl/>
        </w:rPr>
        <w:t>ِ</w:t>
      </w:r>
      <w:r w:rsidRPr="000C52E1">
        <w:rPr>
          <w:rFonts w:hint="cs"/>
          <w:sz w:val="27"/>
          <w:rtl/>
        </w:rPr>
        <w:t>بَر منها، كما اقتصر على بيان أصول التشريعات، وأحال التفصيل إلى بيان الرسول، وغير ذلك من أسباب أوجبت إ</w:t>
      </w:r>
      <w:r w:rsidR="000C0B56" w:rsidRPr="000C52E1">
        <w:rPr>
          <w:rFonts w:hint="cs"/>
          <w:sz w:val="27"/>
          <w:rtl/>
        </w:rPr>
        <w:t>جمالاً أو إبهاماً في طرفٍ من آي</w:t>
      </w:r>
      <w:r w:rsidRPr="000C52E1">
        <w:rPr>
          <w:rFonts w:hint="cs"/>
          <w:sz w:val="27"/>
          <w:rtl/>
        </w:rPr>
        <w:t xml:space="preserve"> الذكر الحكيم، الأمر الذي يقوم بتبيينه وتفصيله المفسّ</w:t>
      </w:r>
      <w:r w:rsidR="000C0B56" w:rsidRPr="000C52E1">
        <w:rPr>
          <w:rFonts w:hint="cs"/>
          <w:sz w:val="27"/>
          <w:rtl/>
        </w:rPr>
        <w:t>ِ</w:t>
      </w:r>
      <w:r w:rsidRPr="000C52E1">
        <w:rPr>
          <w:rFonts w:hint="cs"/>
          <w:sz w:val="27"/>
          <w:rtl/>
        </w:rPr>
        <w:t>ر المضطلع الخبير. وأوّ</w:t>
      </w:r>
      <w:r w:rsidR="000C0B56" w:rsidRPr="000C52E1">
        <w:rPr>
          <w:rFonts w:hint="cs"/>
          <w:sz w:val="27"/>
          <w:rtl/>
        </w:rPr>
        <w:t>َ</w:t>
      </w:r>
      <w:r w:rsidRPr="000C52E1">
        <w:rPr>
          <w:rFonts w:hint="cs"/>
          <w:sz w:val="27"/>
          <w:rtl/>
        </w:rPr>
        <w:t>ل المفسّ</w:t>
      </w:r>
      <w:r w:rsidR="000C0B56" w:rsidRPr="000C52E1">
        <w:rPr>
          <w:rFonts w:hint="cs"/>
          <w:sz w:val="27"/>
          <w:rtl/>
        </w:rPr>
        <w:t>ِ</w:t>
      </w:r>
      <w:r w:rsidRPr="000C52E1">
        <w:rPr>
          <w:rFonts w:hint="cs"/>
          <w:sz w:val="27"/>
          <w:rtl/>
        </w:rPr>
        <w:t>رين هو النبيّ الكريم</w:t>
      </w:r>
      <w:r w:rsidR="00544998" w:rsidRPr="000C52E1">
        <w:rPr>
          <w:rFonts w:cs="Mosawi" w:hint="cs"/>
          <w:sz w:val="27"/>
          <w:szCs w:val="22"/>
          <w:rtl/>
        </w:rPr>
        <w:t>|</w:t>
      </w:r>
      <w:r w:rsidRPr="000C52E1">
        <w:rPr>
          <w:rFonts w:hint="cs"/>
          <w:sz w:val="27"/>
          <w:rtl/>
        </w:rPr>
        <w:t xml:space="preserve">، حيث </w:t>
      </w:r>
      <w:r w:rsidR="000C0B56" w:rsidRPr="000C52E1">
        <w:rPr>
          <w:rFonts w:hint="cs"/>
          <w:sz w:val="27"/>
          <w:rtl/>
        </w:rPr>
        <w:t>قال</w:t>
      </w:r>
      <w:r w:rsidRPr="000C52E1">
        <w:rPr>
          <w:rFonts w:hint="cs"/>
          <w:sz w:val="27"/>
          <w:rtl/>
        </w:rPr>
        <w:t xml:space="preserve"> تعالى: </w:t>
      </w:r>
      <w:r w:rsidR="00F72FF0" w:rsidRPr="00F72FF0">
        <w:rPr>
          <w:rFonts w:ascii="Times New Roman" w:hAnsi="Times New Roman" w:cs="Mosawi" w:hint="cs"/>
          <w:sz w:val="24"/>
          <w:szCs w:val="24"/>
          <w:rtl/>
        </w:rPr>
        <w:t>﴿</w:t>
      </w:r>
      <w:r w:rsidRPr="000C52E1">
        <w:rPr>
          <w:rFonts w:ascii="Times New Roman" w:hAnsi="Times New Roman"/>
          <w:b/>
          <w:bCs/>
          <w:sz w:val="27"/>
          <w:rtl/>
        </w:rPr>
        <w:t>وَأَنزَلْنَا إِلَيْكَ الذِّكْرَ لِتُبَيِّنَ لِلنَّاسِ مَا نُزِّلَ إِلَيْهِمْ وَلَعَلَّهُمْ يَتَفَكَّرُونَ</w:t>
      </w:r>
      <w:r w:rsidR="00947518" w:rsidRPr="00947518">
        <w:rPr>
          <w:rFonts w:ascii="Times New Roman" w:hAnsi="Times New Roman" w:cs="Mosawi" w:hint="cs"/>
          <w:sz w:val="24"/>
          <w:szCs w:val="24"/>
          <w:rtl/>
        </w:rPr>
        <w:t>﴾</w:t>
      </w:r>
      <w:r w:rsidRPr="000C52E1">
        <w:rPr>
          <w:rFonts w:hint="cs"/>
          <w:sz w:val="27"/>
          <w:rtl/>
        </w:rPr>
        <w:t xml:space="preserve"> (النحل: </w:t>
      </w:r>
      <w:r w:rsidRPr="00A43240">
        <w:rPr>
          <w:rFonts w:hint="cs"/>
          <w:sz w:val="27"/>
          <w:rtl/>
        </w:rPr>
        <w:t>44</w:t>
      </w:r>
      <w:r w:rsidRPr="000C52E1">
        <w:rPr>
          <w:rFonts w:hint="cs"/>
          <w:sz w:val="27"/>
          <w:rtl/>
        </w:rPr>
        <w:t>)</w:t>
      </w:r>
      <w:r w:rsidRPr="000C52E1">
        <w:rPr>
          <w:rFonts w:hint="eastAsia"/>
          <w:b/>
          <w:sz w:val="27"/>
          <w:rtl/>
        </w:rPr>
        <w:t>»</w:t>
      </w:r>
      <w:r w:rsidRPr="000C52E1">
        <w:rPr>
          <w:sz w:val="27"/>
          <w:vertAlign w:val="superscript"/>
          <w:rtl/>
        </w:rPr>
        <w:t>(</w:t>
      </w:r>
      <w:r w:rsidRPr="000C52E1">
        <w:rPr>
          <w:rStyle w:val="ac"/>
          <w:sz w:val="27"/>
          <w:rtl/>
        </w:rPr>
        <w:endnoteReference w:id="67"/>
      </w:r>
      <w:r w:rsidRPr="000C52E1">
        <w:rPr>
          <w:sz w:val="27"/>
          <w:vertAlign w:val="superscript"/>
          <w:rtl/>
        </w:rPr>
        <w:t>)</w:t>
      </w:r>
      <w:r w:rsidRPr="000C52E1">
        <w:rPr>
          <w:rFonts w:hint="cs"/>
          <w:sz w:val="27"/>
          <w:rtl/>
        </w:rPr>
        <w:t xml:space="preserve">. </w:t>
      </w:r>
    </w:p>
    <w:p w:rsidR="00C2006E" w:rsidRPr="000C52E1" w:rsidRDefault="00C2006E" w:rsidP="00A42BC2">
      <w:pPr>
        <w:spacing w:line="360" w:lineRule="exact"/>
        <w:rPr>
          <w:bCs/>
          <w:sz w:val="27"/>
          <w:rtl/>
        </w:rPr>
      </w:pPr>
    </w:p>
    <w:p w:rsidR="00C2006E" w:rsidRPr="000C52E1" w:rsidRDefault="00C2006E" w:rsidP="00881B5C">
      <w:pPr>
        <w:pStyle w:val="31"/>
        <w:spacing w:line="400" w:lineRule="exact"/>
        <w:rPr>
          <w:color w:val="auto"/>
          <w:rtl/>
        </w:rPr>
      </w:pPr>
      <w:r w:rsidRPr="003719AF">
        <w:rPr>
          <w:rFonts w:hint="cs"/>
          <w:color w:val="auto"/>
          <w:rtl/>
        </w:rPr>
        <w:t>5</w:t>
      </w:r>
      <w:r w:rsidRPr="000C52E1">
        <w:rPr>
          <w:rFonts w:hint="cs"/>
          <w:color w:val="auto"/>
          <w:rtl/>
        </w:rPr>
        <w:t>ـ قاعدة تناسب آيات القرآن</w:t>
      </w:r>
      <w:r w:rsidR="00AC02C1" w:rsidRPr="000C52E1">
        <w:rPr>
          <w:rFonts w:hint="cs"/>
          <w:color w:val="auto"/>
          <w:rtl/>
          <w:lang w:val="en-US"/>
        </w:rPr>
        <w:t xml:space="preserve"> ــــــ</w:t>
      </w:r>
    </w:p>
    <w:p w:rsidR="00C2006E" w:rsidRPr="000C52E1" w:rsidRDefault="00C2006E" w:rsidP="00881B5C">
      <w:pPr>
        <w:spacing w:line="400" w:lineRule="exact"/>
        <w:rPr>
          <w:bCs/>
          <w:sz w:val="27"/>
          <w:rtl/>
        </w:rPr>
      </w:pPr>
      <w:r w:rsidRPr="000C52E1">
        <w:rPr>
          <w:rFonts w:hint="cs"/>
          <w:sz w:val="27"/>
          <w:rtl/>
        </w:rPr>
        <w:t xml:space="preserve">يذهب </w:t>
      </w:r>
      <w:r w:rsidR="000C0B56" w:rsidRPr="000C52E1">
        <w:rPr>
          <w:rFonts w:hint="cs"/>
          <w:sz w:val="27"/>
          <w:rtl/>
        </w:rPr>
        <w:t>ا</w:t>
      </w:r>
      <w:r w:rsidRPr="000C52E1">
        <w:rPr>
          <w:rFonts w:hint="cs"/>
          <w:sz w:val="27"/>
          <w:rtl/>
        </w:rPr>
        <w:t xml:space="preserve">لأستاذ معرفت إلى الاعتقاد بأن آيات القرآن الكريم ـ رغم نزولها على مدى </w:t>
      </w:r>
      <w:r w:rsidRPr="00A43240">
        <w:rPr>
          <w:rFonts w:hint="cs"/>
          <w:sz w:val="27"/>
          <w:rtl/>
        </w:rPr>
        <w:t>23</w:t>
      </w:r>
      <w:r w:rsidRPr="000C52E1">
        <w:rPr>
          <w:rFonts w:hint="cs"/>
          <w:sz w:val="27"/>
          <w:rtl/>
        </w:rPr>
        <w:t xml:space="preserve"> سنة بشكل</w:t>
      </w:r>
      <w:r w:rsidR="000C0B56" w:rsidRPr="000C52E1">
        <w:rPr>
          <w:rFonts w:hint="cs"/>
          <w:sz w:val="27"/>
          <w:rtl/>
        </w:rPr>
        <w:t>ٍ</w:t>
      </w:r>
      <w:r w:rsidRPr="000C52E1">
        <w:rPr>
          <w:rFonts w:hint="cs"/>
          <w:sz w:val="27"/>
          <w:rtl/>
        </w:rPr>
        <w:t xml:space="preserve"> تدريجي</w:t>
      </w:r>
      <w:r w:rsidR="000C0B56" w:rsidRPr="000C52E1">
        <w:rPr>
          <w:rFonts w:hint="cs"/>
          <w:sz w:val="27"/>
          <w:rtl/>
        </w:rPr>
        <w:t>؛</w:t>
      </w:r>
      <w:r w:rsidRPr="000C52E1">
        <w:rPr>
          <w:rFonts w:hint="cs"/>
          <w:sz w:val="27"/>
          <w:rtl/>
        </w:rPr>
        <w:t xml:space="preserve"> طبقاً للمصالح الخاصة، وإن</w:t>
      </w:r>
      <w:r w:rsidR="000C0B56" w:rsidRPr="000C52E1">
        <w:rPr>
          <w:rFonts w:hint="cs"/>
          <w:sz w:val="27"/>
          <w:rtl/>
        </w:rPr>
        <w:t>ْ</w:t>
      </w:r>
      <w:r w:rsidRPr="000C52E1">
        <w:rPr>
          <w:rFonts w:hint="cs"/>
          <w:sz w:val="27"/>
          <w:rtl/>
        </w:rPr>
        <w:t xml:space="preserve"> كانت حقيقة القرآن الكريم وروحه ولبابه قد نزلت على رسول الله</w:t>
      </w:r>
      <w:r w:rsidR="00544998" w:rsidRPr="000C52E1">
        <w:rPr>
          <w:rFonts w:cs="Mosawi" w:hint="cs"/>
          <w:sz w:val="27"/>
          <w:szCs w:val="22"/>
          <w:rtl/>
        </w:rPr>
        <w:t>|</w:t>
      </w:r>
      <w:r w:rsidRPr="000C52E1">
        <w:rPr>
          <w:rFonts w:hint="cs"/>
          <w:sz w:val="27"/>
          <w:rtl/>
        </w:rPr>
        <w:t xml:space="preserve"> دفعة</w:t>
      </w:r>
      <w:r w:rsidR="000C0B56" w:rsidRPr="000C52E1">
        <w:rPr>
          <w:rFonts w:hint="cs"/>
          <w:sz w:val="27"/>
          <w:rtl/>
        </w:rPr>
        <w:t>ً</w:t>
      </w:r>
      <w:r w:rsidRPr="000C52E1">
        <w:rPr>
          <w:rFonts w:hint="cs"/>
          <w:sz w:val="27"/>
          <w:rtl/>
        </w:rPr>
        <w:t xml:space="preserve"> واحدة ـ كانت آياته تنزل متفرّقة، وأحياناً على شكل مجموعات ونجوم من عشر آيات أو خمسين آية جملة واحدة، أو سورة كاملة، وفي زمن</w:t>
      </w:r>
      <w:r w:rsidR="00F37627" w:rsidRPr="000C52E1">
        <w:rPr>
          <w:rFonts w:hint="cs"/>
          <w:sz w:val="27"/>
          <w:rtl/>
        </w:rPr>
        <w:t>ٍ</w:t>
      </w:r>
      <w:r w:rsidRPr="000C52E1">
        <w:rPr>
          <w:rFonts w:hint="cs"/>
          <w:sz w:val="27"/>
          <w:rtl/>
        </w:rPr>
        <w:t xml:space="preserve"> خاص</w:t>
      </w:r>
      <w:r w:rsidR="00F37627" w:rsidRPr="000C52E1">
        <w:rPr>
          <w:rFonts w:hint="cs"/>
          <w:sz w:val="27"/>
          <w:rtl/>
        </w:rPr>
        <w:t>ّ</w:t>
      </w:r>
      <w:r w:rsidRPr="000C52E1">
        <w:rPr>
          <w:rFonts w:hint="cs"/>
          <w:sz w:val="27"/>
          <w:rtl/>
        </w:rPr>
        <w:t xml:space="preserve"> ومناسبة</w:t>
      </w:r>
      <w:r w:rsidR="00F37627" w:rsidRPr="000C52E1">
        <w:rPr>
          <w:rFonts w:hint="cs"/>
          <w:sz w:val="27"/>
          <w:rtl/>
        </w:rPr>
        <w:t>ٍ</w:t>
      </w:r>
      <w:r w:rsidRPr="000C52E1">
        <w:rPr>
          <w:rFonts w:hint="cs"/>
          <w:sz w:val="27"/>
          <w:rtl/>
        </w:rPr>
        <w:t xml:space="preserve"> خاص</w:t>
      </w:r>
      <w:r w:rsidR="00F37627" w:rsidRPr="000C52E1">
        <w:rPr>
          <w:rFonts w:hint="cs"/>
          <w:sz w:val="27"/>
          <w:rtl/>
        </w:rPr>
        <w:t>ّ</w:t>
      </w:r>
      <w:r w:rsidRPr="000C52E1">
        <w:rPr>
          <w:rFonts w:hint="cs"/>
          <w:sz w:val="27"/>
          <w:rtl/>
        </w:rPr>
        <w:t>ة</w:t>
      </w:r>
      <w:r w:rsidR="00F37627" w:rsidRPr="000C52E1">
        <w:rPr>
          <w:rFonts w:hint="cs"/>
          <w:sz w:val="27"/>
          <w:rtl/>
        </w:rPr>
        <w:t>.</w:t>
      </w:r>
      <w:r w:rsidRPr="000C52E1">
        <w:rPr>
          <w:rFonts w:hint="cs"/>
          <w:sz w:val="27"/>
          <w:rtl/>
        </w:rPr>
        <w:t xml:space="preserve"> وقد تكون مناسبة نزول آية تخالف وتغاير مناسبة نزول آية أخرى. </w:t>
      </w:r>
      <w:r w:rsidR="005B5DE8" w:rsidRPr="000C52E1">
        <w:rPr>
          <w:rFonts w:hint="cs"/>
          <w:sz w:val="27"/>
          <w:rtl/>
        </w:rPr>
        <w:t>بَيْدَ</w:t>
      </w:r>
      <w:r w:rsidRPr="000C52E1">
        <w:rPr>
          <w:rFonts w:hint="cs"/>
          <w:sz w:val="27"/>
          <w:rtl/>
        </w:rPr>
        <w:t xml:space="preserve"> أن ضرورة وحدة الموضوع تقتضي أن تكون هناك مناسبة وسنخية بين آيات المجموعة الواحدة؛ لأنها قد نزلت في فترة</w:t>
      </w:r>
      <w:r w:rsidR="00F37627" w:rsidRPr="000C52E1">
        <w:rPr>
          <w:rFonts w:hint="cs"/>
          <w:sz w:val="27"/>
          <w:rtl/>
        </w:rPr>
        <w:t>ٍ</w:t>
      </w:r>
      <w:r w:rsidRPr="000C52E1">
        <w:rPr>
          <w:rFonts w:hint="cs"/>
          <w:sz w:val="27"/>
          <w:rtl/>
        </w:rPr>
        <w:t xml:space="preserve"> واحدة </w:t>
      </w:r>
      <w:r w:rsidRPr="000C52E1">
        <w:rPr>
          <w:rFonts w:hint="cs"/>
          <w:sz w:val="27"/>
          <w:rtl/>
        </w:rPr>
        <w:lastRenderedPageBreak/>
        <w:t>ومناسبة واحدة وعلى نحو</w:t>
      </w:r>
      <w:r w:rsidR="00F37627" w:rsidRPr="000C52E1">
        <w:rPr>
          <w:rFonts w:hint="cs"/>
          <w:sz w:val="27"/>
          <w:rtl/>
        </w:rPr>
        <w:t>ٍ</w:t>
      </w:r>
      <w:r w:rsidRPr="000C52E1">
        <w:rPr>
          <w:rFonts w:hint="cs"/>
          <w:sz w:val="27"/>
          <w:rtl/>
        </w:rPr>
        <w:t xml:space="preserve"> متتابع. ويقوم الافتراض على أن آيات هذه المجموعة الواحدة تمث</w:t>
      </w:r>
      <w:r w:rsidR="00F37627" w:rsidRPr="000C52E1">
        <w:rPr>
          <w:rFonts w:hint="cs"/>
          <w:sz w:val="27"/>
          <w:rtl/>
        </w:rPr>
        <w:t>ِّ</w:t>
      </w:r>
      <w:r w:rsidRPr="000C52E1">
        <w:rPr>
          <w:rFonts w:hint="cs"/>
          <w:sz w:val="27"/>
          <w:rtl/>
        </w:rPr>
        <w:t>ل أجزاء كلام واحد</w:t>
      </w:r>
      <w:r w:rsidR="00F37627" w:rsidRPr="000C52E1">
        <w:rPr>
          <w:rFonts w:hint="cs"/>
          <w:sz w:val="27"/>
          <w:rtl/>
        </w:rPr>
        <w:t>،</w:t>
      </w:r>
      <w:r w:rsidRPr="000C52E1">
        <w:rPr>
          <w:rFonts w:hint="cs"/>
          <w:sz w:val="27"/>
          <w:rtl/>
        </w:rPr>
        <w:t xml:space="preserve"> وعلى هذا الأساس هناك ضرورة</w:t>
      </w:r>
      <w:r w:rsidR="00F37627" w:rsidRPr="000C52E1">
        <w:rPr>
          <w:rFonts w:hint="cs"/>
          <w:sz w:val="27"/>
          <w:rtl/>
        </w:rPr>
        <w:t>ٌ</w:t>
      </w:r>
      <w:r w:rsidRPr="000C52E1">
        <w:rPr>
          <w:rFonts w:hint="cs"/>
          <w:sz w:val="27"/>
          <w:rtl/>
        </w:rPr>
        <w:t xml:space="preserve"> لأن تكون هناك مناسبة بين أجزاء تلك المجموعة. من هنا فإن وحدة الموضوع بين أجزاء المجموعة ومسانختها وانخراطها ضمن كلام واحد تبرزها على شكل كلام واحد</w:t>
      </w:r>
      <w:r w:rsidR="00F37627" w:rsidRPr="000C52E1">
        <w:rPr>
          <w:rFonts w:hint="cs"/>
          <w:sz w:val="27"/>
          <w:rtl/>
        </w:rPr>
        <w:t>،</w:t>
      </w:r>
      <w:r w:rsidRPr="000C52E1">
        <w:rPr>
          <w:rFonts w:hint="cs"/>
          <w:sz w:val="27"/>
          <w:rtl/>
        </w:rPr>
        <w:t xml:space="preserve"> يرمي إلى تحقيق غاية واحدة، وبذلك يكتسب في حدّ</w:t>
      </w:r>
      <w:r w:rsidR="00F37627" w:rsidRPr="000C52E1">
        <w:rPr>
          <w:rFonts w:hint="cs"/>
          <w:sz w:val="27"/>
          <w:rtl/>
        </w:rPr>
        <w:t>ِ</w:t>
      </w:r>
      <w:r w:rsidRPr="000C52E1">
        <w:rPr>
          <w:rFonts w:hint="cs"/>
          <w:sz w:val="27"/>
          <w:rtl/>
        </w:rPr>
        <w:t xml:space="preserve"> ذاته وعلى نحو الاستقلال وحدة ذاتية</w:t>
      </w:r>
      <w:r w:rsidRPr="000C52E1">
        <w:rPr>
          <w:sz w:val="27"/>
          <w:vertAlign w:val="superscript"/>
          <w:rtl/>
        </w:rPr>
        <w:t>(</w:t>
      </w:r>
      <w:r w:rsidRPr="000C52E1">
        <w:rPr>
          <w:rStyle w:val="ac"/>
          <w:sz w:val="27"/>
          <w:rtl/>
        </w:rPr>
        <w:endnoteReference w:id="68"/>
      </w:r>
      <w:r w:rsidRPr="000C52E1">
        <w:rPr>
          <w:sz w:val="27"/>
          <w:vertAlign w:val="superscript"/>
          <w:rtl/>
        </w:rPr>
        <w:t>)</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 xml:space="preserve">وقد عمد الأستاذ معرفت إلى بحث ودراسة التناسب القائم بين آيات القرآن الكريم من زاوية مختلف الجهات </w:t>
      </w:r>
      <w:r w:rsidR="00F37627" w:rsidRPr="000C52E1">
        <w:rPr>
          <w:rFonts w:hint="cs"/>
          <w:sz w:val="27"/>
          <w:rtl/>
        </w:rPr>
        <w:t>التالية</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ـ أحياناً يكون البحث بشأن التناسب القائم بين الآيات التي نزلت دفعة واحدة وفي زمن</w:t>
      </w:r>
      <w:r w:rsidR="0005151A" w:rsidRPr="000C52E1">
        <w:rPr>
          <w:rFonts w:hint="cs"/>
          <w:sz w:val="27"/>
          <w:rtl/>
        </w:rPr>
        <w:t>ٍ</w:t>
      </w:r>
      <w:r w:rsidRPr="000C52E1">
        <w:rPr>
          <w:rFonts w:hint="cs"/>
          <w:sz w:val="27"/>
          <w:rtl/>
        </w:rPr>
        <w:t xml:space="preserve"> واحد. </w:t>
      </w:r>
    </w:p>
    <w:p w:rsidR="00C2006E" w:rsidRPr="000C52E1" w:rsidRDefault="00C2006E" w:rsidP="00881B5C">
      <w:pPr>
        <w:spacing w:line="400" w:lineRule="exact"/>
        <w:rPr>
          <w:bCs/>
          <w:sz w:val="27"/>
          <w:rtl/>
        </w:rPr>
      </w:pPr>
      <w:r w:rsidRPr="000C52E1">
        <w:rPr>
          <w:rFonts w:hint="cs"/>
          <w:sz w:val="27"/>
          <w:rtl/>
        </w:rPr>
        <w:t>ـ يتم</w:t>
      </w:r>
      <w:r w:rsidR="0005151A" w:rsidRPr="000C52E1">
        <w:rPr>
          <w:rFonts w:hint="cs"/>
          <w:sz w:val="27"/>
          <w:rtl/>
        </w:rPr>
        <w:t>ّ</w:t>
      </w:r>
      <w:r w:rsidRPr="000C52E1">
        <w:rPr>
          <w:rFonts w:hint="cs"/>
          <w:sz w:val="27"/>
          <w:rtl/>
        </w:rPr>
        <w:t xml:space="preserve"> البحث أحياناً بشأن الارتباط والتناسب القائم بين آيات سورة واحدة، حيث تكون آيات تلك السورة من بدايتها إلى آخرها مترابطة فيما بينها، ويكون بينها تناسب عقلائي؛ وذلك لأن السورة تعني أنها عبارة عن مجموعة واحدة، </w:t>
      </w:r>
      <w:r w:rsidR="0005151A" w:rsidRPr="000C52E1">
        <w:rPr>
          <w:rFonts w:hint="cs"/>
          <w:sz w:val="27"/>
          <w:rtl/>
        </w:rPr>
        <w:t xml:space="preserve">وقد </w:t>
      </w:r>
      <w:r w:rsidRPr="000C52E1">
        <w:rPr>
          <w:rFonts w:hint="cs"/>
          <w:sz w:val="27"/>
          <w:rtl/>
        </w:rPr>
        <w:t>ضمنت هذه الوحدة في إطار السورة، بحيث تضفي عليها كم</w:t>
      </w:r>
      <w:r w:rsidR="0005151A" w:rsidRPr="000C52E1">
        <w:rPr>
          <w:rFonts w:hint="cs"/>
          <w:sz w:val="27"/>
          <w:rtl/>
        </w:rPr>
        <w:t>ّ</w:t>
      </w:r>
      <w:r w:rsidRPr="000C52E1">
        <w:rPr>
          <w:rFonts w:hint="cs"/>
          <w:sz w:val="27"/>
          <w:rtl/>
        </w:rPr>
        <w:t>ية وكيفية خاص</w:t>
      </w:r>
      <w:r w:rsidR="0005151A" w:rsidRPr="000C52E1">
        <w:rPr>
          <w:rFonts w:hint="cs"/>
          <w:sz w:val="27"/>
          <w:rtl/>
        </w:rPr>
        <w:t>ّ</w:t>
      </w:r>
      <w:r w:rsidRPr="000C52E1">
        <w:rPr>
          <w:rFonts w:hint="cs"/>
          <w:sz w:val="27"/>
          <w:rtl/>
        </w:rPr>
        <w:t xml:space="preserve">ة، سواء من ناحية مراد الآيات أو من ناحية أسلوبها أو سنخيّتها. وعلى هذا الأساس يجب أن تكون هناك وحدة جامعة بين آيات السورة الواحدة بحيث تضمّ جميع هذه الآيات. </w:t>
      </w:r>
    </w:p>
    <w:p w:rsidR="00C2006E" w:rsidRPr="000C52E1" w:rsidRDefault="00C2006E" w:rsidP="00DC22FF">
      <w:pPr>
        <w:spacing w:line="410" w:lineRule="exact"/>
        <w:rPr>
          <w:bCs/>
          <w:sz w:val="27"/>
          <w:rtl/>
        </w:rPr>
      </w:pPr>
      <w:r w:rsidRPr="000C52E1">
        <w:rPr>
          <w:rFonts w:hint="cs"/>
          <w:sz w:val="27"/>
          <w:rtl/>
        </w:rPr>
        <w:t>ـ وأحياناً يكون التناسب والترابط بين سياق كل</w:t>
      </w:r>
      <w:r w:rsidR="0005151A" w:rsidRPr="000C52E1">
        <w:rPr>
          <w:rFonts w:hint="cs"/>
          <w:sz w:val="27"/>
          <w:rtl/>
        </w:rPr>
        <w:t>ّ</w:t>
      </w:r>
      <w:r w:rsidRPr="000C52E1">
        <w:rPr>
          <w:rFonts w:hint="cs"/>
          <w:sz w:val="27"/>
          <w:rtl/>
        </w:rPr>
        <w:t xml:space="preserve"> آية</w:t>
      </w:r>
      <w:r w:rsidR="0005151A" w:rsidRPr="000C52E1">
        <w:rPr>
          <w:rFonts w:hint="cs"/>
          <w:sz w:val="27"/>
          <w:rtl/>
        </w:rPr>
        <w:t>ٍ</w:t>
      </w:r>
      <w:r w:rsidRPr="000C52E1">
        <w:rPr>
          <w:rFonts w:hint="cs"/>
          <w:sz w:val="27"/>
          <w:rtl/>
        </w:rPr>
        <w:t xml:space="preserve"> والكلمة الأخيرة منها، أو بين سياق وفواصل الآيات؛ إذ </w:t>
      </w:r>
      <w:r w:rsidR="0005151A" w:rsidRPr="000C52E1">
        <w:rPr>
          <w:rFonts w:hint="cs"/>
          <w:sz w:val="27"/>
          <w:rtl/>
        </w:rPr>
        <w:t>إ</w:t>
      </w:r>
      <w:r w:rsidRPr="000C52E1">
        <w:rPr>
          <w:rFonts w:hint="cs"/>
          <w:sz w:val="27"/>
          <w:rtl/>
        </w:rPr>
        <w:t>ن</w:t>
      </w:r>
      <w:r w:rsidR="0005151A" w:rsidRPr="000C52E1">
        <w:rPr>
          <w:rFonts w:hint="cs"/>
          <w:sz w:val="27"/>
          <w:rtl/>
        </w:rPr>
        <w:t>ّ</w:t>
      </w:r>
      <w:r w:rsidRPr="000C52E1">
        <w:rPr>
          <w:rFonts w:hint="cs"/>
          <w:sz w:val="27"/>
          <w:rtl/>
        </w:rPr>
        <w:t xml:space="preserve"> التناسب بين سياق الآيات وكلماتها الأخيرة هو أمر ذاتي، بل هو ذات الارتباط والتناسب اللفظي والمعنوي الذي يرفع من شأن الآيات ومقام البلاغة والفصاحة فيها، ويعمل على تكميلها. وبشكل</w:t>
      </w:r>
      <w:r w:rsidR="00FA7060" w:rsidRPr="000C52E1">
        <w:rPr>
          <w:rFonts w:hint="cs"/>
          <w:sz w:val="27"/>
          <w:rtl/>
        </w:rPr>
        <w:t>ٍ</w:t>
      </w:r>
      <w:r w:rsidRPr="000C52E1">
        <w:rPr>
          <w:rFonts w:hint="cs"/>
          <w:sz w:val="27"/>
          <w:rtl/>
        </w:rPr>
        <w:t xml:space="preserve"> عام فإن</w:t>
      </w:r>
      <w:r w:rsidR="0005151A" w:rsidRPr="000C52E1">
        <w:rPr>
          <w:rFonts w:hint="cs"/>
          <w:sz w:val="27"/>
          <w:rtl/>
        </w:rPr>
        <w:t>ّ</w:t>
      </w:r>
      <w:r w:rsidRPr="000C52E1">
        <w:rPr>
          <w:rFonts w:hint="cs"/>
          <w:sz w:val="27"/>
          <w:rtl/>
        </w:rPr>
        <w:t xml:space="preserve"> جمالية وحُس</w:t>
      </w:r>
      <w:r w:rsidR="0005151A" w:rsidRPr="000C52E1">
        <w:rPr>
          <w:rFonts w:hint="cs"/>
          <w:sz w:val="27"/>
          <w:rtl/>
        </w:rPr>
        <w:t>ْ</w:t>
      </w:r>
      <w:r w:rsidRPr="000C52E1">
        <w:rPr>
          <w:rFonts w:hint="cs"/>
          <w:sz w:val="27"/>
          <w:rtl/>
        </w:rPr>
        <w:t xml:space="preserve">ن الآية يكمن في هذا الترابط والتناسب. </w:t>
      </w:r>
    </w:p>
    <w:p w:rsidR="00C2006E" w:rsidRPr="000C52E1" w:rsidRDefault="00C2006E" w:rsidP="00881B5C">
      <w:pPr>
        <w:spacing w:line="400" w:lineRule="exact"/>
        <w:rPr>
          <w:bCs/>
          <w:sz w:val="27"/>
          <w:rtl/>
        </w:rPr>
      </w:pPr>
      <w:r w:rsidRPr="000C52E1">
        <w:rPr>
          <w:rFonts w:hint="cs"/>
          <w:sz w:val="27"/>
          <w:rtl/>
        </w:rPr>
        <w:t>ـ لقد ذهب بعض علماء الإسلام إلى تصوّ</w:t>
      </w:r>
      <w:r w:rsidR="00FA7060" w:rsidRPr="000C52E1">
        <w:rPr>
          <w:rFonts w:hint="cs"/>
          <w:sz w:val="27"/>
          <w:rtl/>
        </w:rPr>
        <w:t>ُ</w:t>
      </w:r>
      <w:r w:rsidRPr="000C52E1">
        <w:rPr>
          <w:rFonts w:hint="cs"/>
          <w:sz w:val="27"/>
          <w:rtl/>
        </w:rPr>
        <w:t xml:space="preserve">ر نوع رابع من التناسب بين الآيات، وقالوا بضرورة وجوده وقيامه بين الآيات، وهو عبارة عن ضرورة وجود التناسب بين خاتمة السورة السابقة وبداية السورة اللاحقة. </w:t>
      </w:r>
      <w:r w:rsidR="005B5DE8" w:rsidRPr="000C52E1">
        <w:rPr>
          <w:rFonts w:hint="cs"/>
          <w:sz w:val="27"/>
          <w:rtl/>
        </w:rPr>
        <w:t>بَيْدَ</w:t>
      </w:r>
      <w:r w:rsidRPr="000C52E1">
        <w:rPr>
          <w:rFonts w:hint="cs"/>
          <w:sz w:val="27"/>
          <w:rtl/>
        </w:rPr>
        <w:t xml:space="preserve"> أن هذه المسألة لا يمكن أن تنطلق من غير التكلّ</w:t>
      </w:r>
      <w:r w:rsidR="00FA7060" w:rsidRPr="000C52E1">
        <w:rPr>
          <w:rFonts w:hint="cs"/>
          <w:sz w:val="27"/>
          <w:rtl/>
        </w:rPr>
        <w:t>ُ</w:t>
      </w:r>
      <w:r w:rsidRPr="000C52E1">
        <w:rPr>
          <w:rFonts w:hint="cs"/>
          <w:sz w:val="27"/>
          <w:rtl/>
        </w:rPr>
        <w:t>ف، كما أنها لا تنطوي على فائدة</w:t>
      </w:r>
      <w:r w:rsidR="00FA7060" w:rsidRPr="000C52E1">
        <w:rPr>
          <w:rFonts w:hint="cs"/>
          <w:sz w:val="27"/>
          <w:rtl/>
        </w:rPr>
        <w:t>ٍ</w:t>
      </w:r>
      <w:r w:rsidRPr="000C52E1">
        <w:rPr>
          <w:rFonts w:hint="cs"/>
          <w:sz w:val="27"/>
          <w:rtl/>
        </w:rPr>
        <w:t xml:space="preserve"> كبيرة. وبالإضافة إلى ذلك ليس هناك من دليل يُثبت قيام هذا النوع من التناسب والارتباط الخاص</w:t>
      </w:r>
      <w:r w:rsidR="00FA7060" w:rsidRPr="000C52E1">
        <w:rPr>
          <w:rFonts w:hint="cs"/>
          <w:sz w:val="27"/>
          <w:rtl/>
        </w:rPr>
        <w:t>ّ</w:t>
      </w:r>
      <w:r w:rsidRPr="000C52E1">
        <w:rPr>
          <w:rFonts w:hint="cs"/>
          <w:sz w:val="27"/>
          <w:rtl/>
        </w:rPr>
        <w:t xml:space="preserve"> بين الآيات</w:t>
      </w:r>
      <w:r w:rsidRPr="000C52E1">
        <w:rPr>
          <w:sz w:val="27"/>
          <w:vertAlign w:val="superscript"/>
          <w:rtl/>
        </w:rPr>
        <w:t>(</w:t>
      </w:r>
      <w:r w:rsidRPr="000C52E1">
        <w:rPr>
          <w:rStyle w:val="ac"/>
          <w:sz w:val="27"/>
          <w:rtl/>
        </w:rPr>
        <w:endnoteReference w:id="69"/>
      </w:r>
      <w:r w:rsidRPr="000C52E1">
        <w:rPr>
          <w:sz w:val="27"/>
          <w:vertAlign w:val="superscript"/>
          <w:rtl/>
        </w:rPr>
        <w:t>)</w:t>
      </w:r>
      <w:r w:rsidRPr="000C52E1">
        <w:rPr>
          <w:rFonts w:hint="cs"/>
          <w:sz w:val="27"/>
          <w:rtl/>
        </w:rPr>
        <w:t xml:space="preserve">. </w:t>
      </w:r>
    </w:p>
    <w:p w:rsidR="00C2006E" w:rsidRPr="000C52E1" w:rsidRDefault="00C2006E" w:rsidP="003719AF">
      <w:pPr>
        <w:spacing w:line="380" w:lineRule="exact"/>
        <w:rPr>
          <w:bCs/>
          <w:sz w:val="27"/>
          <w:rtl/>
        </w:rPr>
      </w:pPr>
      <w:r w:rsidRPr="000C52E1">
        <w:rPr>
          <w:rFonts w:hint="cs"/>
          <w:sz w:val="27"/>
          <w:rtl/>
        </w:rPr>
        <w:lastRenderedPageBreak/>
        <w:t>وبالالتفات إلى هذه الضابطة يمكن الوصول إلى مرتبة</w:t>
      </w:r>
      <w:r w:rsidR="00FA7060" w:rsidRPr="000C52E1">
        <w:rPr>
          <w:rFonts w:hint="cs"/>
          <w:sz w:val="27"/>
          <w:rtl/>
        </w:rPr>
        <w:t>ٍ</w:t>
      </w:r>
      <w:r w:rsidRPr="000C52E1">
        <w:rPr>
          <w:rFonts w:hint="cs"/>
          <w:sz w:val="27"/>
          <w:rtl/>
        </w:rPr>
        <w:t xml:space="preserve"> من مراتب الفهم، وعلى أساس هذا الفهم يتمّ اعتبار قاعدة التناسب بين الآيات من بين القواعد الهامة في الهرمنيوطيقا المنهجية. </w:t>
      </w:r>
    </w:p>
    <w:p w:rsidR="00C2006E" w:rsidRPr="000C52E1" w:rsidRDefault="00C2006E" w:rsidP="00F776E0">
      <w:pPr>
        <w:spacing w:line="410" w:lineRule="exact"/>
        <w:rPr>
          <w:bCs/>
          <w:sz w:val="27"/>
          <w:rtl/>
        </w:rPr>
      </w:pPr>
    </w:p>
    <w:p w:rsidR="00C2006E" w:rsidRPr="000C52E1" w:rsidRDefault="00C2006E" w:rsidP="00881B5C">
      <w:pPr>
        <w:pStyle w:val="31"/>
        <w:spacing w:line="400" w:lineRule="exact"/>
        <w:rPr>
          <w:color w:val="auto"/>
          <w:rtl/>
        </w:rPr>
      </w:pPr>
      <w:r w:rsidRPr="003719AF">
        <w:rPr>
          <w:rFonts w:hint="cs"/>
          <w:color w:val="auto"/>
          <w:rtl/>
        </w:rPr>
        <w:t>6</w:t>
      </w:r>
      <w:r w:rsidRPr="000C52E1">
        <w:rPr>
          <w:rFonts w:hint="cs"/>
          <w:color w:val="auto"/>
          <w:rtl/>
        </w:rPr>
        <w:t>ـ قاعدة المحك</w:t>
      </w:r>
      <w:r w:rsidR="00FA7060" w:rsidRPr="000C52E1">
        <w:rPr>
          <w:rFonts w:hint="cs"/>
          <w:color w:val="auto"/>
          <w:rtl/>
        </w:rPr>
        <w:t>َ</w:t>
      </w:r>
      <w:r w:rsidRPr="000C52E1">
        <w:rPr>
          <w:rFonts w:hint="cs"/>
          <w:color w:val="auto"/>
          <w:rtl/>
        </w:rPr>
        <w:t>م والمتشابِه</w:t>
      </w:r>
      <w:r w:rsidR="00AC02C1" w:rsidRPr="000C52E1">
        <w:rPr>
          <w:rFonts w:hint="cs"/>
          <w:color w:val="auto"/>
          <w:rtl/>
          <w:lang w:val="en-US"/>
        </w:rPr>
        <w:t xml:space="preserve"> ــــــ</w:t>
      </w:r>
    </w:p>
    <w:p w:rsidR="00C2006E" w:rsidRPr="000C52E1" w:rsidRDefault="00C2006E" w:rsidP="00881B5C">
      <w:pPr>
        <w:spacing w:line="400" w:lineRule="exact"/>
        <w:rPr>
          <w:bCs/>
          <w:sz w:val="27"/>
          <w:rtl/>
        </w:rPr>
      </w:pPr>
      <w:r w:rsidRPr="000C52E1">
        <w:rPr>
          <w:rFonts w:hint="cs"/>
          <w:sz w:val="27"/>
          <w:rtl/>
        </w:rPr>
        <w:t>ذهب الأستاذ معرفت ـ طبقاً للآية السابعة من سورة آل عمران ـ إلى القول بأن بعض آيات القرآن الكريم تندرج ضمن المتشاب</w:t>
      </w:r>
      <w:r w:rsidR="00FA7060" w:rsidRPr="000C52E1">
        <w:rPr>
          <w:rFonts w:hint="cs"/>
          <w:sz w:val="27"/>
          <w:rtl/>
        </w:rPr>
        <w:t>ِ</w:t>
      </w:r>
      <w:r w:rsidRPr="000C52E1">
        <w:rPr>
          <w:rFonts w:hint="cs"/>
          <w:sz w:val="27"/>
          <w:rtl/>
        </w:rPr>
        <w:t>ه الذي يت</w:t>
      </w:r>
      <w:r w:rsidR="00FA7060" w:rsidRPr="000C52E1">
        <w:rPr>
          <w:rFonts w:hint="cs"/>
          <w:sz w:val="27"/>
          <w:rtl/>
        </w:rPr>
        <w:t>ّ</w:t>
      </w:r>
      <w:r w:rsidRPr="000C52E1">
        <w:rPr>
          <w:rFonts w:hint="cs"/>
          <w:sz w:val="27"/>
          <w:rtl/>
        </w:rPr>
        <w:t>خذ ذريعة من قبل البعض لإثارة الفتنة. إلا</w:t>
      </w:r>
      <w:r w:rsidR="00FA7060" w:rsidRPr="000C52E1">
        <w:rPr>
          <w:rFonts w:hint="cs"/>
          <w:sz w:val="27"/>
          <w:rtl/>
        </w:rPr>
        <w:t>ّ</w:t>
      </w:r>
      <w:r w:rsidRPr="000C52E1">
        <w:rPr>
          <w:rFonts w:hint="cs"/>
          <w:sz w:val="27"/>
          <w:rtl/>
        </w:rPr>
        <w:t xml:space="preserve"> أن المسألة الأهم تكمن في ماهية الآيات المتشابه</w:t>
      </w:r>
      <w:r w:rsidR="00FA7060" w:rsidRPr="000C52E1">
        <w:rPr>
          <w:rFonts w:hint="cs"/>
          <w:sz w:val="27"/>
          <w:rtl/>
        </w:rPr>
        <w:t>ة</w:t>
      </w:r>
      <w:r w:rsidRPr="000C52E1">
        <w:rPr>
          <w:rFonts w:hint="cs"/>
          <w:sz w:val="27"/>
          <w:rtl/>
        </w:rPr>
        <w:t xml:space="preserve">. إن الآيات المتشابهة من وجهة نظر معرفت تقع في </w:t>
      </w:r>
      <w:r w:rsidR="00FA7060" w:rsidRPr="000C52E1">
        <w:rPr>
          <w:rFonts w:hint="cs"/>
          <w:sz w:val="27"/>
          <w:rtl/>
        </w:rPr>
        <w:t>مقابل الآيات الم</w:t>
      </w:r>
      <w:r w:rsidRPr="000C52E1">
        <w:rPr>
          <w:rFonts w:hint="cs"/>
          <w:sz w:val="27"/>
          <w:rtl/>
        </w:rPr>
        <w:t>حك</w:t>
      </w:r>
      <w:r w:rsidR="00FA7060" w:rsidRPr="000C52E1">
        <w:rPr>
          <w:rFonts w:hint="cs"/>
          <w:sz w:val="27"/>
          <w:rtl/>
        </w:rPr>
        <w:t>َ</w:t>
      </w:r>
      <w:r w:rsidRPr="000C52E1">
        <w:rPr>
          <w:rFonts w:hint="cs"/>
          <w:sz w:val="27"/>
          <w:rtl/>
        </w:rPr>
        <w:t>مة</w:t>
      </w:r>
      <w:r w:rsidR="00FA7060" w:rsidRPr="000C52E1">
        <w:rPr>
          <w:rFonts w:hint="cs"/>
          <w:sz w:val="27"/>
          <w:rtl/>
        </w:rPr>
        <w:t>.</w:t>
      </w:r>
      <w:r w:rsidRPr="000C52E1">
        <w:rPr>
          <w:rFonts w:hint="cs"/>
          <w:sz w:val="27"/>
          <w:rtl/>
        </w:rPr>
        <w:t xml:space="preserve"> والآيات المحكمة عبارة عن الآيات الثابتة والراسخة التي لا يمكن للشبهة والخلل أن ينفذ إليها. وعليه يكون معنى الآيات المتشابهة عبارة عن الكلام غير الثابت. وبطبيعة الحال فإن المتشاب</w:t>
      </w:r>
      <w:r w:rsidR="00FA7060" w:rsidRPr="000C52E1">
        <w:rPr>
          <w:rFonts w:hint="cs"/>
          <w:sz w:val="27"/>
          <w:rtl/>
        </w:rPr>
        <w:t>ِ</w:t>
      </w:r>
      <w:r w:rsidRPr="000C52E1">
        <w:rPr>
          <w:rFonts w:hint="cs"/>
          <w:sz w:val="27"/>
          <w:rtl/>
        </w:rPr>
        <w:t xml:space="preserve">ه في القرآن ـ من وجهة نظر سماحته ـ قد استعمل بمعنيين: </w:t>
      </w:r>
    </w:p>
    <w:p w:rsidR="00C2006E" w:rsidRPr="000C52E1" w:rsidRDefault="00FA7060" w:rsidP="00881B5C">
      <w:pPr>
        <w:spacing w:line="400" w:lineRule="exact"/>
        <w:rPr>
          <w:bCs/>
          <w:sz w:val="27"/>
          <w:rtl/>
        </w:rPr>
      </w:pPr>
      <w:r w:rsidRPr="000C52E1">
        <w:rPr>
          <w:rFonts w:hint="cs"/>
          <w:b/>
          <w:bCs/>
          <w:sz w:val="27"/>
          <w:rtl/>
        </w:rPr>
        <w:t>ا</w:t>
      </w:r>
      <w:r w:rsidR="00C2006E" w:rsidRPr="000C52E1">
        <w:rPr>
          <w:rFonts w:hint="cs"/>
          <w:b/>
          <w:bCs/>
          <w:sz w:val="27"/>
          <w:rtl/>
        </w:rPr>
        <w:t>لأو</w:t>
      </w:r>
      <w:r w:rsidRPr="000C52E1">
        <w:rPr>
          <w:rFonts w:hint="cs"/>
          <w:b/>
          <w:bCs/>
          <w:sz w:val="27"/>
          <w:rtl/>
        </w:rPr>
        <w:t>ّ</w:t>
      </w:r>
      <w:r w:rsidR="00C2006E" w:rsidRPr="000C52E1">
        <w:rPr>
          <w:rFonts w:hint="cs"/>
          <w:b/>
          <w:bCs/>
          <w:sz w:val="27"/>
          <w:rtl/>
        </w:rPr>
        <w:t>ل</w:t>
      </w:r>
      <w:r w:rsidR="00C2006E" w:rsidRPr="000C52E1">
        <w:rPr>
          <w:rFonts w:hint="cs"/>
          <w:sz w:val="27"/>
          <w:rtl/>
        </w:rPr>
        <w:t xml:space="preserve">: التشابه والتساوي، كما ورد ذلك في سورة الزمر؛ إذ يقول تعالى: </w:t>
      </w:r>
      <w:r w:rsidR="00F72FF0" w:rsidRPr="00F72FF0">
        <w:rPr>
          <w:rFonts w:ascii="Times New Roman" w:hAnsi="Times New Roman" w:cs="Mosawi" w:hint="cs"/>
          <w:sz w:val="24"/>
          <w:szCs w:val="24"/>
          <w:rtl/>
        </w:rPr>
        <w:t>﴿</w:t>
      </w:r>
      <w:r w:rsidRPr="000C52E1">
        <w:rPr>
          <w:b/>
          <w:bCs/>
          <w:sz w:val="27"/>
          <w:rtl/>
        </w:rPr>
        <w:t>الل</w:t>
      </w:r>
      <w:r w:rsidR="00C2006E" w:rsidRPr="000C52E1">
        <w:rPr>
          <w:b/>
          <w:bCs/>
          <w:sz w:val="27"/>
          <w:rtl/>
        </w:rPr>
        <w:t>هُ نَز</w:t>
      </w:r>
      <w:r w:rsidRPr="000C52E1">
        <w:rPr>
          <w:b/>
          <w:bCs/>
          <w:sz w:val="27"/>
          <w:rtl/>
        </w:rPr>
        <w:t>َّلَ أَحْسَنَ الْحَدِيثِ كِتَاب</w:t>
      </w:r>
      <w:r w:rsidR="00C2006E" w:rsidRPr="000C52E1">
        <w:rPr>
          <w:b/>
          <w:bCs/>
          <w:sz w:val="27"/>
          <w:rtl/>
        </w:rPr>
        <w:t>ا</w:t>
      </w:r>
      <w:r w:rsidRPr="000C52E1">
        <w:rPr>
          <w:rFonts w:hint="cs"/>
          <w:b/>
          <w:bCs/>
          <w:sz w:val="27"/>
          <w:rtl/>
        </w:rPr>
        <w:t>ً</w:t>
      </w:r>
      <w:r w:rsidRPr="000C52E1">
        <w:rPr>
          <w:b/>
          <w:bCs/>
          <w:sz w:val="27"/>
          <w:rtl/>
        </w:rPr>
        <w:t xml:space="preserve"> مُتَشَابِه</w:t>
      </w:r>
      <w:r w:rsidR="00C2006E" w:rsidRPr="000C52E1">
        <w:rPr>
          <w:b/>
          <w:bCs/>
          <w:sz w:val="27"/>
          <w:rtl/>
        </w:rPr>
        <w:t>ا</w:t>
      </w:r>
      <w:r w:rsidRPr="000C52E1">
        <w:rPr>
          <w:rFonts w:hint="cs"/>
          <w:b/>
          <w:bCs/>
          <w:sz w:val="27"/>
          <w:rtl/>
        </w:rPr>
        <w:t>ً</w:t>
      </w:r>
      <w:r w:rsidR="00C2006E" w:rsidRPr="000C52E1">
        <w:rPr>
          <w:b/>
          <w:bCs/>
          <w:sz w:val="27"/>
          <w:rtl/>
        </w:rPr>
        <w:t xml:space="preserve"> مَثَانِيَ تَقْشَعِرُّ مِنْهُ جُلُودُ الَّذِينَ يَخْشَوْنَ رَبَّهُمْ ثُمَّ تَلِينُ جُلُودُهُمْ </w:t>
      </w:r>
      <w:r w:rsidRPr="000C52E1">
        <w:rPr>
          <w:b/>
          <w:bCs/>
          <w:sz w:val="27"/>
          <w:rtl/>
        </w:rPr>
        <w:t>وَقُلُوبُهُمْ إِلَى ذِكْرِ الل</w:t>
      </w:r>
      <w:r w:rsidR="00C2006E" w:rsidRPr="000C52E1">
        <w:rPr>
          <w:b/>
          <w:bCs/>
          <w:sz w:val="27"/>
          <w:rtl/>
        </w:rPr>
        <w:t>هِ.</w:t>
      </w:r>
      <w:r w:rsidR="00C2006E" w:rsidRPr="000C52E1">
        <w:rPr>
          <w:rFonts w:hint="cs"/>
          <w:b/>
          <w:bCs/>
          <w:sz w:val="27"/>
          <w:rtl/>
        </w:rPr>
        <w:t>..</w:t>
      </w:r>
      <w:r w:rsidR="00947518" w:rsidRPr="00947518">
        <w:rPr>
          <w:rFonts w:ascii="Times New Roman" w:hAnsi="Times New Roman" w:cs="Mosawi" w:hint="cs"/>
          <w:sz w:val="24"/>
          <w:szCs w:val="24"/>
          <w:rtl/>
        </w:rPr>
        <w:t>﴾</w:t>
      </w:r>
      <w:r w:rsidR="00C2006E" w:rsidRPr="000C52E1">
        <w:rPr>
          <w:rFonts w:hint="cs"/>
          <w:sz w:val="27"/>
          <w:rtl/>
        </w:rPr>
        <w:t xml:space="preserve"> (الزمر: </w:t>
      </w:r>
      <w:r w:rsidR="00C2006E" w:rsidRPr="00A43240">
        <w:rPr>
          <w:rFonts w:hint="cs"/>
          <w:sz w:val="27"/>
          <w:rtl/>
        </w:rPr>
        <w:t>23</w:t>
      </w:r>
      <w:r w:rsidR="00C2006E" w:rsidRPr="000C52E1">
        <w:rPr>
          <w:rFonts w:hint="cs"/>
          <w:sz w:val="27"/>
          <w:rtl/>
        </w:rPr>
        <w:t xml:space="preserve">). </w:t>
      </w:r>
    </w:p>
    <w:p w:rsidR="00C2006E" w:rsidRPr="000C52E1" w:rsidRDefault="00C2006E" w:rsidP="00DC22FF">
      <w:pPr>
        <w:spacing w:line="410" w:lineRule="exact"/>
        <w:rPr>
          <w:bCs/>
          <w:sz w:val="27"/>
          <w:rtl/>
        </w:rPr>
      </w:pPr>
      <w:r w:rsidRPr="000C52E1">
        <w:rPr>
          <w:rFonts w:hint="cs"/>
          <w:b/>
          <w:bCs/>
          <w:sz w:val="27"/>
          <w:rtl/>
        </w:rPr>
        <w:t>الثاني</w:t>
      </w:r>
      <w:r w:rsidRPr="000C52E1">
        <w:rPr>
          <w:rFonts w:hint="cs"/>
          <w:sz w:val="27"/>
          <w:rtl/>
        </w:rPr>
        <w:t>: التشابه بمعنى المثير للشبهة، كما هو الحال بالنسبة إلى الكلام أو السلوك الذي يقبل الكثير من الاحتمالات، ولا يُع</w:t>
      </w:r>
      <w:r w:rsidR="00C12144" w:rsidRPr="000C52E1">
        <w:rPr>
          <w:rFonts w:hint="cs"/>
          <w:sz w:val="27"/>
          <w:rtl/>
        </w:rPr>
        <w:t>ْ</w:t>
      </w:r>
      <w:r w:rsidRPr="000C52E1">
        <w:rPr>
          <w:rFonts w:hint="cs"/>
          <w:sz w:val="27"/>
          <w:rtl/>
        </w:rPr>
        <w:t>ر</w:t>
      </w:r>
      <w:r w:rsidR="00C12144" w:rsidRPr="000C52E1">
        <w:rPr>
          <w:rFonts w:hint="cs"/>
          <w:sz w:val="27"/>
          <w:rtl/>
        </w:rPr>
        <w:t>َ</w:t>
      </w:r>
      <w:r w:rsidRPr="000C52E1">
        <w:rPr>
          <w:rFonts w:hint="cs"/>
          <w:sz w:val="27"/>
          <w:rtl/>
        </w:rPr>
        <w:t xml:space="preserve">ف المراد منها بالتحديد. وبهذا المعنى ورد قوله تعالى في سورة البقرة: </w:t>
      </w:r>
      <w:r w:rsidR="00F72FF0" w:rsidRPr="00F72FF0">
        <w:rPr>
          <w:rFonts w:ascii="Times New Roman" w:hAnsi="Times New Roman" w:cs="Mosawi" w:hint="cs"/>
          <w:sz w:val="24"/>
          <w:szCs w:val="24"/>
          <w:rtl/>
        </w:rPr>
        <w:t>﴿</w:t>
      </w:r>
      <w:r w:rsidRPr="000C52E1">
        <w:rPr>
          <w:b/>
          <w:bCs/>
          <w:sz w:val="27"/>
          <w:rtl/>
        </w:rPr>
        <w:t>إِنَّ الْبَقَرَ تَشَابَهَ عَلَيْنَا</w:t>
      </w:r>
      <w:r w:rsidR="00947518" w:rsidRPr="00947518">
        <w:rPr>
          <w:rFonts w:ascii="Times New Roman" w:hAnsi="Times New Roman" w:cs="Mosawi" w:hint="cs"/>
          <w:sz w:val="24"/>
          <w:szCs w:val="24"/>
          <w:rtl/>
        </w:rPr>
        <w:t>﴾</w:t>
      </w:r>
      <w:r w:rsidRPr="000C52E1">
        <w:rPr>
          <w:rFonts w:hint="cs"/>
          <w:sz w:val="27"/>
          <w:rtl/>
        </w:rPr>
        <w:t xml:space="preserve"> (البقرة: </w:t>
      </w:r>
      <w:r w:rsidRPr="00A43240">
        <w:rPr>
          <w:rFonts w:hint="cs"/>
          <w:sz w:val="27"/>
          <w:rtl/>
        </w:rPr>
        <w:t>70</w:t>
      </w:r>
      <w:r w:rsidRPr="000C52E1">
        <w:rPr>
          <w:rFonts w:hint="cs"/>
          <w:sz w:val="27"/>
          <w:rtl/>
        </w:rPr>
        <w:t>)</w:t>
      </w:r>
      <w:r w:rsidR="00C12144" w:rsidRPr="000C52E1">
        <w:rPr>
          <w:rFonts w:hint="cs"/>
          <w:sz w:val="27"/>
          <w:rtl/>
        </w:rPr>
        <w:t>،</w:t>
      </w:r>
      <w:r w:rsidRPr="000C52E1">
        <w:rPr>
          <w:rFonts w:hint="cs"/>
          <w:sz w:val="27"/>
          <w:rtl/>
        </w:rPr>
        <w:t xml:space="preserve"> على لسان بني إسرائيل</w:t>
      </w:r>
      <w:r w:rsidR="00C12144" w:rsidRPr="000C52E1">
        <w:rPr>
          <w:rFonts w:hint="cs"/>
          <w:sz w:val="27"/>
          <w:rtl/>
        </w:rPr>
        <w:t>،</w:t>
      </w:r>
      <w:r w:rsidRPr="000C52E1">
        <w:rPr>
          <w:rFonts w:hint="cs"/>
          <w:sz w:val="27"/>
          <w:rtl/>
        </w:rPr>
        <w:t xml:space="preserve"> حيث أمرهم الله بذبح بقرة، ولم يتبيّ</w:t>
      </w:r>
      <w:r w:rsidR="00C12144" w:rsidRPr="000C52E1">
        <w:rPr>
          <w:rFonts w:hint="cs"/>
          <w:sz w:val="27"/>
          <w:rtl/>
        </w:rPr>
        <w:t>َ</w:t>
      </w:r>
      <w:r w:rsidRPr="000C52E1">
        <w:rPr>
          <w:rFonts w:hint="cs"/>
          <w:sz w:val="27"/>
          <w:rtl/>
        </w:rPr>
        <w:t>نوا ماهية البقرة التي أمرهم الله بذبحها، وهل المراد منهم ذبح بقرة عادية أو هناك سرّ</w:t>
      </w:r>
      <w:r w:rsidR="00C12144" w:rsidRPr="000C52E1">
        <w:rPr>
          <w:rFonts w:hint="cs"/>
          <w:sz w:val="27"/>
          <w:rtl/>
        </w:rPr>
        <w:t>ٌ</w:t>
      </w:r>
      <w:r w:rsidRPr="000C52E1">
        <w:rPr>
          <w:rFonts w:hint="cs"/>
          <w:sz w:val="27"/>
          <w:rtl/>
        </w:rPr>
        <w:t xml:space="preserve"> محتجب خلف ستار هذا الطلب؟ </w:t>
      </w:r>
    </w:p>
    <w:p w:rsidR="00C2006E" w:rsidRPr="000C52E1" w:rsidRDefault="00C2006E" w:rsidP="00881B5C">
      <w:pPr>
        <w:spacing w:line="400" w:lineRule="exact"/>
        <w:rPr>
          <w:bCs/>
          <w:sz w:val="27"/>
          <w:rtl/>
        </w:rPr>
      </w:pPr>
      <w:r w:rsidRPr="000C52E1">
        <w:rPr>
          <w:rFonts w:hint="cs"/>
          <w:sz w:val="27"/>
          <w:rtl/>
        </w:rPr>
        <w:t xml:space="preserve">وبهذا المعنى تمّ استعمال كلمة </w:t>
      </w:r>
      <w:r w:rsidRPr="000C52E1">
        <w:rPr>
          <w:rFonts w:hint="eastAsia"/>
          <w:b/>
          <w:sz w:val="27"/>
          <w:rtl/>
        </w:rPr>
        <w:t>«</w:t>
      </w:r>
      <w:r w:rsidRPr="000C52E1">
        <w:rPr>
          <w:rFonts w:hint="cs"/>
          <w:sz w:val="27"/>
          <w:rtl/>
        </w:rPr>
        <w:t>المتشابهات</w:t>
      </w:r>
      <w:r w:rsidRPr="000C52E1">
        <w:rPr>
          <w:rFonts w:hint="eastAsia"/>
          <w:b/>
          <w:sz w:val="27"/>
          <w:rtl/>
        </w:rPr>
        <w:t>»</w:t>
      </w:r>
      <w:r w:rsidRPr="000C52E1">
        <w:rPr>
          <w:rFonts w:hint="cs"/>
          <w:sz w:val="27"/>
          <w:rtl/>
        </w:rPr>
        <w:t xml:space="preserve"> في الآية السابعة عشرة من سورة آل عمران المباركة. </w:t>
      </w:r>
    </w:p>
    <w:p w:rsidR="00C2006E" w:rsidRPr="000C52E1" w:rsidRDefault="00C2006E" w:rsidP="00881B5C">
      <w:pPr>
        <w:spacing w:line="400" w:lineRule="exact"/>
        <w:rPr>
          <w:bCs/>
          <w:sz w:val="27"/>
          <w:rtl/>
        </w:rPr>
      </w:pPr>
      <w:r w:rsidRPr="000C52E1">
        <w:rPr>
          <w:rFonts w:hint="cs"/>
          <w:sz w:val="27"/>
          <w:rtl/>
        </w:rPr>
        <w:t>إن بعض الآيات</w:t>
      </w:r>
      <w:r w:rsidR="00C12144" w:rsidRPr="000C52E1">
        <w:rPr>
          <w:rFonts w:hint="cs"/>
          <w:sz w:val="27"/>
          <w:rtl/>
        </w:rPr>
        <w:t>؛</w:t>
      </w:r>
      <w:r w:rsidRPr="000C52E1">
        <w:rPr>
          <w:rFonts w:hint="cs"/>
          <w:sz w:val="27"/>
          <w:rtl/>
        </w:rPr>
        <w:t xml:space="preserve"> لاشتمالها على الوجوه المختلفة</w:t>
      </w:r>
      <w:r w:rsidR="00C12144" w:rsidRPr="000C52E1">
        <w:rPr>
          <w:rFonts w:hint="cs"/>
          <w:sz w:val="27"/>
          <w:rtl/>
        </w:rPr>
        <w:t>،</w:t>
      </w:r>
      <w:r w:rsidRPr="000C52E1">
        <w:rPr>
          <w:rFonts w:hint="cs"/>
          <w:sz w:val="27"/>
          <w:rtl/>
        </w:rPr>
        <w:t xml:space="preserve"> تحتوي على ظاهر مثير للشبهة، الأمر الذي وجد فيه المغرضون ماد</w:t>
      </w:r>
      <w:r w:rsidR="00C12144" w:rsidRPr="000C52E1">
        <w:rPr>
          <w:rFonts w:hint="cs"/>
          <w:sz w:val="27"/>
          <w:rtl/>
        </w:rPr>
        <w:t>ّ</w:t>
      </w:r>
      <w:r w:rsidRPr="000C52E1">
        <w:rPr>
          <w:rFonts w:hint="cs"/>
          <w:sz w:val="27"/>
          <w:rtl/>
        </w:rPr>
        <w:t>ة للتأويل والفتنة</w:t>
      </w:r>
      <w:r w:rsidR="00C12144" w:rsidRPr="000C52E1">
        <w:rPr>
          <w:rFonts w:hint="cs"/>
          <w:sz w:val="27"/>
          <w:rtl/>
        </w:rPr>
        <w:t>؛</w:t>
      </w:r>
      <w:r w:rsidRPr="000C52E1">
        <w:rPr>
          <w:rFonts w:hint="cs"/>
          <w:sz w:val="27"/>
          <w:rtl/>
        </w:rPr>
        <w:t xml:space="preserve"> بهدف إضلال البسطاء </w:t>
      </w:r>
      <w:r w:rsidRPr="000C52E1">
        <w:rPr>
          <w:rFonts w:hint="cs"/>
          <w:sz w:val="27"/>
          <w:rtl/>
        </w:rPr>
        <w:lastRenderedPageBreak/>
        <w:t>من الناس</w:t>
      </w:r>
      <w:r w:rsidR="00C12144" w:rsidRPr="000C52E1">
        <w:rPr>
          <w:rFonts w:hint="cs"/>
          <w:sz w:val="27"/>
          <w:rtl/>
        </w:rPr>
        <w:t>؛</w:t>
      </w:r>
      <w:r w:rsidRPr="000C52E1">
        <w:rPr>
          <w:rFonts w:hint="cs"/>
          <w:sz w:val="27"/>
          <w:rtl/>
        </w:rPr>
        <w:t xml:space="preserve"> وذلك لخفاء الحقيقة، حت</w:t>
      </w:r>
      <w:r w:rsidR="00C12144" w:rsidRPr="000C52E1">
        <w:rPr>
          <w:rFonts w:hint="cs"/>
          <w:sz w:val="27"/>
          <w:rtl/>
        </w:rPr>
        <w:t>ّ</w:t>
      </w:r>
      <w:r w:rsidRPr="000C52E1">
        <w:rPr>
          <w:rFonts w:hint="cs"/>
          <w:sz w:val="27"/>
          <w:rtl/>
        </w:rPr>
        <w:t>ى امتزج الحق بالباطل، واكتسب الكلام والسلوك الحق</w:t>
      </w:r>
      <w:r w:rsidR="00C12144" w:rsidRPr="000C52E1">
        <w:rPr>
          <w:rFonts w:hint="cs"/>
          <w:sz w:val="27"/>
          <w:rtl/>
        </w:rPr>
        <w:t>ّ</w:t>
      </w:r>
      <w:r w:rsidRPr="000C52E1">
        <w:rPr>
          <w:rFonts w:hint="cs"/>
          <w:sz w:val="27"/>
          <w:rtl/>
        </w:rPr>
        <w:t xml:space="preserve"> ثوب الباطل. وعليه فالمتشابه بالإضافة إلى الغموض يجب أن ينطوي على مادة لإثارة الشبهة والوقوع في الخطأ والفتنة</w:t>
      </w:r>
      <w:r w:rsidRPr="000C52E1">
        <w:rPr>
          <w:sz w:val="27"/>
          <w:vertAlign w:val="superscript"/>
          <w:rtl/>
        </w:rPr>
        <w:t>(</w:t>
      </w:r>
      <w:r w:rsidRPr="000C52E1">
        <w:rPr>
          <w:rStyle w:val="ac"/>
          <w:sz w:val="27"/>
          <w:rtl/>
        </w:rPr>
        <w:endnoteReference w:id="70"/>
      </w:r>
      <w:r w:rsidRPr="000C52E1">
        <w:rPr>
          <w:sz w:val="27"/>
          <w:vertAlign w:val="superscript"/>
          <w:rtl/>
        </w:rPr>
        <w:t>)</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يذهب الأستاذ معرفت ـ بالالتفات إلى ما تقد</w:t>
      </w:r>
      <w:r w:rsidR="00C12144" w:rsidRPr="000C52E1">
        <w:rPr>
          <w:rFonts w:hint="cs"/>
          <w:sz w:val="27"/>
          <w:rtl/>
        </w:rPr>
        <w:t>َّ</w:t>
      </w:r>
      <w:r w:rsidRPr="000C52E1">
        <w:rPr>
          <w:rFonts w:hint="cs"/>
          <w:sz w:val="27"/>
          <w:rtl/>
        </w:rPr>
        <w:t>م بشأن الآيات المتشابهة ـ إلى الاعتقاد بأن كل</w:t>
      </w:r>
      <w:r w:rsidR="00C12144" w:rsidRPr="000C52E1">
        <w:rPr>
          <w:rFonts w:hint="cs"/>
          <w:sz w:val="27"/>
          <w:rtl/>
        </w:rPr>
        <w:t>ّ</w:t>
      </w:r>
      <w:r w:rsidRPr="000C52E1">
        <w:rPr>
          <w:rFonts w:hint="cs"/>
          <w:sz w:val="27"/>
          <w:rtl/>
        </w:rPr>
        <w:t xml:space="preserve"> متشاب</w:t>
      </w:r>
      <w:r w:rsidR="00C12144" w:rsidRPr="000C52E1">
        <w:rPr>
          <w:rFonts w:hint="cs"/>
          <w:sz w:val="27"/>
          <w:rtl/>
        </w:rPr>
        <w:t>ِ</w:t>
      </w:r>
      <w:r w:rsidRPr="000C52E1">
        <w:rPr>
          <w:rFonts w:hint="cs"/>
          <w:sz w:val="27"/>
          <w:rtl/>
        </w:rPr>
        <w:t>ه</w:t>
      </w:r>
      <w:r w:rsidR="00C12144" w:rsidRPr="000C52E1">
        <w:rPr>
          <w:rFonts w:hint="cs"/>
          <w:sz w:val="27"/>
          <w:rtl/>
        </w:rPr>
        <w:t>ٍ</w:t>
      </w:r>
      <w:r w:rsidRPr="000C52E1">
        <w:rPr>
          <w:rFonts w:hint="cs"/>
          <w:sz w:val="27"/>
          <w:rtl/>
        </w:rPr>
        <w:t xml:space="preserve"> في القرآن الكريم يحتاج إلى تفسير</w:t>
      </w:r>
      <w:r w:rsidR="00C12144" w:rsidRPr="000C52E1">
        <w:rPr>
          <w:rFonts w:hint="cs"/>
          <w:sz w:val="27"/>
          <w:rtl/>
        </w:rPr>
        <w:t>ٍ</w:t>
      </w:r>
      <w:r w:rsidRPr="000C52E1">
        <w:rPr>
          <w:rFonts w:hint="cs"/>
          <w:sz w:val="27"/>
          <w:rtl/>
        </w:rPr>
        <w:t xml:space="preserve"> لرفع الغموض، وإلى تأويل لدفع الشبهات</w:t>
      </w:r>
      <w:r w:rsidRPr="000C52E1">
        <w:rPr>
          <w:sz w:val="27"/>
          <w:vertAlign w:val="superscript"/>
          <w:rtl/>
        </w:rPr>
        <w:t>(</w:t>
      </w:r>
      <w:r w:rsidRPr="000C52E1">
        <w:rPr>
          <w:rStyle w:val="ac"/>
          <w:sz w:val="27"/>
          <w:rtl/>
        </w:rPr>
        <w:endnoteReference w:id="71"/>
      </w:r>
      <w:r w:rsidRPr="000C52E1">
        <w:rPr>
          <w:sz w:val="27"/>
          <w:vertAlign w:val="superscript"/>
          <w:rtl/>
        </w:rPr>
        <w:t>)</w:t>
      </w:r>
      <w:r w:rsidRPr="000C52E1">
        <w:rPr>
          <w:rFonts w:hint="cs"/>
          <w:sz w:val="27"/>
          <w:rtl/>
        </w:rPr>
        <w:t xml:space="preserve">. </w:t>
      </w:r>
    </w:p>
    <w:p w:rsidR="00C12144" w:rsidRPr="000C52E1" w:rsidRDefault="00C2006E" w:rsidP="00881B5C">
      <w:pPr>
        <w:spacing w:line="400" w:lineRule="exact"/>
        <w:rPr>
          <w:sz w:val="27"/>
          <w:rtl/>
        </w:rPr>
      </w:pPr>
      <w:r w:rsidRPr="000C52E1">
        <w:rPr>
          <w:rFonts w:hint="cs"/>
          <w:sz w:val="27"/>
          <w:rtl/>
        </w:rPr>
        <w:t xml:space="preserve">لقد أشار الأستاذ معرفت في كتابه </w:t>
      </w:r>
      <w:r w:rsidRPr="000C52E1">
        <w:rPr>
          <w:rFonts w:hint="eastAsia"/>
          <w:b/>
          <w:sz w:val="27"/>
          <w:rtl/>
        </w:rPr>
        <w:t>«</w:t>
      </w:r>
      <w:r w:rsidRPr="000C52E1">
        <w:rPr>
          <w:rFonts w:hint="cs"/>
          <w:sz w:val="27"/>
          <w:rtl/>
        </w:rPr>
        <w:t>علوم قرآني</w:t>
      </w:r>
      <w:r w:rsidRPr="000C52E1">
        <w:rPr>
          <w:rFonts w:hint="eastAsia"/>
          <w:b/>
          <w:sz w:val="27"/>
          <w:rtl/>
        </w:rPr>
        <w:t>»</w:t>
      </w:r>
      <w:r w:rsidRPr="000C52E1">
        <w:rPr>
          <w:rFonts w:hint="cs"/>
          <w:sz w:val="27"/>
          <w:rtl/>
        </w:rPr>
        <w:t xml:space="preserve"> إلى نماذج مختلفة من الآيات المتشابهة. وبطبيعة الحال فإنه يرى أن التشابه في آيات القرآن على نحوين: التشابه الأصلي</w:t>
      </w:r>
      <w:r w:rsidR="00C12144" w:rsidRPr="000C52E1">
        <w:rPr>
          <w:rFonts w:hint="cs"/>
          <w:sz w:val="27"/>
          <w:rtl/>
        </w:rPr>
        <w:t>؛</w:t>
      </w:r>
      <w:r w:rsidRPr="000C52E1">
        <w:rPr>
          <w:rFonts w:hint="cs"/>
          <w:sz w:val="27"/>
          <w:rtl/>
        </w:rPr>
        <w:t xml:space="preserve"> والتشابه العرضي</w:t>
      </w:r>
      <w:r w:rsidR="00C12144" w:rsidRPr="000C52E1">
        <w:rPr>
          <w:rFonts w:hint="cs"/>
          <w:sz w:val="27"/>
          <w:rtl/>
        </w:rPr>
        <w:t>.</w:t>
      </w:r>
    </w:p>
    <w:p w:rsidR="00C12144" w:rsidRPr="000C52E1" w:rsidRDefault="00C2006E" w:rsidP="00881B5C">
      <w:pPr>
        <w:spacing w:line="400" w:lineRule="exact"/>
        <w:rPr>
          <w:sz w:val="27"/>
          <w:rtl/>
        </w:rPr>
      </w:pPr>
      <w:r w:rsidRPr="000C52E1">
        <w:rPr>
          <w:rFonts w:hint="cs"/>
          <w:sz w:val="27"/>
          <w:rtl/>
        </w:rPr>
        <w:t>والتشابه الأصلي يعني أن قصور اللفظ يؤدّي بدوره إلى القصور في إفادة المعاني السامية، ويؤد</w:t>
      </w:r>
      <w:r w:rsidR="00C12144" w:rsidRPr="000C52E1">
        <w:rPr>
          <w:rFonts w:hint="cs"/>
          <w:sz w:val="27"/>
          <w:rtl/>
        </w:rPr>
        <w:t>ّ</w:t>
      </w:r>
      <w:r w:rsidRPr="000C52E1">
        <w:rPr>
          <w:rFonts w:hint="cs"/>
          <w:sz w:val="27"/>
          <w:rtl/>
        </w:rPr>
        <w:t>ي أحياناً إلى إثارة الشبهة. وهذه الآيات ترتبط بأصول المعرفة، وهي قليلة</w:t>
      </w:r>
      <w:r w:rsidR="00C12144" w:rsidRPr="000C52E1">
        <w:rPr>
          <w:rFonts w:hint="cs"/>
          <w:sz w:val="27"/>
          <w:rtl/>
        </w:rPr>
        <w:t>ٌ</w:t>
      </w:r>
      <w:r w:rsidRPr="000C52E1">
        <w:rPr>
          <w:rFonts w:hint="cs"/>
          <w:sz w:val="27"/>
          <w:rtl/>
        </w:rPr>
        <w:t xml:space="preserve"> جداً</w:t>
      </w:r>
      <w:r w:rsidR="00C12144" w:rsidRPr="000C52E1">
        <w:rPr>
          <w:rFonts w:hint="cs"/>
          <w:sz w:val="27"/>
          <w:rtl/>
        </w:rPr>
        <w:t>.</w:t>
      </w:r>
    </w:p>
    <w:p w:rsidR="00C2006E" w:rsidRPr="000C52E1" w:rsidRDefault="00C2006E" w:rsidP="00881B5C">
      <w:pPr>
        <w:spacing w:line="400" w:lineRule="exact"/>
        <w:rPr>
          <w:bCs/>
          <w:sz w:val="27"/>
          <w:rtl/>
        </w:rPr>
      </w:pPr>
      <w:r w:rsidRPr="000C52E1">
        <w:rPr>
          <w:rFonts w:hint="cs"/>
          <w:sz w:val="27"/>
          <w:rtl/>
        </w:rPr>
        <w:t>أما الغالب في الآيات المتشابهة فهي من التشابه العرضي</w:t>
      </w:r>
      <w:r w:rsidR="00C12144" w:rsidRPr="000C52E1">
        <w:rPr>
          <w:rFonts w:hint="cs"/>
          <w:sz w:val="27"/>
          <w:rtl/>
        </w:rPr>
        <w:t>.</w:t>
      </w:r>
      <w:r w:rsidRPr="000C52E1">
        <w:rPr>
          <w:rFonts w:hint="cs"/>
          <w:sz w:val="27"/>
          <w:rtl/>
        </w:rPr>
        <w:t xml:space="preserve"> ويحدث هذا التشابه بفعل اختلاف الآراء وتضارب العقائد وظهور المذاهب والاتجاهات المختلفة، وهو ما حصل في المجتمعات الإسلامية في الأزمنة المتأخرة من عصر النزول، حيث قام كل</w:t>
      </w:r>
      <w:r w:rsidR="00C12144" w:rsidRPr="000C52E1">
        <w:rPr>
          <w:rFonts w:hint="cs"/>
          <w:sz w:val="27"/>
          <w:rtl/>
        </w:rPr>
        <w:t>ّ</w:t>
      </w:r>
      <w:r w:rsidRPr="000C52E1">
        <w:rPr>
          <w:rFonts w:hint="cs"/>
          <w:sz w:val="27"/>
          <w:rtl/>
        </w:rPr>
        <w:t xml:space="preserve"> مذهب بالتمسك بآيات القرآن لإثبات أحق</w:t>
      </w:r>
      <w:r w:rsidR="00C12144" w:rsidRPr="000C52E1">
        <w:rPr>
          <w:rFonts w:hint="cs"/>
          <w:sz w:val="27"/>
          <w:rtl/>
        </w:rPr>
        <w:t>ّ</w:t>
      </w:r>
      <w:r w:rsidRPr="000C52E1">
        <w:rPr>
          <w:rFonts w:hint="cs"/>
          <w:sz w:val="27"/>
          <w:rtl/>
        </w:rPr>
        <w:t>يته، وبذلك تحو</w:t>
      </w:r>
      <w:r w:rsidR="00C12144" w:rsidRPr="000C52E1">
        <w:rPr>
          <w:rFonts w:hint="cs"/>
          <w:sz w:val="27"/>
          <w:rtl/>
        </w:rPr>
        <w:t>َّ</w:t>
      </w:r>
      <w:r w:rsidRPr="000C52E1">
        <w:rPr>
          <w:rFonts w:hint="cs"/>
          <w:sz w:val="27"/>
          <w:rtl/>
        </w:rPr>
        <w:t>لت الآيات ـ التي كانت حتى الأمس القريب محكمة ـ</w:t>
      </w:r>
      <w:r w:rsidR="00C12144" w:rsidRPr="000C52E1">
        <w:rPr>
          <w:rFonts w:hint="cs"/>
          <w:sz w:val="27"/>
          <w:rtl/>
        </w:rPr>
        <w:t>؛</w:t>
      </w:r>
      <w:r w:rsidRPr="000C52E1">
        <w:rPr>
          <w:rFonts w:hint="cs"/>
          <w:sz w:val="27"/>
          <w:rtl/>
        </w:rPr>
        <w:t xml:space="preserve"> بسبب تفسيراتهم الاعتباطية</w:t>
      </w:r>
      <w:r w:rsidR="00C12144" w:rsidRPr="000C52E1">
        <w:rPr>
          <w:rFonts w:hint="cs"/>
          <w:sz w:val="27"/>
          <w:rtl/>
        </w:rPr>
        <w:t>،</w:t>
      </w:r>
      <w:r w:rsidRPr="000C52E1">
        <w:rPr>
          <w:rFonts w:hint="cs"/>
          <w:sz w:val="27"/>
          <w:rtl/>
        </w:rPr>
        <w:t xml:space="preserve"> إلى آيات متشابهة. وإن أكثر الآيات التي تعرف حالياً بوصفها من المتشابهات هي من هذا القبيل</w:t>
      </w:r>
      <w:r w:rsidRPr="000C52E1">
        <w:rPr>
          <w:sz w:val="27"/>
          <w:vertAlign w:val="superscript"/>
          <w:rtl/>
        </w:rPr>
        <w:t>(</w:t>
      </w:r>
      <w:r w:rsidRPr="000C52E1">
        <w:rPr>
          <w:rStyle w:val="ac"/>
          <w:sz w:val="27"/>
          <w:rtl/>
        </w:rPr>
        <w:endnoteReference w:id="72"/>
      </w:r>
      <w:r w:rsidRPr="000C52E1">
        <w:rPr>
          <w:sz w:val="27"/>
          <w:vertAlign w:val="superscript"/>
          <w:rtl/>
        </w:rPr>
        <w:t>)</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ومن هذه العبارة التي ذكرها الأستاذ معرفت يت</w:t>
      </w:r>
      <w:r w:rsidR="00C12144" w:rsidRPr="000C52E1">
        <w:rPr>
          <w:rFonts w:hint="cs"/>
          <w:sz w:val="27"/>
          <w:rtl/>
        </w:rPr>
        <w:t>ّ</w:t>
      </w:r>
      <w:r w:rsidRPr="000C52E1">
        <w:rPr>
          <w:rFonts w:hint="cs"/>
          <w:sz w:val="27"/>
          <w:rtl/>
        </w:rPr>
        <w:t>ضح سبب ذهاب بعض المستنيرين إلى القول صراحة</w:t>
      </w:r>
      <w:r w:rsidR="00C12144" w:rsidRPr="000C52E1">
        <w:rPr>
          <w:rFonts w:hint="cs"/>
          <w:sz w:val="27"/>
          <w:rtl/>
        </w:rPr>
        <w:t>ً</w:t>
      </w:r>
      <w:r w:rsidRPr="000C52E1">
        <w:rPr>
          <w:rFonts w:hint="cs"/>
          <w:sz w:val="27"/>
          <w:rtl/>
        </w:rPr>
        <w:t xml:space="preserve"> بأن جميع آيات القرآن الكريم متشابهة؛ إذ عندما يتمّ التوهّم بأن نصوص وآيات القرآن صامتة، ويتمّ اعتبار جميع المعارف البشرية وغير الدينية بوصفها هي المؤث</w:t>
      </w:r>
      <w:r w:rsidR="00C12144" w:rsidRPr="000C52E1">
        <w:rPr>
          <w:rFonts w:hint="cs"/>
          <w:sz w:val="27"/>
          <w:rtl/>
        </w:rPr>
        <w:t>ِّ</w:t>
      </w:r>
      <w:r w:rsidRPr="000C52E1">
        <w:rPr>
          <w:rFonts w:hint="cs"/>
          <w:sz w:val="27"/>
          <w:rtl/>
        </w:rPr>
        <w:t>رة في استنطاق النصوص والمعارف الدينية، لا غرابة في أن تكون جميع الآيات متشابهة، ولن تكون هناك آية محكمة في البين</w:t>
      </w:r>
      <w:r w:rsidRPr="000C52E1">
        <w:rPr>
          <w:sz w:val="27"/>
          <w:vertAlign w:val="superscript"/>
          <w:rtl/>
        </w:rPr>
        <w:t>(</w:t>
      </w:r>
      <w:r w:rsidRPr="000C52E1">
        <w:rPr>
          <w:rStyle w:val="ac"/>
          <w:sz w:val="27"/>
          <w:rtl/>
        </w:rPr>
        <w:endnoteReference w:id="73"/>
      </w:r>
      <w:r w:rsidRPr="000C52E1">
        <w:rPr>
          <w:sz w:val="27"/>
          <w:vertAlign w:val="superscript"/>
          <w:rtl/>
        </w:rPr>
        <w:t>)</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وقد عمد الأستاذ معرفت إلى بيان الصفات الإلهية، من قبيل: نفي التحيّ</w:t>
      </w:r>
      <w:r w:rsidR="00893EC1" w:rsidRPr="000C52E1">
        <w:rPr>
          <w:rFonts w:hint="cs"/>
          <w:sz w:val="27"/>
          <w:rtl/>
        </w:rPr>
        <w:t>ُ</w:t>
      </w:r>
      <w:r w:rsidRPr="000C52E1">
        <w:rPr>
          <w:rFonts w:hint="cs"/>
          <w:sz w:val="27"/>
          <w:rtl/>
        </w:rPr>
        <w:t xml:space="preserve">ز، والعرش، والفوقية، ورؤية الله، والصفات الخبرية، من قبيل: اليد، والوجه، والساق، </w:t>
      </w:r>
      <w:r w:rsidRPr="000C52E1">
        <w:rPr>
          <w:rFonts w:hint="cs"/>
          <w:sz w:val="27"/>
          <w:rtl/>
        </w:rPr>
        <w:lastRenderedPageBreak/>
        <w:t>والإرادة والاختيار، والإضلال أو الخذلان، والختم والطبع، بوصفها من الآيات المتشابهة</w:t>
      </w:r>
      <w:r w:rsidRPr="000C52E1">
        <w:rPr>
          <w:sz w:val="27"/>
          <w:vertAlign w:val="superscript"/>
          <w:rtl/>
        </w:rPr>
        <w:t>(</w:t>
      </w:r>
      <w:r w:rsidRPr="000C52E1">
        <w:rPr>
          <w:rStyle w:val="ac"/>
          <w:sz w:val="27"/>
          <w:rtl/>
        </w:rPr>
        <w:endnoteReference w:id="74"/>
      </w:r>
      <w:r w:rsidRPr="000C52E1">
        <w:rPr>
          <w:sz w:val="27"/>
          <w:vertAlign w:val="superscript"/>
          <w:rtl/>
        </w:rPr>
        <w:t>)</w:t>
      </w:r>
      <w:r w:rsidRPr="000C52E1">
        <w:rPr>
          <w:rFonts w:hint="cs"/>
          <w:sz w:val="27"/>
          <w:rtl/>
        </w:rPr>
        <w:t xml:space="preserve">. </w:t>
      </w:r>
    </w:p>
    <w:p w:rsidR="00C2006E" w:rsidRPr="000C52E1" w:rsidRDefault="00C2006E" w:rsidP="00881B5C">
      <w:pPr>
        <w:spacing w:line="400" w:lineRule="exact"/>
        <w:rPr>
          <w:bCs/>
          <w:sz w:val="27"/>
          <w:rtl/>
        </w:rPr>
      </w:pPr>
    </w:p>
    <w:p w:rsidR="00C2006E" w:rsidRPr="000C52E1" w:rsidRDefault="00C2006E" w:rsidP="00881B5C">
      <w:pPr>
        <w:pStyle w:val="31"/>
        <w:spacing w:line="400" w:lineRule="exact"/>
        <w:rPr>
          <w:color w:val="auto"/>
          <w:rtl/>
        </w:rPr>
      </w:pPr>
      <w:r w:rsidRPr="003719AF">
        <w:rPr>
          <w:rFonts w:hint="cs"/>
          <w:color w:val="auto"/>
          <w:rtl/>
        </w:rPr>
        <w:t>7</w:t>
      </w:r>
      <w:r w:rsidRPr="000C52E1">
        <w:rPr>
          <w:rFonts w:hint="cs"/>
          <w:color w:val="auto"/>
          <w:rtl/>
        </w:rPr>
        <w:t>ـ قاعدة ضابطة التأويل</w:t>
      </w:r>
      <w:r w:rsidR="00AC02C1" w:rsidRPr="000C52E1">
        <w:rPr>
          <w:rFonts w:hint="cs"/>
          <w:color w:val="auto"/>
          <w:rtl/>
          <w:lang w:val="en-US"/>
        </w:rPr>
        <w:t xml:space="preserve"> ــــــ</w:t>
      </w:r>
    </w:p>
    <w:p w:rsidR="00893EC1" w:rsidRPr="000C52E1" w:rsidRDefault="00C2006E" w:rsidP="00881B5C">
      <w:pPr>
        <w:spacing w:line="400" w:lineRule="exact"/>
        <w:rPr>
          <w:sz w:val="27"/>
          <w:rtl/>
        </w:rPr>
      </w:pPr>
      <w:r w:rsidRPr="000C52E1">
        <w:rPr>
          <w:rFonts w:hint="cs"/>
          <w:sz w:val="27"/>
          <w:rtl/>
        </w:rPr>
        <w:t>إن للتأويل ـ كما هو شأن التفسير ـ ضوابط وقواعد، وإن الخطابات العامة المنتزعة من الآية إنما تكون صحيحة إذا كانت منسجمة مع هذه الضوابط والقواعد</w:t>
      </w:r>
      <w:r w:rsidR="00893EC1" w:rsidRPr="000C52E1">
        <w:rPr>
          <w:rFonts w:hint="cs"/>
          <w:sz w:val="27"/>
          <w:rtl/>
        </w:rPr>
        <w:t>.</w:t>
      </w:r>
    </w:p>
    <w:p w:rsidR="00C2006E" w:rsidRPr="000C52E1" w:rsidRDefault="00C2006E" w:rsidP="00881B5C">
      <w:pPr>
        <w:spacing w:line="400" w:lineRule="exact"/>
        <w:rPr>
          <w:bCs/>
          <w:sz w:val="27"/>
          <w:rtl/>
        </w:rPr>
      </w:pPr>
      <w:r w:rsidRPr="000C52E1">
        <w:rPr>
          <w:rFonts w:hint="cs"/>
          <w:sz w:val="27"/>
          <w:rtl/>
        </w:rPr>
        <w:t>وقد بيّ</w:t>
      </w:r>
      <w:r w:rsidR="00893EC1" w:rsidRPr="000C52E1">
        <w:rPr>
          <w:rFonts w:hint="cs"/>
          <w:sz w:val="27"/>
          <w:rtl/>
        </w:rPr>
        <w:t>َ</w:t>
      </w:r>
      <w:r w:rsidRPr="000C52E1">
        <w:rPr>
          <w:rFonts w:hint="cs"/>
          <w:sz w:val="27"/>
          <w:rtl/>
        </w:rPr>
        <w:t xml:space="preserve">ن الأستاذ معرفت ضابط التأويل قائلاً: </w:t>
      </w:r>
      <w:r w:rsidRPr="000C52E1">
        <w:rPr>
          <w:rFonts w:hint="eastAsia"/>
          <w:b/>
          <w:sz w:val="27"/>
          <w:rtl/>
        </w:rPr>
        <w:t>«</w:t>
      </w:r>
      <w:r w:rsidRPr="000C52E1">
        <w:rPr>
          <w:rFonts w:hint="cs"/>
          <w:sz w:val="27"/>
          <w:rtl/>
        </w:rPr>
        <w:t>وعليه فللقرآن ظهر</w:t>
      </w:r>
      <w:r w:rsidR="00893EC1" w:rsidRPr="000C52E1">
        <w:rPr>
          <w:rFonts w:hint="cs"/>
          <w:sz w:val="27"/>
          <w:rtl/>
        </w:rPr>
        <w:t>ٌ</w:t>
      </w:r>
      <w:r w:rsidRPr="000C52E1">
        <w:rPr>
          <w:rFonts w:hint="cs"/>
          <w:sz w:val="27"/>
          <w:rtl/>
        </w:rPr>
        <w:t xml:space="preserve"> حسب التنزيل، وبطن حسب التأويل. وإنما عُبّ</w:t>
      </w:r>
      <w:r w:rsidR="00893EC1" w:rsidRPr="000C52E1">
        <w:rPr>
          <w:rFonts w:hint="cs"/>
          <w:sz w:val="27"/>
          <w:rtl/>
        </w:rPr>
        <w:t>ِ</w:t>
      </w:r>
      <w:r w:rsidRPr="000C52E1">
        <w:rPr>
          <w:rFonts w:hint="cs"/>
          <w:sz w:val="27"/>
          <w:rtl/>
        </w:rPr>
        <w:t>ر عنه بالبطن لأن هذا المفهوم العام</w:t>
      </w:r>
      <w:r w:rsidR="00633FF0" w:rsidRPr="000C52E1">
        <w:rPr>
          <w:rFonts w:hint="cs"/>
          <w:sz w:val="27"/>
          <w:rtl/>
        </w:rPr>
        <w:t>ّ</w:t>
      </w:r>
      <w:r w:rsidRPr="000C52E1">
        <w:rPr>
          <w:rFonts w:hint="cs"/>
          <w:sz w:val="27"/>
          <w:rtl/>
        </w:rPr>
        <w:t xml:space="preserve"> إنما استخلص من فحوى الآية استخلاصاً، بإعفاء جوانب الآية المرتبطة بالمناسبات، والتي كادت تجعل الآية خاص</w:t>
      </w:r>
      <w:r w:rsidR="00EC05A6" w:rsidRPr="000C52E1">
        <w:rPr>
          <w:rFonts w:hint="cs"/>
          <w:sz w:val="27"/>
          <w:rtl/>
        </w:rPr>
        <w:t>ّ</w:t>
      </w:r>
      <w:r w:rsidRPr="000C52E1">
        <w:rPr>
          <w:rFonts w:hint="cs"/>
          <w:sz w:val="27"/>
          <w:rtl/>
        </w:rPr>
        <w:t>ة بها حسب ظاهر التنزيل؛ ليجلوا وجه الآية العام بعد إلغاء الخصوصيات الساترة</w:t>
      </w:r>
      <w:r w:rsidR="00EC05A6" w:rsidRPr="000C52E1">
        <w:rPr>
          <w:rFonts w:hint="cs"/>
          <w:sz w:val="27"/>
          <w:rtl/>
        </w:rPr>
        <w:t>.</w:t>
      </w:r>
      <w:r w:rsidRPr="000C52E1">
        <w:rPr>
          <w:rFonts w:hint="cs"/>
          <w:sz w:val="27"/>
          <w:rtl/>
        </w:rPr>
        <w:t xml:space="preserve"> فقد كان بطن هذا المعنى العام لم</w:t>
      </w:r>
      <w:r w:rsidR="00EC05A6" w:rsidRPr="000C52E1">
        <w:rPr>
          <w:rFonts w:hint="cs"/>
          <w:sz w:val="27"/>
          <w:rtl/>
        </w:rPr>
        <w:t>َ</w:t>
      </w:r>
      <w:r w:rsidRPr="000C52E1">
        <w:rPr>
          <w:rFonts w:hint="cs"/>
          <w:sz w:val="27"/>
          <w:rtl/>
        </w:rPr>
        <w:t>ن</w:t>
      </w:r>
      <w:r w:rsidR="00EC05A6" w:rsidRPr="000C52E1">
        <w:rPr>
          <w:rFonts w:hint="cs"/>
          <w:sz w:val="27"/>
          <w:rtl/>
        </w:rPr>
        <w:t>ْ</w:t>
      </w:r>
      <w:r w:rsidRPr="000C52E1">
        <w:rPr>
          <w:rFonts w:hint="cs"/>
          <w:sz w:val="27"/>
          <w:rtl/>
        </w:rPr>
        <w:t xml:space="preserve"> قصر نظره على ملابسات الآية حسب تنزيلها. أما الذي تعمّ</w:t>
      </w:r>
      <w:r w:rsidR="00EC05A6" w:rsidRPr="000C52E1">
        <w:rPr>
          <w:rFonts w:hint="cs"/>
          <w:sz w:val="27"/>
          <w:rtl/>
        </w:rPr>
        <w:t>َ</w:t>
      </w:r>
      <w:r w:rsidRPr="000C52E1">
        <w:rPr>
          <w:rFonts w:hint="cs"/>
          <w:sz w:val="27"/>
          <w:rtl/>
        </w:rPr>
        <w:t>ق النظر وتدبّ</w:t>
      </w:r>
      <w:r w:rsidR="00EC05A6" w:rsidRPr="000C52E1">
        <w:rPr>
          <w:rFonts w:hint="cs"/>
          <w:sz w:val="27"/>
          <w:rtl/>
        </w:rPr>
        <w:t>َ</w:t>
      </w:r>
      <w:r w:rsidRPr="000C52E1">
        <w:rPr>
          <w:rFonts w:hint="cs"/>
          <w:sz w:val="27"/>
          <w:rtl/>
        </w:rPr>
        <w:t>ر فيجد الآية ذات مفهوم واسع سعة الآفاق، الأمر الذي يجعل من القرآن ـ في جميع آيه ـ [كتاباً] ذا رسالة خالدة</w:t>
      </w:r>
      <w:r w:rsidR="00EC05A6" w:rsidRPr="000C52E1">
        <w:rPr>
          <w:rFonts w:hint="cs"/>
          <w:sz w:val="27"/>
          <w:rtl/>
        </w:rPr>
        <w:t>.</w:t>
      </w:r>
      <w:r w:rsidRPr="000C52E1">
        <w:rPr>
          <w:rFonts w:hint="cs"/>
          <w:sz w:val="27"/>
          <w:rtl/>
        </w:rPr>
        <w:t>.. خ</w:t>
      </w:r>
      <w:r w:rsidR="00EC05A6" w:rsidRPr="000C52E1">
        <w:rPr>
          <w:rFonts w:hint="cs"/>
          <w:sz w:val="27"/>
          <w:rtl/>
        </w:rPr>
        <w:t>ُ</w:t>
      </w:r>
      <w:r w:rsidRPr="000C52E1">
        <w:rPr>
          <w:rFonts w:hint="cs"/>
          <w:sz w:val="27"/>
          <w:rtl/>
        </w:rPr>
        <w:t>ذ</w:t>
      </w:r>
      <w:r w:rsidR="00EC05A6" w:rsidRPr="000C52E1">
        <w:rPr>
          <w:rFonts w:hint="cs"/>
          <w:sz w:val="27"/>
          <w:rtl/>
        </w:rPr>
        <w:t>ْ</w:t>
      </w:r>
      <w:r w:rsidRPr="000C52E1">
        <w:rPr>
          <w:rFonts w:hint="cs"/>
          <w:sz w:val="27"/>
          <w:rtl/>
        </w:rPr>
        <w:t xml:space="preserve"> لذلك م</w:t>
      </w:r>
      <w:r w:rsidR="00D32D69" w:rsidRPr="000C52E1">
        <w:rPr>
          <w:rFonts w:hint="cs"/>
          <w:sz w:val="27"/>
          <w:rtl/>
        </w:rPr>
        <w:t>َ</w:t>
      </w:r>
      <w:r w:rsidRPr="000C52E1">
        <w:rPr>
          <w:rFonts w:hint="cs"/>
          <w:sz w:val="27"/>
          <w:rtl/>
        </w:rPr>
        <w:t>ث</w:t>
      </w:r>
      <w:r w:rsidR="00D32D69" w:rsidRPr="000C52E1">
        <w:rPr>
          <w:rFonts w:hint="cs"/>
          <w:sz w:val="27"/>
          <w:rtl/>
        </w:rPr>
        <w:t>َ</w:t>
      </w:r>
      <w:r w:rsidRPr="000C52E1">
        <w:rPr>
          <w:rFonts w:hint="cs"/>
          <w:sz w:val="27"/>
          <w:rtl/>
        </w:rPr>
        <w:t>لاً</w:t>
      </w:r>
      <w:r w:rsidR="00D32D69" w:rsidRPr="000C52E1">
        <w:rPr>
          <w:rFonts w:hint="cs"/>
          <w:sz w:val="27"/>
          <w:rtl/>
        </w:rPr>
        <w:t>:</w:t>
      </w:r>
      <w:r w:rsidRPr="000C52E1">
        <w:rPr>
          <w:rFonts w:hint="cs"/>
          <w:sz w:val="27"/>
          <w:rtl/>
        </w:rPr>
        <w:t xml:space="preserve"> قوله تعالى: </w:t>
      </w:r>
      <w:r w:rsidR="00F72FF0" w:rsidRPr="00F72FF0">
        <w:rPr>
          <w:rFonts w:ascii="Times New Roman" w:hAnsi="Times New Roman" w:cs="Mosawi" w:hint="cs"/>
          <w:sz w:val="24"/>
          <w:szCs w:val="24"/>
          <w:rtl/>
        </w:rPr>
        <w:t>﴿</w:t>
      </w:r>
      <w:r w:rsidRPr="000C52E1">
        <w:rPr>
          <w:b/>
          <w:bCs/>
          <w:sz w:val="27"/>
          <w:rtl/>
        </w:rPr>
        <w:t>وَمَا أَرْسَلْنَا مِنْ قَبْلِكَ إِلاَّ رِجَالاً نُوحِي إِلَيْهِمْ فَاسْأَلُوا أَهْلَ الذِّكْرِ إِنْ كُنْتُمْ لاَ تَعْلَمُونَ</w:t>
      </w:r>
      <w:r w:rsidR="00947518" w:rsidRPr="00947518">
        <w:rPr>
          <w:rFonts w:ascii="Times New Roman" w:hAnsi="Times New Roman" w:cs="Mosawi" w:hint="cs"/>
          <w:sz w:val="24"/>
          <w:szCs w:val="24"/>
          <w:rtl/>
        </w:rPr>
        <w:t>﴾</w:t>
      </w:r>
      <w:r w:rsidRPr="000C52E1">
        <w:rPr>
          <w:rFonts w:hint="cs"/>
          <w:sz w:val="27"/>
          <w:rtl/>
        </w:rPr>
        <w:t xml:space="preserve"> (النحل: </w:t>
      </w:r>
      <w:r w:rsidRPr="00A43240">
        <w:rPr>
          <w:rFonts w:hint="cs"/>
          <w:sz w:val="27"/>
          <w:rtl/>
        </w:rPr>
        <w:t>43</w:t>
      </w:r>
      <w:r w:rsidRPr="000C52E1">
        <w:rPr>
          <w:rFonts w:hint="cs"/>
          <w:sz w:val="27"/>
          <w:rtl/>
        </w:rPr>
        <w:t xml:space="preserve">؛ الأنبياء: </w:t>
      </w:r>
      <w:r w:rsidRPr="00A43240">
        <w:rPr>
          <w:rFonts w:hint="cs"/>
          <w:sz w:val="27"/>
          <w:rtl/>
        </w:rPr>
        <w:t>7</w:t>
      </w:r>
      <w:r w:rsidRPr="000C52E1">
        <w:rPr>
          <w:rFonts w:hint="cs"/>
          <w:sz w:val="27"/>
          <w:rtl/>
        </w:rPr>
        <w:t>)</w:t>
      </w:r>
      <w:r w:rsidR="00EC05A6" w:rsidRPr="000C52E1">
        <w:rPr>
          <w:rFonts w:hint="cs"/>
          <w:sz w:val="27"/>
          <w:rtl/>
        </w:rPr>
        <w:t>،</w:t>
      </w:r>
      <w:r w:rsidRPr="000C52E1">
        <w:rPr>
          <w:rFonts w:hint="cs"/>
          <w:sz w:val="27"/>
          <w:rtl/>
        </w:rPr>
        <w:t xml:space="preserve"> </w:t>
      </w:r>
      <w:r w:rsidR="00EC05A6" w:rsidRPr="000C52E1">
        <w:rPr>
          <w:rFonts w:hint="cs"/>
          <w:sz w:val="27"/>
          <w:rtl/>
        </w:rPr>
        <w:t xml:space="preserve">فقد </w:t>
      </w:r>
      <w:r w:rsidRPr="000C52E1">
        <w:rPr>
          <w:rFonts w:hint="cs"/>
          <w:sz w:val="27"/>
          <w:rtl/>
        </w:rPr>
        <w:t>نزلت بشأن المشركين</w:t>
      </w:r>
      <w:r w:rsidR="00EC05A6" w:rsidRPr="000C52E1">
        <w:rPr>
          <w:rFonts w:hint="cs"/>
          <w:sz w:val="27"/>
          <w:rtl/>
        </w:rPr>
        <w:t>،</w:t>
      </w:r>
      <w:r w:rsidRPr="000C52E1">
        <w:rPr>
          <w:rFonts w:hint="cs"/>
          <w:sz w:val="27"/>
          <w:rtl/>
        </w:rPr>
        <w:t xml:space="preserve"> حيث تشكيكهم في موضع الرسول: هل يصحّ أن يكون من البشر؟ فالآية بمفادها الظاهري ـ حسب تنزيلها ـ نزلت بشأن إزاحة عل</w:t>
      </w:r>
      <w:r w:rsidR="00D32D69" w:rsidRPr="000C52E1">
        <w:rPr>
          <w:rFonts w:hint="cs"/>
          <w:sz w:val="27"/>
          <w:rtl/>
        </w:rPr>
        <w:t>ّ</w:t>
      </w:r>
      <w:r w:rsidRPr="000C52E1">
        <w:rPr>
          <w:rFonts w:hint="cs"/>
          <w:sz w:val="27"/>
          <w:rtl/>
        </w:rPr>
        <w:t>ة المشركين بالذات</w:t>
      </w:r>
      <w:r w:rsidR="00D32D69" w:rsidRPr="000C52E1">
        <w:rPr>
          <w:rFonts w:hint="cs"/>
          <w:sz w:val="27"/>
          <w:rtl/>
        </w:rPr>
        <w:t>،</w:t>
      </w:r>
      <w:r w:rsidRPr="000C52E1">
        <w:rPr>
          <w:rFonts w:hint="cs"/>
          <w:sz w:val="27"/>
          <w:rtl/>
        </w:rPr>
        <w:t xml:space="preserve"> لكنها بفحواها العام تعمّ كل</w:t>
      </w:r>
      <w:r w:rsidR="00D32D69" w:rsidRPr="000C52E1">
        <w:rPr>
          <w:rFonts w:hint="cs"/>
          <w:sz w:val="27"/>
          <w:rtl/>
        </w:rPr>
        <w:t>ّ</w:t>
      </w:r>
      <w:r w:rsidRPr="000C52E1">
        <w:rPr>
          <w:rFonts w:hint="cs"/>
          <w:sz w:val="27"/>
          <w:rtl/>
        </w:rPr>
        <w:t xml:space="preserve"> جاهل</w:t>
      </w:r>
      <w:r w:rsidR="00D32D69" w:rsidRPr="000C52E1">
        <w:rPr>
          <w:rFonts w:hint="cs"/>
          <w:sz w:val="27"/>
          <w:rtl/>
        </w:rPr>
        <w:t>ٍ</w:t>
      </w:r>
      <w:r w:rsidRPr="000C52E1">
        <w:rPr>
          <w:rFonts w:hint="cs"/>
          <w:sz w:val="27"/>
          <w:rtl/>
        </w:rPr>
        <w:t xml:space="preserve"> بأصول الديانة أو فروعها، فعليه أن يراجع العلماء في ذلك</w:t>
      </w:r>
      <w:r w:rsidR="00D32D69" w:rsidRPr="000C52E1">
        <w:rPr>
          <w:rFonts w:hint="cs"/>
          <w:sz w:val="27"/>
          <w:rtl/>
        </w:rPr>
        <w:t>.</w:t>
      </w:r>
      <w:r w:rsidRPr="000C52E1">
        <w:rPr>
          <w:rFonts w:hint="cs"/>
          <w:sz w:val="27"/>
          <w:rtl/>
        </w:rPr>
        <w:t xml:space="preserve"> وهذه هي رسالة الآية الخالدة</w:t>
      </w:r>
      <w:r w:rsidRPr="000C52E1">
        <w:rPr>
          <w:rFonts w:hint="eastAsia"/>
          <w:b/>
          <w:sz w:val="27"/>
          <w:rtl/>
        </w:rPr>
        <w:t>»</w:t>
      </w:r>
      <w:r w:rsidRPr="000C52E1">
        <w:rPr>
          <w:sz w:val="27"/>
          <w:vertAlign w:val="superscript"/>
          <w:rtl/>
        </w:rPr>
        <w:t>(</w:t>
      </w:r>
      <w:r w:rsidRPr="000C52E1">
        <w:rPr>
          <w:rStyle w:val="ac"/>
          <w:sz w:val="27"/>
          <w:rtl/>
        </w:rPr>
        <w:endnoteReference w:id="75"/>
      </w:r>
      <w:r w:rsidRPr="000C52E1">
        <w:rPr>
          <w:sz w:val="27"/>
          <w:vertAlign w:val="superscript"/>
          <w:rtl/>
        </w:rPr>
        <w:t>)</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وقال سماحته في موضع</w:t>
      </w:r>
      <w:r w:rsidR="00D32D69" w:rsidRPr="000C52E1">
        <w:rPr>
          <w:rFonts w:hint="cs"/>
          <w:sz w:val="27"/>
          <w:rtl/>
        </w:rPr>
        <w:t>ٍ</w:t>
      </w:r>
      <w:r w:rsidRPr="000C52E1">
        <w:rPr>
          <w:rFonts w:hint="cs"/>
          <w:sz w:val="27"/>
          <w:rtl/>
        </w:rPr>
        <w:t xml:space="preserve"> آخر: </w:t>
      </w:r>
      <w:r w:rsidRPr="000C52E1">
        <w:rPr>
          <w:rFonts w:hint="eastAsia"/>
          <w:b/>
          <w:sz w:val="27"/>
          <w:rtl/>
        </w:rPr>
        <w:t>«</w:t>
      </w:r>
      <w:r w:rsidRPr="000C52E1">
        <w:rPr>
          <w:rFonts w:hint="cs"/>
          <w:sz w:val="27"/>
          <w:rtl/>
        </w:rPr>
        <w:t>طبقاً لهذا الضابط سوف تكون الكثير من التأويلات والمعاني الباطنية ـ التي ذكرتها الفرق الباطنية المعروفة، والكثير من تأويلات الصوفية المتطرّ</w:t>
      </w:r>
      <w:r w:rsidR="00D32D69" w:rsidRPr="000C52E1">
        <w:rPr>
          <w:rFonts w:hint="cs"/>
          <w:sz w:val="27"/>
          <w:rtl/>
        </w:rPr>
        <w:t>ِ</w:t>
      </w:r>
      <w:r w:rsidRPr="000C52E1">
        <w:rPr>
          <w:rFonts w:hint="cs"/>
          <w:sz w:val="27"/>
          <w:rtl/>
        </w:rPr>
        <w:t>فة، والنظريات الهرمنيوطيقية ـ فاقدة للاعتبار. ولن تكون مقبولة أبداً، لا لعدم مراعاتها الضابط المذكور، بل لكونها كذلك تعتبر إسقاطاً على القرآن</w:t>
      </w:r>
      <w:r w:rsidR="00D32D69" w:rsidRPr="000C52E1">
        <w:rPr>
          <w:rFonts w:hint="cs"/>
          <w:sz w:val="27"/>
          <w:rtl/>
        </w:rPr>
        <w:t>،</w:t>
      </w:r>
      <w:r w:rsidRPr="000C52E1">
        <w:rPr>
          <w:rFonts w:hint="cs"/>
          <w:sz w:val="27"/>
          <w:rtl/>
        </w:rPr>
        <w:t xml:space="preserve"> ونوعاً من التفسير بالرأي</w:t>
      </w:r>
      <w:r w:rsidRPr="000C52E1">
        <w:rPr>
          <w:rFonts w:hint="eastAsia"/>
          <w:b/>
          <w:sz w:val="27"/>
          <w:rtl/>
        </w:rPr>
        <w:t>»</w:t>
      </w:r>
      <w:r w:rsidRPr="000C52E1">
        <w:rPr>
          <w:sz w:val="27"/>
          <w:vertAlign w:val="superscript"/>
          <w:rtl/>
        </w:rPr>
        <w:t>(</w:t>
      </w:r>
      <w:r w:rsidRPr="000C52E1">
        <w:rPr>
          <w:rStyle w:val="ac"/>
          <w:sz w:val="27"/>
          <w:rtl/>
        </w:rPr>
        <w:endnoteReference w:id="76"/>
      </w:r>
      <w:r w:rsidRPr="000C52E1">
        <w:rPr>
          <w:sz w:val="27"/>
          <w:vertAlign w:val="superscript"/>
          <w:rtl/>
        </w:rPr>
        <w:t>)</w:t>
      </w:r>
      <w:r w:rsidRPr="000C52E1">
        <w:rPr>
          <w:rFonts w:hint="cs"/>
          <w:sz w:val="27"/>
          <w:rtl/>
        </w:rPr>
        <w:t xml:space="preserve">. </w:t>
      </w:r>
    </w:p>
    <w:p w:rsidR="00C2006E" w:rsidRPr="000C52E1" w:rsidRDefault="00C2006E" w:rsidP="00881B5C">
      <w:pPr>
        <w:spacing w:line="400" w:lineRule="exact"/>
        <w:rPr>
          <w:bCs/>
          <w:sz w:val="27"/>
          <w:rtl/>
        </w:rPr>
      </w:pPr>
      <w:r w:rsidRPr="000C52E1">
        <w:rPr>
          <w:rFonts w:hint="cs"/>
          <w:sz w:val="27"/>
          <w:rtl/>
        </w:rPr>
        <w:t>وبطبيعة الحال فإن</w:t>
      </w:r>
      <w:r w:rsidR="00D32D69" w:rsidRPr="000C52E1">
        <w:rPr>
          <w:rFonts w:hint="cs"/>
          <w:sz w:val="27"/>
          <w:rtl/>
        </w:rPr>
        <w:t>ّ</w:t>
      </w:r>
      <w:r w:rsidRPr="000C52E1">
        <w:rPr>
          <w:rFonts w:hint="cs"/>
          <w:sz w:val="27"/>
          <w:rtl/>
        </w:rPr>
        <w:t xml:space="preserve"> الأستاذ معرفت يميّ</w:t>
      </w:r>
      <w:r w:rsidR="00D32D69" w:rsidRPr="000C52E1">
        <w:rPr>
          <w:rFonts w:hint="cs"/>
          <w:sz w:val="27"/>
          <w:rtl/>
        </w:rPr>
        <w:t>ِ</w:t>
      </w:r>
      <w:r w:rsidRPr="000C52E1">
        <w:rPr>
          <w:rFonts w:hint="cs"/>
          <w:sz w:val="27"/>
          <w:rtl/>
        </w:rPr>
        <w:t xml:space="preserve">ز بين تأويلات كبار العرفاء وتأويلات </w:t>
      </w:r>
      <w:r w:rsidRPr="000C52E1">
        <w:rPr>
          <w:rFonts w:hint="cs"/>
          <w:sz w:val="27"/>
          <w:rtl/>
        </w:rPr>
        <w:lastRenderedPageBreak/>
        <w:t>المتطرّ</w:t>
      </w:r>
      <w:r w:rsidR="00D32D69" w:rsidRPr="000C52E1">
        <w:rPr>
          <w:rFonts w:hint="cs"/>
          <w:sz w:val="27"/>
          <w:rtl/>
        </w:rPr>
        <w:t>ِ</w:t>
      </w:r>
      <w:r w:rsidRPr="000C52E1">
        <w:rPr>
          <w:rFonts w:hint="cs"/>
          <w:sz w:val="27"/>
          <w:rtl/>
        </w:rPr>
        <w:t xml:space="preserve">فين من الصوفية. </w:t>
      </w:r>
    </w:p>
    <w:p w:rsidR="00A64461" w:rsidRPr="000C52E1" w:rsidRDefault="00C2006E" w:rsidP="00881B5C">
      <w:pPr>
        <w:spacing w:line="400" w:lineRule="exact"/>
        <w:rPr>
          <w:rtl/>
          <w:lang w:val="x-none" w:eastAsia="x-none"/>
        </w:rPr>
      </w:pPr>
      <w:r w:rsidRPr="000C52E1">
        <w:rPr>
          <w:rFonts w:hint="cs"/>
          <w:sz w:val="27"/>
          <w:rtl/>
        </w:rPr>
        <w:t>ربما أمكن لنا أن نفهم من المعنى الأول للتأويل</w:t>
      </w:r>
      <w:r w:rsidR="00D32D69" w:rsidRPr="000C52E1">
        <w:rPr>
          <w:rFonts w:hint="cs"/>
          <w:sz w:val="27"/>
          <w:rtl/>
        </w:rPr>
        <w:t>،</w:t>
      </w:r>
      <w:r w:rsidRPr="000C52E1">
        <w:rPr>
          <w:rFonts w:hint="cs"/>
          <w:sz w:val="27"/>
          <w:rtl/>
        </w:rPr>
        <w:t xml:space="preserve"> الذي اختاره الأستاذ معرفت</w:t>
      </w:r>
      <w:r w:rsidR="00D32D69" w:rsidRPr="000C52E1">
        <w:rPr>
          <w:rFonts w:hint="cs"/>
          <w:sz w:val="27"/>
          <w:rtl/>
        </w:rPr>
        <w:t>،</w:t>
      </w:r>
      <w:r w:rsidRPr="000C52E1">
        <w:rPr>
          <w:rFonts w:hint="cs"/>
          <w:sz w:val="27"/>
          <w:rtl/>
        </w:rPr>
        <w:t xml:space="preserve"> أن الهر</w:t>
      </w:r>
      <w:r w:rsidR="00D32D69" w:rsidRPr="000C52E1">
        <w:rPr>
          <w:rFonts w:hint="cs"/>
          <w:sz w:val="27"/>
          <w:rtl/>
        </w:rPr>
        <w:t>منيوطيقا في المنظومة المعرفية ل</w:t>
      </w:r>
      <w:r w:rsidRPr="000C52E1">
        <w:rPr>
          <w:rFonts w:hint="cs"/>
          <w:sz w:val="27"/>
          <w:rtl/>
        </w:rPr>
        <w:t>لأستاذ معرفت لا تختص</w:t>
      </w:r>
      <w:r w:rsidR="00E556DF" w:rsidRPr="000C52E1">
        <w:rPr>
          <w:rFonts w:hint="cs"/>
          <w:sz w:val="27"/>
          <w:rtl/>
        </w:rPr>
        <w:t>ّ</w:t>
      </w:r>
      <w:r w:rsidRPr="000C52E1">
        <w:rPr>
          <w:rFonts w:hint="cs"/>
          <w:sz w:val="27"/>
          <w:rtl/>
        </w:rPr>
        <w:t xml:space="preserve"> بدائرة الألفاظ فقط، وإنما يستوعب جميع الأعمال والأفعال أيضاً</w:t>
      </w:r>
      <w:r w:rsidR="00E556DF" w:rsidRPr="000C52E1">
        <w:rPr>
          <w:rFonts w:hint="cs"/>
          <w:sz w:val="27"/>
          <w:rtl/>
        </w:rPr>
        <w:t>،</w:t>
      </w:r>
      <w:r w:rsidRPr="000C52E1">
        <w:rPr>
          <w:rFonts w:hint="cs"/>
          <w:sz w:val="27"/>
          <w:rtl/>
        </w:rPr>
        <w:t xml:space="preserve"> بمعنى أن الهرمنيوطيقا لدى الأستاذ معرفت ليست أعم</w:t>
      </w:r>
      <w:r w:rsidR="00E556DF" w:rsidRPr="000C52E1">
        <w:rPr>
          <w:rFonts w:hint="cs"/>
          <w:sz w:val="27"/>
          <w:rtl/>
        </w:rPr>
        <w:t>ّ</w:t>
      </w:r>
      <w:r w:rsidRPr="000C52E1">
        <w:rPr>
          <w:rFonts w:hint="cs"/>
          <w:sz w:val="27"/>
          <w:rtl/>
        </w:rPr>
        <w:t xml:space="preserve"> من الهرمنيوطيقا المنهجية التقليدية والهرمنيوطيقا المنهجية والرومنطقية لـ </w:t>
      </w:r>
      <w:r w:rsidRPr="000C52E1">
        <w:rPr>
          <w:rFonts w:hint="eastAsia"/>
          <w:b/>
          <w:sz w:val="27"/>
          <w:rtl/>
        </w:rPr>
        <w:t>«</w:t>
      </w:r>
      <w:r w:rsidRPr="000C52E1">
        <w:rPr>
          <w:rFonts w:hint="cs"/>
          <w:sz w:val="27"/>
          <w:rtl/>
        </w:rPr>
        <w:t>شلاير ماخر</w:t>
      </w:r>
      <w:r w:rsidRPr="000C52E1">
        <w:rPr>
          <w:rFonts w:hint="eastAsia"/>
          <w:b/>
          <w:sz w:val="27"/>
          <w:rtl/>
        </w:rPr>
        <w:t>»</w:t>
      </w:r>
      <w:r w:rsidRPr="000C52E1">
        <w:rPr>
          <w:rFonts w:hint="cs"/>
          <w:sz w:val="27"/>
          <w:rtl/>
        </w:rPr>
        <w:t xml:space="preserve"> فح</w:t>
      </w:r>
      <w:r w:rsidR="00E556DF" w:rsidRPr="000C52E1">
        <w:rPr>
          <w:rFonts w:hint="cs"/>
          <w:sz w:val="27"/>
          <w:rtl/>
        </w:rPr>
        <w:t>َ</w:t>
      </w:r>
      <w:r w:rsidRPr="000C52E1">
        <w:rPr>
          <w:rFonts w:hint="cs"/>
          <w:sz w:val="27"/>
          <w:rtl/>
        </w:rPr>
        <w:t>س</w:t>
      </w:r>
      <w:r w:rsidR="00E556DF" w:rsidRPr="000C52E1">
        <w:rPr>
          <w:rFonts w:hint="cs"/>
          <w:sz w:val="27"/>
          <w:rtl/>
        </w:rPr>
        <w:t>ْ</w:t>
      </w:r>
      <w:r w:rsidRPr="000C52E1">
        <w:rPr>
          <w:rFonts w:hint="cs"/>
          <w:sz w:val="27"/>
          <w:rtl/>
        </w:rPr>
        <w:t>ب، بل هي أعم</w:t>
      </w:r>
      <w:r w:rsidR="00E556DF" w:rsidRPr="000C52E1">
        <w:rPr>
          <w:rFonts w:hint="cs"/>
          <w:sz w:val="27"/>
          <w:rtl/>
        </w:rPr>
        <w:t>ّ</w:t>
      </w:r>
      <w:r w:rsidRPr="000C52E1">
        <w:rPr>
          <w:rFonts w:hint="cs"/>
          <w:sz w:val="27"/>
          <w:rtl/>
        </w:rPr>
        <w:t xml:space="preserve"> حت</w:t>
      </w:r>
      <w:r w:rsidR="00E556DF" w:rsidRPr="000C52E1">
        <w:rPr>
          <w:rFonts w:hint="cs"/>
          <w:sz w:val="27"/>
          <w:rtl/>
        </w:rPr>
        <w:t>ّ</w:t>
      </w:r>
      <w:r w:rsidRPr="000C52E1">
        <w:rPr>
          <w:rFonts w:hint="cs"/>
          <w:sz w:val="27"/>
          <w:rtl/>
        </w:rPr>
        <w:t xml:space="preserve">ى من الهرمنيوطيقا المنهجية والرومنطيقية لـ </w:t>
      </w:r>
      <w:r w:rsidRPr="000C52E1">
        <w:rPr>
          <w:rFonts w:hint="eastAsia"/>
          <w:b/>
          <w:sz w:val="27"/>
          <w:rtl/>
        </w:rPr>
        <w:t>«</w:t>
      </w:r>
      <w:r w:rsidRPr="000C52E1">
        <w:rPr>
          <w:rFonts w:hint="cs"/>
          <w:sz w:val="27"/>
          <w:rtl/>
        </w:rPr>
        <w:t>ديلتاي</w:t>
      </w:r>
      <w:r w:rsidRPr="000C52E1">
        <w:rPr>
          <w:rFonts w:hint="eastAsia"/>
          <w:b/>
          <w:sz w:val="27"/>
          <w:rtl/>
        </w:rPr>
        <w:t>»</w:t>
      </w:r>
      <w:r w:rsidRPr="000C52E1">
        <w:rPr>
          <w:rFonts w:hint="cs"/>
          <w:sz w:val="27"/>
          <w:rtl/>
        </w:rPr>
        <w:t xml:space="preserve"> أيضاً</w:t>
      </w:r>
      <w:r w:rsidR="00E556DF" w:rsidRPr="000C52E1">
        <w:rPr>
          <w:rFonts w:hint="cs"/>
          <w:sz w:val="27"/>
          <w:rtl/>
        </w:rPr>
        <w:t>؛</w:t>
      </w:r>
      <w:r w:rsidRPr="000C52E1">
        <w:rPr>
          <w:rFonts w:hint="cs"/>
          <w:sz w:val="27"/>
          <w:rtl/>
        </w:rPr>
        <w:t xml:space="preserve"> وذلك لأن إبراز حقيقة المراد يرتبط بدائرة الألفاظ والأقوال، ويرتبط أيضاً بدائرة السلوك البشري، وحت</w:t>
      </w:r>
      <w:r w:rsidR="00E556DF" w:rsidRPr="000C52E1">
        <w:rPr>
          <w:rFonts w:hint="cs"/>
          <w:sz w:val="27"/>
          <w:rtl/>
        </w:rPr>
        <w:t>ّ</w:t>
      </w:r>
      <w:r w:rsidRPr="000C52E1">
        <w:rPr>
          <w:rFonts w:hint="cs"/>
          <w:sz w:val="27"/>
          <w:rtl/>
        </w:rPr>
        <w:t>ى أفعال الله سبحانه وتعالى أيضاً</w:t>
      </w:r>
      <w:r w:rsidR="00E556DF" w:rsidRPr="000C52E1">
        <w:rPr>
          <w:rFonts w:hint="cs"/>
          <w:sz w:val="27"/>
          <w:rtl/>
        </w:rPr>
        <w:t>،</w:t>
      </w:r>
      <w:r w:rsidRPr="000C52E1">
        <w:rPr>
          <w:rFonts w:hint="cs"/>
          <w:sz w:val="27"/>
          <w:rtl/>
        </w:rPr>
        <w:t xml:space="preserve"> بمعنى أن جميع الظواهر البشرية والإلهية تندرج في دائرة الهرمنيوطيقا عند الأستاذ معرفت. وعلى هذا الأساس يمكن اعتبار هرمنيوطيقا الأستاذ معرفت من حيث السعة مساوقاً ومساوياً للهرمنيوطيقا الفلسفية لهايدغر وغادامير</w:t>
      </w:r>
      <w:r w:rsidR="00E556DF" w:rsidRPr="000C52E1">
        <w:rPr>
          <w:rFonts w:hint="cs"/>
          <w:sz w:val="27"/>
          <w:rtl/>
        </w:rPr>
        <w:t>،</w:t>
      </w:r>
      <w:r w:rsidRPr="000C52E1">
        <w:rPr>
          <w:rFonts w:hint="cs"/>
          <w:sz w:val="27"/>
          <w:rtl/>
        </w:rPr>
        <w:t xml:space="preserve"> رغم الاختلاف الكبير والجوهري بين القولين من حيث المحتوى، و</w:t>
      </w:r>
      <w:r w:rsidR="005B5DE8" w:rsidRPr="000C52E1">
        <w:rPr>
          <w:rFonts w:hint="cs"/>
          <w:sz w:val="27"/>
          <w:rtl/>
        </w:rPr>
        <w:t>لا سيَّما</w:t>
      </w:r>
      <w:r w:rsidRPr="000C52E1">
        <w:rPr>
          <w:rFonts w:hint="cs"/>
          <w:sz w:val="27"/>
          <w:rtl/>
        </w:rPr>
        <w:t xml:space="preserve"> في الناحية المعرفية.</w:t>
      </w:r>
    </w:p>
    <w:p w:rsidR="00C30F56" w:rsidRPr="000C52E1" w:rsidRDefault="00C30F56" w:rsidP="00881B5C">
      <w:pPr>
        <w:spacing w:line="400" w:lineRule="exact"/>
        <w:rPr>
          <w:rtl/>
          <w:lang w:val="x-none" w:eastAsia="x-none"/>
        </w:rPr>
      </w:pPr>
    </w:p>
    <w:p w:rsidR="00C30F56" w:rsidRPr="000C52E1" w:rsidRDefault="00C30F56" w:rsidP="00881B5C">
      <w:pPr>
        <w:spacing w:line="400" w:lineRule="exact"/>
        <w:rPr>
          <w:rtl/>
          <w:lang w:val="x-none" w:eastAsia="x-none"/>
        </w:rPr>
      </w:pPr>
    </w:p>
    <w:p w:rsidR="00A64461" w:rsidRPr="000C52E1" w:rsidRDefault="00A64461" w:rsidP="00A64461">
      <w:pPr>
        <w:pStyle w:val="afff"/>
        <w:rPr>
          <w:rtl/>
        </w:rPr>
        <w:sectPr w:rsidR="00A64461" w:rsidRPr="000C52E1" w:rsidSect="0068524D">
          <w:headerReference w:type="even" r:id="rId41"/>
          <w:headerReference w:type="default" r:id="rId42"/>
          <w:footerReference w:type="even" r:id="rId43"/>
          <w:footerReference w:type="default" r:id="rId4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t>الهوامش</w:t>
      </w:r>
    </w:p>
    <w:p w:rsidR="00A64461" w:rsidRPr="000C52E1" w:rsidRDefault="00A64461" w:rsidP="00881B5C">
      <w:pPr>
        <w:spacing w:line="400" w:lineRule="exact"/>
        <w:rPr>
          <w:rtl/>
        </w:rPr>
        <w:sectPr w:rsidR="00A64461" w:rsidRPr="000C52E1" w:rsidSect="00A64461">
          <w:headerReference w:type="even" r:id="rId45"/>
          <w:headerReference w:type="default" r:id="rId46"/>
          <w:footerReference w:type="even" r:id="rId47"/>
          <w:footerReference w:type="default" r:id="rId4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F44334" w:rsidP="00AC5C88">
      <w:pPr>
        <w:pStyle w:val="1"/>
        <w:rPr>
          <w:rtl/>
          <w:lang w:val="en-US"/>
        </w:rPr>
      </w:pPr>
      <w:bookmarkStart w:id="19" w:name="_Toc468149548"/>
      <w:r w:rsidRPr="000C52E1">
        <w:rPr>
          <w:rFonts w:hint="cs"/>
          <w:rtl/>
        </w:rPr>
        <w:t>البداء</w:t>
      </w:r>
      <w:r w:rsidR="00AC5C88" w:rsidRPr="000C52E1">
        <w:rPr>
          <w:lang w:val="en-US"/>
        </w:rPr>
        <w:t xml:space="preserve"> </w:t>
      </w:r>
      <w:r w:rsidR="00AC5C88" w:rsidRPr="000C52E1">
        <w:rPr>
          <w:rFonts w:hint="cs"/>
          <w:rtl/>
          <w:lang w:val="en-US"/>
        </w:rPr>
        <w:t>في فهم العلا</w:t>
      </w:r>
      <w:r w:rsidR="00851373">
        <w:rPr>
          <w:rFonts w:hint="cs"/>
          <w:rtl/>
          <w:lang w:val="en-US"/>
        </w:rPr>
        <w:t>ّ</w:t>
      </w:r>
      <w:r w:rsidR="00AC5C88" w:rsidRPr="000C52E1">
        <w:rPr>
          <w:rFonts w:hint="cs"/>
          <w:rtl/>
          <w:lang w:val="en-US"/>
        </w:rPr>
        <w:t>مة معرفت</w:t>
      </w:r>
      <w:bookmarkEnd w:id="19"/>
    </w:p>
    <w:p w:rsidR="00AC5C88" w:rsidRPr="000C52E1" w:rsidRDefault="00AC5C88" w:rsidP="00DC22FF">
      <w:pPr>
        <w:rPr>
          <w:rtl/>
          <w:lang w:eastAsia="x-none"/>
        </w:rPr>
      </w:pPr>
    </w:p>
    <w:p w:rsidR="00A64461" w:rsidRPr="000C52E1" w:rsidRDefault="00AC39AB" w:rsidP="00881B5C">
      <w:pPr>
        <w:pStyle w:val="Author"/>
        <w:spacing w:line="400" w:lineRule="exact"/>
        <w:rPr>
          <w:rtl/>
        </w:rPr>
      </w:pPr>
      <w:bookmarkStart w:id="20" w:name="_Toc468149549"/>
      <w:r w:rsidRPr="000C52E1">
        <w:rPr>
          <w:rFonts w:hint="cs"/>
          <w:rtl/>
        </w:rPr>
        <w:t>د. محمد محمد رضائي</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6"/>
        <w:t>*)</w:t>
      </w:r>
      <w:bookmarkEnd w:id="20"/>
    </w:p>
    <w:p w:rsidR="00A64461" w:rsidRPr="000C52E1" w:rsidRDefault="00A64461" w:rsidP="00AC5C88">
      <w:pPr>
        <w:pStyle w:val="Author"/>
        <w:spacing w:line="400" w:lineRule="exact"/>
        <w:rPr>
          <w:rtl/>
        </w:rPr>
      </w:pPr>
      <w:bookmarkStart w:id="21" w:name="_Toc468149550"/>
      <w:r w:rsidRPr="000C52E1">
        <w:rPr>
          <w:rFonts w:hint="cs"/>
          <w:rtl/>
        </w:rPr>
        <w:t xml:space="preserve">ترجمة: </w:t>
      </w:r>
      <w:r w:rsidR="00AC5C88" w:rsidRPr="000C52E1">
        <w:rPr>
          <w:rFonts w:hint="cs"/>
          <w:b/>
          <w:rtl/>
        </w:rPr>
        <w:t>وسيم حيدر</w:t>
      </w:r>
      <w:bookmarkEnd w:id="21"/>
    </w:p>
    <w:p w:rsidR="00A64461" w:rsidRPr="000C52E1" w:rsidRDefault="00A64461" w:rsidP="00881B5C">
      <w:pPr>
        <w:spacing w:line="400" w:lineRule="exact"/>
        <w:rPr>
          <w:sz w:val="10"/>
          <w:szCs w:val="14"/>
          <w:rtl/>
        </w:rPr>
      </w:pPr>
    </w:p>
    <w:p w:rsidR="00A64461" w:rsidRPr="000C52E1" w:rsidRDefault="00FD15E7" w:rsidP="00881B5C">
      <w:pPr>
        <w:pStyle w:val="31"/>
        <w:spacing w:line="400" w:lineRule="exact"/>
        <w:rPr>
          <w:color w:val="auto"/>
          <w:rtl/>
          <w:lang w:val="en-US"/>
        </w:rPr>
      </w:pPr>
      <w:r w:rsidRPr="000C52E1">
        <w:rPr>
          <w:rFonts w:hint="cs"/>
          <w:color w:val="auto"/>
          <w:rtl/>
        </w:rPr>
        <w:t>مقدّمة</w:t>
      </w:r>
      <w:r w:rsidR="00A64461" w:rsidRPr="000C52E1">
        <w:rPr>
          <w:rFonts w:hint="cs"/>
          <w:color w:val="auto"/>
          <w:rtl/>
          <w:lang w:val="en-US"/>
        </w:rPr>
        <w:t xml:space="preserve"> ــــــ</w:t>
      </w:r>
    </w:p>
    <w:p w:rsidR="00AC39AB" w:rsidRPr="000C52E1" w:rsidRDefault="00AC39AB" w:rsidP="00881B5C">
      <w:pPr>
        <w:spacing w:line="400" w:lineRule="exact"/>
        <w:rPr>
          <w:b/>
          <w:bCs/>
          <w:sz w:val="27"/>
          <w:rtl/>
        </w:rPr>
      </w:pPr>
      <w:r w:rsidRPr="000C52E1">
        <w:rPr>
          <w:rFonts w:hint="cs"/>
          <w:b/>
          <w:sz w:val="27"/>
          <w:rtl/>
        </w:rPr>
        <w:t xml:space="preserve">إن البداء من العقائد الشهيرة للشيعة، وقد تُعرف بأنها من مختصّات العقائد الشيعية. وفي هذا المقال نحاول بيان هذه النظرية من وجهة نظر </w:t>
      </w:r>
      <w:r w:rsidR="00B56A36" w:rsidRPr="000C52E1">
        <w:rPr>
          <w:rFonts w:hint="cs"/>
          <w:b/>
          <w:sz w:val="27"/>
          <w:rtl/>
        </w:rPr>
        <w:t xml:space="preserve">الشيخ </w:t>
      </w:r>
      <w:r w:rsidRPr="000C52E1">
        <w:rPr>
          <w:rFonts w:hint="cs"/>
          <w:b/>
          <w:sz w:val="27"/>
          <w:rtl/>
        </w:rPr>
        <w:t>معرفت</w:t>
      </w:r>
      <w:r w:rsidR="00AE1D35" w:rsidRPr="00AE1D35">
        <w:rPr>
          <w:rFonts w:ascii="Mosawi" w:hAnsi="Mosawi" w:cs="Mosawi"/>
          <w:szCs w:val="22"/>
          <w:rtl/>
          <w:lang w:bidi="fa-IR"/>
        </w:rPr>
        <w:t>&amp;</w:t>
      </w:r>
      <w:r w:rsidRPr="000C52E1">
        <w:rPr>
          <w:rFonts w:hint="cs"/>
          <w:b/>
          <w:sz w:val="27"/>
          <w:rtl/>
        </w:rPr>
        <w:t>، ولكننا سنبدأ قبل كل</w:t>
      </w:r>
      <w:r w:rsidR="00B56A36" w:rsidRPr="000C52E1">
        <w:rPr>
          <w:rFonts w:hint="cs"/>
          <w:b/>
          <w:sz w:val="27"/>
          <w:rtl/>
        </w:rPr>
        <w:t>ّ</w:t>
      </w:r>
      <w:r w:rsidRPr="000C52E1">
        <w:rPr>
          <w:rFonts w:hint="cs"/>
          <w:b/>
          <w:sz w:val="27"/>
          <w:rtl/>
        </w:rPr>
        <w:t xml:space="preserve"> شيء من بيان أصل نظرية البداء، لننتقل بعد ذلك إلى بيان رأي سماحته في هذا الشأن. </w:t>
      </w:r>
    </w:p>
    <w:p w:rsidR="00AC39AB" w:rsidRPr="000C52E1" w:rsidRDefault="00AC39AB" w:rsidP="00DC22FF">
      <w:pPr>
        <w:rPr>
          <w:b/>
          <w:bCs/>
          <w:sz w:val="27"/>
          <w:rtl/>
        </w:rPr>
      </w:pPr>
    </w:p>
    <w:p w:rsidR="00AC39AB" w:rsidRPr="000C52E1" w:rsidRDefault="00AC39AB" w:rsidP="00881B5C">
      <w:pPr>
        <w:pStyle w:val="31"/>
        <w:spacing w:line="400" w:lineRule="exact"/>
        <w:rPr>
          <w:color w:val="auto"/>
          <w:rtl/>
        </w:rPr>
      </w:pPr>
      <w:r w:rsidRPr="000C52E1">
        <w:rPr>
          <w:rFonts w:hint="cs"/>
          <w:color w:val="auto"/>
          <w:rtl/>
        </w:rPr>
        <w:t>مفهوم البداء</w:t>
      </w:r>
      <w:r w:rsidR="00FD15E7" w:rsidRPr="000C52E1">
        <w:rPr>
          <w:rFonts w:hint="cs"/>
          <w:color w:val="auto"/>
          <w:rtl/>
          <w:lang w:val="en-US"/>
        </w:rPr>
        <w:t xml:space="preserve"> ــــــ</w:t>
      </w:r>
    </w:p>
    <w:p w:rsidR="00AC39AB" w:rsidRPr="000C52E1" w:rsidRDefault="00AC39AB" w:rsidP="00DC22FF">
      <w:pPr>
        <w:spacing w:line="410" w:lineRule="exact"/>
        <w:rPr>
          <w:b/>
          <w:bCs/>
          <w:sz w:val="27"/>
          <w:rtl/>
        </w:rPr>
      </w:pPr>
      <w:r w:rsidRPr="000C52E1">
        <w:rPr>
          <w:rFonts w:hint="cs"/>
          <w:b/>
          <w:sz w:val="27"/>
          <w:rtl/>
        </w:rPr>
        <w:t>إن البداء في اللغة من مادة (ب د و)</w:t>
      </w:r>
      <w:r w:rsidR="00B56A36" w:rsidRPr="000C52E1">
        <w:rPr>
          <w:rFonts w:hint="cs"/>
          <w:b/>
          <w:sz w:val="27"/>
          <w:rtl/>
        </w:rPr>
        <w:t>،</w:t>
      </w:r>
      <w:r w:rsidRPr="000C52E1">
        <w:rPr>
          <w:rFonts w:hint="cs"/>
          <w:b/>
          <w:sz w:val="27"/>
          <w:rtl/>
        </w:rPr>
        <w:t xml:space="preserve"> بمعنى: </w:t>
      </w:r>
      <w:r w:rsidRPr="000C52E1">
        <w:rPr>
          <w:rFonts w:hint="eastAsia"/>
          <w:b/>
          <w:sz w:val="27"/>
          <w:rtl/>
        </w:rPr>
        <w:t>«</w:t>
      </w:r>
      <w:r w:rsidRPr="000C52E1">
        <w:rPr>
          <w:rFonts w:hint="cs"/>
          <w:b/>
          <w:sz w:val="27"/>
          <w:rtl/>
        </w:rPr>
        <w:t>الظهور بعد الخفاء</w:t>
      </w:r>
      <w:r w:rsidRPr="000C52E1">
        <w:rPr>
          <w:rFonts w:hint="eastAsia"/>
          <w:b/>
          <w:sz w:val="27"/>
          <w:rtl/>
        </w:rPr>
        <w:t>»</w:t>
      </w:r>
      <w:r w:rsidRPr="000C52E1">
        <w:rPr>
          <w:rFonts w:hint="cs"/>
          <w:b/>
          <w:sz w:val="27"/>
          <w:rtl/>
        </w:rPr>
        <w:t>، وعند اقترانها باللام تعني تبدّ</w:t>
      </w:r>
      <w:r w:rsidR="00B56A36" w:rsidRPr="000C52E1">
        <w:rPr>
          <w:rFonts w:hint="cs"/>
          <w:b/>
          <w:sz w:val="27"/>
          <w:rtl/>
        </w:rPr>
        <w:t>ُ</w:t>
      </w:r>
      <w:r w:rsidRPr="000C52E1">
        <w:rPr>
          <w:rFonts w:hint="cs"/>
          <w:b/>
          <w:sz w:val="27"/>
          <w:rtl/>
        </w:rPr>
        <w:t>ل الرأي وتغيّ</w:t>
      </w:r>
      <w:r w:rsidR="00B56A36" w:rsidRPr="000C52E1">
        <w:rPr>
          <w:rFonts w:hint="cs"/>
          <w:b/>
          <w:sz w:val="27"/>
          <w:rtl/>
        </w:rPr>
        <w:t>ُ</w:t>
      </w:r>
      <w:r w:rsidRPr="000C52E1">
        <w:rPr>
          <w:rFonts w:hint="cs"/>
          <w:b/>
          <w:sz w:val="27"/>
          <w:rtl/>
        </w:rPr>
        <w:t xml:space="preserve">ره، كما في قولك: </w:t>
      </w:r>
      <w:r w:rsidRPr="000C52E1">
        <w:rPr>
          <w:rFonts w:hint="eastAsia"/>
          <w:b/>
          <w:sz w:val="27"/>
          <w:rtl/>
        </w:rPr>
        <w:t>«</w:t>
      </w:r>
      <w:r w:rsidRPr="000C52E1">
        <w:rPr>
          <w:rFonts w:hint="cs"/>
          <w:b/>
          <w:sz w:val="27"/>
          <w:rtl/>
        </w:rPr>
        <w:t>بدا لي في هذا الأمر بداءً، أي تغيّر رأيي عم</w:t>
      </w:r>
      <w:r w:rsidR="00B56A36" w:rsidRPr="000C52E1">
        <w:rPr>
          <w:rFonts w:hint="cs"/>
          <w:b/>
          <w:sz w:val="27"/>
          <w:rtl/>
        </w:rPr>
        <w:t>ّ</w:t>
      </w:r>
      <w:r w:rsidRPr="000C52E1">
        <w:rPr>
          <w:rFonts w:hint="cs"/>
          <w:b/>
          <w:sz w:val="27"/>
          <w:rtl/>
        </w:rPr>
        <w:t>ا كان عليه</w:t>
      </w:r>
      <w:r w:rsidRPr="000C52E1">
        <w:rPr>
          <w:rFonts w:hint="eastAsia"/>
          <w:b/>
          <w:sz w:val="27"/>
          <w:rtl/>
        </w:rPr>
        <w:t>»</w:t>
      </w:r>
      <w:r w:rsidRPr="000C52E1">
        <w:rPr>
          <w:b/>
          <w:sz w:val="27"/>
          <w:vertAlign w:val="superscript"/>
          <w:rtl/>
        </w:rPr>
        <w:t>(</w:t>
      </w:r>
      <w:r w:rsidRPr="000C52E1">
        <w:rPr>
          <w:rStyle w:val="ac"/>
          <w:b/>
          <w:sz w:val="27"/>
          <w:rtl/>
        </w:rPr>
        <w:endnoteReference w:id="77"/>
      </w:r>
      <w:r w:rsidRPr="000C52E1">
        <w:rPr>
          <w:b/>
          <w:sz w:val="27"/>
          <w:vertAlign w:val="superscript"/>
          <w:rtl/>
        </w:rPr>
        <w:t>)</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وأما بحسب الاصطلاح فإن البداء عبارة عن إيجاد الرأي الجديد في عالم التكوين</w:t>
      </w:r>
      <w:r w:rsidR="00B56A36" w:rsidRPr="000C52E1">
        <w:rPr>
          <w:rFonts w:hint="cs"/>
          <w:b/>
          <w:sz w:val="27"/>
          <w:rtl/>
        </w:rPr>
        <w:t>،</w:t>
      </w:r>
      <w:r w:rsidRPr="000C52E1">
        <w:rPr>
          <w:rFonts w:hint="cs"/>
          <w:b/>
          <w:sz w:val="27"/>
          <w:rtl/>
        </w:rPr>
        <w:t xml:space="preserve"> بمعنى أن الله سبحانه وتعالى طبقاً للسنن الثابتة يمحو قضاءً وقدراً؛ ليُثبت مكانهما قضاءً وقدراً آخر، قال تعالى: </w:t>
      </w:r>
      <w:r w:rsidR="00F72FF0" w:rsidRPr="00F72FF0">
        <w:rPr>
          <w:rFonts w:ascii="Times New Roman" w:hAnsi="Times New Roman" w:cs="Mosawi" w:hint="cs"/>
          <w:sz w:val="24"/>
          <w:szCs w:val="24"/>
          <w:rtl/>
        </w:rPr>
        <w:t>﴿</w:t>
      </w:r>
      <w:r w:rsidRPr="000C52E1">
        <w:rPr>
          <w:bCs/>
          <w:sz w:val="27"/>
          <w:rtl/>
        </w:rPr>
        <w:t>يَمْحُو</w:t>
      </w:r>
      <w:r w:rsidR="00B56A36" w:rsidRPr="000C52E1">
        <w:rPr>
          <w:bCs/>
          <w:sz w:val="27"/>
          <w:rtl/>
        </w:rPr>
        <w:t xml:space="preserve"> الل</w:t>
      </w:r>
      <w:r w:rsidRPr="000C52E1">
        <w:rPr>
          <w:bCs/>
          <w:sz w:val="27"/>
          <w:rtl/>
        </w:rPr>
        <w:t>هُ مَا يَشَاءُ وَيُثْبِتُ وَعِنْدَهُ أُمُّ الْكِتَابِ</w:t>
      </w:r>
      <w:r w:rsidR="00947518" w:rsidRPr="00947518">
        <w:rPr>
          <w:rFonts w:ascii="Times New Roman" w:hAnsi="Times New Roman" w:cs="Mosawi" w:hint="cs"/>
          <w:sz w:val="24"/>
          <w:szCs w:val="24"/>
          <w:rtl/>
        </w:rPr>
        <w:t>﴾</w:t>
      </w:r>
      <w:r w:rsidRPr="000C52E1">
        <w:rPr>
          <w:rFonts w:hint="cs"/>
          <w:b/>
          <w:sz w:val="27"/>
          <w:rtl/>
        </w:rPr>
        <w:t xml:space="preserve"> (الرعد: </w:t>
      </w:r>
      <w:r w:rsidRPr="00A43240">
        <w:rPr>
          <w:rFonts w:hint="cs"/>
          <w:b/>
          <w:sz w:val="27"/>
          <w:rtl/>
        </w:rPr>
        <w:t>39</w:t>
      </w:r>
      <w:r w:rsidRPr="000C52E1">
        <w:rPr>
          <w:rFonts w:hint="cs"/>
          <w:b/>
          <w:sz w:val="27"/>
          <w:rtl/>
        </w:rPr>
        <w:t>). وبطبيعة الحال لا يجوز إطلاق البداء بمعناه الحقيقي على الله؛ إذ لا يمكن تصور تبدّ</w:t>
      </w:r>
      <w:r w:rsidR="00B56A36" w:rsidRPr="000C52E1">
        <w:rPr>
          <w:rFonts w:hint="cs"/>
          <w:b/>
          <w:sz w:val="27"/>
          <w:rtl/>
        </w:rPr>
        <w:t>ُ</w:t>
      </w:r>
      <w:r w:rsidRPr="000C52E1">
        <w:rPr>
          <w:rFonts w:hint="cs"/>
          <w:b/>
          <w:sz w:val="27"/>
          <w:rtl/>
        </w:rPr>
        <w:t>ل أو تغي</w:t>
      </w:r>
      <w:r w:rsidR="00B56A36" w:rsidRPr="000C52E1">
        <w:rPr>
          <w:rFonts w:hint="cs"/>
          <w:b/>
          <w:sz w:val="27"/>
          <w:rtl/>
        </w:rPr>
        <w:t>ُّ</w:t>
      </w:r>
      <w:r w:rsidRPr="000C52E1">
        <w:rPr>
          <w:rFonts w:hint="cs"/>
          <w:b/>
          <w:sz w:val="27"/>
          <w:rtl/>
        </w:rPr>
        <w:t>ر الرأي والإدراك في ساحته. فلا يجوز التغيّ</w:t>
      </w:r>
      <w:r w:rsidR="00B56A36" w:rsidRPr="000C52E1">
        <w:rPr>
          <w:rFonts w:hint="cs"/>
          <w:b/>
          <w:sz w:val="27"/>
          <w:rtl/>
        </w:rPr>
        <w:t>ُ</w:t>
      </w:r>
      <w:r w:rsidRPr="000C52E1">
        <w:rPr>
          <w:rFonts w:hint="cs"/>
          <w:b/>
          <w:sz w:val="27"/>
          <w:rtl/>
        </w:rPr>
        <w:t xml:space="preserve">ر </w:t>
      </w:r>
      <w:r w:rsidRPr="000C52E1">
        <w:rPr>
          <w:rFonts w:hint="cs"/>
          <w:b/>
          <w:sz w:val="27"/>
          <w:rtl/>
        </w:rPr>
        <w:lastRenderedPageBreak/>
        <w:t>والتبدّ</w:t>
      </w:r>
      <w:r w:rsidR="00B56A36" w:rsidRPr="000C52E1">
        <w:rPr>
          <w:rFonts w:hint="cs"/>
          <w:b/>
          <w:sz w:val="27"/>
          <w:rtl/>
        </w:rPr>
        <w:t>ُ</w:t>
      </w:r>
      <w:r w:rsidRPr="000C52E1">
        <w:rPr>
          <w:rFonts w:hint="cs"/>
          <w:b/>
          <w:sz w:val="27"/>
          <w:rtl/>
        </w:rPr>
        <w:t>ل والحدوث بالنسبة له عزّ</w:t>
      </w:r>
      <w:r w:rsidR="00B56A36" w:rsidRPr="000C52E1">
        <w:rPr>
          <w:rFonts w:hint="cs"/>
          <w:b/>
          <w:sz w:val="27"/>
          <w:rtl/>
        </w:rPr>
        <w:t>َ</w:t>
      </w:r>
      <w:r w:rsidRPr="000C52E1">
        <w:rPr>
          <w:rFonts w:hint="cs"/>
          <w:b/>
          <w:sz w:val="27"/>
          <w:rtl/>
        </w:rPr>
        <w:t xml:space="preserve"> وجل</w:t>
      </w:r>
      <w:r w:rsidR="00B56A36" w:rsidRPr="000C52E1">
        <w:rPr>
          <w:rFonts w:hint="cs"/>
          <w:b/>
          <w:sz w:val="27"/>
          <w:rtl/>
        </w:rPr>
        <w:t>َّ؛</w:t>
      </w:r>
      <w:r w:rsidRPr="000C52E1">
        <w:rPr>
          <w:rFonts w:hint="cs"/>
          <w:b/>
          <w:sz w:val="27"/>
          <w:rtl/>
        </w:rPr>
        <w:t xml:space="preserve"> وذلك لعلمه السابق وإحاطته بجميع الأمور</w:t>
      </w:r>
      <w:r w:rsidR="00B56A36" w:rsidRPr="000C52E1">
        <w:rPr>
          <w:rFonts w:hint="cs"/>
          <w:b/>
          <w:sz w:val="27"/>
          <w:rtl/>
        </w:rPr>
        <w:t>،</w:t>
      </w:r>
      <w:r w:rsidRPr="000C52E1">
        <w:rPr>
          <w:rFonts w:hint="cs"/>
          <w:b/>
          <w:sz w:val="27"/>
          <w:rtl/>
        </w:rPr>
        <w:t xml:space="preserve"> فلا تخفى عليه خافية. من هنا فإن إطلاق البداء عليه إنما يكون من باب المجاز، وعليه فإن قولنا: </w:t>
      </w:r>
      <w:r w:rsidRPr="000C52E1">
        <w:rPr>
          <w:rFonts w:hint="eastAsia"/>
          <w:b/>
          <w:sz w:val="27"/>
          <w:rtl/>
        </w:rPr>
        <w:t>«</w:t>
      </w:r>
      <w:r w:rsidRPr="000C52E1">
        <w:rPr>
          <w:rFonts w:hint="cs"/>
          <w:b/>
          <w:sz w:val="27"/>
          <w:rtl/>
        </w:rPr>
        <w:t>بدا لله</w:t>
      </w:r>
      <w:r w:rsidRPr="000C52E1">
        <w:rPr>
          <w:rFonts w:hint="eastAsia"/>
          <w:b/>
          <w:sz w:val="27"/>
          <w:rtl/>
        </w:rPr>
        <w:t>»</w:t>
      </w:r>
      <w:r w:rsidRPr="000C52E1">
        <w:rPr>
          <w:rFonts w:hint="cs"/>
          <w:b/>
          <w:sz w:val="27"/>
          <w:rtl/>
        </w:rPr>
        <w:t xml:space="preserve"> يعني الظهور، وأن شيئاً ظهر لمخلوقات الله من قبل الساحة الربوبية، أو بعبارة</w:t>
      </w:r>
      <w:r w:rsidR="002E1743" w:rsidRPr="000C52E1">
        <w:rPr>
          <w:rFonts w:hint="cs"/>
          <w:b/>
          <w:sz w:val="27"/>
          <w:rtl/>
        </w:rPr>
        <w:t>ٍ</w:t>
      </w:r>
      <w:r w:rsidRPr="000C52E1">
        <w:rPr>
          <w:rFonts w:hint="cs"/>
          <w:b/>
          <w:sz w:val="27"/>
          <w:rtl/>
        </w:rPr>
        <w:t xml:space="preserve"> أخرى: إن الله في البداء يُظهر للناس شيئاً كان خافياً عليهم</w:t>
      </w:r>
      <w:r w:rsidRPr="000C52E1">
        <w:rPr>
          <w:b/>
          <w:sz w:val="27"/>
          <w:vertAlign w:val="superscript"/>
          <w:rtl/>
        </w:rPr>
        <w:t>(</w:t>
      </w:r>
      <w:r w:rsidRPr="000C52E1">
        <w:rPr>
          <w:rStyle w:val="ac"/>
          <w:b/>
          <w:sz w:val="27"/>
          <w:rtl/>
        </w:rPr>
        <w:endnoteReference w:id="78"/>
      </w:r>
      <w:r w:rsidRPr="000C52E1">
        <w:rPr>
          <w:b/>
          <w:sz w:val="27"/>
          <w:vertAlign w:val="superscript"/>
          <w:rtl/>
        </w:rPr>
        <w:t>)</w:t>
      </w:r>
      <w:r w:rsidRPr="000C52E1">
        <w:rPr>
          <w:rFonts w:hint="cs"/>
          <w:b/>
          <w:sz w:val="27"/>
          <w:rtl/>
        </w:rPr>
        <w:t xml:space="preserve">. </w:t>
      </w:r>
    </w:p>
    <w:p w:rsidR="00AC39AB" w:rsidRPr="000C52E1" w:rsidRDefault="00AC39AB" w:rsidP="00881B5C">
      <w:pPr>
        <w:spacing w:line="400" w:lineRule="exact"/>
        <w:rPr>
          <w:b/>
          <w:bCs/>
          <w:sz w:val="27"/>
          <w:rtl/>
        </w:rPr>
      </w:pPr>
    </w:p>
    <w:p w:rsidR="00AC39AB" w:rsidRPr="000C52E1" w:rsidRDefault="00AC39AB" w:rsidP="00881B5C">
      <w:pPr>
        <w:pStyle w:val="31"/>
        <w:spacing w:line="400" w:lineRule="exact"/>
        <w:rPr>
          <w:color w:val="auto"/>
          <w:rtl/>
        </w:rPr>
      </w:pPr>
      <w:r w:rsidRPr="000C52E1">
        <w:rPr>
          <w:rFonts w:hint="cs"/>
          <w:color w:val="auto"/>
          <w:rtl/>
        </w:rPr>
        <w:t>البداء في الكتاب</w:t>
      </w:r>
      <w:r w:rsidR="00FD15E7" w:rsidRPr="000C52E1">
        <w:rPr>
          <w:rFonts w:hint="cs"/>
          <w:color w:val="auto"/>
          <w:rtl/>
          <w:lang w:val="en-US"/>
        </w:rPr>
        <w:t xml:space="preserve"> ــــــ</w:t>
      </w:r>
    </w:p>
    <w:p w:rsidR="00AC39AB" w:rsidRPr="000C52E1" w:rsidRDefault="00AC39AB" w:rsidP="00881B5C">
      <w:pPr>
        <w:spacing w:line="400" w:lineRule="exact"/>
        <w:rPr>
          <w:b/>
          <w:bCs/>
          <w:sz w:val="27"/>
          <w:rtl/>
        </w:rPr>
      </w:pPr>
      <w:r w:rsidRPr="000C52E1">
        <w:rPr>
          <w:rFonts w:hint="cs"/>
          <w:b/>
          <w:sz w:val="27"/>
          <w:rtl/>
        </w:rPr>
        <w:t xml:space="preserve">لقد تمّت الإشارة إلى البداء في القرآن الكريم بمعناه ولفظه، كما في قوله تعالى: </w:t>
      </w:r>
    </w:p>
    <w:p w:rsidR="00AC39AB" w:rsidRPr="000C52E1" w:rsidRDefault="00AC39AB" w:rsidP="00881B5C">
      <w:pPr>
        <w:spacing w:line="400" w:lineRule="exact"/>
        <w:rPr>
          <w:b/>
          <w:bCs/>
          <w:sz w:val="27"/>
          <w:rtl/>
        </w:rPr>
      </w:pPr>
      <w:r w:rsidRPr="00A43240">
        <w:rPr>
          <w:rFonts w:hint="cs"/>
          <w:b/>
          <w:sz w:val="27"/>
          <w:rtl/>
        </w:rPr>
        <w:t>1</w:t>
      </w: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لِكُلِّ أَجَلٍ كِتَابٌ</w:t>
      </w:r>
      <w:r w:rsidRPr="000C52E1">
        <w:rPr>
          <w:rFonts w:hint="cs"/>
          <w:bCs/>
          <w:sz w:val="27"/>
          <w:rtl/>
        </w:rPr>
        <w:t xml:space="preserve"> * </w:t>
      </w:r>
      <w:r w:rsidRPr="000C52E1">
        <w:rPr>
          <w:bCs/>
          <w:sz w:val="27"/>
          <w:rtl/>
        </w:rPr>
        <w:t>يَمْحُو</w:t>
      </w:r>
      <w:r w:rsidR="002E1743" w:rsidRPr="000C52E1">
        <w:rPr>
          <w:bCs/>
          <w:sz w:val="27"/>
          <w:rtl/>
        </w:rPr>
        <w:t xml:space="preserve"> الل</w:t>
      </w:r>
      <w:r w:rsidRPr="000C52E1">
        <w:rPr>
          <w:bCs/>
          <w:sz w:val="27"/>
          <w:rtl/>
        </w:rPr>
        <w:t>هُ مَا يَشَاءُ وَيُثْبِتُ وَعِنْدَهُ أُمُّ الْكِتَابِ</w:t>
      </w:r>
      <w:r w:rsidR="00947518" w:rsidRPr="00947518">
        <w:rPr>
          <w:rFonts w:ascii="Times New Roman" w:hAnsi="Times New Roman" w:cs="Mosawi" w:hint="cs"/>
          <w:sz w:val="24"/>
          <w:szCs w:val="24"/>
          <w:rtl/>
        </w:rPr>
        <w:t>﴾</w:t>
      </w:r>
      <w:r w:rsidRPr="000C52E1">
        <w:rPr>
          <w:rFonts w:hint="cs"/>
          <w:b/>
          <w:sz w:val="27"/>
          <w:rtl/>
        </w:rPr>
        <w:t xml:space="preserve"> (الرعد: </w:t>
      </w:r>
      <w:r w:rsidRPr="00A43240">
        <w:rPr>
          <w:rFonts w:hint="cs"/>
          <w:b/>
          <w:sz w:val="27"/>
          <w:rtl/>
        </w:rPr>
        <w:t>38</w:t>
      </w:r>
      <w:r w:rsidRPr="000C52E1">
        <w:rPr>
          <w:rFonts w:hint="cs"/>
          <w:b/>
          <w:sz w:val="27"/>
          <w:rtl/>
        </w:rPr>
        <w:t xml:space="preserve"> ـ </w:t>
      </w:r>
      <w:r w:rsidRPr="00A43240">
        <w:rPr>
          <w:rFonts w:hint="cs"/>
          <w:b/>
          <w:sz w:val="27"/>
          <w:rtl/>
        </w:rPr>
        <w:t>39</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يُفهم من هذه الآية بوضوح أن الله يمحو بعض الأمور، ويُثبت أموراً أخرى مكانها. فعلى سبيل المثال</w:t>
      </w:r>
      <w:r w:rsidR="002E1743" w:rsidRPr="000C52E1">
        <w:rPr>
          <w:rFonts w:hint="cs"/>
          <w:b/>
          <w:sz w:val="27"/>
          <w:rtl/>
        </w:rPr>
        <w:t>:</w:t>
      </w:r>
      <w:r w:rsidRPr="000C52E1">
        <w:rPr>
          <w:rFonts w:hint="cs"/>
          <w:b/>
          <w:sz w:val="27"/>
          <w:rtl/>
        </w:rPr>
        <w:t xml:space="preserve"> يمكن لشخص</w:t>
      </w:r>
      <w:r w:rsidR="002E1743" w:rsidRPr="000C52E1">
        <w:rPr>
          <w:rFonts w:hint="cs"/>
          <w:b/>
          <w:sz w:val="27"/>
          <w:rtl/>
        </w:rPr>
        <w:t>ٍ</w:t>
      </w:r>
      <w:r w:rsidRPr="000C52E1">
        <w:rPr>
          <w:rFonts w:hint="cs"/>
          <w:b/>
          <w:sz w:val="27"/>
          <w:rtl/>
        </w:rPr>
        <w:t xml:space="preserve"> قدّر له في قضاء الله أن يعيش سبعين سنة أن يوفّ</w:t>
      </w:r>
      <w:r w:rsidR="002E1743" w:rsidRPr="000C52E1">
        <w:rPr>
          <w:rFonts w:hint="cs"/>
          <w:b/>
          <w:sz w:val="27"/>
          <w:rtl/>
        </w:rPr>
        <w:t>ِ</w:t>
      </w:r>
      <w:r w:rsidRPr="000C52E1">
        <w:rPr>
          <w:rFonts w:hint="cs"/>
          <w:b/>
          <w:sz w:val="27"/>
          <w:rtl/>
        </w:rPr>
        <w:t>ر الأرضية ـ من خلال الدعاء أو الصدقة أو صلة الرحم ـ لتغيّ</w:t>
      </w:r>
      <w:r w:rsidR="002E1743" w:rsidRPr="000C52E1">
        <w:rPr>
          <w:rFonts w:hint="cs"/>
          <w:b/>
          <w:sz w:val="27"/>
          <w:rtl/>
        </w:rPr>
        <w:t>ُ</w:t>
      </w:r>
      <w:r w:rsidRPr="000C52E1">
        <w:rPr>
          <w:rFonts w:hint="cs"/>
          <w:b/>
          <w:sz w:val="27"/>
          <w:rtl/>
        </w:rPr>
        <w:t>ر هذا القضاء</w:t>
      </w:r>
      <w:r w:rsidR="002E1743" w:rsidRPr="000C52E1">
        <w:rPr>
          <w:rFonts w:hint="cs"/>
          <w:b/>
          <w:sz w:val="27"/>
          <w:rtl/>
        </w:rPr>
        <w:t>،</w:t>
      </w:r>
      <w:r w:rsidRPr="000C52E1">
        <w:rPr>
          <w:rFonts w:hint="cs"/>
          <w:b/>
          <w:sz w:val="27"/>
          <w:rtl/>
        </w:rPr>
        <w:t xml:space="preserve"> فيطول عمره أكثر</w:t>
      </w:r>
      <w:r w:rsidR="002E1743" w:rsidRPr="000C52E1">
        <w:rPr>
          <w:rFonts w:hint="cs"/>
          <w:b/>
          <w:sz w:val="27"/>
          <w:rtl/>
        </w:rPr>
        <w:t>،</w:t>
      </w:r>
      <w:r w:rsidRPr="000C52E1">
        <w:rPr>
          <w:rFonts w:hint="cs"/>
          <w:b/>
          <w:sz w:val="27"/>
          <w:rtl/>
        </w:rPr>
        <w:t xml:space="preserve"> بمعنى أن الله يمحو قضاء</w:t>
      </w:r>
      <w:r w:rsidR="002E1743" w:rsidRPr="000C52E1">
        <w:rPr>
          <w:rFonts w:hint="cs"/>
          <w:b/>
          <w:sz w:val="27"/>
          <w:rtl/>
        </w:rPr>
        <w:t>ً</w:t>
      </w:r>
      <w:r w:rsidRPr="000C52E1">
        <w:rPr>
          <w:rFonts w:hint="cs"/>
          <w:b/>
          <w:sz w:val="27"/>
          <w:rtl/>
        </w:rPr>
        <w:t xml:space="preserve">، ويثبت مكانه قضاءً آخر. </w:t>
      </w:r>
    </w:p>
    <w:p w:rsidR="00AC39AB" w:rsidRPr="000C52E1" w:rsidRDefault="00AC39AB" w:rsidP="00881B5C">
      <w:pPr>
        <w:spacing w:line="400" w:lineRule="exact"/>
        <w:rPr>
          <w:b/>
          <w:bCs/>
          <w:sz w:val="27"/>
          <w:rtl/>
        </w:rPr>
      </w:pPr>
      <w:r w:rsidRPr="00A43240">
        <w:rPr>
          <w:rFonts w:hint="cs"/>
          <w:b/>
          <w:sz w:val="27"/>
          <w:rtl/>
        </w:rPr>
        <w:t>2</w:t>
      </w: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ثُمَّ بَدَا لَهُمْ مِنْ بَعْدِ مَا رَأَوُا الآياتِ لَيَسْجُنُنَّهُ حَتَّى حِينٍ</w:t>
      </w:r>
      <w:r w:rsidR="00947518" w:rsidRPr="00947518">
        <w:rPr>
          <w:rFonts w:ascii="Times New Roman" w:hAnsi="Times New Roman" w:cs="Mosawi" w:hint="cs"/>
          <w:sz w:val="24"/>
          <w:szCs w:val="24"/>
          <w:rtl/>
        </w:rPr>
        <w:t>﴾</w:t>
      </w:r>
      <w:r w:rsidRPr="000C52E1">
        <w:rPr>
          <w:rFonts w:hint="cs"/>
          <w:b/>
          <w:sz w:val="27"/>
          <w:rtl/>
        </w:rPr>
        <w:t xml:space="preserve"> (يوسف: </w:t>
      </w:r>
      <w:r w:rsidRPr="00A43240">
        <w:rPr>
          <w:rFonts w:hint="cs"/>
          <w:b/>
          <w:sz w:val="27"/>
          <w:rtl/>
        </w:rPr>
        <w:t>35</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إن البداء في هذه الآية يعني التبدّ</w:t>
      </w:r>
      <w:r w:rsidR="002E1743" w:rsidRPr="000C52E1">
        <w:rPr>
          <w:rFonts w:hint="cs"/>
          <w:b/>
          <w:sz w:val="27"/>
          <w:rtl/>
        </w:rPr>
        <w:t>ُ</w:t>
      </w:r>
      <w:r w:rsidRPr="000C52E1">
        <w:rPr>
          <w:rFonts w:hint="cs"/>
          <w:b/>
          <w:sz w:val="27"/>
          <w:rtl/>
        </w:rPr>
        <w:t xml:space="preserve">ل في الرأي وتجدّده. </w:t>
      </w:r>
    </w:p>
    <w:p w:rsidR="00AC39AB" w:rsidRPr="000C52E1" w:rsidRDefault="00AC39AB" w:rsidP="00881B5C">
      <w:pPr>
        <w:spacing w:line="400" w:lineRule="exact"/>
        <w:rPr>
          <w:b/>
          <w:bCs/>
          <w:sz w:val="27"/>
          <w:rtl/>
        </w:rPr>
      </w:pPr>
      <w:r w:rsidRPr="00A43240">
        <w:rPr>
          <w:rFonts w:hint="cs"/>
          <w:b/>
          <w:sz w:val="27"/>
          <w:rtl/>
        </w:rPr>
        <w:t>3</w:t>
      </w:r>
      <w:r w:rsidRPr="000C52E1">
        <w:rPr>
          <w:rFonts w:hint="cs"/>
          <w:b/>
          <w:sz w:val="27"/>
          <w:rtl/>
        </w:rPr>
        <w:t xml:space="preserve">ـ </w:t>
      </w:r>
      <w:r w:rsidR="00F72FF0" w:rsidRPr="00F72FF0">
        <w:rPr>
          <w:rFonts w:ascii="Times New Roman" w:hAnsi="Times New Roman" w:cs="Mosawi" w:hint="cs"/>
          <w:sz w:val="24"/>
          <w:szCs w:val="24"/>
          <w:rtl/>
        </w:rPr>
        <w:t>﴿</w:t>
      </w:r>
      <w:r w:rsidR="002E1743" w:rsidRPr="000C52E1">
        <w:rPr>
          <w:bCs/>
          <w:sz w:val="27"/>
          <w:rtl/>
        </w:rPr>
        <w:t>وَبَدَا لَهُمْ مِنَ الل</w:t>
      </w:r>
      <w:r w:rsidRPr="000C52E1">
        <w:rPr>
          <w:bCs/>
          <w:sz w:val="27"/>
          <w:rtl/>
        </w:rPr>
        <w:t>هِ مَا لَمْ يَكُونُوا يَحْتَسِبُونَ</w:t>
      </w:r>
      <w:r w:rsidR="00947518" w:rsidRPr="00947518">
        <w:rPr>
          <w:rFonts w:ascii="Times New Roman" w:hAnsi="Times New Roman" w:cs="Mosawi" w:hint="cs"/>
          <w:sz w:val="24"/>
          <w:szCs w:val="24"/>
          <w:rtl/>
        </w:rPr>
        <w:t>﴾</w:t>
      </w:r>
      <w:r w:rsidRPr="000C52E1">
        <w:rPr>
          <w:rFonts w:hint="cs"/>
          <w:b/>
          <w:sz w:val="27"/>
          <w:rtl/>
        </w:rPr>
        <w:t xml:space="preserve"> (الزمر: </w:t>
      </w:r>
      <w:r w:rsidRPr="00A43240">
        <w:rPr>
          <w:rFonts w:hint="cs"/>
          <w:b/>
          <w:sz w:val="27"/>
          <w:rtl/>
        </w:rPr>
        <w:t>47</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والبداء في هذه الآية بمعنى ظهور شيء لم يكن متوق</w:t>
      </w:r>
      <w:r w:rsidR="002E1743" w:rsidRPr="000C52E1">
        <w:rPr>
          <w:rFonts w:hint="cs"/>
          <w:b/>
          <w:sz w:val="27"/>
          <w:rtl/>
        </w:rPr>
        <w:t>ّ</w:t>
      </w:r>
      <w:r w:rsidRPr="000C52E1">
        <w:rPr>
          <w:rFonts w:hint="cs"/>
          <w:b/>
          <w:sz w:val="27"/>
          <w:rtl/>
        </w:rPr>
        <w:t xml:space="preserve">عاً. </w:t>
      </w:r>
    </w:p>
    <w:p w:rsidR="00AC39AB" w:rsidRPr="000C52E1" w:rsidRDefault="00AC39AB" w:rsidP="00881B5C">
      <w:pPr>
        <w:spacing w:line="400" w:lineRule="exact"/>
        <w:rPr>
          <w:b/>
          <w:bCs/>
          <w:sz w:val="27"/>
          <w:rtl/>
        </w:rPr>
      </w:pPr>
    </w:p>
    <w:p w:rsidR="00AC39AB" w:rsidRPr="000C52E1" w:rsidRDefault="00AC39AB" w:rsidP="00881B5C">
      <w:pPr>
        <w:pStyle w:val="31"/>
        <w:spacing w:line="400" w:lineRule="exact"/>
        <w:rPr>
          <w:color w:val="auto"/>
          <w:rtl/>
        </w:rPr>
      </w:pPr>
      <w:r w:rsidRPr="000C52E1">
        <w:rPr>
          <w:rFonts w:hint="cs"/>
          <w:color w:val="auto"/>
          <w:rtl/>
        </w:rPr>
        <w:t>البداء في السنّة</w:t>
      </w:r>
      <w:r w:rsidR="00FD15E7" w:rsidRPr="000C52E1">
        <w:rPr>
          <w:rFonts w:hint="cs"/>
          <w:color w:val="auto"/>
          <w:rtl/>
          <w:lang w:val="en-US"/>
        </w:rPr>
        <w:t xml:space="preserve"> ــــــ</w:t>
      </w:r>
    </w:p>
    <w:p w:rsidR="002E1743" w:rsidRPr="000C52E1" w:rsidRDefault="00AC39AB" w:rsidP="00DC22FF">
      <w:pPr>
        <w:spacing w:line="410" w:lineRule="exact"/>
        <w:rPr>
          <w:b/>
          <w:sz w:val="27"/>
          <w:rtl/>
        </w:rPr>
      </w:pPr>
      <w:r w:rsidRPr="000C52E1">
        <w:rPr>
          <w:rFonts w:hint="cs"/>
          <w:b/>
          <w:sz w:val="27"/>
          <w:rtl/>
        </w:rPr>
        <w:t>لقد ورد استعمال البداء بشأن الله سبحانه وتعالى في المصادر الروائية لدى الشيعة وأهل السن</w:t>
      </w:r>
      <w:r w:rsidR="002E1743" w:rsidRPr="000C52E1">
        <w:rPr>
          <w:rFonts w:hint="cs"/>
          <w:b/>
          <w:sz w:val="27"/>
          <w:rtl/>
        </w:rPr>
        <w:t>ّ</w:t>
      </w:r>
      <w:r w:rsidRPr="000C52E1">
        <w:rPr>
          <w:rFonts w:hint="cs"/>
          <w:b/>
          <w:sz w:val="27"/>
          <w:rtl/>
        </w:rPr>
        <w:t>ة. ومن ذلك</w:t>
      </w:r>
      <w:r w:rsidR="002E1743" w:rsidRPr="000C52E1">
        <w:rPr>
          <w:rFonts w:hint="cs"/>
          <w:b/>
          <w:sz w:val="27"/>
          <w:rtl/>
        </w:rPr>
        <w:t>:</w:t>
      </w:r>
    </w:p>
    <w:p w:rsidR="00AC39AB" w:rsidRPr="000C52E1" w:rsidRDefault="002E1743" w:rsidP="00881B5C">
      <w:pPr>
        <w:spacing w:line="400" w:lineRule="exact"/>
        <w:rPr>
          <w:b/>
          <w:bCs/>
          <w:sz w:val="27"/>
          <w:rtl/>
        </w:rPr>
      </w:pPr>
      <w:r w:rsidRPr="000C52E1">
        <w:rPr>
          <w:rFonts w:hint="cs"/>
          <w:b/>
          <w:sz w:val="27"/>
          <w:rtl/>
        </w:rPr>
        <w:t xml:space="preserve">ـ </w:t>
      </w:r>
      <w:r w:rsidR="00AC39AB" w:rsidRPr="000C52E1">
        <w:rPr>
          <w:rFonts w:hint="cs"/>
          <w:b/>
          <w:sz w:val="27"/>
          <w:rtl/>
        </w:rPr>
        <w:t>ما رواه الصدوق</w:t>
      </w:r>
      <w:r w:rsidRPr="000C52E1">
        <w:rPr>
          <w:rFonts w:hint="cs"/>
          <w:b/>
          <w:sz w:val="27"/>
          <w:rtl/>
        </w:rPr>
        <w:t>،</w:t>
      </w:r>
      <w:r w:rsidR="00AC39AB" w:rsidRPr="000C52E1">
        <w:rPr>
          <w:rFonts w:hint="cs"/>
          <w:b/>
          <w:sz w:val="27"/>
          <w:rtl/>
        </w:rPr>
        <w:t xml:space="preserve"> عن زرارة</w:t>
      </w:r>
      <w:r w:rsidRPr="000C52E1">
        <w:rPr>
          <w:rFonts w:hint="cs"/>
          <w:b/>
          <w:sz w:val="27"/>
          <w:rtl/>
        </w:rPr>
        <w:t>،</w:t>
      </w:r>
      <w:r w:rsidR="00AC39AB" w:rsidRPr="000C52E1">
        <w:rPr>
          <w:rFonts w:hint="cs"/>
          <w:b/>
          <w:sz w:val="27"/>
          <w:rtl/>
        </w:rPr>
        <w:t xml:space="preserve"> في كتاب التوحيد، إذ يقول: </w:t>
      </w:r>
      <w:r w:rsidR="00AC39AB" w:rsidRPr="000C52E1">
        <w:rPr>
          <w:rFonts w:hint="eastAsia"/>
          <w:b/>
          <w:sz w:val="27"/>
          <w:rtl/>
        </w:rPr>
        <w:t>«</w:t>
      </w:r>
      <w:r w:rsidR="00AC39AB" w:rsidRPr="000C52E1">
        <w:rPr>
          <w:rFonts w:hint="cs"/>
          <w:b/>
          <w:sz w:val="27"/>
          <w:rtl/>
        </w:rPr>
        <w:t>ما عُبد الله ـ عزّ</w:t>
      </w:r>
      <w:r w:rsidRPr="000C52E1">
        <w:rPr>
          <w:rFonts w:hint="cs"/>
          <w:b/>
          <w:sz w:val="27"/>
          <w:rtl/>
        </w:rPr>
        <w:t>َ</w:t>
      </w:r>
      <w:r w:rsidR="00AC39AB" w:rsidRPr="000C52E1">
        <w:rPr>
          <w:rFonts w:hint="cs"/>
          <w:b/>
          <w:sz w:val="27"/>
          <w:rtl/>
        </w:rPr>
        <w:t xml:space="preserve"> وجل</w:t>
      </w:r>
      <w:r w:rsidRPr="000C52E1">
        <w:rPr>
          <w:rFonts w:hint="cs"/>
          <w:b/>
          <w:sz w:val="27"/>
          <w:rtl/>
        </w:rPr>
        <w:t>َّ</w:t>
      </w:r>
      <w:r w:rsidR="00AC39AB" w:rsidRPr="000C52E1">
        <w:rPr>
          <w:rFonts w:hint="cs"/>
          <w:b/>
          <w:sz w:val="27"/>
          <w:rtl/>
        </w:rPr>
        <w:t xml:space="preserve"> ـ بشيء</w:t>
      </w:r>
      <w:r w:rsidRPr="000C52E1">
        <w:rPr>
          <w:rFonts w:hint="cs"/>
          <w:b/>
          <w:sz w:val="27"/>
          <w:rtl/>
        </w:rPr>
        <w:t>ٍ</w:t>
      </w:r>
      <w:r w:rsidR="00AC39AB" w:rsidRPr="000C52E1">
        <w:rPr>
          <w:rFonts w:hint="cs"/>
          <w:b/>
          <w:sz w:val="27"/>
          <w:rtl/>
        </w:rPr>
        <w:t xml:space="preserve"> مثل البداء</w:t>
      </w:r>
      <w:r w:rsidR="00AC39AB" w:rsidRPr="000C52E1">
        <w:rPr>
          <w:rFonts w:hint="eastAsia"/>
          <w:b/>
          <w:sz w:val="27"/>
          <w:rtl/>
        </w:rPr>
        <w:t>»</w:t>
      </w:r>
      <w:r w:rsidR="00AC39AB" w:rsidRPr="000C52E1">
        <w:rPr>
          <w:b/>
          <w:sz w:val="27"/>
          <w:vertAlign w:val="superscript"/>
          <w:rtl/>
        </w:rPr>
        <w:t>(</w:t>
      </w:r>
      <w:r w:rsidR="00AC39AB" w:rsidRPr="000C52E1">
        <w:rPr>
          <w:rStyle w:val="ac"/>
          <w:b/>
          <w:sz w:val="27"/>
          <w:rtl/>
        </w:rPr>
        <w:endnoteReference w:id="79"/>
      </w:r>
      <w:r w:rsidR="00AC39AB" w:rsidRPr="000C52E1">
        <w:rPr>
          <w:b/>
          <w:sz w:val="27"/>
          <w:vertAlign w:val="superscript"/>
          <w:rtl/>
        </w:rPr>
        <w:t>)</w:t>
      </w:r>
      <w:r w:rsidR="00AC39AB" w:rsidRPr="000C52E1">
        <w:rPr>
          <w:rFonts w:hint="cs"/>
          <w:b/>
          <w:sz w:val="27"/>
          <w:rtl/>
        </w:rPr>
        <w:t xml:space="preserve">. </w:t>
      </w:r>
    </w:p>
    <w:p w:rsidR="00AC39AB" w:rsidRPr="000C52E1" w:rsidRDefault="002E1743" w:rsidP="00881B5C">
      <w:pPr>
        <w:spacing w:line="400" w:lineRule="exact"/>
        <w:rPr>
          <w:b/>
          <w:bCs/>
          <w:sz w:val="27"/>
          <w:rtl/>
        </w:rPr>
      </w:pPr>
      <w:r w:rsidRPr="000C52E1">
        <w:rPr>
          <w:rFonts w:hint="cs"/>
          <w:b/>
          <w:sz w:val="27"/>
          <w:rtl/>
        </w:rPr>
        <w:t xml:space="preserve">ـ </w:t>
      </w:r>
      <w:r w:rsidR="00AC39AB" w:rsidRPr="000C52E1">
        <w:rPr>
          <w:rFonts w:hint="cs"/>
          <w:b/>
          <w:sz w:val="27"/>
          <w:rtl/>
        </w:rPr>
        <w:t>وعن الصدوق أيضاً</w:t>
      </w:r>
      <w:r w:rsidRPr="000C52E1">
        <w:rPr>
          <w:rFonts w:hint="cs"/>
          <w:b/>
          <w:sz w:val="27"/>
          <w:rtl/>
        </w:rPr>
        <w:t>،</w:t>
      </w:r>
      <w:r w:rsidR="00AC39AB" w:rsidRPr="000C52E1">
        <w:rPr>
          <w:rFonts w:hint="cs"/>
          <w:b/>
          <w:sz w:val="27"/>
          <w:rtl/>
        </w:rPr>
        <w:t xml:space="preserve"> عن هشام بن سالم</w:t>
      </w:r>
      <w:r w:rsidRPr="000C52E1">
        <w:rPr>
          <w:rFonts w:hint="cs"/>
          <w:b/>
          <w:sz w:val="27"/>
          <w:rtl/>
        </w:rPr>
        <w:t>،</w:t>
      </w:r>
      <w:r w:rsidR="00AC39AB" w:rsidRPr="000C52E1">
        <w:rPr>
          <w:rFonts w:hint="cs"/>
          <w:b/>
          <w:sz w:val="27"/>
          <w:rtl/>
        </w:rPr>
        <w:t xml:space="preserve"> عن الإمام الصادق</w:t>
      </w:r>
      <w:r w:rsidR="00544998" w:rsidRPr="000C52E1">
        <w:rPr>
          <w:rFonts w:cs="Mosawi" w:hint="cs"/>
          <w:b/>
          <w:sz w:val="27"/>
          <w:szCs w:val="22"/>
          <w:rtl/>
        </w:rPr>
        <w:t>×</w:t>
      </w:r>
      <w:r w:rsidR="00AC39AB" w:rsidRPr="000C52E1">
        <w:rPr>
          <w:rFonts w:hint="cs"/>
          <w:b/>
          <w:sz w:val="27"/>
          <w:rtl/>
        </w:rPr>
        <w:t xml:space="preserve">، قوله: </w:t>
      </w:r>
      <w:r w:rsidR="00AC39AB" w:rsidRPr="000C52E1">
        <w:rPr>
          <w:rFonts w:hint="eastAsia"/>
          <w:b/>
          <w:sz w:val="27"/>
          <w:rtl/>
        </w:rPr>
        <w:t>«</w:t>
      </w:r>
      <w:r w:rsidR="00AC39AB" w:rsidRPr="000C52E1">
        <w:rPr>
          <w:rFonts w:hint="cs"/>
          <w:b/>
          <w:sz w:val="27"/>
          <w:rtl/>
        </w:rPr>
        <w:t xml:space="preserve">ما </w:t>
      </w:r>
      <w:r w:rsidR="00AC39AB" w:rsidRPr="000C52E1">
        <w:rPr>
          <w:rFonts w:hint="cs"/>
          <w:b/>
          <w:sz w:val="27"/>
          <w:rtl/>
        </w:rPr>
        <w:lastRenderedPageBreak/>
        <w:t>عُظّ</w:t>
      </w:r>
      <w:r w:rsidRPr="000C52E1">
        <w:rPr>
          <w:rFonts w:hint="cs"/>
          <w:b/>
          <w:sz w:val="27"/>
          <w:rtl/>
        </w:rPr>
        <w:t>ِ</w:t>
      </w:r>
      <w:r w:rsidR="00AC39AB" w:rsidRPr="000C52E1">
        <w:rPr>
          <w:rFonts w:hint="cs"/>
          <w:b/>
          <w:sz w:val="27"/>
          <w:rtl/>
        </w:rPr>
        <w:t>م الله ـ عزَّ وجلَّ ـ بمثل البداء</w:t>
      </w:r>
      <w:r w:rsidR="00AC39AB" w:rsidRPr="000C52E1">
        <w:rPr>
          <w:rFonts w:hint="eastAsia"/>
          <w:b/>
          <w:sz w:val="27"/>
          <w:rtl/>
        </w:rPr>
        <w:t>»</w:t>
      </w:r>
      <w:r w:rsidR="00AC39AB" w:rsidRPr="000C52E1">
        <w:rPr>
          <w:b/>
          <w:sz w:val="27"/>
          <w:vertAlign w:val="superscript"/>
          <w:rtl/>
        </w:rPr>
        <w:t>(</w:t>
      </w:r>
      <w:r w:rsidR="00AC39AB" w:rsidRPr="000C52E1">
        <w:rPr>
          <w:rStyle w:val="ac"/>
          <w:b/>
          <w:sz w:val="27"/>
          <w:rtl/>
        </w:rPr>
        <w:endnoteReference w:id="80"/>
      </w:r>
      <w:r w:rsidR="00AC39AB" w:rsidRPr="000C52E1">
        <w:rPr>
          <w:b/>
          <w:sz w:val="27"/>
          <w:vertAlign w:val="superscript"/>
          <w:rtl/>
        </w:rPr>
        <w:t>)</w:t>
      </w:r>
      <w:r w:rsidR="00AC39AB" w:rsidRPr="000C52E1">
        <w:rPr>
          <w:rFonts w:hint="cs"/>
          <w:b/>
          <w:sz w:val="27"/>
          <w:rtl/>
        </w:rPr>
        <w:t xml:space="preserve">. </w:t>
      </w:r>
    </w:p>
    <w:p w:rsidR="00AC39AB" w:rsidRPr="000C52E1" w:rsidRDefault="002E1743" w:rsidP="00881B5C">
      <w:pPr>
        <w:spacing w:line="400" w:lineRule="exact"/>
        <w:rPr>
          <w:b/>
          <w:bCs/>
          <w:sz w:val="27"/>
          <w:rtl/>
        </w:rPr>
      </w:pPr>
      <w:r w:rsidRPr="000C52E1">
        <w:rPr>
          <w:rFonts w:hint="cs"/>
          <w:b/>
          <w:sz w:val="27"/>
          <w:rtl/>
        </w:rPr>
        <w:t xml:space="preserve">ـ </w:t>
      </w:r>
      <w:r w:rsidR="00AC39AB" w:rsidRPr="000C52E1">
        <w:rPr>
          <w:rFonts w:hint="cs"/>
          <w:b/>
          <w:sz w:val="27"/>
          <w:rtl/>
        </w:rPr>
        <w:t>كما روى محمد بن مسلم</w:t>
      </w:r>
      <w:r w:rsidRPr="000C52E1">
        <w:rPr>
          <w:rFonts w:hint="cs"/>
          <w:b/>
          <w:sz w:val="27"/>
          <w:rtl/>
        </w:rPr>
        <w:t>،</w:t>
      </w:r>
      <w:r w:rsidR="00AC39AB" w:rsidRPr="000C52E1">
        <w:rPr>
          <w:rFonts w:hint="cs"/>
          <w:b/>
          <w:sz w:val="27"/>
          <w:rtl/>
        </w:rPr>
        <w:t xml:space="preserve"> عن الإمام الصادق</w:t>
      </w:r>
      <w:r w:rsidR="00544998" w:rsidRPr="000C52E1">
        <w:rPr>
          <w:rFonts w:cs="Mosawi" w:hint="cs"/>
          <w:b/>
          <w:sz w:val="27"/>
          <w:szCs w:val="22"/>
          <w:rtl/>
        </w:rPr>
        <w:t>×</w:t>
      </w:r>
      <w:r w:rsidR="00AC39AB" w:rsidRPr="000C52E1">
        <w:rPr>
          <w:rFonts w:hint="cs"/>
          <w:b/>
          <w:sz w:val="27"/>
          <w:rtl/>
        </w:rPr>
        <w:t xml:space="preserve">، أنه قال: </w:t>
      </w:r>
      <w:r w:rsidR="00AC39AB" w:rsidRPr="000C52E1">
        <w:rPr>
          <w:rFonts w:hint="eastAsia"/>
          <w:b/>
          <w:sz w:val="27"/>
          <w:rtl/>
        </w:rPr>
        <w:t>«</w:t>
      </w:r>
      <w:r w:rsidR="00AC39AB" w:rsidRPr="000C52E1">
        <w:rPr>
          <w:rFonts w:hint="cs"/>
          <w:b/>
          <w:sz w:val="27"/>
          <w:rtl/>
        </w:rPr>
        <w:t>ما بعث الله ـ عزَّ وجلَّ ـ نبي</w:t>
      </w:r>
      <w:r w:rsidR="00FA4BCD" w:rsidRPr="000C52E1">
        <w:rPr>
          <w:rFonts w:hint="cs"/>
          <w:b/>
          <w:sz w:val="27"/>
          <w:rtl/>
        </w:rPr>
        <w:t>ّ</w:t>
      </w:r>
      <w:r w:rsidR="00AC39AB" w:rsidRPr="000C52E1">
        <w:rPr>
          <w:rFonts w:hint="cs"/>
          <w:b/>
          <w:sz w:val="27"/>
          <w:rtl/>
        </w:rPr>
        <w:t>اً حت</w:t>
      </w:r>
      <w:r w:rsidR="00FA4BCD" w:rsidRPr="000C52E1">
        <w:rPr>
          <w:rFonts w:hint="cs"/>
          <w:b/>
          <w:sz w:val="27"/>
          <w:rtl/>
        </w:rPr>
        <w:t>ّ</w:t>
      </w:r>
      <w:r w:rsidR="00AC39AB" w:rsidRPr="000C52E1">
        <w:rPr>
          <w:rFonts w:hint="cs"/>
          <w:b/>
          <w:sz w:val="27"/>
          <w:rtl/>
        </w:rPr>
        <w:t>ى يأخذ عليه ثلاث خصال</w:t>
      </w:r>
      <w:r w:rsidR="00FA4BCD" w:rsidRPr="000C52E1">
        <w:rPr>
          <w:rFonts w:hint="cs"/>
          <w:b/>
          <w:sz w:val="27"/>
          <w:rtl/>
        </w:rPr>
        <w:t>:</w:t>
      </w:r>
      <w:r w:rsidR="00AC39AB" w:rsidRPr="000C52E1">
        <w:rPr>
          <w:rFonts w:hint="cs"/>
          <w:b/>
          <w:sz w:val="27"/>
          <w:rtl/>
        </w:rPr>
        <w:t xml:space="preserve"> الإقرار بالعبودية</w:t>
      </w:r>
      <w:r w:rsidR="00FA4BCD" w:rsidRPr="000C52E1">
        <w:rPr>
          <w:rFonts w:hint="cs"/>
          <w:b/>
          <w:sz w:val="27"/>
          <w:rtl/>
        </w:rPr>
        <w:t>؛</w:t>
      </w:r>
      <w:r w:rsidR="00AC39AB" w:rsidRPr="000C52E1">
        <w:rPr>
          <w:rFonts w:hint="cs"/>
          <w:b/>
          <w:sz w:val="27"/>
          <w:rtl/>
        </w:rPr>
        <w:t xml:space="preserve"> وخلع الأنداد</w:t>
      </w:r>
      <w:r w:rsidR="00FA4BCD" w:rsidRPr="000C52E1">
        <w:rPr>
          <w:rFonts w:hint="cs"/>
          <w:b/>
          <w:sz w:val="27"/>
          <w:rtl/>
        </w:rPr>
        <w:t>؛</w:t>
      </w:r>
      <w:r w:rsidR="00AC39AB" w:rsidRPr="000C52E1">
        <w:rPr>
          <w:rFonts w:hint="cs"/>
          <w:b/>
          <w:sz w:val="27"/>
          <w:rtl/>
        </w:rPr>
        <w:t xml:space="preserve"> وأن الله يقد</w:t>
      </w:r>
      <w:r w:rsidR="00FA4BCD" w:rsidRPr="000C52E1">
        <w:rPr>
          <w:rFonts w:hint="cs"/>
          <w:b/>
          <w:sz w:val="27"/>
          <w:rtl/>
        </w:rPr>
        <w:t>ِّ</w:t>
      </w:r>
      <w:r w:rsidR="00AC39AB" w:rsidRPr="000C52E1">
        <w:rPr>
          <w:rFonts w:hint="cs"/>
          <w:b/>
          <w:sz w:val="27"/>
          <w:rtl/>
        </w:rPr>
        <w:t>م ما يشاء ويؤخّ</w:t>
      </w:r>
      <w:r w:rsidR="00FA4BCD" w:rsidRPr="000C52E1">
        <w:rPr>
          <w:rFonts w:hint="cs"/>
          <w:b/>
          <w:sz w:val="27"/>
          <w:rtl/>
        </w:rPr>
        <w:t>ِ</w:t>
      </w:r>
      <w:r w:rsidR="00AC39AB" w:rsidRPr="000C52E1">
        <w:rPr>
          <w:rFonts w:hint="cs"/>
          <w:b/>
          <w:sz w:val="27"/>
          <w:rtl/>
        </w:rPr>
        <w:t>ر ما يشاء</w:t>
      </w:r>
      <w:r w:rsidR="00AC39AB" w:rsidRPr="000C52E1">
        <w:rPr>
          <w:rFonts w:hint="eastAsia"/>
          <w:b/>
          <w:sz w:val="27"/>
          <w:rtl/>
        </w:rPr>
        <w:t>»</w:t>
      </w:r>
      <w:r w:rsidR="00AC39AB" w:rsidRPr="000C52E1">
        <w:rPr>
          <w:b/>
          <w:sz w:val="27"/>
          <w:vertAlign w:val="superscript"/>
          <w:rtl/>
        </w:rPr>
        <w:t>(</w:t>
      </w:r>
      <w:r w:rsidR="00AC39AB" w:rsidRPr="000C52E1">
        <w:rPr>
          <w:rStyle w:val="ac"/>
          <w:b/>
          <w:sz w:val="27"/>
          <w:rtl/>
        </w:rPr>
        <w:endnoteReference w:id="81"/>
      </w:r>
      <w:r w:rsidR="00AC39AB" w:rsidRPr="000C52E1">
        <w:rPr>
          <w:b/>
          <w:sz w:val="27"/>
          <w:vertAlign w:val="superscript"/>
          <w:rtl/>
        </w:rPr>
        <w:t>)</w:t>
      </w:r>
      <w:r w:rsidR="00AC39AB"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وقد اعترض بعض علماء أهل السنة على مسألة البداء؛ وذلك لاعتقادهم بأن القول بالبداء يستلزم القول بجواز الجهل على الساحة الربوبية، وهو محال</w:t>
      </w:r>
      <w:r w:rsidR="00FA4BCD" w:rsidRPr="000C52E1">
        <w:rPr>
          <w:rFonts w:hint="cs"/>
          <w:b/>
          <w:sz w:val="27"/>
          <w:rtl/>
        </w:rPr>
        <w:t>ٌ</w:t>
      </w:r>
      <w:r w:rsidRPr="000C52E1">
        <w:rPr>
          <w:rFonts w:hint="cs"/>
          <w:b/>
          <w:sz w:val="27"/>
          <w:rtl/>
        </w:rPr>
        <w:t xml:space="preserve">. </w:t>
      </w:r>
      <w:r w:rsidR="005B5DE8" w:rsidRPr="000C52E1">
        <w:rPr>
          <w:rFonts w:hint="cs"/>
          <w:b/>
          <w:sz w:val="27"/>
          <w:rtl/>
        </w:rPr>
        <w:t>بَيْدَ</w:t>
      </w:r>
      <w:r w:rsidRPr="000C52E1">
        <w:rPr>
          <w:rFonts w:hint="cs"/>
          <w:b/>
          <w:sz w:val="27"/>
          <w:rtl/>
        </w:rPr>
        <w:t xml:space="preserve"> أن البداء بالمعنى الذي يؤمن به الشيعة موجود</w:t>
      </w:r>
      <w:r w:rsidR="00FA4BCD" w:rsidRPr="000C52E1">
        <w:rPr>
          <w:rFonts w:hint="cs"/>
          <w:b/>
          <w:sz w:val="27"/>
          <w:rtl/>
        </w:rPr>
        <w:t>ٌ</w:t>
      </w:r>
      <w:r w:rsidRPr="000C52E1">
        <w:rPr>
          <w:rFonts w:hint="cs"/>
          <w:b/>
          <w:sz w:val="27"/>
          <w:rtl/>
        </w:rPr>
        <w:t xml:space="preserve"> في روايات أهل السنة أيضاً، وقد قال به الكثير من علمائهم. </w:t>
      </w:r>
    </w:p>
    <w:p w:rsidR="00AC39AB" w:rsidRPr="000C52E1" w:rsidRDefault="00AC39AB" w:rsidP="00881B5C">
      <w:pPr>
        <w:spacing w:line="400" w:lineRule="exact"/>
        <w:rPr>
          <w:b/>
          <w:bCs/>
          <w:sz w:val="27"/>
          <w:rtl/>
        </w:rPr>
      </w:pPr>
      <w:r w:rsidRPr="000C52E1">
        <w:rPr>
          <w:rFonts w:hint="cs"/>
          <w:b/>
          <w:sz w:val="27"/>
          <w:rtl/>
        </w:rPr>
        <w:t>فقد روى البخاري</w:t>
      </w:r>
      <w:r w:rsidR="00FA4BCD" w:rsidRPr="000C52E1">
        <w:rPr>
          <w:rFonts w:hint="cs"/>
          <w:b/>
          <w:sz w:val="27"/>
          <w:rtl/>
        </w:rPr>
        <w:t>،</w:t>
      </w:r>
      <w:r w:rsidRPr="000C52E1">
        <w:rPr>
          <w:rFonts w:hint="cs"/>
          <w:b/>
          <w:sz w:val="27"/>
          <w:rtl/>
        </w:rPr>
        <w:t xml:space="preserve"> في صحيحه</w:t>
      </w:r>
      <w:r w:rsidR="00FA4BCD" w:rsidRPr="000C52E1">
        <w:rPr>
          <w:rFonts w:hint="cs"/>
          <w:b/>
          <w:sz w:val="27"/>
          <w:rtl/>
        </w:rPr>
        <w:t>،</w:t>
      </w:r>
      <w:r w:rsidRPr="000C52E1">
        <w:rPr>
          <w:rFonts w:hint="cs"/>
          <w:b/>
          <w:sz w:val="27"/>
          <w:rtl/>
        </w:rPr>
        <w:t xml:space="preserve"> عن رسول الله</w:t>
      </w:r>
      <w:r w:rsidR="00544998" w:rsidRPr="000C52E1">
        <w:rPr>
          <w:rFonts w:cs="Mosawi" w:hint="cs"/>
          <w:b/>
          <w:sz w:val="27"/>
          <w:szCs w:val="22"/>
          <w:rtl/>
        </w:rPr>
        <w:t>|</w:t>
      </w:r>
      <w:r w:rsidRPr="000C52E1">
        <w:rPr>
          <w:rFonts w:hint="cs"/>
          <w:b/>
          <w:sz w:val="27"/>
          <w:rtl/>
        </w:rPr>
        <w:t xml:space="preserve"> رواية</w:t>
      </w:r>
      <w:r w:rsidR="00FA4BCD" w:rsidRPr="000C52E1">
        <w:rPr>
          <w:rFonts w:hint="cs"/>
          <w:b/>
          <w:sz w:val="27"/>
          <w:rtl/>
        </w:rPr>
        <w:t>ً</w:t>
      </w:r>
      <w:r w:rsidRPr="000C52E1">
        <w:rPr>
          <w:rFonts w:hint="cs"/>
          <w:b/>
          <w:sz w:val="27"/>
          <w:rtl/>
        </w:rPr>
        <w:t xml:space="preserve"> في ثلاثة رجال من بني إسرائيل ابتلاهم الله بالبرص والعمى والقرع، وأن الله قد اختبرهم بزوال هذه الأمراض عنهم</w:t>
      </w:r>
      <w:r w:rsidR="00FA4BCD" w:rsidRPr="000C52E1">
        <w:rPr>
          <w:rFonts w:hint="cs"/>
          <w:b/>
          <w:sz w:val="27"/>
          <w:rtl/>
        </w:rPr>
        <w:t>،</w:t>
      </w:r>
      <w:r w:rsidRPr="000C52E1">
        <w:rPr>
          <w:rFonts w:hint="cs"/>
          <w:b/>
          <w:sz w:val="27"/>
          <w:rtl/>
        </w:rPr>
        <w:t xml:space="preserve"> ووعدهم بالثواب والأجر الكبير</w:t>
      </w:r>
      <w:r w:rsidR="00FA4BCD" w:rsidRPr="000C52E1">
        <w:rPr>
          <w:rFonts w:hint="cs"/>
          <w:b/>
          <w:sz w:val="27"/>
          <w:rtl/>
        </w:rPr>
        <w:t>،</w:t>
      </w:r>
      <w:r w:rsidRPr="000C52E1">
        <w:rPr>
          <w:rFonts w:hint="cs"/>
          <w:b/>
          <w:sz w:val="27"/>
          <w:rtl/>
        </w:rPr>
        <w:t xml:space="preserve"> حيث ورد في هذا الحديث ما نصّه: </w:t>
      </w:r>
      <w:r w:rsidRPr="000C52E1">
        <w:rPr>
          <w:rFonts w:hint="eastAsia"/>
          <w:b/>
          <w:sz w:val="27"/>
          <w:rtl/>
        </w:rPr>
        <w:t>«</w:t>
      </w:r>
      <w:r w:rsidRPr="000C52E1">
        <w:rPr>
          <w:rFonts w:hint="cs"/>
          <w:sz w:val="27"/>
          <w:rtl/>
        </w:rPr>
        <w:t>إِنَّ</w:t>
      </w:r>
      <w:r w:rsidRPr="000C52E1">
        <w:rPr>
          <w:sz w:val="27"/>
          <w:rtl/>
        </w:rPr>
        <w:t xml:space="preserve"> </w:t>
      </w:r>
      <w:r w:rsidRPr="000C52E1">
        <w:rPr>
          <w:rFonts w:hint="cs"/>
          <w:sz w:val="27"/>
          <w:rtl/>
        </w:rPr>
        <w:t>ثَلاَثَةً</w:t>
      </w:r>
      <w:r w:rsidRPr="000C52E1">
        <w:rPr>
          <w:sz w:val="27"/>
          <w:rtl/>
        </w:rPr>
        <w:t xml:space="preserve"> </w:t>
      </w:r>
      <w:r w:rsidRPr="000C52E1">
        <w:rPr>
          <w:rFonts w:hint="cs"/>
          <w:sz w:val="27"/>
          <w:rtl/>
        </w:rPr>
        <w:t>فِي</w:t>
      </w:r>
      <w:r w:rsidRPr="000C52E1">
        <w:rPr>
          <w:sz w:val="27"/>
          <w:rtl/>
        </w:rPr>
        <w:t xml:space="preserve"> </w:t>
      </w:r>
      <w:r w:rsidRPr="000C52E1">
        <w:rPr>
          <w:rFonts w:hint="cs"/>
          <w:sz w:val="27"/>
          <w:rtl/>
        </w:rPr>
        <w:t>بَنِ</w:t>
      </w:r>
      <w:r w:rsidR="00FA4BCD" w:rsidRPr="000C52E1">
        <w:rPr>
          <w:rFonts w:hint="cs"/>
          <w:sz w:val="27"/>
          <w:rtl/>
        </w:rPr>
        <w:t>ي</w:t>
      </w:r>
      <w:r w:rsidRPr="000C52E1">
        <w:rPr>
          <w:sz w:val="27"/>
          <w:rtl/>
        </w:rPr>
        <w:t xml:space="preserve"> </w:t>
      </w:r>
      <w:r w:rsidRPr="000C52E1">
        <w:rPr>
          <w:rFonts w:hint="cs"/>
          <w:sz w:val="27"/>
          <w:rtl/>
        </w:rPr>
        <w:t>إِسْرَائِيلَ</w:t>
      </w:r>
      <w:r w:rsidRPr="000C52E1">
        <w:rPr>
          <w:sz w:val="27"/>
          <w:rtl/>
        </w:rPr>
        <w:t xml:space="preserve"> </w:t>
      </w:r>
      <w:r w:rsidRPr="000C52E1">
        <w:rPr>
          <w:rFonts w:hint="cs"/>
          <w:sz w:val="27"/>
          <w:rtl/>
        </w:rPr>
        <w:t>أَبْرَصَ</w:t>
      </w:r>
      <w:r w:rsidRPr="000C52E1">
        <w:rPr>
          <w:sz w:val="27"/>
          <w:rtl/>
        </w:rPr>
        <w:t xml:space="preserve"> </w:t>
      </w:r>
      <w:r w:rsidRPr="000C52E1">
        <w:rPr>
          <w:rFonts w:hint="cs"/>
          <w:sz w:val="27"/>
          <w:rtl/>
        </w:rPr>
        <w:t>وَأَقْرَعَ</w:t>
      </w:r>
      <w:r w:rsidRPr="000C52E1">
        <w:rPr>
          <w:sz w:val="27"/>
          <w:rtl/>
        </w:rPr>
        <w:t xml:space="preserve"> </w:t>
      </w:r>
      <w:r w:rsidRPr="000C52E1">
        <w:rPr>
          <w:rFonts w:hint="cs"/>
          <w:sz w:val="27"/>
          <w:rtl/>
        </w:rPr>
        <w:t>وَأَعْمَى</w:t>
      </w:r>
      <w:r w:rsidRPr="000C52E1">
        <w:rPr>
          <w:sz w:val="27"/>
          <w:rtl/>
        </w:rPr>
        <w:t xml:space="preserve"> </w:t>
      </w:r>
      <w:r w:rsidRPr="000C52E1">
        <w:rPr>
          <w:rFonts w:hint="cs"/>
          <w:sz w:val="27"/>
          <w:rtl/>
        </w:rPr>
        <w:t>بَدَا</w:t>
      </w:r>
      <w:r w:rsidRPr="000C52E1">
        <w:rPr>
          <w:sz w:val="27"/>
          <w:rtl/>
        </w:rPr>
        <w:t xml:space="preserve"> </w:t>
      </w:r>
      <w:r w:rsidR="00FA4BCD" w:rsidRPr="000C52E1">
        <w:rPr>
          <w:rFonts w:hint="cs"/>
          <w:sz w:val="27"/>
          <w:rtl/>
        </w:rPr>
        <w:t>لل</w:t>
      </w:r>
      <w:r w:rsidRPr="000C52E1">
        <w:rPr>
          <w:rFonts w:hint="cs"/>
          <w:sz w:val="27"/>
          <w:rtl/>
        </w:rPr>
        <w:t>هِ</w:t>
      </w:r>
      <w:r w:rsidRPr="000C52E1">
        <w:rPr>
          <w:sz w:val="27"/>
          <w:rtl/>
        </w:rPr>
        <w:t xml:space="preserve"> </w:t>
      </w:r>
      <w:r w:rsidRPr="000C52E1">
        <w:rPr>
          <w:rFonts w:hint="cs"/>
          <w:sz w:val="27"/>
          <w:rtl/>
        </w:rPr>
        <w:t>أَنْ</w:t>
      </w:r>
      <w:r w:rsidRPr="000C52E1">
        <w:rPr>
          <w:sz w:val="27"/>
          <w:rtl/>
        </w:rPr>
        <w:t xml:space="preserve"> </w:t>
      </w:r>
      <w:r w:rsidRPr="000C52E1">
        <w:rPr>
          <w:rFonts w:hint="cs"/>
          <w:sz w:val="27"/>
          <w:rtl/>
        </w:rPr>
        <w:t>يَبْتَلِيَهُمْ</w:t>
      </w:r>
      <w:r w:rsidRPr="000C52E1">
        <w:rPr>
          <w:rFonts w:hint="eastAsia"/>
          <w:b/>
          <w:sz w:val="27"/>
          <w:rtl/>
        </w:rPr>
        <w:t>»</w:t>
      </w:r>
      <w:r w:rsidRPr="000C52E1">
        <w:rPr>
          <w:b/>
          <w:sz w:val="27"/>
          <w:vertAlign w:val="superscript"/>
          <w:rtl/>
        </w:rPr>
        <w:t>(</w:t>
      </w:r>
      <w:r w:rsidRPr="000C52E1">
        <w:rPr>
          <w:rStyle w:val="ac"/>
          <w:b/>
          <w:sz w:val="27"/>
          <w:rtl/>
        </w:rPr>
        <w:endnoteReference w:id="82"/>
      </w:r>
      <w:r w:rsidRPr="000C52E1">
        <w:rPr>
          <w:b/>
          <w:sz w:val="27"/>
          <w:vertAlign w:val="superscript"/>
          <w:rtl/>
        </w:rPr>
        <w:t>)</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وهكذا في الكثير من روايات أهل السنة الأخرى</w:t>
      </w:r>
      <w:r w:rsidR="00FA4BCD" w:rsidRPr="000C52E1">
        <w:rPr>
          <w:rFonts w:hint="cs"/>
          <w:b/>
          <w:sz w:val="27"/>
          <w:rtl/>
        </w:rPr>
        <w:t>،</w:t>
      </w:r>
      <w:r w:rsidRPr="000C52E1">
        <w:rPr>
          <w:rFonts w:hint="cs"/>
          <w:b/>
          <w:sz w:val="27"/>
          <w:rtl/>
        </w:rPr>
        <w:t xml:space="preserve"> التي يُستنبط منها معنى البداء، </w:t>
      </w:r>
      <w:r w:rsidR="00FA4BCD" w:rsidRPr="000C52E1">
        <w:rPr>
          <w:rFonts w:hint="cs"/>
          <w:b/>
          <w:sz w:val="27"/>
          <w:rtl/>
        </w:rPr>
        <w:t>و</w:t>
      </w:r>
      <w:r w:rsidRPr="000C52E1">
        <w:rPr>
          <w:rFonts w:hint="cs"/>
          <w:b/>
          <w:sz w:val="27"/>
          <w:rtl/>
        </w:rPr>
        <w:t>نشير ـ على سبيل المثال ـ إلى ما رواه الترمذي بقوله: قال رسول الله</w:t>
      </w:r>
      <w:r w:rsidR="00544998" w:rsidRPr="000C52E1">
        <w:rPr>
          <w:rFonts w:cs="Mosawi" w:hint="cs"/>
          <w:b/>
          <w:sz w:val="27"/>
          <w:szCs w:val="22"/>
          <w:rtl/>
        </w:rPr>
        <w:t>|</w:t>
      </w:r>
      <w:r w:rsidRPr="000C52E1">
        <w:rPr>
          <w:rFonts w:hint="cs"/>
          <w:b/>
          <w:sz w:val="27"/>
          <w:rtl/>
        </w:rPr>
        <w:t xml:space="preserve">: </w:t>
      </w:r>
      <w:r w:rsidRPr="000C52E1">
        <w:rPr>
          <w:rFonts w:hint="eastAsia"/>
          <w:b/>
          <w:sz w:val="27"/>
          <w:rtl/>
        </w:rPr>
        <w:t>«</w:t>
      </w:r>
      <w:r w:rsidRPr="000C52E1">
        <w:rPr>
          <w:rFonts w:hint="cs"/>
          <w:b/>
          <w:sz w:val="27"/>
          <w:rtl/>
        </w:rPr>
        <w:t>لا يردّ القضاء إلا</w:t>
      </w:r>
      <w:r w:rsidR="00FA4BCD" w:rsidRPr="000C52E1">
        <w:rPr>
          <w:rFonts w:hint="cs"/>
          <w:b/>
          <w:sz w:val="27"/>
          <w:rtl/>
        </w:rPr>
        <w:t>ّ</w:t>
      </w:r>
      <w:r w:rsidRPr="000C52E1">
        <w:rPr>
          <w:rFonts w:hint="cs"/>
          <w:b/>
          <w:sz w:val="27"/>
          <w:rtl/>
        </w:rPr>
        <w:t xml:space="preserve"> الدعاء، ولا يزيد في العمر إلا</w:t>
      </w:r>
      <w:r w:rsidR="00FA4BCD" w:rsidRPr="000C52E1">
        <w:rPr>
          <w:rFonts w:hint="cs"/>
          <w:b/>
          <w:sz w:val="27"/>
          <w:rtl/>
        </w:rPr>
        <w:t>ّ</w:t>
      </w:r>
      <w:r w:rsidRPr="000C52E1">
        <w:rPr>
          <w:rFonts w:hint="cs"/>
          <w:b/>
          <w:sz w:val="27"/>
          <w:rtl/>
        </w:rPr>
        <w:t xml:space="preserve"> البرّ</w:t>
      </w:r>
      <w:r w:rsidRPr="000C52E1">
        <w:rPr>
          <w:rFonts w:hint="eastAsia"/>
          <w:b/>
          <w:sz w:val="27"/>
          <w:rtl/>
        </w:rPr>
        <w:t>»</w:t>
      </w:r>
      <w:r w:rsidRPr="000C52E1">
        <w:rPr>
          <w:b/>
          <w:sz w:val="27"/>
          <w:vertAlign w:val="superscript"/>
          <w:rtl/>
        </w:rPr>
        <w:t>(</w:t>
      </w:r>
      <w:r w:rsidRPr="000C52E1">
        <w:rPr>
          <w:rStyle w:val="ac"/>
          <w:b/>
          <w:sz w:val="27"/>
          <w:rtl/>
        </w:rPr>
        <w:endnoteReference w:id="83"/>
      </w:r>
      <w:r w:rsidRPr="000C52E1">
        <w:rPr>
          <w:b/>
          <w:sz w:val="27"/>
          <w:vertAlign w:val="superscript"/>
          <w:rtl/>
        </w:rPr>
        <w:t>)</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وما رواه ابن ماجة إذ يقول: قال رسول الله</w:t>
      </w:r>
      <w:r w:rsidR="00544998" w:rsidRPr="000C52E1">
        <w:rPr>
          <w:rFonts w:cs="Mosawi" w:hint="cs"/>
          <w:b/>
          <w:sz w:val="27"/>
          <w:szCs w:val="22"/>
          <w:rtl/>
        </w:rPr>
        <w:t>|</w:t>
      </w:r>
      <w:r w:rsidRPr="000C52E1">
        <w:rPr>
          <w:rFonts w:hint="cs"/>
          <w:b/>
          <w:sz w:val="27"/>
          <w:rtl/>
        </w:rPr>
        <w:t xml:space="preserve">: </w:t>
      </w:r>
      <w:r w:rsidRPr="000C52E1">
        <w:rPr>
          <w:rFonts w:hint="eastAsia"/>
          <w:b/>
          <w:sz w:val="27"/>
          <w:rtl/>
        </w:rPr>
        <w:t>«</w:t>
      </w:r>
      <w:r w:rsidRPr="000C52E1">
        <w:rPr>
          <w:rFonts w:hint="cs"/>
          <w:b/>
          <w:sz w:val="27"/>
          <w:rtl/>
        </w:rPr>
        <w:t>لا يزيد في العمر إلا</w:t>
      </w:r>
      <w:r w:rsidR="00FA4BCD" w:rsidRPr="000C52E1">
        <w:rPr>
          <w:rFonts w:hint="cs"/>
          <w:b/>
          <w:sz w:val="27"/>
          <w:rtl/>
        </w:rPr>
        <w:t>ّ</w:t>
      </w:r>
      <w:r w:rsidRPr="000C52E1">
        <w:rPr>
          <w:rFonts w:hint="cs"/>
          <w:b/>
          <w:sz w:val="27"/>
          <w:rtl/>
        </w:rPr>
        <w:t xml:space="preserve"> البرّ، ولا يرد</w:t>
      </w:r>
      <w:r w:rsidR="00E45620">
        <w:rPr>
          <w:rFonts w:hint="cs"/>
          <w:b/>
          <w:sz w:val="27"/>
          <w:rtl/>
        </w:rPr>
        <w:t>ّ</w:t>
      </w:r>
      <w:r w:rsidRPr="000C52E1">
        <w:rPr>
          <w:rFonts w:hint="cs"/>
          <w:b/>
          <w:sz w:val="27"/>
          <w:rtl/>
        </w:rPr>
        <w:t xml:space="preserve"> القدر إلا</w:t>
      </w:r>
      <w:r w:rsidR="00FA4BCD" w:rsidRPr="000C52E1">
        <w:rPr>
          <w:rFonts w:hint="cs"/>
          <w:b/>
          <w:sz w:val="27"/>
          <w:rtl/>
        </w:rPr>
        <w:t>ّ</w:t>
      </w:r>
      <w:r w:rsidRPr="000C52E1">
        <w:rPr>
          <w:rFonts w:hint="cs"/>
          <w:b/>
          <w:sz w:val="27"/>
          <w:rtl/>
        </w:rPr>
        <w:t xml:space="preserve"> الدعاء، وإن</w:t>
      </w:r>
      <w:r w:rsidR="00FA4BCD" w:rsidRPr="000C52E1">
        <w:rPr>
          <w:rFonts w:hint="cs"/>
          <w:b/>
          <w:sz w:val="27"/>
          <w:rtl/>
        </w:rPr>
        <w:t>ّ</w:t>
      </w:r>
      <w:r w:rsidRPr="000C52E1">
        <w:rPr>
          <w:rFonts w:hint="cs"/>
          <w:b/>
          <w:sz w:val="27"/>
          <w:rtl/>
        </w:rPr>
        <w:t xml:space="preserve"> الرجل ليحرم الرزق بخطيئة يعملها</w:t>
      </w:r>
      <w:r w:rsidRPr="000C52E1">
        <w:rPr>
          <w:rFonts w:hint="eastAsia"/>
          <w:b/>
          <w:sz w:val="27"/>
          <w:rtl/>
        </w:rPr>
        <w:t>»</w:t>
      </w:r>
      <w:r w:rsidRPr="000C52E1">
        <w:rPr>
          <w:b/>
          <w:sz w:val="27"/>
          <w:vertAlign w:val="superscript"/>
          <w:rtl/>
        </w:rPr>
        <w:t>(</w:t>
      </w:r>
      <w:r w:rsidRPr="000C52E1">
        <w:rPr>
          <w:rStyle w:val="ac"/>
          <w:b/>
          <w:sz w:val="27"/>
          <w:rtl/>
        </w:rPr>
        <w:endnoteReference w:id="84"/>
      </w:r>
      <w:r w:rsidRPr="000C52E1">
        <w:rPr>
          <w:b/>
          <w:sz w:val="27"/>
          <w:vertAlign w:val="superscript"/>
          <w:rtl/>
        </w:rPr>
        <w:t>)</w:t>
      </w:r>
      <w:r w:rsidRPr="000C52E1">
        <w:rPr>
          <w:rFonts w:hint="cs"/>
          <w:b/>
          <w:sz w:val="27"/>
          <w:rtl/>
        </w:rPr>
        <w:t xml:space="preserve">. </w:t>
      </w:r>
    </w:p>
    <w:p w:rsidR="00AC39AB" w:rsidRPr="000C52E1" w:rsidRDefault="00AC39AB" w:rsidP="00DC22FF">
      <w:pPr>
        <w:spacing w:line="410" w:lineRule="exact"/>
        <w:rPr>
          <w:b/>
          <w:bCs/>
          <w:sz w:val="27"/>
          <w:rtl/>
        </w:rPr>
      </w:pPr>
      <w:r w:rsidRPr="000C52E1">
        <w:rPr>
          <w:rFonts w:hint="cs"/>
          <w:b/>
          <w:sz w:val="27"/>
          <w:rtl/>
        </w:rPr>
        <w:t>وهكذا ففي عقيدة أهل السنة والجماعة أن الدعاء وأعمال البر</w:t>
      </w:r>
      <w:r w:rsidR="00FA4BCD" w:rsidRPr="000C52E1">
        <w:rPr>
          <w:rFonts w:hint="cs"/>
          <w:b/>
          <w:sz w:val="27"/>
          <w:rtl/>
        </w:rPr>
        <w:t>ّ</w:t>
      </w:r>
      <w:r w:rsidRPr="000C52E1">
        <w:rPr>
          <w:rFonts w:hint="cs"/>
          <w:b/>
          <w:sz w:val="27"/>
          <w:rtl/>
        </w:rPr>
        <w:t xml:space="preserve"> تغيّ</w:t>
      </w:r>
      <w:r w:rsidR="00FA4BCD" w:rsidRPr="000C52E1">
        <w:rPr>
          <w:rFonts w:hint="cs"/>
          <w:b/>
          <w:sz w:val="27"/>
          <w:rtl/>
        </w:rPr>
        <w:t>ِ</w:t>
      </w:r>
      <w:r w:rsidRPr="000C52E1">
        <w:rPr>
          <w:rFonts w:hint="cs"/>
          <w:b/>
          <w:sz w:val="27"/>
          <w:rtl/>
        </w:rPr>
        <w:t>ر قضاء الله، وتحلّ محل</w:t>
      </w:r>
      <w:r w:rsidR="00FA4BCD" w:rsidRPr="000C52E1">
        <w:rPr>
          <w:rFonts w:hint="cs"/>
          <w:b/>
          <w:sz w:val="27"/>
          <w:rtl/>
        </w:rPr>
        <w:t>ّ</w:t>
      </w:r>
      <w:r w:rsidRPr="000C52E1">
        <w:rPr>
          <w:rFonts w:hint="cs"/>
          <w:b/>
          <w:sz w:val="27"/>
          <w:rtl/>
        </w:rPr>
        <w:t>ه قضاءً آخر</w:t>
      </w:r>
      <w:r w:rsidR="00FA4BCD" w:rsidRPr="000C52E1">
        <w:rPr>
          <w:rFonts w:hint="cs"/>
          <w:b/>
          <w:sz w:val="27"/>
          <w:rtl/>
        </w:rPr>
        <w:t>.</w:t>
      </w:r>
      <w:r w:rsidRPr="000C52E1">
        <w:rPr>
          <w:rFonts w:hint="cs"/>
          <w:b/>
          <w:sz w:val="27"/>
          <w:rtl/>
        </w:rPr>
        <w:t xml:space="preserve"> وهذا هو معنى البداء الذي يقول به الشيعة. </w:t>
      </w:r>
    </w:p>
    <w:p w:rsidR="00AC39AB" w:rsidRPr="000C52E1" w:rsidRDefault="00AC39AB" w:rsidP="00881B5C">
      <w:pPr>
        <w:spacing w:line="400" w:lineRule="exact"/>
        <w:rPr>
          <w:b/>
          <w:bCs/>
          <w:sz w:val="27"/>
          <w:rtl/>
        </w:rPr>
      </w:pPr>
    </w:p>
    <w:p w:rsidR="00AC39AB" w:rsidRPr="000C52E1" w:rsidRDefault="00AC39AB" w:rsidP="00881B5C">
      <w:pPr>
        <w:pStyle w:val="31"/>
        <w:spacing w:line="400" w:lineRule="exact"/>
        <w:rPr>
          <w:color w:val="auto"/>
          <w:rtl/>
        </w:rPr>
      </w:pPr>
      <w:r w:rsidRPr="000C52E1">
        <w:rPr>
          <w:rFonts w:hint="cs"/>
          <w:color w:val="auto"/>
          <w:rtl/>
        </w:rPr>
        <w:t>أنواع البداء</w:t>
      </w:r>
      <w:r w:rsidR="00FD15E7" w:rsidRPr="000C52E1">
        <w:rPr>
          <w:rFonts w:hint="cs"/>
          <w:color w:val="auto"/>
          <w:rtl/>
          <w:lang w:val="en-US"/>
        </w:rPr>
        <w:t xml:space="preserve"> ــــــ</w:t>
      </w:r>
    </w:p>
    <w:p w:rsidR="00AC39AB" w:rsidRPr="000C52E1" w:rsidRDefault="00AC39AB" w:rsidP="00881B5C">
      <w:pPr>
        <w:spacing w:line="400" w:lineRule="exact"/>
        <w:rPr>
          <w:b/>
          <w:bCs/>
          <w:sz w:val="27"/>
          <w:rtl/>
        </w:rPr>
      </w:pPr>
      <w:r w:rsidRPr="000C52E1">
        <w:rPr>
          <w:rFonts w:hint="cs"/>
          <w:b/>
          <w:sz w:val="27"/>
          <w:rtl/>
        </w:rPr>
        <w:t>إن البداء في حقيقته إيجاد رأي جديد</w:t>
      </w:r>
      <w:r w:rsidR="00FA4BCD" w:rsidRPr="000C52E1">
        <w:rPr>
          <w:rFonts w:hint="cs"/>
          <w:b/>
          <w:sz w:val="27"/>
          <w:rtl/>
        </w:rPr>
        <w:t>.</w:t>
      </w:r>
      <w:r w:rsidRPr="000C52E1">
        <w:rPr>
          <w:rFonts w:hint="cs"/>
          <w:b/>
          <w:sz w:val="27"/>
          <w:rtl/>
        </w:rPr>
        <w:t xml:space="preserve"> ويمكن تصو</w:t>
      </w:r>
      <w:r w:rsidR="00FA4BCD" w:rsidRPr="000C52E1">
        <w:rPr>
          <w:rFonts w:hint="cs"/>
          <w:b/>
          <w:sz w:val="27"/>
          <w:rtl/>
        </w:rPr>
        <w:t>ُّ</w:t>
      </w:r>
      <w:r w:rsidRPr="000C52E1">
        <w:rPr>
          <w:rFonts w:hint="cs"/>
          <w:b/>
          <w:sz w:val="27"/>
          <w:rtl/>
        </w:rPr>
        <w:t xml:space="preserve">ر هذا المعنى على نحوين: </w:t>
      </w:r>
    </w:p>
    <w:p w:rsidR="00AC39AB" w:rsidRPr="000C52E1" w:rsidRDefault="00AC39AB" w:rsidP="00881B5C">
      <w:pPr>
        <w:spacing w:line="400" w:lineRule="exact"/>
        <w:rPr>
          <w:b/>
          <w:bCs/>
          <w:sz w:val="27"/>
          <w:rtl/>
        </w:rPr>
      </w:pPr>
      <w:r w:rsidRPr="000C52E1">
        <w:rPr>
          <w:rFonts w:hint="cs"/>
          <w:bCs/>
          <w:sz w:val="27"/>
          <w:rtl/>
        </w:rPr>
        <w:t>الأو</w:t>
      </w:r>
      <w:r w:rsidR="00FA4BCD" w:rsidRPr="000C52E1">
        <w:rPr>
          <w:rFonts w:hint="cs"/>
          <w:bCs/>
          <w:sz w:val="27"/>
          <w:rtl/>
        </w:rPr>
        <w:t>ّ</w:t>
      </w:r>
      <w:r w:rsidRPr="000C52E1">
        <w:rPr>
          <w:rFonts w:hint="cs"/>
          <w:bCs/>
          <w:sz w:val="27"/>
          <w:rtl/>
        </w:rPr>
        <w:t>ل</w:t>
      </w:r>
      <w:r w:rsidRPr="000C52E1">
        <w:rPr>
          <w:rFonts w:hint="cs"/>
          <w:b/>
          <w:sz w:val="27"/>
          <w:rtl/>
        </w:rPr>
        <w:t>: البداء بمعنى ظهور رأي جديد لم يكن موجوداً في السابق، بحيث يستلزم الجهل والخفاء قبل حدوثه. وهذا النوع من البداء محال</w:t>
      </w:r>
      <w:r w:rsidR="00B36C18" w:rsidRPr="000C52E1">
        <w:rPr>
          <w:rFonts w:hint="cs"/>
          <w:b/>
          <w:sz w:val="27"/>
          <w:rtl/>
        </w:rPr>
        <w:t>ٌ</w:t>
      </w:r>
      <w:r w:rsidRPr="000C52E1">
        <w:rPr>
          <w:rFonts w:hint="cs"/>
          <w:b/>
          <w:sz w:val="27"/>
          <w:rtl/>
        </w:rPr>
        <w:t xml:space="preserve"> على الله تعالى؛ إذ بناء على التعاليم القرآنية والروائية ليس هناك شيء</w:t>
      </w:r>
      <w:r w:rsidR="00B36C18" w:rsidRPr="000C52E1">
        <w:rPr>
          <w:rFonts w:hint="cs"/>
          <w:b/>
          <w:sz w:val="27"/>
          <w:rtl/>
        </w:rPr>
        <w:t>ٌ</w:t>
      </w:r>
      <w:r w:rsidRPr="000C52E1">
        <w:rPr>
          <w:rFonts w:hint="cs"/>
          <w:b/>
          <w:sz w:val="27"/>
          <w:rtl/>
        </w:rPr>
        <w:t xml:space="preserve"> يمكن أن يخفى على الله، فهو عالم </w:t>
      </w:r>
      <w:r w:rsidRPr="000C52E1">
        <w:rPr>
          <w:rFonts w:hint="cs"/>
          <w:b/>
          <w:sz w:val="27"/>
          <w:rtl/>
        </w:rPr>
        <w:lastRenderedPageBreak/>
        <w:t xml:space="preserve">بالأشياء منذ الأزل وقبل وجودها. وفي ذلك يقول الله تعالى: </w:t>
      </w:r>
      <w:r w:rsidR="00F72FF0" w:rsidRPr="00F72FF0">
        <w:rPr>
          <w:rFonts w:ascii="Times New Roman" w:hAnsi="Times New Roman" w:cs="Mosawi" w:hint="cs"/>
          <w:sz w:val="24"/>
          <w:szCs w:val="24"/>
          <w:rtl/>
        </w:rPr>
        <w:t>﴿</w:t>
      </w:r>
      <w:r w:rsidRPr="000C52E1">
        <w:rPr>
          <w:bCs/>
          <w:sz w:val="27"/>
          <w:rtl/>
        </w:rPr>
        <w:t>وَمَا يَعْزُبُ عَنْ رَبِّكَ مِنْ مِثْقَالِ ذَرَّةٍ فِي الأَرْضِ وَلاَ فِي السَّمَاءِ</w:t>
      </w:r>
      <w:r w:rsidR="00947518" w:rsidRPr="00947518">
        <w:rPr>
          <w:rFonts w:ascii="Times New Roman" w:hAnsi="Times New Roman" w:cs="Mosawi" w:hint="cs"/>
          <w:sz w:val="24"/>
          <w:szCs w:val="24"/>
          <w:rtl/>
        </w:rPr>
        <w:t>﴾</w:t>
      </w:r>
      <w:r w:rsidRPr="000C52E1">
        <w:rPr>
          <w:rFonts w:hint="cs"/>
          <w:b/>
          <w:sz w:val="27"/>
          <w:rtl/>
        </w:rPr>
        <w:t xml:space="preserve"> (يونس: </w:t>
      </w:r>
      <w:r w:rsidRPr="00A43240">
        <w:rPr>
          <w:rFonts w:hint="cs"/>
          <w:b/>
          <w:sz w:val="27"/>
          <w:rtl/>
        </w:rPr>
        <w:t>61</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وفي رواية</w:t>
      </w:r>
      <w:r w:rsidR="00B36C18" w:rsidRPr="000C52E1">
        <w:rPr>
          <w:rFonts w:hint="cs"/>
          <w:b/>
          <w:sz w:val="27"/>
          <w:rtl/>
        </w:rPr>
        <w:t>ٍ</w:t>
      </w:r>
      <w:r w:rsidRPr="000C52E1">
        <w:rPr>
          <w:rFonts w:hint="cs"/>
          <w:b/>
          <w:sz w:val="27"/>
          <w:rtl/>
        </w:rPr>
        <w:t xml:space="preserve"> عن الإمام الصادق</w:t>
      </w:r>
      <w:r w:rsidR="00544998" w:rsidRPr="000C52E1">
        <w:rPr>
          <w:rFonts w:cs="Mosawi" w:hint="cs"/>
          <w:b/>
          <w:sz w:val="27"/>
          <w:szCs w:val="22"/>
          <w:rtl/>
        </w:rPr>
        <w:t>×</w:t>
      </w:r>
      <w:r w:rsidRPr="000C52E1">
        <w:rPr>
          <w:rFonts w:hint="cs"/>
          <w:b/>
          <w:sz w:val="27"/>
          <w:rtl/>
        </w:rPr>
        <w:t xml:space="preserve">، أنه قال: </w:t>
      </w:r>
      <w:r w:rsidRPr="000C52E1">
        <w:rPr>
          <w:rFonts w:hint="eastAsia"/>
          <w:b/>
          <w:sz w:val="27"/>
          <w:rtl/>
        </w:rPr>
        <w:t>«</w:t>
      </w:r>
      <w:r w:rsidRPr="000C52E1">
        <w:rPr>
          <w:rFonts w:hint="cs"/>
          <w:sz w:val="27"/>
          <w:rtl/>
        </w:rPr>
        <w:t>ما</w:t>
      </w:r>
      <w:r w:rsidRPr="000C52E1">
        <w:rPr>
          <w:sz w:val="27"/>
          <w:rtl/>
        </w:rPr>
        <w:t xml:space="preserve"> </w:t>
      </w:r>
      <w:r w:rsidRPr="000C52E1">
        <w:rPr>
          <w:rFonts w:hint="cs"/>
          <w:sz w:val="27"/>
          <w:rtl/>
        </w:rPr>
        <w:t>بدا</w:t>
      </w:r>
      <w:r w:rsidRPr="000C52E1">
        <w:rPr>
          <w:sz w:val="27"/>
          <w:rtl/>
        </w:rPr>
        <w:t xml:space="preserve"> </w:t>
      </w:r>
      <w:r w:rsidRPr="000C52E1">
        <w:rPr>
          <w:rFonts w:hint="cs"/>
          <w:sz w:val="27"/>
          <w:rtl/>
        </w:rPr>
        <w:t>لله</w:t>
      </w:r>
      <w:r w:rsidRPr="000C52E1">
        <w:rPr>
          <w:sz w:val="27"/>
          <w:rtl/>
        </w:rPr>
        <w:t xml:space="preserve"> </w:t>
      </w:r>
      <w:r w:rsidRPr="000C52E1">
        <w:rPr>
          <w:rFonts w:hint="cs"/>
          <w:sz w:val="27"/>
          <w:rtl/>
        </w:rPr>
        <w:t>في</w:t>
      </w:r>
      <w:r w:rsidRPr="000C52E1">
        <w:rPr>
          <w:sz w:val="27"/>
          <w:rtl/>
        </w:rPr>
        <w:t xml:space="preserve"> </w:t>
      </w:r>
      <w:r w:rsidRPr="000C52E1">
        <w:rPr>
          <w:rFonts w:hint="cs"/>
          <w:sz w:val="27"/>
          <w:rtl/>
        </w:rPr>
        <w:t>شيء</w:t>
      </w:r>
      <w:r w:rsidRPr="000C52E1">
        <w:rPr>
          <w:sz w:val="27"/>
          <w:rtl/>
        </w:rPr>
        <w:t xml:space="preserve"> </w:t>
      </w:r>
      <w:r w:rsidRPr="000C52E1">
        <w:rPr>
          <w:rFonts w:hint="cs"/>
          <w:sz w:val="27"/>
          <w:rtl/>
        </w:rPr>
        <w:t>إلا</w:t>
      </w:r>
      <w:r w:rsidR="00B36C18" w:rsidRPr="000C52E1">
        <w:rPr>
          <w:rFonts w:hint="cs"/>
          <w:sz w:val="27"/>
          <w:rtl/>
        </w:rPr>
        <w:t>ّ</w:t>
      </w:r>
      <w:r w:rsidRPr="000C52E1">
        <w:rPr>
          <w:sz w:val="27"/>
          <w:rtl/>
        </w:rPr>
        <w:t xml:space="preserve"> </w:t>
      </w:r>
      <w:r w:rsidRPr="000C52E1">
        <w:rPr>
          <w:rFonts w:hint="cs"/>
          <w:sz w:val="27"/>
          <w:rtl/>
        </w:rPr>
        <w:t>كان</w:t>
      </w:r>
      <w:r w:rsidRPr="000C52E1">
        <w:rPr>
          <w:sz w:val="27"/>
          <w:rtl/>
        </w:rPr>
        <w:t xml:space="preserve"> </w:t>
      </w:r>
      <w:r w:rsidRPr="000C52E1">
        <w:rPr>
          <w:rFonts w:hint="cs"/>
          <w:sz w:val="27"/>
          <w:rtl/>
        </w:rPr>
        <w:t>في</w:t>
      </w:r>
      <w:r w:rsidRPr="000C52E1">
        <w:rPr>
          <w:sz w:val="27"/>
          <w:rtl/>
        </w:rPr>
        <w:t xml:space="preserve"> </w:t>
      </w:r>
      <w:r w:rsidRPr="000C52E1">
        <w:rPr>
          <w:rFonts w:hint="cs"/>
          <w:sz w:val="27"/>
          <w:rtl/>
        </w:rPr>
        <w:t>علمه</w:t>
      </w:r>
      <w:r w:rsidRPr="000C52E1">
        <w:rPr>
          <w:sz w:val="27"/>
          <w:rtl/>
        </w:rPr>
        <w:t xml:space="preserve"> </w:t>
      </w:r>
      <w:r w:rsidRPr="000C52E1">
        <w:rPr>
          <w:rFonts w:hint="cs"/>
          <w:sz w:val="27"/>
          <w:rtl/>
        </w:rPr>
        <w:t>قبل</w:t>
      </w:r>
      <w:r w:rsidRPr="000C52E1">
        <w:rPr>
          <w:sz w:val="27"/>
          <w:rtl/>
        </w:rPr>
        <w:t xml:space="preserve"> </w:t>
      </w:r>
      <w:r w:rsidRPr="000C52E1">
        <w:rPr>
          <w:rFonts w:hint="cs"/>
          <w:sz w:val="27"/>
          <w:rtl/>
        </w:rPr>
        <w:t>أن</w:t>
      </w:r>
      <w:r w:rsidRPr="000C52E1">
        <w:rPr>
          <w:sz w:val="27"/>
          <w:rtl/>
        </w:rPr>
        <w:t xml:space="preserve"> </w:t>
      </w:r>
      <w:r w:rsidRPr="000C52E1">
        <w:rPr>
          <w:rFonts w:hint="cs"/>
          <w:sz w:val="27"/>
          <w:rtl/>
        </w:rPr>
        <w:t>يبدو</w:t>
      </w:r>
      <w:r w:rsidRPr="000C52E1">
        <w:rPr>
          <w:sz w:val="27"/>
          <w:rtl/>
        </w:rPr>
        <w:t xml:space="preserve"> </w:t>
      </w:r>
      <w:r w:rsidRPr="000C52E1">
        <w:rPr>
          <w:rFonts w:hint="cs"/>
          <w:sz w:val="27"/>
          <w:rtl/>
        </w:rPr>
        <w:t>له</w:t>
      </w:r>
      <w:r w:rsidRPr="000C52E1">
        <w:rPr>
          <w:rFonts w:hint="eastAsia"/>
          <w:b/>
          <w:sz w:val="27"/>
          <w:rtl/>
        </w:rPr>
        <w:t>»</w:t>
      </w:r>
      <w:r w:rsidRPr="000C52E1">
        <w:rPr>
          <w:b/>
          <w:sz w:val="27"/>
          <w:vertAlign w:val="superscript"/>
          <w:rtl/>
        </w:rPr>
        <w:t>(</w:t>
      </w:r>
      <w:r w:rsidRPr="000C52E1">
        <w:rPr>
          <w:rStyle w:val="ac"/>
          <w:b/>
          <w:sz w:val="27"/>
          <w:rtl/>
        </w:rPr>
        <w:endnoteReference w:id="85"/>
      </w:r>
      <w:r w:rsidRPr="000C52E1">
        <w:rPr>
          <w:b/>
          <w:sz w:val="27"/>
          <w:vertAlign w:val="superscript"/>
          <w:rtl/>
        </w:rPr>
        <w:t>)</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وعليه فإن هذا النوع من البداء محال</w:t>
      </w:r>
      <w:r w:rsidR="00B36C18" w:rsidRPr="000C52E1">
        <w:rPr>
          <w:rFonts w:hint="cs"/>
          <w:b/>
          <w:sz w:val="27"/>
          <w:rtl/>
        </w:rPr>
        <w:t>ٌ</w:t>
      </w:r>
      <w:r w:rsidRPr="000C52E1">
        <w:rPr>
          <w:rFonts w:hint="cs"/>
          <w:b/>
          <w:sz w:val="27"/>
          <w:rtl/>
        </w:rPr>
        <w:t xml:space="preserve"> على الله؛ لاستلزامه الجهل في الساحة الإلهية. </w:t>
      </w:r>
    </w:p>
    <w:p w:rsidR="00AC39AB" w:rsidRPr="000C52E1" w:rsidRDefault="00AC39AB" w:rsidP="00881B5C">
      <w:pPr>
        <w:spacing w:line="400" w:lineRule="exact"/>
        <w:rPr>
          <w:b/>
          <w:bCs/>
          <w:sz w:val="27"/>
          <w:rtl/>
        </w:rPr>
      </w:pPr>
      <w:r w:rsidRPr="000C52E1">
        <w:rPr>
          <w:rFonts w:hint="cs"/>
          <w:bCs/>
          <w:sz w:val="27"/>
          <w:rtl/>
        </w:rPr>
        <w:t>الثاني</w:t>
      </w:r>
      <w:r w:rsidRPr="000C52E1">
        <w:rPr>
          <w:rFonts w:hint="cs"/>
          <w:b/>
          <w:sz w:val="27"/>
          <w:rtl/>
        </w:rPr>
        <w:t>: أن يعمل الله سبحانه وتعالى طبقاً لحكمته ومشيئته على محو قضاء وقدر، وإثبات قضاء وقدر آخر مكانه، على أن يكون الله عالماً بذلك بشكل</w:t>
      </w:r>
      <w:r w:rsidR="00B36C18" w:rsidRPr="000C52E1">
        <w:rPr>
          <w:rFonts w:hint="cs"/>
          <w:b/>
          <w:sz w:val="27"/>
          <w:rtl/>
        </w:rPr>
        <w:t>ٍ</w:t>
      </w:r>
      <w:r w:rsidRPr="000C52E1">
        <w:rPr>
          <w:rFonts w:hint="cs"/>
          <w:b/>
          <w:sz w:val="27"/>
          <w:rtl/>
        </w:rPr>
        <w:t xml:space="preserve"> سابق. إن هذا التغيير في القضاء الإلهي القائم على أساس من أداء الإنسان، لا يستلزم الجهل في الساحة الإلهية. وعليه يكون هذا النوع من البداء جائزاً على الله سبحانه وتعالى. </w:t>
      </w:r>
      <w:r w:rsidR="005B5DE8" w:rsidRPr="000C52E1">
        <w:rPr>
          <w:rFonts w:hint="cs"/>
          <w:b/>
          <w:sz w:val="27"/>
          <w:rtl/>
        </w:rPr>
        <w:t>بَيْدَ</w:t>
      </w:r>
      <w:r w:rsidRPr="000C52E1">
        <w:rPr>
          <w:rFonts w:hint="cs"/>
          <w:b/>
          <w:sz w:val="27"/>
          <w:rtl/>
        </w:rPr>
        <w:t xml:space="preserve"> أننا نحتاج في توضيح هذا النوع من البداء إلى دراسة مبانيه وقواعده وأصوله. </w:t>
      </w:r>
    </w:p>
    <w:p w:rsidR="00AC39AB" w:rsidRPr="000C52E1" w:rsidRDefault="00AC39AB" w:rsidP="00F776E0">
      <w:pPr>
        <w:spacing w:line="380" w:lineRule="exact"/>
        <w:rPr>
          <w:b/>
          <w:bCs/>
          <w:sz w:val="27"/>
          <w:rtl/>
        </w:rPr>
      </w:pPr>
    </w:p>
    <w:p w:rsidR="00AC39AB" w:rsidRPr="000C52E1" w:rsidRDefault="00AC39AB" w:rsidP="00881B5C">
      <w:pPr>
        <w:pStyle w:val="31"/>
        <w:spacing w:line="400" w:lineRule="exact"/>
        <w:rPr>
          <w:color w:val="auto"/>
          <w:rtl/>
        </w:rPr>
      </w:pPr>
      <w:r w:rsidRPr="000C52E1">
        <w:rPr>
          <w:rFonts w:hint="cs"/>
          <w:color w:val="auto"/>
          <w:rtl/>
        </w:rPr>
        <w:t>أصول البداء</w:t>
      </w:r>
      <w:r w:rsidR="00FD15E7" w:rsidRPr="000C52E1">
        <w:rPr>
          <w:rFonts w:hint="cs"/>
          <w:color w:val="auto"/>
          <w:rtl/>
          <w:lang w:val="en-US"/>
        </w:rPr>
        <w:t xml:space="preserve"> ــــــ</w:t>
      </w:r>
    </w:p>
    <w:p w:rsidR="00AC39AB" w:rsidRPr="000C52E1" w:rsidRDefault="00AC39AB" w:rsidP="00881B5C">
      <w:pPr>
        <w:spacing w:line="400" w:lineRule="exact"/>
        <w:rPr>
          <w:b/>
          <w:bCs/>
          <w:sz w:val="27"/>
          <w:rtl/>
        </w:rPr>
      </w:pPr>
      <w:r w:rsidRPr="000C52E1">
        <w:rPr>
          <w:rFonts w:hint="cs"/>
          <w:b/>
          <w:sz w:val="27"/>
          <w:rtl/>
        </w:rPr>
        <w:t>تقوم نظرية البداء على أصول</w:t>
      </w:r>
      <w:r w:rsidR="00B36C18" w:rsidRPr="000C52E1">
        <w:rPr>
          <w:rFonts w:hint="cs"/>
          <w:b/>
          <w:sz w:val="27"/>
          <w:rtl/>
        </w:rPr>
        <w:t>.</w:t>
      </w:r>
      <w:r w:rsidRPr="000C52E1">
        <w:rPr>
          <w:rFonts w:hint="cs"/>
          <w:b/>
          <w:sz w:val="27"/>
          <w:rtl/>
        </w:rPr>
        <w:t xml:space="preserve"> ويمكن بيان هذه الأصول على النحو </w:t>
      </w:r>
      <w:r w:rsidR="00B36C18" w:rsidRPr="000C52E1">
        <w:rPr>
          <w:rFonts w:hint="cs"/>
          <w:b/>
          <w:sz w:val="27"/>
          <w:rtl/>
        </w:rPr>
        <w:t>التالي</w:t>
      </w:r>
      <w:r w:rsidRPr="000C52E1">
        <w:rPr>
          <w:rFonts w:hint="cs"/>
          <w:b/>
          <w:sz w:val="27"/>
          <w:rtl/>
        </w:rPr>
        <w:t xml:space="preserve">: </w:t>
      </w:r>
    </w:p>
    <w:p w:rsidR="00AC39AB" w:rsidRPr="000C52E1" w:rsidRDefault="00AC39AB" w:rsidP="00F776E0">
      <w:pPr>
        <w:spacing w:line="380" w:lineRule="exact"/>
        <w:rPr>
          <w:b/>
          <w:bCs/>
          <w:sz w:val="27"/>
          <w:rtl/>
        </w:rPr>
      </w:pPr>
    </w:p>
    <w:p w:rsidR="00AC39AB" w:rsidRPr="000C52E1" w:rsidRDefault="00AC39AB" w:rsidP="00881B5C">
      <w:pPr>
        <w:pStyle w:val="31"/>
        <w:spacing w:line="400" w:lineRule="exact"/>
        <w:rPr>
          <w:color w:val="auto"/>
          <w:rtl/>
        </w:rPr>
      </w:pPr>
      <w:r w:rsidRPr="00F776E0">
        <w:rPr>
          <w:rFonts w:hint="cs"/>
          <w:color w:val="auto"/>
          <w:rtl/>
        </w:rPr>
        <w:t>1</w:t>
      </w:r>
      <w:r w:rsidRPr="000C52E1">
        <w:rPr>
          <w:rFonts w:hint="cs"/>
          <w:color w:val="auto"/>
          <w:rtl/>
        </w:rPr>
        <w:t>ـ علم الله بجميع الأشياء</w:t>
      </w:r>
      <w:r w:rsidR="00FD15E7" w:rsidRPr="000C52E1">
        <w:rPr>
          <w:rFonts w:hint="cs"/>
          <w:color w:val="auto"/>
          <w:rtl/>
          <w:lang w:val="en-US"/>
        </w:rPr>
        <w:t xml:space="preserve"> ــــــ</w:t>
      </w:r>
    </w:p>
    <w:p w:rsidR="00B36C18" w:rsidRPr="000C52E1" w:rsidRDefault="00AC39AB" w:rsidP="00DC22FF">
      <w:pPr>
        <w:spacing w:line="410" w:lineRule="exact"/>
        <w:rPr>
          <w:b/>
          <w:sz w:val="27"/>
          <w:rtl/>
        </w:rPr>
      </w:pPr>
      <w:r w:rsidRPr="000C52E1">
        <w:rPr>
          <w:rFonts w:hint="cs"/>
          <w:b/>
          <w:sz w:val="27"/>
          <w:rtl/>
        </w:rPr>
        <w:t>إن الله سبحانه وتعالى ـ طبقاً للتعاليم الدينية ـ يعلم بجميع الأحداث والوقائع ـ الأعم</w:t>
      </w:r>
      <w:r w:rsidR="00B36C18" w:rsidRPr="000C52E1">
        <w:rPr>
          <w:rFonts w:hint="cs"/>
          <w:b/>
          <w:sz w:val="27"/>
          <w:rtl/>
        </w:rPr>
        <w:t>ّ</w:t>
      </w:r>
      <w:r w:rsidRPr="000C52E1">
        <w:rPr>
          <w:rFonts w:hint="cs"/>
          <w:b/>
          <w:sz w:val="27"/>
          <w:rtl/>
        </w:rPr>
        <w:t xml:space="preserve"> من تلك التي حدثت في الماضي أو التي تحدث في الحاضر أو تلك التي سوف تحدث في المستقبل ـ</w:t>
      </w:r>
      <w:r w:rsidR="00B36C18" w:rsidRPr="000C52E1">
        <w:rPr>
          <w:rFonts w:hint="cs"/>
          <w:b/>
          <w:sz w:val="27"/>
          <w:rtl/>
        </w:rPr>
        <w:t>،</w:t>
      </w:r>
      <w:r w:rsidRPr="000C52E1">
        <w:rPr>
          <w:rFonts w:hint="cs"/>
          <w:b/>
          <w:sz w:val="27"/>
          <w:rtl/>
        </w:rPr>
        <w:t xml:space="preserve"> ولا يخفى عليه شيء أبداً. وأساساً لا مكان للجهل في ساحة الله سبحانه وتعالى. إن الله عالم</w:t>
      </w:r>
      <w:r w:rsidR="00E45620">
        <w:rPr>
          <w:rFonts w:hint="cs"/>
          <w:b/>
          <w:sz w:val="27"/>
          <w:rtl/>
        </w:rPr>
        <w:t>ٌ</w:t>
      </w:r>
      <w:r w:rsidRPr="000C52E1">
        <w:rPr>
          <w:rFonts w:hint="cs"/>
          <w:b/>
          <w:sz w:val="27"/>
          <w:rtl/>
        </w:rPr>
        <w:t xml:space="preserve"> بجميع المتغيّ</w:t>
      </w:r>
      <w:r w:rsidR="00B36C18" w:rsidRPr="000C52E1">
        <w:rPr>
          <w:rFonts w:hint="cs"/>
          <w:b/>
          <w:sz w:val="27"/>
          <w:rtl/>
        </w:rPr>
        <w:t>ِ</w:t>
      </w:r>
      <w:r w:rsidRPr="000C52E1">
        <w:rPr>
          <w:rFonts w:hint="cs"/>
          <w:b/>
          <w:sz w:val="27"/>
          <w:rtl/>
        </w:rPr>
        <w:t>رات</w:t>
      </w:r>
      <w:r w:rsidR="00B36C18" w:rsidRPr="000C52E1">
        <w:rPr>
          <w:rFonts w:hint="cs"/>
          <w:b/>
          <w:sz w:val="27"/>
          <w:rtl/>
        </w:rPr>
        <w:t>.</w:t>
      </w:r>
    </w:p>
    <w:p w:rsidR="00AC39AB" w:rsidRPr="000C52E1" w:rsidRDefault="00AC39AB" w:rsidP="00881B5C">
      <w:pPr>
        <w:spacing w:line="400" w:lineRule="exact"/>
        <w:rPr>
          <w:b/>
          <w:bCs/>
          <w:sz w:val="27"/>
          <w:rtl/>
        </w:rPr>
      </w:pPr>
      <w:r w:rsidRPr="000C52E1">
        <w:rPr>
          <w:rFonts w:hint="cs"/>
          <w:b/>
          <w:sz w:val="27"/>
          <w:rtl/>
        </w:rPr>
        <w:t>وفي</w:t>
      </w:r>
      <w:r w:rsidR="00B36C18" w:rsidRPr="000C52E1">
        <w:rPr>
          <w:rFonts w:hint="cs"/>
          <w:b/>
          <w:sz w:val="27"/>
          <w:rtl/>
        </w:rPr>
        <w:t xml:space="preserve"> </w:t>
      </w:r>
      <w:r w:rsidRPr="000C52E1">
        <w:rPr>
          <w:rFonts w:hint="cs"/>
          <w:b/>
          <w:sz w:val="27"/>
          <w:rtl/>
        </w:rPr>
        <w:t xml:space="preserve">ما يلي نشير إلى بعض الآيات في هذا الشأن: </w:t>
      </w:r>
    </w:p>
    <w:p w:rsidR="00AC39AB" w:rsidRPr="000C52E1" w:rsidRDefault="00AC39AB" w:rsidP="00881B5C">
      <w:pPr>
        <w:spacing w:line="400" w:lineRule="exact"/>
        <w:rPr>
          <w:b/>
          <w:bCs/>
          <w:sz w:val="27"/>
          <w:rtl/>
        </w:rPr>
      </w:pPr>
      <w:r w:rsidRPr="000C52E1">
        <w:rPr>
          <w:rFonts w:hint="cs"/>
          <w:b/>
          <w:sz w:val="27"/>
          <w:rtl/>
        </w:rPr>
        <w:t xml:space="preserve">أـ </w:t>
      </w:r>
      <w:r w:rsidR="00F72FF0" w:rsidRPr="00F72FF0">
        <w:rPr>
          <w:rFonts w:ascii="Times New Roman" w:hAnsi="Times New Roman" w:cs="Mosawi" w:hint="cs"/>
          <w:sz w:val="24"/>
          <w:szCs w:val="24"/>
          <w:rtl/>
        </w:rPr>
        <w:t>﴿</w:t>
      </w:r>
      <w:r w:rsidR="00B36C18" w:rsidRPr="000C52E1">
        <w:rPr>
          <w:bCs/>
          <w:sz w:val="27"/>
          <w:rtl/>
        </w:rPr>
        <w:t>إِنَّ الل</w:t>
      </w:r>
      <w:r w:rsidRPr="000C52E1">
        <w:rPr>
          <w:bCs/>
          <w:sz w:val="27"/>
          <w:rtl/>
        </w:rPr>
        <w:t>هَ لاَ يَخْفَى عَلَيْهِ شَيْءٌ فِي الأَرْضِ وَلاَ فِي السَّمَاءِ</w:t>
      </w:r>
      <w:r w:rsidR="00947518" w:rsidRPr="00947518">
        <w:rPr>
          <w:rFonts w:ascii="Times New Roman" w:hAnsi="Times New Roman" w:cs="Mosawi" w:hint="cs"/>
          <w:sz w:val="24"/>
          <w:szCs w:val="24"/>
          <w:rtl/>
        </w:rPr>
        <w:t>﴾</w:t>
      </w:r>
      <w:r w:rsidRPr="000C52E1">
        <w:rPr>
          <w:rFonts w:hint="cs"/>
          <w:b/>
          <w:sz w:val="27"/>
          <w:rtl/>
        </w:rPr>
        <w:t xml:space="preserve"> (آل عمران: </w:t>
      </w:r>
      <w:r w:rsidRPr="00A43240">
        <w:rPr>
          <w:rFonts w:hint="cs"/>
          <w:b/>
          <w:sz w:val="27"/>
          <w:rtl/>
        </w:rPr>
        <w:t>5</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 xml:space="preserve">ب ـ </w:t>
      </w:r>
      <w:r w:rsidR="00F72FF0" w:rsidRPr="00F72FF0">
        <w:rPr>
          <w:rFonts w:ascii="Times New Roman" w:hAnsi="Times New Roman" w:cs="Mosawi" w:hint="cs"/>
          <w:sz w:val="24"/>
          <w:szCs w:val="24"/>
          <w:rtl/>
        </w:rPr>
        <w:t>﴿</w:t>
      </w:r>
      <w:r w:rsidRPr="000C52E1">
        <w:rPr>
          <w:bCs/>
          <w:sz w:val="27"/>
          <w:rtl/>
        </w:rPr>
        <w:t>مَا أَصَابَ مِنْ مُصِيبَةٍ فِي الأَرْضِ وَلاَ فِي أَنْفُسِكُمْ إِلاَّ فِي كِتَابٍ مِنْ قَبْلِ أَنْ نَبْ</w:t>
      </w:r>
      <w:r w:rsidR="00B36C18" w:rsidRPr="000C52E1">
        <w:rPr>
          <w:bCs/>
          <w:sz w:val="27"/>
          <w:rtl/>
        </w:rPr>
        <w:t>رَأَهَا إِنَّ ذَلِكَ عَلَى الل</w:t>
      </w:r>
      <w:r w:rsidRPr="000C52E1">
        <w:rPr>
          <w:bCs/>
          <w:sz w:val="27"/>
          <w:rtl/>
        </w:rPr>
        <w:t>هِ يَسِيرٌ</w:t>
      </w:r>
      <w:r w:rsidR="00947518" w:rsidRPr="00947518">
        <w:rPr>
          <w:rFonts w:ascii="Times New Roman" w:hAnsi="Times New Roman" w:cs="Mosawi" w:hint="cs"/>
          <w:sz w:val="24"/>
          <w:szCs w:val="24"/>
          <w:rtl/>
        </w:rPr>
        <w:t>﴾</w:t>
      </w:r>
      <w:r w:rsidRPr="000C52E1">
        <w:rPr>
          <w:rFonts w:hint="cs"/>
          <w:b/>
          <w:sz w:val="27"/>
          <w:rtl/>
        </w:rPr>
        <w:t xml:space="preserve"> (الحديد: </w:t>
      </w:r>
      <w:r w:rsidRPr="00A43240">
        <w:rPr>
          <w:rFonts w:hint="cs"/>
          <w:b/>
          <w:sz w:val="27"/>
          <w:rtl/>
        </w:rPr>
        <w:t>22</w:t>
      </w:r>
      <w:r w:rsidRPr="000C52E1">
        <w:rPr>
          <w:rFonts w:hint="cs"/>
          <w:b/>
          <w:sz w:val="27"/>
          <w:rtl/>
        </w:rPr>
        <w:t xml:space="preserve">). </w:t>
      </w:r>
    </w:p>
    <w:p w:rsidR="00AC39AB" w:rsidRPr="000C52E1" w:rsidRDefault="00AC39AB" w:rsidP="00881B5C">
      <w:pPr>
        <w:spacing w:line="400" w:lineRule="exact"/>
        <w:rPr>
          <w:b/>
          <w:bCs/>
          <w:sz w:val="27"/>
          <w:rtl/>
        </w:rPr>
      </w:pPr>
      <w:r w:rsidRPr="000C52E1">
        <w:rPr>
          <w:rFonts w:hint="cs"/>
          <w:b/>
          <w:sz w:val="27"/>
          <w:rtl/>
        </w:rPr>
        <w:t xml:space="preserve">ج ـ </w:t>
      </w:r>
      <w:r w:rsidR="00F72FF0" w:rsidRPr="00F72FF0">
        <w:rPr>
          <w:rFonts w:ascii="Times New Roman" w:hAnsi="Times New Roman" w:cs="Mosawi" w:hint="cs"/>
          <w:sz w:val="24"/>
          <w:szCs w:val="24"/>
          <w:rtl/>
        </w:rPr>
        <w:t>﴿</w:t>
      </w:r>
      <w:r w:rsidRPr="000C52E1">
        <w:rPr>
          <w:bCs/>
          <w:sz w:val="27"/>
          <w:rtl/>
        </w:rPr>
        <w:t xml:space="preserve">وَعِنْدَهُ مَفَاتِحُ الْغَيْبِ لاَ يَعْلَمُهَا إِلاَّ هُوَ وَيَعْلَمُ مَا فِي الْبَرِّ وَالْبَحْرِ وَمَا تَسْقُطُ </w:t>
      </w:r>
      <w:r w:rsidRPr="000C52E1">
        <w:rPr>
          <w:bCs/>
          <w:sz w:val="27"/>
          <w:rtl/>
        </w:rPr>
        <w:lastRenderedPageBreak/>
        <w:t>مِنْ وَرَقَةٍ إِلاَّ يَعْلَمُهَا وَلاَ حَبَّةٍ فِي ظُلُمَاتِ الأَرْضِ وَلاَ رَطْبٍ وَلاَ يَابِسٍ إِلاَّ فِي كِتَابٍ مُبِينٍ</w:t>
      </w:r>
      <w:r w:rsidR="00947518" w:rsidRPr="00947518">
        <w:rPr>
          <w:rFonts w:ascii="Times New Roman" w:hAnsi="Times New Roman" w:cs="Mosawi" w:hint="cs"/>
          <w:sz w:val="24"/>
          <w:szCs w:val="24"/>
          <w:rtl/>
        </w:rPr>
        <w:t>﴾</w:t>
      </w:r>
      <w:r w:rsidRPr="000C52E1">
        <w:rPr>
          <w:rFonts w:hint="cs"/>
          <w:b/>
          <w:sz w:val="27"/>
          <w:rtl/>
        </w:rPr>
        <w:t xml:space="preserve"> (الأنعام: </w:t>
      </w:r>
      <w:r w:rsidRPr="00A43240">
        <w:rPr>
          <w:rFonts w:hint="cs"/>
          <w:b/>
          <w:sz w:val="27"/>
          <w:rtl/>
        </w:rPr>
        <w:t>59</w:t>
      </w:r>
      <w:r w:rsidRPr="000C52E1">
        <w:rPr>
          <w:rFonts w:hint="cs"/>
          <w:b/>
          <w:sz w:val="27"/>
          <w:rtl/>
        </w:rPr>
        <w:t xml:space="preserve">). </w:t>
      </w:r>
    </w:p>
    <w:p w:rsidR="00AC39AB" w:rsidRPr="000C52E1" w:rsidRDefault="00AC39AB" w:rsidP="00881B5C">
      <w:pPr>
        <w:spacing w:line="400" w:lineRule="exact"/>
        <w:rPr>
          <w:sz w:val="27"/>
          <w:rtl/>
        </w:rPr>
      </w:pPr>
      <w:r w:rsidRPr="000C52E1">
        <w:rPr>
          <w:rFonts w:hint="cs"/>
          <w:b/>
          <w:sz w:val="27"/>
          <w:rtl/>
        </w:rPr>
        <w:t>وقال أمير المؤمنين</w:t>
      </w:r>
      <w:r w:rsidR="00544998" w:rsidRPr="000C52E1">
        <w:rPr>
          <w:rFonts w:cs="Mosawi" w:hint="cs"/>
          <w:b/>
          <w:sz w:val="27"/>
          <w:szCs w:val="22"/>
          <w:rtl/>
        </w:rPr>
        <w:t>×</w:t>
      </w:r>
      <w:r w:rsidR="00B36C18" w:rsidRPr="000C52E1">
        <w:rPr>
          <w:rFonts w:hint="cs"/>
          <w:b/>
          <w:sz w:val="27"/>
          <w:rtl/>
        </w:rPr>
        <w:t>،</w:t>
      </w:r>
      <w:r w:rsidRPr="000C52E1">
        <w:rPr>
          <w:rFonts w:hint="cs"/>
          <w:b/>
          <w:sz w:val="27"/>
          <w:rtl/>
        </w:rPr>
        <w:t xml:space="preserve"> في بيان سعة علم الله تعالى: </w:t>
      </w:r>
      <w:r w:rsidRPr="000C52E1">
        <w:rPr>
          <w:rFonts w:hint="eastAsia"/>
          <w:b/>
          <w:sz w:val="27"/>
          <w:rtl/>
        </w:rPr>
        <w:t>«</w:t>
      </w:r>
      <w:r w:rsidRPr="000C52E1">
        <w:rPr>
          <w:rFonts w:hint="cs"/>
          <w:b/>
          <w:sz w:val="27"/>
          <w:rtl/>
        </w:rPr>
        <w:t>لا</w:t>
      </w:r>
      <w:r w:rsidRPr="000C52E1">
        <w:rPr>
          <w:b/>
          <w:sz w:val="27"/>
          <w:rtl/>
        </w:rPr>
        <w:t xml:space="preserve"> </w:t>
      </w:r>
      <w:r w:rsidRPr="000C52E1">
        <w:rPr>
          <w:rFonts w:hint="cs"/>
          <w:b/>
          <w:sz w:val="27"/>
          <w:rtl/>
        </w:rPr>
        <w:t>يشغله</w:t>
      </w:r>
      <w:r w:rsidRPr="000C52E1">
        <w:rPr>
          <w:b/>
          <w:sz w:val="27"/>
          <w:rtl/>
        </w:rPr>
        <w:t xml:space="preserve"> </w:t>
      </w:r>
      <w:r w:rsidRPr="000C52E1">
        <w:rPr>
          <w:rFonts w:hint="cs"/>
          <w:b/>
          <w:sz w:val="27"/>
          <w:rtl/>
        </w:rPr>
        <w:t>شأن</w:t>
      </w:r>
      <w:r w:rsidR="00B36C18" w:rsidRPr="000C52E1">
        <w:rPr>
          <w:rFonts w:hint="cs"/>
          <w:b/>
          <w:sz w:val="27"/>
          <w:rtl/>
        </w:rPr>
        <w:t>،</w:t>
      </w:r>
      <w:r w:rsidRPr="000C52E1">
        <w:rPr>
          <w:b/>
          <w:sz w:val="27"/>
          <w:rtl/>
        </w:rPr>
        <w:t xml:space="preserve"> </w:t>
      </w:r>
      <w:r w:rsidRPr="000C52E1">
        <w:rPr>
          <w:rFonts w:hint="cs"/>
          <w:b/>
          <w:sz w:val="27"/>
          <w:rtl/>
        </w:rPr>
        <w:t>ولا</w:t>
      </w:r>
      <w:r w:rsidRPr="000C52E1">
        <w:rPr>
          <w:b/>
          <w:sz w:val="27"/>
          <w:rtl/>
        </w:rPr>
        <w:t xml:space="preserve"> </w:t>
      </w:r>
      <w:r w:rsidRPr="000C52E1">
        <w:rPr>
          <w:rFonts w:hint="cs"/>
          <w:b/>
          <w:sz w:val="27"/>
          <w:rtl/>
        </w:rPr>
        <w:t>يغيره</w:t>
      </w:r>
      <w:r w:rsidRPr="000C52E1">
        <w:rPr>
          <w:b/>
          <w:sz w:val="27"/>
          <w:rtl/>
        </w:rPr>
        <w:t xml:space="preserve"> </w:t>
      </w:r>
      <w:r w:rsidRPr="000C52E1">
        <w:rPr>
          <w:rFonts w:hint="cs"/>
          <w:b/>
          <w:sz w:val="27"/>
          <w:rtl/>
        </w:rPr>
        <w:t>زمان، ولا</w:t>
      </w:r>
      <w:r w:rsidRPr="000C52E1">
        <w:rPr>
          <w:b/>
          <w:sz w:val="27"/>
          <w:rtl/>
        </w:rPr>
        <w:t xml:space="preserve"> </w:t>
      </w:r>
      <w:r w:rsidRPr="000C52E1">
        <w:rPr>
          <w:rFonts w:hint="cs"/>
          <w:b/>
          <w:sz w:val="27"/>
          <w:rtl/>
        </w:rPr>
        <w:t>يحويه</w:t>
      </w:r>
      <w:r w:rsidRPr="000C52E1">
        <w:rPr>
          <w:b/>
          <w:sz w:val="27"/>
          <w:rtl/>
        </w:rPr>
        <w:t xml:space="preserve"> </w:t>
      </w:r>
      <w:r w:rsidRPr="000C52E1">
        <w:rPr>
          <w:rFonts w:hint="cs"/>
          <w:b/>
          <w:sz w:val="27"/>
          <w:rtl/>
        </w:rPr>
        <w:t>مكان</w:t>
      </w:r>
      <w:r w:rsidR="00B36C18" w:rsidRPr="000C52E1">
        <w:rPr>
          <w:rFonts w:hint="cs"/>
          <w:b/>
          <w:sz w:val="27"/>
          <w:rtl/>
        </w:rPr>
        <w:t>،</w:t>
      </w:r>
      <w:r w:rsidRPr="000C52E1">
        <w:rPr>
          <w:b/>
          <w:sz w:val="27"/>
          <w:rtl/>
        </w:rPr>
        <w:t xml:space="preserve"> </w:t>
      </w:r>
      <w:r w:rsidRPr="000C52E1">
        <w:rPr>
          <w:rFonts w:hint="cs"/>
          <w:b/>
          <w:sz w:val="27"/>
          <w:rtl/>
        </w:rPr>
        <w:t>ولا</w:t>
      </w:r>
      <w:r w:rsidRPr="000C52E1">
        <w:rPr>
          <w:b/>
          <w:sz w:val="27"/>
          <w:rtl/>
        </w:rPr>
        <w:t xml:space="preserve"> </w:t>
      </w:r>
      <w:r w:rsidRPr="000C52E1">
        <w:rPr>
          <w:rFonts w:hint="cs"/>
          <w:b/>
          <w:sz w:val="27"/>
          <w:rtl/>
        </w:rPr>
        <w:t>يصفه لسان</w:t>
      </w:r>
      <w:r w:rsidR="00B36C18" w:rsidRPr="000C52E1">
        <w:rPr>
          <w:rFonts w:hint="cs"/>
          <w:b/>
          <w:sz w:val="27"/>
          <w:rtl/>
        </w:rPr>
        <w:t>،</w:t>
      </w:r>
      <w:r w:rsidRPr="000C52E1">
        <w:rPr>
          <w:b/>
          <w:sz w:val="27"/>
          <w:rtl/>
        </w:rPr>
        <w:t xml:space="preserve"> </w:t>
      </w:r>
      <w:r w:rsidRPr="000C52E1">
        <w:rPr>
          <w:rFonts w:hint="cs"/>
          <w:b/>
          <w:sz w:val="27"/>
          <w:rtl/>
        </w:rPr>
        <w:t>ولا</w:t>
      </w:r>
      <w:r w:rsidRPr="000C52E1">
        <w:rPr>
          <w:b/>
          <w:sz w:val="27"/>
          <w:rtl/>
        </w:rPr>
        <w:t xml:space="preserve"> </w:t>
      </w:r>
      <w:r w:rsidRPr="000C52E1">
        <w:rPr>
          <w:rFonts w:hint="cs"/>
          <w:b/>
          <w:sz w:val="27"/>
          <w:rtl/>
        </w:rPr>
        <w:t>يعزب</w:t>
      </w:r>
      <w:r w:rsidRPr="000C52E1">
        <w:rPr>
          <w:b/>
          <w:sz w:val="27"/>
          <w:rtl/>
        </w:rPr>
        <w:t xml:space="preserve"> </w:t>
      </w:r>
      <w:r w:rsidRPr="000C52E1">
        <w:rPr>
          <w:rFonts w:hint="cs"/>
          <w:b/>
          <w:sz w:val="27"/>
          <w:rtl/>
        </w:rPr>
        <w:t>عنه</w:t>
      </w:r>
      <w:r w:rsidRPr="000C52E1">
        <w:rPr>
          <w:b/>
          <w:sz w:val="27"/>
          <w:rtl/>
        </w:rPr>
        <w:t xml:space="preserve"> </w:t>
      </w:r>
      <w:r w:rsidRPr="000C52E1">
        <w:rPr>
          <w:rFonts w:hint="cs"/>
          <w:b/>
          <w:sz w:val="27"/>
          <w:rtl/>
        </w:rPr>
        <w:t>عدد</w:t>
      </w:r>
      <w:r w:rsidRPr="000C52E1">
        <w:rPr>
          <w:b/>
          <w:sz w:val="27"/>
          <w:rtl/>
        </w:rPr>
        <w:t xml:space="preserve"> </w:t>
      </w:r>
      <w:r w:rsidRPr="000C52E1">
        <w:rPr>
          <w:rFonts w:hint="cs"/>
          <w:b/>
          <w:sz w:val="27"/>
          <w:rtl/>
        </w:rPr>
        <w:t>قطر</w:t>
      </w:r>
      <w:r w:rsidRPr="000C52E1">
        <w:rPr>
          <w:b/>
          <w:sz w:val="27"/>
          <w:rtl/>
        </w:rPr>
        <w:t xml:space="preserve"> </w:t>
      </w:r>
      <w:r w:rsidRPr="000C52E1">
        <w:rPr>
          <w:rFonts w:hint="cs"/>
          <w:b/>
          <w:sz w:val="27"/>
          <w:rtl/>
        </w:rPr>
        <w:t>الماء، ولا</w:t>
      </w:r>
      <w:r w:rsidRPr="000C52E1">
        <w:rPr>
          <w:b/>
          <w:sz w:val="27"/>
          <w:rtl/>
        </w:rPr>
        <w:t xml:space="preserve"> </w:t>
      </w:r>
      <w:r w:rsidRPr="000C52E1">
        <w:rPr>
          <w:rFonts w:hint="cs"/>
          <w:b/>
          <w:sz w:val="27"/>
          <w:rtl/>
        </w:rPr>
        <w:t>نجوم</w:t>
      </w:r>
      <w:r w:rsidRPr="000C52E1">
        <w:rPr>
          <w:b/>
          <w:sz w:val="27"/>
          <w:rtl/>
        </w:rPr>
        <w:t xml:space="preserve"> </w:t>
      </w:r>
      <w:r w:rsidRPr="000C52E1">
        <w:rPr>
          <w:rFonts w:hint="cs"/>
          <w:b/>
          <w:sz w:val="27"/>
          <w:rtl/>
        </w:rPr>
        <w:t>السماء، ولا سوافي</w:t>
      </w:r>
      <w:r w:rsidRPr="000C52E1">
        <w:rPr>
          <w:b/>
          <w:sz w:val="27"/>
          <w:rtl/>
        </w:rPr>
        <w:t xml:space="preserve"> </w:t>
      </w:r>
      <w:r w:rsidRPr="000C52E1">
        <w:rPr>
          <w:rFonts w:hint="cs"/>
          <w:b/>
          <w:sz w:val="27"/>
          <w:rtl/>
        </w:rPr>
        <w:t>الريح</w:t>
      </w:r>
      <w:r w:rsidRPr="000C52E1">
        <w:rPr>
          <w:b/>
          <w:sz w:val="27"/>
          <w:rtl/>
        </w:rPr>
        <w:t xml:space="preserve"> </w:t>
      </w:r>
      <w:r w:rsidRPr="000C52E1">
        <w:rPr>
          <w:rFonts w:hint="cs"/>
          <w:b/>
          <w:sz w:val="27"/>
          <w:rtl/>
        </w:rPr>
        <w:t>في</w:t>
      </w:r>
      <w:r w:rsidRPr="000C52E1">
        <w:rPr>
          <w:b/>
          <w:sz w:val="27"/>
          <w:rtl/>
        </w:rPr>
        <w:t xml:space="preserve"> </w:t>
      </w:r>
      <w:r w:rsidRPr="000C52E1">
        <w:rPr>
          <w:rFonts w:hint="cs"/>
          <w:b/>
          <w:sz w:val="27"/>
          <w:rtl/>
        </w:rPr>
        <w:t>الهواء، ولا</w:t>
      </w:r>
      <w:r w:rsidRPr="000C52E1">
        <w:rPr>
          <w:b/>
          <w:sz w:val="27"/>
          <w:rtl/>
        </w:rPr>
        <w:t xml:space="preserve"> </w:t>
      </w:r>
      <w:r w:rsidRPr="000C52E1">
        <w:rPr>
          <w:rFonts w:hint="cs"/>
          <w:b/>
          <w:sz w:val="27"/>
          <w:rtl/>
        </w:rPr>
        <w:t>دبيب</w:t>
      </w:r>
      <w:r w:rsidRPr="000C52E1">
        <w:rPr>
          <w:b/>
          <w:sz w:val="27"/>
          <w:rtl/>
        </w:rPr>
        <w:t xml:space="preserve"> </w:t>
      </w:r>
      <w:r w:rsidRPr="000C52E1">
        <w:rPr>
          <w:rFonts w:hint="cs"/>
          <w:b/>
          <w:sz w:val="27"/>
          <w:rtl/>
        </w:rPr>
        <w:t>النمل</w:t>
      </w:r>
      <w:r w:rsidRPr="000C52E1">
        <w:rPr>
          <w:b/>
          <w:sz w:val="27"/>
          <w:rtl/>
        </w:rPr>
        <w:t xml:space="preserve"> </w:t>
      </w:r>
      <w:r w:rsidRPr="000C52E1">
        <w:rPr>
          <w:rFonts w:hint="cs"/>
          <w:b/>
          <w:sz w:val="27"/>
          <w:rtl/>
        </w:rPr>
        <w:t>على</w:t>
      </w:r>
      <w:r w:rsidRPr="000C52E1">
        <w:rPr>
          <w:b/>
          <w:sz w:val="27"/>
          <w:rtl/>
        </w:rPr>
        <w:t xml:space="preserve"> </w:t>
      </w:r>
      <w:r w:rsidRPr="000C52E1">
        <w:rPr>
          <w:rFonts w:hint="cs"/>
          <w:b/>
          <w:sz w:val="27"/>
          <w:rtl/>
        </w:rPr>
        <w:t>الصفا، ولا</w:t>
      </w:r>
      <w:r w:rsidRPr="000C52E1">
        <w:rPr>
          <w:b/>
          <w:sz w:val="27"/>
          <w:rtl/>
        </w:rPr>
        <w:t xml:space="preserve"> </w:t>
      </w:r>
      <w:r w:rsidRPr="000C52E1">
        <w:rPr>
          <w:rFonts w:hint="cs"/>
          <w:b/>
          <w:sz w:val="27"/>
          <w:rtl/>
        </w:rPr>
        <w:t>مقيل</w:t>
      </w:r>
      <w:r w:rsidRPr="000C52E1">
        <w:rPr>
          <w:b/>
          <w:sz w:val="27"/>
          <w:rtl/>
        </w:rPr>
        <w:t xml:space="preserve"> </w:t>
      </w:r>
      <w:r w:rsidRPr="000C52E1">
        <w:rPr>
          <w:rFonts w:hint="cs"/>
          <w:b/>
          <w:sz w:val="27"/>
          <w:rtl/>
        </w:rPr>
        <w:t>الذر</w:t>
      </w:r>
      <w:r w:rsidR="00B36C18" w:rsidRPr="000C52E1">
        <w:rPr>
          <w:rFonts w:hint="cs"/>
          <w:b/>
          <w:sz w:val="27"/>
          <w:rtl/>
        </w:rPr>
        <w:t>ّ</w:t>
      </w:r>
      <w:r w:rsidRPr="000C52E1">
        <w:rPr>
          <w:rFonts w:hint="cs"/>
          <w:b/>
          <w:sz w:val="27"/>
          <w:rtl/>
        </w:rPr>
        <w:t xml:space="preserve"> في</w:t>
      </w:r>
      <w:r w:rsidRPr="000C52E1">
        <w:rPr>
          <w:b/>
          <w:sz w:val="27"/>
          <w:rtl/>
        </w:rPr>
        <w:t xml:space="preserve"> </w:t>
      </w:r>
      <w:r w:rsidRPr="000C52E1">
        <w:rPr>
          <w:rFonts w:hint="cs"/>
          <w:b/>
          <w:sz w:val="27"/>
          <w:rtl/>
        </w:rPr>
        <w:t>الليلة</w:t>
      </w:r>
      <w:r w:rsidRPr="000C52E1">
        <w:rPr>
          <w:b/>
          <w:sz w:val="27"/>
          <w:rtl/>
        </w:rPr>
        <w:t xml:space="preserve"> </w:t>
      </w:r>
      <w:r w:rsidRPr="000C52E1">
        <w:rPr>
          <w:rFonts w:hint="cs"/>
          <w:b/>
          <w:sz w:val="27"/>
          <w:rtl/>
        </w:rPr>
        <w:t>الظلماء</w:t>
      </w:r>
      <w:r w:rsidR="00B36C18" w:rsidRPr="000C52E1">
        <w:rPr>
          <w:rFonts w:hint="cs"/>
          <w:b/>
          <w:sz w:val="27"/>
          <w:rtl/>
        </w:rPr>
        <w:t>،</w:t>
      </w:r>
      <w:r w:rsidRPr="000C52E1">
        <w:rPr>
          <w:b/>
          <w:sz w:val="27"/>
          <w:rtl/>
        </w:rPr>
        <w:t xml:space="preserve"> </w:t>
      </w:r>
      <w:r w:rsidRPr="000C52E1">
        <w:rPr>
          <w:rFonts w:hint="cs"/>
          <w:b/>
          <w:sz w:val="27"/>
          <w:rtl/>
        </w:rPr>
        <w:t>يعلم</w:t>
      </w:r>
      <w:r w:rsidRPr="000C52E1">
        <w:rPr>
          <w:b/>
          <w:sz w:val="27"/>
          <w:rtl/>
        </w:rPr>
        <w:t xml:space="preserve"> </w:t>
      </w:r>
      <w:r w:rsidRPr="000C52E1">
        <w:rPr>
          <w:rFonts w:hint="cs"/>
          <w:b/>
          <w:sz w:val="27"/>
          <w:rtl/>
        </w:rPr>
        <w:t>مساقط</w:t>
      </w:r>
      <w:r w:rsidRPr="000C52E1">
        <w:rPr>
          <w:b/>
          <w:sz w:val="27"/>
          <w:rtl/>
        </w:rPr>
        <w:t xml:space="preserve"> </w:t>
      </w:r>
      <w:r w:rsidRPr="000C52E1">
        <w:rPr>
          <w:rFonts w:hint="cs"/>
          <w:b/>
          <w:sz w:val="27"/>
          <w:rtl/>
        </w:rPr>
        <w:t>الأوراق</w:t>
      </w:r>
      <w:r w:rsidR="00B36C18" w:rsidRPr="000C52E1">
        <w:rPr>
          <w:rFonts w:hint="cs"/>
          <w:b/>
          <w:sz w:val="27"/>
          <w:rtl/>
        </w:rPr>
        <w:t>،</w:t>
      </w:r>
      <w:r w:rsidRPr="000C52E1">
        <w:rPr>
          <w:b/>
          <w:sz w:val="27"/>
          <w:rtl/>
        </w:rPr>
        <w:t xml:space="preserve"> </w:t>
      </w:r>
      <w:r w:rsidRPr="000C52E1">
        <w:rPr>
          <w:rFonts w:hint="cs"/>
          <w:b/>
          <w:sz w:val="27"/>
          <w:rtl/>
        </w:rPr>
        <w:t>وخفي</w:t>
      </w:r>
      <w:r w:rsidR="00B36C18" w:rsidRPr="000C52E1">
        <w:rPr>
          <w:rFonts w:hint="cs"/>
          <w:b/>
          <w:sz w:val="27"/>
          <w:rtl/>
        </w:rPr>
        <w:t>ّ</w:t>
      </w:r>
      <w:r w:rsidRPr="000C52E1">
        <w:rPr>
          <w:b/>
          <w:sz w:val="27"/>
          <w:rtl/>
        </w:rPr>
        <w:t xml:space="preserve"> </w:t>
      </w:r>
      <w:r w:rsidRPr="000C52E1">
        <w:rPr>
          <w:rFonts w:hint="cs"/>
          <w:b/>
          <w:sz w:val="27"/>
          <w:rtl/>
        </w:rPr>
        <w:t>طرف</w:t>
      </w:r>
      <w:r w:rsidRPr="000C52E1">
        <w:rPr>
          <w:b/>
          <w:sz w:val="27"/>
          <w:rtl/>
        </w:rPr>
        <w:t xml:space="preserve"> </w:t>
      </w:r>
      <w:r w:rsidRPr="000C52E1">
        <w:rPr>
          <w:rFonts w:hint="cs"/>
          <w:b/>
          <w:sz w:val="27"/>
          <w:rtl/>
        </w:rPr>
        <w:t>الأحداق</w:t>
      </w:r>
      <w:r w:rsidRPr="000C52E1">
        <w:rPr>
          <w:rFonts w:hint="eastAsia"/>
          <w:b/>
          <w:sz w:val="27"/>
          <w:rtl/>
        </w:rPr>
        <w:t>»</w:t>
      </w:r>
      <w:r w:rsidRPr="000C52E1">
        <w:rPr>
          <w:b/>
          <w:sz w:val="27"/>
          <w:vertAlign w:val="superscript"/>
          <w:rtl/>
        </w:rPr>
        <w:t>(</w:t>
      </w:r>
      <w:r w:rsidRPr="000C52E1">
        <w:rPr>
          <w:rStyle w:val="ac"/>
          <w:b/>
          <w:sz w:val="27"/>
          <w:rtl/>
        </w:rPr>
        <w:endnoteReference w:id="86"/>
      </w:r>
      <w:r w:rsidRPr="000C52E1">
        <w:rPr>
          <w:b/>
          <w:sz w:val="27"/>
          <w:vertAlign w:val="superscript"/>
          <w:rtl/>
        </w:rPr>
        <w:t>)</w:t>
      </w:r>
      <w:r w:rsidRPr="000C52E1">
        <w:rPr>
          <w:rFonts w:hint="cs"/>
          <w:b/>
          <w:sz w:val="27"/>
          <w:rtl/>
        </w:rPr>
        <w:t xml:space="preserve">. </w:t>
      </w:r>
    </w:p>
    <w:p w:rsidR="00AC39AB" w:rsidRPr="000C52E1" w:rsidRDefault="00AC39AB" w:rsidP="00881B5C">
      <w:pPr>
        <w:spacing w:line="400" w:lineRule="exact"/>
        <w:rPr>
          <w:bCs/>
          <w:sz w:val="27"/>
          <w:rtl/>
        </w:rPr>
      </w:pPr>
      <w:r w:rsidRPr="000C52E1">
        <w:rPr>
          <w:rFonts w:hint="cs"/>
          <w:sz w:val="27"/>
          <w:rtl/>
        </w:rPr>
        <w:t>ور</w:t>
      </w:r>
      <w:r w:rsidR="00B36C18" w:rsidRPr="000C52E1">
        <w:rPr>
          <w:rFonts w:hint="cs"/>
          <w:sz w:val="27"/>
          <w:rtl/>
        </w:rPr>
        <w:t>ُ</w:t>
      </w:r>
      <w:r w:rsidRPr="000C52E1">
        <w:rPr>
          <w:rFonts w:hint="cs"/>
          <w:sz w:val="27"/>
          <w:rtl/>
        </w:rPr>
        <w:t>وي عن الإمام الباقر</w:t>
      </w:r>
      <w:r w:rsidR="00544998" w:rsidRPr="000C52E1">
        <w:rPr>
          <w:rFonts w:cs="Mosawi" w:hint="cs"/>
          <w:sz w:val="27"/>
          <w:szCs w:val="22"/>
          <w:rtl/>
        </w:rPr>
        <w:t>×</w:t>
      </w:r>
      <w:r w:rsidRPr="000C52E1">
        <w:rPr>
          <w:rFonts w:hint="cs"/>
          <w:sz w:val="27"/>
          <w:rtl/>
        </w:rPr>
        <w:t xml:space="preserve"> أنه قال في بيان العلم الإلهي السابق: </w:t>
      </w:r>
      <w:r w:rsidRPr="000C52E1">
        <w:rPr>
          <w:rFonts w:hint="eastAsia"/>
          <w:b/>
          <w:sz w:val="27"/>
          <w:rtl/>
        </w:rPr>
        <w:t>«</w:t>
      </w:r>
      <w:r w:rsidRPr="000C52E1">
        <w:rPr>
          <w:rFonts w:hint="cs"/>
          <w:sz w:val="27"/>
          <w:rtl/>
        </w:rPr>
        <w:t>كان الله ولا شيء غيره، ولم يز</w:t>
      </w:r>
      <w:r w:rsidR="00B36C18" w:rsidRPr="000C52E1">
        <w:rPr>
          <w:rFonts w:hint="cs"/>
          <w:sz w:val="27"/>
          <w:rtl/>
        </w:rPr>
        <w:t>َ</w:t>
      </w:r>
      <w:r w:rsidRPr="000C52E1">
        <w:rPr>
          <w:rFonts w:hint="cs"/>
          <w:sz w:val="27"/>
          <w:rtl/>
        </w:rPr>
        <w:t>ل</w:t>
      </w:r>
      <w:r w:rsidR="00B36C18" w:rsidRPr="000C52E1">
        <w:rPr>
          <w:rFonts w:hint="cs"/>
          <w:sz w:val="27"/>
          <w:rtl/>
        </w:rPr>
        <w:t>ْ</w:t>
      </w:r>
      <w:r w:rsidRPr="000C52E1">
        <w:rPr>
          <w:rFonts w:hint="cs"/>
          <w:sz w:val="27"/>
          <w:rtl/>
        </w:rPr>
        <w:t xml:space="preserve"> عالماً بما يكون، فعلمه به قبل كونه كعلمه به بعد كونه</w:t>
      </w:r>
      <w:r w:rsidRPr="000C52E1">
        <w:rPr>
          <w:rFonts w:hint="eastAsia"/>
          <w:b/>
          <w:sz w:val="27"/>
          <w:rtl/>
        </w:rPr>
        <w:t>»</w:t>
      </w:r>
      <w:r w:rsidRPr="000C52E1">
        <w:rPr>
          <w:sz w:val="27"/>
          <w:vertAlign w:val="superscript"/>
          <w:rtl/>
        </w:rPr>
        <w:t>(</w:t>
      </w:r>
      <w:r w:rsidRPr="000C52E1">
        <w:rPr>
          <w:rStyle w:val="ac"/>
          <w:sz w:val="27"/>
          <w:rtl/>
        </w:rPr>
        <w:endnoteReference w:id="87"/>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وعليه</w:t>
      </w:r>
      <w:r w:rsidR="00B36C18" w:rsidRPr="000C52E1">
        <w:rPr>
          <w:rFonts w:hint="cs"/>
          <w:sz w:val="27"/>
          <w:rtl/>
        </w:rPr>
        <w:t>،</w:t>
      </w:r>
      <w:r w:rsidRPr="000C52E1">
        <w:rPr>
          <w:rFonts w:hint="cs"/>
          <w:sz w:val="27"/>
          <w:rtl/>
        </w:rPr>
        <w:t xml:space="preserve"> طبقاً لهذه الآيات والروايات يكون الله عالماً بجميع الأمور، و</w:t>
      </w:r>
      <w:r w:rsidR="00B36C18" w:rsidRPr="000C52E1">
        <w:rPr>
          <w:rFonts w:hint="cs"/>
          <w:sz w:val="27"/>
          <w:rtl/>
        </w:rPr>
        <w:t>هو</w:t>
      </w:r>
      <w:r w:rsidRPr="000C52E1">
        <w:rPr>
          <w:rFonts w:hint="cs"/>
          <w:sz w:val="27"/>
          <w:rtl/>
        </w:rPr>
        <w:t xml:space="preserve"> يعلم بالأحداث قبل وقوعها، وإن ساحته الربوبية مبرّ</w:t>
      </w:r>
      <w:r w:rsidR="00B36C18" w:rsidRPr="000C52E1">
        <w:rPr>
          <w:rFonts w:hint="cs"/>
          <w:sz w:val="27"/>
          <w:rtl/>
        </w:rPr>
        <w:t>َ</w:t>
      </w:r>
      <w:r w:rsidRPr="000C52E1">
        <w:rPr>
          <w:rFonts w:hint="cs"/>
          <w:sz w:val="27"/>
          <w:rtl/>
        </w:rPr>
        <w:t>أة</w:t>
      </w:r>
      <w:r w:rsidR="00B36C18" w:rsidRPr="000C52E1">
        <w:rPr>
          <w:rFonts w:hint="cs"/>
          <w:sz w:val="27"/>
          <w:rtl/>
        </w:rPr>
        <w:t>ٌ</w:t>
      </w:r>
      <w:r w:rsidRPr="000C52E1">
        <w:rPr>
          <w:rFonts w:hint="cs"/>
          <w:sz w:val="27"/>
          <w:rtl/>
        </w:rPr>
        <w:t xml:space="preserve"> من الجهل. </w:t>
      </w:r>
    </w:p>
    <w:p w:rsidR="00AC39AB" w:rsidRPr="000C52E1" w:rsidRDefault="00AC39AB" w:rsidP="00881B5C">
      <w:pPr>
        <w:spacing w:line="400" w:lineRule="exact"/>
        <w:rPr>
          <w:bCs/>
          <w:sz w:val="27"/>
          <w:rtl/>
        </w:rPr>
      </w:pPr>
    </w:p>
    <w:p w:rsidR="00AC39AB" w:rsidRPr="000C52E1" w:rsidRDefault="00AC39AB" w:rsidP="00881B5C">
      <w:pPr>
        <w:pStyle w:val="31"/>
        <w:spacing w:line="400" w:lineRule="exact"/>
        <w:rPr>
          <w:color w:val="auto"/>
          <w:rtl/>
        </w:rPr>
      </w:pPr>
      <w:r w:rsidRPr="00F776E0">
        <w:rPr>
          <w:rFonts w:hint="cs"/>
          <w:color w:val="auto"/>
          <w:rtl/>
        </w:rPr>
        <w:t>2</w:t>
      </w:r>
      <w:r w:rsidRPr="000C52E1">
        <w:rPr>
          <w:rFonts w:hint="cs"/>
          <w:color w:val="auto"/>
          <w:rtl/>
        </w:rPr>
        <w:t>ـ السلطة الإلهية على جميع الكائنات</w:t>
      </w:r>
      <w:r w:rsidR="00FD15E7" w:rsidRPr="000C52E1">
        <w:rPr>
          <w:rFonts w:hint="cs"/>
          <w:color w:val="auto"/>
          <w:rtl/>
          <w:lang w:val="en-US"/>
        </w:rPr>
        <w:t xml:space="preserve"> ــــــ</w:t>
      </w:r>
    </w:p>
    <w:p w:rsidR="00AC39AB" w:rsidRPr="000C52E1" w:rsidRDefault="00AC39AB" w:rsidP="00881B5C">
      <w:pPr>
        <w:spacing w:line="400" w:lineRule="exact"/>
        <w:rPr>
          <w:bCs/>
          <w:sz w:val="27"/>
          <w:rtl/>
        </w:rPr>
      </w:pPr>
      <w:r w:rsidRPr="000C52E1">
        <w:rPr>
          <w:rFonts w:hint="cs"/>
          <w:sz w:val="27"/>
          <w:rtl/>
        </w:rPr>
        <w:t xml:space="preserve">تخضع جميع الكائنات في هذا العالم </w:t>
      </w:r>
      <w:r w:rsidR="00595D14" w:rsidRPr="000C52E1">
        <w:rPr>
          <w:rFonts w:hint="cs"/>
          <w:sz w:val="27"/>
          <w:rtl/>
        </w:rPr>
        <w:t>ل</w:t>
      </w:r>
      <w:r w:rsidRPr="000C52E1">
        <w:rPr>
          <w:rFonts w:hint="cs"/>
          <w:sz w:val="27"/>
          <w:rtl/>
        </w:rPr>
        <w:t>سيطرة وقدرة الله تعالى</w:t>
      </w:r>
      <w:r w:rsidR="00595D14" w:rsidRPr="000C52E1">
        <w:rPr>
          <w:rFonts w:hint="cs"/>
          <w:sz w:val="27"/>
          <w:rtl/>
        </w:rPr>
        <w:t>؛</w:t>
      </w:r>
      <w:r w:rsidRPr="000C52E1">
        <w:rPr>
          <w:rFonts w:hint="cs"/>
          <w:sz w:val="27"/>
          <w:rtl/>
        </w:rPr>
        <w:t xml:space="preserve"> فإذا أراد الله أن يوجد هذه الكائنات أوجدها</w:t>
      </w:r>
      <w:r w:rsidR="00595D14" w:rsidRPr="000C52E1">
        <w:rPr>
          <w:rFonts w:hint="cs"/>
          <w:sz w:val="27"/>
          <w:rtl/>
        </w:rPr>
        <w:t>؛</w:t>
      </w:r>
      <w:r w:rsidRPr="000C52E1">
        <w:rPr>
          <w:rFonts w:hint="cs"/>
          <w:sz w:val="27"/>
          <w:rtl/>
        </w:rPr>
        <w:t xml:space="preserve"> وإذا لم ي</w:t>
      </w:r>
      <w:r w:rsidR="00595D14" w:rsidRPr="000C52E1">
        <w:rPr>
          <w:rFonts w:hint="cs"/>
          <w:sz w:val="27"/>
          <w:rtl/>
        </w:rPr>
        <w:t>ُ</w:t>
      </w:r>
      <w:r w:rsidRPr="000C52E1">
        <w:rPr>
          <w:rFonts w:hint="cs"/>
          <w:sz w:val="27"/>
          <w:rtl/>
        </w:rPr>
        <w:t>ر</w:t>
      </w:r>
      <w:r w:rsidR="00595D14" w:rsidRPr="000C52E1">
        <w:rPr>
          <w:rFonts w:hint="cs"/>
          <w:sz w:val="27"/>
          <w:rtl/>
        </w:rPr>
        <w:t>ِ</w:t>
      </w:r>
      <w:r w:rsidRPr="000C52E1">
        <w:rPr>
          <w:rFonts w:hint="cs"/>
          <w:sz w:val="27"/>
          <w:rtl/>
        </w:rPr>
        <w:t>د</w:t>
      </w:r>
      <w:r w:rsidR="00595D14" w:rsidRPr="000C52E1">
        <w:rPr>
          <w:rFonts w:hint="cs"/>
          <w:sz w:val="27"/>
          <w:rtl/>
        </w:rPr>
        <w:t>ْ</w:t>
      </w:r>
      <w:r w:rsidRPr="000C52E1">
        <w:rPr>
          <w:rFonts w:hint="cs"/>
          <w:sz w:val="27"/>
          <w:rtl/>
        </w:rPr>
        <w:t xml:space="preserve"> ذلك لما أوجدها. </w:t>
      </w:r>
      <w:r w:rsidR="00595D14" w:rsidRPr="000C52E1">
        <w:rPr>
          <w:rFonts w:hint="cs"/>
          <w:sz w:val="27"/>
          <w:rtl/>
        </w:rPr>
        <w:t>و</w:t>
      </w:r>
      <w:r w:rsidRPr="000C52E1">
        <w:rPr>
          <w:rFonts w:hint="cs"/>
          <w:sz w:val="27"/>
          <w:rtl/>
        </w:rPr>
        <w:t>ليس الأمر بأن يكون الله قد خلق العالم ثمّ تركه وشأنه، بل كل</w:t>
      </w:r>
      <w:r w:rsidR="00595D14" w:rsidRPr="000C52E1">
        <w:rPr>
          <w:rFonts w:hint="cs"/>
          <w:sz w:val="27"/>
          <w:rtl/>
        </w:rPr>
        <w:t>ّ</w:t>
      </w:r>
      <w:r w:rsidRPr="000C52E1">
        <w:rPr>
          <w:rFonts w:hint="cs"/>
          <w:sz w:val="27"/>
          <w:rtl/>
        </w:rPr>
        <w:t xml:space="preserve"> يوم من أيام العالم هو في شأن من شؤون الله تعالى، وفي ذلك يقول الله سبحانه وتعالى: </w:t>
      </w:r>
      <w:r w:rsidR="00F72FF0" w:rsidRPr="00F72FF0">
        <w:rPr>
          <w:rFonts w:ascii="Times New Roman" w:hAnsi="Times New Roman" w:cs="Mosawi" w:hint="cs"/>
          <w:sz w:val="24"/>
          <w:szCs w:val="24"/>
          <w:rtl/>
        </w:rPr>
        <w:t>﴿</w:t>
      </w:r>
      <w:r w:rsidRPr="000C52E1">
        <w:rPr>
          <w:b/>
          <w:bCs/>
          <w:sz w:val="27"/>
          <w:rtl/>
        </w:rPr>
        <w:t>يَسْأَلُهُ مَنْ فِي السَّمَاوَاتِ وَالأَرْضِ كُلَّ يَوْمٍ هُوَ فِي شَأْنٍ</w:t>
      </w:r>
      <w:r w:rsidR="00947518" w:rsidRPr="00947518">
        <w:rPr>
          <w:rFonts w:ascii="Times New Roman" w:hAnsi="Times New Roman" w:cs="Mosawi" w:hint="cs"/>
          <w:sz w:val="24"/>
          <w:szCs w:val="24"/>
          <w:rtl/>
        </w:rPr>
        <w:t>﴾</w:t>
      </w:r>
      <w:r w:rsidRPr="000C52E1">
        <w:rPr>
          <w:rFonts w:hint="cs"/>
          <w:b/>
          <w:sz w:val="27"/>
          <w:rtl/>
        </w:rPr>
        <w:t xml:space="preserve"> (الرحمن: </w:t>
      </w:r>
      <w:r w:rsidRPr="00A43240">
        <w:rPr>
          <w:rFonts w:hint="cs"/>
          <w:b/>
          <w:sz w:val="27"/>
          <w:rtl/>
        </w:rPr>
        <w:t>29</w:t>
      </w:r>
      <w:r w:rsidRPr="000C52E1">
        <w:rPr>
          <w:rFonts w:hint="cs"/>
          <w:b/>
          <w:sz w:val="27"/>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 xml:space="preserve">وبحسب التعبير الفلسفي: </w:t>
      </w:r>
      <w:r w:rsidRPr="000C52E1">
        <w:rPr>
          <w:rFonts w:hint="eastAsia"/>
          <w:b/>
          <w:sz w:val="27"/>
          <w:rtl/>
        </w:rPr>
        <w:t>«</w:t>
      </w:r>
      <w:r w:rsidRPr="000C52E1">
        <w:rPr>
          <w:rFonts w:hint="cs"/>
          <w:sz w:val="27"/>
          <w:rtl/>
        </w:rPr>
        <w:t>إن العلّة المحدثة للعالم هي ذات العل</w:t>
      </w:r>
      <w:r w:rsidR="00595D14" w:rsidRPr="000C52E1">
        <w:rPr>
          <w:rFonts w:hint="cs"/>
          <w:sz w:val="27"/>
          <w:rtl/>
        </w:rPr>
        <w:t>ّ</w:t>
      </w:r>
      <w:r w:rsidRPr="000C52E1">
        <w:rPr>
          <w:rFonts w:hint="cs"/>
          <w:sz w:val="27"/>
          <w:rtl/>
        </w:rPr>
        <w:t>ة المبقية أيضاً</w:t>
      </w:r>
      <w:r w:rsidRPr="000C52E1">
        <w:rPr>
          <w:rFonts w:hint="eastAsia"/>
          <w:b/>
          <w:sz w:val="27"/>
          <w:rtl/>
        </w:rPr>
        <w:t>»</w:t>
      </w:r>
      <w:r w:rsidRPr="000C52E1">
        <w:rPr>
          <w:rFonts w:hint="cs"/>
          <w:sz w:val="27"/>
          <w:rtl/>
        </w:rPr>
        <w:t>. وعليه فإن القول بخلق وتدبير جميع المخلوقات على أساس المشيئة والإرادة الإلهية مستمرّ ومتواصل هو مورد إجماع المسلمين قاطبة. ومن هنا فقد ذمّ الله اليهود الذين قالوا: إن الله قد أتمّ خلق العالم وفرغ منه، ولم يع</w:t>
      </w:r>
      <w:r w:rsidR="009C6F9A" w:rsidRPr="000C52E1">
        <w:rPr>
          <w:rFonts w:hint="cs"/>
          <w:sz w:val="27"/>
          <w:rtl/>
        </w:rPr>
        <w:t>ُ</w:t>
      </w:r>
      <w:r w:rsidRPr="000C52E1">
        <w:rPr>
          <w:rFonts w:hint="cs"/>
          <w:sz w:val="27"/>
          <w:rtl/>
        </w:rPr>
        <w:t>د</w:t>
      </w:r>
      <w:r w:rsidR="009C6F9A" w:rsidRPr="000C52E1">
        <w:rPr>
          <w:rFonts w:hint="cs"/>
          <w:sz w:val="27"/>
          <w:rtl/>
        </w:rPr>
        <w:t>ْ</w:t>
      </w:r>
      <w:r w:rsidRPr="000C52E1">
        <w:rPr>
          <w:rFonts w:hint="cs"/>
          <w:sz w:val="27"/>
          <w:rtl/>
        </w:rPr>
        <w:t xml:space="preserve"> له دور</w:t>
      </w:r>
      <w:r w:rsidR="009C6F9A" w:rsidRPr="000C52E1">
        <w:rPr>
          <w:rFonts w:hint="cs"/>
          <w:sz w:val="27"/>
          <w:rtl/>
        </w:rPr>
        <w:t>ٌ</w:t>
      </w:r>
      <w:r w:rsidRPr="000C52E1">
        <w:rPr>
          <w:rFonts w:hint="cs"/>
          <w:sz w:val="27"/>
          <w:rtl/>
        </w:rPr>
        <w:t xml:space="preserve"> في تدبير شؤونه! وفي ذلك يقول الله تعالى في محكم كتابه الكريم: </w:t>
      </w:r>
      <w:r w:rsidR="00F72FF0" w:rsidRPr="00F72FF0">
        <w:rPr>
          <w:rFonts w:ascii="Times New Roman" w:hAnsi="Times New Roman" w:cs="Mosawi" w:hint="cs"/>
          <w:sz w:val="24"/>
          <w:szCs w:val="24"/>
          <w:rtl/>
        </w:rPr>
        <w:t>﴿</w:t>
      </w:r>
      <w:r w:rsidR="009C6F9A" w:rsidRPr="000C52E1">
        <w:rPr>
          <w:b/>
          <w:bCs/>
          <w:sz w:val="27"/>
          <w:rtl/>
        </w:rPr>
        <w:t>وَقَالَتْ الْيَهُودُ يَدُ الل</w:t>
      </w:r>
      <w:r w:rsidRPr="000C52E1">
        <w:rPr>
          <w:b/>
          <w:bCs/>
          <w:sz w:val="27"/>
          <w:rtl/>
        </w:rPr>
        <w:t>هِ مَغْلُولَةٌ غُلَّتْ أَيْدِيهِمْ وَلُعِنُوا بِمَا قَالُوا بَلْ يَدَاهُ مَبْسُوطَتَانِ يُنفِقُ كَيْفَ يَشَاءُ.</w:t>
      </w:r>
      <w:r w:rsidRPr="000C52E1">
        <w:rPr>
          <w:rFonts w:hint="cs"/>
          <w:b/>
          <w:bCs/>
          <w:sz w:val="27"/>
          <w:rtl/>
        </w:rPr>
        <w:t>..</w:t>
      </w:r>
      <w:r w:rsidR="00947518" w:rsidRPr="00947518">
        <w:rPr>
          <w:rFonts w:ascii="Times New Roman" w:hAnsi="Times New Roman" w:cs="Mosawi" w:hint="cs"/>
          <w:sz w:val="24"/>
          <w:szCs w:val="24"/>
          <w:rtl/>
        </w:rPr>
        <w:t>﴾</w:t>
      </w:r>
      <w:r w:rsidRPr="000C52E1">
        <w:rPr>
          <w:rFonts w:hint="cs"/>
          <w:b/>
          <w:sz w:val="27"/>
          <w:rtl/>
        </w:rPr>
        <w:t xml:space="preserve"> (المائدة: </w:t>
      </w:r>
      <w:r w:rsidRPr="00A43240">
        <w:rPr>
          <w:rFonts w:hint="cs"/>
          <w:b/>
          <w:sz w:val="27"/>
          <w:rtl/>
        </w:rPr>
        <w:t>64</w:t>
      </w:r>
      <w:r w:rsidRPr="000C52E1">
        <w:rPr>
          <w:rFonts w:hint="cs"/>
          <w:b/>
          <w:sz w:val="27"/>
          <w:rtl/>
        </w:rPr>
        <w:t>)</w:t>
      </w:r>
      <w:r w:rsidRPr="000C52E1">
        <w:rPr>
          <w:rFonts w:hint="cs"/>
          <w:sz w:val="27"/>
          <w:rtl/>
        </w:rPr>
        <w:t>. ور</w:t>
      </w:r>
      <w:r w:rsidR="009C6F9A" w:rsidRPr="000C52E1">
        <w:rPr>
          <w:rFonts w:hint="cs"/>
          <w:sz w:val="27"/>
          <w:rtl/>
        </w:rPr>
        <w:t>ُ</w:t>
      </w:r>
      <w:r w:rsidRPr="000C52E1">
        <w:rPr>
          <w:rFonts w:hint="cs"/>
          <w:sz w:val="27"/>
          <w:rtl/>
        </w:rPr>
        <w:t>وي عن الإمام</w:t>
      </w:r>
      <w:r w:rsidR="009C6F9A" w:rsidRPr="000C52E1">
        <w:rPr>
          <w:rFonts w:hint="cs"/>
          <w:sz w:val="27"/>
          <w:rtl/>
        </w:rPr>
        <w:t>ين</w:t>
      </w:r>
      <w:r w:rsidRPr="000C52E1">
        <w:rPr>
          <w:rFonts w:hint="cs"/>
          <w:sz w:val="27"/>
          <w:rtl/>
        </w:rPr>
        <w:t xml:space="preserve"> الصادق</w:t>
      </w:r>
      <w:r w:rsidR="009C6F9A" w:rsidRPr="000C52E1">
        <w:rPr>
          <w:rFonts w:hint="cs"/>
          <w:sz w:val="27"/>
          <w:rtl/>
        </w:rPr>
        <w:t xml:space="preserve"> و</w:t>
      </w:r>
      <w:r w:rsidRPr="000C52E1">
        <w:rPr>
          <w:rFonts w:hint="cs"/>
          <w:sz w:val="27"/>
          <w:rtl/>
        </w:rPr>
        <w:t>الرضا</w:t>
      </w:r>
      <w:r w:rsidR="00544998" w:rsidRPr="000C52E1">
        <w:rPr>
          <w:rFonts w:cs="Mosawi" w:hint="cs"/>
          <w:sz w:val="27"/>
          <w:szCs w:val="22"/>
          <w:rtl/>
        </w:rPr>
        <w:t>’</w:t>
      </w:r>
      <w:r w:rsidRPr="000C52E1">
        <w:rPr>
          <w:rFonts w:hint="cs"/>
          <w:sz w:val="27"/>
          <w:rtl/>
        </w:rPr>
        <w:t xml:space="preserve"> أنهما قالا في تفسير هذه الآية: </w:t>
      </w:r>
      <w:r w:rsidRPr="000C52E1">
        <w:rPr>
          <w:rFonts w:hint="eastAsia"/>
          <w:b/>
          <w:sz w:val="27"/>
          <w:rtl/>
        </w:rPr>
        <w:t>«</w:t>
      </w:r>
      <w:r w:rsidRPr="000C52E1">
        <w:rPr>
          <w:rFonts w:hint="cs"/>
          <w:sz w:val="27"/>
          <w:rtl/>
        </w:rPr>
        <w:t>لم</w:t>
      </w:r>
      <w:r w:rsidRPr="000C52E1">
        <w:rPr>
          <w:sz w:val="27"/>
          <w:rtl/>
        </w:rPr>
        <w:t xml:space="preserve"> </w:t>
      </w:r>
      <w:r w:rsidRPr="000C52E1">
        <w:rPr>
          <w:rFonts w:hint="cs"/>
          <w:sz w:val="27"/>
          <w:rtl/>
        </w:rPr>
        <w:t>يعنوا</w:t>
      </w:r>
      <w:r w:rsidRPr="000C52E1">
        <w:rPr>
          <w:sz w:val="27"/>
          <w:rtl/>
        </w:rPr>
        <w:t xml:space="preserve"> </w:t>
      </w:r>
      <w:r w:rsidRPr="000C52E1">
        <w:rPr>
          <w:rFonts w:hint="cs"/>
          <w:sz w:val="27"/>
          <w:rtl/>
        </w:rPr>
        <w:t>أنه</w:t>
      </w:r>
      <w:r w:rsidRPr="000C52E1">
        <w:rPr>
          <w:sz w:val="27"/>
          <w:rtl/>
        </w:rPr>
        <w:t xml:space="preserve"> </w:t>
      </w:r>
      <w:r w:rsidRPr="000C52E1">
        <w:rPr>
          <w:rFonts w:hint="cs"/>
          <w:sz w:val="27"/>
          <w:rtl/>
        </w:rPr>
        <w:t>هكذا، ولكن</w:t>
      </w:r>
      <w:r w:rsidR="009C6F9A" w:rsidRPr="000C52E1">
        <w:rPr>
          <w:rFonts w:hint="cs"/>
          <w:sz w:val="27"/>
          <w:rtl/>
        </w:rPr>
        <w:t>ّ</w:t>
      </w:r>
      <w:r w:rsidRPr="000C52E1">
        <w:rPr>
          <w:rFonts w:hint="cs"/>
          <w:sz w:val="27"/>
          <w:rtl/>
        </w:rPr>
        <w:t>هم</w:t>
      </w:r>
      <w:r w:rsidRPr="000C52E1">
        <w:rPr>
          <w:sz w:val="27"/>
          <w:rtl/>
        </w:rPr>
        <w:t xml:space="preserve"> </w:t>
      </w:r>
      <w:r w:rsidRPr="000C52E1">
        <w:rPr>
          <w:rFonts w:hint="cs"/>
          <w:sz w:val="27"/>
          <w:rtl/>
        </w:rPr>
        <w:t>قالوا</w:t>
      </w:r>
      <w:r w:rsidRPr="000C52E1">
        <w:rPr>
          <w:sz w:val="27"/>
          <w:rtl/>
        </w:rPr>
        <w:t xml:space="preserve">: </w:t>
      </w:r>
      <w:r w:rsidRPr="000C52E1">
        <w:rPr>
          <w:rFonts w:hint="cs"/>
          <w:sz w:val="27"/>
          <w:rtl/>
        </w:rPr>
        <w:t>قد</w:t>
      </w:r>
      <w:r w:rsidRPr="000C52E1">
        <w:rPr>
          <w:sz w:val="27"/>
          <w:rtl/>
        </w:rPr>
        <w:t xml:space="preserve"> </w:t>
      </w:r>
      <w:r w:rsidRPr="000C52E1">
        <w:rPr>
          <w:rFonts w:hint="cs"/>
          <w:sz w:val="27"/>
          <w:rtl/>
        </w:rPr>
        <w:t>فرغ</w:t>
      </w:r>
      <w:r w:rsidRPr="000C52E1">
        <w:rPr>
          <w:sz w:val="27"/>
          <w:rtl/>
        </w:rPr>
        <w:t xml:space="preserve"> </w:t>
      </w:r>
      <w:r w:rsidRPr="000C52E1">
        <w:rPr>
          <w:rFonts w:hint="cs"/>
          <w:sz w:val="27"/>
          <w:rtl/>
        </w:rPr>
        <w:t>من</w:t>
      </w:r>
      <w:r w:rsidRPr="000C52E1">
        <w:rPr>
          <w:sz w:val="27"/>
          <w:rtl/>
        </w:rPr>
        <w:t xml:space="preserve"> </w:t>
      </w:r>
      <w:r w:rsidRPr="000C52E1">
        <w:rPr>
          <w:rFonts w:hint="cs"/>
          <w:sz w:val="27"/>
          <w:rtl/>
        </w:rPr>
        <w:t>الأمر</w:t>
      </w:r>
      <w:r w:rsidR="009C6F9A" w:rsidRPr="000C52E1">
        <w:rPr>
          <w:rFonts w:hint="cs"/>
          <w:sz w:val="27"/>
          <w:rtl/>
        </w:rPr>
        <w:t>،</w:t>
      </w:r>
      <w:r w:rsidRPr="000C52E1">
        <w:rPr>
          <w:sz w:val="27"/>
          <w:rtl/>
        </w:rPr>
        <w:t xml:space="preserve"> </w:t>
      </w:r>
      <w:r w:rsidRPr="000C52E1">
        <w:rPr>
          <w:rFonts w:hint="cs"/>
          <w:sz w:val="27"/>
          <w:rtl/>
        </w:rPr>
        <w:t>فلا</w:t>
      </w:r>
      <w:r w:rsidRPr="000C52E1">
        <w:rPr>
          <w:sz w:val="27"/>
          <w:rtl/>
        </w:rPr>
        <w:t xml:space="preserve"> </w:t>
      </w:r>
      <w:r w:rsidRPr="000C52E1">
        <w:rPr>
          <w:rFonts w:hint="cs"/>
          <w:sz w:val="27"/>
          <w:rtl/>
        </w:rPr>
        <w:t>يزيد</w:t>
      </w:r>
      <w:r w:rsidRPr="000C52E1">
        <w:rPr>
          <w:sz w:val="27"/>
          <w:rtl/>
        </w:rPr>
        <w:t xml:space="preserve"> </w:t>
      </w:r>
      <w:r w:rsidRPr="000C52E1">
        <w:rPr>
          <w:rFonts w:hint="cs"/>
          <w:sz w:val="27"/>
          <w:rtl/>
        </w:rPr>
        <w:t>ولا ينقص</w:t>
      </w:r>
      <w:r w:rsidR="009C6F9A" w:rsidRPr="000C52E1">
        <w:rPr>
          <w:rFonts w:hint="cs"/>
          <w:sz w:val="27"/>
          <w:rtl/>
        </w:rPr>
        <w:t>،</w:t>
      </w:r>
      <w:r w:rsidRPr="000C52E1">
        <w:rPr>
          <w:sz w:val="27"/>
          <w:rtl/>
        </w:rPr>
        <w:t xml:space="preserve"> </w:t>
      </w:r>
      <w:r w:rsidRPr="000C52E1">
        <w:rPr>
          <w:rFonts w:hint="cs"/>
          <w:sz w:val="27"/>
          <w:rtl/>
        </w:rPr>
        <w:t>فقال</w:t>
      </w:r>
      <w:r w:rsidRPr="000C52E1">
        <w:rPr>
          <w:sz w:val="27"/>
          <w:rtl/>
        </w:rPr>
        <w:t xml:space="preserve"> </w:t>
      </w:r>
      <w:r w:rsidRPr="000C52E1">
        <w:rPr>
          <w:rFonts w:hint="cs"/>
          <w:sz w:val="27"/>
          <w:rtl/>
        </w:rPr>
        <w:t>الله</w:t>
      </w:r>
      <w:r w:rsidRPr="000C52E1">
        <w:rPr>
          <w:sz w:val="27"/>
          <w:rtl/>
        </w:rPr>
        <w:t xml:space="preserve"> </w:t>
      </w:r>
      <w:r w:rsidRPr="000C52E1">
        <w:rPr>
          <w:rFonts w:hint="cs"/>
          <w:sz w:val="27"/>
          <w:rtl/>
        </w:rPr>
        <w:t>جل</w:t>
      </w:r>
      <w:r w:rsidR="009C6F9A" w:rsidRPr="000C52E1">
        <w:rPr>
          <w:rFonts w:hint="cs"/>
          <w:sz w:val="27"/>
          <w:rtl/>
        </w:rPr>
        <w:t>َّ</w:t>
      </w:r>
      <w:r w:rsidRPr="000C52E1">
        <w:rPr>
          <w:sz w:val="27"/>
          <w:rtl/>
        </w:rPr>
        <w:t xml:space="preserve"> </w:t>
      </w:r>
      <w:r w:rsidRPr="000C52E1">
        <w:rPr>
          <w:rFonts w:hint="cs"/>
          <w:sz w:val="27"/>
          <w:rtl/>
        </w:rPr>
        <w:t>جلاله</w:t>
      </w:r>
      <w:r w:rsidRPr="000C52E1">
        <w:rPr>
          <w:sz w:val="27"/>
          <w:rtl/>
        </w:rPr>
        <w:t xml:space="preserve"> </w:t>
      </w:r>
      <w:r w:rsidRPr="000C52E1">
        <w:rPr>
          <w:rFonts w:hint="cs"/>
          <w:sz w:val="27"/>
          <w:rtl/>
        </w:rPr>
        <w:t>تكذيباً</w:t>
      </w:r>
      <w:r w:rsidRPr="000C52E1">
        <w:rPr>
          <w:sz w:val="27"/>
          <w:rtl/>
        </w:rPr>
        <w:t xml:space="preserve"> </w:t>
      </w:r>
      <w:r w:rsidRPr="000C52E1">
        <w:rPr>
          <w:rFonts w:hint="cs"/>
          <w:sz w:val="27"/>
          <w:rtl/>
        </w:rPr>
        <w:lastRenderedPageBreak/>
        <w:t>لقولهم</w:t>
      </w:r>
      <w:r w:rsidRPr="000C52E1">
        <w:rPr>
          <w:rFonts w:hint="eastAsia"/>
          <w:b/>
          <w:sz w:val="27"/>
          <w:rtl/>
        </w:rPr>
        <w:t>»</w:t>
      </w:r>
      <w:r w:rsidRPr="000C52E1">
        <w:rPr>
          <w:sz w:val="27"/>
          <w:vertAlign w:val="superscript"/>
          <w:rtl/>
        </w:rPr>
        <w:t>(</w:t>
      </w:r>
      <w:r w:rsidRPr="000C52E1">
        <w:rPr>
          <w:rStyle w:val="ac"/>
          <w:sz w:val="27"/>
          <w:rtl/>
        </w:rPr>
        <w:endnoteReference w:id="88"/>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 xml:space="preserve">من هنا فإن القرآن قد لعن اليهود على قولهم هذا، وقال في الردّ عليهم: </w:t>
      </w:r>
      <w:r w:rsidR="00F72FF0" w:rsidRPr="00F72FF0">
        <w:rPr>
          <w:rFonts w:ascii="Times New Roman" w:hAnsi="Times New Roman" w:cs="Mosawi" w:hint="cs"/>
          <w:sz w:val="24"/>
          <w:szCs w:val="24"/>
          <w:rtl/>
        </w:rPr>
        <w:t>﴿</w:t>
      </w:r>
      <w:r w:rsidRPr="000C52E1">
        <w:rPr>
          <w:b/>
          <w:bCs/>
          <w:sz w:val="27"/>
          <w:rtl/>
        </w:rPr>
        <w:t>بَلْ يَدَاهُ مَبْسُوطَتَانِ</w:t>
      </w:r>
      <w:r w:rsidR="00947518" w:rsidRPr="00947518">
        <w:rPr>
          <w:rFonts w:ascii="Times New Roman" w:hAnsi="Times New Roman" w:cs="Mosawi" w:hint="cs"/>
          <w:sz w:val="24"/>
          <w:szCs w:val="24"/>
          <w:rtl/>
        </w:rPr>
        <w:t>﴾</w:t>
      </w:r>
      <w:r w:rsidRPr="000C52E1">
        <w:rPr>
          <w:rFonts w:hint="cs"/>
          <w:sz w:val="27"/>
          <w:rtl/>
        </w:rPr>
        <w:t xml:space="preserve">. </w:t>
      </w:r>
      <w:r w:rsidR="009C6F9A" w:rsidRPr="000C52E1">
        <w:rPr>
          <w:rFonts w:hint="cs"/>
          <w:sz w:val="27"/>
          <w:rtl/>
        </w:rPr>
        <w:t>و</w:t>
      </w:r>
      <w:r w:rsidRPr="000C52E1">
        <w:rPr>
          <w:rFonts w:hint="cs"/>
          <w:sz w:val="27"/>
          <w:rtl/>
        </w:rPr>
        <w:t>بالالتفات إلى سياق العبارة ومعنى الرواية يمكن لنا أن نستنبط بوضوح</w:t>
      </w:r>
      <w:r w:rsidR="009C6F9A" w:rsidRPr="000C52E1">
        <w:rPr>
          <w:rFonts w:hint="cs"/>
          <w:sz w:val="27"/>
          <w:rtl/>
        </w:rPr>
        <w:t>ٍ</w:t>
      </w:r>
      <w:r w:rsidRPr="000C52E1">
        <w:rPr>
          <w:rFonts w:hint="cs"/>
          <w:sz w:val="27"/>
          <w:rtl/>
        </w:rPr>
        <w:t xml:space="preserve"> أن تدبير الله وخالقيته مستمرّة ومتواصلة. كما يُفهم من التعبير بالفعل المضارع في هذه الآيات</w:t>
      </w:r>
      <w:r w:rsidR="009C6F9A" w:rsidRPr="000C52E1">
        <w:rPr>
          <w:rFonts w:hint="cs"/>
          <w:sz w:val="27"/>
          <w:rtl/>
        </w:rPr>
        <w:t>؛</w:t>
      </w:r>
      <w:r w:rsidRPr="000C52E1">
        <w:rPr>
          <w:rFonts w:hint="cs"/>
          <w:sz w:val="27"/>
          <w:rtl/>
        </w:rPr>
        <w:t xml:space="preserve"> إذ تقول</w:t>
      </w:r>
      <w:r w:rsidR="009C6F9A" w:rsidRPr="000C52E1">
        <w:rPr>
          <w:rFonts w:hint="cs"/>
          <w:sz w:val="27"/>
          <w:rtl/>
        </w:rPr>
        <w:t>:</w:t>
      </w:r>
      <w:r w:rsidRPr="000C52E1">
        <w:rPr>
          <w:rFonts w:hint="cs"/>
          <w:sz w:val="27"/>
          <w:rtl/>
        </w:rPr>
        <w:t xml:space="preserve"> </w:t>
      </w:r>
      <w:r w:rsidR="00F72FF0" w:rsidRPr="00F72FF0">
        <w:rPr>
          <w:rFonts w:ascii="Times New Roman" w:hAnsi="Times New Roman" w:cs="Mosawi" w:hint="cs"/>
          <w:sz w:val="24"/>
          <w:szCs w:val="24"/>
          <w:rtl/>
        </w:rPr>
        <w:t>﴿</w:t>
      </w:r>
      <w:r w:rsidRPr="000C52E1">
        <w:rPr>
          <w:b/>
          <w:bCs/>
          <w:sz w:val="27"/>
          <w:rtl/>
        </w:rPr>
        <w:t>يُدَبِّرُ الأَمْرَ</w:t>
      </w:r>
      <w:r w:rsidR="00947518" w:rsidRPr="00947518">
        <w:rPr>
          <w:rFonts w:ascii="Times New Roman" w:hAnsi="Times New Roman" w:cs="Mosawi" w:hint="cs"/>
          <w:sz w:val="24"/>
          <w:szCs w:val="24"/>
          <w:rtl/>
        </w:rPr>
        <w:t>﴾</w:t>
      </w:r>
      <w:r w:rsidRPr="000C52E1">
        <w:rPr>
          <w:rFonts w:hint="cs"/>
          <w:b/>
          <w:sz w:val="27"/>
          <w:rtl/>
        </w:rPr>
        <w:t xml:space="preserve"> (يونس: </w:t>
      </w:r>
      <w:r w:rsidRPr="00A43240">
        <w:rPr>
          <w:rFonts w:hint="cs"/>
          <w:b/>
          <w:sz w:val="27"/>
          <w:rtl/>
        </w:rPr>
        <w:t>3</w:t>
      </w:r>
      <w:r w:rsidRPr="000C52E1">
        <w:rPr>
          <w:rFonts w:hint="cs"/>
          <w:b/>
          <w:sz w:val="27"/>
          <w:rtl/>
        </w:rPr>
        <w:t xml:space="preserve">، </w:t>
      </w:r>
      <w:r w:rsidRPr="00A43240">
        <w:rPr>
          <w:rFonts w:hint="cs"/>
          <w:b/>
          <w:sz w:val="27"/>
          <w:rtl/>
        </w:rPr>
        <w:t>31</w:t>
      </w:r>
      <w:r w:rsidRPr="000C52E1">
        <w:rPr>
          <w:rFonts w:hint="cs"/>
          <w:b/>
          <w:sz w:val="27"/>
          <w:rtl/>
        </w:rPr>
        <w:t xml:space="preserve">؛ الرعد: </w:t>
      </w:r>
      <w:r w:rsidRPr="00A43240">
        <w:rPr>
          <w:rFonts w:hint="cs"/>
          <w:b/>
          <w:sz w:val="27"/>
          <w:rtl/>
        </w:rPr>
        <w:t>2</w:t>
      </w:r>
      <w:r w:rsidRPr="000C52E1">
        <w:rPr>
          <w:rFonts w:hint="cs"/>
          <w:b/>
          <w:sz w:val="27"/>
          <w:rtl/>
        </w:rPr>
        <w:t xml:space="preserve">؛ السجدة: </w:t>
      </w:r>
      <w:r w:rsidRPr="00A43240">
        <w:rPr>
          <w:rFonts w:hint="cs"/>
          <w:b/>
          <w:sz w:val="27"/>
          <w:rtl/>
        </w:rPr>
        <w:t>5</w:t>
      </w:r>
      <w:r w:rsidRPr="000C52E1">
        <w:rPr>
          <w:rFonts w:hint="cs"/>
          <w:b/>
          <w:sz w:val="27"/>
          <w:rtl/>
        </w:rPr>
        <w:t>)</w:t>
      </w:r>
      <w:r w:rsidR="009C6F9A" w:rsidRPr="000C52E1">
        <w:rPr>
          <w:rFonts w:hint="cs"/>
          <w:sz w:val="27"/>
          <w:rtl/>
        </w:rPr>
        <w:t>،</w:t>
      </w:r>
      <w:r w:rsidRPr="000C52E1">
        <w:rPr>
          <w:rFonts w:hint="cs"/>
          <w:sz w:val="27"/>
          <w:rtl/>
        </w:rPr>
        <w:t xml:space="preserve"> أن الله سبحانه وتعالى مستمر</w:t>
      </w:r>
      <w:r w:rsidR="009C6F9A" w:rsidRPr="000C52E1">
        <w:rPr>
          <w:rFonts w:hint="cs"/>
          <w:sz w:val="27"/>
          <w:rtl/>
        </w:rPr>
        <w:t>ّ</w:t>
      </w:r>
      <w:r w:rsidRPr="000C52E1">
        <w:rPr>
          <w:rFonts w:hint="cs"/>
          <w:sz w:val="27"/>
          <w:rtl/>
        </w:rPr>
        <w:t xml:space="preserve"> في تدبير العالم</w:t>
      </w:r>
      <w:r w:rsidR="009C6F9A" w:rsidRPr="000C52E1">
        <w:rPr>
          <w:rFonts w:hint="cs"/>
          <w:sz w:val="27"/>
          <w:rtl/>
        </w:rPr>
        <w:t>،</w:t>
      </w:r>
      <w:r w:rsidRPr="000C52E1">
        <w:rPr>
          <w:rFonts w:hint="cs"/>
          <w:sz w:val="27"/>
          <w:rtl/>
        </w:rPr>
        <w:t xml:space="preserve"> كما في السابق عند بداية خلقه. </w:t>
      </w:r>
    </w:p>
    <w:p w:rsidR="00AC39AB" w:rsidRPr="000C52E1" w:rsidRDefault="00AC39AB" w:rsidP="00881B5C">
      <w:pPr>
        <w:spacing w:line="400" w:lineRule="exact"/>
        <w:rPr>
          <w:bCs/>
          <w:sz w:val="27"/>
          <w:rtl/>
        </w:rPr>
      </w:pPr>
    </w:p>
    <w:p w:rsidR="00AC39AB" w:rsidRPr="000C52E1" w:rsidRDefault="00AC39AB" w:rsidP="00881B5C">
      <w:pPr>
        <w:pStyle w:val="31"/>
        <w:spacing w:line="400" w:lineRule="exact"/>
        <w:rPr>
          <w:color w:val="auto"/>
          <w:rtl/>
        </w:rPr>
      </w:pPr>
      <w:r w:rsidRPr="00F776E0">
        <w:rPr>
          <w:rFonts w:hint="cs"/>
          <w:color w:val="auto"/>
          <w:rtl/>
        </w:rPr>
        <w:t>3</w:t>
      </w:r>
      <w:r w:rsidRPr="000C52E1">
        <w:rPr>
          <w:rFonts w:hint="cs"/>
          <w:color w:val="auto"/>
          <w:rtl/>
        </w:rPr>
        <w:t>ـ تحديد المصير على أساس الأعمال</w:t>
      </w:r>
      <w:r w:rsidR="00FD15E7" w:rsidRPr="000C52E1">
        <w:rPr>
          <w:rFonts w:hint="cs"/>
          <w:color w:val="auto"/>
          <w:rtl/>
          <w:lang w:val="en-US"/>
        </w:rPr>
        <w:t xml:space="preserve"> ــــــ</w:t>
      </w:r>
    </w:p>
    <w:p w:rsidR="00AC39AB" w:rsidRPr="000C52E1" w:rsidRDefault="00AC39AB" w:rsidP="00881B5C">
      <w:pPr>
        <w:spacing w:line="400" w:lineRule="exact"/>
        <w:rPr>
          <w:bCs/>
          <w:sz w:val="27"/>
          <w:rtl/>
        </w:rPr>
      </w:pPr>
      <w:r w:rsidRPr="000C52E1">
        <w:rPr>
          <w:rFonts w:hint="cs"/>
          <w:sz w:val="27"/>
          <w:rtl/>
        </w:rPr>
        <w:t>إن مصير الإنسان ـ طبقاً للتعاليم الدينية ـ يتحد</w:t>
      </w:r>
      <w:r w:rsidR="009C6F9A" w:rsidRPr="000C52E1">
        <w:rPr>
          <w:rFonts w:hint="cs"/>
          <w:sz w:val="27"/>
          <w:rtl/>
        </w:rPr>
        <w:t>ّ</w:t>
      </w:r>
      <w:r w:rsidRPr="000C52E1">
        <w:rPr>
          <w:rFonts w:hint="cs"/>
          <w:sz w:val="27"/>
          <w:rtl/>
        </w:rPr>
        <w:t>د على طبق أعماله الصالحة والطالحة. فإن</w:t>
      </w:r>
      <w:r w:rsidR="009C6F9A" w:rsidRPr="000C52E1">
        <w:rPr>
          <w:rFonts w:hint="cs"/>
          <w:sz w:val="27"/>
          <w:rtl/>
        </w:rPr>
        <w:t>ّ</w:t>
      </w:r>
      <w:r w:rsidRPr="000C52E1">
        <w:rPr>
          <w:rFonts w:hint="cs"/>
          <w:sz w:val="27"/>
          <w:rtl/>
        </w:rPr>
        <w:t xml:space="preserve"> الكثير من أعمال البر</w:t>
      </w:r>
      <w:r w:rsidR="009C6F9A" w:rsidRPr="000C52E1">
        <w:rPr>
          <w:rFonts w:hint="cs"/>
          <w:sz w:val="27"/>
          <w:rtl/>
        </w:rPr>
        <w:t>ّ</w:t>
      </w:r>
      <w:r w:rsidRPr="000C52E1">
        <w:rPr>
          <w:rFonts w:hint="cs"/>
          <w:sz w:val="27"/>
          <w:rtl/>
        </w:rPr>
        <w:t xml:space="preserve"> والخير، من قبيل: الإيمان بالله، والتقوى، والشكر، وصلة الرحم، والإحسان إلى الوالدين والبرّ بهما، والاستغفار والتوبة، والسعي والعمل الصالح، والتوك</w:t>
      </w:r>
      <w:r w:rsidR="00AD1CF6" w:rsidRPr="000C52E1">
        <w:rPr>
          <w:rFonts w:hint="cs"/>
          <w:sz w:val="27"/>
          <w:rtl/>
        </w:rPr>
        <w:t>ّ</w:t>
      </w:r>
      <w:r w:rsidRPr="000C52E1">
        <w:rPr>
          <w:rFonts w:hint="cs"/>
          <w:sz w:val="27"/>
          <w:rtl/>
        </w:rPr>
        <w:t>ل على الله، وما إلى ذلك من الأمور، يستوجب سعة الرزق ونزول النعم على الإنسان. كما أن الكثير من الأعمال القبيحة والطالحة، من قبيل: عدم شكر النعم الإلهية، وقطع الرحم، وما إلى ذلك من الأمور</w:t>
      </w:r>
      <w:r w:rsidR="00AD1CF6" w:rsidRPr="000C52E1">
        <w:rPr>
          <w:rFonts w:hint="cs"/>
          <w:sz w:val="27"/>
          <w:rtl/>
        </w:rPr>
        <w:t>،</w:t>
      </w:r>
      <w:r w:rsidRPr="000C52E1">
        <w:rPr>
          <w:rFonts w:hint="cs"/>
          <w:sz w:val="27"/>
          <w:rtl/>
        </w:rPr>
        <w:t xml:space="preserve"> تستوجب الحرمان وضنك الحياة. وقد صرّ</w:t>
      </w:r>
      <w:r w:rsidR="00AD1CF6" w:rsidRPr="000C52E1">
        <w:rPr>
          <w:rFonts w:hint="cs"/>
          <w:sz w:val="27"/>
          <w:rtl/>
        </w:rPr>
        <w:t>َ</w:t>
      </w:r>
      <w:r w:rsidRPr="000C52E1">
        <w:rPr>
          <w:rFonts w:hint="cs"/>
          <w:sz w:val="27"/>
          <w:rtl/>
        </w:rPr>
        <w:t>ح القرآن الكريم بأن الإيمان والتقوى هما السبب في نزول البركات والنعم من السماء، وانبثاقها من الأرض</w:t>
      </w:r>
      <w:r w:rsidRPr="000C52E1">
        <w:rPr>
          <w:sz w:val="27"/>
          <w:vertAlign w:val="superscript"/>
          <w:rtl/>
        </w:rPr>
        <w:t>(</w:t>
      </w:r>
      <w:r w:rsidRPr="000C52E1">
        <w:rPr>
          <w:rStyle w:val="ac"/>
          <w:sz w:val="27"/>
          <w:rtl/>
        </w:rPr>
        <w:endnoteReference w:id="89"/>
      </w:r>
      <w:r w:rsidRPr="000C52E1">
        <w:rPr>
          <w:sz w:val="27"/>
          <w:vertAlign w:val="superscript"/>
          <w:rtl/>
        </w:rPr>
        <w:t>)</w:t>
      </w:r>
      <w:r w:rsidRPr="000C52E1">
        <w:rPr>
          <w:rFonts w:hint="cs"/>
          <w:sz w:val="27"/>
          <w:rtl/>
        </w:rPr>
        <w:t>. كما يرى أن شكر النعم عنصر هام</w:t>
      </w:r>
      <w:r w:rsidR="00AD1CF6" w:rsidRPr="000C52E1">
        <w:rPr>
          <w:rFonts w:hint="cs"/>
          <w:sz w:val="27"/>
          <w:rtl/>
        </w:rPr>
        <w:t>ّ</w:t>
      </w:r>
      <w:r w:rsidRPr="000C52E1">
        <w:rPr>
          <w:rFonts w:hint="cs"/>
          <w:sz w:val="27"/>
          <w:rtl/>
        </w:rPr>
        <w:t xml:space="preserve"> في ازديادها</w:t>
      </w:r>
      <w:r w:rsidRPr="000C52E1">
        <w:rPr>
          <w:sz w:val="27"/>
          <w:vertAlign w:val="superscript"/>
          <w:rtl/>
        </w:rPr>
        <w:t>(</w:t>
      </w:r>
      <w:r w:rsidRPr="000C52E1">
        <w:rPr>
          <w:rStyle w:val="ac"/>
          <w:sz w:val="27"/>
          <w:rtl/>
        </w:rPr>
        <w:endnoteReference w:id="90"/>
      </w:r>
      <w:r w:rsidRPr="000C52E1">
        <w:rPr>
          <w:sz w:val="27"/>
          <w:vertAlign w:val="superscript"/>
          <w:rtl/>
        </w:rPr>
        <w:t>)</w:t>
      </w:r>
      <w:r w:rsidRPr="000C52E1">
        <w:rPr>
          <w:rFonts w:hint="cs"/>
          <w:sz w:val="27"/>
          <w:rtl/>
        </w:rPr>
        <w:t>، وأن الاستغفار والتوبة من الذنوب سبب في نزول المطر، وزيادة المحاصيل والأموال</w:t>
      </w:r>
      <w:r w:rsidRPr="000C52E1">
        <w:rPr>
          <w:sz w:val="27"/>
          <w:vertAlign w:val="superscript"/>
          <w:rtl/>
        </w:rPr>
        <w:t>(</w:t>
      </w:r>
      <w:r w:rsidRPr="000C52E1">
        <w:rPr>
          <w:rStyle w:val="ac"/>
          <w:sz w:val="27"/>
          <w:rtl/>
        </w:rPr>
        <w:endnoteReference w:id="91"/>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وعن أمير المؤمنين</w:t>
      </w:r>
      <w:r w:rsidR="00544998" w:rsidRPr="000C52E1">
        <w:rPr>
          <w:rFonts w:cs="Mosawi" w:hint="cs"/>
          <w:sz w:val="27"/>
          <w:szCs w:val="22"/>
          <w:rtl/>
        </w:rPr>
        <w:t>×</w:t>
      </w:r>
      <w:r w:rsidR="00AD1CF6" w:rsidRPr="000C52E1">
        <w:rPr>
          <w:rFonts w:hint="cs"/>
          <w:sz w:val="27"/>
          <w:rtl/>
        </w:rPr>
        <w:t>،</w:t>
      </w:r>
      <w:r w:rsidRPr="000C52E1">
        <w:rPr>
          <w:rFonts w:hint="cs"/>
          <w:sz w:val="27"/>
          <w:rtl/>
        </w:rPr>
        <w:t xml:space="preserve"> في</w:t>
      </w:r>
      <w:r w:rsidR="00AD1CF6" w:rsidRPr="000C52E1">
        <w:rPr>
          <w:rFonts w:hint="cs"/>
          <w:sz w:val="27"/>
          <w:rtl/>
        </w:rPr>
        <w:t xml:space="preserve"> </w:t>
      </w:r>
      <w:r w:rsidRPr="000C52E1">
        <w:rPr>
          <w:rFonts w:hint="cs"/>
          <w:sz w:val="27"/>
          <w:rtl/>
        </w:rPr>
        <w:t>ما ر</w:t>
      </w:r>
      <w:r w:rsidR="00AD1CF6" w:rsidRPr="000C52E1">
        <w:rPr>
          <w:rFonts w:hint="cs"/>
          <w:sz w:val="27"/>
          <w:rtl/>
        </w:rPr>
        <w:t>ُ</w:t>
      </w:r>
      <w:r w:rsidRPr="000C52E1">
        <w:rPr>
          <w:rFonts w:hint="cs"/>
          <w:sz w:val="27"/>
          <w:rtl/>
        </w:rPr>
        <w:t xml:space="preserve">وي عنه، قال: </w:t>
      </w:r>
      <w:r w:rsidRPr="000C52E1">
        <w:rPr>
          <w:rFonts w:hint="eastAsia"/>
          <w:b/>
          <w:sz w:val="27"/>
          <w:rtl/>
        </w:rPr>
        <w:t>«</w:t>
      </w:r>
      <w:r w:rsidRPr="000C52E1">
        <w:rPr>
          <w:rFonts w:hint="cs"/>
          <w:sz w:val="27"/>
          <w:rtl/>
        </w:rPr>
        <w:t>صلة</w:t>
      </w:r>
      <w:r w:rsidRPr="000C52E1">
        <w:rPr>
          <w:sz w:val="27"/>
          <w:rtl/>
        </w:rPr>
        <w:t xml:space="preserve"> </w:t>
      </w:r>
      <w:r w:rsidRPr="000C52E1">
        <w:rPr>
          <w:rFonts w:hint="cs"/>
          <w:sz w:val="27"/>
          <w:rtl/>
        </w:rPr>
        <w:t>الرحم</w:t>
      </w:r>
      <w:r w:rsidR="00AD1CF6" w:rsidRPr="000C52E1">
        <w:rPr>
          <w:rFonts w:hint="cs"/>
          <w:sz w:val="27"/>
          <w:rtl/>
        </w:rPr>
        <w:t>؛</w:t>
      </w:r>
      <w:r w:rsidRPr="000C52E1">
        <w:rPr>
          <w:rFonts w:hint="cs"/>
          <w:sz w:val="27"/>
          <w:rtl/>
        </w:rPr>
        <w:t xml:space="preserve"> فإنها</w:t>
      </w:r>
      <w:r w:rsidRPr="000C52E1">
        <w:rPr>
          <w:sz w:val="27"/>
          <w:rtl/>
        </w:rPr>
        <w:t xml:space="preserve"> </w:t>
      </w:r>
      <w:r w:rsidRPr="000C52E1">
        <w:rPr>
          <w:rFonts w:hint="cs"/>
          <w:sz w:val="27"/>
          <w:rtl/>
        </w:rPr>
        <w:t>مثراة</w:t>
      </w:r>
      <w:r w:rsidRPr="000C52E1">
        <w:rPr>
          <w:sz w:val="27"/>
          <w:rtl/>
        </w:rPr>
        <w:t xml:space="preserve"> </w:t>
      </w:r>
      <w:r w:rsidRPr="000C52E1">
        <w:rPr>
          <w:rFonts w:hint="cs"/>
          <w:sz w:val="27"/>
          <w:rtl/>
        </w:rPr>
        <w:t>في</w:t>
      </w:r>
      <w:r w:rsidRPr="000C52E1">
        <w:rPr>
          <w:sz w:val="27"/>
          <w:rtl/>
        </w:rPr>
        <w:t xml:space="preserve"> </w:t>
      </w:r>
      <w:r w:rsidRPr="000C52E1">
        <w:rPr>
          <w:rFonts w:hint="cs"/>
          <w:sz w:val="27"/>
          <w:rtl/>
        </w:rPr>
        <w:t>المال، ومنسأة</w:t>
      </w:r>
      <w:r w:rsidRPr="000C52E1">
        <w:rPr>
          <w:sz w:val="27"/>
          <w:rtl/>
        </w:rPr>
        <w:t xml:space="preserve"> </w:t>
      </w:r>
      <w:r w:rsidRPr="000C52E1">
        <w:rPr>
          <w:rFonts w:hint="cs"/>
          <w:sz w:val="27"/>
          <w:rtl/>
        </w:rPr>
        <w:t>في</w:t>
      </w:r>
      <w:r w:rsidRPr="000C52E1">
        <w:rPr>
          <w:sz w:val="27"/>
          <w:rtl/>
        </w:rPr>
        <w:t xml:space="preserve"> </w:t>
      </w:r>
      <w:r w:rsidRPr="000C52E1">
        <w:rPr>
          <w:rFonts w:hint="cs"/>
          <w:sz w:val="27"/>
          <w:rtl/>
        </w:rPr>
        <w:t>الأجل</w:t>
      </w:r>
      <w:r w:rsidRPr="000C52E1">
        <w:rPr>
          <w:sz w:val="27"/>
          <w:rtl/>
        </w:rPr>
        <w:t xml:space="preserve">. </w:t>
      </w:r>
      <w:r w:rsidRPr="000C52E1">
        <w:rPr>
          <w:rFonts w:hint="cs"/>
          <w:sz w:val="27"/>
          <w:rtl/>
        </w:rPr>
        <w:t>وصدقة</w:t>
      </w:r>
      <w:r w:rsidRPr="000C52E1">
        <w:rPr>
          <w:sz w:val="27"/>
          <w:rtl/>
        </w:rPr>
        <w:t xml:space="preserve"> </w:t>
      </w:r>
      <w:r w:rsidRPr="000C52E1">
        <w:rPr>
          <w:rFonts w:hint="cs"/>
          <w:sz w:val="27"/>
          <w:rtl/>
        </w:rPr>
        <w:t>السر</w:t>
      </w:r>
      <w:r w:rsidR="00AD1CF6" w:rsidRPr="000C52E1">
        <w:rPr>
          <w:rFonts w:hint="cs"/>
          <w:sz w:val="27"/>
          <w:rtl/>
        </w:rPr>
        <w:t>ّ؛</w:t>
      </w:r>
      <w:r w:rsidRPr="000C52E1">
        <w:rPr>
          <w:sz w:val="27"/>
          <w:rtl/>
        </w:rPr>
        <w:t xml:space="preserve"> </w:t>
      </w:r>
      <w:r w:rsidRPr="000C52E1">
        <w:rPr>
          <w:rFonts w:hint="cs"/>
          <w:sz w:val="27"/>
          <w:rtl/>
        </w:rPr>
        <w:t>فإنها</w:t>
      </w:r>
      <w:r w:rsidRPr="000C52E1">
        <w:rPr>
          <w:sz w:val="27"/>
          <w:rtl/>
        </w:rPr>
        <w:t xml:space="preserve"> </w:t>
      </w:r>
      <w:r w:rsidRPr="000C52E1">
        <w:rPr>
          <w:rFonts w:hint="cs"/>
          <w:sz w:val="27"/>
          <w:rtl/>
        </w:rPr>
        <w:t>تكفر</w:t>
      </w:r>
      <w:r w:rsidRPr="000C52E1">
        <w:rPr>
          <w:sz w:val="27"/>
          <w:rtl/>
        </w:rPr>
        <w:t xml:space="preserve"> </w:t>
      </w:r>
      <w:r w:rsidRPr="000C52E1">
        <w:rPr>
          <w:rFonts w:hint="cs"/>
          <w:sz w:val="27"/>
          <w:rtl/>
        </w:rPr>
        <w:t>الخطيئة</w:t>
      </w:r>
      <w:r w:rsidRPr="000C52E1">
        <w:rPr>
          <w:sz w:val="27"/>
          <w:rtl/>
        </w:rPr>
        <w:t xml:space="preserve">. </w:t>
      </w:r>
      <w:r w:rsidRPr="000C52E1">
        <w:rPr>
          <w:rFonts w:hint="cs"/>
          <w:sz w:val="27"/>
          <w:rtl/>
        </w:rPr>
        <w:t>وصدقة</w:t>
      </w:r>
      <w:r w:rsidRPr="000C52E1">
        <w:rPr>
          <w:sz w:val="27"/>
          <w:rtl/>
        </w:rPr>
        <w:t xml:space="preserve"> </w:t>
      </w:r>
      <w:r w:rsidRPr="000C52E1">
        <w:rPr>
          <w:rFonts w:hint="cs"/>
          <w:sz w:val="27"/>
          <w:rtl/>
        </w:rPr>
        <w:t>العلانية</w:t>
      </w:r>
      <w:r w:rsidR="00AD1CF6" w:rsidRPr="000C52E1">
        <w:rPr>
          <w:rFonts w:hint="cs"/>
          <w:sz w:val="27"/>
          <w:rtl/>
        </w:rPr>
        <w:t>؛</w:t>
      </w:r>
      <w:r w:rsidRPr="000C52E1">
        <w:rPr>
          <w:sz w:val="27"/>
          <w:rtl/>
        </w:rPr>
        <w:t xml:space="preserve"> </w:t>
      </w:r>
      <w:r w:rsidRPr="000C52E1">
        <w:rPr>
          <w:rFonts w:hint="cs"/>
          <w:sz w:val="27"/>
          <w:rtl/>
        </w:rPr>
        <w:t>فإنها</w:t>
      </w:r>
      <w:r w:rsidRPr="000C52E1">
        <w:rPr>
          <w:sz w:val="27"/>
          <w:rtl/>
        </w:rPr>
        <w:t xml:space="preserve"> </w:t>
      </w:r>
      <w:r w:rsidRPr="000C52E1">
        <w:rPr>
          <w:rFonts w:hint="cs"/>
          <w:sz w:val="27"/>
          <w:rtl/>
        </w:rPr>
        <w:t>تدفع</w:t>
      </w:r>
      <w:r w:rsidRPr="000C52E1">
        <w:rPr>
          <w:sz w:val="27"/>
          <w:rtl/>
        </w:rPr>
        <w:t xml:space="preserve"> </w:t>
      </w:r>
      <w:r w:rsidRPr="000C52E1">
        <w:rPr>
          <w:rFonts w:hint="cs"/>
          <w:sz w:val="27"/>
          <w:rtl/>
        </w:rPr>
        <w:t>ميتة</w:t>
      </w:r>
      <w:r w:rsidRPr="000C52E1">
        <w:rPr>
          <w:sz w:val="27"/>
          <w:rtl/>
        </w:rPr>
        <w:t xml:space="preserve"> </w:t>
      </w:r>
      <w:r w:rsidRPr="000C52E1">
        <w:rPr>
          <w:rFonts w:hint="cs"/>
          <w:sz w:val="27"/>
          <w:rtl/>
        </w:rPr>
        <w:t>السوء</w:t>
      </w:r>
      <w:r w:rsidRPr="000C52E1">
        <w:rPr>
          <w:sz w:val="27"/>
          <w:rtl/>
        </w:rPr>
        <w:t xml:space="preserve">. </w:t>
      </w:r>
      <w:r w:rsidRPr="000C52E1">
        <w:rPr>
          <w:rFonts w:hint="cs"/>
          <w:sz w:val="27"/>
          <w:rtl/>
        </w:rPr>
        <w:t>وصنائع</w:t>
      </w:r>
      <w:r w:rsidRPr="000C52E1">
        <w:rPr>
          <w:sz w:val="27"/>
          <w:rtl/>
        </w:rPr>
        <w:t xml:space="preserve"> </w:t>
      </w:r>
      <w:r w:rsidRPr="000C52E1">
        <w:rPr>
          <w:rFonts w:hint="cs"/>
          <w:sz w:val="27"/>
          <w:rtl/>
        </w:rPr>
        <w:t>المعروف</w:t>
      </w:r>
      <w:r w:rsidR="00AD1CF6" w:rsidRPr="000C52E1">
        <w:rPr>
          <w:rFonts w:hint="cs"/>
          <w:sz w:val="27"/>
          <w:rtl/>
        </w:rPr>
        <w:t>؛</w:t>
      </w:r>
      <w:r w:rsidRPr="000C52E1">
        <w:rPr>
          <w:rFonts w:hint="cs"/>
          <w:sz w:val="27"/>
          <w:rtl/>
        </w:rPr>
        <w:t xml:space="preserve"> فإنها</w:t>
      </w:r>
      <w:r w:rsidRPr="000C52E1">
        <w:rPr>
          <w:sz w:val="27"/>
          <w:rtl/>
        </w:rPr>
        <w:t xml:space="preserve"> </w:t>
      </w:r>
      <w:r w:rsidRPr="000C52E1">
        <w:rPr>
          <w:rFonts w:hint="cs"/>
          <w:sz w:val="27"/>
          <w:rtl/>
        </w:rPr>
        <w:t>تقي</w:t>
      </w:r>
      <w:r w:rsidRPr="000C52E1">
        <w:rPr>
          <w:sz w:val="27"/>
          <w:rtl/>
        </w:rPr>
        <w:t xml:space="preserve"> </w:t>
      </w:r>
      <w:r w:rsidRPr="000C52E1">
        <w:rPr>
          <w:rFonts w:hint="cs"/>
          <w:sz w:val="27"/>
          <w:rtl/>
        </w:rPr>
        <w:t>مصارع</w:t>
      </w:r>
      <w:r w:rsidRPr="000C52E1">
        <w:rPr>
          <w:sz w:val="27"/>
          <w:rtl/>
        </w:rPr>
        <w:t xml:space="preserve"> </w:t>
      </w:r>
      <w:r w:rsidRPr="000C52E1">
        <w:rPr>
          <w:rFonts w:hint="cs"/>
          <w:sz w:val="27"/>
          <w:rtl/>
        </w:rPr>
        <w:t>الهوان</w:t>
      </w:r>
      <w:r w:rsidRPr="000C52E1">
        <w:rPr>
          <w:rFonts w:hint="eastAsia"/>
          <w:b/>
          <w:sz w:val="27"/>
          <w:rtl/>
        </w:rPr>
        <w:t>»</w:t>
      </w:r>
      <w:r w:rsidRPr="000C52E1">
        <w:rPr>
          <w:sz w:val="27"/>
          <w:vertAlign w:val="superscript"/>
          <w:rtl/>
        </w:rPr>
        <w:t>(</w:t>
      </w:r>
      <w:r w:rsidRPr="000C52E1">
        <w:rPr>
          <w:rStyle w:val="ac"/>
          <w:sz w:val="27"/>
          <w:rtl/>
        </w:rPr>
        <w:endnoteReference w:id="92"/>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وبطبيعة الحال فإن الأعمال المخالفة لما تقد</w:t>
      </w:r>
      <w:r w:rsidR="00AD1CF6" w:rsidRPr="000C52E1">
        <w:rPr>
          <w:rFonts w:hint="cs"/>
          <w:sz w:val="27"/>
          <w:rtl/>
        </w:rPr>
        <w:t>ّ</w:t>
      </w:r>
      <w:r w:rsidRPr="000C52E1">
        <w:rPr>
          <w:rFonts w:hint="cs"/>
          <w:sz w:val="27"/>
          <w:rtl/>
        </w:rPr>
        <w:t>م ذكره لن تؤدي إلى نتائج محمودة. وهكذا فإن القرآن الكريم صريح</w:t>
      </w:r>
      <w:r w:rsidR="00AD1CF6" w:rsidRPr="000C52E1">
        <w:rPr>
          <w:rFonts w:hint="cs"/>
          <w:sz w:val="27"/>
          <w:rtl/>
        </w:rPr>
        <w:t>ٌ</w:t>
      </w:r>
      <w:r w:rsidRPr="000C52E1">
        <w:rPr>
          <w:rFonts w:hint="cs"/>
          <w:sz w:val="27"/>
          <w:rtl/>
        </w:rPr>
        <w:t xml:space="preserve"> في بيان أن تغيير مصير الإنسان رهن</w:t>
      </w:r>
      <w:r w:rsidR="00AD1CF6" w:rsidRPr="000C52E1">
        <w:rPr>
          <w:rFonts w:hint="cs"/>
          <w:sz w:val="27"/>
          <w:rtl/>
        </w:rPr>
        <w:t>ٌ</w:t>
      </w:r>
      <w:r w:rsidRPr="000C52E1">
        <w:rPr>
          <w:rFonts w:hint="cs"/>
          <w:sz w:val="27"/>
          <w:rtl/>
        </w:rPr>
        <w:t xml:space="preserve"> بأعماله</w:t>
      </w:r>
      <w:r w:rsidR="00AD1CF6" w:rsidRPr="000C52E1">
        <w:rPr>
          <w:rFonts w:hint="cs"/>
          <w:sz w:val="27"/>
          <w:rtl/>
        </w:rPr>
        <w:t>؛</w:t>
      </w:r>
      <w:r w:rsidRPr="000C52E1">
        <w:rPr>
          <w:rFonts w:hint="cs"/>
          <w:sz w:val="27"/>
          <w:rtl/>
        </w:rPr>
        <w:t xml:space="preserve"> إذ يقول تعالى: </w:t>
      </w:r>
      <w:r w:rsidR="00F72FF0" w:rsidRPr="00F72FF0">
        <w:rPr>
          <w:rFonts w:ascii="Times New Roman" w:hAnsi="Times New Roman" w:cs="Mosawi" w:hint="cs"/>
          <w:sz w:val="24"/>
          <w:szCs w:val="24"/>
          <w:rtl/>
        </w:rPr>
        <w:t>﴿</w:t>
      </w:r>
      <w:r w:rsidR="00AD1CF6" w:rsidRPr="000C52E1">
        <w:rPr>
          <w:b/>
          <w:bCs/>
          <w:sz w:val="27"/>
          <w:rtl/>
        </w:rPr>
        <w:t>إِنَّ الل</w:t>
      </w:r>
      <w:r w:rsidRPr="000C52E1">
        <w:rPr>
          <w:b/>
          <w:bCs/>
          <w:sz w:val="27"/>
          <w:rtl/>
        </w:rPr>
        <w:t>هَ لاَ يُغَيِّرُ مَا بِقَوْمٍ حَتَّى يُغَيِّرُوا مَا بِأَنفُسِهِمْ</w:t>
      </w:r>
      <w:r w:rsidR="00947518" w:rsidRPr="00947518">
        <w:rPr>
          <w:rFonts w:ascii="Times New Roman" w:hAnsi="Times New Roman" w:cs="Mosawi" w:hint="cs"/>
          <w:sz w:val="24"/>
          <w:szCs w:val="24"/>
          <w:rtl/>
        </w:rPr>
        <w:t>﴾</w:t>
      </w:r>
      <w:r w:rsidRPr="000C52E1">
        <w:rPr>
          <w:rFonts w:hint="cs"/>
          <w:b/>
          <w:sz w:val="27"/>
          <w:rtl/>
        </w:rPr>
        <w:t xml:space="preserve"> (الرعد: </w:t>
      </w:r>
      <w:r w:rsidRPr="00A43240">
        <w:rPr>
          <w:rFonts w:hint="cs"/>
          <w:b/>
          <w:sz w:val="27"/>
          <w:rtl/>
        </w:rPr>
        <w:t>11</w:t>
      </w:r>
      <w:r w:rsidRPr="000C52E1">
        <w:rPr>
          <w:rFonts w:hint="cs"/>
          <w:b/>
          <w:sz w:val="27"/>
          <w:rtl/>
        </w:rPr>
        <w:t>)</w:t>
      </w:r>
      <w:r w:rsidRPr="000C52E1">
        <w:rPr>
          <w:rFonts w:hint="cs"/>
          <w:sz w:val="27"/>
          <w:rtl/>
        </w:rPr>
        <w:t xml:space="preserve">. </w:t>
      </w:r>
    </w:p>
    <w:p w:rsidR="00AD1CF6" w:rsidRPr="000C52E1" w:rsidRDefault="00AC39AB" w:rsidP="00881B5C">
      <w:pPr>
        <w:spacing w:line="400" w:lineRule="exact"/>
        <w:rPr>
          <w:sz w:val="27"/>
          <w:rtl/>
        </w:rPr>
      </w:pPr>
      <w:r w:rsidRPr="000C52E1">
        <w:rPr>
          <w:rFonts w:hint="cs"/>
          <w:sz w:val="27"/>
          <w:rtl/>
        </w:rPr>
        <w:t>وعليه فإن التغيير في مصير الإنسان سن</w:t>
      </w:r>
      <w:r w:rsidR="00AD1CF6" w:rsidRPr="000C52E1">
        <w:rPr>
          <w:rFonts w:hint="cs"/>
          <w:sz w:val="27"/>
          <w:rtl/>
        </w:rPr>
        <w:t>ّ</w:t>
      </w:r>
      <w:r w:rsidRPr="000C52E1">
        <w:rPr>
          <w:rFonts w:hint="cs"/>
          <w:sz w:val="27"/>
          <w:rtl/>
        </w:rPr>
        <w:t>ة وقضاء إلهي</w:t>
      </w:r>
      <w:r w:rsidR="00AD1CF6" w:rsidRPr="000C52E1">
        <w:rPr>
          <w:rFonts w:hint="cs"/>
          <w:sz w:val="27"/>
          <w:rtl/>
        </w:rPr>
        <w:t>ّ</w:t>
      </w:r>
      <w:r w:rsidRPr="000C52E1">
        <w:rPr>
          <w:rFonts w:hint="cs"/>
          <w:sz w:val="27"/>
          <w:rtl/>
        </w:rPr>
        <w:t xml:space="preserve"> لا يتغيّ</w:t>
      </w:r>
      <w:r w:rsidR="00AD1CF6" w:rsidRPr="000C52E1">
        <w:rPr>
          <w:rFonts w:hint="cs"/>
          <w:sz w:val="27"/>
          <w:rtl/>
        </w:rPr>
        <w:t>َ</w:t>
      </w:r>
      <w:r w:rsidRPr="000C52E1">
        <w:rPr>
          <w:rFonts w:hint="cs"/>
          <w:sz w:val="27"/>
          <w:rtl/>
        </w:rPr>
        <w:t xml:space="preserve">ر. إن الأمّة التي </w:t>
      </w:r>
      <w:r w:rsidRPr="000C52E1">
        <w:rPr>
          <w:rFonts w:hint="cs"/>
          <w:sz w:val="27"/>
          <w:rtl/>
        </w:rPr>
        <w:lastRenderedPageBreak/>
        <w:t>تجعل من أعمال الخير والبر</w:t>
      </w:r>
      <w:r w:rsidR="00AD1CF6" w:rsidRPr="000C52E1">
        <w:rPr>
          <w:rFonts w:hint="cs"/>
          <w:sz w:val="27"/>
          <w:rtl/>
        </w:rPr>
        <w:t>ّ</w:t>
      </w:r>
      <w:r w:rsidRPr="000C52E1">
        <w:rPr>
          <w:rFonts w:hint="cs"/>
          <w:sz w:val="27"/>
          <w:rtl/>
        </w:rPr>
        <w:t xml:space="preserve"> شعاراً في حياتها</w:t>
      </w:r>
      <w:r w:rsidR="00AD1CF6" w:rsidRPr="000C52E1">
        <w:rPr>
          <w:rFonts w:hint="cs"/>
          <w:sz w:val="27"/>
          <w:rtl/>
        </w:rPr>
        <w:t>،</w:t>
      </w:r>
      <w:r w:rsidRPr="000C52E1">
        <w:rPr>
          <w:rFonts w:hint="cs"/>
          <w:sz w:val="27"/>
          <w:rtl/>
        </w:rPr>
        <w:t xml:space="preserve"> وتعمل على تطبيقه، فإن</w:t>
      </w:r>
      <w:r w:rsidR="00AD1CF6" w:rsidRPr="000C52E1">
        <w:rPr>
          <w:rFonts w:hint="cs"/>
          <w:sz w:val="27"/>
          <w:rtl/>
        </w:rPr>
        <w:t>ّ</w:t>
      </w:r>
      <w:r w:rsidRPr="000C52E1">
        <w:rPr>
          <w:rFonts w:hint="cs"/>
          <w:sz w:val="27"/>
          <w:rtl/>
        </w:rPr>
        <w:t>ها طبقاً للسنة الإلهية ستحصل على نتائج محمودة</w:t>
      </w:r>
      <w:r w:rsidR="00AD1CF6" w:rsidRPr="000C52E1">
        <w:rPr>
          <w:rFonts w:hint="cs"/>
          <w:sz w:val="27"/>
          <w:rtl/>
        </w:rPr>
        <w:t>.</w:t>
      </w:r>
    </w:p>
    <w:p w:rsidR="00AC39AB" w:rsidRPr="000C52E1" w:rsidRDefault="00AC39AB" w:rsidP="00881B5C">
      <w:pPr>
        <w:spacing w:line="400" w:lineRule="exact"/>
        <w:rPr>
          <w:bCs/>
          <w:sz w:val="27"/>
          <w:rtl/>
        </w:rPr>
      </w:pPr>
      <w:r w:rsidRPr="000C52E1">
        <w:rPr>
          <w:rFonts w:hint="cs"/>
          <w:sz w:val="27"/>
          <w:rtl/>
        </w:rPr>
        <w:t>إن نظرية البداء في حقيقتها ثمرة هذه الأصول الثلاثة</w:t>
      </w:r>
      <w:r w:rsidR="00AD1CF6" w:rsidRPr="000C52E1">
        <w:rPr>
          <w:rFonts w:hint="cs"/>
          <w:sz w:val="27"/>
          <w:rtl/>
        </w:rPr>
        <w:t>؛</w:t>
      </w:r>
      <w:r w:rsidRPr="000C52E1">
        <w:rPr>
          <w:rFonts w:hint="cs"/>
          <w:sz w:val="27"/>
          <w:rtl/>
        </w:rPr>
        <w:t xml:space="preserve"> فإن الله سبحانه وتعالى بالالتفات إلى قدرته المطلقة وعلمه المطلق، وبالالتفات إلى السنن الإلهية التي لا تتغيّ</w:t>
      </w:r>
      <w:r w:rsidR="00AD1CF6" w:rsidRPr="000C52E1">
        <w:rPr>
          <w:rFonts w:hint="cs"/>
          <w:sz w:val="27"/>
          <w:rtl/>
        </w:rPr>
        <w:t>َ</w:t>
      </w:r>
      <w:r w:rsidRPr="000C52E1">
        <w:rPr>
          <w:rFonts w:hint="cs"/>
          <w:sz w:val="27"/>
          <w:rtl/>
        </w:rPr>
        <w:t>ر، وبالالتفات إلى أن كل</w:t>
      </w:r>
      <w:r w:rsidR="00AD1CF6" w:rsidRPr="000C52E1">
        <w:rPr>
          <w:rFonts w:hint="cs"/>
          <w:sz w:val="27"/>
          <w:rtl/>
        </w:rPr>
        <w:t>ّ</w:t>
      </w:r>
      <w:r w:rsidRPr="000C52E1">
        <w:rPr>
          <w:rFonts w:hint="cs"/>
          <w:sz w:val="27"/>
          <w:rtl/>
        </w:rPr>
        <w:t xml:space="preserve"> يوم هو في شأن من شؤون الله، وأنه في خلق مستمر</w:t>
      </w:r>
      <w:r w:rsidR="00AD1CF6" w:rsidRPr="000C52E1">
        <w:rPr>
          <w:rFonts w:hint="cs"/>
          <w:sz w:val="27"/>
          <w:rtl/>
        </w:rPr>
        <w:t>ّ</w:t>
      </w:r>
      <w:r w:rsidRPr="000C52E1">
        <w:rPr>
          <w:rFonts w:hint="cs"/>
          <w:sz w:val="27"/>
          <w:rtl/>
        </w:rPr>
        <w:t xml:space="preserve"> ابتداءً وبقاءً، يمكنه أن يمحو قضاءً وقدراً، ويُثبت قضاءً وقدراً آخر. فعلى سبيل المثال: إذا كان في قضاء الله أن يعيش الشخص مدّة</w:t>
      </w:r>
      <w:r w:rsidR="00AD1CF6" w:rsidRPr="000C52E1">
        <w:rPr>
          <w:rFonts w:hint="cs"/>
          <w:sz w:val="27"/>
          <w:rtl/>
        </w:rPr>
        <w:t>ً</w:t>
      </w:r>
      <w:r w:rsidRPr="000C52E1">
        <w:rPr>
          <w:rFonts w:hint="cs"/>
          <w:sz w:val="27"/>
          <w:rtl/>
        </w:rPr>
        <w:t xml:space="preserve"> محددة من السنوات يمكن لهذا الشخص أن يغيّر هذا القضاء من خلال صلة الرحم، والصدقة والدعاء، فيؤخ</w:t>
      </w:r>
      <w:r w:rsidR="00AD1CF6" w:rsidRPr="000C52E1">
        <w:rPr>
          <w:rFonts w:hint="cs"/>
          <w:sz w:val="27"/>
          <w:rtl/>
        </w:rPr>
        <w:t>ِّ</w:t>
      </w:r>
      <w:r w:rsidRPr="000C52E1">
        <w:rPr>
          <w:rFonts w:hint="cs"/>
          <w:sz w:val="27"/>
          <w:rtl/>
        </w:rPr>
        <w:t>ر في حلول أجله</w:t>
      </w:r>
      <w:r w:rsidR="00AD1CF6" w:rsidRPr="000C52E1">
        <w:rPr>
          <w:rFonts w:hint="cs"/>
          <w:sz w:val="27"/>
          <w:rtl/>
        </w:rPr>
        <w:t>.</w:t>
      </w:r>
      <w:r w:rsidRPr="000C52E1">
        <w:rPr>
          <w:rFonts w:hint="cs"/>
          <w:sz w:val="27"/>
          <w:rtl/>
        </w:rPr>
        <w:t xml:space="preserve"> وإن هذا التغيير في زمن الأجل بواسطة أعمال البر</w:t>
      </w:r>
      <w:r w:rsidR="00D861EB" w:rsidRPr="000C52E1">
        <w:rPr>
          <w:rFonts w:hint="cs"/>
          <w:sz w:val="27"/>
          <w:rtl/>
        </w:rPr>
        <w:t>ّ</w:t>
      </w:r>
      <w:r w:rsidRPr="000C52E1">
        <w:rPr>
          <w:rFonts w:hint="cs"/>
          <w:sz w:val="27"/>
          <w:rtl/>
        </w:rPr>
        <w:t xml:space="preserve"> هو جزء من السنن الإلهية التي لا تتغيّ</w:t>
      </w:r>
      <w:r w:rsidR="00D861EB" w:rsidRPr="000C52E1">
        <w:rPr>
          <w:rFonts w:hint="cs"/>
          <w:sz w:val="27"/>
          <w:rtl/>
        </w:rPr>
        <w:t>َ</w:t>
      </w:r>
      <w:r w:rsidRPr="000C52E1">
        <w:rPr>
          <w:rFonts w:hint="cs"/>
          <w:sz w:val="27"/>
          <w:rtl/>
        </w:rPr>
        <w:t>ر. وعلى هذا الأساس يقوم الله تعالى بمحو قضاء</w:t>
      </w:r>
      <w:r w:rsidR="00D861EB" w:rsidRPr="000C52E1">
        <w:rPr>
          <w:rFonts w:hint="cs"/>
          <w:sz w:val="27"/>
          <w:rtl/>
        </w:rPr>
        <w:t>ٍ</w:t>
      </w:r>
      <w:r w:rsidRPr="000C52E1">
        <w:rPr>
          <w:rFonts w:hint="cs"/>
          <w:sz w:val="27"/>
          <w:rtl/>
        </w:rPr>
        <w:t xml:space="preserve"> وق</w:t>
      </w:r>
      <w:r w:rsidR="00D861EB" w:rsidRPr="000C52E1">
        <w:rPr>
          <w:rFonts w:hint="cs"/>
          <w:sz w:val="27"/>
          <w:rtl/>
        </w:rPr>
        <w:t>َ</w:t>
      </w:r>
      <w:r w:rsidRPr="000C52E1">
        <w:rPr>
          <w:rFonts w:hint="cs"/>
          <w:sz w:val="27"/>
          <w:rtl/>
        </w:rPr>
        <w:t>د</w:t>
      </w:r>
      <w:r w:rsidR="00D861EB" w:rsidRPr="000C52E1">
        <w:rPr>
          <w:rFonts w:hint="cs"/>
          <w:sz w:val="27"/>
          <w:rtl/>
        </w:rPr>
        <w:t>َ</w:t>
      </w:r>
      <w:r w:rsidRPr="000C52E1">
        <w:rPr>
          <w:rFonts w:hint="cs"/>
          <w:sz w:val="27"/>
          <w:rtl/>
        </w:rPr>
        <w:t>ر، وي</w:t>
      </w:r>
      <w:r w:rsidR="00D861EB" w:rsidRPr="000C52E1">
        <w:rPr>
          <w:rFonts w:hint="cs"/>
          <w:sz w:val="27"/>
          <w:rtl/>
        </w:rPr>
        <w:t>ُ</w:t>
      </w:r>
      <w:r w:rsidRPr="000C52E1">
        <w:rPr>
          <w:rFonts w:hint="cs"/>
          <w:sz w:val="27"/>
          <w:rtl/>
        </w:rPr>
        <w:t>ح</w:t>
      </w:r>
      <w:r w:rsidR="00D861EB" w:rsidRPr="000C52E1">
        <w:rPr>
          <w:rFonts w:hint="cs"/>
          <w:sz w:val="27"/>
          <w:rtl/>
        </w:rPr>
        <w:t>ِ</w:t>
      </w:r>
      <w:r w:rsidRPr="000C52E1">
        <w:rPr>
          <w:rFonts w:hint="cs"/>
          <w:sz w:val="27"/>
          <w:rtl/>
        </w:rPr>
        <w:t>لّ محل</w:t>
      </w:r>
      <w:r w:rsidR="00D861EB" w:rsidRPr="000C52E1">
        <w:rPr>
          <w:rFonts w:hint="cs"/>
          <w:sz w:val="27"/>
          <w:rtl/>
        </w:rPr>
        <w:t>ّ</w:t>
      </w:r>
      <w:r w:rsidRPr="000C52E1">
        <w:rPr>
          <w:rFonts w:hint="cs"/>
          <w:sz w:val="27"/>
          <w:rtl/>
        </w:rPr>
        <w:t xml:space="preserve">ه قضاءً وقدراً آخر. وهذا هو معنى البداء. </w:t>
      </w:r>
    </w:p>
    <w:p w:rsidR="00AC39AB" w:rsidRPr="000C52E1" w:rsidRDefault="00AC39AB" w:rsidP="00F776E0">
      <w:pPr>
        <w:spacing w:line="330" w:lineRule="exact"/>
        <w:rPr>
          <w:bCs/>
          <w:sz w:val="27"/>
          <w:rtl/>
        </w:rPr>
      </w:pPr>
    </w:p>
    <w:p w:rsidR="00AC39AB" w:rsidRPr="000C52E1" w:rsidRDefault="00AC39AB" w:rsidP="00881B5C">
      <w:pPr>
        <w:pStyle w:val="31"/>
        <w:spacing w:line="400" w:lineRule="exact"/>
        <w:rPr>
          <w:color w:val="auto"/>
          <w:rtl/>
        </w:rPr>
      </w:pPr>
      <w:r w:rsidRPr="000C52E1">
        <w:rPr>
          <w:rFonts w:hint="cs"/>
          <w:color w:val="auto"/>
          <w:rtl/>
        </w:rPr>
        <w:t>البداء والنسخ</w:t>
      </w:r>
      <w:r w:rsidR="00FD15E7" w:rsidRPr="000C52E1">
        <w:rPr>
          <w:rFonts w:hint="cs"/>
          <w:color w:val="auto"/>
          <w:rtl/>
          <w:lang w:val="en-US"/>
        </w:rPr>
        <w:t xml:space="preserve"> ــــــ</w:t>
      </w:r>
    </w:p>
    <w:p w:rsidR="00AC39AB" w:rsidRPr="000C52E1" w:rsidRDefault="00AC39AB" w:rsidP="00D44CA0">
      <w:pPr>
        <w:spacing w:line="410" w:lineRule="exact"/>
        <w:rPr>
          <w:bCs/>
          <w:sz w:val="27"/>
          <w:rtl/>
        </w:rPr>
      </w:pPr>
      <w:r w:rsidRPr="000C52E1">
        <w:rPr>
          <w:rFonts w:hint="cs"/>
          <w:sz w:val="27"/>
          <w:rtl/>
        </w:rPr>
        <w:t xml:space="preserve">يذهب علماء الشيعة إلى القول بأن البداء والنسخ متقاربان في المعنى. غاية ما هنالك أن النسخ يقع في الأمور التشريعية، بينما البداء يقع في </w:t>
      </w:r>
      <w:r w:rsidR="00D861EB" w:rsidRPr="000C52E1">
        <w:rPr>
          <w:rFonts w:hint="cs"/>
          <w:sz w:val="27"/>
          <w:rtl/>
        </w:rPr>
        <w:t>مجال</w:t>
      </w:r>
      <w:r w:rsidRPr="000C52E1">
        <w:rPr>
          <w:rFonts w:hint="cs"/>
          <w:sz w:val="27"/>
          <w:rtl/>
        </w:rPr>
        <w:t xml:space="preserve"> الأمور التكوينية. وحيث تذهب أغلب المذاهب الإسلامية إلى القول بالنسخ، والات</w:t>
      </w:r>
      <w:r w:rsidR="00D861EB" w:rsidRPr="000C52E1">
        <w:rPr>
          <w:rFonts w:hint="cs"/>
          <w:sz w:val="27"/>
          <w:rtl/>
        </w:rPr>
        <w:t>ّ</w:t>
      </w:r>
      <w:r w:rsidRPr="000C52E1">
        <w:rPr>
          <w:rFonts w:hint="cs"/>
          <w:sz w:val="27"/>
          <w:rtl/>
        </w:rPr>
        <w:t>فاق على وقوعه في عدّة موارد، من قبيل: تغيير القبلة، ووجوب الصدقة قبل مناجاة النبي</w:t>
      </w:r>
      <w:r w:rsidR="00D861EB" w:rsidRPr="000C52E1">
        <w:rPr>
          <w:rFonts w:hint="cs"/>
          <w:sz w:val="27"/>
          <w:rtl/>
        </w:rPr>
        <w:t>ّ</w:t>
      </w:r>
      <w:r w:rsidRPr="000C52E1">
        <w:rPr>
          <w:rFonts w:hint="cs"/>
          <w:sz w:val="27"/>
          <w:rtl/>
        </w:rPr>
        <w:t>، ومدّة عدّة الطلاق</w:t>
      </w:r>
      <w:r w:rsidR="00D861EB" w:rsidRPr="000C52E1">
        <w:rPr>
          <w:rFonts w:hint="cs"/>
          <w:sz w:val="27"/>
          <w:rtl/>
        </w:rPr>
        <w:t>،</w:t>
      </w:r>
      <w:r w:rsidRPr="000C52E1">
        <w:rPr>
          <w:rFonts w:hint="cs"/>
          <w:sz w:val="27"/>
          <w:rtl/>
        </w:rPr>
        <w:t xml:space="preserve"> ينبغي على هذا الأساس أن يقولوا بالبداء أيضاً</w:t>
      </w:r>
      <w:r w:rsidR="00D861EB" w:rsidRPr="000C52E1">
        <w:rPr>
          <w:rFonts w:hint="cs"/>
          <w:sz w:val="27"/>
          <w:rtl/>
        </w:rPr>
        <w:t>؛</w:t>
      </w:r>
      <w:r w:rsidRPr="000C52E1">
        <w:rPr>
          <w:rFonts w:hint="cs"/>
          <w:sz w:val="27"/>
          <w:rtl/>
        </w:rPr>
        <w:t xml:space="preserve"> لذات الدليل الذي أثبت عندهم بأن القول بنسخ الأحكام لا يستلزم القول بحدوث الجهل في الساحة الربوبية، قال تعالى: </w:t>
      </w:r>
      <w:r w:rsidR="00F72FF0" w:rsidRPr="00F72FF0">
        <w:rPr>
          <w:rFonts w:ascii="Times New Roman" w:hAnsi="Times New Roman" w:cs="Mosawi" w:hint="cs"/>
          <w:sz w:val="24"/>
          <w:szCs w:val="24"/>
          <w:rtl/>
        </w:rPr>
        <w:t>﴿</w:t>
      </w:r>
      <w:r w:rsidRPr="000C52E1">
        <w:rPr>
          <w:b/>
          <w:bCs/>
          <w:sz w:val="27"/>
          <w:rtl/>
        </w:rPr>
        <w:t>مَا نَنسَخْ مِنْ آيَةٍ أَوْ نُنسِهَا نَأْتِ بِخَيْرٍ مِنْهَا أَوْ مِثْلِهَا</w:t>
      </w:r>
      <w:r w:rsidR="00947518" w:rsidRPr="00947518">
        <w:rPr>
          <w:rFonts w:ascii="Times New Roman" w:hAnsi="Times New Roman" w:cs="Mosawi" w:hint="cs"/>
          <w:sz w:val="24"/>
          <w:szCs w:val="24"/>
          <w:rtl/>
        </w:rPr>
        <w:t>﴾</w:t>
      </w:r>
      <w:r w:rsidRPr="000C52E1">
        <w:rPr>
          <w:rFonts w:hint="cs"/>
          <w:b/>
          <w:sz w:val="27"/>
          <w:rtl/>
        </w:rPr>
        <w:t xml:space="preserve"> (البقرة: </w:t>
      </w:r>
      <w:r w:rsidRPr="00A43240">
        <w:rPr>
          <w:rFonts w:hint="cs"/>
          <w:b/>
          <w:sz w:val="27"/>
          <w:rtl/>
        </w:rPr>
        <w:t>106</w:t>
      </w:r>
      <w:r w:rsidRPr="000C52E1">
        <w:rPr>
          <w:rFonts w:hint="cs"/>
          <w:b/>
          <w:sz w:val="27"/>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 xml:space="preserve">وهكذا الأمر في البداء، حيث لا يلزم منه القول بثبوت الجهل في الساحة الربوبية. </w:t>
      </w:r>
    </w:p>
    <w:p w:rsidR="00AC39AB" w:rsidRPr="000C52E1" w:rsidRDefault="00AC39AB" w:rsidP="00881B5C">
      <w:pPr>
        <w:spacing w:line="400" w:lineRule="exact"/>
        <w:rPr>
          <w:bCs/>
          <w:sz w:val="27"/>
          <w:rtl/>
        </w:rPr>
      </w:pPr>
      <w:r w:rsidRPr="000C52E1">
        <w:rPr>
          <w:rFonts w:hint="cs"/>
          <w:sz w:val="27"/>
          <w:rtl/>
        </w:rPr>
        <w:t>يرى الأستاذ معرفت</w:t>
      </w:r>
      <w:r w:rsidR="00AE1D35" w:rsidRPr="00AE1D35">
        <w:rPr>
          <w:rFonts w:ascii="Mosawi" w:hAnsi="Mosawi" w:cs="Mosawi"/>
          <w:szCs w:val="22"/>
          <w:rtl/>
          <w:lang w:bidi="fa-IR"/>
        </w:rPr>
        <w:t>&amp;</w:t>
      </w:r>
      <w:r w:rsidRPr="000C52E1">
        <w:rPr>
          <w:rFonts w:hint="cs"/>
          <w:sz w:val="27"/>
          <w:rtl/>
        </w:rPr>
        <w:t xml:space="preserve"> أن انتساب النسخ</w:t>
      </w:r>
      <w:r w:rsidRPr="000C52E1">
        <w:rPr>
          <w:sz w:val="27"/>
          <w:vertAlign w:val="superscript"/>
          <w:rtl/>
        </w:rPr>
        <w:t>(</w:t>
      </w:r>
      <w:r w:rsidRPr="000C52E1">
        <w:rPr>
          <w:rStyle w:val="ac"/>
          <w:sz w:val="27"/>
          <w:rtl/>
        </w:rPr>
        <w:endnoteReference w:id="93"/>
      </w:r>
      <w:r w:rsidRPr="000C52E1">
        <w:rPr>
          <w:sz w:val="27"/>
          <w:vertAlign w:val="superscript"/>
          <w:rtl/>
        </w:rPr>
        <w:t>)</w:t>
      </w:r>
      <w:r w:rsidRPr="000C52E1">
        <w:rPr>
          <w:rFonts w:hint="cs"/>
          <w:sz w:val="27"/>
          <w:rtl/>
        </w:rPr>
        <w:t xml:space="preserve"> والبداء</w:t>
      </w:r>
      <w:r w:rsidRPr="000C52E1">
        <w:rPr>
          <w:sz w:val="27"/>
          <w:vertAlign w:val="superscript"/>
          <w:rtl/>
        </w:rPr>
        <w:t>(</w:t>
      </w:r>
      <w:r w:rsidRPr="000C52E1">
        <w:rPr>
          <w:rStyle w:val="ac"/>
          <w:sz w:val="27"/>
          <w:rtl/>
        </w:rPr>
        <w:endnoteReference w:id="94"/>
      </w:r>
      <w:r w:rsidRPr="000C52E1">
        <w:rPr>
          <w:sz w:val="27"/>
          <w:vertAlign w:val="superscript"/>
          <w:rtl/>
        </w:rPr>
        <w:t>)</w:t>
      </w:r>
      <w:r w:rsidRPr="000C52E1">
        <w:rPr>
          <w:rFonts w:hint="cs"/>
          <w:sz w:val="27"/>
          <w:rtl/>
        </w:rPr>
        <w:t xml:space="preserve"> إلى الله بمعناهما الحقيقي محال</w:t>
      </w:r>
      <w:r w:rsidR="00D861EB" w:rsidRPr="000C52E1">
        <w:rPr>
          <w:rFonts w:hint="cs"/>
          <w:sz w:val="27"/>
          <w:rtl/>
        </w:rPr>
        <w:t>ٌ</w:t>
      </w:r>
      <w:r w:rsidRPr="000C52E1">
        <w:rPr>
          <w:rFonts w:hint="cs"/>
          <w:sz w:val="27"/>
          <w:rtl/>
        </w:rPr>
        <w:t>؛ وذلك لأن الساحة الإلهية مبرّأة</w:t>
      </w:r>
      <w:r w:rsidR="00D861EB" w:rsidRPr="000C52E1">
        <w:rPr>
          <w:rFonts w:hint="cs"/>
          <w:sz w:val="27"/>
          <w:rtl/>
        </w:rPr>
        <w:t>ٌ</w:t>
      </w:r>
      <w:r w:rsidRPr="000C52E1">
        <w:rPr>
          <w:rFonts w:hint="cs"/>
          <w:sz w:val="27"/>
          <w:rtl/>
        </w:rPr>
        <w:t xml:space="preserve"> من تبدّ</w:t>
      </w:r>
      <w:r w:rsidR="00D861EB" w:rsidRPr="000C52E1">
        <w:rPr>
          <w:rFonts w:hint="cs"/>
          <w:sz w:val="27"/>
          <w:rtl/>
        </w:rPr>
        <w:t>ُ</w:t>
      </w:r>
      <w:r w:rsidRPr="000C52E1">
        <w:rPr>
          <w:rFonts w:hint="cs"/>
          <w:sz w:val="27"/>
          <w:rtl/>
        </w:rPr>
        <w:t>ل الرأي المستلزم للجهل</w:t>
      </w:r>
      <w:r w:rsidR="00D861EB" w:rsidRPr="000C52E1">
        <w:rPr>
          <w:rFonts w:hint="cs"/>
          <w:sz w:val="27"/>
          <w:rtl/>
        </w:rPr>
        <w:t>.</w:t>
      </w:r>
      <w:r w:rsidRPr="000C52E1">
        <w:rPr>
          <w:rFonts w:hint="cs"/>
          <w:sz w:val="27"/>
          <w:rtl/>
        </w:rPr>
        <w:t xml:space="preserve"> فلكل</w:t>
      </w:r>
      <w:r w:rsidR="00D861EB" w:rsidRPr="000C52E1">
        <w:rPr>
          <w:rFonts w:hint="cs"/>
          <w:sz w:val="27"/>
          <w:rtl/>
        </w:rPr>
        <w:t>ٍّ</w:t>
      </w:r>
      <w:r w:rsidRPr="000C52E1">
        <w:rPr>
          <w:rFonts w:hint="cs"/>
          <w:sz w:val="27"/>
          <w:rtl/>
        </w:rPr>
        <w:t xml:space="preserve"> من النسخ والبداء معنيان يجوز أحدهما على الله، بينما لا يمكن للآخر أن يشمل الله </w:t>
      </w:r>
      <w:r w:rsidRPr="000C52E1">
        <w:rPr>
          <w:rFonts w:hint="cs"/>
          <w:sz w:val="27"/>
          <w:rtl/>
        </w:rPr>
        <w:lastRenderedPageBreak/>
        <w:t xml:space="preserve">سبحانه وتعالى، ويكون إطلاقهما على الله بأحد المعنيين صحيحاً، وغير صحيح بالمعنى الآخر. </w:t>
      </w:r>
    </w:p>
    <w:p w:rsidR="00AC39AB" w:rsidRPr="000C52E1" w:rsidRDefault="00AC39AB" w:rsidP="00881B5C">
      <w:pPr>
        <w:spacing w:line="400" w:lineRule="exact"/>
        <w:rPr>
          <w:bCs/>
          <w:sz w:val="27"/>
          <w:rtl/>
        </w:rPr>
      </w:pPr>
    </w:p>
    <w:p w:rsidR="00AC39AB" w:rsidRPr="000C52E1" w:rsidRDefault="00AC39AB" w:rsidP="00881B5C">
      <w:pPr>
        <w:pStyle w:val="31"/>
        <w:spacing w:line="400" w:lineRule="exact"/>
        <w:rPr>
          <w:color w:val="auto"/>
          <w:rtl/>
        </w:rPr>
      </w:pPr>
      <w:r w:rsidRPr="000C52E1">
        <w:rPr>
          <w:rFonts w:hint="cs"/>
          <w:color w:val="auto"/>
          <w:rtl/>
        </w:rPr>
        <w:t>أثر الاعتقاد بالبداء</w:t>
      </w:r>
      <w:r w:rsidR="00FD15E7" w:rsidRPr="000C52E1">
        <w:rPr>
          <w:rFonts w:hint="cs"/>
          <w:color w:val="auto"/>
          <w:rtl/>
          <w:lang w:val="en-US"/>
        </w:rPr>
        <w:t xml:space="preserve"> ــــــ</w:t>
      </w:r>
    </w:p>
    <w:p w:rsidR="00AC39AB" w:rsidRPr="000C52E1" w:rsidRDefault="00AC39AB" w:rsidP="00881B5C">
      <w:pPr>
        <w:spacing w:line="400" w:lineRule="exact"/>
        <w:rPr>
          <w:bCs/>
          <w:sz w:val="27"/>
          <w:rtl/>
        </w:rPr>
      </w:pPr>
      <w:r w:rsidRPr="000C52E1">
        <w:rPr>
          <w:rFonts w:hint="cs"/>
          <w:sz w:val="27"/>
          <w:rtl/>
        </w:rPr>
        <w:t>يذهب علماء الإمامية إلى الاعتقاد بأن البداء إنما يكتسب أهم</w:t>
      </w:r>
      <w:r w:rsidR="00D861EB" w:rsidRPr="000C52E1">
        <w:rPr>
          <w:rFonts w:hint="cs"/>
          <w:sz w:val="27"/>
          <w:rtl/>
        </w:rPr>
        <w:t>ّ</w:t>
      </w:r>
      <w:r w:rsidRPr="000C52E1">
        <w:rPr>
          <w:rFonts w:hint="cs"/>
          <w:sz w:val="27"/>
          <w:rtl/>
        </w:rPr>
        <w:t>يته من جهة أن المؤمن يتسلّ</w:t>
      </w:r>
      <w:r w:rsidR="00D861EB" w:rsidRPr="000C52E1">
        <w:rPr>
          <w:rFonts w:hint="cs"/>
          <w:sz w:val="27"/>
          <w:rtl/>
        </w:rPr>
        <w:t>َ</w:t>
      </w:r>
      <w:r w:rsidRPr="000C52E1">
        <w:rPr>
          <w:rFonts w:hint="cs"/>
          <w:sz w:val="27"/>
          <w:rtl/>
        </w:rPr>
        <w:t>ح في ظل</w:t>
      </w:r>
      <w:r w:rsidR="00D861EB" w:rsidRPr="000C52E1">
        <w:rPr>
          <w:rFonts w:hint="cs"/>
          <w:sz w:val="27"/>
          <w:rtl/>
        </w:rPr>
        <w:t>ِّ</w:t>
      </w:r>
      <w:r w:rsidRPr="000C52E1">
        <w:rPr>
          <w:rFonts w:hint="cs"/>
          <w:sz w:val="27"/>
          <w:rtl/>
        </w:rPr>
        <w:t>ه بالأمل؛ حيث يعلم أن مصيره رهن</w:t>
      </w:r>
      <w:r w:rsidR="00D861EB" w:rsidRPr="000C52E1">
        <w:rPr>
          <w:rFonts w:hint="cs"/>
          <w:sz w:val="27"/>
          <w:rtl/>
        </w:rPr>
        <w:t>ٌ</w:t>
      </w:r>
      <w:r w:rsidRPr="000C52E1">
        <w:rPr>
          <w:rFonts w:hint="cs"/>
          <w:sz w:val="27"/>
          <w:rtl/>
        </w:rPr>
        <w:t xml:space="preserve"> بأعماله الصالحة، من قبيل: الدعاء</w:t>
      </w:r>
      <w:r w:rsidR="00D861EB" w:rsidRPr="000C52E1">
        <w:rPr>
          <w:rFonts w:hint="cs"/>
          <w:sz w:val="27"/>
          <w:rtl/>
        </w:rPr>
        <w:t>،</w:t>
      </w:r>
      <w:r w:rsidRPr="000C52E1">
        <w:rPr>
          <w:rFonts w:hint="cs"/>
          <w:sz w:val="27"/>
          <w:rtl/>
        </w:rPr>
        <w:t xml:space="preserve"> وصلة الرحم، والصدقة، والتوبة، والبرّ بالوالدين. فليس الأمر بأن تكون عاقبة أمره محسومة سلفاً، بحيث لا يكون لصالح أعماله أيّ تأثير على تغيير مصيره</w:t>
      </w:r>
      <w:r w:rsidR="00D861EB" w:rsidRPr="000C52E1">
        <w:rPr>
          <w:rFonts w:hint="cs"/>
          <w:sz w:val="27"/>
          <w:rtl/>
        </w:rPr>
        <w:t xml:space="preserve">؛ </w:t>
      </w:r>
      <w:r w:rsidRPr="000C52E1">
        <w:rPr>
          <w:rFonts w:hint="cs"/>
          <w:sz w:val="27"/>
          <w:rtl/>
        </w:rPr>
        <w:t>إذ لو كان الأمر كذلك فإنه سيُصاب باليأس والإحباط. وأم</w:t>
      </w:r>
      <w:r w:rsidR="00D861EB" w:rsidRPr="000C52E1">
        <w:rPr>
          <w:rFonts w:hint="cs"/>
          <w:sz w:val="27"/>
          <w:rtl/>
        </w:rPr>
        <w:t>ّ</w:t>
      </w:r>
      <w:r w:rsidRPr="000C52E1">
        <w:rPr>
          <w:rFonts w:hint="cs"/>
          <w:sz w:val="27"/>
          <w:rtl/>
        </w:rPr>
        <w:t>ا إذا علم بإمكانية تغيير مصيره نحو الأفضل</w:t>
      </w:r>
      <w:r w:rsidR="00D861EB" w:rsidRPr="000C52E1">
        <w:rPr>
          <w:rFonts w:hint="cs"/>
          <w:sz w:val="27"/>
          <w:rtl/>
        </w:rPr>
        <w:t>،</w:t>
      </w:r>
      <w:r w:rsidRPr="000C52E1">
        <w:rPr>
          <w:rFonts w:hint="cs"/>
          <w:sz w:val="27"/>
          <w:rtl/>
        </w:rPr>
        <w:t xml:space="preserve"> بواسطة قيامه بالأعمال الصالحة، فسوف يتفاءل بالمستقبل، ويقبل </w:t>
      </w:r>
      <w:r w:rsidR="00D861EB" w:rsidRPr="000C52E1">
        <w:rPr>
          <w:rFonts w:hint="cs"/>
          <w:sz w:val="27"/>
          <w:rtl/>
        </w:rPr>
        <w:t>ع</w:t>
      </w:r>
      <w:r w:rsidRPr="000C52E1">
        <w:rPr>
          <w:rFonts w:hint="cs"/>
          <w:sz w:val="27"/>
          <w:rtl/>
        </w:rPr>
        <w:t>لى المزيد من أعمال البرّ والعبودية لله عزّ</w:t>
      </w:r>
      <w:r w:rsidR="00D861EB" w:rsidRPr="000C52E1">
        <w:rPr>
          <w:rFonts w:hint="cs"/>
          <w:sz w:val="27"/>
          <w:rtl/>
        </w:rPr>
        <w:t>َ</w:t>
      </w:r>
      <w:r w:rsidRPr="000C52E1">
        <w:rPr>
          <w:rFonts w:hint="cs"/>
          <w:sz w:val="27"/>
          <w:rtl/>
        </w:rPr>
        <w:t xml:space="preserve"> وجل</w:t>
      </w:r>
      <w:r w:rsidR="00D861EB" w:rsidRPr="000C52E1">
        <w:rPr>
          <w:rFonts w:hint="cs"/>
          <w:sz w:val="27"/>
          <w:rtl/>
        </w:rPr>
        <w:t>َّ</w:t>
      </w:r>
      <w:r w:rsidRPr="000C52E1">
        <w:rPr>
          <w:rFonts w:hint="cs"/>
          <w:sz w:val="27"/>
          <w:rtl/>
        </w:rPr>
        <w:t xml:space="preserve">. وبذلك يكون البداء وثيق الصلة بالشفاعة والتوبة، حيث يمكن للمؤمنين أن ينظروا إلى المستقبل برؤية مفعمة بالأمل. </w:t>
      </w:r>
    </w:p>
    <w:p w:rsidR="00AC39AB" w:rsidRPr="000C52E1" w:rsidRDefault="00AC39AB" w:rsidP="00881B5C">
      <w:pPr>
        <w:spacing w:line="400" w:lineRule="exact"/>
        <w:rPr>
          <w:bCs/>
          <w:sz w:val="27"/>
          <w:rtl/>
        </w:rPr>
      </w:pPr>
      <w:r w:rsidRPr="000C52E1">
        <w:rPr>
          <w:rFonts w:hint="cs"/>
          <w:sz w:val="27"/>
          <w:rtl/>
        </w:rPr>
        <w:t>ومن هنا وصفت الروايات مفهوم البداء بأنه من أعلى درجات العبادة، وأن هناك ثواباً عظيماً يترت</w:t>
      </w:r>
      <w:r w:rsidR="00D861EB" w:rsidRPr="000C52E1">
        <w:rPr>
          <w:rFonts w:hint="cs"/>
          <w:sz w:val="27"/>
          <w:rtl/>
        </w:rPr>
        <w:t>ّ</w:t>
      </w:r>
      <w:r w:rsidRPr="000C52E1">
        <w:rPr>
          <w:rFonts w:hint="cs"/>
          <w:sz w:val="27"/>
          <w:rtl/>
        </w:rPr>
        <w:t xml:space="preserve">ب على الاعتقاد بالبداء، ومن ذلك قولهم: </w:t>
      </w:r>
      <w:r w:rsidRPr="000C52E1">
        <w:rPr>
          <w:rFonts w:hint="eastAsia"/>
          <w:b/>
          <w:sz w:val="27"/>
          <w:rtl/>
        </w:rPr>
        <w:t>«</w:t>
      </w:r>
      <w:r w:rsidRPr="000C52E1">
        <w:rPr>
          <w:rFonts w:hint="cs"/>
          <w:sz w:val="27"/>
          <w:rtl/>
        </w:rPr>
        <w:t>لو يعلم الناس ما في البداء من الأجر ما فتروا من الكلام فيه</w:t>
      </w:r>
      <w:r w:rsidRPr="000C52E1">
        <w:rPr>
          <w:rFonts w:hint="eastAsia"/>
          <w:b/>
          <w:sz w:val="27"/>
          <w:rtl/>
        </w:rPr>
        <w:t>»</w:t>
      </w:r>
      <w:r w:rsidRPr="000C52E1">
        <w:rPr>
          <w:sz w:val="27"/>
          <w:vertAlign w:val="superscript"/>
          <w:rtl/>
        </w:rPr>
        <w:t>(</w:t>
      </w:r>
      <w:r w:rsidRPr="000C52E1">
        <w:rPr>
          <w:rStyle w:val="ac"/>
          <w:sz w:val="27"/>
          <w:rtl/>
        </w:rPr>
        <w:endnoteReference w:id="95"/>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وبطبيعة الحال فإن البداء لا يتحق</w:t>
      </w:r>
      <w:r w:rsidR="00D861EB" w:rsidRPr="000C52E1">
        <w:rPr>
          <w:rFonts w:hint="cs"/>
          <w:sz w:val="27"/>
          <w:rtl/>
        </w:rPr>
        <w:t>َّ</w:t>
      </w:r>
      <w:r w:rsidRPr="000C52E1">
        <w:rPr>
          <w:rFonts w:hint="cs"/>
          <w:sz w:val="27"/>
          <w:rtl/>
        </w:rPr>
        <w:t>ق في جميع المقدرات الإلهية، من قبيل</w:t>
      </w:r>
      <w:r w:rsidR="00D861EB" w:rsidRPr="000C52E1">
        <w:rPr>
          <w:rFonts w:hint="cs"/>
          <w:sz w:val="27"/>
          <w:rtl/>
        </w:rPr>
        <w:t>:</w:t>
      </w:r>
      <w:r w:rsidRPr="000C52E1">
        <w:rPr>
          <w:rFonts w:hint="cs"/>
          <w:sz w:val="27"/>
          <w:rtl/>
        </w:rPr>
        <w:t xml:space="preserve"> ما أمر الأنبياء بتبليغه. إن</w:t>
      </w:r>
      <w:r w:rsidR="00D861EB" w:rsidRPr="000C52E1">
        <w:rPr>
          <w:rFonts w:hint="cs"/>
          <w:sz w:val="27"/>
          <w:rtl/>
        </w:rPr>
        <w:t>ّ</w:t>
      </w:r>
      <w:r w:rsidRPr="000C52E1">
        <w:rPr>
          <w:rFonts w:hint="cs"/>
          <w:sz w:val="27"/>
          <w:rtl/>
        </w:rPr>
        <w:t xml:space="preserve"> ما قيل حت</w:t>
      </w:r>
      <w:r w:rsidR="00D861EB" w:rsidRPr="000C52E1">
        <w:rPr>
          <w:rFonts w:hint="cs"/>
          <w:sz w:val="27"/>
          <w:rtl/>
        </w:rPr>
        <w:t>ّ</w:t>
      </w:r>
      <w:r w:rsidRPr="000C52E1">
        <w:rPr>
          <w:rFonts w:hint="cs"/>
          <w:sz w:val="27"/>
          <w:rtl/>
        </w:rPr>
        <w:t>ى الآن بشأن نظرية البداء هو تقريباً موضع إجماع من قبل كاف</w:t>
      </w:r>
      <w:r w:rsidR="00D861EB" w:rsidRPr="000C52E1">
        <w:rPr>
          <w:rFonts w:hint="cs"/>
          <w:sz w:val="27"/>
          <w:rtl/>
        </w:rPr>
        <w:t>ّ</w:t>
      </w:r>
      <w:r w:rsidRPr="000C52E1">
        <w:rPr>
          <w:rFonts w:hint="cs"/>
          <w:sz w:val="27"/>
          <w:rtl/>
        </w:rPr>
        <w:t>ة علماء الشيعة، وأكثر علماء أهل السن</w:t>
      </w:r>
      <w:r w:rsidR="00D861EB" w:rsidRPr="000C52E1">
        <w:rPr>
          <w:rFonts w:hint="cs"/>
          <w:sz w:val="27"/>
          <w:rtl/>
        </w:rPr>
        <w:t>ّ</w:t>
      </w:r>
      <w:r w:rsidRPr="000C52E1">
        <w:rPr>
          <w:rFonts w:hint="cs"/>
          <w:sz w:val="27"/>
          <w:rtl/>
        </w:rPr>
        <w:t xml:space="preserve">ة والجماعة. </w:t>
      </w:r>
    </w:p>
    <w:p w:rsidR="00AC39AB" w:rsidRPr="000C52E1" w:rsidRDefault="00AC39AB" w:rsidP="00881B5C">
      <w:pPr>
        <w:spacing w:line="400" w:lineRule="exact"/>
        <w:rPr>
          <w:bCs/>
          <w:sz w:val="27"/>
          <w:rtl/>
        </w:rPr>
      </w:pPr>
    </w:p>
    <w:p w:rsidR="00AC39AB" w:rsidRPr="000C52E1" w:rsidRDefault="00AC39AB" w:rsidP="00881B5C">
      <w:pPr>
        <w:pStyle w:val="31"/>
        <w:spacing w:line="400" w:lineRule="exact"/>
        <w:rPr>
          <w:color w:val="auto"/>
          <w:rtl/>
        </w:rPr>
      </w:pPr>
      <w:r w:rsidRPr="000C52E1">
        <w:rPr>
          <w:rFonts w:hint="cs"/>
          <w:color w:val="auto"/>
          <w:rtl/>
        </w:rPr>
        <w:t>لوازم الاعتقاد بالبداء</w:t>
      </w:r>
      <w:r w:rsidR="00FD15E7" w:rsidRPr="000C52E1">
        <w:rPr>
          <w:rFonts w:hint="cs"/>
          <w:color w:val="auto"/>
          <w:rtl/>
          <w:lang w:val="en-US"/>
        </w:rPr>
        <w:t xml:space="preserve"> ــــــ</w:t>
      </w:r>
    </w:p>
    <w:p w:rsidR="00AC39AB" w:rsidRPr="000C52E1" w:rsidRDefault="00AC39AB" w:rsidP="00881B5C">
      <w:pPr>
        <w:spacing w:line="400" w:lineRule="exact"/>
        <w:rPr>
          <w:bCs/>
          <w:sz w:val="27"/>
          <w:rtl/>
        </w:rPr>
      </w:pPr>
      <w:r w:rsidRPr="000C52E1">
        <w:rPr>
          <w:rFonts w:hint="cs"/>
          <w:sz w:val="27"/>
          <w:rtl/>
        </w:rPr>
        <w:t xml:space="preserve">إن الاعتقاد بالبداء يستتبع بعض المسائل الجوهرية التي وقع الاختلاف حولها بين العلماء، ويمكن إجمالها </w:t>
      </w:r>
      <w:r w:rsidR="00FC1FEA" w:rsidRPr="000C52E1">
        <w:rPr>
          <w:rFonts w:hint="cs"/>
          <w:sz w:val="27"/>
          <w:rtl/>
        </w:rPr>
        <w:t>بما يلي</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 xml:space="preserve">ـ علاقة البداء بالتقديرات الإلهية.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 xml:space="preserve">ـ علاقة البداء بالعلم الإلهي. </w:t>
      </w:r>
    </w:p>
    <w:p w:rsidR="00AC39AB" w:rsidRPr="000C52E1" w:rsidRDefault="00AC39AB" w:rsidP="00881B5C">
      <w:pPr>
        <w:spacing w:line="400" w:lineRule="exact"/>
        <w:rPr>
          <w:bCs/>
          <w:sz w:val="27"/>
          <w:rtl/>
        </w:rPr>
      </w:pPr>
      <w:r w:rsidRPr="00A43240">
        <w:rPr>
          <w:rFonts w:hint="cs"/>
          <w:sz w:val="27"/>
          <w:rtl/>
        </w:rPr>
        <w:lastRenderedPageBreak/>
        <w:t>3</w:t>
      </w:r>
      <w:r w:rsidRPr="000C52E1">
        <w:rPr>
          <w:rFonts w:hint="cs"/>
          <w:sz w:val="27"/>
          <w:rtl/>
        </w:rPr>
        <w:t xml:space="preserve">ـ علاقة البداء بنبوءات الأنبياء وأولياء الله. </w:t>
      </w:r>
    </w:p>
    <w:p w:rsidR="00AC39AB" w:rsidRPr="000C52E1" w:rsidRDefault="00AC39AB" w:rsidP="00881B5C">
      <w:pPr>
        <w:spacing w:line="400" w:lineRule="exact"/>
        <w:rPr>
          <w:bCs/>
          <w:sz w:val="27"/>
          <w:rtl/>
        </w:rPr>
      </w:pPr>
      <w:r w:rsidRPr="000C52E1">
        <w:rPr>
          <w:rFonts w:hint="cs"/>
          <w:sz w:val="27"/>
          <w:rtl/>
        </w:rPr>
        <w:t>وفي</w:t>
      </w:r>
      <w:r w:rsidR="00FC1FEA" w:rsidRPr="000C52E1">
        <w:rPr>
          <w:rFonts w:hint="cs"/>
          <w:sz w:val="27"/>
          <w:rtl/>
        </w:rPr>
        <w:t xml:space="preserve"> </w:t>
      </w:r>
      <w:r w:rsidRPr="000C52E1">
        <w:rPr>
          <w:rFonts w:hint="cs"/>
          <w:sz w:val="27"/>
          <w:rtl/>
        </w:rPr>
        <w:t>ما يلي نقدم شرحاً إجمالياً لكل</w:t>
      </w:r>
      <w:r w:rsidR="00FC1FEA" w:rsidRPr="000C52E1">
        <w:rPr>
          <w:rFonts w:hint="cs"/>
          <w:sz w:val="27"/>
          <w:rtl/>
        </w:rPr>
        <w:t>ّ</w:t>
      </w:r>
      <w:r w:rsidRPr="000C52E1">
        <w:rPr>
          <w:rFonts w:hint="cs"/>
          <w:sz w:val="27"/>
          <w:rtl/>
        </w:rPr>
        <w:t xml:space="preserve"> واحد من هذه المسائل. </w:t>
      </w:r>
    </w:p>
    <w:p w:rsidR="00AC39AB" w:rsidRPr="000C52E1" w:rsidRDefault="00AC39AB" w:rsidP="00881B5C">
      <w:pPr>
        <w:spacing w:line="400" w:lineRule="exact"/>
        <w:rPr>
          <w:bCs/>
          <w:sz w:val="27"/>
          <w:rtl/>
        </w:rPr>
      </w:pPr>
    </w:p>
    <w:p w:rsidR="00AC39AB" w:rsidRPr="000C52E1" w:rsidRDefault="00AC39AB" w:rsidP="00881B5C">
      <w:pPr>
        <w:pStyle w:val="31"/>
        <w:spacing w:line="400" w:lineRule="exact"/>
        <w:rPr>
          <w:color w:val="auto"/>
          <w:rtl/>
        </w:rPr>
      </w:pPr>
      <w:r w:rsidRPr="00F776E0">
        <w:rPr>
          <w:rFonts w:hint="cs"/>
          <w:color w:val="auto"/>
          <w:rtl/>
        </w:rPr>
        <w:t>1</w:t>
      </w:r>
      <w:r w:rsidRPr="000C52E1">
        <w:rPr>
          <w:rFonts w:hint="cs"/>
          <w:color w:val="auto"/>
          <w:rtl/>
        </w:rPr>
        <w:t>ـ علاقة البداء بالقضاء والقدر الإلهي</w:t>
      </w:r>
      <w:r w:rsidR="00FD15E7" w:rsidRPr="000C52E1">
        <w:rPr>
          <w:rFonts w:hint="cs"/>
          <w:color w:val="auto"/>
          <w:rtl/>
          <w:lang w:val="en-US"/>
        </w:rPr>
        <w:t xml:space="preserve"> ــــــ</w:t>
      </w:r>
    </w:p>
    <w:p w:rsidR="00FC1FEA" w:rsidRPr="000C52E1" w:rsidRDefault="00AC39AB" w:rsidP="00881B5C">
      <w:pPr>
        <w:spacing w:line="400" w:lineRule="exact"/>
        <w:rPr>
          <w:sz w:val="27"/>
          <w:rtl/>
        </w:rPr>
      </w:pPr>
      <w:r w:rsidRPr="000C52E1">
        <w:rPr>
          <w:rFonts w:hint="cs"/>
          <w:sz w:val="27"/>
          <w:rtl/>
        </w:rPr>
        <w:t>هل يجري البداء على جميع المقدرات الإلهية أم يقتصر جريانه على بعضها فقط</w:t>
      </w:r>
      <w:r w:rsidR="00FC1FEA" w:rsidRPr="000C52E1">
        <w:rPr>
          <w:rFonts w:hint="cs"/>
          <w:sz w:val="27"/>
          <w:rtl/>
        </w:rPr>
        <w:t>؟</w:t>
      </w:r>
    </w:p>
    <w:p w:rsidR="00AC39AB" w:rsidRPr="000C52E1" w:rsidRDefault="00AC39AB" w:rsidP="00881B5C">
      <w:pPr>
        <w:spacing w:line="400" w:lineRule="exact"/>
        <w:rPr>
          <w:bCs/>
          <w:sz w:val="27"/>
          <w:rtl/>
        </w:rPr>
      </w:pPr>
      <w:r w:rsidRPr="000C52E1">
        <w:rPr>
          <w:rFonts w:hint="cs"/>
          <w:sz w:val="27"/>
          <w:rtl/>
        </w:rPr>
        <w:t xml:space="preserve">إن التقديرات الإلهية على نوعين: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ـ التقديرات الحتمية والقطعية الثابتة</w:t>
      </w:r>
      <w:r w:rsidR="00FC1FEA" w:rsidRPr="000C52E1">
        <w:rPr>
          <w:rFonts w:hint="cs"/>
          <w:sz w:val="27"/>
          <w:rtl/>
        </w:rPr>
        <w:t>،</w:t>
      </w:r>
      <w:r w:rsidRPr="000C52E1">
        <w:rPr>
          <w:rFonts w:hint="cs"/>
          <w:sz w:val="27"/>
          <w:rtl/>
        </w:rPr>
        <w:t xml:space="preserve"> التي لا تتبد</w:t>
      </w:r>
      <w:r w:rsidR="00FC1FEA" w:rsidRPr="000C52E1">
        <w:rPr>
          <w:rFonts w:hint="cs"/>
          <w:sz w:val="27"/>
          <w:rtl/>
        </w:rPr>
        <w:t>ّ</w:t>
      </w:r>
      <w:r w:rsidRPr="000C52E1">
        <w:rPr>
          <w:rFonts w:hint="cs"/>
          <w:sz w:val="27"/>
          <w:rtl/>
        </w:rPr>
        <w:t>ل ولا تتغي</w:t>
      </w:r>
      <w:r w:rsidR="00FC1FEA" w:rsidRPr="000C52E1">
        <w:rPr>
          <w:rFonts w:hint="cs"/>
          <w:sz w:val="27"/>
          <w:rtl/>
        </w:rPr>
        <w:t>ّ</w:t>
      </w:r>
      <w:r w:rsidRPr="000C52E1">
        <w:rPr>
          <w:rFonts w:hint="cs"/>
          <w:sz w:val="27"/>
          <w:rtl/>
        </w:rPr>
        <w:t xml:space="preserve">ر.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ـ التقديرات المشروطة والمتغيّ</w:t>
      </w:r>
      <w:r w:rsidR="00FC1FEA" w:rsidRPr="000C52E1">
        <w:rPr>
          <w:rFonts w:hint="cs"/>
          <w:sz w:val="27"/>
          <w:rtl/>
        </w:rPr>
        <w:t>ِ</w:t>
      </w:r>
      <w:r w:rsidRPr="000C52E1">
        <w:rPr>
          <w:rFonts w:hint="cs"/>
          <w:sz w:val="27"/>
          <w:rtl/>
        </w:rPr>
        <w:t xml:space="preserve">رة. </w:t>
      </w:r>
    </w:p>
    <w:p w:rsidR="00AC39AB" w:rsidRPr="000C52E1" w:rsidRDefault="00AC39AB" w:rsidP="00881B5C">
      <w:pPr>
        <w:spacing w:line="400" w:lineRule="exact"/>
        <w:rPr>
          <w:bCs/>
          <w:sz w:val="27"/>
          <w:rtl/>
        </w:rPr>
      </w:pPr>
      <w:r w:rsidRPr="000C52E1">
        <w:rPr>
          <w:rFonts w:hint="cs"/>
          <w:sz w:val="27"/>
          <w:rtl/>
        </w:rPr>
        <w:t>إن بعض التقديرات الإلهية</w:t>
      </w:r>
      <w:r w:rsidR="00FC1FEA" w:rsidRPr="000C52E1">
        <w:rPr>
          <w:rFonts w:hint="cs"/>
          <w:sz w:val="27"/>
          <w:rtl/>
        </w:rPr>
        <w:t>،</w:t>
      </w:r>
      <w:r w:rsidRPr="000C52E1">
        <w:rPr>
          <w:rFonts w:hint="cs"/>
          <w:sz w:val="27"/>
          <w:rtl/>
        </w:rPr>
        <w:t xml:space="preserve"> من قبيل</w:t>
      </w:r>
      <w:r w:rsidR="00FC1FEA" w:rsidRPr="000C52E1">
        <w:rPr>
          <w:rFonts w:hint="cs"/>
          <w:sz w:val="27"/>
          <w:rtl/>
        </w:rPr>
        <w:t>:</w:t>
      </w:r>
      <w:r w:rsidRPr="000C52E1">
        <w:rPr>
          <w:rFonts w:hint="cs"/>
          <w:sz w:val="27"/>
          <w:rtl/>
        </w:rPr>
        <w:t xml:space="preserve"> ما أمر الله الأنبياء بتبليغه، هو جزء</w:t>
      </w:r>
      <w:r w:rsidR="00FC1FEA" w:rsidRPr="000C52E1">
        <w:rPr>
          <w:rFonts w:hint="cs"/>
          <w:sz w:val="27"/>
          <w:rtl/>
        </w:rPr>
        <w:t>ٌ</w:t>
      </w:r>
      <w:r w:rsidRPr="000C52E1">
        <w:rPr>
          <w:rFonts w:hint="cs"/>
          <w:sz w:val="27"/>
          <w:rtl/>
        </w:rPr>
        <w:t xml:space="preserve"> من التقديرات الحتمية والقطعية</w:t>
      </w:r>
      <w:r w:rsidR="00FC1FEA" w:rsidRPr="000C52E1">
        <w:rPr>
          <w:rFonts w:hint="cs"/>
          <w:sz w:val="27"/>
          <w:rtl/>
        </w:rPr>
        <w:t>.</w:t>
      </w:r>
      <w:r w:rsidRPr="000C52E1">
        <w:rPr>
          <w:rFonts w:hint="cs"/>
          <w:sz w:val="27"/>
          <w:rtl/>
        </w:rPr>
        <w:t xml:space="preserve"> ومثل هذه التقديرات مكتوبة في العلم الإلهي، وثابت في علم الله أن لا شيء يمكنه تغييرها، من قبيل: صفات الإمكان لجميع الكائنات الممكنة، أو صفة الامتناع بالنسبة إلى الممتنعات. إلا</w:t>
      </w:r>
      <w:r w:rsidR="00FC1FEA" w:rsidRPr="000C52E1">
        <w:rPr>
          <w:rFonts w:hint="cs"/>
          <w:sz w:val="27"/>
          <w:rtl/>
        </w:rPr>
        <w:t>ّ</w:t>
      </w:r>
      <w:r w:rsidRPr="000C52E1">
        <w:rPr>
          <w:rFonts w:hint="cs"/>
          <w:sz w:val="27"/>
          <w:rtl/>
        </w:rPr>
        <w:t xml:space="preserve"> أن بعض المقدرات الإلهية مشروطة، وإن تحق</w:t>
      </w:r>
      <w:r w:rsidR="00FC1FEA" w:rsidRPr="000C52E1">
        <w:rPr>
          <w:rFonts w:hint="cs"/>
          <w:sz w:val="27"/>
          <w:rtl/>
        </w:rPr>
        <w:t>ّ</w:t>
      </w:r>
      <w:r w:rsidRPr="000C52E1">
        <w:rPr>
          <w:rFonts w:hint="cs"/>
          <w:sz w:val="27"/>
          <w:rtl/>
        </w:rPr>
        <w:t>قها معل</w:t>
      </w:r>
      <w:r w:rsidR="00FC1FEA" w:rsidRPr="000C52E1">
        <w:rPr>
          <w:rFonts w:hint="cs"/>
          <w:sz w:val="27"/>
          <w:rtl/>
        </w:rPr>
        <w:t>َّ</w:t>
      </w:r>
      <w:r w:rsidRPr="000C52E1">
        <w:rPr>
          <w:rFonts w:hint="cs"/>
          <w:sz w:val="27"/>
          <w:rtl/>
        </w:rPr>
        <w:t>ق على بعض الشروط، فإن</w:t>
      </w:r>
      <w:r w:rsidR="00FC1FEA" w:rsidRPr="000C52E1">
        <w:rPr>
          <w:rFonts w:hint="cs"/>
          <w:sz w:val="27"/>
          <w:rtl/>
        </w:rPr>
        <w:t>ْ</w:t>
      </w:r>
      <w:r w:rsidRPr="000C52E1">
        <w:rPr>
          <w:rFonts w:hint="cs"/>
          <w:sz w:val="27"/>
          <w:rtl/>
        </w:rPr>
        <w:t xml:space="preserve"> تحققت تلك الشروط تحقق ذلك التقدير</w:t>
      </w:r>
      <w:r w:rsidR="00FC1FEA" w:rsidRPr="000C52E1">
        <w:rPr>
          <w:rFonts w:hint="cs"/>
          <w:sz w:val="27"/>
          <w:rtl/>
        </w:rPr>
        <w:t>،</w:t>
      </w:r>
      <w:r w:rsidRPr="000C52E1">
        <w:rPr>
          <w:rFonts w:hint="cs"/>
          <w:sz w:val="27"/>
          <w:rtl/>
        </w:rPr>
        <w:t xml:space="preserve"> من قبيل</w:t>
      </w:r>
      <w:r w:rsidR="00FC1FEA" w:rsidRPr="000C52E1">
        <w:rPr>
          <w:rFonts w:hint="cs"/>
          <w:sz w:val="27"/>
          <w:rtl/>
        </w:rPr>
        <w:t>:</w:t>
      </w:r>
      <w:r w:rsidRPr="000C52E1">
        <w:rPr>
          <w:rFonts w:hint="cs"/>
          <w:sz w:val="27"/>
          <w:rtl/>
        </w:rPr>
        <w:t xml:space="preserve"> الأمثلة والمصاديق التي أشار </w:t>
      </w:r>
      <w:r w:rsidR="00FC1FEA" w:rsidRPr="000C52E1">
        <w:rPr>
          <w:rFonts w:hint="cs"/>
          <w:sz w:val="27"/>
          <w:rtl/>
        </w:rPr>
        <w:t>إلي</w:t>
      </w:r>
      <w:r w:rsidRPr="000C52E1">
        <w:rPr>
          <w:rFonts w:hint="cs"/>
          <w:sz w:val="27"/>
          <w:rtl/>
        </w:rPr>
        <w:t>ها القرآن من القضاء المشروط والمعل</w:t>
      </w:r>
      <w:r w:rsidR="00FC1FEA" w:rsidRPr="000C52E1">
        <w:rPr>
          <w:rFonts w:hint="cs"/>
          <w:sz w:val="27"/>
          <w:rtl/>
        </w:rPr>
        <w:t>َّ</w:t>
      </w:r>
      <w:r w:rsidRPr="000C52E1">
        <w:rPr>
          <w:rFonts w:hint="cs"/>
          <w:sz w:val="27"/>
          <w:rtl/>
        </w:rPr>
        <w:t>ق على الإيمان والتقوى مثلاً، حيث رهن نزول البركات من السماء والأرض بتحق</w:t>
      </w:r>
      <w:r w:rsidR="00FC1FEA" w:rsidRPr="000C52E1">
        <w:rPr>
          <w:rFonts w:hint="cs"/>
          <w:sz w:val="27"/>
          <w:rtl/>
        </w:rPr>
        <w:t>ُّ</w:t>
      </w:r>
      <w:r w:rsidRPr="000C52E1">
        <w:rPr>
          <w:rFonts w:hint="cs"/>
          <w:sz w:val="27"/>
          <w:rtl/>
        </w:rPr>
        <w:t xml:space="preserve">ق الإيمان والتقوى، كما في قوله تعالى: </w:t>
      </w:r>
      <w:r w:rsidR="00F72FF0" w:rsidRPr="00F72FF0">
        <w:rPr>
          <w:rFonts w:ascii="Times New Roman" w:hAnsi="Times New Roman" w:cs="Mosawi" w:hint="cs"/>
          <w:sz w:val="24"/>
          <w:szCs w:val="24"/>
          <w:rtl/>
        </w:rPr>
        <w:t>﴿</w:t>
      </w:r>
      <w:r w:rsidRPr="000C52E1">
        <w:rPr>
          <w:b/>
          <w:bCs/>
          <w:sz w:val="27"/>
          <w:rtl/>
        </w:rPr>
        <w:t>وَلَوْ أَنَّ أَهْلَ الْقُرَى آمَنُوا وَاتَّقَوْا لَفَتَحْنَا عَلَيْهِمْ بَرَكَاتٍ مِنْ السَّمَاءِ وَالأَرْضِ وَلَكِنْ كَذَّبُوا فَأَخَذْنَاهُمْ بِمَا كَانُوا يَكْسِبُونَ</w:t>
      </w:r>
      <w:r w:rsidR="00947518" w:rsidRPr="00947518">
        <w:rPr>
          <w:rFonts w:ascii="Times New Roman" w:hAnsi="Times New Roman" w:cs="Mosawi" w:hint="cs"/>
          <w:sz w:val="24"/>
          <w:szCs w:val="24"/>
          <w:rtl/>
        </w:rPr>
        <w:t>﴾</w:t>
      </w:r>
      <w:r w:rsidRPr="000C52E1">
        <w:rPr>
          <w:rFonts w:hint="cs"/>
          <w:b/>
          <w:sz w:val="27"/>
          <w:rtl/>
        </w:rPr>
        <w:t xml:space="preserve"> (الأعراف: </w:t>
      </w:r>
      <w:r w:rsidRPr="00A43240">
        <w:rPr>
          <w:rFonts w:hint="cs"/>
          <w:b/>
          <w:sz w:val="27"/>
          <w:rtl/>
        </w:rPr>
        <w:t>96</w:t>
      </w:r>
      <w:r w:rsidRPr="000C52E1">
        <w:rPr>
          <w:rFonts w:hint="cs"/>
          <w:b/>
          <w:sz w:val="27"/>
          <w:rtl/>
        </w:rPr>
        <w:t>)</w:t>
      </w:r>
      <w:r w:rsidRPr="000C52E1">
        <w:rPr>
          <w:rFonts w:hint="cs"/>
          <w:sz w:val="27"/>
          <w:rtl/>
        </w:rPr>
        <w:t xml:space="preserve">. </w:t>
      </w:r>
    </w:p>
    <w:p w:rsidR="00FC1FEA" w:rsidRPr="000C52E1" w:rsidRDefault="00AC39AB" w:rsidP="00881B5C">
      <w:pPr>
        <w:spacing w:line="400" w:lineRule="exact"/>
        <w:rPr>
          <w:sz w:val="27"/>
          <w:rtl/>
        </w:rPr>
      </w:pPr>
      <w:r w:rsidRPr="000C52E1">
        <w:rPr>
          <w:rFonts w:hint="cs"/>
          <w:sz w:val="27"/>
          <w:rtl/>
        </w:rPr>
        <w:t>وفي رواية</w:t>
      </w:r>
      <w:r w:rsidR="00FC1FEA" w:rsidRPr="000C52E1">
        <w:rPr>
          <w:rFonts w:hint="cs"/>
          <w:sz w:val="27"/>
          <w:rtl/>
        </w:rPr>
        <w:t>ٍ</w:t>
      </w:r>
      <w:r w:rsidRPr="000C52E1">
        <w:rPr>
          <w:rFonts w:hint="cs"/>
          <w:sz w:val="27"/>
          <w:rtl/>
        </w:rPr>
        <w:t xml:space="preserve"> عن الإمام الباقر</w:t>
      </w:r>
      <w:r w:rsidR="00544998" w:rsidRPr="000C52E1">
        <w:rPr>
          <w:rFonts w:cs="Mosawi" w:hint="cs"/>
          <w:sz w:val="27"/>
          <w:szCs w:val="22"/>
          <w:rtl/>
        </w:rPr>
        <w:t>×</w:t>
      </w:r>
      <w:r w:rsidRPr="000C52E1">
        <w:rPr>
          <w:rFonts w:hint="cs"/>
          <w:sz w:val="27"/>
          <w:rtl/>
        </w:rPr>
        <w:t xml:space="preserve"> إشارة</w:t>
      </w:r>
      <w:r w:rsidR="00FC1FEA" w:rsidRPr="000C52E1">
        <w:rPr>
          <w:rFonts w:hint="cs"/>
          <w:sz w:val="27"/>
          <w:rtl/>
        </w:rPr>
        <w:t>ٌ</w:t>
      </w:r>
      <w:r w:rsidRPr="000C52E1">
        <w:rPr>
          <w:rFonts w:hint="cs"/>
          <w:sz w:val="27"/>
          <w:rtl/>
        </w:rPr>
        <w:t xml:space="preserve"> إلى كلا نوع</w:t>
      </w:r>
      <w:r w:rsidR="00FC1FEA" w:rsidRPr="000C52E1">
        <w:rPr>
          <w:rFonts w:hint="cs"/>
          <w:sz w:val="27"/>
          <w:rtl/>
        </w:rPr>
        <w:t>َ</w:t>
      </w:r>
      <w:r w:rsidRPr="000C52E1">
        <w:rPr>
          <w:rFonts w:hint="cs"/>
          <w:sz w:val="27"/>
          <w:rtl/>
        </w:rPr>
        <w:t>ي</w:t>
      </w:r>
      <w:r w:rsidR="00FC1FEA" w:rsidRPr="000C52E1">
        <w:rPr>
          <w:rFonts w:hint="cs"/>
          <w:sz w:val="27"/>
          <w:rtl/>
        </w:rPr>
        <w:t>ْ</w:t>
      </w:r>
      <w:r w:rsidRPr="000C52E1">
        <w:rPr>
          <w:rFonts w:hint="cs"/>
          <w:sz w:val="27"/>
          <w:rtl/>
        </w:rPr>
        <w:t xml:space="preserve"> التقدير، بمعنى</w:t>
      </w:r>
      <w:r w:rsidR="00FC1FEA" w:rsidRPr="000C52E1">
        <w:rPr>
          <w:rFonts w:hint="cs"/>
          <w:sz w:val="27"/>
          <w:rtl/>
        </w:rPr>
        <w:t>:</w:t>
      </w:r>
      <w:r w:rsidRPr="000C52E1">
        <w:rPr>
          <w:rFonts w:hint="cs"/>
          <w:sz w:val="27"/>
          <w:rtl/>
        </w:rPr>
        <w:t xml:space="preserve"> التقدير المحتوم</w:t>
      </w:r>
      <w:r w:rsidR="00FC1FEA" w:rsidRPr="000C52E1">
        <w:rPr>
          <w:rFonts w:hint="cs"/>
          <w:sz w:val="27"/>
          <w:rtl/>
        </w:rPr>
        <w:t>؛</w:t>
      </w:r>
      <w:r w:rsidRPr="000C52E1">
        <w:rPr>
          <w:rFonts w:hint="cs"/>
          <w:sz w:val="27"/>
          <w:rtl/>
        </w:rPr>
        <w:t xml:space="preserve"> والتقدير الموقوف: </w:t>
      </w:r>
      <w:r w:rsidRPr="000C52E1">
        <w:rPr>
          <w:rFonts w:hint="eastAsia"/>
          <w:b/>
          <w:sz w:val="27"/>
          <w:rtl/>
        </w:rPr>
        <w:t>«</w:t>
      </w:r>
      <w:r w:rsidRPr="000C52E1">
        <w:rPr>
          <w:rFonts w:hint="cs"/>
          <w:sz w:val="27"/>
          <w:rtl/>
        </w:rPr>
        <w:t>من الأمور أمور محتومة جائية لا محالة، ومن الأمور أمور موقوفة</w:t>
      </w:r>
      <w:r w:rsidRPr="000C52E1">
        <w:rPr>
          <w:rFonts w:hint="eastAsia"/>
          <w:b/>
          <w:sz w:val="27"/>
          <w:rtl/>
        </w:rPr>
        <w:t>»</w:t>
      </w:r>
      <w:r w:rsidRPr="000C52E1">
        <w:rPr>
          <w:sz w:val="27"/>
          <w:vertAlign w:val="superscript"/>
          <w:rtl/>
        </w:rPr>
        <w:t>(</w:t>
      </w:r>
      <w:r w:rsidRPr="000C52E1">
        <w:rPr>
          <w:rStyle w:val="ac"/>
          <w:sz w:val="27"/>
          <w:rtl/>
        </w:rPr>
        <w:endnoteReference w:id="96"/>
      </w:r>
      <w:r w:rsidRPr="000C52E1">
        <w:rPr>
          <w:sz w:val="27"/>
          <w:vertAlign w:val="superscript"/>
          <w:rtl/>
        </w:rPr>
        <w:t>)</w:t>
      </w:r>
      <w:r w:rsidR="00FC1FEA" w:rsidRPr="000C52E1">
        <w:rPr>
          <w:rFonts w:hint="cs"/>
          <w:sz w:val="27"/>
          <w:rtl/>
        </w:rPr>
        <w:t>.</w:t>
      </w:r>
    </w:p>
    <w:p w:rsidR="00AC39AB" w:rsidRPr="000C52E1" w:rsidRDefault="00AC39AB" w:rsidP="00881B5C">
      <w:pPr>
        <w:spacing w:line="400" w:lineRule="exact"/>
        <w:rPr>
          <w:bCs/>
          <w:sz w:val="27"/>
          <w:rtl/>
        </w:rPr>
      </w:pPr>
      <w:r w:rsidRPr="000C52E1">
        <w:rPr>
          <w:rFonts w:hint="cs"/>
          <w:sz w:val="27"/>
          <w:rtl/>
        </w:rPr>
        <w:t>وفي رواية</w:t>
      </w:r>
      <w:r w:rsidR="00FC1FEA" w:rsidRPr="000C52E1">
        <w:rPr>
          <w:rFonts w:hint="cs"/>
          <w:sz w:val="27"/>
          <w:rtl/>
        </w:rPr>
        <w:t>ٍ</w:t>
      </w:r>
      <w:r w:rsidRPr="000C52E1">
        <w:rPr>
          <w:rFonts w:hint="cs"/>
          <w:sz w:val="27"/>
          <w:rtl/>
        </w:rPr>
        <w:t xml:space="preserve"> أخرى عنه</w:t>
      </w:r>
      <w:r w:rsidR="00544998" w:rsidRPr="000C52E1">
        <w:rPr>
          <w:rFonts w:cs="Mosawi" w:hint="cs"/>
          <w:sz w:val="27"/>
          <w:szCs w:val="22"/>
          <w:rtl/>
        </w:rPr>
        <w:t>×</w:t>
      </w:r>
      <w:r w:rsidRPr="000C52E1">
        <w:rPr>
          <w:rFonts w:hint="cs"/>
          <w:sz w:val="27"/>
          <w:rtl/>
        </w:rPr>
        <w:t xml:space="preserve"> أيضاً، قال: </w:t>
      </w:r>
      <w:r w:rsidRPr="000C52E1">
        <w:rPr>
          <w:rFonts w:hint="eastAsia"/>
          <w:b/>
          <w:sz w:val="27"/>
          <w:rtl/>
        </w:rPr>
        <w:t>«</w:t>
      </w:r>
      <w:r w:rsidRPr="000C52E1">
        <w:rPr>
          <w:rFonts w:hint="cs"/>
          <w:sz w:val="27"/>
          <w:rtl/>
        </w:rPr>
        <w:t>هما أجلان: أجل محتوم</w:t>
      </w:r>
      <w:r w:rsidR="00FC1FEA" w:rsidRPr="000C52E1">
        <w:rPr>
          <w:rFonts w:hint="cs"/>
          <w:sz w:val="27"/>
          <w:rtl/>
        </w:rPr>
        <w:t>؛</w:t>
      </w:r>
      <w:r w:rsidRPr="000C52E1">
        <w:rPr>
          <w:rFonts w:hint="cs"/>
          <w:sz w:val="27"/>
          <w:rtl/>
        </w:rPr>
        <w:t xml:space="preserve"> وأجل موقوف</w:t>
      </w:r>
      <w:r w:rsidRPr="000C52E1">
        <w:rPr>
          <w:rFonts w:hint="eastAsia"/>
          <w:b/>
          <w:sz w:val="27"/>
          <w:rtl/>
        </w:rPr>
        <w:t>»</w:t>
      </w:r>
      <w:r w:rsidRPr="000C52E1">
        <w:rPr>
          <w:sz w:val="27"/>
          <w:vertAlign w:val="superscript"/>
          <w:rtl/>
        </w:rPr>
        <w:t>(</w:t>
      </w:r>
      <w:r w:rsidRPr="000C52E1">
        <w:rPr>
          <w:rStyle w:val="ac"/>
          <w:sz w:val="27"/>
          <w:rtl/>
        </w:rPr>
        <w:endnoteReference w:id="97"/>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وبطبيعة الحال فقد أشار الإمام الباقر</w:t>
      </w:r>
      <w:r w:rsidR="00544998" w:rsidRPr="000C52E1">
        <w:rPr>
          <w:rFonts w:cs="Mosawi" w:hint="cs"/>
          <w:sz w:val="27"/>
          <w:szCs w:val="22"/>
          <w:rtl/>
        </w:rPr>
        <w:t>×</w:t>
      </w:r>
      <w:r w:rsidRPr="000C52E1">
        <w:rPr>
          <w:rFonts w:hint="cs"/>
          <w:sz w:val="27"/>
          <w:rtl/>
        </w:rPr>
        <w:t xml:space="preserve"> إلى وقوع البداء في الأمور المحتومة </w:t>
      </w:r>
      <w:r w:rsidRPr="000C52E1">
        <w:rPr>
          <w:rFonts w:hint="cs"/>
          <w:sz w:val="27"/>
          <w:rtl/>
        </w:rPr>
        <w:lastRenderedPageBreak/>
        <w:t>أيضاً، وقال بأن البداء إنما ينتفي بالنسبة إلى الوعود الإلهية</w:t>
      </w:r>
      <w:r w:rsidRPr="000C52E1">
        <w:rPr>
          <w:sz w:val="27"/>
          <w:vertAlign w:val="superscript"/>
          <w:rtl/>
        </w:rPr>
        <w:t>(</w:t>
      </w:r>
      <w:r w:rsidRPr="000C52E1">
        <w:rPr>
          <w:rStyle w:val="ac"/>
          <w:sz w:val="27"/>
          <w:rtl/>
        </w:rPr>
        <w:endnoteReference w:id="98"/>
      </w:r>
      <w:r w:rsidRPr="000C52E1">
        <w:rPr>
          <w:sz w:val="27"/>
          <w:vertAlign w:val="superscript"/>
          <w:rtl/>
        </w:rPr>
        <w:t>)</w:t>
      </w:r>
      <w:r w:rsidRPr="000C52E1">
        <w:rPr>
          <w:rFonts w:hint="cs"/>
          <w:sz w:val="27"/>
          <w:rtl/>
        </w:rPr>
        <w:t xml:space="preserve">. وعلى </w:t>
      </w:r>
      <w:r w:rsidR="00526975" w:rsidRPr="000C52E1">
        <w:rPr>
          <w:rFonts w:hint="cs"/>
          <w:sz w:val="27"/>
          <w:rtl/>
        </w:rPr>
        <w:t>أيّ</w:t>
      </w:r>
      <w:r w:rsidRPr="000C52E1">
        <w:rPr>
          <w:rFonts w:hint="cs"/>
          <w:sz w:val="27"/>
          <w:rtl/>
        </w:rPr>
        <w:t xml:space="preserve"> حال</w:t>
      </w:r>
      <w:r w:rsidR="00526975" w:rsidRPr="000C52E1">
        <w:rPr>
          <w:rFonts w:hint="cs"/>
          <w:sz w:val="27"/>
          <w:rtl/>
        </w:rPr>
        <w:t>ٍ</w:t>
      </w:r>
      <w:r w:rsidRPr="000C52E1">
        <w:rPr>
          <w:rFonts w:hint="cs"/>
          <w:sz w:val="27"/>
          <w:rtl/>
        </w:rPr>
        <w:t xml:space="preserve"> يت</w:t>
      </w:r>
      <w:r w:rsidR="00526975" w:rsidRPr="000C52E1">
        <w:rPr>
          <w:rFonts w:hint="cs"/>
          <w:sz w:val="27"/>
          <w:rtl/>
        </w:rPr>
        <w:t>ّ</w:t>
      </w:r>
      <w:r w:rsidRPr="000C52E1">
        <w:rPr>
          <w:rFonts w:hint="cs"/>
          <w:sz w:val="27"/>
          <w:rtl/>
        </w:rPr>
        <w:t xml:space="preserve">ضح من هذه الروايات أن بعض التقديرات الإلهية تقديرات محتومة، وبعضها الآخر موقوفة وقابلة للتغيير والتبديل. </w:t>
      </w:r>
    </w:p>
    <w:p w:rsidR="00AC39AB" w:rsidRPr="000C52E1" w:rsidRDefault="00AC39AB" w:rsidP="00E402D0">
      <w:pPr>
        <w:spacing w:line="390" w:lineRule="exact"/>
        <w:rPr>
          <w:bCs/>
          <w:sz w:val="27"/>
          <w:rtl/>
        </w:rPr>
      </w:pPr>
    </w:p>
    <w:p w:rsidR="00AC39AB" w:rsidRPr="000C52E1" w:rsidRDefault="00AC39AB" w:rsidP="00881B5C">
      <w:pPr>
        <w:pStyle w:val="31"/>
        <w:spacing w:line="400" w:lineRule="exact"/>
        <w:rPr>
          <w:color w:val="auto"/>
          <w:rtl/>
        </w:rPr>
      </w:pPr>
      <w:r w:rsidRPr="00F776E0">
        <w:rPr>
          <w:rFonts w:hint="cs"/>
          <w:color w:val="auto"/>
          <w:rtl/>
        </w:rPr>
        <w:t>2</w:t>
      </w:r>
      <w:r w:rsidRPr="000C52E1">
        <w:rPr>
          <w:rFonts w:hint="cs"/>
          <w:color w:val="auto"/>
          <w:rtl/>
        </w:rPr>
        <w:t>ـ علاقة البداء بالعلم الإلهي</w:t>
      </w:r>
      <w:r w:rsidR="00FD15E7" w:rsidRPr="000C52E1">
        <w:rPr>
          <w:rFonts w:hint="cs"/>
          <w:color w:val="auto"/>
          <w:rtl/>
          <w:lang w:val="en-US"/>
        </w:rPr>
        <w:t xml:space="preserve"> ــــــ</w:t>
      </w:r>
    </w:p>
    <w:p w:rsidR="00AC39AB" w:rsidRPr="000C52E1" w:rsidRDefault="00AC39AB" w:rsidP="00881B5C">
      <w:pPr>
        <w:spacing w:line="400" w:lineRule="exact"/>
        <w:rPr>
          <w:bCs/>
          <w:sz w:val="27"/>
          <w:rtl/>
        </w:rPr>
      </w:pPr>
      <w:r w:rsidRPr="000C52E1">
        <w:rPr>
          <w:rFonts w:hint="cs"/>
          <w:sz w:val="27"/>
          <w:rtl/>
        </w:rPr>
        <w:t xml:space="preserve">إن من المسائل الهامة والمعقدة في </w:t>
      </w:r>
      <w:r w:rsidR="00D40FC4">
        <w:rPr>
          <w:rFonts w:hint="cs"/>
          <w:sz w:val="27"/>
          <w:rtl/>
        </w:rPr>
        <w:t>مجال</w:t>
      </w:r>
      <w:r w:rsidRPr="000C52E1">
        <w:rPr>
          <w:rFonts w:hint="cs"/>
          <w:sz w:val="27"/>
          <w:rtl/>
        </w:rPr>
        <w:t xml:space="preserve"> مفهوم البداء علاقته بعلم الله</w:t>
      </w:r>
      <w:r w:rsidR="00526975" w:rsidRPr="000C52E1">
        <w:rPr>
          <w:rFonts w:hint="cs"/>
          <w:sz w:val="27"/>
          <w:rtl/>
        </w:rPr>
        <w:t>؛</w:t>
      </w:r>
      <w:r w:rsidRPr="000C52E1">
        <w:rPr>
          <w:rFonts w:hint="cs"/>
          <w:sz w:val="27"/>
          <w:rtl/>
        </w:rPr>
        <w:t xml:space="preserve"> إذ تصوّر البعض أن البداء يستلزم التغيير في العلم الإلهي. إن تحقق البداء بحسب المعنى الظاهر دليل على حصول التغيّ</w:t>
      </w:r>
      <w:r w:rsidR="00526975" w:rsidRPr="000C52E1">
        <w:rPr>
          <w:rFonts w:hint="cs"/>
          <w:sz w:val="27"/>
          <w:rtl/>
        </w:rPr>
        <w:t>ُ</w:t>
      </w:r>
      <w:r w:rsidRPr="000C52E1">
        <w:rPr>
          <w:rFonts w:hint="cs"/>
          <w:sz w:val="27"/>
          <w:rtl/>
        </w:rPr>
        <w:t>ر في العلم، كما يدل</w:t>
      </w:r>
      <w:r w:rsidR="00526975" w:rsidRPr="000C52E1">
        <w:rPr>
          <w:rFonts w:hint="cs"/>
          <w:sz w:val="27"/>
          <w:rtl/>
        </w:rPr>
        <w:t>ّ</w:t>
      </w:r>
      <w:r w:rsidRPr="000C52E1">
        <w:rPr>
          <w:rFonts w:hint="cs"/>
          <w:sz w:val="27"/>
          <w:rtl/>
        </w:rPr>
        <w:t xml:space="preserve"> على نقص العلم. فعندما يحصل البداء في تقدير فهل يعني ذلك أن علم الله لم يكن كاملاً، أو أن الحاصل هو استبدال علم بعلم</w:t>
      </w:r>
      <w:r w:rsidR="00526975" w:rsidRPr="000C52E1">
        <w:rPr>
          <w:rFonts w:hint="cs"/>
          <w:sz w:val="27"/>
          <w:rtl/>
        </w:rPr>
        <w:t>ٍ</w:t>
      </w:r>
      <w:r w:rsidRPr="000C52E1">
        <w:rPr>
          <w:rFonts w:hint="cs"/>
          <w:sz w:val="27"/>
          <w:rtl/>
        </w:rPr>
        <w:t xml:space="preserve"> آخر؟ إن لازم السؤال الأول هو نسبة الجهل إلى الساحة الإلهية، ولازم السؤال الثاني هو نسبة التغيّ</w:t>
      </w:r>
      <w:r w:rsidR="00526975" w:rsidRPr="000C52E1">
        <w:rPr>
          <w:rFonts w:hint="cs"/>
          <w:sz w:val="27"/>
          <w:rtl/>
        </w:rPr>
        <w:t>ُ</w:t>
      </w:r>
      <w:r w:rsidRPr="000C52E1">
        <w:rPr>
          <w:rFonts w:hint="cs"/>
          <w:sz w:val="27"/>
          <w:rtl/>
        </w:rPr>
        <w:t>ر في الذات الإلهية. في حين لا يمكن لنا أن ننسب الجهل إلى الساحة الإلهية</w:t>
      </w:r>
      <w:r w:rsidR="00526975" w:rsidRPr="000C52E1">
        <w:rPr>
          <w:rFonts w:hint="cs"/>
          <w:sz w:val="27"/>
          <w:rtl/>
        </w:rPr>
        <w:t xml:space="preserve">، </w:t>
      </w:r>
      <w:r w:rsidRPr="000C52E1">
        <w:rPr>
          <w:rFonts w:hint="cs"/>
          <w:sz w:val="27"/>
          <w:rtl/>
        </w:rPr>
        <w:t>ولا يمكن أن ننسب لها التغيّر. إن هذا النوع من المشاكل دفع علماء الإمامية إلى البحث عن الحلول</w:t>
      </w:r>
      <w:r w:rsidR="00526975" w:rsidRPr="000C52E1">
        <w:rPr>
          <w:rFonts w:hint="cs"/>
          <w:sz w:val="27"/>
          <w:rtl/>
        </w:rPr>
        <w:t>.</w:t>
      </w:r>
      <w:r w:rsidRPr="000C52E1">
        <w:rPr>
          <w:rFonts w:hint="cs"/>
          <w:sz w:val="27"/>
          <w:rtl/>
        </w:rPr>
        <w:t xml:space="preserve"> وفي</w:t>
      </w:r>
      <w:r w:rsidR="00526975" w:rsidRPr="000C52E1">
        <w:rPr>
          <w:rFonts w:hint="cs"/>
          <w:sz w:val="27"/>
          <w:rtl/>
        </w:rPr>
        <w:t xml:space="preserve"> </w:t>
      </w:r>
      <w:r w:rsidRPr="000C52E1">
        <w:rPr>
          <w:rFonts w:hint="cs"/>
          <w:sz w:val="27"/>
          <w:rtl/>
        </w:rPr>
        <w:t xml:space="preserve">ما يلي نستعرض إجابات بعضهم: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 xml:space="preserve">ـ ذهب الشيخ الصدوق إلى القول بأن البداء يعني الانكشاف. من هنا فإن المراد من عبارة </w:t>
      </w:r>
      <w:r w:rsidRPr="000C52E1">
        <w:rPr>
          <w:rFonts w:hint="eastAsia"/>
          <w:b/>
          <w:sz w:val="27"/>
          <w:rtl/>
        </w:rPr>
        <w:t>«</w:t>
      </w:r>
      <w:r w:rsidRPr="000C52E1">
        <w:rPr>
          <w:rFonts w:hint="cs"/>
          <w:sz w:val="27"/>
          <w:rtl/>
        </w:rPr>
        <w:t>بدا لله</w:t>
      </w:r>
      <w:r w:rsidRPr="000C52E1">
        <w:rPr>
          <w:rFonts w:hint="eastAsia"/>
          <w:b/>
          <w:sz w:val="27"/>
          <w:rtl/>
        </w:rPr>
        <w:t>»</w:t>
      </w:r>
      <w:r w:rsidRPr="000C52E1">
        <w:rPr>
          <w:rFonts w:hint="cs"/>
          <w:sz w:val="27"/>
          <w:rtl/>
        </w:rPr>
        <w:t xml:space="preserve"> هو ات</w:t>
      </w:r>
      <w:r w:rsidR="00526975" w:rsidRPr="000C52E1">
        <w:rPr>
          <w:rFonts w:hint="cs"/>
          <w:sz w:val="27"/>
          <w:rtl/>
        </w:rPr>
        <w:t>ّ</w:t>
      </w:r>
      <w:r w:rsidRPr="000C52E1">
        <w:rPr>
          <w:rFonts w:hint="cs"/>
          <w:sz w:val="27"/>
          <w:rtl/>
        </w:rPr>
        <w:t>ضاح وانكشاف بعض</w:t>
      </w:r>
      <w:r w:rsidRPr="000C52E1">
        <w:rPr>
          <w:rFonts w:hint="cs"/>
          <w:sz w:val="27"/>
          <w:rtl/>
        </w:rPr>
        <w:tab/>
        <w:t xml:space="preserve"> أعمال العباد (مثل: صلة الرحم، وقطع الرحم، والدعاء، وما إلى ذلك)، مم</w:t>
      </w:r>
      <w:r w:rsidR="00526975" w:rsidRPr="000C52E1">
        <w:rPr>
          <w:rFonts w:hint="cs"/>
          <w:sz w:val="27"/>
          <w:rtl/>
        </w:rPr>
        <w:t>ّ</w:t>
      </w:r>
      <w:r w:rsidRPr="000C52E1">
        <w:rPr>
          <w:rFonts w:hint="cs"/>
          <w:sz w:val="27"/>
          <w:rtl/>
        </w:rPr>
        <w:t>ا يحصل التغيير في المقد</w:t>
      </w:r>
      <w:r w:rsidR="00526975" w:rsidRPr="000C52E1">
        <w:rPr>
          <w:rFonts w:hint="cs"/>
          <w:sz w:val="27"/>
          <w:rtl/>
        </w:rPr>
        <w:t>َّ</w:t>
      </w:r>
      <w:r w:rsidRPr="000C52E1">
        <w:rPr>
          <w:rFonts w:hint="cs"/>
          <w:sz w:val="27"/>
          <w:rtl/>
        </w:rPr>
        <w:t>رات بسببه</w:t>
      </w:r>
      <w:r w:rsidRPr="000C52E1">
        <w:rPr>
          <w:sz w:val="27"/>
          <w:vertAlign w:val="superscript"/>
          <w:rtl/>
        </w:rPr>
        <w:t>(</w:t>
      </w:r>
      <w:r w:rsidRPr="000C52E1">
        <w:rPr>
          <w:rStyle w:val="ac"/>
          <w:sz w:val="27"/>
          <w:rtl/>
        </w:rPr>
        <w:endnoteReference w:id="99"/>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 xml:space="preserve">ـ كما ذهب الشيخ المفيد إلى القول بأن البداء يعني الظهور، وقال بأن التعبير بـ </w:t>
      </w:r>
      <w:r w:rsidRPr="000C52E1">
        <w:rPr>
          <w:rFonts w:hint="eastAsia"/>
          <w:b/>
          <w:sz w:val="27"/>
          <w:rtl/>
        </w:rPr>
        <w:t>«</w:t>
      </w:r>
      <w:r w:rsidRPr="000C52E1">
        <w:rPr>
          <w:rFonts w:hint="cs"/>
          <w:sz w:val="27"/>
          <w:rtl/>
        </w:rPr>
        <w:t>بدا لله</w:t>
      </w:r>
      <w:r w:rsidRPr="000C52E1">
        <w:rPr>
          <w:rFonts w:hint="eastAsia"/>
          <w:b/>
          <w:sz w:val="27"/>
          <w:rtl/>
        </w:rPr>
        <w:t>»</w:t>
      </w:r>
      <w:r w:rsidRPr="000C52E1">
        <w:rPr>
          <w:rFonts w:hint="cs"/>
          <w:sz w:val="27"/>
          <w:rtl/>
        </w:rPr>
        <w:t xml:space="preserve"> يعني بدا من الله</w:t>
      </w:r>
      <w:r w:rsidR="006A4A16" w:rsidRPr="000C52E1">
        <w:rPr>
          <w:rFonts w:hint="cs"/>
          <w:sz w:val="27"/>
          <w:rtl/>
        </w:rPr>
        <w:t xml:space="preserve">، </w:t>
      </w:r>
      <w:r w:rsidRPr="000C52E1">
        <w:rPr>
          <w:rFonts w:hint="cs"/>
          <w:sz w:val="27"/>
          <w:rtl/>
        </w:rPr>
        <w:t>بمعنى أن أمراً يبرز من جانب الله تعالى</w:t>
      </w:r>
      <w:r w:rsidR="006A4A16" w:rsidRPr="000C52E1">
        <w:rPr>
          <w:rFonts w:hint="cs"/>
          <w:sz w:val="27"/>
          <w:rtl/>
        </w:rPr>
        <w:t>.</w:t>
      </w:r>
      <w:r w:rsidRPr="000C52E1">
        <w:rPr>
          <w:rFonts w:hint="cs"/>
          <w:sz w:val="27"/>
          <w:rtl/>
        </w:rPr>
        <w:t xml:space="preserve"> وإن ظهور الأمر الجديد لا يلزم منه بالضرورة ظهور علم</w:t>
      </w:r>
      <w:r w:rsidR="006A4A16" w:rsidRPr="000C52E1">
        <w:rPr>
          <w:rFonts w:hint="cs"/>
          <w:sz w:val="27"/>
          <w:rtl/>
        </w:rPr>
        <w:t>ٍ</w:t>
      </w:r>
      <w:r w:rsidRPr="000C52E1">
        <w:rPr>
          <w:rFonts w:hint="cs"/>
          <w:sz w:val="27"/>
          <w:rtl/>
        </w:rPr>
        <w:t xml:space="preserve"> جديد، ليستنبط من ذلك أن شيئاً كان خافياً على الله، ثم انكشف له. يرى الشيخ المفيد أن نسبة البداء إلى الله تعالى ذات صبغة سمعية. كما ذكر الشيخ المفيد التطبيق المجازي لمفردة البداء، وأن هذه الكلمة قد استعملت في بعض الموارد التي كان يجب ـ طبقاً للمحاسبات العادية أو من خلال الالتفات إلى القرائن المتوف</w:t>
      </w:r>
      <w:r w:rsidR="006A4A16" w:rsidRPr="000C52E1">
        <w:rPr>
          <w:rFonts w:hint="cs"/>
          <w:sz w:val="27"/>
          <w:rtl/>
        </w:rPr>
        <w:t>ّ</w:t>
      </w:r>
      <w:r w:rsidRPr="000C52E1">
        <w:rPr>
          <w:rFonts w:hint="cs"/>
          <w:sz w:val="27"/>
          <w:rtl/>
        </w:rPr>
        <w:t>رة ـ أن لا تتحق</w:t>
      </w:r>
      <w:r w:rsidR="006A4A16" w:rsidRPr="000C52E1">
        <w:rPr>
          <w:rFonts w:hint="cs"/>
          <w:sz w:val="27"/>
          <w:rtl/>
        </w:rPr>
        <w:t>ّ</w:t>
      </w:r>
      <w:r w:rsidRPr="000C52E1">
        <w:rPr>
          <w:rFonts w:hint="cs"/>
          <w:sz w:val="27"/>
          <w:rtl/>
        </w:rPr>
        <w:t>ق، ويبدو كما لو أن</w:t>
      </w:r>
      <w:r w:rsidR="006A4A16" w:rsidRPr="000C52E1">
        <w:rPr>
          <w:rFonts w:hint="cs"/>
          <w:sz w:val="27"/>
          <w:rtl/>
        </w:rPr>
        <w:t>ّ</w:t>
      </w:r>
      <w:r w:rsidRPr="000C52E1">
        <w:rPr>
          <w:rFonts w:hint="cs"/>
          <w:sz w:val="27"/>
          <w:rtl/>
        </w:rPr>
        <w:t xml:space="preserve"> رأياً قد حلّ</w:t>
      </w:r>
      <w:r w:rsidR="006A4A16" w:rsidRPr="000C52E1">
        <w:rPr>
          <w:rFonts w:hint="cs"/>
          <w:sz w:val="27"/>
          <w:rtl/>
        </w:rPr>
        <w:t>َ</w:t>
      </w:r>
      <w:r w:rsidRPr="000C52E1">
        <w:rPr>
          <w:rFonts w:hint="cs"/>
          <w:sz w:val="27"/>
          <w:rtl/>
        </w:rPr>
        <w:t xml:space="preserve"> محلّ رأي آخر</w:t>
      </w:r>
      <w:r w:rsidRPr="000C52E1">
        <w:rPr>
          <w:sz w:val="27"/>
          <w:vertAlign w:val="superscript"/>
          <w:rtl/>
        </w:rPr>
        <w:t>(</w:t>
      </w:r>
      <w:r w:rsidRPr="000C52E1">
        <w:rPr>
          <w:rStyle w:val="ac"/>
          <w:sz w:val="27"/>
          <w:rtl/>
        </w:rPr>
        <w:endnoteReference w:id="100"/>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3</w:t>
      </w:r>
      <w:r w:rsidRPr="000C52E1">
        <w:rPr>
          <w:rFonts w:hint="cs"/>
          <w:sz w:val="27"/>
          <w:rtl/>
        </w:rPr>
        <w:t>ـ ذهب الشيخ الطوسي إلى الاعتقاد بأن البداء يعني حصول علم</w:t>
      </w:r>
      <w:r w:rsidR="006A4A16" w:rsidRPr="000C52E1">
        <w:rPr>
          <w:rFonts w:hint="cs"/>
          <w:sz w:val="27"/>
          <w:rtl/>
        </w:rPr>
        <w:t>ٍ</w:t>
      </w:r>
      <w:r w:rsidRPr="000C52E1">
        <w:rPr>
          <w:rFonts w:hint="cs"/>
          <w:sz w:val="27"/>
          <w:rtl/>
        </w:rPr>
        <w:t xml:space="preserve"> للعبد بموضوع </w:t>
      </w:r>
      <w:r w:rsidRPr="000C52E1">
        <w:rPr>
          <w:rFonts w:hint="cs"/>
          <w:sz w:val="27"/>
          <w:rtl/>
        </w:rPr>
        <w:lastRenderedPageBreak/>
        <w:t>أو فعل لم يكن يعلمه سابقاً، بل ربما كان على يقين أو ظن</w:t>
      </w:r>
      <w:r w:rsidR="006A4A16" w:rsidRPr="000C52E1">
        <w:rPr>
          <w:rFonts w:hint="cs"/>
          <w:sz w:val="27"/>
          <w:rtl/>
        </w:rPr>
        <w:t>ّ</w:t>
      </w:r>
      <w:r w:rsidRPr="000C52E1">
        <w:rPr>
          <w:rFonts w:hint="cs"/>
          <w:sz w:val="27"/>
          <w:rtl/>
        </w:rPr>
        <w:t xml:space="preserve"> بخلافه</w:t>
      </w:r>
      <w:r w:rsidRPr="000C52E1">
        <w:rPr>
          <w:sz w:val="27"/>
          <w:vertAlign w:val="superscript"/>
          <w:rtl/>
        </w:rPr>
        <w:t>(</w:t>
      </w:r>
      <w:r w:rsidRPr="000C52E1">
        <w:rPr>
          <w:rStyle w:val="ac"/>
          <w:sz w:val="27"/>
          <w:rtl/>
        </w:rPr>
        <w:endnoteReference w:id="101"/>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4</w:t>
      </w:r>
      <w:r w:rsidRPr="000C52E1">
        <w:rPr>
          <w:rFonts w:hint="cs"/>
          <w:sz w:val="27"/>
          <w:rtl/>
        </w:rPr>
        <w:t>ـ ذهب العلامة المجلسي إلى عدم جواز استعمال البداء بمعناه الحقيقي على الله؛ وذلك لاستلزامه ظهور علم الجديد. ولكن</w:t>
      </w:r>
      <w:r w:rsidR="006A4A16" w:rsidRPr="000C52E1">
        <w:rPr>
          <w:rFonts w:hint="cs"/>
          <w:sz w:val="27"/>
          <w:rtl/>
        </w:rPr>
        <w:t>ْ</w:t>
      </w:r>
      <w:r w:rsidRPr="000C52E1">
        <w:rPr>
          <w:rFonts w:hint="cs"/>
          <w:sz w:val="27"/>
          <w:rtl/>
        </w:rPr>
        <w:t xml:space="preserve"> يجوز استعماله عليه بمعناه المجازي</w:t>
      </w:r>
      <w:r w:rsidR="006A4A16" w:rsidRPr="000C52E1">
        <w:rPr>
          <w:rFonts w:hint="cs"/>
          <w:sz w:val="27"/>
          <w:rtl/>
        </w:rPr>
        <w:t>،</w:t>
      </w:r>
      <w:r w:rsidRPr="000C52E1">
        <w:rPr>
          <w:rFonts w:hint="cs"/>
          <w:sz w:val="27"/>
          <w:rtl/>
        </w:rPr>
        <w:t xml:space="preserve"> كما هو الحال بالنسبة إلى مفردات</w:t>
      </w:r>
      <w:r w:rsidR="006A4A16" w:rsidRPr="000C52E1">
        <w:rPr>
          <w:rFonts w:hint="cs"/>
          <w:sz w:val="27"/>
          <w:rtl/>
        </w:rPr>
        <w:t>ٍ</w:t>
      </w:r>
      <w:r w:rsidRPr="000C52E1">
        <w:rPr>
          <w:rFonts w:hint="cs"/>
          <w:sz w:val="27"/>
          <w:rtl/>
        </w:rPr>
        <w:t xml:space="preserve"> أخرى، من قبيل</w:t>
      </w:r>
      <w:r w:rsidR="006A4A16" w:rsidRPr="000C52E1">
        <w:rPr>
          <w:rFonts w:hint="cs"/>
          <w:sz w:val="27"/>
          <w:rtl/>
        </w:rPr>
        <w:t>:</w:t>
      </w:r>
      <w:r w:rsidRPr="000C52E1">
        <w:rPr>
          <w:rFonts w:hint="cs"/>
          <w:sz w:val="27"/>
          <w:rtl/>
        </w:rPr>
        <w:t xml:space="preserve"> نسبة المكر واليد والوجه إلى الله</w:t>
      </w:r>
      <w:r w:rsidRPr="000C52E1">
        <w:rPr>
          <w:sz w:val="27"/>
          <w:vertAlign w:val="superscript"/>
          <w:rtl/>
        </w:rPr>
        <w:t>(</w:t>
      </w:r>
      <w:r w:rsidRPr="000C52E1">
        <w:rPr>
          <w:rStyle w:val="ac"/>
          <w:sz w:val="27"/>
          <w:rtl/>
        </w:rPr>
        <w:endnoteReference w:id="102"/>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هناك في القرآن الكريم آيات</w:t>
      </w:r>
      <w:r w:rsidR="006A4A16" w:rsidRPr="000C52E1">
        <w:rPr>
          <w:rFonts w:hint="cs"/>
          <w:sz w:val="27"/>
          <w:rtl/>
        </w:rPr>
        <w:t>ٌ</w:t>
      </w:r>
      <w:r w:rsidRPr="000C52E1">
        <w:rPr>
          <w:rFonts w:hint="cs"/>
          <w:sz w:val="27"/>
          <w:rtl/>
        </w:rPr>
        <w:t xml:space="preserve"> تدلّ بظاهرها على أن الله لم يكن يعلم بعض الأمور، ثم</w:t>
      </w:r>
      <w:r w:rsidR="006A4A16" w:rsidRPr="000C52E1">
        <w:rPr>
          <w:rFonts w:hint="cs"/>
          <w:sz w:val="27"/>
          <w:rtl/>
        </w:rPr>
        <w:t>ّ</w:t>
      </w:r>
      <w:r w:rsidRPr="000C52E1">
        <w:rPr>
          <w:rFonts w:hint="cs"/>
          <w:sz w:val="27"/>
          <w:rtl/>
        </w:rPr>
        <w:t xml:space="preserve"> علم بها لاحقاً</w:t>
      </w:r>
      <w:r w:rsidR="006A4A16" w:rsidRPr="000C52E1">
        <w:rPr>
          <w:rFonts w:hint="cs"/>
          <w:sz w:val="27"/>
          <w:rtl/>
        </w:rPr>
        <w:t>.</w:t>
      </w:r>
      <w:r w:rsidRPr="000C52E1">
        <w:rPr>
          <w:rFonts w:hint="cs"/>
          <w:sz w:val="27"/>
          <w:rtl/>
        </w:rPr>
        <w:t xml:space="preserve"> وفي</w:t>
      </w:r>
      <w:r w:rsidR="006A4A16" w:rsidRPr="000C52E1">
        <w:rPr>
          <w:rFonts w:hint="cs"/>
          <w:sz w:val="27"/>
          <w:rtl/>
        </w:rPr>
        <w:t xml:space="preserve"> </w:t>
      </w:r>
      <w:r w:rsidRPr="000C52E1">
        <w:rPr>
          <w:rFonts w:hint="cs"/>
          <w:sz w:val="27"/>
          <w:rtl/>
        </w:rPr>
        <w:t xml:space="preserve">ما يلي نشير إلى بعض هذه الآيات: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 xml:space="preserve">ـ </w:t>
      </w:r>
      <w:r w:rsidR="00F72FF0" w:rsidRPr="00F72FF0">
        <w:rPr>
          <w:rFonts w:ascii="Times New Roman" w:hAnsi="Times New Roman" w:cs="Mosawi" w:hint="cs"/>
          <w:sz w:val="24"/>
          <w:szCs w:val="24"/>
          <w:rtl/>
        </w:rPr>
        <w:t>﴿</w:t>
      </w:r>
      <w:r w:rsidR="006A4A16" w:rsidRPr="000C52E1">
        <w:rPr>
          <w:b/>
          <w:bCs/>
          <w:sz w:val="27"/>
          <w:rtl/>
        </w:rPr>
        <w:t>وَلِيَعْلَمَ الل</w:t>
      </w:r>
      <w:r w:rsidRPr="000C52E1">
        <w:rPr>
          <w:b/>
          <w:bCs/>
          <w:sz w:val="27"/>
          <w:rtl/>
        </w:rPr>
        <w:t>هُ الَّذِينَ آمَنُوا وَيَتّ</w:t>
      </w:r>
      <w:r w:rsidR="006A4A16" w:rsidRPr="000C52E1">
        <w:rPr>
          <w:b/>
          <w:bCs/>
          <w:sz w:val="27"/>
          <w:rtl/>
        </w:rPr>
        <w:t>َخِذَ مِنْكُمْ شُهَدَاءَ وَالل</w:t>
      </w:r>
      <w:r w:rsidRPr="000C52E1">
        <w:rPr>
          <w:b/>
          <w:bCs/>
          <w:sz w:val="27"/>
          <w:rtl/>
        </w:rPr>
        <w:t>هُ لاَ يُحِبُّ الظَّالِمِينَ</w:t>
      </w:r>
      <w:r w:rsidR="00947518" w:rsidRPr="00947518">
        <w:rPr>
          <w:rFonts w:ascii="Times New Roman" w:hAnsi="Times New Roman" w:cs="Mosawi" w:hint="cs"/>
          <w:sz w:val="24"/>
          <w:szCs w:val="24"/>
          <w:rtl/>
        </w:rPr>
        <w:t>﴾</w:t>
      </w:r>
      <w:r w:rsidRPr="000C52E1">
        <w:rPr>
          <w:rFonts w:hint="cs"/>
          <w:b/>
          <w:sz w:val="27"/>
          <w:rtl/>
        </w:rPr>
        <w:t xml:space="preserve"> (آل عمران: </w:t>
      </w:r>
      <w:r w:rsidRPr="00A43240">
        <w:rPr>
          <w:rFonts w:hint="cs"/>
          <w:b/>
          <w:sz w:val="27"/>
          <w:rtl/>
        </w:rPr>
        <w:t>140</w:t>
      </w:r>
      <w:r w:rsidRPr="000C52E1">
        <w:rPr>
          <w:rFonts w:hint="cs"/>
          <w:b/>
          <w:sz w:val="27"/>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 xml:space="preserve">ـ </w:t>
      </w:r>
      <w:r w:rsidR="00F72FF0" w:rsidRPr="00F72FF0">
        <w:rPr>
          <w:rFonts w:ascii="Times New Roman" w:hAnsi="Times New Roman" w:cs="Mosawi" w:hint="cs"/>
          <w:sz w:val="24"/>
          <w:szCs w:val="24"/>
          <w:rtl/>
        </w:rPr>
        <w:t>﴿</w:t>
      </w:r>
      <w:r w:rsidR="006A4A16" w:rsidRPr="000C52E1">
        <w:rPr>
          <w:b/>
          <w:bCs/>
          <w:sz w:val="27"/>
          <w:rtl/>
        </w:rPr>
        <w:t>الآنَ خَفَّفَ الل</w:t>
      </w:r>
      <w:r w:rsidRPr="000C52E1">
        <w:rPr>
          <w:b/>
          <w:bCs/>
          <w:sz w:val="27"/>
          <w:rtl/>
        </w:rPr>
        <w:t>هُ عَنكُ</w:t>
      </w:r>
      <w:r w:rsidR="006A4A16" w:rsidRPr="000C52E1">
        <w:rPr>
          <w:b/>
          <w:bCs/>
          <w:sz w:val="27"/>
          <w:rtl/>
        </w:rPr>
        <w:t>مْ وَعَلِمَ أَنَّ فِيكُمْ ضَعْف</w:t>
      </w:r>
      <w:r w:rsidRPr="000C52E1">
        <w:rPr>
          <w:b/>
          <w:bCs/>
          <w:sz w:val="27"/>
          <w:rtl/>
        </w:rPr>
        <w:t>ا</w:t>
      </w:r>
      <w:r w:rsidR="006A4A16" w:rsidRPr="000C52E1">
        <w:rPr>
          <w:rFonts w:hint="cs"/>
          <w:b/>
          <w:bCs/>
          <w:sz w:val="27"/>
          <w:rtl/>
        </w:rPr>
        <w:t>ً</w:t>
      </w:r>
      <w:r w:rsidR="00947518" w:rsidRPr="00947518">
        <w:rPr>
          <w:rFonts w:ascii="Times New Roman" w:hAnsi="Times New Roman" w:cs="Mosawi" w:hint="cs"/>
          <w:sz w:val="24"/>
          <w:szCs w:val="24"/>
          <w:rtl/>
        </w:rPr>
        <w:t>﴾</w:t>
      </w:r>
      <w:r w:rsidRPr="000C52E1">
        <w:rPr>
          <w:rFonts w:hint="cs"/>
          <w:b/>
          <w:sz w:val="27"/>
          <w:rtl/>
        </w:rPr>
        <w:t xml:space="preserve"> (الأنفال: </w:t>
      </w:r>
      <w:r w:rsidRPr="00A43240">
        <w:rPr>
          <w:rFonts w:hint="cs"/>
          <w:b/>
          <w:sz w:val="27"/>
          <w:rtl/>
        </w:rPr>
        <w:t>66</w:t>
      </w:r>
      <w:r w:rsidRPr="000C52E1">
        <w:rPr>
          <w:rFonts w:hint="cs"/>
          <w:b/>
          <w:sz w:val="27"/>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3</w:t>
      </w:r>
      <w:r w:rsidRPr="000C52E1">
        <w:rPr>
          <w:rFonts w:hint="cs"/>
          <w:sz w:val="27"/>
          <w:rtl/>
        </w:rPr>
        <w:t xml:space="preserve">ـ </w:t>
      </w:r>
      <w:r w:rsidR="00F72FF0" w:rsidRPr="00F72FF0">
        <w:rPr>
          <w:rFonts w:ascii="Times New Roman" w:hAnsi="Times New Roman" w:cs="Mosawi" w:hint="cs"/>
          <w:sz w:val="24"/>
          <w:szCs w:val="24"/>
          <w:rtl/>
        </w:rPr>
        <w:t>﴿</w:t>
      </w:r>
      <w:r w:rsidRPr="000C52E1">
        <w:rPr>
          <w:b/>
          <w:bCs/>
          <w:sz w:val="27"/>
          <w:rtl/>
        </w:rPr>
        <w:t>ثُمَّ بَعَثْنَاهُمْ لِنَعْلَمَ أَيُّ الْحِزْبَيْ</w:t>
      </w:r>
      <w:r w:rsidR="006A4A16" w:rsidRPr="000C52E1">
        <w:rPr>
          <w:b/>
          <w:bCs/>
          <w:sz w:val="27"/>
          <w:rtl/>
        </w:rPr>
        <w:t>نِ أَحْصَى لِمَا لَبِثُوا أَمَد</w:t>
      </w:r>
      <w:r w:rsidRPr="000C52E1">
        <w:rPr>
          <w:b/>
          <w:bCs/>
          <w:sz w:val="27"/>
          <w:rtl/>
        </w:rPr>
        <w:t>ا</w:t>
      </w:r>
      <w:r w:rsidR="006A4A16" w:rsidRPr="000C52E1">
        <w:rPr>
          <w:rFonts w:hint="cs"/>
          <w:b/>
          <w:bCs/>
          <w:sz w:val="27"/>
          <w:rtl/>
        </w:rPr>
        <w:t>ً</w:t>
      </w:r>
      <w:r w:rsidR="00947518" w:rsidRPr="00947518">
        <w:rPr>
          <w:rFonts w:ascii="Times New Roman" w:hAnsi="Times New Roman" w:cs="Mosawi" w:hint="cs"/>
          <w:sz w:val="24"/>
          <w:szCs w:val="24"/>
          <w:rtl/>
        </w:rPr>
        <w:t>﴾</w:t>
      </w:r>
      <w:r w:rsidRPr="000C52E1">
        <w:rPr>
          <w:rFonts w:hint="cs"/>
          <w:b/>
          <w:sz w:val="27"/>
          <w:rtl/>
        </w:rPr>
        <w:t xml:space="preserve"> (الكهف: </w:t>
      </w:r>
      <w:r w:rsidRPr="00A43240">
        <w:rPr>
          <w:rFonts w:hint="cs"/>
          <w:b/>
          <w:sz w:val="27"/>
          <w:rtl/>
        </w:rPr>
        <w:t>12</w:t>
      </w:r>
      <w:r w:rsidRPr="000C52E1">
        <w:rPr>
          <w:rFonts w:hint="cs"/>
          <w:b/>
          <w:sz w:val="27"/>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4</w:t>
      </w:r>
      <w:r w:rsidRPr="000C52E1">
        <w:rPr>
          <w:rFonts w:hint="cs"/>
          <w:sz w:val="27"/>
          <w:rtl/>
        </w:rPr>
        <w:t xml:space="preserve">ـ </w:t>
      </w:r>
      <w:r w:rsidR="00F72FF0" w:rsidRPr="00F72FF0">
        <w:rPr>
          <w:rFonts w:ascii="Times New Roman" w:hAnsi="Times New Roman" w:cs="Mosawi" w:hint="cs"/>
          <w:sz w:val="24"/>
          <w:szCs w:val="24"/>
          <w:rtl/>
        </w:rPr>
        <w:t>﴿</w:t>
      </w:r>
      <w:r w:rsidRPr="000C52E1">
        <w:rPr>
          <w:b/>
          <w:bCs/>
          <w:sz w:val="27"/>
          <w:rtl/>
        </w:rPr>
        <w:t>وَلَنَبْلُوَنَّكُمْ حَتَّى نَعْلَمَ الْمُجَاهِدِينَ مِنْكُمْ وَالصَّابِرِينَ وَنَبْلُوَ أَخْبَارَكُمْ</w:t>
      </w:r>
      <w:r w:rsidR="00947518" w:rsidRPr="00947518">
        <w:rPr>
          <w:rFonts w:ascii="Times New Roman" w:hAnsi="Times New Roman" w:cs="Mosawi" w:hint="cs"/>
          <w:sz w:val="24"/>
          <w:szCs w:val="24"/>
          <w:rtl/>
        </w:rPr>
        <w:t>﴾</w:t>
      </w:r>
      <w:r w:rsidRPr="000C52E1">
        <w:rPr>
          <w:rFonts w:hint="cs"/>
          <w:b/>
          <w:sz w:val="27"/>
          <w:rtl/>
        </w:rPr>
        <w:t xml:space="preserve"> (محمد: </w:t>
      </w:r>
      <w:r w:rsidRPr="00A43240">
        <w:rPr>
          <w:rFonts w:hint="cs"/>
          <w:b/>
          <w:sz w:val="27"/>
          <w:rtl/>
        </w:rPr>
        <w:t>31</w:t>
      </w:r>
      <w:r w:rsidRPr="000C52E1">
        <w:rPr>
          <w:rFonts w:hint="cs"/>
          <w:b/>
          <w:sz w:val="27"/>
          <w:rtl/>
        </w:rPr>
        <w:t>)</w:t>
      </w:r>
      <w:r w:rsidRPr="000C52E1">
        <w:rPr>
          <w:rFonts w:hint="cs"/>
          <w:sz w:val="27"/>
          <w:rtl/>
        </w:rPr>
        <w:t xml:space="preserve">. </w:t>
      </w:r>
    </w:p>
    <w:p w:rsidR="006A4A16" w:rsidRPr="000C52E1" w:rsidRDefault="00AC39AB" w:rsidP="00881B5C">
      <w:pPr>
        <w:spacing w:line="400" w:lineRule="exact"/>
        <w:rPr>
          <w:sz w:val="27"/>
          <w:rtl/>
        </w:rPr>
      </w:pPr>
      <w:r w:rsidRPr="000C52E1">
        <w:rPr>
          <w:rFonts w:hint="cs"/>
          <w:sz w:val="27"/>
          <w:rtl/>
        </w:rPr>
        <w:t>وبذلك فإن ظاهر هذه الآيات يدل</w:t>
      </w:r>
      <w:r w:rsidR="006A4A16" w:rsidRPr="000C52E1">
        <w:rPr>
          <w:rFonts w:hint="cs"/>
          <w:sz w:val="27"/>
          <w:rtl/>
        </w:rPr>
        <w:t>ّ</w:t>
      </w:r>
      <w:r w:rsidRPr="000C52E1">
        <w:rPr>
          <w:rFonts w:hint="cs"/>
          <w:sz w:val="27"/>
          <w:rtl/>
        </w:rPr>
        <w:t xml:space="preserve"> على أن الله لم يكن لديه علم، ثم أصبح الآن عالماً، بمعنى أن الله قد حصل على علم جديد</w:t>
      </w:r>
      <w:r w:rsidR="006A4A16" w:rsidRPr="000C52E1">
        <w:rPr>
          <w:rFonts w:hint="cs"/>
          <w:sz w:val="27"/>
          <w:rtl/>
        </w:rPr>
        <w:t>.</w:t>
      </w:r>
    </w:p>
    <w:p w:rsidR="00AC39AB" w:rsidRPr="000C52E1" w:rsidRDefault="00AC39AB" w:rsidP="00881B5C">
      <w:pPr>
        <w:spacing w:line="400" w:lineRule="exact"/>
        <w:rPr>
          <w:bCs/>
          <w:sz w:val="27"/>
          <w:rtl/>
        </w:rPr>
      </w:pPr>
      <w:r w:rsidRPr="000C52E1">
        <w:rPr>
          <w:rFonts w:hint="cs"/>
          <w:sz w:val="27"/>
          <w:rtl/>
        </w:rPr>
        <w:t>ومن ناحية</w:t>
      </w:r>
      <w:r w:rsidR="006A4A16" w:rsidRPr="000C52E1">
        <w:rPr>
          <w:rFonts w:hint="cs"/>
          <w:sz w:val="27"/>
          <w:rtl/>
        </w:rPr>
        <w:t>ٍ</w:t>
      </w:r>
      <w:r w:rsidRPr="000C52E1">
        <w:rPr>
          <w:rFonts w:hint="cs"/>
          <w:sz w:val="27"/>
          <w:rtl/>
        </w:rPr>
        <w:t xml:space="preserve"> أخرى هناك الكثير من الآيات والروايات التي تدل</w:t>
      </w:r>
      <w:r w:rsidR="006A4A16" w:rsidRPr="000C52E1">
        <w:rPr>
          <w:rFonts w:hint="cs"/>
          <w:sz w:val="27"/>
          <w:rtl/>
        </w:rPr>
        <w:t>ّ</w:t>
      </w:r>
      <w:r w:rsidRPr="000C52E1">
        <w:rPr>
          <w:rFonts w:hint="cs"/>
          <w:sz w:val="27"/>
          <w:rtl/>
        </w:rPr>
        <w:t xml:space="preserve"> على أن الله عالم بجميع الأشياء قبل وجودها</w:t>
      </w:r>
      <w:r w:rsidR="006A4A16" w:rsidRPr="000C52E1">
        <w:rPr>
          <w:rFonts w:hint="cs"/>
          <w:sz w:val="27"/>
          <w:rtl/>
        </w:rPr>
        <w:t>.</w:t>
      </w:r>
      <w:r w:rsidRPr="000C52E1">
        <w:rPr>
          <w:rFonts w:hint="cs"/>
          <w:sz w:val="27"/>
          <w:rtl/>
        </w:rPr>
        <w:t xml:space="preserve"> وفي</w:t>
      </w:r>
      <w:r w:rsidR="006A4A16" w:rsidRPr="000C52E1">
        <w:rPr>
          <w:rFonts w:hint="cs"/>
          <w:sz w:val="27"/>
          <w:rtl/>
        </w:rPr>
        <w:t xml:space="preserve"> </w:t>
      </w:r>
      <w:r w:rsidRPr="000C52E1">
        <w:rPr>
          <w:rFonts w:hint="cs"/>
          <w:sz w:val="27"/>
          <w:rtl/>
        </w:rPr>
        <w:t xml:space="preserve">ما يلي نشير إلى بعضها: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 xml:space="preserve">ـ </w:t>
      </w:r>
      <w:r w:rsidR="00F72FF0" w:rsidRPr="00F72FF0">
        <w:rPr>
          <w:rFonts w:ascii="Times New Roman" w:hAnsi="Times New Roman" w:cs="Mosawi" w:hint="cs"/>
          <w:sz w:val="24"/>
          <w:szCs w:val="24"/>
          <w:rtl/>
        </w:rPr>
        <w:t>﴿</w:t>
      </w:r>
      <w:r w:rsidR="006A4A16" w:rsidRPr="000C52E1">
        <w:rPr>
          <w:b/>
          <w:bCs/>
          <w:sz w:val="27"/>
          <w:rtl/>
        </w:rPr>
        <w:t>وَالل</w:t>
      </w:r>
      <w:r w:rsidRPr="000C52E1">
        <w:rPr>
          <w:b/>
          <w:bCs/>
          <w:sz w:val="27"/>
          <w:rtl/>
        </w:rPr>
        <w:t>هُ بِكُلِّ شَيْءٍ عَلِيمٌ</w:t>
      </w:r>
      <w:r w:rsidR="00947518" w:rsidRPr="00947518">
        <w:rPr>
          <w:rFonts w:ascii="Times New Roman" w:hAnsi="Times New Roman" w:cs="Mosawi" w:hint="cs"/>
          <w:sz w:val="24"/>
          <w:szCs w:val="24"/>
          <w:rtl/>
        </w:rPr>
        <w:t>﴾</w:t>
      </w:r>
      <w:r w:rsidRPr="000C52E1">
        <w:rPr>
          <w:rFonts w:hint="cs"/>
          <w:b/>
          <w:sz w:val="27"/>
          <w:rtl/>
        </w:rPr>
        <w:t xml:space="preserve"> (البقرة: </w:t>
      </w:r>
      <w:r w:rsidRPr="00A43240">
        <w:rPr>
          <w:rFonts w:hint="cs"/>
          <w:b/>
          <w:sz w:val="27"/>
          <w:rtl/>
        </w:rPr>
        <w:t>282</w:t>
      </w:r>
      <w:r w:rsidRPr="000C52E1">
        <w:rPr>
          <w:rFonts w:hint="cs"/>
          <w:b/>
          <w:sz w:val="27"/>
          <w:rtl/>
        </w:rPr>
        <w:t xml:space="preserve">؛ النساء: </w:t>
      </w:r>
      <w:r w:rsidRPr="00A43240">
        <w:rPr>
          <w:rFonts w:hint="cs"/>
          <w:b/>
          <w:sz w:val="27"/>
          <w:rtl/>
        </w:rPr>
        <w:t>176</w:t>
      </w:r>
      <w:r w:rsidRPr="000C52E1">
        <w:rPr>
          <w:rFonts w:hint="cs"/>
          <w:b/>
          <w:sz w:val="27"/>
          <w:rtl/>
        </w:rPr>
        <w:t xml:space="preserve">؛ النور: </w:t>
      </w:r>
      <w:r w:rsidRPr="00A43240">
        <w:rPr>
          <w:rFonts w:hint="cs"/>
          <w:b/>
          <w:sz w:val="27"/>
          <w:rtl/>
        </w:rPr>
        <w:t>35</w:t>
      </w:r>
      <w:r w:rsidRPr="000C52E1">
        <w:rPr>
          <w:rFonts w:hint="cs"/>
          <w:b/>
          <w:sz w:val="27"/>
          <w:rtl/>
        </w:rPr>
        <w:t xml:space="preserve">، </w:t>
      </w:r>
      <w:r w:rsidRPr="00A43240">
        <w:rPr>
          <w:rFonts w:hint="cs"/>
          <w:b/>
          <w:sz w:val="27"/>
          <w:rtl/>
        </w:rPr>
        <w:t>64</w:t>
      </w:r>
      <w:r w:rsidRPr="000C52E1">
        <w:rPr>
          <w:rFonts w:hint="cs"/>
          <w:b/>
          <w:sz w:val="27"/>
          <w:rtl/>
        </w:rPr>
        <w:t xml:space="preserve">؛ الحجرات: </w:t>
      </w:r>
      <w:r w:rsidRPr="00A43240">
        <w:rPr>
          <w:rFonts w:hint="cs"/>
          <w:b/>
          <w:sz w:val="27"/>
          <w:rtl/>
        </w:rPr>
        <w:t>16</w:t>
      </w:r>
      <w:r w:rsidRPr="000C52E1">
        <w:rPr>
          <w:rFonts w:hint="cs"/>
          <w:b/>
          <w:sz w:val="27"/>
          <w:rtl/>
        </w:rPr>
        <w:t xml:space="preserve">؛ التغابن: </w:t>
      </w:r>
      <w:r w:rsidRPr="00A43240">
        <w:rPr>
          <w:rFonts w:hint="cs"/>
          <w:b/>
          <w:sz w:val="27"/>
          <w:rtl/>
        </w:rPr>
        <w:t>11</w:t>
      </w:r>
      <w:r w:rsidRPr="000C52E1">
        <w:rPr>
          <w:rFonts w:hint="cs"/>
          <w:b/>
          <w:sz w:val="27"/>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 xml:space="preserve">ـ </w:t>
      </w:r>
      <w:r w:rsidRPr="000C52E1">
        <w:rPr>
          <w:rFonts w:hint="eastAsia"/>
          <w:b/>
          <w:sz w:val="27"/>
          <w:rtl/>
        </w:rPr>
        <w:t>«</w:t>
      </w:r>
      <w:r w:rsidRPr="000C52E1">
        <w:rPr>
          <w:rFonts w:hint="cs"/>
          <w:sz w:val="27"/>
          <w:rtl/>
        </w:rPr>
        <w:t>كان الله ولا شيء غيره، ولم يزل عالماً بما يكون، فعلمه به قبل كونه كعلمه به بعد كونه</w:t>
      </w:r>
      <w:r w:rsidRPr="000C52E1">
        <w:rPr>
          <w:rFonts w:hint="eastAsia"/>
          <w:b/>
          <w:sz w:val="27"/>
          <w:rtl/>
        </w:rPr>
        <w:t>»</w:t>
      </w:r>
      <w:r w:rsidRPr="000C52E1">
        <w:rPr>
          <w:sz w:val="27"/>
          <w:vertAlign w:val="superscript"/>
          <w:rtl/>
        </w:rPr>
        <w:t>(</w:t>
      </w:r>
      <w:r w:rsidRPr="000C52E1">
        <w:rPr>
          <w:sz w:val="27"/>
          <w:vertAlign w:val="superscript"/>
          <w:rtl/>
        </w:rPr>
        <w:endnoteReference w:id="103"/>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3</w:t>
      </w:r>
      <w:r w:rsidRPr="000C52E1">
        <w:rPr>
          <w:rFonts w:hint="cs"/>
          <w:sz w:val="27"/>
          <w:rtl/>
        </w:rPr>
        <w:t xml:space="preserve">ـ </w:t>
      </w:r>
      <w:r w:rsidRPr="000C52E1">
        <w:rPr>
          <w:rFonts w:hint="eastAsia"/>
          <w:b/>
          <w:sz w:val="27"/>
          <w:rtl/>
        </w:rPr>
        <w:t>«</w:t>
      </w:r>
      <w:r w:rsidRPr="000C52E1">
        <w:rPr>
          <w:rFonts w:hint="cs"/>
          <w:sz w:val="27"/>
          <w:rtl/>
        </w:rPr>
        <w:t>علمه بها قبل أن يكوّ</w:t>
      </w:r>
      <w:r w:rsidR="006A4A16" w:rsidRPr="000C52E1">
        <w:rPr>
          <w:rFonts w:hint="cs"/>
          <w:sz w:val="27"/>
          <w:rtl/>
        </w:rPr>
        <w:t>ِ</w:t>
      </w:r>
      <w:r w:rsidRPr="000C52E1">
        <w:rPr>
          <w:rFonts w:hint="cs"/>
          <w:sz w:val="27"/>
          <w:rtl/>
        </w:rPr>
        <w:t>نها كعلمه بعد تكوينها</w:t>
      </w:r>
      <w:r w:rsidRPr="000C52E1">
        <w:rPr>
          <w:rFonts w:hint="eastAsia"/>
          <w:b/>
          <w:sz w:val="27"/>
          <w:rtl/>
        </w:rPr>
        <w:t>»</w:t>
      </w:r>
      <w:r w:rsidRPr="000C52E1">
        <w:rPr>
          <w:sz w:val="27"/>
          <w:vertAlign w:val="superscript"/>
          <w:rtl/>
        </w:rPr>
        <w:t>(</w:t>
      </w:r>
      <w:r w:rsidRPr="000C52E1">
        <w:rPr>
          <w:rStyle w:val="ac"/>
          <w:sz w:val="27"/>
          <w:rtl/>
        </w:rPr>
        <w:endnoteReference w:id="104"/>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 xml:space="preserve">من هنا فإن ظاهر بعض الروايات يدلّ من جهة على حدوث العلم، ومن جهة أخرى هناك تصريح في الروايات بأن الله كان عالماً بالمخلوقات قبل وجودها. وعليه </w:t>
      </w:r>
      <w:r w:rsidR="006953DA" w:rsidRPr="000C52E1">
        <w:rPr>
          <w:rFonts w:hint="cs"/>
          <w:sz w:val="27"/>
          <w:rtl/>
        </w:rPr>
        <w:t>لا بُدَّ</w:t>
      </w:r>
      <w:r w:rsidRPr="000C52E1">
        <w:rPr>
          <w:rFonts w:hint="cs"/>
          <w:sz w:val="27"/>
          <w:rtl/>
        </w:rPr>
        <w:t xml:space="preserve"> من تقديم بيان يستطيع التوفيق والمواءمة بين هاتين المسألتين. </w:t>
      </w:r>
    </w:p>
    <w:p w:rsidR="00AC39AB" w:rsidRPr="000C52E1" w:rsidRDefault="00AC39AB" w:rsidP="00881B5C">
      <w:pPr>
        <w:pStyle w:val="31"/>
        <w:spacing w:line="400" w:lineRule="exact"/>
        <w:rPr>
          <w:color w:val="auto"/>
          <w:rtl/>
        </w:rPr>
      </w:pPr>
      <w:r w:rsidRPr="000C52E1">
        <w:rPr>
          <w:rFonts w:hint="cs"/>
          <w:color w:val="auto"/>
          <w:rtl/>
        </w:rPr>
        <w:lastRenderedPageBreak/>
        <w:t>رأي معرفت في العلاقة بين البداء والعلم الإلهي</w:t>
      </w:r>
      <w:r w:rsidR="00FD15E7" w:rsidRPr="000C52E1">
        <w:rPr>
          <w:rFonts w:hint="cs"/>
          <w:color w:val="auto"/>
          <w:rtl/>
          <w:lang w:val="en-US"/>
        </w:rPr>
        <w:t xml:space="preserve"> ــــــ</w:t>
      </w:r>
    </w:p>
    <w:p w:rsidR="00AC39AB" w:rsidRPr="000C52E1" w:rsidRDefault="00AC39AB" w:rsidP="00881B5C">
      <w:pPr>
        <w:spacing w:line="400" w:lineRule="exact"/>
        <w:rPr>
          <w:bCs/>
          <w:sz w:val="27"/>
          <w:rtl/>
        </w:rPr>
      </w:pPr>
      <w:r w:rsidRPr="000C52E1">
        <w:rPr>
          <w:rFonts w:hint="cs"/>
          <w:sz w:val="27"/>
          <w:rtl/>
        </w:rPr>
        <w:t>كما تقدّم فإن ظاهر بعض الآيات يدل</w:t>
      </w:r>
      <w:r w:rsidR="0025307F" w:rsidRPr="000C52E1">
        <w:rPr>
          <w:rFonts w:hint="cs"/>
          <w:sz w:val="27"/>
          <w:rtl/>
        </w:rPr>
        <w:t>ّ</w:t>
      </w:r>
      <w:r w:rsidRPr="000C52E1">
        <w:rPr>
          <w:rFonts w:hint="cs"/>
          <w:sz w:val="27"/>
          <w:rtl/>
        </w:rPr>
        <w:t xml:space="preserve"> على حدوث العلم الإلهي، ولازم ذلك نسبة الجهل إلى الساحة الإلهية. وقد ذكر </w:t>
      </w:r>
      <w:r w:rsidR="0025307F" w:rsidRPr="000C52E1">
        <w:rPr>
          <w:rFonts w:hint="cs"/>
          <w:sz w:val="27"/>
          <w:rtl/>
        </w:rPr>
        <w:t xml:space="preserve">الشيخ </w:t>
      </w:r>
      <w:r w:rsidRPr="000C52E1">
        <w:rPr>
          <w:rFonts w:hint="cs"/>
          <w:sz w:val="27"/>
          <w:rtl/>
        </w:rPr>
        <w:t>معرفت</w:t>
      </w:r>
      <w:r w:rsidR="00AE1D35" w:rsidRPr="00AE1D35">
        <w:rPr>
          <w:rFonts w:ascii="Mosawi" w:hAnsi="Mosawi" w:cs="Mosawi"/>
          <w:szCs w:val="22"/>
          <w:rtl/>
          <w:lang w:bidi="fa-IR"/>
        </w:rPr>
        <w:t>&amp;</w:t>
      </w:r>
      <w:r w:rsidRPr="000C52E1">
        <w:rPr>
          <w:rFonts w:hint="cs"/>
          <w:sz w:val="27"/>
          <w:rtl/>
        </w:rPr>
        <w:t xml:space="preserve"> شرحاً لهذه المسألة، نستعرضه في</w:t>
      </w:r>
      <w:r w:rsidR="0025307F" w:rsidRPr="000C52E1">
        <w:rPr>
          <w:rFonts w:hint="cs"/>
          <w:sz w:val="27"/>
          <w:rtl/>
        </w:rPr>
        <w:t xml:space="preserve"> </w:t>
      </w:r>
      <w:r w:rsidRPr="000C52E1">
        <w:rPr>
          <w:rFonts w:hint="cs"/>
          <w:sz w:val="27"/>
          <w:rtl/>
        </w:rPr>
        <w:t>ما يلي على نحو الإجمال</w:t>
      </w:r>
      <w:r w:rsidRPr="000C52E1">
        <w:rPr>
          <w:sz w:val="27"/>
          <w:vertAlign w:val="superscript"/>
          <w:rtl/>
        </w:rPr>
        <w:t>(</w:t>
      </w:r>
      <w:r w:rsidRPr="000C52E1">
        <w:rPr>
          <w:rStyle w:val="ac"/>
          <w:sz w:val="27"/>
          <w:rtl/>
        </w:rPr>
        <w:endnoteReference w:id="105"/>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إن العلم يعني انكشاف المعلوم لدى العالم، وهو أمر</w:t>
      </w:r>
      <w:r w:rsidR="0025307F" w:rsidRPr="000C52E1">
        <w:rPr>
          <w:rFonts w:hint="cs"/>
          <w:sz w:val="27"/>
          <w:rtl/>
        </w:rPr>
        <w:t>ٌ</w:t>
      </w:r>
      <w:r w:rsidRPr="000C52E1">
        <w:rPr>
          <w:rFonts w:hint="cs"/>
          <w:sz w:val="27"/>
          <w:rtl/>
        </w:rPr>
        <w:t xml:space="preserve"> إضافي يدركه ويستنبطه العقل من خلال التقابل بين المدرِك والمدرَك، فعندما لا يكون هناك أيّ حجاب أو حائل بين المدرِك والمدرَك يحصل الإدراك، سواء كان المدرَك عبارة عن صورة المعلوم أو عين المعلوم. </w:t>
      </w:r>
    </w:p>
    <w:p w:rsidR="00AC39AB" w:rsidRPr="000C52E1" w:rsidRDefault="00AC39AB" w:rsidP="00881B5C">
      <w:pPr>
        <w:spacing w:line="400" w:lineRule="exact"/>
        <w:rPr>
          <w:bCs/>
          <w:sz w:val="27"/>
          <w:rtl/>
        </w:rPr>
      </w:pPr>
      <w:r w:rsidRPr="000C52E1">
        <w:rPr>
          <w:rFonts w:hint="cs"/>
          <w:sz w:val="27"/>
          <w:rtl/>
        </w:rPr>
        <w:t>إن العلم الإلهي بالأشياء عبارة عن حضور جميع الأشياء عند الله تعالى. ويمكن تصوير العلم الإلهي على صورتين، وهما: العلم الذاتي</w:t>
      </w:r>
      <w:r w:rsidR="0025307F" w:rsidRPr="000C52E1">
        <w:rPr>
          <w:rFonts w:hint="cs"/>
          <w:sz w:val="27"/>
          <w:rtl/>
        </w:rPr>
        <w:t>؛</w:t>
      </w:r>
      <w:r w:rsidRPr="000C52E1">
        <w:rPr>
          <w:rFonts w:hint="cs"/>
          <w:sz w:val="27"/>
          <w:rtl/>
        </w:rPr>
        <w:t xml:space="preserve"> والعلم الفعلي. </w:t>
      </w:r>
    </w:p>
    <w:p w:rsidR="00AC39AB" w:rsidRPr="000C52E1" w:rsidRDefault="00AC39AB" w:rsidP="00881B5C">
      <w:pPr>
        <w:spacing w:line="400" w:lineRule="exact"/>
        <w:rPr>
          <w:bCs/>
          <w:sz w:val="27"/>
          <w:rtl/>
        </w:rPr>
      </w:pPr>
      <w:r w:rsidRPr="000C52E1">
        <w:rPr>
          <w:rFonts w:hint="cs"/>
          <w:sz w:val="27"/>
          <w:rtl/>
        </w:rPr>
        <w:t>إن الذات الإلهية عالمة بجميع الأمور، وإن علمه الذاتي على صورة العلم الإجمالي في عين الكشف التفصيلي، وإن إجماله عين التفصيل، وتفصيله عين الإجمال. إن الله في مرتبة الذات عالم</w:t>
      </w:r>
      <w:r w:rsidR="0025307F" w:rsidRPr="000C52E1">
        <w:rPr>
          <w:rFonts w:hint="cs"/>
          <w:sz w:val="27"/>
          <w:rtl/>
        </w:rPr>
        <w:t>ٌ</w:t>
      </w:r>
      <w:r w:rsidRPr="000C52E1">
        <w:rPr>
          <w:rFonts w:hint="cs"/>
          <w:sz w:val="27"/>
          <w:rtl/>
        </w:rPr>
        <w:t xml:space="preserve"> بجميع الموجودات حت</w:t>
      </w:r>
      <w:r w:rsidR="0025307F" w:rsidRPr="000C52E1">
        <w:rPr>
          <w:rFonts w:hint="cs"/>
          <w:sz w:val="27"/>
          <w:rtl/>
        </w:rPr>
        <w:t>ّ</w:t>
      </w:r>
      <w:r w:rsidRPr="000C52E1">
        <w:rPr>
          <w:rFonts w:hint="cs"/>
          <w:sz w:val="27"/>
          <w:rtl/>
        </w:rPr>
        <w:t>ى قبل وجودها. وبطبيعة الحال فإن هذا العلم الذاتي إنما هو بالوصف، أي بالوجود العلمي للأشياء</w:t>
      </w:r>
      <w:r w:rsidR="0025307F" w:rsidRPr="000C52E1">
        <w:rPr>
          <w:rFonts w:hint="cs"/>
          <w:sz w:val="27"/>
          <w:rtl/>
        </w:rPr>
        <w:t>،</w:t>
      </w:r>
      <w:r w:rsidRPr="000C52E1">
        <w:rPr>
          <w:rFonts w:hint="cs"/>
          <w:sz w:val="27"/>
          <w:rtl/>
        </w:rPr>
        <w:t xml:space="preserve"> لا بوجودها الخارجي. </w:t>
      </w:r>
      <w:r w:rsidR="005B5DE8" w:rsidRPr="000C52E1">
        <w:rPr>
          <w:rFonts w:hint="cs"/>
          <w:sz w:val="27"/>
          <w:rtl/>
        </w:rPr>
        <w:t>بَيْدَ</w:t>
      </w:r>
      <w:r w:rsidRPr="000C52E1">
        <w:rPr>
          <w:rFonts w:hint="cs"/>
          <w:sz w:val="27"/>
          <w:rtl/>
        </w:rPr>
        <w:t xml:space="preserve"> أن الله تعالى بعد تحق</w:t>
      </w:r>
      <w:r w:rsidR="0025307F" w:rsidRPr="000C52E1">
        <w:rPr>
          <w:rFonts w:hint="cs"/>
          <w:sz w:val="27"/>
          <w:rtl/>
        </w:rPr>
        <w:t>ُّ</w:t>
      </w:r>
      <w:r w:rsidRPr="000C52E1">
        <w:rPr>
          <w:rFonts w:hint="cs"/>
          <w:sz w:val="27"/>
          <w:rtl/>
        </w:rPr>
        <w:t>ق الأشياء يكون له نوع</w:t>
      </w:r>
      <w:r w:rsidR="0025307F" w:rsidRPr="000C52E1">
        <w:rPr>
          <w:rFonts w:hint="cs"/>
          <w:sz w:val="27"/>
          <w:rtl/>
        </w:rPr>
        <w:t>ٌ</w:t>
      </w:r>
      <w:r w:rsidRPr="000C52E1">
        <w:rPr>
          <w:rFonts w:hint="cs"/>
          <w:sz w:val="27"/>
          <w:rtl/>
        </w:rPr>
        <w:t xml:space="preserve"> من العلم الفعلي الذي هو من صفات الفعل، بمعنى أنه ما لم توجد المخلوقات لا يكتب التحق</w:t>
      </w:r>
      <w:r w:rsidR="0025307F" w:rsidRPr="000C52E1">
        <w:rPr>
          <w:rFonts w:hint="cs"/>
          <w:sz w:val="27"/>
          <w:rtl/>
        </w:rPr>
        <w:t>ُّ</w:t>
      </w:r>
      <w:r w:rsidRPr="000C52E1">
        <w:rPr>
          <w:rFonts w:hint="cs"/>
          <w:sz w:val="27"/>
          <w:rtl/>
        </w:rPr>
        <w:t>ق لهذا النوع من العلم</w:t>
      </w:r>
      <w:r w:rsidR="0025307F" w:rsidRPr="000C52E1">
        <w:rPr>
          <w:rFonts w:hint="cs"/>
          <w:sz w:val="27"/>
          <w:rtl/>
        </w:rPr>
        <w:t>،</w:t>
      </w:r>
      <w:r w:rsidRPr="000C52E1">
        <w:rPr>
          <w:rFonts w:hint="cs"/>
          <w:sz w:val="27"/>
          <w:rtl/>
        </w:rPr>
        <w:t xml:space="preserve"> من قبيل</w:t>
      </w:r>
      <w:r w:rsidR="0025307F" w:rsidRPr="000C52E1">
        <w:rPr>
          <w:rFonts w:hint="cs"/>
          <w:sz w:val="27"/>
          <w:rtl/>
        </w:rPr>
        <w:t>:</w:t>
      </w:r>
      <w:r w:rsidRPr="000C52E1">
        <w:rPr>
          <w:rFonts w:hint="cs"/>
          <w:sz w:val="27"/>
          <w:rtl/>
        </w:rPr>
        <w:t xml:space="preserve"> اتصاف الله بالرازقية، فإذا كان هناك مخلوق</w:t>
      </w:r>
      <w:r w:rsidR="0025307F" w:rsidRPr="000C52E1">
        <w:rPr>
          <w:rFonts w:hint="cs"/>
          <w:sz w:val="27"/>
          <w:rtl/>
        </w:rPr>
        <w:t>ٌ</w:t>
      </w:r>
      <w:r w:rsidRPr="000C52E1">
        <w:rPr>
          <w:rFonts w:hint="cs"/>
          <w:sz w:val="27"/>
          <w:rtl/>
        </w:rPr>
        <w:t xml:space="preserve"> مفتقر إلى الله لكي يرفع عنه الفقر والحاجة يمكن عندها انتزاع صفة الرازقية</w:t>
      </w:r>
      <w:r w:rsidR="00BE5006" w:rsidRPr="000C52E1">
        <w:rPr>
          <w:rFonts w:hint="cs"/>
          <w:sz w:val="27"/>
          <w:rtl/>
        </w:rPr>
        <w:t>،</w:t>
      </w:r>
      <w:r w:rsidRPr="000C52E1">
        <w:rPr>
          <w:rFonts w:hint="cs"/>
          <w:sz w:val="27"/>
          <w:rtl/>
        </w:rPr>
        <w:t xml:space="preserve"> ونسبتها إلى الله. وبطبيعة الحال فإن هذا التغيير في عناوين العلم إنما يأتي من جهة التغيير في متعلقات العلم، وإن التغيير في المتعلقات لا يلزم منه التغيير في الذات الإلهية</w:t>
      </w:r>
      <w:r w:rsidR="00BE5006" w:rsidRPr="000C52E1">
        <w:rPr>
          <w:rFonts w:hint="cs"/>
          <w:sz w:val="27"/>
          <w:rtl/>
        </w:rPr>
        <w:t>،</w:t>
      </w:r>
      <w:r w:rsidRPr="000C52E1">
        <w:rPr>
          <w:rFonts w:hint="cs"/>
          <w:sz w:val="27"/>
          <w:rtl/>
        </w:rPr>
        <w:t xml:space="preserve"> كأن تكون الإفاضة الإلهية مستمرّة، وتغيير متلقي الفيض لا يستلزم التغيير في المفيض. </w:t>
      </w:r>
    </w:p>
    <w:p w:rsidR="00AC39AB" w:rsidRPr="000C52E1" w:rsidRDefault="00AC39AB" w:rsidP="00881B5C">
      <w:pPr>
        <w:spacing w:line="400" w:lineRule="exact"/>
        <w:rPr>
          <w:bCs/>
          <w:sz w:val="27"/>
          <w:rtl/>
        </w:rPr>
      </w:pPr>
      <w:r w:rsidRPr="000C52E1">
        <w:rPr>
          <w:rFonts w:hint="cs"/>
          <w:sz w:val="27"/>
          <w:rtl/>
        </w:rPr>
        <w:t>وعليه عندما يُستنبط من ظاهر بعض آيات القرآن حدوث العلم يراد بذلك حدوث العلم الفعلي الذي يتحق</w:t>
      </w:r>
      <w:r w:rsidR="00BE5006" w:rsidRPr="000C52E1">
        <w:rPr>
          <w:rFonts w:hint="cs"/>
          <w:sz w:val="27"/>
          <w:rtl/>
        </w:rPr>
        <w:t>َّ</w:t>
      </w:r>
      <w:r w:rsidRPr="000C52E1">
        <w:rPr>
          <w:rFonts w:hint="cs"/>
          <w:sz w:val="27"/>
          <w:rtl/>
        </w:rPr>
        <w:t>ق بتحق</w:t>
      </w:r>
      <w:r w:rsidR="00BE5006" w:rsidRPr="000C52E1">
        <w:rPr>
          <w:rFonts w:hint="cs"/>
          <w:sz w:val="27"/>
          <w:rtl/>
        </w:rPr>
        <w:t>ُّ</w:t>
      </w:r>
      <w:r w:rsidRPr="000C52E1">
        <w:rPr>
          <w:rFonts w:hint="cs"/>
          <w:sz w:val="27"/>
          <w:rtl/>
        </w:rPr>
        <w:t>ق وجوده الأشياء، وليس العلم الذاتي الإلهي الذي هو قديم وأزلي، فهو قائم</w:t>
      </w:r>
      <w:r w:rsidR="00BE5006" w:rsidRPr="000C52E1">
        <w:rPr>
          <w:rFonts w:hint="cs"/>
          <w:sz w:val="27"/>
          <w:rtl/>
        </w:rPr>
        <w:t>ٌ</w:t>
      </w:r>
      <w:r w:rsidRPr="000C52E1">
        <w:rPr>
          <w:rFonts w:hint="cs"/>
          <w:sz w:val="27"/>
          <w:rtl/>
        </w:rPr>
        <w:t xml:space="preserve"> منذ القدم</w:t>
      </w:r>
      <w:r w:rsidR="00BE5006" w:rsidRPr="000C52E1">
        <w:rPr>
          <w:rFonts w:hint="cs"/>
          <w:sz w:val="27"/>
          <w:rtl/>
        </w:rPr>
        <w:t>،</w:t>
      </w:r>
      <w:r w:rsidRPr="000C52E1">
        <w:rPr>
          <w:rFonts w:hint="cs"/>
          <w:sz w:val="27"/>
          <w:rtl/>
        </w:rPr>
        <w:t xml:space="preserve"> وسيبقى قائماً. </w:t>
      </w:r>
    </w:p>
    <w:p w:rsidR="00AC39AB" w:rsidRPr="000C52E1" w:rsidRDefault="00AC39AB" w:rsidP="00881B5C">
      <w:pPr>
        <w:spacing w:line="400" w:lineRule="exact"/>
        <w:rPr>
          <w:bCs/>
          <w:sz w:val="27"/>
          <w:rtl/>
        </w:rPr>
      </w:pPr>
      <w:r w:rsidRPr="000C52E1">
        <w:rPr>
          <w:rFonts w:hint="cs"/>
          <w:sz w:val="27"/>
          <w:rtl/>
        </w:rPr>
        <w:t>كما يُبر</w:t>
      </w:r>
      <w:r w:rsidR="00BE5006" w:rsidRPr="000C52E1">
        <w:rPr>
          <w:rFonts w:hint="cs"/>
          <w:sz w:val="27"/>
          <w:rtl/>
        </w:rPr>
        <w:t>ّ</w:t>
      </w:r>
      <w:r w:rsidRPr="000C52E1">
        <w:rPr>
          <w:rFonts w:hint="cs"/>
          <w:sz w:val="27"/>
          <w:rtl/>
        </w:rPr>
        <w:t>ر الأستاذ معرفت وجود نوعين من اللوح (لوح المحو والإثبات</w:t>
      </w:r>
      <w:r w:rsidR="00BE5006" w:rsidRPr="000C52E1">
        <w:rPr>
          <w:rFonts w:hint="cs"/>
          <w:sz w:val="27"/>
          <w:rtl/>
        </w:rPr>
        <w:t>؛</w:t>
      </w:r>
      <w:r w:rsidRPr="000C52E1">
        <w:rPr>
          <w:rFonts w:hint="cs"/>
          <w:sz w:val="27"/>
          <w:rtl/>
        </w:rPr>
        <w:t xml:space="preserve"> واللوح </w:t>
      </w:r>
      <w:r w:rsidRPr="000C52E1">
        <w:rPr>
          <w:rFonts w:hint="cs"/>
          <w:sz w:val="27"/>
          <w:rtl/>
        </w:rPr>
        <w:lastRenderedPageBreak/>
        <w:t xml:space="preserve">المحفوظ) على أساس العلم الذاتي والعلم الفعلي لله عزَّ وجلَّ.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ـ يرى الأستاذ معرفت أن لوح المحو والإثبات ـ الذي يمكن فيه الزيادة والنقصان والتغيير والتبديل، ويكون فيه القضاء والقدر الإلهي تابعاً لتحق</w:t>
      </w:r>
      <w:r w:rsidR="00BE5006" w:rsidRPr="000C52E1">
        <w:rPr>
          <w:rFonts w:hint="cs"/>
          <w:sz w:val="27"/>
          <w:rtl/>
        </w:rPr>
        <w:t>ُّ</w:t>
      </w:r>
      <w:r w:rsidRPr="000C52E1">
        <w:rPr>
          <w:rFonts w:hint="cs"/>
          <w:sz w:val="27"/>
          <w:rtl/>
        </w:rPr>
        <w:t xml:space="preserve">ق الشروط والمقتضيات وارتفاع الموانع ـ هو العلم الفعلي الإلهي الذي يحدث بحدوث الأشياء، قال تعالى: </w:t>
      </w:r>
      <w:r w:rsidR="00F72FF0" w:rsidRPr="00F72FF0">
        <w:rPr>
          <w:rFonts w:ascii="Times New Roman" w:hAnsi="Times New Roman" w:cs="Mosawi" w:hint="cs"/>
          <w:sz w:val="24"/>
          <w:szCs w:val="24"/>
          <w:rtl/>
        </w:rPr>
        <w:t>﴿</w:t>
      </w:r>
      <w:r w:rsidRPr="000C52E1">
        <w:rPr>
          <w:bCs/>
          <w:sz w:val="27"/>
          <w:rtl/>
        </w:rPr>
        <w:t>يَم</w:t>
      </w:r>
      <w:r w:rsidR="00BE5006" w:rsidRPr="000C52E1">
        <w:rPr>
          <w:bCs/>
          <w:sz w:val="27"/>
          <w:rtl/>
        </w:rPr>
        <w:t>ْحُو الل</w:t>
      </w:r>
      <w:r w:rsidRPr="000C52E1">
        <w:rPr>
          <w:bCs/>
          <w:sz w:val="27"/>
          <w:rtl/>
        </w:rPr>
        <w:t>هُ مَا يَشَاءُ وَيُثْبِتُ وَعِنْدَهُ أُمُّ الْكِتَابِ</w:t>
      </w:r>
      <w:r w:rsidR="00947518" w:rsidRPr="00947518">
        <w:rPr>
          <w:rFonts w:ascii="Times New Roman" w:hAnsi="Times New Roman" w:cs="Mosawi" w:hint="cs"/>
          <w:sz w:val="24"/>
          <w:szCs w:val="24"/>
          <w:rtl/>
        </w:rPr>
        <w:t>﴾</w:t>
      </w:r>
      <w:r w:rsidRPr="000C52E1">
        <w:rPr>
          <w:rFonts w:hint="cs"/>
          <w:b/>
          <w:sz w:val="27"/>
          <w:rtl/>
        </w:rPr>
        <w:t xml:space="preserve"> (الرعد: </w:t>
      </w:r>
      <w:r w:rsidRPr="00A43240">
        <w:rPr>
          <w:rFonts w:hint="cs"/>
          <w:b/>
          <w:sz w:val="27"/>
          <w:rtl/>
        </w:rPr>
        <w:t>39</w:t>
      </w:r>
      <w:r w:rsidRPr="000C52E1">
        <w:rPr>
          <w:rFonts w:hint="cs"/>
          <w:b/>
          <w:sz w:val="27"/>
          <w:rtl/>
        </w:rPr>
        <w:t xml:space="preserve">).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ـ كما يذهب سماحته إلى اعتبار اللوح المحفوظ</w:t>
      </w:r>
      <w:r w:rsidR="00BE5006" w:rsidRPr="000C52E1">
        <w:rPr>
          <w:rFonts w:hint="cs"/>
          <w:sz w:val="27"/>
          <w:rtl/>
        </w:rPr>
        <w:t>،</w:t>
      </w:r>
      <w:r w:rsidRPr="000C52E1">
        <w:rPr>
          <w:rFonts w:hint="cs"/>
          <w:sz w:val="27"/>
          <w:rtl/>
        </w:rPr>
        <w:t xml:space="preserve"> والمعب</w:t>
      </w:r>
      <w:r w:rsidR="00BE5006" w:rsidRPr="000C52E1">
        <w:rPr>
          <w:rFonts w:hint="cs"/>
          <w:sz w:val="27"/>
          <w:rtl/>
        </w:rPr>
        <w:t>َّ</w:t>
      </w:r>
      <w:r w:rsidRPr="000C52E1">
        <w:rPr>
          <w:rFonts w:hint="cs"/>
          <w:sz w:val="27"/>
          <w:rtl/>
        </w:rPr>
        <w:t xml:space="preserve">ر عنه في القرآن الكريم بقوله: </w:t>
      </w:r>
      <w:r w:rsidR="00F72FF0" w:rsidRPr="00F72FF0">
        <w:rPr>
          <w:rFonts w:ascii="Times New Roman" w:hAnsi="Times New Roman" w:cs="Mosawi" w:hint="cs"/>
          <w:sz w:val="24"/>
          <w:szCs w:val="24"/>
          <w:rtl/>
        </w:rPr>
        <w:t>﴿</w:t>
      </w:r>
      <w:r w:rsidRPr="000C52E1">
        <w:rPr>
          <w:b/>
          <w:bCs/>
          <w:sz w:val="27"/>
          <w:rtl/>
        </w:rPr>
        <w:t>بَلْ هُوَ قُرْآنٌ مَجِيدٌ</w:t>
      </w:r>
      <w:r w:rsidRPr="000C52E1">
        <w:rPr>
          <w:rFonts w:hint="cs"/>
          <w:b/>
          <w:bCs/>
          <w:sz w:val="27"/>
          <w:rtl/>
        </w:rPr>
        <w:t xml:space="preserve"> * </w:t>
      </w:r>
      <w:r w:rsidRPr="000C52E1">
        <w:rPr>
          <w:b/>
          <w:bCs/>
          <w:sz w:val="27"/>
          <w:rtl/>
        </w:rPr>
        <w:t>فيِ لَوْحٍ مَحْفُوظٍ</w:t>
      </w:r>
      <w:r w:rsidR="00947518" w:rsidRPr="00947518">
        <w:rPr>
          <w:rFonts w:ascii="Times New Roman" w:hAnsi="Times New Roman" w:cs="Mosawi" w:hint="cs"/>
          <w:sz w:val="24"/>
          <w:szCs w:val="24"/>
          <w:rtl/>
        </w:rPr>
        <w:t>﴾</w:t>
      </w:r>
      <w:r w:rsidRPr="000C52E1">
        <w:rPr>
          <w:rFonts w:hint="cs"/>
          <w:b/>
          <w:sz w:val="27"/>
          <w:rtl/>
        </w:rPr>
        <w:t xml:space="preserve"> (البروج: </w:t>
      </w:r>
      <w:r w:rsidRPr="00A43240">
        <w:rPr>
          <w:rFonts w:hint="cs"/>
          <w:b/>
          <w:sz w:val="27"/>
          <w:rtl/>
        </w:rPr>
        <w:t>21</w:t>
      </w:r>
      <w:r w:rsidRPr="000C52E1">
        <w:rPr>
          <w:rFonts w:hint="cs"/>
          <w:b/>
          <w:sz w:val="27"/>
          <w:rtl/>
        </w:rPr>
        <w:t xml:space="preserve"> ـ </w:t>
      </w:r>
      <w:r w:rsidRPr="00A43240">
        <w:rPr>
          <w:rFonts w:hint="cs"/>
          <w:b/>
          <w:sz w:val="27"/>
          <w:rtl/>
        </w:rPr>
        <w:t>22</w:t>
      </w:r>
      <w:r w:rsidRPr="000C52E1">
        <w:rPr>
          <w:rFonts w:hint="cs"/>
          <w:b/>
          <w:sz w:val="27"/>
          <w:rtl/>
        </w:rPr>
        <w:t>)</w:t>
      </w:r>
      <w:r w:rsidRPr="000C52E1">
        <w:rPr>
          <w:rFonts w:hint="cs"/>
          <w:sz w:val="27"/>
          <w:rtl/>
        </w:rPr>
        <w:t>، والذي لا يطاله التغيير أبداً، والذي لو ناله الإنسان سيطلع على وقوع الحوادث دون أدنى تغيير، هو العلم الإلهي الذاتي والأزلي</w:t>
      </w:r>
      <w:r w:rsidRPr="000C52E1">
        <w:rPr>
          <w:sz w:val="27"/>
          <w:vertAlign w:val="superscript"/>
          <w:rtl/>
        </w:rPr>
        <w:t>(</w:t>
      </w:r>
      <w:r w:rsidRPr="000C52E1">
        <w:rPr>
          <w:rStyle w:val="ac"/>
          <w:sz w:val="27"/>
          <w:rtl/>
        </w:rPr>
        <w:endnoteReference w:id="106"/>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وعلى هذا الأساس لو تمك</w:t>
      </w:r>
      <w:r w:rsidR="00FA5BCD" w:rsidRPr="000C52E1">
        <w:rPr>
          <w:rFonts w:hint="cs"/>
          <w:sz w:val="27"/>
          <w:rtl/>
        </w:rPr>
        <w:t>ّ</w:t>
      </w:r>
      <w:r w:rsidRPr="000C52E1">
        <w:rPr>
          <w:rFonts w:hint="cs"/>
          <w:sz w:val="27"/>
          <w:rtl/>
        </w:rPr>
        <w:t>ن أحد</w:t>
      </w:r>
      <w:r w:rsidR="00FA5BCD" w:rsidRPr="000C52E1">
        <w:rPr>
          <w:rFonts w:hint="cs"/>
          <w:sz w:val="27"/>
          <w:rtl/>
        </w:rPr>
        <w:t>ٌ</w:t>
      </w:r>
      <w:r w:rsidRPr="000C52E1">
        <w:rPr>
          <w:rFonts w:hint="cs"/>
          <w:sz w:val="27"/>
          <w:rtl/>
        </w:rPr>
        <w:t xml:space="preserve"> من الوصول إلى لوح المحو والإثبات سيكون علمه قابلاً للتغيير والتبدّل؛ لأن علمه سيكون علماً بالمقتضي فقط، دون الشرط والمانع. فلربما توق</w:t>
      </w:r>
      <w:r w:rsidR="00FA5BCD" w:rsidRPr="000C52E1">
        <w:rPr>
          <w:rFonts w:hint="cs"/>
          <w:sz w:val="27"/>
          <w:rtl/>
        </w:rPr>
        <w:t>َّ</w:t>
      </w:r>
      <w:r w:rsidRPr="000C52E1">
        <w:rPr>
          <w:rFonts w:hint="cs"/>
          <w:sz w:val="27"/>
          <w:rtl/>
        </w:rPr>
        <w:t>ع ـ بسبب اتصاله بهذا اللوح ـ وقوع حادثة، ومع ذلك لا تقع تلك الحادثة؛ لعدم تحق</w:t>
      </w:r>
      <w:r w:rsidR="00FA5BCD" w:rsidRPr="000C52E1">
        <w:rPr>
          <w:rFonts w:hint="cs"/>
          <w:sz w:val="27"/>
          <w:rtl/>
        </w:rPr>
        <w:t>ُّ</w:t>
      </w:r>
      <w:r w:rsidRPr="000C52E1">
        <w:rPr>
          <w:rFonts w:hint="cs"/>
          <w:sz w:val="27"/>
          <w:rtl/>
        </w:rPr>
        <w:t xml:space="preserve">ق الشرط ووجود المانع. </w:t>
      </w:r>
    </w:p>
    <w:p w:rsidR="00AC39AB" w:rsidRPr="000C52E1" w:rsidRDefault="00AC39AB" w:rsidP="00881B5C">
      <w:pPr>
        <w:spacing w:line="400" w:lineRule="exact"/>
        <w:rPr>
          <w:bCs/>
          <w:sz w:val="27"/>
          <w:rtl/>
        </w:rPr>
      </w:pPr>
      <w:r w:rsidRPr="000C52E1">
        <w:rPr>
          <w:rFonts w:hint="cs"/>
          <w:sz w:val="27"/>
          <w:rtl/>
        </w:rPr>
        <w:t>ومن هنا وردت روايات بهذا الشأن تقول</w:t>
      </w:r>
      <w:r w:rsidR="00FA5BCD" w:rsidRPr="000C52E1">
        <w:rPr>
          <w:rFonts w:hint="cs"/>
          <w:sz w:val="27"/>
          <w:rtl/>
        </w:rPr>
        <w:t>:</w:t>
      </w:r>
      <w:r w:rsidRPr="000C52E1">
        <w:rPr>
          <w:rFonts w:hint="cs"/>
          <w:sz w:val="27"/>
          <w:rtl/>
        </w:rPr>
        <w:t xml:space="preserve"> إن علم الله علمان، وهما: </w:t>
      </w:r>
    </w:p>
    <w:p w:rsidR="00AC39AB" w:rsidRPr="000C52E1" w:rsidRDefault="00AC39AB" w:rsidP="00881B5C">
      <w:pPr>
        <w:spacing w:line="400" w:lineRule="exact"/>
        <w:rPr>
          <w:bCs/>
          <w:sz w:val="27"/>
          <w:rtl/>
        </w:rPr>
      </w:pPr>
      <w:r w:rsidRPr="000C52E1">
        <w:rPr>
          <w:rFonts w:hint="cs"/>
          <w:sz w:val="27"/>
          <w:rtl/>
        </w:rPr>
        <w:t>أـ علم لم يطلع عليه أحد</w:t>
      </w:r>
      <w:r w:rsidR="00FA5BCD" w:rsidRPr="000C52E1">
        <w:rPr>
          <w:rFonts w:hint="cs"/>
          <w:sz w:val="27"/>
          <w:rtl/>
        </w:rPr>
        <w:t>ٌ</w:t>
      </w:r>
      <w:r w:rsidRPr="000C52E1">
        <w:rPr>
          <w:rFonts w:hint="cs"/>
          <w:sz w:val="27"/>
          <w:rtl/>
        </w:rPr>
        <w:t xml:space="preserve"> من مخلوقاته</w:t>
      </w:r>
      <w:r w:rsidR="00FA5BCD" w:rsidRPr="000C52E1">
        <w:rPr>
          <w:rFonts w:hint="cs"/>
          <w:sz w:val="27"/>
          <w:rtl/>
        </w:rPr>
        <w:t>.</w:t>
      </w:r>
      <w:r w:rsidRPr="000C52E1">
        <w:rPr>
          <w:rFonts w:hint="cs"/>
          <w:sz w:val="27"/>
          <w:rtl/>
        </w:rPr>
        <w:t xml:space="preserve"> وإن الملائكة والأنبياء يُخبرون بأنه سيتحق</w:t>
      </w:r>
      <w:r w:rsidR="00FA5BCD" w:rsidRPr="000C52E1">
        <w:rPr>
          <w:rFonts w:hint="cs"/>
          <w:sz w:val="27"/>
          <w:rtl/>
        </w:rPr>
        <w:t>ّ</w:t>
      </w:r>
      <w:r w:rsidRPr="000C52E1">
        <w:rPr>
          <w:rFonts w:hint="cs"/>
          <w:sz w:val="27"/>
          <w:rtl/>
        </w:rPr>
        <w:t xml:space="preserve">ق حتماً، ولا يقبل التغيير والتبديل. </w:t>
      </w:r>
    </w:p>
    <w:p w:rsidR="00AC39AB" w:rsidRPr="000C52E1" w:rsidRDefault="00AC39AB" w:rsidP="00881B5C">
      <w:pPr>
        <w:spacing w:line="400" w:lineRule="exact"/>
        <w:rPr>
          <w:bCs/>
          <w:sz w:val="27"/>
          <w:rtl/>
        </w:rPr>
      </w:pPr>
      <w:r w:rsidRPr="000C52E1">
        <w:rPr>
          <w:rFonts w:hint="cs"/>
          <w:sz w:val="27"/>
          <w:rtl/>
        </w:rPr>
        <w:t>ب ـ العلم الذي يقبل التغيير والتبديل</w:t>
      </w:r>
      <w:r w:rsidR="00FA5BCD" w:rsidRPr="000C52E1">
        <w:rPr>
          <w:rFonts w:hint="cs"/>
          <w:sz w:val="27"/>
          <w:rtl/>
        </w:rPr>
        <w:t>.</w:t>
      </w:r>
      <w:r w:rsidRPr="000C52E1">
        <w:rPr>
          <w:rFonts w:hint="cs"/>
          <w:sz w:val="27"/>
          <w:rtl/>
        </w:rPr>
        <w:t xml:space="preserve"> فقد ر</w:t>
      </w:r>
      <w:r w:rsidR="00FA5BCD" w:rsidRPr="000C52E1">
        <w:rPr>
          <w:rFonts w:hint="cs"/>
          <w:sz w:val="27"/>
          <w:rtl/>
        </w:rPr>
        <w:t>ُ</w:t>
      </w:r>
      <w:r w:rsidRPr="000C52E1">
        <w:rPr>
          <w:rFonts w:hint="cs"/>
          <w:sz w:val="27"/>
          <w:rtl/>
        </w:rPr>
        <w:t>وي عن الإمام الباقر</w:t>
      </w:r>
      <w:r w:rsidR="00544998" w:rsidRPr="000C52E1">
        <w:rPr>
          <w:rFonts w:cs="Mosawi" w:hint="cs"/>
          <w:sz w:val="27"/>
          <w:szCs w:val="22"/>
          <w:rtl/>
        </w:rPr>
        <w:t>×</w:t>
      </w:r>
      <w:r w:rsidRPr="000C52E1">
        <w:rPr>
          <w:rFonts w:hint="cs"/>
          <w:sz w:val="27"/>
          <w:rtl/>
        </w:rPr>
        <w:t xml:space="preserve"> أنه قال: </w:t>
      </w:r>
      <w:r w:rsidRPr="000C52E1">
        <w:rPr>
          <w:rFonts w:hint="eastAsia"/>
          <w:b/>
          <w:sz w:val="27"/>
          <w:rtl/>
        </w:rPr>
        <w:t>«</w:t>
      </w:r>
      <w:r w:rsidRPr="000C52E1">
        <w:rPr>
          <w:rFonts w:hint="cs"/>
          <w:sz w:val="27"/>
          <w:rtl/>
        </w:rPr>
        <w:t>العلم</w:t>
      </w:r>
      <w:r w:rsidRPr="000C52E1">
        <w:rPr>
          <w:sz w:val="27"/>
          <w:rtl/>
        </w:rPr>
        <w:t xml:space="preserve"> </w:t>
      </w:r>
      <w:r w:rsidRPr="000C52E1">
        <w:rPr>
          <w:rFonts w:hint="cs"/>
          <w:sz w:val="27"/>
          <w:rtl/>
        </w:rPr>
        <w:t>علمان</w:t>
      </w:r>
      <w:r w:rsidRPr="000C52E1">
        <w:rPr>
          <w:sz w:val="27"/>
          <w:rtl/>
        </w:rPr>
        <w:t xml:space="preserve">: </w:t>
      </w:r>
      <w:r w:rsidRPr="000C52E1">
        <w:rPr>
          <w:rFonts w:hint="cs"/>
          <w:sz w:val="27"/>
          <w:rtl/>
        </w:rPr>
        <w:t>فعلم</w:t>
      </w:r>
      <w:r w:rsidRPr="000C52E1">
        <w:rPr>
          <w:sz w:val="27"/>
          <w:rtl/>
        </w:rPr>
        <w:t xml:space="preserve"> </w:t>
      </w:r>
      <w:r w:rsidRPr="000C52E1">
        <w:rPr>
          <w:rFonts w:hint="cs"/>
          <w:sz w:val="27"/>
          <w:rtl/>
        </w:rPr>
        <w:t>عند</w:t>
      </w:r>
      <w:r w:rsidRPr="000C52E1">
        <w:rPr>
          <w:sz w:val="27"/>
          <w:rtl/>
        </w:rPr>
        <w:t xml:space="preserve"> </w:t>
      </w:r>
      <w:r w:rsidRPr="000C52E1">
        <w:rPr>
          <w:rFonts w:hint="cs"/>
          <w:sz w:val="27"/>
          <w:rtl/>
        </w:rPr>
        <w:t>الله</w:t>
      </w:r>
      <w:r w:rsidRPr="000C52E1">
        <w:rPr>
          <w:sz w:val="27"/>
          <w:rtl/>
        </w:rPr>
        <w:t xml:space="preserve"> </w:t>
      </w:r>
      <w:r w:rsidRPr="000C52E1">
        <w:rPr>
          <w:rFonts w:hint="cs"/>
          <w:sz w:val="27"/>
          <w:rtl/>
        </w:rPr>
        <w:t>مخزون</w:t>
      </w:r>
      <w:r w:rsidRPr="000C52E1">
        <w:rPr>
          <w:sz w:val="27"/>
          <w:rtl/>
        </w:rPr>
        <w:t xml:space="preserve"> </w:t>
      </w:r>
      <w:r w:rsidRPr="000C52E1">
        <w:rPr>
          <w:rFonts w:hint="cs"/>
          <w:sz w:val="27"/>
          <w:rtl/>
        </w:rPr>
        <w:t>لم</w:t>
      </w:r>
      <w:r w:rsidRPr="000C52E1">
        <w:rPr>
          <w:sz w:val="27"/>
          <w:rtl/>
        </w:rPr>
        <w:t xml:space="preserve"> </w:t>
      </w:r>
      <w:r w:rsidRPr="000C52E1">
        <w:rPr>
          <w:rFonts w:hint="cs"/>
          <w:sz w:val="27"/>
          <w:rtl/>
        </w:rPr>
        <w:t>يُطلع</w:t>
      </w:r>
      <w:r w:rsidRPr="000C52E1">
        <w:rPr>
          <w:sz w:val="27"/>
          <w:rtl/>
        </w:rPr>
        <w:t xml:space="preserve"> </w:t>
      </w:r>
      <w:r w:rsidRPr="000C52E1">
        <w:rPr>
          <w:rFonts w:hint="cs"/>
          <w:sz w:val="27"/>
          <w:rtl/>
        </w:rPr>
        <w:t>عليه</w:t>
      </w:r>
      <w:r w:rsidRPr="000C52E1">
        <w:rPr>
          <w:sz w:val="27"/>
          <w:rtl/>
        </w:rPr>
        <w:t xml:space="preserve"> </w:t>
      </w:r>
      <w:r w:rsidRPr="000C52E1">
        <w:rPr>
          <w:rFonts w:hint="cs"/>
          <w:sz w:val="27"/>
          <w:rtl/>
        </w:rPr>
        <w:t>أحداً</w:t>
      </w:r>
      <w:r w:rsidRPr="000C52E1">
        <w:rPr>
          <w:sz w:val="27"/>
          <w:rtl/>
        </w:rPr>
        <w:t xml:space="preserve"> </w:t>
      </w:r>
      <w:r w:rsidRPr="000C52E1">
        <w:rPr>
          <w:rFonts w:hint="cs"/>
          <w:sz w:val="27"/>
          <w:rtl/>
        </w:rPr>
        <w:t>من</w:t>
      </w:r>
      <w:r w:rsidRPr="000C52E1">
        <w:rPr>
          <w:sz w:val="27"/>
          <w:rtl/>
        </w:rPr>
        <w:t xml:space="preserve"> </w:t>
      </w:r>
      <w:r w:rsidRPr="000C52E1">
        <w:rPr>
          <w:rFonts w:hint="cs"/>
          <w:sz w:val="27"/>
          <w:rtl/>
        </w:rPr>
        <w:t>خلقه، وعلم</w:t>
      </w:r>
      <w:r w:rsidRPr="000C52E1">
        <w:rPr>
          <w:sz w:val="27"/>
          <w:rtl/>
        </w:rPr>
        <w:t xml:space="preserve"> </w:t>
      </w:r>
      <w:r w:rsidRPr="000C52E1">
        <w:rPr>
          <w:rFonts w:hint="cs"/>
          <w:sz w:val="27"/>
          <w:rtl/>
        </w:rPr>
        <w:t>[علّمه] ملائكته</w:t>
      </w:r>
      <w:r w:rsidRPr="000C52E1">
        <w:rPr>
          <w:sz w:val="27"/>
          <w:rtl/>
        </w:rPr>
        <w:t xml:space="preserve"> </w:t>
      </w:r>
      <w:r w:rsidRPr="000C52E1">
        <w:rPr>
          <w:rFonts w:hint="cs"/>
          <w:sz w:val="27"/>
          <w:rtl/>
        </w:rPr>
        <w:t>ورسله، فما</w:t>
      </w:r>
      <w:r w:rsidRPr="000C52E1">
        <w:rPr>
          <w:sz w:val="27"/>
          <w:rtl/>
        </w:rPr>
        <w:t xml:space="preserve"> </w:t>
      </w:r>
      <w:r w:rsidRPr="000C52E1">
        <w:rPr>
          <w:rFonts w:hint="cs"/>
          <w:sz w:val="27"/>
          <w:rtl/>
        </w:rPr>
        <w:t>علمه</w:t>
      </w:r>
      <w:r w:rsidRPr="000C52E1">
        <w:rPr>
          <w:sz w:val="27"/>
          <w:rtl/>
        </w:rPr>
        <w:t xml:space="preserve"> </w:t>
      </w:r>
      <w:r w:rsidRPr="000C52E1">
        <w:rPr>
          <w:rFonts w:hint="cs"/>
          <w:sz w:val="27"/>
          <w:rtl/>
        </w:rPr>
        <w:t>ملائكته</w:t>
      </w:r>
      <w:r w:rsidRPr="000C52E1">
        <w:rPr>
          <w:sz w:val="27"/>
          <w:rtl/>
        </w:rPr>
        <w:t xml:space="preserve"> </w:t>
      </w:r>
      <w:r w:rsidRPr="000C52E1">
        <w:rPr>
          <w:rFonts w:hint="cs"/>
          <w:sz w:val="27"/>
          <w:rtl/>
        </w:rPr>
        <w:t>ورسله</w:t>
      </w:r>
      <w:r w:rsidRPr="000C52E1">
        <w:rPr>
          <w:sz w:val="27"/>
          <w:rtl/>
        </w:rPr>
        <w:t xml:space="preserve"> </w:t>
      </w:r>
      <w:r w:rsidRPr="000C52E1">
        <w:rPr>
          <w:rFonts w:hint="cs"/>
          <w:sz w:val="27"/>
          <w:rtl/>
        </w:rPr>
        <w:t>فإنه</w:t>
      </w:r>
      <w:r w:rsidRPr="000C52E1">
        <w:rPr>
          <w:sz w:val="27"/>
          <w:rtl/>
        </w:rPr>
        <w:t xml:space="preserve"> </w:t>
      </w:r>
      <w:r w:rsidRPr="000C52E1">
        <w:rPr>
          <w:rFonts w:hint="cs"/>
          <w:sz w:val="27"/>
          <w:rtl/>
        </w:rPr>
        <w:t>سيكون، لا</w:t>
      </w:r>
      <w:r w:rsidRPr="000C52E1">
        <w:rPr>
          <w:sz w:val="27"/>
          <w:rtl/>
        </w:rPr>
        <w:t xml:space="preserve"> </w:t>
      </w:r>
      <w:r w:rsidRPr="000C52E1">
        <w:rPr>
          <w:rFonts w:hint="cs"/>
          <w:sz w:val="27"/>
          <w:rtl/>
        </w:rPr>
        <w:t>يكذب</w:t>
      </w:r>
      <w:r w:rsidRPr="000C52E1">
        <w:rPr>
          <w:sz w:val="27"/>
          <w:rtl/>
        </w:rPr>
        <w:t xml:space="preserve"> </w:t>
      </w:r>
      <w:r w:rsidRPr="000C52E1">
        <w:rPr>
          <w:rFonts w:hint="cs"/>
          <w:sz w:val="27"/>
          <w:rtl/>
        </w:rPr>
        <w:t>نفسه</w:t>
      </w:r>
      <w:r w:rsidRPr="000C52E1">
        <w:rPr>
          <w:sz w:val="27"/>
          <w:rtl/>
        </w:rPr>
        <w:t xml:space="preserve"> </w:t>
      </w:r>
      <w:r w:rsidRPr="000C52E1">
        <w:rPr>
          <w:rFonts w:hint="cs"/>
          <w:sz w:val="27"/>
          <w:rtl/>
        </w:rPr>
        <w:t>ولا</w:t>
      </w:r>
      <w:r w:rsidRPr="000C52E1">
        <w:rPr>
          <w:sz w:val="27"/>
          <w:rtl/>
        </w:rPr>
        <w:t xml:space="preserve"> </w:t>
      </w:r>
      <w:r w:rsidRPr="000C52E1">
        <w:rPr>
          <w:rFonts w:hint="cs"/>
          <w:sz w:val="27"/>
          <w:rtl/>
        </w:rPr>
        <w:t>ملائكته</w:t>
      </w:r>
      <w:r w:rsidRPr="000C52E1">
        <w:rPr>
          <w:sz w:val="27"/>
          <w:rtl/>
        </w:rPr>
        <w:t xml:space="preserve"> </w:t>
      </w:r>
      <w:r w:rsidRPr="000C52E1">
        <w:rPr>
          <w:rFonts w:hint="cs"/>
          <w:sz w:val="27"/>
          <w:rtl/>
        </w:rPr>
        <w:t>ولا</w:t>
      </w:r>
      <w:r w:rsidRPr="000C52E1">
        <w:rPr>
          <w:sz w:val="27"/>
          <w:rtl/>
        </w:rPr>
        <w:t xml:space="preserve"> </w:t>
      </w:r>
      <w:r w:rsidRPr="000C52E1">
        <w:rPr>
          <w:rFonts w:hint="cs"/>
          <w:sz w:val="27"/>
          <w:rtl/>
        </w:rPr>
        <w:t>رسله، وعلم</w:t>
      </w:r>
      <w:r w:rsidRPr="000C52E1">
        <w:rPr>
          <w:sz w:val="27"/>
          <w:rtl/>
        </w:rPr>
        <w:t xml:space="preserve"> </w:t>
      </w:r>
      <w:r w:rsidRPr="000C52E1">
        <w:rPr>
          <w:rFonts w:hint="cs"/>
          <w:sz w:val="27"/>
          <w:rtl/>
        </w:rPr>
        <w:t>عنده</w:t>
      </w:r>
      <w:r w:rsidRPr="000C52E1">
        <w:rPr>
          <w:sz w:val="27"/>
          <w:rtl/>
        </w:rPr>
        <w:t xml:space="preserve"> </w:t>
      </w:r>
      <w:r w:rsidRPr="000C52E1">
        <w:rPr>
          <w:rFonts w:hint="cs"/>
          <w:sz w:val="27"/>
          <w:rtl/>
        </w:rPr>
        <w:t>مخزون</w:t>
      </w:r>
      <w:r w:rsidRPr="000C52E1">
        <w:rPr>
          <w:sz w:val="27"/>
          <w:rtl/>
        </w:rPr>
        <w:t xml:space="preserve"> </w:t>
      </w:r>
      <w:r w:rsidRPr="000C52E1">
        <w:rPr>
          <w:rFonts w:hint="cs"/>
          <w:sz w:val="27"/>
          <w:rtl/>
        </w:rPr>
        <w:t>يقد</w:t>
      </w:r>
      <w:r w:rsidR="00FA5BCD" w:rsidRPr="000C52E1">
        <w:rPr>
          <w:rFonts w:hint="cs"/>
          <w:sz w:val="27"/>
          <w:rtl/>
        </w:rPr>
        <w:t>ِّ</w:t>
      </w:r>
      <w:r w:rsidRPr="000C52E1">
        <w:rPr>
          <w:rFonts w:hint="cs"/>
          <w:sz w:val="27"/>
          <w:rtl/>
        </w:rPr>
        <w:t>م</w:t>
      </w:r>
      <w:r w:rsidRPr="000C52E1">
        <w:rPr>
          <w:sz w:val="27"/>
          <w:rtl/>
        </w:rPr>
        <w:t xml:space="preserve"> </w:t>
      </w:r>
      <w:r w:rsidRPr="000C52E1">
        <w:rPr>
          <w:rFonts w:hint="cs"/>
          <w:sz w:val="27"/>
          <w:rtl/>
        </w:rPr>
        <w:t>منه</w:t>
      </w:r>
      <w:r w:rsidRPr="000C52E1">
        <w:rPr>
          <w:sz w:val="27"/>
          <w:rtl/>
        </w:rPr>
        <w:t xml:space="preserve"> </w:t>
      </w:r>
      <w:r w:rsidRPr="000C52E1">
        <w:rPr>
          <w:rFonts w:hint="cs"/>
          <w:sz w:val="27"/>
          <w:rtl/>
        </w:rPr>
        <w:t>ما</w:t>
      </w:r>
      <w:r w:rsidRPr="000C52E1">
        <w:rPr>
          <w:sz w:val="27"/>
          <w:rtl/>
        </w:rPr>
        <w:t xml:space="preserve"> </w:t>
      </w:r>
      <w:r w:rsidRPr="000C52E1">
        <w:rPr>
          <w:rFonts w:hint="cs"/>
          <w:sz w:val="27"/>
          <w:rtl/>
        </w:rPr>
        <w:t>يشاء، ويؤخ</w:t>
      </w:r>
      <w:r w:rsidR="00FA5BCD" w:rsidRPr="000C52E1">
        <w:rPr>
          <w:rFonts w:hint="cs"/>
          <w:sz w:val="27"/>
          <w:rtl/>
        </w:rPr>
        <w:t>ِّ</w:t>
      </w:r>
      <w:r w:rsidRPr="000C52E1">
        <w:rPr>
          <w:rFonts w:hint="cs"/>
          <w:sz w:val="27"/>
          <w:rtl/>
        </w:rPr>
        <w:t>ر</w:t>
      </w:r>
      <w:r w:rsidRPr="000C52E1">
        <w:rPr>
          <w:sz w:val="27"/>
          <w:rtl/>
        </w:rPr>
        <w:t xml:space="preserve"> </w:t>
      </w:r>
      <w:r w:rsidRPr="000C52E1">
        <w:rPr>
          <w:rFonts w:hint="cs"/>
          <w:sz w:val="27"/>
          <w:rtl/>
        </w:rPr>
        <w:t>منه</w:t>
      </w:r>
      <w:r w:rsidRPr="000C52E1">
        <w:rPr>
          <w:sz w:val="27"/>
          <w:rtl/>
        </w:rPr>
        <w:t xml:space="preserve"> </w:t>
      </w:r>
      <w:r w:rsidRPr="000C52E1">
        <w:rPr>
          <w:rFonts w:hint="cs"/>
          <w:sz w:val="27"/>
          <w:rtl/>
        </w:rPr>
        <w:t>ما</w:t>
      </w:r>
      <w:r w:rsidRPr="000C52E1">
        <w:rPr>
          <w:sz w:val="27"/>
          <w:rtl/>
        </w:rPr>
        <w:t xml:space="preserve"> </w:t>
      </w:r>
      <w:r w:rsidRPr="000C52E1">
        <w:rPr>
          <w:rFonts w:hint="cs"/>
          <w:sz w:val="27"/>
          <w:rtl/>
        </w:rPr>
        <w:t>يشاء، ويثبت</w:t>
      </w:r>
      <w:r w:rsidRPr="000C52E1">
        <w:rPr>
          <w:sz w:val="27"/>
          <w:rtl/>
        </w:rPr>
        <w:t xml:space="preserve"> </w:t>
      </w:r>
      <w:r w:rsidRPr="000C52E1">
        <w:rPr>
          <w:rFonts w:hint="cs"/>
          <w:sz w:val="27"/>
          <w:rtl/>
        </w:rPr>
        <w:t>ما</w:t>
      </w:r>
      <w:r w:rsidRPr="000C52E1">
        <w:rPr>
          <w:sz w:val="27"/>
          <w:rtl/>
        </w:rPr>
        <w:t xml:space="preserve"> </w:t>
      </w:r>
      <w:r w:rsidRPr="000C52E1">
        <w:rPr>
          <w:rFonts w:hint="cs"/>
          <w:sz w:val="27"/>
          <w:rtl/>
        </w:rPr>
        <w:t>يشاء</w:t>
      </w:r>
      <w:r w:rsidRPr="000C52E1">
        <w:rPr>
          <w:rFonts w:hint="eastAsia"/>
          <w:b/>
          <w:sz w:val="27"/>
          <w:rtl/>
        </w:rPr>
        <w:t>»</w:t>
      </w:r>
      <w:r w:rsidRPr="000C52E1">
        <w:rPr>
          <w:sz w:val="27"/>
          <w:vertAlign w:val="superscript"/>
          <w:rtl/>
        </w:rPr>
        <w:t>(</w:t>
      </w:r>
      <w:r w:rsidRPr="000C52E1">
        <w:rPr>
          <w:rStyle w:val="ac"/>
          <w:sz w:val="27"/>
          <w:rtl/>
        </w:rPr>
        <w:endnoteReference w:id="107"/>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p>
    <w:p w:rsidR="00AC39AB" w:rsidRPr="000C52E1" w:rsidRDefault="00AC39AB" w:rsidP="00881B5C">
      <w:pPr>
        <w:pStyle w:val="31"/>
        <w:spacing w:line="400" w:lineRule="exact"/>
        <w:rPr>
          <w:color w:val="auto"/>
          <w:rtl/>
        </w:rPr>
      </w:pPr>
      <w:r w:rsidRPr="00E402D0">
        <w:rPr>
          <w:rFonts w:hint="cs"/>
          <w:color w:val="auto"/>
          <w:rtl/>
        </w:rPr>
        <w:t>3</w:t>
      </w:r>
      <w:r w:rsidRPr="000C52E1">
        <w:rPr>
          <w:rFonts w:hint="cs"/>
          <w:color w:val="auto"/>
          <w:rtl/>
        </w:rPr>
        <w:t>ـ علاقة البداء بنبوءات الأنبياء وأولياء الله</w:t>
      </w:r>
      <w:r w:rsidR="00FD15E7" w:rsidRPr="000C52E1">
        <w:rPr>
          <w:rFonts w:hint="cs"/>
          <w:color w:val="auto"/>
          <w:rtl/>
          <w:lang w:val="en-US"/>
        </w:rPr>
        <w:t xml:space="preserve"> ــــــ</w:t>
      </w:r>
    </w:p>
    <w:p w:rsidR="00AC39AB" w:rsidRPr="000C52E1" w:rsidRDefault="00AC39AB" w:rsidP="00881B5C">
      <w:pPr>
        <w:spacing w:line="400" w:lineRule="exact"/>
        <w:rPr>
          <w:bCs/>
          <w:sz w:val="27"/>
          <w:rtl/>
        </w:rPr>
      </w:pPr>
      <w:r w:rsidRPr="000C52E1">
        <w:rPr>
          <w:rFonts w:hint="cs"/>
          <w:sz w:val="27"/>
          <w:rtl/>
        </w:rPr>
        <w:t>يتحدّث القرآن الكريم</w:t>
      </w:r>
      <w:r w:rsidR="00FA5BCD" w:rsidRPr="000C52E1">
        <w:rPr>
          <w:rFonts w:hint="cs"/>
          <w:sz w:val="27"/>
          <w:rtl/>
        </w:rPr>
        <w:t>،</w:t>
      </w:r>
      <w:r w:rsidRPr="000C52E1">
        <w:rPr>
          <w:rFonts w:hint="cs"/>
          <w:sz w:val="27"/>
          <w:rtl/>
        </w:rPr>
        <w:t xml:space="preserve"> وكذلك الروايات</w:t>
      </w:r>
      <w:r w:rsidR="00FA5BCD" w:rsidRPr="000C52E1">
        <w:rPr>
          <w:rFonts w:hint="cs"/>
          <w:sz w:val="27"/>
          <w:rtl/>
        </w:rPr>
        <w:t>،</w:t>
      </w:r>
      <w:r w:rsidRPr="000C52E1">
        <w:rPr>
          <w:rFonts w:hint="cs"/>
          <w:sz w:val="27"/>
          <w:rtl/>
        </w:rPr>
        <w:t xml:space="preserve"> عن بعض النبوءات التي صدرت عن الأنبياء والأولياء </w:t>
      </w:r>
      <w:r w:rsidR="00FA5BCD" w:rsidRPr="000C52E1">
        <w:rPr>
          <w:rFonts w:hint="cs"/>
          <w:sz w:val="27"/>
          <w:rtl/>
        </w:rPr>
        <w:t xml:space="preserve">أنّه قد </w:t>
      </w:r>
      <w:r w:rsidRPr="000C52E1">
        <w:rPr>
          <w:rFonts w:hint="cs"/>
          <w:sz w:val="27"/>
          <w:rtl/>
        </w:rPr>
        <w:t>حدث بشأنها البداء</w:t>
      </w:r>
      <w:r w:rsidR="00FA5BCD" w:rsidRPr="000C52E1">
        <w:rPr>
          <w:rFonts w:hint="cs"/>
          <w:sz w:val="27"/>
          <w:rtl/>
        </w:rPr>
        <w:t>،</w:t>
      </w:r>
      <w:r w:rsidRPr="000C52E1">
        <w:rPr>
          <w:rFonts w:hint="cs"/>
          <w:sz w:val="27"/>
          <w:rtl/>
        </w:rPr>
        <w:t xml:space="preserve"> ولم تتحق</w:t>
      </w:r>
      <w:r w:rsidR="00FA5BCD" w:rsidRPr="000C52E1">
        <w:rPr>
          <w:rFonts w:hint="cs"/>
          <w:sz w:val="27"/>
          <w:rtl/>
        </w:rPr>
        <w:t>َّ</w:t>
      </w:r>
      <w:r w:rsidRPr="000C52E1">
        <w:rPr>
          <w:rFonts w:hint="cs"/>
          <w:sz w:val="27"/>
          <w:rtl/>
        </w:rPr>
        <w:t xml:space="preserve">ق على المستوى الخارجي. </w:t>
      </w:r>
      <w:r w:rsidRPr="000C52E1">
        <w:rPr>
          <w:rFonts w:hint="cs"/>
          <w:sz w:val="27"/>
          <w:rtl/>
        </w:rPr>
        <w:lastRenderedPageBreak/>
        <w:t>ولازم البداء في</w:t>
      </w:r>
      <w:r w:rsidR="00FA5BCD" w:rsidRPr="000C52E1">
        <w:rPr>
          <w:rFonts w:hint="cs"/>
          <w:sz w:val="27"/>
          <w:rtl/>
        </w:rPr>
        <w:t xml:space="preserve"> </w:t>
      </w:r>
      <w:r w:rsidRPr="000C52E1">
        <w:rPr>
          <w:rFonts w:hint="cs"/>
          <w:sz w:val="27"/>
          <w:rtl/>
        </w:rPr>
        <w:t xml:space="preserve">ما يتعلق بهذه النبوءات والتوقعات هو تكذيب الأنبياء أو الأئمة، وقد يؤدّي ذلك إلى عدم الوثوق بكلامهم؛ إذ عندما لا يصدق تنبؤهم في موارد البداء قد يتصور الناس أن نبوءاتهم وكلماتهم الأخرى قد لا تكون صادقة أيضاً. وبذلك سوف يسري التشكيك </w:t>
      </w:r>
      <w:r w:rsidR="00395DD0" w:rsidRPr="000C52E1">
        <w:rPr>
          <w:rFonts w:hint="cs"/>
          <w:sz w:val="27"/>
          <w:rtl/>
        </w:rPr>
        <w:t>إ</w:t>
      </w:r>
      <w:r w:rsidRPr="000C52E1">
        <w:rPr>
          <w:rFonts w:hint="cs"/>
          <w:sz w:val="27"/>
          <w:rtl/>
        </w:rPr>
        <w:t>لى كل</w:t>
      </w:r>
      <w:r w:rsidR="00395DD0" w:rsidRPr="000C52E1">
        <w:rPr>
          <w:rFonts w:hint="cs"/>
          <w:sz w:val="27"/>
          <w:rtl/>
        </w:rPr>
        <w:t>ّ</w:t>
      </w:r>
      <w:r w:rsidRPr="000C52E1">
        <w:rPr>
          <w:rFonts w:hint="cs"/>
          <w:sz w:val="27"/>
          <w:rtl/>
        </w:rPr>
        <w:t xml:space="preserve"> ما يقوله الأنبياء. </w:t>
      </w:r>
    </w:p>
    <w:p w:rsidR="00AC39AB" w:rsidRPr="000C52E1" w:rsidRDefault="00AC39AB" w:rsidP="00881B5C">
      <w:pPr>
        <w:spacing w:line="400" w:lineRule="exact"/>
        <w:rPr>
          <w:bCs/>
          <w:sz w:val="27"/>
          <w:rtl/>
        </w:rPr>
      </w:pPr>
      <w:r w:rsidRPr="000C52E1">
        <w:rPr>
          <w:rFonts w:hint="cs"/>
          <w:sz w:val="27"/>
          <w:rtl/>
        </w:rPr>
        <w:t>وفي</w:t>
      </w:r>
      <w:r w:rsidR="00395DD0" w:rsidRPr="000C52E1">
        <w:rPr>
          <w:rFonts w:hint="cs"/>
          <w:sz w:val="27"/>
          <w:rtl/>
        </w:rPr>
        <w:t xml:space="preserve"> </w:t>
      </w:r>
      <w:r w:rsidRPr="000C52E1">
        <w:rPr>
          <w:rFonts w:hint="cs"/>
          <w:sz w:val="27"/>
          <w:rtl/>
        </w:rPr>
        <w:t xml:space="preserve">ما يلي نشير إلى بعض هذه النبوءات: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ـ لقد قطع النبي</w:t>
      </w:r>
      <w:r w:rsidR="00395DD0" w:rsidRPr="000C52E1">
        <w:rPr>
          <w:rFonts w:hint="cs"/>
          <w:sz w:val="27"/>
          <w:rtl/>
        </w:rPr>
        <w:t>ّ</w:t>
      </w:r>
      <w:r w:rsidRPr="000C52E1">
        <w:rPr>
          <w:rFonts w:hint="cs"/>
          <w:sz w:val="27"/>
          <w:rtl/>
        </w:rPr>
        <w:t xml:space="preserve"> يونس</w:t>
      </w:r>
      <w:r w:rsidR="00544998" w:rsidRPr="000C52E1">
        <w:rPr>
          <w:rFonts w:cs="Mosawi" w:hint="cs"/>
          <w:sz w:val="27"/>
          <w:szCs w:val="22"/>
          <w:rtl/>
        </w:rPr>
        <w:t>×</w:t>
      </w:r>
      <w:r w:rsidRPr="000C52E1">
        <w:rPr>
          <w:rFonts w:hint="cs"/>
          <w:sz w:val="27"/>
          <w:rtl/>
        </w:rPr>
        <w:t xml:space="preserve"> الأمل بهداية قومه، بل لعنهم</w:t>
      </w:r>
      <w:r w:rsidR="00395DD0" w:rsidRPr="000C52E1">
        <w:rPr>
          <w:rFonts w:hint="cs"/>
          <w:sz w:val="27"/>
          <w:rtl/>
        </w:rPr>
        <w:t>،</w:t>
      </w:r>
      <w:r w:rsidRPr="000C52E1">
        <w:rPr>
          <w:rFonts w:hint="cs"/>
          <w:sz w:val="27"/>
          <w:rtl/>
        </w:rPr>
        <w:t xml:space="preserve"> وسارع إلى تركهم بعد ظهور علامات البلاء قبل ثلاثة أي</w:t>
      </w:r>
      <w:r w:rsidR="00395DD0" w:rsidRPr="000C52E1">
        <w:rPr>
          <w:rFonts w:hint="cs"/>
          <w:sz w:val="27"/>
          <w:rtl/>
        </w:rPr>
        <w:t>ّ</w:t>
      </w:r>
      <w:r w:rsidRPr="000C52E1">
        <w:rPr>
          <w:rFonts w:hint="cs"/>
          <w:sz w:val="27"/>
          <w:rtl/>
        </w:rPr>
        <w:t>ام من نزوله. فلما كان ذلك خرج الناس عن بكرة أبيهم يرفعون أيديهم بالدعاء والتضرّ</w:t>
      </w:r>
      <w:r w:rsidR="00395DD0" w:rsidRPr="000C52E1">
        <w:rPr>
          <w:rFonts w:hint="cs"/>
          <w:sz w:val="27"/>
          <w:rtl/>
        </w:rPr>
        <w:t>ُ</w:t>
      </w:r>
      <w:r w:rsidRPr="000C52E1">
        <w:rPr>
          <w:rFonts w:hint="cs"/>
          <w:sz w:val="27"/>
          <w:rtl/>
        </w:rPr>
        <w:t>ع بصدق وإخلاص</w:t>
      </w:r>
      <w:r w:rsidR="00395DD0" w:rsidRPr="000C52E1">
        <w:rPr>
          <w:rFonts w:hint="cs"/>
          <w:sz w:val="27"/>
          <w:rtl/>
        </w:rPr>
        <w:t>،</w:t>
      </w:r>
      <w:r w:rsidRPr="000C52E1">
        <w:rPr>
          <w:rFonts w:hint="cs"/>
          <w:sz w:val="27"/>
          <w:rtl/>
        </w:rPr>
        <w:t xml:space="preserve"> وأعلنوا التوبة من ذنوبهم صادقين</w:t>
      </w:r>
      <w:r w:rsidR="00395DD0" w:rsidRPr="000C52E1">
        <w:rPr>
          <w:rFonts w:hint="cs"/>
          <w:sz w:val="27"/>
          <w:rtl/>
        </w:rPr>
        <w:t>،</w:t>
      </w:r>
      <w:r w:rsidRPr="000C52E1">
        <w:rPr>
          <w:rFonts w:hint="cs"/>
          <w:sz w:val="27"/>
          <w:rtl/>
        </w:rPr>
        <w:t xml:space="preserve"> فبدأت تباشير العذاب بالانحسار</w:t>
      </w:r>
      <w:r w:rsidR="00395DD0" w:rsidRPr="000C52E1">
        <w:rPr>
          <w:rFonts w:hint="cs"/>
          <w:sz w:val="27"/>
          <w:rtl/>
        </w:rPr>
        <w:t>،</w:t>
      </w:r>
      <w:r w:rsidRPr="000C52E1">
        <w:rPr>
          <w:rFonts w:hint="cs"/>
          <w:sz w:val="27"/>
          <w:rtl/>
        </w:rPr>
        <w:t xml:space="preserve"> وعادت الأمور إلى طبيعتها، وعاد الهدوء ليكون هو سي</w:t>
      </w:r>
      <w:r w:rsidR="00395DD0" w:rsidRPr="000C52E1">
        <w:rPr>
          <w:rFonts w:hint="cs"/>
          <w:sz w:val="27"/>
          <w:rtl/>
        </w:rPr>
        <w:t>ّ</w:t>
      </w:r>
      <w:r w:rsidRPr="000C52E1">
        <w:rPr>
          <w:rFonts w:hint="cs"/>
          <w:sz w:val="27"/>
          <w:rtl/>
        </w:rPr>
        <w:t>د الموقف. وفي تلك الأثناء لم يطلع النبي يونس على تضرّ</w:t>
      </w:r>
      <w:r w:rsidR="00395DD0" w:rsidRPr="000C52E1">
        <w:rPr>
          <w:rFonts w:hint="cs"/>
          <w:sz w:val="27"/>
          <w:rtl/>
        </w:rPr>
        <w:t>ُ</w:t>
      </w:r>
      <w:r w:rsidRPr="000C52E1">
        <w:rPr>
          <w:rFonts w:hint="cs"/>
          <w:sz w:val="27"/>
          <w:rtl/>
        </w:rPr>
        <w:t>ع قومه، وتصوّ</w:t>
      </w:r>
      <w:r w:rsidR="00395DD0" w:rsidRPr="000C52E1">
        <w:rPr>
          <w:rFonts w:hint="cs"/>
          <w:sz w:val="27"/>
          <w:rtl/>
        </w:rPr>
        <w:t>َ</w:t>
      </w:r>
      <w:r w:rsidRPr="000C52E1">
        <w:rPr>
          <w:rFonts w:hint="cs"/>
          <w:sz w:val="27"/>
          <w:rtl/>
        </w:rPr>
        <w:t>ر أن العذاب محيق بهم لا محالة، ولكن</w:t>
      </w:r>
      <w:r w:rsidR="00395DD0" w:rsidRPr="000C52E1">
        <w:rPr>
          <w:rFonts w:hint="cs"/>
          <w:sz w:val="27"/>
          <w:rtl/>
        </w:rPr>
        <w:t>ْ</w:t>
      </w:r>
      <w:r w:rsidRPr="000C52E1">
        <w:rPr>
          <w:rFonts w:hint="cs"/>
          <w:sz w:val="27"/>
          <w:rtl/>
        </w:rPr>
        <w:t xml:space="preserve"> حصل البداء</w:t>
      </w:r>
      <w:r w:rsidR="00395DD0" w:rsidRPr="000C52E1">
        <w:rPr>
          <w:rFonts w:hint="cs"/>
          <w:sz w:val="27"/>
          <w:rtl/>
        </w:rPr>
        <w:t>،</w:t>
      </w:r>
      <w:r w:rsidRPr="000C52E1">
        <w:rPr>
          <w:rFonts w:hint="cs"/>
          <w:sz w:val="27"/>
          <w:rtl/>
        </w:rPr>
        <w:t xml:space="preserve"> ولم ينزل العذاب. وفي ذلك يقول الله سبحانه وتعالى: </w:t>
      </w:r>
      <w:r w:rsidR="00F72FF0" w:rsidRPr="00F72FF0">
        <w:rPr>
          <w:rFonts w:ascii="Times New Roman" w:hAnsi="Times New Roman" w:cs="Mosawi" w:hint="cs"/>
          <w:sz w:val="24"/>
          <w:szCs w:val="24"/>
          <w:rtl/>
        </w:rPr>
        <w:t>﴿</w:t>
      </w:r>
      <w:r w:rsidRPr="000C52E1">
        <w:rPr>
          <w:b/>
          <w:bCs/>
          <w:sz w:val="27"/>
          <w:rtl/>
        </w:rPr>
        <w:t>فَلَوْلاَ كَانَتْ قَرْيَةٌ آمَنَتْ فَنَفَعَهَا إِيمَانُهَا إِلاَّ قَوْمَ يُونُسَ لَمَّا آمَنُوا كَشَفْنَا عَنْهُمْ عَذَابَ الْخِزْيِ فِي الْحَيَاةِ الدُّنْيَا وَمَتَّعْنَاهُمْ إِلَى حِينٍ</w:t>
      </w:r>
      <w:r w:rsidR="00947518" w:rsidRPr="00947518">
        <w:rPr>
          <w:rFonts w:ascii="Times New Roman" w:hAnsi="Times New Roman" w:cs="Mosawi" w:hint="cs"/>
          <w:sz w:val="24"/>
          <w:szCs w:val="24"/>
          <w:rtl/>
        </w:rPr>
        <w:t>﴾</w:t>
      </w:r>
      <w:r w:rsidRPr="000C52E1">
        <w:rPr>
          <w:rFonts w:hint="cs"/>
          <w:b/>
          <w:sz w:val="27"/>
          <w:rtl/>
        </w:rPr>
        <w:t xml:space="preserve"> (يونس: </w:t>
      </w:r>
      <w:r w:rsidRPr="00A43240">
        <w:rPr>
          <w:rFonts w:hint="cs"/>
          <w:b/>
          <w:sz w:val="27"/>
          <w:rtl/>
        </w:rPr>
        <w:t>98</w:t>
      </w:r>
      <w:r w:rsidRPr="000C52E1">
        <w:rPr>
          <w:rFonts w:hint="cs"/>
          <w:b/>
          <w:sz w:val="27"/>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ـ رؤيا النبي</w:t>
      </w:r>
      <w:r w:rsidR="00395DD0" w:rsidRPr="000C52E1">
        <w:rPr>
          <w:rFonts w:hint="cs"/>
          <w:sz w:val="27"/>
          <w:rtl/>
        </w:rPr>
        <w:t>ّ</w:t>
      </w:r>
      <w:r w:rsidRPr="000C52E1">
        <w:rPr>
          <w:rFonts w:hint="cs"/>
          <w:sz w:val="27"/>
          <w:rtl/>
        </w:rPr>
        <w:t xml:space="preserve"> إبراهيم</w:t>
      </w:r>
      <w:r w:rsidR="00544998" w:rsidRPr="000C52E1">
        <w:rPr>
          <w:rFonts w:cs="Mosawi" w:hint="cs"/>
          <w:sz w:val="27"/>
          <w:szCs w:val="22"/>
          <w:rtl/>
        </w:rPr>
        <w:t>×</w:t>
      </w:r>
      <w:r w:rsidRPr="000C52E1">
        <w:rPr>
          <w:rFonts w:hint="cs"/>
          <w:sz w:val="27"/>
          <w:rtl/>
        </w:rPr>
        <w:t>، إذ رأى في عالم الرؤيا أنه يذبح ولده إسماعيل، وقد تكر</w:t>
      </w:r>
      <w:r w:rsidR="00395DD0" w:rsidRPr="000C52E1">
        <w:rPr>
          <w:rFonts w:hint="cs"/>
          <w:sz w:val="27"/>
          <w:rtl/>
        </w:rPr>
        <w:t>َّ</w:t>
      </w:r>
      <w:r w:rsidRPr="000C52E1">
        <w:rPr>
          <w:rFonts w:hint="cs"/>
          <w:sz w:val="27"/>
          <w:rtl/>
        </w:rPr>
        <w:t>ر المنام لعدّة مرّات</w:t>
      </w:r>
      <w:r w:rsidR="00395DD0" w:rsidRPr="000C52E1">
        <w:rPr>
          <w:rFonts w:hint="cs"/>
          <w:sz w:val="27"/>
          <w:rtl/>
        </w:rPr>
        <w:t>،</w:t>
      </w:r>
      <w:r w:rsidRPr="000C52E1">
        <w:rPr>
          <w:rFonts w:hint="cs"/>
          <w:sz w:val="27"/>
          <w:rtl/>
        </w:rPr>
        <w:t xml:space="preserve"> حت</w:t>
      </w:r>
      <w:r w:rsidR="00395DD0" w:rsidRPr="000C52E1">
        <w:rPr>
          <w:rFonts w:hint="cs"/>
          <w:sz w:val="27"/>
          <w:rtl/>
        </w:rPr>
        <w:t>ّ</w:t>
      </w:r>
      <w:r w:rsidRPr="000C52E1">
        <w:rPr>
          <w:rFonts w:hint="cs"/>
          <w:sz w:val="27"/>
          <w:rtl/>
        </w:rPr>
        <w:t>ى أيقن أنه مأمور بالتضحية بولده. فعرض الأمر على إسماعيل</w:t>
      </w:r>
      <w:r w:rsidR="00544998" w:rsidRPr="000C52E1">
        <w:rPr>
          <w:rFonts w:cs="Mosawi" w:hint="cs"/>
          <w:sz w:val="27"/>
          <w:szCs w:val="22"/>
          <w:rtl/>
        </w:rPr>
        <w:t>×</w:t>
      </w:r>
      <w:r w:rsidR="00395DD0" w:rsidRPr="000C52E1">
        <w:rPr>
          <w:rFonts w:hint="cs"/>
          <w:sz w:val="27"/>
          <w:rtl/>
        </w:rPr>
        <w:t>،</w:t>
      </w:r>
      <w:r w:rsidRPr="000C52E1">
        <w:rPr>
          <w:rFonts w:hint="cs"/>
          <w:sz w:val="27"/>
          <w:rtl/>
        </w:rPr>
        <w:t xml:space="preserve"> فقال إسماعيل في الجواب على ما ورد في القرآن الكريم: </w:t>
      </w:r>
      <w:r w:rsidR="00F72FF0" w:rsidRPr="00F72FF0">
        <w:rPr>
          <w:rFonts w:ascii="Times New Roman" w:hAnsi="Times New Roman" w:cs="Mosawi" w:hint="cs"/>
          <w:sz w:val="24"/>
          <w:szCs w:val="24"/>
          <w:rtl/>
        </w:rPr>
        <w:t>﴿</w:t>
      </w:r>
      <w:r w:rsidRPr="000C52E1">
        <w:rPr>
          <w:b/>
          <w:bCs/>
          <w:sz w:val="27"/>
          <w:rtl/>
        </w:rPr>
        <w:t>يَا أَبَتِ افْعَلْ مَا تُؤْمَرُ سَتَجِدُن</w:t>
      </w:r>
      <w:r w:rsidR="00395DD0" w:rsidRPr="000C52E1">
        <w:rPr>
          <w:b/>
          <w:bCs/>
          <w:sz w:val="27"/>
          <w:rtl/>
        </w:rPr>
        <w:t>ِي إِنْ شَاءَ الل</w:t>
      </w:r>
      <w:r w:rsidRPr="000C52E1">
        <w:rPr>
          <w:b/>
          <w:bCs/>
          <w:sz w:val="27"/>
          <w:rtl/>
        </w:rPr>
        <w:t>هُ مِنْ الصَّابِرِينَ</w:t>
      </w:r>
      <w:r w:rsidR="00947518" w:rsidRPr="00947518">
        <w:rPr>
          <w:rFonts w:ascii="Times New Roman" w:hAnsi="Times New Roman" w:cs="Mosawi" w:hint="cs"/>
          <w:sz w:val="24"/>
          <w:szCs w:val="24"/>
          <w:rtl/>
        </w:rPr>
        <w:t>﴾</w:t>
      </w:r>
      <w:r w:rsidRPr="000C52E1">
        <w:rPr>
          <w:rFonts w:hint="cs"/>
          <w:b/>
          <w:sz w:val="27"/>
          <w:rtl/>
        </w:rPr>
        <w:t xml:space="preserve"> (الصافّات: </w:t>
      </w:r>
      <w:r w:rsidRPr="00A43240">
        <w:rPr>
          <w:rFonts w:hint="cs"/>
          <w:b/>
          <w:sz w:val="27"/>
          <w:rtl/>
        </w:rPr>
        <w:t>102</w:t>
      </w:r>
      <w:r w:rsidRPr="000C52E1">
        <w:rPr>
          <w:rFonts w:hint="cs"/>
          <w:b/>
          <w:sz w:val="27"/>
          <w:rtl/>
        </w:rPr>
        <w:t>)</w:t>
      </w:r>
      <w:r w:rsidRPr="000C52E1">
        <w:rPr>
          <w:rFonts w:hint="cs"/>
          <w:sz w:val="27"/>
          <w:rtl/>
        </w:rPr>
        <w:t xml:space="preserve">. وما </w:t>
      </w:r>
      <w:r w:rsidR="00395DD0" w:rsidRPr="000C52E1">
        <w:rPr>
          <w:rFonts w:hint="cs"/>
          <w:sz w:val="27"/>
          <w:rtl/>
        </w:rPr>
        <w:t>إ</w:t>
      </w:r>
      <w:r w:rsidRPr="000C52E1">
        <w:rPr>
          <w:rFonts w:hint="cs"/>
          <w:sz w:val="27"/>
          <w:rtl/>
        </w:rPr>
        <w:t>ن همّ إبراهيم بذبح ابنه</w:t>
      </w:r>
      <w:r w:rsidR="00395DD0" w:rsidRPr="000C52E1">
        <w:rPr>
          <w:rFonts w:hint="cs"/>
          <w:sz w:val="27"/>
          <w:rtl/>
        </w:rPr>
        <w:t>،</w:t>
      </w:r>
      <w:r w:rsidRPr="000C52E1">
        <w:rPr>
          <w:rFonts w:hint="cs"/>
          <w:sz w:val="27"/>
          <w:rtl/>
        </w:rPr>
        <w:t xml:space="preserve"> ووضع السكين على رقبته</w:t>
      </w:r>
      <w:r w:rsidR="00395DD0" w:rsidRPr="000C52E1">
        <w:rPr>
          <w:rFonts w:hint="cs"/>
          <w:sz w:val="27"/>
          <w:rtl/>
        </w:rPr>
        <w:t xml:space="preserve">، </w:t>
      </w:r>
      <w:r w:rsidRPr="000C52E1">
        <w:rPr>
          <w:rFonts w:hint="cs"/>
          <w:sz w:val="27"/>
          <w:rtl/>
        </w:rPr>
        <w:t>وباشر الذبح</w:t>
      </w:r>
      <w:r w:rsidR="00395DD0" w:rsidRPr="000C52E1">
        <w:rPr>
          <w:rFonts w:hint="cs"/>
          <w:sz w:val="27"/>
          <w:rtl/>
        </w:rPr>
        <w:t xml:space="preserve">، </w:t>
      </w:r>
      <w:r w:rsidRPr="000C52E1">
        <w:rPr>
          <w:rFonts w:hint="cs"/>
          <w:sz w:val="27"/>
          <w:rtl/>
        </w:rPr>
        <w:t>لم تفلح السكين شيئاً، واستبدل الله التضحية بذبح عظيم. فعلى الرغم من قيام النبي إبراهيم</w:t>
      </w:r>
      <w:r w:rsidR="00544998" w:rsidRPr="000C52E1">
        <w:rPr>
          <w:rFonts w:cs="Mosawi" w:hint="cs"/>
          <w:sz w:val="27"/>
          <w:szCs w:val="22"/>
          <w:rtl/>
        </w:rPr>
        <w:t>×</w:t>
      </w:r>
      <w:r w:rsidRPr="000C52E1">
        <w:rPr>
          <w:rFonts w:hint="cs"/>
          <w:sz w:val="27"/>
          <w:rtl/>
        </w:rPr>
        <w:t xml:space="preserve"> بما أوجبه الله عليه، إلا</w:t>
      </w:r>
      <w:r w:rsidR="00395DD0" w:rsidRPr="000C52E1">
        <w:rPr>
          <w:rFonts w:hint="cs"/>
          <w:sz w:val="27"/>
          <w:rtl/>
        </w:rPr>
        <w:t>ّ</w:t>
      </w:r>
      <w:r w:rsidRPr="000C52E1">
        <w:rPr>
          <w:rFonts w:hint="cs"/>
          <w:sz w:val="27"/>
          <w:rtl/>
        </w:rPr>
        <w:t xml:space="preserve"> أن نبوءته لم تتحق</w:t>
      </w:r>
      <w:r w:rsidR="00395DD0" w:rsidRPr="000C52E1">
        <w:rPr>
          <w:rFonts w:hint="cs"/>
          <w:sz w:val="27"/>
          <w:rtl/>
        </w:rPr>
        <w:t>َّ</w:t>
      </w:r>
      <w:r w:rsidRPr="000C52E1">
        <w:rPr>
          <w:rFonts w:hint="cs"/>
          <w:sz w:val="27"/>
          <w:rtl/>
        </w:rPr>
        <w:t>ق، ولم يكن إبراهيم مط</w:t>
      </w:r>
      <w:r w:rsidR="000C40DD" w:rsidRPr="000C52E1">
        <w:rPr>
          <w:rFonts w:hint="cs"/>
          <w:sz w:val="27"/>
          <w:rtl/>
        </w:rPr>
        <w:t>ّ</w:t>
      </w:r>
      <w:r w:rsidRPr="000C52E1">
        <w:rPr>
          <w:rFonts w:hint="cs"/>
          <w:sz w:val="27"/>
          <w:rtl/>
        </w:rPr>
        <w:t>لعاً على ذلك</w:t>
      </w:r>
      <w:r w:rsidRPr="000C52E1">
        <w:rPr>
          <w:sz w:val="27"/>
          <w:vertAlign w:val="superscript"/>
          <w:rtl/>
        </w:rPr>
        <w:t>(</w:t>
      </w:r>
      <w:r w:rsidRPr="000C52E1">
        <w:rPr>
          <w:rStyle w:val="ac"/>
          <w:sz w:val="27"/>
          <w:rtl/>
        </w:rPr>
        <w:endnoteReference w:id="108"/>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3</w:t>
      </w:r>
      <w:r w:rsidRPr="000C52E1">
        <w:rPr>
          <w:rFonts w:hint="cs"/>
          <w:sz w:val="27"/>
          <w:rtl/>
        </w:rPr>
        <w:t>ـ لقد أخبر النبي موسى</w:t>
      </w:r>
      <w:r w:rsidR="00544998" w:rsidRPr="000C52E1">
        <w:rPr>
          <w:rFonts w:cs="Mosawi" w:hint="cs"/>
          <w:sz w:val="27"/>
          <w:szCs w:val="22"/>
          <w:rtl/>
        </w:rPr>
        <w:t>×</w:t>
      </w:r>
      <w:r w:rsidRPr="000C52E1">
        <w:rPr>
          <w:rFonts w:hint="cs"/>
          <w:sz w:val="27"/>
          <w:rtl/>
        </w:rPr>
        <w:t xml:space="preserve"> قومه أنه ذاهب لميقا</w:t>
      </w:r>
      <w:r w:rsidR="000C40DD" w:rsidRPr="000C52E1">
        <w:rPr>
          <w:rFonts w:hint="cs"/>
          <w:sz w:val="27"/>
          <w:rtl/>
        </w:rPr>
        <w:t>ت</w:t>
      </w:r>
      <w:r w:rsidRPr="000C52E1">
        <w:rPr>
          <w:rFonts w:hint="cs"/>
          <w:sz w:val="27"/>
          <w:rtl/>
        </w:rPr>
        <w:t xml:space="preserve"> ربه، وأن سيعود إليهم بعد ثلاثين يوماً، واستخلف عليهم أخاه هارون</w:t>
      </w:r>
      <w:r w:rsidR="00544998" w:rsidRPr="000C52E1">
        <w:rPr>
          <w:rFonts w:cs="Mosawi" w:hint="cs"/>
          <w:sz w:val="27"/>
          <w:szCs w:val="22"/>
          <w:rtl/>
        </w:rPr>
        <w:t>×</w:t>
      </w:r>
      <w:r w:rsidRPr="000C52E1">
        <w:rPr>
          <w:rFonts w:hint="cs"/>
          <w:sz w:val="27"/>
          <w:rtl/>
        </w:rPr>
        <w:t>، ولكن الميقا</w:t>
      </w:r>
      <w:r w:rsidR="000C40DD" w:rsidRPr="000C52E1">
        <w:rPr>
          <w:rFonts w:hint="cs"/>
          <w:sz w:val="27"/>
          <w:rtl/>
        </w:rPr>
        <w:t>ت</w:t>
      </w:r>
      <w:r w:rsidRPr="000C52E1">
        <w:rPr>
          <w:rFonts w:hint="cs"/>
          <w:sz w:val="27"/>
          <w:rtl/>
        </w:rPr>
        <w:t xml:space="preserve"> ـ طبقاً لتصريح القرآن ـ قد امتدّ لأربعين يوماً، وفي الأيام العشرة الأخيرة انحرف بنو إسرائيل إلى عبادة العجل. وهكذا لم يكن النبي</w:t>
      </w:r>
      <w:r w:rsidR="000C40DD" w:rsidRPr="000C52E1">
        <w:rPr>
          <w:rFonts w:hint="cs"/>
          <w:sz w:val="27"/>
          <w:rtl/>
        </w:rPr>
        <w:t>ّ</w:t>
      </w:r>
      <w:r w:rsidRPr="000C52E1">
        <w:rPr>
          <w:rFonts w:hint="cs"/>
          <w:sz w:val="27"/>
          <w:rtl/>
        </w:rPr>
        <w:t xml:space="preserve"> موسى مط</w:t>
      </w:r>
      <w:r w:rsidR="000C40DD" w:rsidRPr="000C52E1">
        <w:rPr>
          <w:rFonts w:hint="cs"/>
          <w:sz w:val="27"/>
          <w:rtl/>
        </w:rPr>
        <w:t>ّ</w:t>
      </w:r>
      <w:r w:rsidRPr="000C52E1">
        <w:rPr>
          <w:rFonts w:hint="cs"/>
          <w:sz w:val="27"/>
          <w:rtl/>
        </w:rPr>
        <w:t xml:space="preserve">لعاً على التقدير الثاني، وأخبر قومه بالتقدير الأول </w:t>
      </w:r>
      <w:r w:rsidRPr="000C52E1">
        <w:rPr>
          <w:rFonts w:hint="cs"/>
          <w:sz w:val="27"/>
          <w:rtl/>
        </w:rPr>
        <w:lastRenderedPageBreak/>
        <w:t>فقط</w:t>
      </w:r>
      <w:r w:rsidRPr="000C52E1">
        <w:rPr>
          <w:sz w:val="27"/>
          <w:vertAlign w:val="superscript"/>
          <w:rtl/>
        </w:rPr>
        <w:t>(</w:t>
      </w:r>
      <w:r w:rsidRPr="000C52E1">
        <w:rPr>
          <w:rStyle w:val="ac"/>
          <w:sz w:val="27"/>
          <w:rtl/>
        </w:rPr>
        <w:endnoteReference w:id="109"/>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A43240">
        <w:rPr>
          <w:rFonts w:hint="cs"/>
          <w:sz w:val="27"/>
          <w:rtl/>
        </w:rPr>
        <w:t>4</w:t>
      </w:r>
      <w:r w:rsidRPr="000C52E1">
        <w:rPr>
          <w:rFonts w:hint="cs"/>
          <w:sz w:val="27"/>
          <w:rtl/>
        </w:rPr>
        <w:t>ـ ر</w:t>
      </w:r>
      <w:r w:rsidR="000C40DD" w:rsidRPr="000C52E1">
        <w:rPr>
          <w:rFonts w:hint="cs"/>
          <w:sz w:val="27"/>
          <w:rtl/>
        </w:rPr>
        <w:t>ُ</w:t>
      </w:r>
      <w:r w:rsidRPr="000C52E1">
        <w:rPr>
          <w:rFonts w:hint="cs"/>
          <w:sz w:val="27"/>
          <w:rtl/>
        </w:rPr>
        <w:t>وي عن الإمام الصادق</w:t>
      </w:r>
      <w:r w:rsidR="00544998" w:rsidRPr="000C52E1">
        <w:rPr>
          <w:rFonts w:cs="Mosawi" w:hint="cs"/>
          <w:sz w:val="27"/>
          <w:szCs w:val="22"/>
          <w:rtl/>
        </w:rPr>
        <w:t>×</w:t>
      </w:r>
      <w:r w:rsidRPr="000C52E1">
        <w:rPr>
          <w:rFonts w:hint="cs"/>
          <w:sz w:val="27"/>
          <w:rtl/>
        </w:rPr>
        <w:t>، أنه قال: لقد أخبر النبي</w:t>
      </w:r>
      <w:r w:rsidR="000C40DD" w:rsidRPr="000C52E1">
        <w:rPr>
          <w:rFonts w:hint="cs"/>
          <w:sz w:val="27"/>
          <w:rtl/>
        </w:rPr>
        <w:t>ّ</w:t>
      </w:r>
      <w:r w:rsidRPr="000C52E1">
        <w:rPr>
          <w:rFonts w:hint="cs"/>
          <w:sz w:val="27"/>
          <w:rtl/>
        </w:rPr>
        <w:t xml:space="preserve"> عيسى</w:t>
      </w:r>
      <w:r w:rsidR="00544998" w:rsidRPr="000C52E1">
        <w:rPr>
          <w:rFonts w:cs="Mosawi" w:hint="cs"/>
          <w:sz w:val="27"/>
          <w:szCs w:val="22"/>
          <w:rtl/>
        </w:rPr>
        <w:t>×</w:t>
      </w:r>
      <w:r w:rsidRPr="000C52E1">
        <w:rPr>
          <w:rFonts w:hint="cs"/>
          <w:sz w:val="27"/>
          <w:rtl/>
        </w:rPr>
        <w:t xml:space="preserve"> بموت جارية بلدغة أفعى في ليلة عرسها، ولكن</w:t>
      </w:r>
      <w:r w:rsidR="000C40DD" w:rsidRPr="000C52E1">
        <w:rPr>
          <w:rFonts w:hint="cs"/>
          <w:sz w:val="27"/>
          <w:rtl/>
        </w:rPr>
        <w:t>ّ</w:t>
      </w:r>
      <w:r w:rsidRPr="000C52E1">
        <w:rPr>
          <w:rFonts w:hint="cs"/>
          <w:sz w:val="27"/>
          <w:rtl/>
        </w:rPr>
        <w:t xml:space="preserve"> ذلك لم يتحق</w:t>
      </w:r>
      <w:r w:rsidR="000C40DD" w:rsidRPr="000C52E1">
        <w:rPr>
          <w:rFonts w:hint="cs"/>
          <w:sz w:val="27"/>
          <w:rtl/>
        </w:rPr>
        <w:t>َّ</w:t>
      </w:r>
      <w:r w:rsidRPr="000C52E1">
        <w:rPr>
          <w:rFonts w:hint="cs"/>
          <w:sz w:val="27"/>
          <w:rtl/>
        </w:rPr>
        <w:t>ق بعد أن تصد</w:t>
      </w:r>
      <w:r w:rsidR="000C40DD" w:rsidRPr="000C52E1">
        <w:rPr>
          <w:rFonts w:hint="cs"/>
          <w:sz w:val="27"/>
          <w:rtl/>
        </w:rPr>
        <w:t>َّ</w:t>
      </w:r>
      <w:r w:rsidRPr="000C52E1">
        <w:rPr>
          <w:rFonts w:hint="cs"/>
          <w:sz w:val="27"/>
          <w:rtl/>
        </w:rPr>
        <w:t>قت الجارية بشيء من المال؛ فدفع الله عنها الموت بالبداء</w:t>
      </w:r>
      <w:r w:rsidRPr="000C52E1">
        <w:rPr>
          <w:sz w:val="27"/>
          <w:vertAlign w:val="superscript"/>
          <w:rtl/>
        </w:rPr>
        <w:t>(</w:t>
      </w:r>
      <w:r w:rsidRPr="000C52E1">
        <w:rPr>
          <w:rStyle w:val="ac"/>
          <w:sz w:val="27"/>
          <w:rtl/>
        </w:rPr>
        <w:endnoteReference w:id="110"/>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 xml:space="preserve">وقد عمد </w:t>
      </w:r>
      <w:r w:rsidR="000C40DD" w:rsidRPr="000C52E1">
        <w:rPr>
          <w:rFonts w:hint="cs"/>
          <w:sz w:val="27"/>
          <w:rtl/>
        </w:rPr>
        <w:t>ال</w:t>
      </w:r>
      <w:r w:rsidRPr="000C52E1">
        <w:rPr>
          <w:rFonts w:hint="cs"/>
          <w:sz w:val="27"/>
          <w:rtl/>
        </w:rPr>
        <w:t>بعض إلى توجيه هذه الأخبار الغيبية المعدودة قائلاً: إن علم الأنبياء في هذه الموارد قد تعل</w:t>
      </w:r>
      <w:r w:rsidR="000C40DD" w:rsidRPr="000C52E1">
        <w:rPr>
          <w:rFonts w:hint="cs"/>
          <w:sz w:val="27"/>
          <w:rtl/>
        </w:rPr>
        <w:t>َّ</w:t>
      </w:r>
      <w:r w:rsidRPr="000C52E1">
        <w:rPr>
          <w:rFonts w:hint="cs"/>
          <w:sz w:val="27"/>
          <w:rtl/>
        </w:rPr>
        <w:t xml:space="preserve">ق بالمقتضي والعلة الناقصة، وإنهم لم يطلعوا على العلة التامّة. </w:t>
      </w:r>
      <w:r w:rsidR="000C40DD" w:rsidRPr="000C52E1">
        <w:rPr>
          <w:rFonts w:hint="cs"/>
          <w:sz w:val="27"/>
          <w:rtl/>
        </w:rPr>
        <w:t>و</w:t>
      </w:r>
      <w:r w:rsidRPr="000C52E1">
        <w:rPr>
          <w:rFonts w:hint="cs"/>
          <w:sz w:val="27"/>
          <w:rtl/>
        </w:rPr>
        <w:t>بعبارة</w:t>
      </w:r>
      <w:r w:rsidR="000C40DD" w:rsidRPr="000C52E1">
        <w:rPr>
          <w:rFonts w:hint="cs"/>
          <w:sz w:val="27"/>
          <w:rtl/>
        </w:rPr>
        <w:t>ٍ</w:t>
      </w:r>
      <w:r w:rsidRPr="000C52E1">
        <w:rPr>
          <w:rFonts w:hint="cs"/>
          <w:sz w:val="27"/>
          <w:rtl/>
        </w:rPr>
        <w:t xml:space="preserve"> أخرى: إن مصدر علمهم كان هو لوح المحو والإثبات، وليس اللوح المحفوظ</w:t>
      </w:r>
      <w:r w:rsidRPr="000C52E1">
        <w:rPr>
          <w:sz w:val="27"/>
          <w:vertAlign w:val="superscript"/>
          <w:rtl/>
        </w:rPr>
        <w:t>(</w:t>
      </w:r>
      <w:r w:rsidRPr="000C52E1">
        <w:rPr>
          <w:rStyle w:val="ac"/>
          <w:sz w:val="27"/>
          <w:rtl/>
        </w:rPr>
        <w:endnoteReference w:id="111"/>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r w:rsidRPr="000C52E1">
        <w:rPr>
          <w:rFonts w:hint="cs"/>
          <w:sz w:val="27"/>
          <w:rtl/>
        </w:rPr>
        <w:t>وعليه عندما لم تتحق</w:t>
      </w:r>
      <w:r w:rsidR="000C40DD" w:rsidRPr="000C52E1">
        <w:rPr>
          <w:rFonts w:hint="cs"/>
          <w:sz w:val="27"/>
          <w:rtl/>
        </w:rPr>
        <w:t>َّ</w:t>
      </w:r>
      <w:r w:rsidRPr="000C52E1">
        <w:rPr>
          <w:rFonts w:hint="cs"/>
          <w:sz w:val="27"/>
          <w:rtl/>
        </w:rPr>
        <w:t>ق هذه الأخبار الغيبية كان البداء قد حصل في موردها، بمعنى أن الله قد أ</w:t>
      </w:r>
      <w:r w:rsidR="000C40DD" w:rsidRPr="000C52E1">
        <w:rPr>
          <w:rFonts w:hint="cs"/>
          <w:sz w:val="27"/>
          <w:rtl/>
        </w:rPr>
        <w:t>ظ</w:t>
      </w:r>
      <w:r w:rsidRPr="000C52E1">
        <w:rPr>
          <w:rFonts w:hint="cs"/>
          <w:sz w:val="27"/>
          <w:rtl/>
        </w:rPr>
        <w:t xml:space="preserve">هر للناس ما كان خفي عليهم، وفي ذلك يقول الله تعالى في القرآن: </w:t>
      </w:r>
      <w:r w:rsidR="00F72FF0" w:rsidRPr="00F72FF0">
        <w:rPr>
          <w:rFonts w:ascii="Times New Roman" w:hAnsi="Times New Roman" w:cs="Mosawi" w:hint="cs"/>
          <w:sz w:val="24"/>
          <w:szCs w:val="24"/>
          <w:rtl/>
        </w:rPr>
        <w:t>﴿</w:t>
      </w:r>
      <w:r w:rsidR="000C40DD" w:rsidRPr="000C52E1">
        <w:rPr>
          <w:b/>
          <w:bCs/>
          <w:sz w:val="27"/>
          <w:rtl/>
        </w:rPr>
        <w:t>وَبَدَا لَهُمْ مِنَ الل</w:t>
      </w:r>
      <w:r w:rsidRPr="000C52E1">
        <w:rPr>
          <w:b/>
          <w:bCs/>
          <w:sz w:val="27"/>
          <w:rtl/>
        </w:rPr>
        <w:t>هِ مَا لَمْ يَكُونُوا يَحْتَسِبُونَ</w:t>
      </w:r>
      <w:r w:rsidR="00947518" w:rsidRPr="00947518">
        <w:rPr>
          <w:rFonts w:ascii="Times New Roman" w:hAnsi="Times New Roman" w:cs="Mosawi" w:hint="cs"/>
          <w:sz w:val="24"/>
          <w:szCs w:val="24"/>
          <w:rtl/>
        </w:rPr>
        <w:t>﴾</w:t>
      </w:r>
      <w:r w:rsidRPr="000C52E1">
        <w:rPr>
          <w:rFonts w:hint="cs"/>
          <w:b/>
          <w:sz w:val="27"/>
          <w:rtl/>
        </w:rPr>
        <w:t xml:space="preserve"> (الزمر: </w:t>
      </w:r>
      <w:r w:rsidRPr="00A43240">
        <w:rPr>
          <w:rFonts w:hint="cs"/>
          <w:b/>
          <w:sz w:val="27"/>
          <w:rtl/>
        </w:rPr>
        <w:t>47</w:t>
      </w:r>
      <w:r w:rsidRPr="000C52E1">
        <w:rPr>
          <w:rFonts w:hint="cs"/>
          <w:b/>
          <w:sz w:val="27"/>
          <w:rtl/>
        </w:rPr>
        <w:t>)</w:t>
      </w:r>
      <w:r w:rsidRPr="000C52E1">
        <w:rPr>
          <w:rFonts w:hint="cs"/>
          <w:sz w:val="27"/>
          <w:rtl/>
        </w:rPr>
        <w:t xml:space="preserve">. </w:t>
      </w:r>
    </w:p>
    <w:p w:rsidR="00AC39AB" w:rsidRPr="000C52E1" w:rsidRDefault="005B5DE8" w:rsidP="00881B5C">
      <w:pPr>
        <w:spacing w:line="400" w:lineRule="exact"/>
        <w:rPr>
          <w:bCs/>
          <w:sz w:val="27"/>
          <w:rtl/>
        </w:rPr>
      </w:pPr>
      <w:r w:rsidRPr="000C52E1">
        <w:rPr>
          <w:rFonts w:hint="cs"/>
          <w:sz w:val="27"/>
          <w:rtl/>
        </w:rPr>
        <w:t>بَيْدَ</w:t>
      </w:r>
      <w:r w:rsidR="00AC39AB" w:rsidRPr="000C52E1">
        <w:rPr>
          <w:rFonts w:hint="cs"/>
          <w:sz w:val="27"/>
          <w:rtl/>
        </w:rPr>
        <w:t xml:space="preserve"> أن البعض الآخر قال</w:t>
      </w:r>
      <w:r w:rsidR="007E29AB" w:rsidRPr="000C52E1">
        <w:rPr>
          <w:rFonts w:hint="cs"/>
          <w:sz w:val="27"/>
          <w:rtl/>
        </w:rPr>
        <w:t>،</w:t>
      </w:r>
      <w:r w:rsidR="00AC39AB" w:rsidRPr="000C52E1">
        <w:rPr>
          <w:rFonts w:hint="cs"/>
          <w:sz w:val="27"/>
          <w:rtl/>
        </w:rPr>
        <w:t xml:space="preserve"> في مورد عدم وثوق الناس بأخبار الأنبياء، بأن إخبار الأنبياء والأولياء على نوعين: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ـ الأخبار التي تتعل</w:t>
      </w:r>
      <w:r w:rsidR="007E29AB" w:rsidRPr="000C52E1">
        <w:rPr>
          <w:rFonts w:hint="cs"/>
          <w:sz w:val="27"/>
          <w:rtl/>
        </w:rPr>
        <w:t>َّ</w:t>
      </w:r>
      <w:r w:rsidRPr="000C52E1">
        <w:rPr>
          <w:rFonts w:hint="cs"/>
          <w:sz w:val="27"/>
          <w:rtl/>
        </w:rPr>
        <w:t>ق بصفات الله، وكيفية الحشر والنشر في القيامة، ونظام النبو</w:t>
      </w:r>
      <w:r w:rsidR="007E29AB" w:rsidRPr="000C52E1">
        <w:rPr>
          <w:rFonts w:hint="cs"/>
          <w:sz w:val="27"/>
          <w:rtl/>
        </w:rPr>
        <w:t>ّ</w:t>
      </w:r>
      <w:r w:rsidRPr="000C52E1">
        <w:rPr>
          <w:rFonts w:hint="cs"/>
          <w:sz w:val="27"/>
          <w:rtl/>
        </w:rPr>
        <w:t>ة، وإخبار الأنبياء الماضين وبشارتهم بالأنبياء الذين سيأتون بعدهم، ونظام ولايتهم واستخلافهم</w:t>
      </w:r>
      <w:r w:rsidR="007E29AB" w:rsidRPr="000C52E1">
        <w:rPr>
          <w:rFonts w:hint="cs"/>
          <w:sz w:val="27"/>
          <w:rtl/>
        </w:rPr>
        <w:t>،</w:t>
      </w:r>
      <w:r w:rsidRPr="000C52E1">
        <w:rPr>
          <w:rFonts w:hint="cs"/>
          <w:sz w:val="27"/>
          <w:rtl/>
        </w:rPr>
        <w:t xml:space="preserve"> وما إلى ذلك، فإن هذه الموارد لا تقبل التغيير والتبدّ</w:t>
      </w:r>
      <w:r w:rsidR="007E29AB" w:rsidRPr="000C52E1">
        <w:rPr>
          <w:rFonts w:hint="cs"/>
          <w:sz w:val="27"/>
          <w:rtl/>
        </w:rPr>
        <w:t>ُ</w:t>
      </w:r>
      <w:r w:rsidRPr="000C52E1">
        <w:rPr>
          <w:rFonts w:hint="cs"/>
          <w:sz w:val="27"/>
          <w:rtl/>
        </w:rPr>
        <w:t xml:space="preserve">ل أبداً؛ لأنها تمثل أساس الدين وأركانه.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ـ الأخبار التي تتحدّ</w:t>
      </w:r>
      <w:r w:rsidR="007E29AB" w:rsidRPr="000C52E1">
        <w:rPr>
          <w:rFonts w:hint="cs"/>
          <w:sz w:val="27"/>
          <w:rtl/>
        </w:rPr>
        <w:t>َ</w:t>
      </w:r>
      <w:r w:rsidRPr="000C52E1">
        <w:rPr>
          <w:rFonts w:hint="cs"/>
          <w:sz w:val="27"/>
          <w:rtl/>
        </w:rPr>
        <w:t>ث عن المستقبل</w:t>
      </w:r>
      <w:r w:rsidR="007E29AB" w:rsidRPr="000C52E1">
        <w:rPr>
          <w:rFonts w:hint="cs"/>
          <w:sz w:val="27"/>
          <w:rtl/>
        </w:rPr>
        <w:t>.</w:t>
      </w:r>
      <w:r w:rsidRPr="000C52E1">
        <w:rPr>
          <w:rFonts w:hint="cs"/>
          <w:sz w:val="27"/>
          <w:rtl/>
        </w:rPr>
        <w:t xml:space="preserve"> وهذا النوع من النبوءات قد لا يكتب له التحق</w:t>
      </w:r>
      <w:r w:rsidR="007E29AB" w:rsidRPr="000C52E1">
        <w:rPr>
          <w:rFonts w:hint="cs"/>
          <w:sz w:val="27"/>
          <w:rtl/>
        </w:rPr>
        <w:t>ُّ</w:t>
      </w:r>
      <w:r w:rsidRPr="000C52E1">
        <w:rPr>
          <w:rFonts w:hint="cs"/>
          <w:sz w:val="27"/>
          <w:rtl/>
        </w:rPr>
        <w:t>ق بسبب تغيّ</w:t>
      </w:r>
      <w:r w:rsidR="007E29AB" w:rsidRPr="000C52E1">
        <w:rPr>
          <w:rFonts w:hint="cs"/>
          <w:sz w:val="27"/>
          <w:rtl/>
        </w:rPr>
        <w:t>ُ</w:t>
      </w:r>
      <w:r w:rsidRPr="000C52E1">
        <w:rPr>
          <w:rFonts w:hint="cs"/>
          <w:sz w:val="27"/>
          <w:rtl/>
        </w:rPr>
        <w:t>ر الشروط والمصالح، إلا</w:t>
      </w:r>
      <w:r w:rsidR="007E29AB" w:rsidRPr="000C52E1">
        <w:rPr>
          <w:rFonts w:hint="cs"/>
          <w:sz w:val="27"/>
          <w:rtl/>
        </w:rPr>
        <w:t>ّ</w:t>
      </w:r>
      <w:r w:rsidRPr="000C52E1">
        <w:rPr>
          <w:rFonts w:hint="cs"/>
          <w:sz w:val="27"/>
          <w:rtl/>
        </w:rPr>
        <w:t xml:space="preserve"> إذا اقترنت هذه النبوءات بقرائن تدلّ على حتمية وقطعية وقوعها</w:t>
      </w:r>
      <w:r w:rsidRPr="000C52E1">
        <w:rPr>
          <w:sz w:val="27"/>
          <w:vertAlign w:val="superscript"/>
          <w:rtl/>
        </w:rPr>
        <w:t>(</w:t>
      </w:r>
      <w:r w:rsidRPr="000C52E1">
        <w:rPr>
          <w:rStyle w:val="ac"/>
          <w:sz w:val="27"/>
          <w:rtl/>
        </w:rPr>
        <w:endnoteReference w:id="112"/>
      </w:r>
      <w:r w:rsidRPr="000C52E1">
        <w:rPr>
          <w:sz w:val="27"/>
          <w:vertAlign w:val="superscript"/>
          <w:rtl/>
        </w:rPr>
        <w:t>)</w:t>
      </w:r>
      <w:r w:rsidRPr="000C52E1">
        <w:rPr>
          <w:rFonts w:hint="cs"/>
          <w:sz w:val="27"/>
          <w:rtl/>
        </w:rPr>
        <w:t xml:space="preserve">. </w:t>
      </w:r>
    </w:p>
    <w:p w:rsidR="00AC39AB" w:rsidRPr="000C52E1" w:rsidRDefault="00AC39AB" w:rsidP="00881B5C">
      <w:pPr>
        <w:spacing w:line="400" w:lineRule="exact"/>
        <w:rPr>
          <w:bCs/>
          <w:sz w:val="27"/>
          <w:rtl/>
        </w:rPr>
      </w:pPr>
    </w:p>
    <w:p w:rsidR="00AC39AB" w:rsidRPr="000C52E1" w:rsidRDefault="00AC39AB" w:rsidP="00881B5C">
      <w:pPr>
        <w:pStyle w:val="31"/>
        <w:spacing w:line="400" w:lineRule="exact"/>
        <w:rPr>
          <w:color w:val="auto"/>
          <w:rtl/>
        </w:rPr>
      </w:pPr>
      <w:r w:rsidRPr="000C52E1">
        <w:rPr>
          <w:rFonts w:hint="cs"/>
          <w:color w:val="auto"/>
          <w:rtl/>
        </w:rPr>
        <w:t>الاستنتاج</w:t>
      </w:r>
      <w:r w:rsidR="00FD15E7" w:rsidRPr="000C52E1">
        <w:rPr>
          <w:rFonts w:hint="cs"/>
          <w:color w:val="auto"/>
          <w:rtl/>
          <w:lang w:val="en-US"/>
        </w:rPr>
        <w:t xml:space="preserve"> ــــــ</w:t>
      </w:r>
    </w:p>
    <w:p w:rsidR="00AC39AB" w:rsidRPr="000C52E1" w:rsidRDefault="00AC39AB" w:rsidP="00881B5C">
      <w:pPr>
        <w:spacing w:line="400" w:lineRule="exact"/>
        <w:rPr>
          <w:bCs/>
          <w:sz w:val="27"/>
          <w:rtl/>
        </w:rPr>
      </w:pPr>
      <w:r w:rsidRPr="000C52E1">
        <w:rPr>
          <w:rFonts w:hint="cs"/>
          <w:sz w:val="27"/>
          <w:rtl/>
        </w:rPr>
        <w:t>إن البداء ـ طبقاً للتعاليم الدينية ـ يُع</w:t>
      </w:r>
      <w:r w:rsidR="007E29AB" w:rsidRPr="000C52E1">
        <w:rPr>
          <w:rFonts w:hint="cs"/>
          <w:sz w:val="27"/>
          <w:rtl/>
        </w:rPr>
        <w:t>َ</w:t>
      </w:r>
      <w:r w:rsidRPr="000C52E1">
        <w:rPr>
          <w:rFonts w:hint="cs"/>
          <w:sz w:val="27"/>
          <w:rtl/>
        </w:rPr>
        <w:t>دّ من البديهيات الثابتة في الدين</w:t>
      </w:r>
      <w:r w:rsidR="007E29AB" w:rsidRPr="000C52E1">
        <w:rPr>
          <w:rFonts w:hint="cs"/>
          <w:sz w:val="27"/>
          <w:rtl/>
        </w:rPr>
        <w:t>.</w:t>
      </w:r>
      <w:r w:rsidRPr="000C52E1">
        <w:rPr>
          <w:rFonts w:hint="cs"/>
          <w:sz w:val="27"/>
          <w:rtl/>
        </w:rPr>
        <w:t xml:space="preserve"> وإن الاعتقاد بالبداء لا يعني القول بالجهل في الساحة الإلهية، بل إن الله طبقاً للسنن الثابتة يمحو قضاءً وقدراً، ويُثبت بدلاً منه قضاءً وقدراً آخر، مع علم الله بحصول هذا التغيير في القضاء مسبقاً. </w:t>
      </w:r>
    </w:p>
    <w:p w:rsidR="00AC39AB" w:rsidRPr="000C52E1" w:rsidRDefault="00AC39AB" w:rsidP="00881B5C">
      <w:pPr>
        <w:spacing w:line="400" w:lineRule="exact"/>
        <w:rPr>
          <w:bCs/>
          <w:sz w:val="27"/>
          <w:rtl/>
        </w:rPr>
      </w:pPr>
      <w:r w:rsidRPr="000C52E1">
        <w:rPr>
          <w:rFonts w:hint="cs"/>
          <w:sz w:val="27"/>
          <w:rtl/>
        </w:rPr>
        <w:lastRenderedPageBreak/>
        <w:t xml:space="preserve">إن مباني وأصول نظرية البداء عبارة عن: </w:t>
      </w:r>
    </w:p>
    <w:p w:rsidR="00AC39AB" w:rsidRPr="000C52E1" w:rsidRDefault="00AC39AB" w:rsidP="00881B5C">
      <w:pPr>
        <w:spacing w:line="400" w:lineRule="exact"/>
        <w:rPr>
          <w:bCs/>
          <w:sz w:val="27"/>
          <w:rtl/>
        </w:rPr>
      </w:pPr>
      <w:r w:rsidRPr="00A43240">
        <w:rPr>
          <w:rFonts w:hint="cs"/>
          <w:sz w:val="27"/>
          <w:rtl/>
        </w:rPr>
        <w:t>1</w:t>
      </w:r>
      <w:r w:rsidRPr="000C52E1">
        <w:rPr>
          <w:rFonts w:hint="cs"/>
          <w:sz w:val="27"/>
          <w:rtl/>
        </w:rPr>
        <w:t xml:space="preserve">ـ علم الله بجميع الأشياء. </w:t>
      </w:r>
    </w:p>
    <w:p w:rsidR="00AC39AB" w:rsidRPr="000C52E1" w:rsidRDefault="00AC39AB" w:rsidP="00881B5C">
      <w:pPr>
        <w:spacing w:line="400" w:lineRule="exact"/>
        <w:rPr>
          <w:bCs/>
          <w:sz w:val="27"/>
          <w:rtl/>
        </w:rPr>
      </w:pPr>
      <w:r w:rsidRPr="00A43240">
        <w:rPr>
          <w:rFonts w:hint="cs"/>
          <w:sz w:val="27"/>
          <w:rtl/>
        </w:rPr>
        <w:t>2</w:t>
      </w:r>
      <w:r w:rsidRPr="000C52E1">
        <w:rPr>
          <w:rFonts w:hint="cs"/>
          <w:sz w:val="27"/>
          <w:rtl/>
        </w:rPr>
        <w:t xml:space="preserve">ـ إن جميع المخلوقات والكائنات في هذا العالم تقع تحت سلطة الله تعالى. </w:t>
      </w:r>
    </w:p>
    <w:p w:rsidR="00AC39AB" w:rsidRPr="000C52E1" w:rsidRDefault="00AC39AB" w:rsidP="00881B5C">
      <w:pPr>
        <w:spacing w:line="400" w:lineRule="exact"/>
        <w:rPr>
          <w:bCs/>
          <w:sz w:val="27"/>
          <w:rtl/>
        </w:rPr>
      </w:pPr>
      <w:r w:rsidRPr="00A43240">
        <w:rPr>
          <w:rFonts w:hint="cs"/>
          <w:sz w:val="27"/>
          <w:rtl/>
        </w:rPr>
        <w:t>3</w:t>
      </w:r>
      <w:r w:rsidRPr="000C52E1">
        <w:rPr>
          <w:rFonts w:hint="cs"/>
          <w:sz w:val="27"/>
          <w:rtl/>
        </w:rPr>
        <w:t>ـ إن مصير الإنسان رهن</w:t>
      </w:r>
      <w:r w:rsidR="00346D25" w:rsidRPr="000C52E1">
        <w:rPr>
          <w:rFonts w:hint="cs"/>
          <w:sz w:val="27"/>
          <w:rtl/>
        </w:rPr>
        <w:t>ٌ</w:t>
      </w:r>
      <w:r w:rsidRPr="000C52E1">
        <w:rPr>
          <w:rFonts w:hint="cs"/>
          <w:sz w:val="27"/>
          <w:rtl/>
        </w:rPr>
        <w:t xml:space="preserve"> بأعماله الصالحة. </w:t>
      </w:r>
    </w:p>
    <w:p w:rsidR="00A64461" w:rsidRPr="000C52E1" w:rsidRDefault="00AC39AB" w:rsidP="00881B5C">
      <w:pPr>
        <w:spacing w:line="400" w:lineRule="exact"/>
        <w:rPr>
          <w:rtl/>
          <w:lang w:val="x-none" w:eastAsia="x-none"/>
        </w:rPr>
      </w:pPr>
      <w:r w:rsidRPr="000C52E1">
        <w:rPr>
          <w:rFonts w:hint="cs"/>
          <w:sz w:val="27"/>
          <w:rtl/>
        </w:rPr>
        <w:t xml:space="preserve">إن الاعتقاد بالبداء يشتمل على آثار تربوية كثيرة، بحيث </w:t>
      </w:r>
      <w:r w:rsidR="00346D25" w:rsidRPr="000C52E1">
        <w:rPr>
          <w:rFonts w:hint="cs"/>
          <w:sz w:val="27"/>
          <w:rtl/>
        </w:rPr>
        <w:t>إ</w:t>
      </w:r>
      <w:r w:rsidRPr="000C52E1">
        <w:rPr>
          <w:rFonts w:hint="cs"/>
          <w:sz w:val="27"/>
          <w:rtl/>
        </w:rPr>
        <w:t>نه يحيي الأمل في قلوب المؤمنين، ويعلمون أن مصيرهم يتغيّ</w:t>
      </w:r>
      <w:r w:rsidR="00346D25" w:rsidRPr="000C52E1">
        <w:rPr>
          <w:rFonts w:hint="cs"/>
          <w:sz w:val="27"/>
          <w:rtl/>
        </w:rPr>
        <w:t>َ</w:t>
      </w:r>
      <w:r w:rsidRPr="000C52E1">
        <w:rPr>
          <w:rFonts w:hint="cs"/>
          <w:sz w:val="27"/>
          <w:rtl/>
        </w:rPr>
        <w:t>ر نحو الأفضل بفعل أعمال الخير. من هنا فإن اليأس والقنوط لا يتسل</w:t>
      </w:r>
      <w:r w:rsidR="00346D25" w:rsidRPr="000C52E1">
        <w:rPr>
          <w:rFonts w:hint="cs"/>
          <w:sz w:val="27"/>
          <w:rtl/>
        </w:rPr>
        <w:t>َّ</w:t>
      </w:r>
      <w:r w:rsidRPr="000C52E1">
        <w:rPr>
          <w:rFonts w:hint="cs"/>
          <w:sz w:val="27"/>
          <w:rtl/>
        </w:rPr>
        <w:t>ل إلى قاموس المتدينين أبداً.</w:t>
      </w:r>
    </w:p>
    <w:p w:rsidR="00C30F56" w:rsidRPr="000C52E1" w:rsidRDefault="00C30F56" w:rsidP="00881B5C">
      <w:pPr>
        <w:spacing w:line="400" w:lineRule="exact"/>
        <w:rPr>
          <w:rtl/>
          <w:lang w:val="x-none" w:eastAsia="x-none"/>
        </w:rPr>
      </w:pPr>
    </w:p>
    <w:p w:rsidR="00C30F56" w:rsidRPr="000C52E1" w:rsidRDefault="00C30F56" w:rsidP="00881B5C">
      <w:pPr>
        <w:spacing w:line="400" w:lineRule="exact"/>
        <w:rPr>
          <w:rtl/>
          <w:lang w:val="x-none" w:eastAsia="x-none"/>
        </w:rPr>
      </w:pPr>
    </w:p>
    <w:p w:rsidR="00A64461" w:rsidRPr="000C52E1" w:rsidRDefault="00A64461" w:rsidP="00A64461">
      <w:pPr>
        <w:pStyle w:val="afff"/>
        <w:rPr>
          <w:rtl/>
        </w:rPr>
        <w:sectPr w:rsidR="00A64461" w:rsidRPr="000C52E1" w:rsidSect="0068524D">
          <w:headerReference w:type="even" r:id="rId49"/>
          <w:headerReference w:type="default" r:id="rId50"/>
          <w:footerReference w:type="even" r:id="rId51"/>
          <w:footerReference w:type="default" r:id="rId5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t>الهوامش</w:t>
      </w:r>
    </w:p>
    <w:p w:rsidR="00A64461" w:rsidRPr="000C52E1" w:rsidRDefault="00A64461" w:rsidP="00881B5C">
      <w:pPr>
        <w:spacing w:line="400" w:lineRule="exact"/>
        <w:rPr>
          <w:rtl/>
        </w:rPr>
        <w:sectPr w:rsidR="00A64461" w:rsidRPr="000C52E1" w:rsidSect="00A64461">
          <w:headerReference w:type="even" r:id="rId53"/>
          <w:headerReference w:type="default" r:id="rId54"/>
          <w:footerReference w:type="even" r:id="rId55"/>
          <w:footerReference w:type="default" r:id="rId5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E45131" w:rsidP="00D44CA0">
      <w:pPr>
        <w:pStyle w:val="1"/>
        <w:rPr>
          <w:rtl/>
        </w:rPr>
      </w:pPr>
      <w:bookmarkStart w:id="22" w:name="_Toc468149551"/>
      <w:r w:rsidRPr="000C52E1">
        <w:rPr>
          <w:rFonts w:hint="cs"/>
          <w:rtl/>
        </w:rPr>
        <w:t>القرآن وظاهرة الاستشراق</w:t>
      </w:r>
      <w:bookmarkEnd w:id="22"/>
    </w:p>
    <w:p w:rsidR="00A64461" w:rsidRPr="000C52E1" w:rsidRDefault="00E45131" w:rsidP="00D44CA0">
      <w:pPr>
        <w:pStyle w:val="21"/>
        <w:rPr>
          <w:color w:val="auto"/>
          <w:rtl/>
          <w:lang w:val="en-US"/>
        </w:rPr>
      </w:pPr>
      <w:bookmarkStart w:id="23" w:name="_Toc468149552"/>
      <w:r w:rsidRPr="000C52E1">
        <w:rPr>
          <w:rFonts w:hint="cs"/>
          <w:b/>
          <w:color w:val="auto"/>
          <w:rtl/>
          <w:lang w:val="en-US"/>
        </w:rPr>
        <w:t>في مؤلَّفات الشيخ معرفت</w:t>
      </w:r>
      <w:bookmarkEnd w:id="23"/>
    </w:p>
    <w:p w:rsidR="00A64461" w:rsidRPr="000C52E1" w:rsidRDefault="00A64461" w:rsidP="00881B5C">
      <w:pPr>
        <w:spacing w:line="400" w:lineRule="exact"/>
        <w:rPr>
          <w:sz w:val="10"/>
          <w:szCs w:val="14"/>
          <w:rtl/>
        </w:rPr>
      </w:pPr>
    </w:p>
    <w:p w:rsidR="00A64461" w:rsidRPr="000C52E1" w:rsidRDefault="00AC5C88" w:rsidP="00881B5C">
      <w:pPr>
        <w:pStyle w:val="Author"/>
        <w:spacing w:line="400" w:lineRule="exact"/>
        <w:rPr>
          <w:rtl/>
        </w:rPr>
      </w:pPr>
      <w:bookmarkStart w:id="24" w:name="_Toc468149553"/>
      <w:r w:rsidRPr="000C52E1">
        <w:rPr>
          <w:rFonts w:hint="cs"/>
          <w:b/>
          <w:rtl/>
        </w:rPr>
        <w:t xml:space="preserve">د. الشيخ </w:t>
      </w:r>
      <w:r w:rsidR="00E45131" w:rsidRPr="000C52E1">
        <w:rPr>
          <w:rFonts w:hint="cs"/>
          <w:b/>
          <w:rtl/>
        </w:rPr>
        <w:t>محمد جواد إسكندرلو</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7"/>
        <w:t>*)</w:t>
      </w:r>
      <w:bookmarkEnd w:id="24"/>
    </w:p>
    <w:p w:rsidR="00A64461" w:rsidRPr="000C52E1" w:rsidRDefault="00A64461" w:rsidP="00881B5C">
      <w:pPr>
        <w:pStyle w:val="Author"/>
        <w:spacing w:line="400" w:lineRule="exact"/>
        <w:rPr>
          <w:rtl/>
        </w:rPr>
      </w:pPr>
      <w:bookmarkStart w:id="25" w:name="_Toc468149554"/>
      <w:r w:rsidRPr="000C52E1">
        <w:rPr>
          <w:rFonts w:hint="cs"/>
          <w:rtl/>
        </w:rPr>
        <w:t xml:space="preserve">ترجمة: </w:t>
      </w:r>
      <w:r w:rsidR="00E45131" w:rsidRPr="000C52E1">
        <w:rPr>
          <w:rFonts w:hint="cs"/>
          <w:b/>
          <w:rtl/>
        </w:rPr>
        <w:t>حسن علي الهاشمي</w:t>
      </w:r>
      <w:bookmarkEnd w:id="25"/>
    </w:p>
    <w:p w:rsidR="00A64461" w:rsidRPr="000C52E1" w:rsidRDefault="00A64461" w:rsidP="00881B5C">
      <w:pPr>
        <w:spacing w:line="400" w:lineRule="exact"/>
        <w:rPr>
          <w:sz w:val="10"/>
          <w:szCs w:val="14"/>
          <w:rtl/>
        </w:rPr>
      </w:pPr>
    </w:p>
    <w:p w:rsidR="00A64461" w:rsidRPr="000C52E1" w:rsidRDefault="002C73C7" w:rsidP="00881B5C">
      <w:pPr>
        <w:pStyle w:val="31"/>
        <w:spacing w:line="400" w:lineRule="exact"/>
        <w:rPr>
          <w:color w:val="auto"/>
          <w:rtl/>
          <w:lang w:val="en-US"/>
        </w:rPr>
      </w:pPr>
      <w:r w:rsidRPr="000C52E1">
        <w:rPr>
          <w:rFonts w:hint="cs"/>
          <w:color w:val="auto"/>
          <w:rtl/>
        </w:rPr>
        <w:t>زبدة البحث</w:t>
      </w:r>
      <w:r w:rsidR="00A64461"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 xml:space="preserve">تعتبر دراسة آراء المستشرقين ونقدها في </w:t>
      </w:r>
      <w:r w:rsidR="00D40FC4">
        <w:rPr>
          <w:rFonts w:hint="cs"/>
          <w:b/>
          <w:sz w:val="27"/>
          <w:rtl/>
        </w:rPr>
        <w:t>مجال</w:t>
      </w:r>
      <w:r w:rsidRPr="000C52E1">
        <w:rPr>
          <w:rFonts w:hint="cs"/>
          <w:b/>
          <w:sz w:val="27"/>
          <w:rtl/>
        </w:rPr>
        <w:t xml:space="preserve"> المعارف والعلوم القرآنية من الضرورات البارزة لبحوث القرآن في المرحلة المعاصرة. </w:t>
      </w:r>
      <w:r w:rsidR="00066386" w:rsidRPr="000C52E1">
        <w:rPr>
          <w:rFonts w:hint="cs"/>
          <w:b/>
          <w:sz w:val="27"/>
          <w:rtl/>
        </w:rPr>
        <w:t>وهذا ما سبق ل</w:t>
      </w:r>
      <w:r w:rsidRPr="000C52E1">
        <w:rPr>
          <w:rFonts w:hint="cs"/>
          <w:b/>
          <w:sz w:val="27"/>
          <w:rtl/>
        </w:rPr>
        <w:t>لأستاذ معرفت أن اكتشفه قبل غيره من الباحثين والمحققين في الشأن القرآني</w:t>
      </w:r>
      <w:r w:rsidR="00066386" w:rsidRPr="000C52E1">
        <w:rPr>
          <w:rFonts w:hint="cs"/>
          <w:b/>
          <w:sz w:val="27"/>
          <w:rtl/>
        </w:rPr>
        <w:t>.</w:t>
      </w:r>
      <w:r w:rsidRPr="000C52E1">
        <w:rPr>
          <w:rFonts w:hint="cs"/>
          <w:b/>
          <w:sz w:val="27"/>
          <w:rtl/>
        </w:rPr>
        <w:t xml:space="preserve"> وقد عمل على بحثه ودراسته ونقده في مختلف أعماله، وقام في طيات هذه ال</w:t>
      </w:r>
      <w:r w:rsidR="00A41D1D">
        <w:rPr>
          <w:rFonts w:hint="cs"/>
          <w:b/>
          <w:sz w:val="27"/>
          <w:rtl/>
        </w:rPr>
        <w:t>أ</w:t>
      </w:r>
      <w:r w:rsidRPr="000C52E1">
        <w:rPr>
          <w:rFonts w:hint="cs"/>
          <w:b/>
          <w:sz w:val="27"/>
          <w:rtl/>
        </w:rPr>
        <w:t xml:space="preserve">عمال بالردّ على شبهات هؤلاء المستشرقين. </w:t>
      </w:r>
    </w:p>
    <w:p w:rsidR="00807ED2" w:rsidRPr="000C52E1" w:rsidRDefault="00807ED2" w:rsidP="00881B5C">
      <w:pPr>
        <w:spacing w:line="400" w:lineRule="exact"/>
        <w:rPr>
          <w:b/>
          <w:bCs/>
          <w:sz w:val="27"/>
          <w:rtl/>
        </w:rPr>
      </w:pPr>
      <w:r w:rsidRPr="000C52E1">
        <w:rPr>
          <w:rFonts w:hint="cs"/>
          <w:b/>
          <w:sz w:val="27"/>
          <w:rtl/>
        </w:rPr>
        <w:t>نسعى في هذا المقال ـ بعد بيان مقد</w:t>
      </w:r>
      <w:r w:rsidR="00066386" w:rsidRPr="000C52E1">
        <w:rPr>
          <w:rFonts w:hint="cs"/>
          <w:b/>
          <w:sz w:val="27"/>
          <w:rtl/>
        </w:rPr>
        <w:t>ّ</w:t>
      </w:r>
      <w:r w:rsidRPr="000C52E1">
        <w:rPr>
          <w:rFonts w:hint="cs"/>
          <w:b/>
          <w:sz w:val="27"/>
          <w:rtl/>
        </w:rPr>
        <w:t>مة في بيان معنى الاستشراق، وضرورة نقد آراء المستشرقين في الدراسات القرآنية ـ إلى التعريف بظاهرة الاستشراق في التراث القرآني الذي تركه هذا المحق</w:t>
      </w:r>
      <w:r w:rsidR="00066386" w:rsidRPr="000C52E1">
        <w:rPr>
          <w:rFonts w:hint="cs"/>
          <w:b/>
          <w:sz w:val="27"/>
          <w:rtl/>
        </w:rPr>
        <w:t>ّ</w:t>
      </w:r>
      <w:r w:rsidRPr="000C52E1">
        <w:rPr>
          <w:rFonts w:hint="cs"/>
          <w:b/>
          <w:sz w:val="27"/>
          <w:rtl/>
        </w:rPr>
        <w:t xml:space="preserve">ق البارز في الشأن القرآني في العالم المعاصر. </w:t>
      </w:r>
    </w:p>
    <w:p w:rsidR="00807ED2" w:rsidRPr="000C52E1" w:rsidRDefault="00807ED2" w:rsidP="00881B5C">
      <w:pPr>
        <w:spacing w:line="400" w:lineRule="exact"/>
        <w:rPr>
          <w:b/>
          <w:bCs/>
          <w:sz w:val="27"/>
          <w:rtl/>
        </w:rPr>
      </w:pPr>
      <w:r w:rsidRPr="000C52E1">
        <w:rPr>
          <w:rFonts w:hint="cs"/>
          <w:b/>
          <w:sz w:val="27"/>
          <w:rtl/>
        </w:rPr>
        <w:t xml:space="preserve">وسوف نتعرض في هذا المقال إلى بيان شبهات، من قبيل: </w:t>
      </w:r>
      <w:r w:rsidRPr="000C52E1">
        <w:rPr>
          <w:rFonts w:hint="eastAsia"/>
          <w:b/>
          <w:sz w:val="27"/>
          <w:rtl/>
        </w:rPr>
        <w:t>«</w:t>
      </w:r>
      <w:r w:rsidRPr="000C52E1">
        <w:rPr>
          <w:rFonts w:hint="cs"/>
          <w:b/>
          <w:sz w:val="27"/>
          <w:rtl/>
        </w:rPr>
        <w:t>اقتباس القرآن من التوراة</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استفادة القرآن من الأناجيل</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تحريف القرآن</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القرآن والأخطاء النحوية</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استعمال القرآن للألفاظ والكلمات الأجنبية</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 xml:space="preserve">التشكيك في خلفية </w:t>
      </w:r>
      <w:r w:rsidRPr="000C52E1">
        <w:rPr>
          <w:rFonts w:hint="cs"/>
          <w:b/>
          <w:sz w:val="27"/>
          <w:rtl/>
        </w:rPr>
        <w:lastRenderedPageBreak/>
        <w:t>بعض الموضوعات والتعاليم القرآنية</w:t>
      </w:r>
      <w:r w:rsidRPr="000C52E1">
        <w:rPr>
          <w:rFonts w:hint="eastAsia"/>
          <w:b/>
          <w:sz w:val="27"/>
          <w:rtl/>
        </w:rPr>
        <w:t>»</w:t>
      </w:r>
      <w:r w:rsidRPr="000C52E1">
        <w:rPr>
          <w:rFonts w:hint="cs"/>
          <w:b/>
          <w:sz w:val="27"/>
          <w:rtl/>
        </w:rPr>
        <w:t>، وغيرها من الشبهات التي أثارها المستشرقون، من أمثال: يوسف درّة الحداد</w:t>
      </w:r>
      <w:r w:rsidRPr="000C52E1">
        <w:rPr>
          <w:b/>
          <w:sz w:val="27"/>
          <w:vertAlign w:val="superscript"/>
          <w:rtl/>
        </w:rPr>
        <w:t>(</w:t>
      </w:r>
      <w:r w:rsidRPr="000C52E1">
        <w:rPr>
          <w:rStyle w:val="ac"/>
          <w:b/>
          <w:sz w:val="27"/>
          <w:rtl/>
        </w:rPr>
        <w:endnoteReference w:id="113"/>
      </w:r>
      <w:r w:rsidRPr="000C52E1">
        <w:rPr>
          <w:b/>
          <w:sz w:val="27"/>
          <w:vertAlign w:val="superscript"/>
          <w:rtl/>
        </w:rPr>
        <w:t>)</w:t>
      </w:r>
      <w:r w:rsidRPr="000C52E1">
        <w:rPr>
          <w:rFonts w:hint="cs"/>
          <w:b/>
          <w:sz w:val="27"/>
          <w:rtl/>
        </w:rPr>
        <w:t>، وتسدال، وجولد</w:t>
      </w:r>
      <w:r w:rsidR="00321F0B" w:rsidRPr="000C52E1">
        <w:rPr>
          <w:rFonts w:hint="cs"/>
          <w:b/>
          <w:sz w:val="27"/>
          <w:rtl/>
        </w:rPr>
        <w:t>ت</w:t>
      </w:r>
      <w:r w:rsidRPr="000C52E1">
        <w:rPr>
          <w:rFonts w:hint="cs"/>
          <w:b/>
          <w:sz w:val="27"/>
          <w:rtl/>
        </w:rPr>
        <w:t>سيهر، وهيرشفيلد، وريتشارد بل</w:t>
      </w:r>
      <w:r w:rsidR="00066386" w:rsidRPr="000C52E1">
        <w:rPr>
          <w:rFonts w:hint="cs"/>
          <w:b/>
          <w:sz w:val="27"/>
          <w:rtl/>
        </w:rPr>
        <w:t>،</w:t>
      </w:r>
      <w:r w:rsidRPr="000C52E1">
        <w:rPr>
          <w:rFonts w:hint="cs"/>
          <w:b/>
          <w:sz w:val="27"/>
          <w:rtl/>
        </w:rPr>
        <w:t xml:space="preserve"> وأمثالهم، وقام الأستاذ معرفت بنقدها. </w:t>
      </w:r>
    </w:p>
    <w:p w:rsidR="00807ED2" w:rsidRPr="000C52E1" w:rsidRDefault="00807ED2" w:rsidP="00A26C4C">
      <w:pPr>
        <w:spacing w:line="38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المقدّمة</w:t>
      </w:r>
      <w:r w:rsidR="002C73C7"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 xml:space="preserve">إن </w:t>
      </w:r>
      <w:r w:rsidRPr="000C52E1">
        <w:rPr>
          <w:rFonts w:hint="eastAsia"/>
          <w:b/>
          <w:sz w:val="27"/>
          <w:rtl/>
        </w:rPr>
        <w:t>«</w:t>
      </w:r>
      <w:r w:rsidRPr="000C52E1">
        <w:rPr>
          <w:rFonts w:hint="cs"/>
          <w:b/>
          <w:sz w:val="27"/>
          <w:rtl/>
        </w:rPr>
        <w:t>الاستشراق</w:t>
      </w:r>
      <w:r w:rsidRPr="000C52E1">
        <w:rPr>
          <w:rFonts w:hint="eastAsia"/>
          <w:b/>
          <w:sz w:val="27"/>
          <w:rtl/>
        </w:rPr>
        <w:t>»</w:t>
      </w:r>
      <w:r w:rsidRPr="000C52E1">
        <w:rPr>
          <w:rFonts w:hint="cs"/>
          <w:b/>
          <w:sz w:val="27"/>
          <w:rtl/>
        </w:rPr>
        <w:t xml:space="preserve"> الذي يعني لغة معرفة الشرق ترجمة لكلمة (</w:t>
      </w:r>
      <w:r w:rsidRPr="000C52E1">
        <w:rPr>
          <w:rFonts w:asciiTheme="majorBidi" w:hAnsiTheme="majorBidi" w:cstheme="majorBidi"/>
          <w:szCs w:val="22"/>
          <w:lang w:bidi="fa-IR"/>
        </w:rPr>
        <w:t>Orientalism</w:t>
      </w:r>
      <w:r w:rsidRPr="000C52E1">
        <w:rPr>
          <w:rFonts w:hint="cs"/>
          <w:b/>
          <w:sz w:val="27"/>
          <w:rtl/>
        </w:rPr>
        <w:t>) في اللغة الإنجليزية. حيث تشير كلمة (</w:t>
      </w:r>
      <w:r w:rsidRPr="000C52E1">
        <w:rPr>
          <w:rFonts w:asciiTheme="majorBidi" w:hAnsiTheme="majorBidi" w:cstheme="majorBidi"/>
          <w:szCs w:val="22"/>
        </w:rPr>
        <w:t>Orient</w:t>
      </w:r>
      <w:r w:rsidRPr="000C52E1">
        <w:rPr>
          <w:rFonts w:hint="cs"/>
          <w:b/>
          <w:sz w:val="27"/>
          <w:rtl/>
        </w:rPr>
        <w:t xml:space="preserve">) عندهم إلى المناطق الواقعة إلى الشرق من البحر الأبيض المتوسط والقارّة الأوروبية. ويُطلق في الاصطلاح على </w:t>
      </w:r>
      <w:r w:rsidRPr="000C52E1">
        <w:rPr>
          <w:rFonts w:hint="eastAsia"/>
          <w:b/>
          <w:sz w:val="27"/>
          <w:rtl/>
        </w:rPr>
        <w:t>«</w:t>
      </w:r>
      <w:r w:rsidRPr="000C52E1">
        <w:rPr>
          <w:rFonts w:hint="cs"/>
          <w:b/>
          <w:sz w:val="27"/>
          <w:rtl/>
        </w:rPr>
        <w:t>دراسة الإسلام من قبل علماء الغرب</w:t>
      </w:r>
      <w:r w:rsidRPr="000C52E1">
        <w:rPr>
          <w:rFonts w:hint="eastAsia"/>
          <w:b/>
          <w:sz w:val="27"/>
          <w:rtl/>
        </w:rPr>
        <w:t>»</w:t>
      </w:r>
      <w:r w:rsidRPr="000C52E1">
        <w:rPr>
          <w:rFonts w:hint="cs"/>
          <w:b/>
          <w:sz w:val="27"/>
          <w:rtl/>
        </w:rPr>
        <w:t>. وهذا المعنى الخاص</w:t>
      </w:r>
      <w:r w:rsidR="00066386" w:rsidRPr="000C52E1">
        <w:rPr>
          <w:rFonts w:hint="cs"/>
          <w:b/>
          <w:sz w:val="27"/>
          <w:rtl/>
        </w:rPr>
        <w:t>ّ</w:t>
      </w:r>
      <w:r w:rsidRPr="000C52E1">
        <w:rPr>
          <w:rFonts w:hint="cs"/>
          <w:b/>
          <w:sz w:val="27"/>
          <w:rtl/>
        </w:rPr>
        <w:t xml:space="preserve"> من الاستشراق هو الذي يريده أغلب المتخص</w:t>
      </w:r>
      <w:r w:rsidR="00066386" w:rsidRPr="000C52E1">
        <w:rPr>
          <w:rFonts w:hint="cs"/>
          <w:b/>
          <w:sz w:val="27"/>
          <w:rtl/>
        </w:rPr>
        <w:t>ّ</w:t>
      </w:r>
      <w:r w:rsidRPr="000C52E1">
        <w:rPr>
          <w:rFonts w:hint="cs"/>
          <w:b/>
          <w:sz w:val="27"/>
          <w:rtl/>
        </w:rPr>
        <w:t>صين في الاستشراق والعلماء والباحثين في الشأن</w:t>
      </w:r>
      <w:r w:rsidRPr="000C52E1">
        <w:rPr>
          <w:b/>
          <w:sz w:val="27"/>
          <w:vertAlign w:val="superscript"/>
          <w:rtl/>
        </w:rPr>
        <w:t>(</w:t>
      </w:r>
      <w:r w:rsidRPr="000C52E1">
        <w:rPr>
          <w:rStyle w:val="ac"/>
          <w:b/>
          <w:sz w:val="27"/>
          <w:rtl/>
        </w:rPr>
        <w:endnoteReference w:id="114"/>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يمضي اليوم على بداية الاستشراق ما يقرب من ثلاثة قرون</w:t>
      </w:r>
      <w:r w:rsidR="00F14C96" w:rsidRPr="000C52E1">
        <w:rPr>
          <w:rFonts w:hint="cs"/>
          <w:b/>
          <w:sz w:val="27"/>
          <w:rtl/>
        </w:rPr>
        <w:t>.</w:t>
      </w:r>
      <w:r w:rsidRPr="000C52E1">
        <w:rPr>
          <w:rFonts w:hint="cs"/>
          <w:b/>
          <w:sz w:val="27"/>
          <w:rtl/>
        </w:rPr>
        <w:t xml:space="preserve"> </w:t>
      </w:r>
      <w:r w:rsidR="00F14C96" w:rsidRPr="000C52E1">
        <w:rPr>
          <w:rFonts w:hint="cs"/>
          <w:b/>
          <w:sz w:val="27"/>
          <w:rtl/>
        </w:rPr>
        <w:t>وقد</w:t>
      </w:r>
      <w:r w:rsidRPr="000C52E1">
        <w:rPr>
          <w:rFonts w:hint="cs"/>
          <w:b/>
          <w:sz w:val="27"/>
          <w:rtl/>
        </w:rPr>
        <w:t xml:space="preserve"> اتجه الكثير من المستشرقين في هذه الفترة إلى دراسة الإسلام والقرآن والسن</w:t>
      </w:r>
      <w:r w:rsidR="00F14C96" w:rsidRPr="000C52E1">
        <w:rPr>
          <w:rFonts w:hint="cs"/>
          <w:b/>
          <w:sz w:val="27"/>
          <w:rtl/>
        </w:rPr>
        <w:t>ّ</w:t>
      </w:r>
      <w:r w:rsidRPr="000C52E1">
        <w:rPr>
          <w:rFonts w:hint="cs"/>
          <w:b/>
          <w:sz w:val="27"/>
          <w:rtl/>
        </w:rPr>
        <w:t xml:space="preserve">ة، </w:t>
      </w:r>
      <w:r w:rsidR="005B5DE8" w:rsidRPr="000C52E1">
        <w:rPr>
          <w:rFonts w:hint="cs"/>
          <w:b/>
          <w:sz w:val="27"/>
          <w:rtl/>
        </w:rPr>
        <w:t>بَيْدَ</w:t>
      </w:r>
      <w:r w:rsidRPr="000C52E1">
        <w:rPr>
          <w:rFonts w:hint="cs"/>
          <w:b/>
          <w:sz w:val="27"/>
          <w:rtl/>
        </w:rPr>
        <w:t xml:space="preserve"> أن دراساتهم في هذا الشأن تستحق النقد والمناقشة</w:t>
      </w:r>
      <w:r w:rsidR="00F14C96" w:rsidRPr="000C52E1">
        <w:rPr>
          <w:rFonts w:hint="cs"/>
          <w:b/>
          <w:sz w:val="27"/>
          <w:rtl/>
        </w:rPr>
        <w:t>؛</w:t>
      </w:r>
      <w:r w:rsidRPr="000C52E1">
        <w:rPr>
          <w:rFonts w:hint="cs"/>
          <w:b/>
          <w:sz w:val="27"/>
          <w:rtl/>
        </w:rPr>
        <w:t xml:space="preserve"> وذلك لاشتمال هذه الدراسات الاستشراقية على الكثير من الموارد المخالفة للواقع والمضل</w:t>
      </w:r>
      <w:r w:rsidR="00F14C96" w:rsidRPr="000C52E1">
        <w:rPr>
          <w:rFonts w:hint="cs"/>
          <w:b/>
          <w:sz w:val="27"/>
          <w:rtl/>
        </w:rPr>
        <w:t>ِّ</w:t>
      </w:r>
      <w:r w:rsidRPr="000C52E1">
        <w:rPr>
          <w:rFonts w:hint="cs"/>
          <w:b/>
          <w:sz w:val="27"/>
          <w:rtl/>
        </w:rPr>
        <w:t xml:space="preserve">لة، ويعود ذلك إما إلى عدم معرفتهم باللغة العربية وأساليبها الأدبية، أو إلى الخبث والحقد الدفين على الإسلام والقرآن. </w:t>
      </w:r>
    </w:p>
    <w:p w:rsidR="00807ED2" w:rsidRPr="000C52E1" w:rsidRDefault="00807ED2" w:rsidP="00881B5C">
      <w:pPr>
        <w:spacing w:line="400" w:lineRule="exact"/>
        <w:rPr>
          <w:b/>
          <w:bCs/>
          <w:sz w:val="27"/>
          <w:rtl/>
        </w:rPr>
      </w:pPr>
      <w:r w:rsidRPr="000C52E1">
        <w:rPr>
          <w:rFonts w:hint="cs"/>
          <w:b/>
          <w:sz w:val="27"/>
          <w:rtl/>
        </w:rPr>
        <w:t>وقد كان علماء المسلمين ـ و</w:t>
      </w:r>
      <w:r w:rsidR="005B5DE8" w:rsidRPr="000C52E1">
        <w:rPr>
          <w:rFonts w:hint="cs"/>
          <w:b/>
          <w:sz w:val="27"/>
          <w:rtl/>
        </w:rPr>
        <w:t>لا سيَّما</w:t>
      </w:r>
      <w:r w:rsidRPr="000C52E1">
        <w:rPr>
          <w:rFonts w:hint="cs"/>
          <w:b/>
          <w:sz w:val="27"/>
          <w:rtl/>
        </w:rPr>
        <w:t xml:space="preserve"> العلماء الشيعة ـ منذ صدر الإسلام وإلى هذه اللحظة يدفعون شبهات أعداء الإسلام في ال</w:t>
      </w:r>
      <w:r w:rsidR="00D40FC4">
        <w:rPr>
          <w:rFonts w:hint="cs"/>
          <w:b/>
          <w:sz w:val="27"/>
          <w:rtl/>
        </w:rPr>
        <w:t>مجال</w:t>
      </w:r>
      <w:r w:rsidRPr="000C52E1">
        <w:rPr>
          <w:rFonts w:hint="cs"/>
          <w:b/>
          <w:sz w:val="27"/>
          <w:rtl/>
        </w:rPr>
        <w:t xml:space="preserve"> العلمي والديني والثقافي والتربوي، وشك</w:t>
      </w:r>
      <w:r w:rsidR="00F14C96" w:rsidRPr="000C52E1">
        <w:rPr>
          <w:rFonts w:hint="cs"/>
          <w:b/>
          <w:sz w:val="27"/>
          <w:rtl/>
        </w:rPr>
        <w:t>ّ</w:t>
      </w:r>
      <w:r w:rsidRPr="000C52E1">
        <w:rPr>
          <w:rFonts w:hint="cs"/>
          <w:b/>
          <w:sz w:val="27"/>
          <w:rtl/>
        </w:rPr>
        <w:t>لوا بذل سدّاً منيعاً للدفاع عن الإسلام الأصيل والتعاليم القرآنية السامية</w:t>
      </w:r>
      <w:r w:rsidR="00F14C96" w:rsidRPr="000C52E1">
        <w:rPr>
          <w:rFonts w:hint="cs"/>
          <w:b/>
          <w:sz w:val="27"/>
          <w:rtl/>
        </w:rPr>
        <w:t>.</w:t>
      </w:r>
      <w:r w:rsidRPr="000C52E1">
        <w:rPr>
          <w:rFonts w:hint="cs"/>
          <w:b/>
          <w:sz w:val="27"/>
          <w:rtl/>
        </w:rPr>
        <w:t xml:space="preserve"> ومن هنا فقد عمدوا إلى تأليف الكتب والرسا</w:t>
      </w:r>
      <w:r w:rsidR="00F14C96" w:rsidRPr="000C52E1">
        <w:rPr>
          <w:rFonts w:hint="cs"/>
          <w:b/>
          <w:sz w:val="27"/>
          <w:rtl/>
        </w:rPr>
        <w:t>ئ</w:t>
      </w:r>
      <w:r w:rsidRPr="000C52E1">
        <w:rPr>
          <w:rFonts w:hint="cs"/>
          <w:b/>
          <w:sz w:val="27"/>
          <w:rtl/>
        </w:rPr>
        <w:t>ل التي تستحق كل</w:t>
      </w:r>
      <w:r w:rsidR="00F14C96" w:rsidRPr="000C52E1">
        <w:rPr>
          <w:rFonts w:hint="cs"/>
          <w:b/>
          <w:sz w:val="27"/>
          <w:rtl/>
        </w:rPr>
        <w:t>ّ</w:t>
      </w:r>
      <w:r w:rsidRPr="000C52E1">
        <w:rPr>
          <w:rFonts w:hint="cs"/>
          <w:b/>
          <w:sz w:val="27"/>
          <w:rtl/>
        </w:rPr>
        <w:t xml:space="preserve"> الثناء والتقدير. </w:t>
      </w:r>
    </w:p>
    <w:p w:rsidR="00807ED2" w:rsidRPr="000C52E1" w:rsidRDefault="00807ED2" w:rsidP="00D44CA0">
      <w:pPr>
        <w:spacing w:line="410" w:lineRule="exact"/>
        <w:rPr>
          <w:b/>
          <w:bCs/>
          <w:sz w:val="27"/>
          <w:rtl/>
        </w:rPr>
      </w:pPr>
      <w:r w:rsidRPr="000C52E1">
        <w:rPr>
          <w:rFonts w:hint="cs"/>
          <w:b/>
          <w:sz w:val="27"/>
          <w:rtl/>
        </w:rPr>
        <w:t xml:space="preserve">وكان </w:t>
      </w:r>
      <w:r w:rsidR="00F14C96" w:rsidRPr="000C52E1">
        <w:rPr>
          <w:rFonts w:hint="cs"/>
          <w:b/>
          <w:sz w:val="27"/>
          <w:rtl/>
        </w:rPr>
        <w:t xml:space="preserve">الشيخ </w:t>
      </w:r>
      <w:r w:rsidRPr="000C52E1">
        <w:rPr>
          <w:rFonts w:hint="cs"/>
          <w:b/>
          <w:sz w:val="27"/>
          <w:rtl/>
        </w:rPr>
        <w:t>محمد هادي معرفت</w:t>
      </w:r>
      <w:r w:rsidR="00AE1D35" w:rsidRPr="00AE1D35">
        <w:rPr>
          <w:rFonts w:ascii="Mosawi" w:hAnsi="Mosawi" w:cs="Mosawi"/>
          <w:szCs w:val="22"/>
          <w:rtl/>
          <w:lang w:bidi="fa-IR"/>
        </w:rPr>
        <w:t>&amp;</w:t>
      </w:r>
      <w:r w:rsidRPr="000C52E1">
        <w:rPr>
          <w:rFonts w:hint="cs"/>
          <w:b/>
          <w:sz w:val="27"/>
          <w:rtl/>
        </w:rPr>
        <w:t xml:space="preserve"> من النماذج والأمثلة البارزة لهؤلاء العلماء في القرن الحاضر، من الذين قد</w:t>
      </w:r>
      <w:r w:rsidR="00F14C96" w:rsidRPr="000C52E1">
        <w:rPr>
          <w:rFonts w:hint="cs"/>
          <w:b/>
          <w:sz w:val="27"/>
          <w:rtl/>
        </w:rPr>
        <w:t>ّ</w:t>
      </w:r>
      <w:r w:rsidRPr="000C52E1">
        <w:rPr>
          <w:rFonts w:hint="cs"/>
          <w:b/>
          <w:sz w:val="27"/>
          <w:rtl/>
        </w:rPr>
        <w:t xml:space="preserve">موا أفكاراً جديدة لعالم الفكر والبحث والتحقيق في </w:t>
      </w:r>
      <w:r w:rsidR="00D40FC4">
        <w:rPr>
          <w:rFonts w:hint="cs"/>
          <w:b/>
          <w:sz w:val="27"/>
          <w:rtl/>
        </w:rPr>
        <w:t>مجال</w:t>
      </w:r>
      <w:r w:rsidRPr="000C52E1">
        <w:rPr>
          <w:rFonts w:hint="cs"/>
          <w:b/>
          <w:sz w:val="27"/>
          <w:rtl/>
        </w:rPr>
        <w:t xml:space="preserve"> التفسير وعلوم القرآن وما إلى ذلك، وترك لنا مؤل</w:t>
      </w:r>
      <w:r w:rsidR="00F14C96" w:rsidRPr="000C52E1">
        <w:rPr>
          <w:rFonts w:hint="cs"/>
          <w:b/>
          <w:sz w:val="27"/>
          <w:rtl/>
        </w:rPr>
        <w:t>َّ</w:t>
      </w:r>
      <w:r w:rsidRPr="000C52E1">
        <w:rPr>
          <w:rFonts w:hint="cs"/>
          <w:b/>
          <w:sz w:val="27"/>
          <w:rtl/>
        </w:rPr>
        <w:t xml:space="preserve">فات بديعة وتراثاً خالداً في هذا المجال. </w:t>
      </w:r>
    </w:p>
    <w:p w:rsidR="00807ED2" w:rsidRPr="000C52E1" w:rsidRDefault="00807ED2" w:rsidP="00881B5C">
      <w:pPr>
        <w:spacing w:line="400" w:lineRule="exact"/>
        <w:rPr>
          <w:b/>
          <w:bCs/>
          <w:sz w:val="27"/>
          <w:rtl/>
        </w:rPr>
      </w:pPr>
      <w:r w:rsidRPr="000C52E1">
        <w:rPr>
          <w:rFonts w:hint="cs"/>
          <w:b/>
          <w:sz w:val="27"/>
          <w:rtl/>
        </w:rPr>
        <w:t>لقد عمد هذا المحق</w:t>
      </w:r>
      <w:r w:rsidR="00F14C96" w:rsidRPr="000C52E1">
        <w:rPr>
          <w:rFonts w:hint="cs"/>
          <w:b/>
          <w:sz w:val="27"/>
          <w:rtl/>
        </w:rPr>
        <w:t>ِّ</w:t>
      </w:r>
      <w:r w:rsidRPr="000C52E1">
        <w:rPr>
          <w:rFonts w:hint="cs"/>
          <w:b/>
          <w:sz w:val="27"/>
          <w:rtl/>
        </w:rPr>
        <w:t>ق القدير في الكثير من مؤل</w:t>
      </w:r>
      <w:r w:rsidR="00F14C96" w:rsidRPr="000C52E1">
        <w:rPr>
          <w:rFonts w:hint="cs"/>
          <w:b/>
          <w:sz w:val="27"/>
          <w:rtl/>
        </w:rPr>
        <w:t>َّ</w:t>
      </w:r>
      <w:r w:rsidRPr="000C52E1">
        <w:rPr>
          <w:rFonts w:hint="cs"/>
          <w:b/>
          <w:sz w:val="27"/>
          <w:rtl/>
        </w:rPr>
        <w:t xml:space="preserve">فاته، من قبيل: </w:t>
      </w:r>
      <w:r w:rsidRPr="000C52E1">
        <w:rPr>
          <w:rFonts w:hint="eastAsia"/>
          <w:b/>
          <w:sz w:val="27"/>
          <w:rtl/>
        </w:rPr>
        <w:t>«</w:t>
      </w:r>
      <w:r w:rsidRPr="000C52E1">
        <w:rPr>
          <w:rFonts w:hint="cs"/>
          <w:b/>
          <w:sz w:val="27"/>
          <w:rtl/>
        </w:rPr>
        <w:t xml:space="preserve">شبهات وردود </w:t>
      </w:r>
      <w:r w:rsidRPr="000C52E1">
        <w:rPr>
          <w:rFonts w:hint="cs"/>
          <w:b/>
          <w:sz w:val="27"/>
          <w:rtl/>
        </w:rPr>
        <w:lastRenderedPageBreak/>
        <w:t>حول القرآن الكريم</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التمهيد في علوم القرآن</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التفسير والمفس</w:t>
      </w:r>
      <w:r w:rsidR="00F14C96" w:rsidRPr="000C52E1">
        <w:rPr>
          <w:rFonts w:hint="cs"/>
          <w:b/>
          <w:sz w:val="27"/>
          <w:rtl/>
        </w:rPr>
        <w:t>ِّ</w:t>
      </w:r>
      <w:r w:rsidRPr="000C52E1">
        <w:rPr>
          <w:rFonts w:hint="cs"/>
          <w:b/>
          <w:sz w:val="27"/>
          <w:rtl/>
        </w:rPr>
        <w:t>رون في ثوبه القشيب</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صيانة القرآن من التحريف</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التفسير الأثري الجامع</w:t>
      </w:r>
      <w:r w:rsidRPr="000C52E1">
        <w:rPr>
          <w:rFonts w:hint="eastAsia"/>
          <w:b/>
          <w:sz w:val="27"/>
          <w:rtl/>
        </w:rPr>
        <w:t>»</w:t>
      </w:r>
      <w:r w:rsidRPr="000C52E1">
        <w:rPr>
          <w:rFonts w:hint="cs"/>
          <w:b/>
          <w:sz w:val="27"/>
          <w:rtl/>
        </w:rPr>
        <w:t>، إلى تناول أقوال وآراء المستشرقين في الكثير من الموارد بالبحث والتدقيق، وبادر إلى الإجابة عنها</w:t>
      </w:r>
      <w:r w:rsidR="00194E98" w:rsidRPr="000C52E1">
        <w:rPr>
          <w:rFonts w:hint="cs"/>
          <w:b/>
          <w:sz w:val="27"/>
          <w:rtl/>
        </w:rPr>
        <w:t>،</w:t>
      </w:r>
      <w:r w:rsidRPr="000C52E1">
        <w:rPr>
          <w:rFonts w:hint="cs"/>
          <w:b/>
          <w:sz w:val="27"/>
          <w:rtl/>
        </w:rPr>
        <w:t xml:space="preserve"> منطلقاً من خبرته بعقلية المستشرقين وظاهرة الاستشراق، على أساس المباني الدينية والقرآنية. </w:t>
      </w:r>
    </w:p>
    <w:p w:rsidR="00807ED2" w:rsidRPr="000C52E1" w:rsidRDefault="00807ED2" w:rsidP="00881B5C">
      <w:pPr>
        <w:spacing w:line="400" w:lineRule="exact"/>
        <w:rPr>
          <w:b/>
          <w:bCs/>
          <w:sz w:val="27"/>
          <w:rtl/>
        </w:rPr>
      </w:pPr>
      <w:r w:rsidRPr="000C52E1">
        <w:rPr>
          <w:rFonts w:hint="cs"/>
          <w:b/>
          <w:sz w:val="27"/>
          <w:rtl/>
        </w:rPr>
        <w:t xml:space="preserve">وعلى </w:t>
      </w:r>
      <w:r w:rsidR="00194E98" w:rsidRPr="000C52E1">
        <w:rPr>
          <w:rFonts w:hint="cs"/>
          <w:b/>
          <w:sz w:val="27"/>
          <w:rtl/>
        </w:rPr>
        <w:t>أيّ</w:t>
      </w:r>
      <w:r w:rsidRPr="000C52E1">
        <w:rPr>
          <w:rFonts w:hint="cs"/>
          <w:b/>
          <w:sz w:val="27"/>
          <w:rtl/>
        </w:rPr>
        <w:t xml:space="preserve"> حال فإن الدراسات القرآنية للمستشرقين تمث</w:t>
      </w:r>
      <w:r w:rsidR="00194E98" w:rsidRPr="000C52E1">
        <w:rPr>
          <w:rFonts w:hint="cs"/>
          <w:b/>
          <w:sz w:val="27"/>
          <w:rtl/>
        </w:rPr>
        <w:t>ّ</w:t>
      </w:r>
      <w:r w:rsidRPr="000C52E1">
        <w:rPr>
          <w:rFonts w:hint="cs"/>
          <w:b/>
          <w:sz w:val="27"/>
          <w:rtl/>
        </w:rPr>
        <w:t>ل واحدة من أبعاد مسار البحث القرآني، والتي دخلت مرحلة جديدة في العالم المعاصر. من هنا فإن الإجابة عن أس</w:t>
      </w:r>
      <w:r w:rsidR="00194E98" w:rsidRPr="000C52E1">
        <w:rPr>
          <w:rFonts w:hint="cs"/>
          <w:b/>
          <w:sz w:val="27"/>
          <w:rtl/>
        </w:rPr>
        <w:t>ئ</w:t>
      </w:r>
      <w:r w:rsidRPr="000C52E1">
        <w:rPr>
          <w:rFonts w:hint="cs"/>
          <w:b/>
          <w:sz w:val="27"/>
          <w:rtl/>
        </w:rPr>
        <w:t xml:space="preserve">لتهم وشبهاتهم تمثل ضرورة لا يمكن إنكارها. </w:t>
      </w:r>
    </w:p>
    <w:p w:rsidR="00807ED2" w:rsidRPr="000C52E1" w:rsidRDefault="00807ED2" w:rsidP="00881B5C">
      <w:pPr>
        <w:spacing w:line="400" w:lineRule="exact"/>
        <w:rPr>
          <w:b/>
          <w:bCs/>
          <w:sz w:val="27"/>
          <w:rtl/>
        </w:rPr>
      </w:pPr>
      <w:r w:rsidRPr="000C52E1">
        <w:rPr>
          <w:rFonts w:hint="cs"/>
          <w:b/>
          <w:sz w:val="27"/>
          <w:rtl/>
        </w:rPr>
        <w:t>وقد تحدّ</w:t>
      </w:r>
      <w:r w:rsidR="00194E98" w:rsidRPr="000C52E1">
        <w:rPr>
          <w:rFonts w:hint="cs"/>
          <w:b/>
          <w:sz w:val="27"/>
          <w:rtl/>
        </w:rPr>
        <w:t>َ</w:t>
      </w:r>
      <w:r w:rsidRPr="000C52E1">
        <w:rPr>
          <w:rFonts w:hint="cs"/>
          <w:b/>
          <w:sz w:val="27"/>
          <w:rtl/>
        </w:rPr>
        <w:t>ث الأستاذ معرفت</w:t>
      </w:r>
      <w:r w:rsidR="00AE1D35" w:rsidRPr="00AE1D35">
        <w:rPr>
          <w:rFonts w:ascii="Mosawi" w:hAnsi="Mosawi" w:cs="Mosawi"/>
          <w:szCs w:val="22"/>
          <w:rtl/>
          <w:lang w:bidi="fa-IR"/>
        </w:rPr>
        <w:t>&amp;</w:t>
      </w:r>
      <w:r w:rsidRPr="000C52E1">
        <w:rPr>
          <w:rFonts w:hint="cs"/>
          <w:b/>
          <w:sz w:val="27"/>
          <w:rtl/>
        </w:rPr>
        <w:t xml:space="preserve"> في حوار معه بهذا الشأن قائلاً: </w:t>
      </w:r>
      <w:r w:rsidRPr="000C52E1">
        <w:rPr>
          <w:rFonts w:hint="eastAsia"/>
          <w:b/>
          <w:sz w:val="27"/>
          <w:rtl/>
        </w:rPr>
        <w:t>«</w:t>
      </w:r>
      <w:r w:rsidRPr="000C52E1">
        <w:rPr>
          <w:rFonts w:hint="cs"/>
          <w:b/>
          <w:sz w:val="27"/>
          <w:rtl/>
        </w:rPr>
        <w:t>يُعتبر موضوع القرآن والمستشرقين من مسائل العصر الراهن، حيث تت</w:t>
      </w:r>
      <w:r w:rsidR="00194E98" w:rsidRPr="000C52E1">
        <w:rPr>
          <w:rFonts w:hint="cs"/>
          <w:b/>
          <w:sz w:val="27"/>
          <w:rtl/>
        </w:rPr>
        <w:t>ّ</w:t>
      </w:r>
      <w:r w:rsidRPr="000C52E1">
        <w:rPr>
          <w:rFonts w:hint="cs"/>
          <w:b/>
          <w:sz w:val="27"/>
          <w:rtl/>
        </w:rPr>
        <w:t>جه أنظار المحققين والذين يرومون البحث في المسائل الاجتماعية بشكل عام، وخاص</w:t>
      </w:r>
      <w:r w:rsidR="00194E98" w:rsidRPr="000C52E1">
        <w:rPr>
          <w:rFonts w:hint="cs"/>
          <w:b/>
          <w:sz w:val="27"/>
          <w:rtl/>
        </w:rPr>
        <w:t>ّ</w:t>
      </w:r>
      <w:r w:rsidRPr="000C52E1">
        <w:rPr>
          <w:rFonts w:hint="cs"/>
          <w:b/>
          <w:sz w:val="27"/>
          <w:rtl/>
        </w:rPr>
        <w:t>ة المسائل الدينية منها</w:t>
      </w:r>
      <w:r w:rsidR="00194E98" w:rsidRPr="000C52E1">
        <w:rPr>
          <w:rFonts w:hint="cs"/>
          <w:b/>
          <w:sz w:val="27"/>
          <w:rtl/>
        </w:rPr>
        <w:t>؛</w:t>
      </w:r>
      <w:r w:rsidRPr="000C52E1">
        <w:rPr>
          <w:rFonts w:hint="cs"/>
          <w:b/>
          <w:sz w:val="27"/>
          <w:rtl/>
        </w:rPr>
        <w:t xml:space="preserve"> إما رغبة منهم في حبّ الاستطلاع والحصول على المعلومات، إلى الاهتمام بكتابات وأقوال المتخصصين في هذا الشأن...</w:t>
      </w:r>
      <w:r w:rsidR="00194E98" w:rsidRPr="000C52E1">
        <w:rPr>
          <w:rFonts w:hint="cs"/>
          <w:b/>
          <w:sz w:val="27"/>
          <w:rtl/>
        </w:rPr>
        <w:t>.</w:t>
      </w:r>
      <w:r w:rsidRPr="000C52E1">
        <w:rPr>
          <w:rFonts w:hint="cs"/>
          <w:b/>
          <w:sz w:val="27"/>
          <w:rtl/>
        </w:rPr>
        <w:t xml:space="preserve"> ولنحسن الظن</w:t>
      </w:r>
      <w:r w:rsidR="00194E98" w:rsidRPr="000C52E1">
        <w:rPr>
          <w:rFonts w:hint="cs"/>
          <w:b/>
          <w:sz w:val="27"/>
          <w:rtl/>
        </w:rPr>
        <w:t>ّ</w:t>
      </w:r>
      <w:r w:rsidRPr="000C52E1">
        <w:rPr>
          <w:rFonts w:hint="cs"/>
          <w:b/>
          <w:sz w:val="27"/>
          <w:rtl/>
        </w:rPr>
        <w:t>، ولنق</w:t>
      </w:r>
      <w:r w:rsidR="00194E98" w:rsidRPr="000C52E1">
        <w:rPr>
          <w:rFonts w:hint="cs"/>
          <w:b/>
          <w:sz w:val="27"/>
          <w:rtl/>
        </w:rPr>
        <w:t>ُ</w:t>
      </w:r>
      <w:r w:rsidRPr="000C52E1">
        <w:rPr>
          <w:rFonts w:hint="cs"/>
          <w:b/>
          <w:sz w:val="27"/>
          <w:rtl/>
        </w:rPr>
        <w:t>ل</w:t>
      </w:r>
      <w:r w:rsidR="00194E98" w:rsidRPr="000C52E1">
        <w:rPr>
          <w:rFonts w:hint="cs"/>
          <w:b/>
          <w:sz w:val="27"/>
          <w:rtl/>
        </w:rPr>
        <w:t>ْ:</w:t>
      </w:r>
      <w:r w:rsidRPr="000C52E1">
        <w:rPr>
          <w:rFonts w:hint="cs"/>
          <w:b/>
          <w:sz w:val="27"/>
          <w:rtl/>
        </w:rPr>
        <w:t xml:space="preserve"> إنهم يريدون فهم الإسلام وماهية التشيّع، وإنهم يريدون التعر</w:t>
      </w:r>
      <w:r w:rsidR="00194E98" w:rsidRPr="000C52E1">
        <w:rPr>
          <w:rFonts w:hint="cs"/>
          <w:b/>
          <w:sz w:val="27"/>
          <w:rtl/>
        </w:rPr>
        <w:t>ُّ</w:t>
      </w:r>
      <w:r w:rsidRPr="000C52E1">
        <w:rPr>
          <w:rFonts w:hint="cs"/>
          <w:b/>
          <w:sz w:val="27"/>
          <w:rtl/>
        </w:rPr>
        <w:t>ف على القرآن حق</w:t>
      </w:r>
      <w:r w:rsidR="00194E98" w:rsidRPr="000C52E1">
        <w:rPr>
          <w:rFonts w:hint="cs"/>
          <w:b/>
          <w:sz w:val="27"/>
          <w:rtl/>
        </w:rPr>
        <w:t>ّ</w:t>
      </w:r>
      <w:r w:rsidRPr="000C52E1">
        <w:rPr>
          <w:rFonts w:hint="cs"/>
          <w:b/>
          <w:sz w:val="27"/>
          <w:rtl/>
        </w:rPr>
        <w:t>اً. ولكن</w:t>
      </w:r>
      <w:r w:rsidR="00194E98" w:rsidRPr="000C52E1">
        <w:rPr>
          <w:rFonts w:hint="cs"/>
          <w:b/>
          <w:sz w:val="27"/>
          <w:rtl/>
        </w:rPr>
        <w:t>ْ</w:t>
      </w:r>
      <w:r w:rsidRPr="000C52E1">
        <w:rPr>
          <w:rFonts w:hint="cs"/>
          <w:b/>
          <w:sz w:val="27"/>
          <w:rtl/>
        </w:rPr>
        <w:t xml:space="preserve"> مع ذلك تبقى هناك مسأل</w:t>
      </w:r>
      <w:r w:rsidR="00194E98" w:rsidRPr="000C52E1">
        <w:rPr>
          <w:rFonts w:hint="cs"/>
          <w:b/>
          <w:sz w:val="27"/>
          <w:rtl/>
        </w:rPr>
        <w:t>ة</w:t>
      </w:r>
      <w:r w:rsidRPr="000C52E1">
        <w:rPr>
          <w:rFonts w:hint="cs"/>
          <w:b/>
          <w:sz w:val="27"/>
          <w:rtl/>
        </w:rPr>
        <w:t>، وهي أن هؤلاء بعيدون عن روح الإسلام، بمعنى أنهم حيث ينطلقون من مسيحيتهم فإنهم إنما ينطلقون من عدم اعتبار الإسلام ديناً سماوياً، وعليه لا يمكنهم التجرّد للحياد التام، حت</w:t>
      </w:r>
      <w:r w:rsidR="00B82985" w:rsidRPr="000C52E1">
        <w:rPr>
          <w:rFonts w:hint="cs"/>
          <w:b/>
          <w:sz w:val="27"/>
          <w:rtl/>
        </w:rPr>
        <w:t>ّ</w:t>
      </w:r>
      <w:r w:rsidRPr="000C52E1">
        <w:rPr>
          <w:rFonts w:hint="cs"/>
          <w:b/>
          <w:sz w:val="27"/>
          <w:rtl/>
        </w:rPr>
        <w:t>ى إذا كانوا من المنصفين.</w:t>
      </w:r>
      <w:r w:rsidR="00B82985" w:rsidRPr="000C52E1">
        <w:rPr>
          <w:rFonts w:hint="cs"/>
          <w:b/>
          <w:sz w:val="27"/>
          <w:rtl/>
        </w:rPr>
        <w:t>.</w:t>
      </w:r>
      <w:r w:rsidRPr="000C52E1">
        <w:rPr>
          <w:rFonts w:hint="cs"/>
          <w:b/>
          <w:sz w:val="27"/>
          <w:rtl/>
        </w:rPr>
        <w:t>. ومن هنا فإن خلفيته الثقافية هي التي ستعمل على توجيه دراسته وبحثه لا شعورياً، الأمر الذي يحول دون وصول</w:t>
      </w:r>
      <w:r w:rsidR="00B82985" w:rsidRPr="000C52E1">
        <w:rPr>
          <w:rFonts w:hint="cs"/>
          <w:b/>
          <w:sz w:val="27"/>
          <w:rtl/>
        </w:rPr>
        <w:t xml:space="preserve"> هؤلاء المستشرقين</w:t>
      </w:r>
      <w:r w:rsidRPr="000C52E1">
        <w:rPr>
          <w:rFonts w:hint="cs"/>
          <w:b/>
          <w:sz w:val="27"/>
          <w:rtl/>
        </w:rPr>
        <w:t xml:space="preserve"> إلى الحقيقة والواقع</w:t>
      </w:r>
      <w:r w:rsidRPr="000C52E1">
        <w:rPr>
          <w:rFonts w:hint="eastAsia"/>
          <w:b/>
          <w:sz w:val="27"/>
          <w:rtl/>
        </w:rPr>
        <w:t>»</w:t>
      </w:r>
      <w:r w:rsidRPr="000C52E1">
        <w:rPr>
          <w:b/>
          <w:sz w:val="27"/>
          <w:vertAlign w:val="superscript"/>
          <w:rtl/>
        </w:rPr>
        <w:t>(</w:t>
      </w:r>
      <w:r w:rsidRPr="000C52E1">
        <w:rPr>
          <w:rStyle w:val="ac"/>
          <w:b/>
          <w:sz w:val="27"/>
          <w:rtl/>
        </w:rPr>
        <w:endnoteReference w:id="115"/>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إنكار الوحي</w:t>
      </w:r>
      <w:r w:rsidR="002C73C7" w:rsidRPr="000C52E1">
        <w:rPr>
          <w:rFonts w:hint="cs"/>
          <w:color w:val="auto"/>
          <w:rtl/>
          <w:lang w:val="en-US"/>
        </w:rPr>
        <w:t xml:space="preserve"> ــــــ</w:t>
      </w:r>
      <w:r w:rsidRPr="000C52E1">
        <w:rPr>
          <w:rFonts w:hint="cs"/>
          <w:color w:val="auto"/>
          <w:rtl/>
        </w:rPr>
        <w:t xml:space="preserve"> </w:t>
      </w:r>
    </w:p>
    <w:p w:rsidR="00807ED2" w:rsidRPr="000C52E1" w:rsidRDefault="00807ED2" w:rsidP="00881B5C">
      <w:pPr>
        <w:spacing w:line="400" w:lineRule="exact"/>
        <w:rPr>
          <w:b/>
          <w:bCs/>
          <w:sz w:val="27"/>
          <w:rtl/>
        </w:rPr>
      </w:pPr>
      <w:r w:rsidRPr="000C52E1">
        <w:rPr>
          <w:rFonts w:hint="cs"/>
          <w:b/>
          <w:sz w:val="27"/>
          <w:rtl/>
        </w:rPr>
        <w:t xml:space="preserve">يقول فريد وجدي: </w:t>
      </w:r>
      <w:r w:rsidRPr="000C52E1">
        <w:rPr>
          <w:rFonts w:hint="eastAsia"/>
          <w:b/>
          <w:sz w:val="27"/>
          <w:rtl/>
        </w:rPr>
        <w:t>«</w:t>
      </w:r>
      <w:r w:rsidRPr="000C52E1">
        <w:rPr>
          <w:rFonts w:hint="cs"/>
          <w:b/>
          <w:sz w:val="27"/>
          <w:rtl/>
        </w:rPr>
        <w:t>كان الغرب ـ حت</w:t>
      </w:r>
      <w:r w:rsidR="00B82985" w:rsidRPr="000C52E1">
        <w:rPr>
          <w:rFonts w:hint="cs"/>
          <w:b/>
          <w:sz w:val="27"/>
          <w:rtl/>
        </w:rPr>
        <w:t>ّ</w:t>
      </w:r>
      <w:r w:rsidRPr="000C52E1">
        <w:rPr>
          <w:rFonts w:hint="cs"/>
          <w:b/>
          <w:sz w:val="27"/>
          <w:rtl/>
        </w:rPr>
        <w:t>ى ما قبل القرن السادس عشر الميلادي ـ يؤمن بالوحي الإلهي، شأنه في ذلك شأن الأمم المتدينة</w:t>
      </w:r>
      <w:r w:rsidR="00B82985" w:rsidRPr="000C52E1">
        <w:rPr>
          <w:rFonts w:hint="cs"/>
          <w:b/>
          <w:sz w:val="27"/>
          <w:rtl/>
        </w:rPr>
        <w:t>،</w:t>
      </w:r>
      <w:r w:rsidRPr="000C52E1">
        <w:rPr>
          <w:rFonts w:hint="cs"/>
          <w:b/>
          <w:sz w:val="27"/>
          <w:rtl/>
        </w:rPr>
        <w:t xml:space="preserve"> ولذا نجد كتبهم في تلك الفترة مشحونة بأخبار الأنبياء. فلم</w:t>
      </w:r>
      <w:r w:rsidR="00B82985" w:rsidRPr="000C52E1">
        <w:rPr>
          <w:rFonts w:hint="cs"/>
          <w:b/>
          <w:sz w:val="27"/>
          <w:rtl/>
        </w:rPr>
        <w:t>ّ</w:t>
      </w:r>
      <w:r w:rsidRPr="000C52E1">
        <w:rPr>
          <w:rFonts w:hint="cs"/>
          <w:b/>
          <w:sz w:val="27"/>
          <w:rtl/>
        </w:rPr>
        <w:t xml:space="preserve">ا جاء العلم الجديد بشكوكه ومادياته ذهبت الفلسفة الغربية إلى أن مسألة الوحي من بقايا الخرافات القديمة، وغالت حتى </w:t>
      </w:r>
      <w:r w:rsidRPr="000C52E1">
        <w:rPr>
          <w:rFonts w:hint="cs"/>
          <w:b/>
          <w:sz w:val="27"/>
          <w:rtl/>
        </w:rPr>
        <w:lastRenderedPageBreak/>
        <w:t>أنكرت الخالق والروح معاً، وعل</w:t>
      </w:r>
      <w:r w:rsidR="00B82985" w:rsidRPr="000C52E1">
        <w:rPr>
          <w:rFonts w:hint="cs"/>
          <w:b/>
          <w:sz w:val="27"/>
          <w:rtl/>
        </w:rPr>
        <w:t>ّ</w:t>
      </w:r>
      <w:r w:rsidRPr="000C52E1">
        <w:rPr>
          <w:rFonts w:hint="cs"/>
          <w:b/>
          <w:sz w:val="27"/>
          <w:rtl/>
        </w:rPr>
        <w:t>لت ما ورد من الوحي في الكتب القديمة بأنه إم</w:t>
      </w:r>
      <w:r w:rsidR="00B82985" w:rsidRPr="000C52E1">
        <w:rPr>
          <w:rFonts w:hint="cs"/>
          <w:b/>
          <w:sz w:val="27"/>
          <w:rtl/>
        </w:rPr>
        <w:t>ّ</w:t>
      </w:r>
      <w:r w:rsidRPr="000C52E1">
        <w:rPr>
          <w:rFonts w:hint="cs"/>
          <w:b/>
          <w:sz w:val="27"/>
          <w:rtl/>
        </w:rPr>
        <w:t>ا اختلاق من المتنبّئة أنفسهم</w:t>
      </w:r>
      <w:r w:rsidR="00B82985" w:rsidRPr="000C52E1">
        <w:rPr>
          <w:rFonts w:hint="cs"/>
          <w:b/>
          <w:sz w:val="27"/>
          <w:rtl/>
        </w:rPr>
        <w:t>؛</w:t>
      </w:r>
      <w:r w:rsidRPr="000C52E1">
        <w:rPr>
          <w:rFonts w:hint="cs"/>
          <w:b/>
          <w:sz w:val="27"/>
          <w:rtl/>
        </w:rPr>
        <w:t xml:space="preserve"> لجذب الناس إليهم، وتسخيرهم لمشيتهم</w:t>
      </w:r>
      <w:r w:rsidR="00B82985" w:rsidRPr="000C52E1">
        <w:rPr>
          <w:rFonts w:hint="cs"/>
          <w:b/>
          <w:sz w:val="27"/>
          <w:rtl/>
        </w:rPr>
        <w:t>؛</w:t>
      </w:r>
      <w:r w:rsidRPr="000C52E1">
        <w:rPr>
          <w:rFonts w:hint="cs"/>
          <w:b/>
          <w:sz w:val="27"/>
          <w:rtl/>
        </w:rPr>
        <w:t xml:space="preserve"> وإم</w:t>
      </w:r>
      <w:r w:rsidR="00B82985" w:rsidRPr="000C52E1">
        <w:rPr>
          <w:rFonts w:hint="cs"/>
          <w:b/>
          <w:sz w:val="27"/>
          <w:rtl/>
        </w:rPr>
        <w:t>ّ</w:t>
      </w:r>
      <w:r w:rsidRPr="000C52E1">
        <w:rPr>
          <w:rFonts w:hint="cs"/>
          <w:b/>
          <w:sz w:val="27"/>
          <w:rtl/>
        </w:rPr>
        <w:t>ا هذيان مرضي يعتري بعض العصبي</w:t>
      </w:r>
      <w:r w:rsidR="00B82985" w:rsidRPr="000C52E1">
        <w:rPr>
          <w:rFonts w:hint="cs"/>
          <w:b/>
          <w:sz w:val="27"/>
          <w:rtl/>
        </w:rPr>
        <w:t>ّ</w:t>
      </w:r>
      <w:r w:rsidRPr="000C52E1">
        <w:rPr>
          <w:rFonts w:hint="cs"/>
          <w:b/>
          <w:sz w:val="27"/>
          <w:rtl/>
        </w:rPr>
        <w:t>ين...</w:t>
      </w:r>
      <w:r w:rsidRPr="000C52E1">
        <w:rPr>
          <w:rFonts w:hint="eastAsia"/>
          <w:b/>
          <w:sz w:val="27"/>
          <w:rtl/>
        </w:rPr>
        <w:t>»</w:t>
      </w:r>
      <w:r w:rsidRPr="000C52E1">
        <w:rPr>
          <w:b/>
          <w:sz w:val="27"/>
          <w:vertAlign w:val="superscript"/>
          <w:rtl/>
        </w:rPr>
        <w:t>(</w:t>
      </w:r>
      <w:r w:rsidRPr="000C52E1">
        <w:rPr>
          <w:rStyle w:val="ac"/>
          <w:b/>
          <w:sz w:val="27"/>
          <w:rtl/>
        </w:rPr>
        <w:endnoteReference w:id="116"/>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المناقشة</w:t>
      </w:r>
      <w:r w:rsidR="002C73C7" w:rsidRPr="000C52E1">
        <w:rPr>
          <w:rFonts w:hint="cs"/>
          <w:color w:val="auto"/>
          <w:rtl/>
          <w:lang w:val="en-US"/>
        </w:rPr>
        <w:t xml:space="preserve"> ــــــ</w:t>
      </w:r>
    </w:p>
    <w:p w:rsidR="00807ED2" w:rsidRPr="000C52E1" w:rsidRDefault="00807ED2" w:rsidP="0004640C">
      <w:pPr>
        <w:spacing w:line="400" w:lineRule="exact"/>
        <w:rPr>
          <w:b/>
          <w:bCs/>
          <w:sz w:val="27"/>
          <w:rtl/>
        </w:rPr>
      </w:pPr>
      <w:r w:rsidRPr="000C52E1">
        <w:rPr>
          <w:rFonts w:hint="cs"/>
          <w:b/>
          <w:sz w:val="27"/>
          <w:rtl/>
        </w:rPr>
        <w:t xml:space="preserve">لقد راجت هذه النظرية في العالم الغربي، فلما ظهرت آية الأرواح في أمريكا سنة </w:t>
      </w:r>
      <w:r w:rsidRPr="00A43240">
        <w:rPr>
          <w:rFonts w:hint="cs"/>
          <w:b/>
          <w:sz w:val="27"/>
          <w:rtl/>
        </w:rPr>
        <w:t>1846</w:t>
      </w:r>
      <w:r w:rsidRPr="000C52E1">
        <w:rPr>
          <w:rFonts w:hint="cs"/>
          <w:b/>
          <w:sz w:val="27"/>
          <w:rtl/>
        </w:rPr>
        <w:t>م، وس</w:t>
      </w:r>
      <w:r w:rsidR="008766C8" w:rsidRPr="000C52E1">
        <w:rPr>
          <w:rFonts w:hint="cs"/>
          <w:b/>
          <w:sz w:val="27"/>
          <w:rtl/>
        </w:rPr>
        <w:t>َ</w:t>
      </w:r>
      <w:r w:rsidRPr="000C52E1">
        <w:rPr>
          <w:rFonts w:hint="cs"/>
          <w:b/>
          <w:sz w:val="27"/>
          <w:rtl/>
        </w:rPr>
        <w:t>ر</w:t>
      </w:r>
      <w:r w:rsidR="008766C8" w:rsidRPr="000C52E1">
        <w:rPr>
          <w:rFonts w:hint="cs"/>
          <w:b/>
          <w:sz w:val="27"/>
          <w:rtl/>
        </w:rPr>
        <w:t>َ</w:t>
      </w:r>
      <w:r w:rsidRPr="000C52E1">
        <w:rPr>
          <w:rFonts w:hint="cs"/>
          <w:b/>
          <w:sz w:val="27"/>
          <w:rtl/>
        </w:rPr>
        <w:t>ت منها إلى أوروبا كلها، وأثبت الناس بدليل</w:t>
      </w:r>
      <w:r w:rsidR="008766C8" w:rsidRPr="000C52E1">
        <w:rPr>
          <w:rFonts w:hint="cs"/>
          <w:b/>
          <w:sz w:val="27"/>
          <w:rtl/>
        </w:rPr>
        <w:t>ٍ</w:t>
      </w:r>
      <w:r w:rsidRPr="000C52E1">
        <w:rPr>
          <w:rFonts w:hint="cs"/>
          <w:b/>
          <w:sz w:val="27"/>
          <w:rtl/>
        </w:rPr>
        <w:t xml:space="preserve"> محسوس وجود عالم روحاني آهل بالعقول الكبيرة، والأفكار الثاقبة، وحييت مسألة الوحي بعد أن كانت في عداد الأضاليل القديمة، وأعاد العلماء البحث فيها على قاعدة العلم التجريبي المقر</w:t>
      </w:r>
      <w:r w:rsidR="008766C8" w:rsidRPr="000C52E1">
        <w:rPr>
          <w:rFonts w:hint="cs"/>
          <w:b/>
          <w:sz w:val="27"/>
          <w:rtl/>
        </w:rPr>
        <w:t>ّ</w:t>
      </w:r>
      <w:r w:rsidRPr="000C52E1">
        <w:rPr>
          <w:rFonts w:hint="cs"/>
          <w:b/>
          <w:sz w:val="27"/>
          <w:rtl/>
        </w:rPr>
        <w:t>ر، لا على أسلوب التقليد الديني، ولا من طريق الضرب في مهامه الخيالات</w:t>
      </w:r>
      <w:r w:rsidR="008766C8" w:rsidRPr="000C52E1">
        <w:rPr>
          <w:rFonts w:hint="cs"/>
          <w:b/>
          <w:sz w:val="27"/>
          <w:rtl/>
        </w:rPr>
        <w:t>،</w:t>
      </w:r>
      <w:r w:rsidRPr="000C52E1">
        <w:rPr>
          <w:rFonts w:hint="cs"/>
          <w:b/>
          <w:sz w:val="27"/>
          <w:rtl/>
        </w:rPr>
        <w:t xml:space="preserve"> تأدّ</w:t>
      </w:r>
      <w:r w:rsidR="008766C8" w:rsidRPr="000C52E1">
        <w:rPr>
          <w:rFonts w:hint="cs"/>
          <w:b/>
          <w:sz w:val="27"/>
          <w:rtl/>
        </w:rPr>
        <w:t>ُ</w:t>
      </w:r>
      <w:r w:rsidRPr="000C52E1">
        <w:rPr>
          <w:rFonts w:hint="cs"/>
          <w:b/>
          <w:sz w:val="27"/>
          <w:rtl/>
        </w:rPr>
        <w:t>وا إلى نتائج وإن</w:t>
      </w:r>
      <w:r w:rsidR="008766C8" w:rsidRPr="000C52E1">
        <w:rPr>
          <w:rFonts w:hint="cs"/>
          <w:b/>
          <w:sz w:val="27"/>
          <w:rtl/>
        </w:rPr>
        <w:t>ْ</w:t>
      </w:r>
      <w:r w:rsidRPr="000C52E1">
        <w:rPr>
          <w:rFonts w:hint="cs"/>
          <w:b/>
          <w:sz w:val="27"/>
          <w:rtl/>
        </w:rPr>
        <w:t xml:space="preserve"> كانت غير ما قر</w:t>
      </w:r>
      <w:r w:rsidR="008766C8" w:rsidRPr="000C52E1">
        <w:rPr>
          <w:rFonts w:hint="cs"/>
          <w:b/>
          <w:sz w:val="27"/>
          <w:rtl/>
        </w:rPr>
        <w:t>ّ</w:t>
      </w:r>
      <w:r w:rsidRPr="000C52E1">
        <w:rPr>
          <w:rFonts w:hint="cs"/>
          <w:b/>
          <w:sz w:val="27"/>
          <w:rtl/>
        </w:rPr>
        <w:t>ره علماء الدين الإسلامي، إلا</w:t>
      </w:r>
      <w:r w:rsidR="008766C8" w:rsidRPr="000C52E1">
        <w:rPr>
          <w:rFonts w:hint="cs"/>
          <w:b/>
          <w:sz w:val="27"/>
          <w:rtl/>
        </w:rPr>
        <w:t>ّ</w:t>
      </w:r>
      <w:r w:rsidRPr="000C52E1">
        <w:rPr>
          <w:rFonts w:hint="cs"/>
          <w:b/>
          <w:sz w:val="27"/>
          <w:rtl/>
        </w:rPr>
        <w:t xml:space="preserve"> أنها خطوة كبيرة في سبيل إثبات أمر عظيم كان قد أحيل إلى عالم الأمور الخرافية</w:t>
      </w:r>
      <w:r w:rsidRPr="000C52E1">
        <w:rPr>
          <w:rFonts w:hint="eastAsia"/>
          <w:b/>
          <w:sz w:val="27"/>
          <w:rtl/>
        </w:rPr>
        <w:t>»</w:t>
      </w:r>
      <w:r w:rsidRPr="000C52E1">
        <w:rPr>
          <w:b/>
          <w:sz w:val="27"/>
          <w:vertAlign w:val="superscript"/>
          <w:rtl/>
        </w:rPr>
        <w:t>(</w:t>
      </w:r>
      <w:r w:rsidRPr="000C52E1">
        <w:rPr>
          <w:rStyle w:val="ac"/>
          <w:b/>
          <w:sz w:val="27"/>
          <w:rtl/>
        </w:rPr>
        <w:endnoteReference w:id="117"/>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طباعة القرآن من قبل المستشرقين</w:t>
      </w:r>
      <w:r w:rsidR="002C73C7"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بعد أن مال بعض المستشرقين إلى التعامل مع القرآن بوصفه وحياً سماوياً، أو للقداسة التي يتمت</w:t>
      </w:r>
      <w:r w:rsidR="00815A2D" w:rsidRPr="000C52E1">
        <w:rPr>
          <w:rFonts w:hint="cs"/>
          <w:b/>
          <w:sz w:val="27"/>
          <w:rtl/>
        </w:rPr>
        <w:t>َّ</w:t>
      </w:r>
      <w:r w:rsidRPr="000C52E1">
        <w:rPr>
          <w:rFonts w:hint="cs"/>
          <w:b/>
          <w:sz w:val="27"/>
          <w:rtl/>
        </w:rPr>
        <w:t>ع بها هذا الكتاب السماوي لدى المسلمين، أو لأهداف وغايات علمية وثقافية أخرى، بادروا إلى كتابة القرآن ضمن مخطوطات</w:t>
      </w:r>
      <w:r w:rsidR="00815A2D" w:rsidRPr="000C52E1">
        <w:rPr>
          <w:rFonts w:hint="cs"/>
          <w:b/>
          <w:sz w:val="27"/>
          <w:rtl/>
        </w:rPr>
        <w:t>،</w:t>
      </w:r>
      <w:r w:rsidRPr="000C52E1">
        <w:rPr>
          <w:rFonts w:hint="cs"/>
          <w:b/>
          <w:sz w:val="27"/>
          <w:rtl/>
        </w:rPr>
        <w:t xml:space="preserve"> أو عمدوا إلى طباعته طباعة حديثة. وقد قرّ</w:t>
      </w:r>
      <w:r w:rsidR="00815A2D" w:rsidRPr="000C52E1">
        <w:rPr>
          <w:rFonts w:hint="cs"/>
          <w:b/>
          <w:sz w:val="27"/>
          <w:rtl/>
        </w:rPr>
        <w:t>َ</w:t>
      </w:r>
      <w:r w:rsidRPr="000C52E1">
        <w:rPr>
          <w:rFonts w:hint="cs"/>
          <w:b/>
          <w:sz w:val="27"/>
          <w:rtl/>
        </w:rPr>
        <w:t xml:space="preserve">ر الأستاذ معرفت هذه الخطوة من قبل المستشرقين على النحو </w:t>
      </w:r>
      <w:r w:rsidR="00815A2D" w:rsidRPr="000C52E1">
        <w:rPr>
          <w:rFonts w:hint="cs"/>
          <w:b/>
          <w:sz w:val="27"/>
          <w:rtl/>
        </w:rPr>
        <w:t>التالي</w:t>
      </w:r>
      <w:r w:rsidRPr="000C52E1">
        <w:rPr>
          <w:rFonts w:hint="cs"/>
          <w:b/>
          <w:sz w:val="27"/>
          <w:rtl/>
        </w:rPr>
        <w:t>: كان المسار بالنسبة إلى طباعة المصحف ـ كما هو الحال بالنسبة إلى كتابته ـ قد اتخذ منحىً تصاعدياً في مختلف المراحل</w:t>
      </w:r>
      <w:r w:rsidR="00815A2D" w:rsidRPr="000C52E1">
        <w:rPr>
          <w:rFonts w:hint="cs"/>
          <w:b/>
          <w:sz w:val="27"/>
          <w:rtl/>
        </w:rPr>
        <w:t>،</w:t>
      </w:r>
      <w:r w:rsidRPr="000C52E1">
        <w:rPr>
          <w:rFonts w:hint="cs"/>
          <w:b/>
          <w:sz w:val="27"/>
          <w:rtl/>
        </w:rPr>
        <w:t xml:space="preserve"> حيث طبع القرآن للمرة الأولى في حدود سنة </w:t>
      </w:r>
      <w:r w:rsidRPr="00A43240">
        <w:rPr>
          <w:rFonts w:hint="cs"/>
          <w:b/>
          <w:sz w:val="27"/>
          <w:rtl/>
        </w:rPr>
        <w:t>950</w:t>
      </w:r>
      <w:r w:rsidRPr="000C52E1">
        <w:rPr>
          <w:rFonts w:hint="cs"/>
          <w:b/>
          <w:sz w:val="27"/>
          <w:rtl/>
        </w:rPr>
        <w:t>هـ</w:t>
      </w:r>
      <w:r w:rsidR="00815A2D" w:rsidRPr="000C52E1">
        <w:rPr>
          <w:rFonts w:hint="cs"/>
          <w:b/>
          <w:sz w:val="27"/>
          <w:rtl/>
        </w:rPr>
        <w:t>،</w:t>
      </w:r>
      <w:r w:rsidRPr="000C52E1">
        <w:rPr>
          <w:rFonts w:hint="cs"/>
          <w:b/>
          <w:sz w:val="27"/>
          <w:rtl/>
        </w:rPr>
        <w:t xml:space="preserve"> الموافق لعام </w:t>
      </w:r>
      <w:r w:rsidRPr="00A43240">
        <w:rPr>
          <w:rFonts w:hint="cs"/>
          <w:b/>
          <w:sz w:val="27"/>
          <w:rtl/>
        </w:rPr>
        <w:t>1543</w:t>
      </w:r>
      <w:r w:rsidRPr="000C52E1">
        <w:rPr>
          <w:rFonts w:hint="cs"/>
          <w:b/>
          <w:sz w:val="27"/>
          <w:rtl/>
        </w:rPr>
        <w:t>م</w:t>
      </w:r>
      <w:r w:rsidR="00815A2D" w:rsidRPr="000C52E1">
        <w:rPr>
          <w:rFonts w:hint="cs"/>
          <w:b/>
          <w:sz w:val="27"/>
          <w:rtl/>
        </w:rPr>
        <w:t>،</w:t>
      </w:r>
      <w:r w:rsidRPr="000C52E1">
        <w:rPr>
          <w:rFonts w:hint="cs"/>
          <w:b/>
          <w:sz w:val="27"/>
          <w:rtl/>
        </w:rPr>
        <w:t xml:space="preserve"> في مدينة البندقية</w:t>
      </w:r>
      <w:r w:rsidR="00815A2D" w:rsidRPr="000C52E1">
        <w:rPr>
          <w:rFonts w:hint="cs"/>
          <w:b/>
          <w:sz w:val="27"/>
          <w:rtl/>
        </w:rPr>
        <w:t>.</w:t>
      </w:r>
      <w:r w:rsidRPr="000C52E1">
        <w:rPr>
          <w:rFonts w:hint="cs"/>
          <w:b/>
          <w:sz w:val="27"/>
          <w:rtl/>
        </w:rPr>
        <w:t xml:space="preserve"> </w:t>
      </w:r>
      <w:r w:rsidR="005B5DE8" w:rsidRPr="000C52E1">
        <w:rPr>
          <w:rFonts w:hint="cs"/>
          <w:b/>
          <w:sz w:val="27"/>
          <w:rtl/>
        </w:rPr>
        <w:t>بَيْدَ</w:t>
      </w:r>
      <w:r w:rsidRPr="000C52E1">
        <w:rPr>
          <w:rFonts w:hint="cs"/>
          <w:b/>
          <w:sz w:val="27"/>
          <w:rtl/>
        </w:rPr>
        <w:t xml:space="preserve"> أن الكنيسة سرعان ما اعترضت على ذلك، وتمّ إتلاف هذه الطبعة بناء</w:t>
      </w:r>
      <w:r w:rsidR="00815A2D" w:rsidRPr="000C52E1">
        <w:rPr>
          <w:rFonts w:hint="cs"/>
          <w:b/>
          <w:sz w:val="27"/>
          <w:rtl/>
        </w:rPr>
        <w:t>ً</w:t>
      </w:r>
      <w:r w:rsidRPr="000C52E1">
        <w:rPr>
          <w:rFonts w:hint="cs"/>
          <w:b/>
          <w:sz w:val="27"/>
          <w:rtl/>
        </w:rPr>
        <w:t xml:space="preserve"> على طلبها. وبعد ذلك طبع القرآن للمرة الثانية سنة </w:t>
      </w:r>
      <w:r w:rsidRPr="00A43240">
        <w:rPr>
          <w:rFonts w:hint="cs"/>
          <w:b/>
          <w:sz w:val="27"/>
          <w:rtl/>
        </w:rPr>
        <w:t>1104</w:t>
      </w:r>
      <w:r w:rsidRPr="000C52E1">
        <w:rPr>
          <w:rFonts w:hint="cs"/>
          <w:b/>
          <w:sz w:val="27"/>
          <w:rtl/>
        </w:rPr>
        <w:t>هـ</w:t>
      </w:r>
      <w:r w:rsidR="00815A2D" w:rsidRPr="000C52E1">
        <w:rPr>
          <w:rFonts w:hint="cs"/>
          <w:b/>
          <w:sz w:val="27"/>
          <w:rtl/>
        </w:rPr>
        <w:t>،</w:t>
      </w:r>
      <w:r w:rsidRPr="000C52E1">
        <w:rPr>
          <w:rFonts w:hint="cs"/>
          <w:b/>
          <w:sz w:val="27"/>
          <w:rtl/>
        </w:rPr>
        <w:t xml:space="preserve"> الموافق لعام </w:t>
      </w:r>
      <w:r w:rsidRPr="00A43240">
        <w:rPr>
          <w:rFonts w:hint="cs"/>
          <w:b/>
          <w:sz w:val="27"/>
          <w:rtl/>
        </w:rPr>
        <w:t>1692</w:t>
      </w:r>
      <w:r w:rsidRPr="000C52E1">
        <w:rPr>
          <w:rFonts w:hint="cs"/>
          <w:b/>
          <w:sz w:val="27"/>
          <w:rtl/>
        </w:rPr>
        <w:t>م</w:t>
      </w:r>
      <w:r w:rsidR="00815A2D" w:rsidRPr="000C52E1">
        <w:rPr>
          <w:rFonts w:hint="cs"/>
          <w:b/>
          <w:sz w:val="27"/>
          <w:rtl/>
        </w:rPr>
        <w:t>،</w:t>
      </w:r>
      <w:r w:rsidRPr="000C52E1">
        <w:rPr>
          <w:rFonts w:hint="cs"/>
          <w:b/>
          <w:sz w:val="27"/>
          <w:rtl/>
        </w:rPr>
        <w:t xml:space="preserve"> في مدينة هامبورغ من قبل هنكلمان</w:t>
      </w:r>
      <w:r w:rsidRPr="000C52E1">
        <w:rPr>
          <w:b/>
          <w:sz w:val="27"/>
          <w:vertAlign w:val="superscript"/>
          <w:rtl/>
        </w:rPr>
        <w:t>(</w:t>
      </w:r>
      <w:r w:rsidRPr="000C52E1">
        <w:rPr>
          <w:rStyle w:val="ac"/>
          <w:b/>
          <w:sz w:val="27"/>
          <w:rtl/>
        </w:rPr>
        <w:endnoteReference w:id="118"/>
      </w:r>
      <w:r w:rsidRPr="000C52E1">
        <w:rPr>
          <w:b/>
          <w:sz w:val="27"/>
          <w:vertAlign w:val="superscript"/>
          <w:rtl/>
        </w:rPr>
        <w:t>)</w:t>
      </w:r>
      <w:r w:rsidRPr="000C52E1">
        <w:rPr>
          <w:rFonts w:hint="cs"/>
          <w:b/>
          <w:sz w:val="27"/>
          <w:rtl/>
        </w:rPr>
        <w:t>. وبعده قام ماراتشي</w:t>
      </w:r>
      <w:r w:rsidRPr="000C52E1">
        <w:rPr>
          <w:b/>
          <w:sz w:val="27"/>
          <w:vertAlign w:val="superscript"/>
          <w:rtl/>
        </w:rPr>
        <w:t>(</w:t>
      </w:r>
      <w:r w:rsidRPr="000C52E1">
        <w:rPr>
          <w:rStyle w:val="ac"/>
          <w:b/>
          <w:sz w:val="27"/>
          <w:rtl/>
        </w:rPr>
        <w:endnoteReference w:id="119"/>
      </w:r>
      <w:r w:rsidRPr="000C52E1">
        <w:rPr>
          <w:b/>
          <w:sz w:val="27"/>
          <w:vertAlign w:val="superscript"/>
          <w:rtl/>
        </w:rPr>
        <w:t>)</w:t>
      </w:r>
      <w:r w:rsidRPr="000C52E1">
        <w:rPr>
          <w:rFonts w:hint="cs"/>
          <w:b/>
          <w:sz w:val="27"/>
          <w:rtl/>
        </w:rPr>
        <w:t xml:space="preserve"> بطبع القرآن سنة </w:t>
      </w:r>
      <w:r w:rsidRPr="00A43240">
        <w:rPr>
          <w:rFonts w:hint="cs"/>
          <w:b/>
          <w:sz w:val="27"/>
          <w:rtl/>
        </w:rPr>
        <w:t>1108</w:t>
      </w:r>
      <w:r w:rsidRPr="000C52E1">
        <w:rPr>
          <w:rFonts w:hint="cs"/>
          <w:b/>
          <w:sz w:val="27"/>
          <w:rtl/>
        </w:rPr>
        <w:t>هـ</w:t>
      </w:r>
      <w:r w:rsidR="00815A2D" w:rsidRPr="000C52E1">
        <w:rPr>
          <w:rFonts w:hint="cs"/>
          <w:b/>
          <w:sz w:val="27"/>
          <w:rtl/>
        </w:rPr>
        <w:t>،</w:t>
      </w:r>
      <w:r w:rsidRPr="000C52E1">
        <w:rPr>
          <w:rFonts w:hint="cs"/>
          <w:b/>
          <w:sz w:val="27"/>
          <w:rtl/>
        </w:rPr>
        <w:t xml:space="preserve"> الموافق لعام </w:t>
      </w:r>
      <w:r w:rsidRPr="00A43240">
        <w:rPr>
          <w:rFonts w:hint="cs"/>
          <w:b/>
          <w:sz w:val="27"/>
          <w:rtl/>
        </w:rPr>
        <w:t>1696</w:t>
      </w:r>
      <w:r w:rsidRPr="000C52E1">
        <w:rPr>
          <w:rFonts w:hint="cs"/>
          <w:b/>
          <w:sz w:val="27"/>
          <w:rtl/>
        </w:rPr>
        <w:t>م</w:t>
      </w:r>
      <w:r w:rsidR="00815A2D" w:rsidRPr="000C52E1">
        <w:rPr>
          <w:rFonts w:hint="cs"/>
          <w:b/>
          <w:sz w:val="27"/>
          <w:rtl/>
        </w:rPr>
        <w:t>،</w:t>
      </w:r>
      <w:r w:rsidRPr="000C52E1">
        <w:rPr>
          <w:rFonts w:hint="cs"/>
          <w:b/>
          <w:sz w:val="27"/>
          <w:rtl/>
        </w:rPr>
        <w:t xml:space="preserve"> في مدينة بادو</w:t>
      </w:r>
      <w:r w:rsidRPr="000C52E1">
        <w:rPr>
          <w:b/>
          <w:sz w:val="27"/>
          <w:vertAlign w:val="superscript"/>
          <w:rtl/>
        </w:rPr>
        <w:t>(</w:t>
      </w:r>
      <w:r w:rsidRPr="000C52E1">
        <w:rPr>
          <w:rStyle w:val="ac"/>
          <w:b/>
          <w:sz w:val="27"/>
          <w:rtl/>
        </w:rPr>
        <w:endnoteReference w:id="120"/>
      </w:r>
      <w:r w:rsidRPr="000C52E1">
        <w:rPr>
          <w:b/>
          <w:sz w:val="27"/>
          <w:vertAlign w:val="superscript"/>
          <w:rtl/>
        </w:rPr>
        <w:t>)</w:t>
      </w:r>
      <w:r w:rsidRPr="000C52E1">
        <w:rPr>
          <w:rFonts w:hint="cs"/>
          <w:b/>
          <w:sz w:val="27"/>
          <w:rtl/>
        </w:rPr>
        <w:t xml:space="preserve">. وفي عام </w:t>
      </w:r>
      <w:r w:rsidRPr="00A43240">
        <w:rPr>
          <w:rFonts w:hint="cs"/>
          <w:b/>
          <w:sz w:val="27"/>
          <w:rtl/>
        </w:rPr>
        <w:t>1200</w:t>
      </w:r>
      <w:r w:rsidRPr="000C52E1">
        <w:rPr>
          <w:rFonts w:hint="cs"/>
          <w:b/>
          <w:sz w:val="27"/>
          <w:rtl/>
        </w:rPr>
        <w:t>هـ</w:t>
      </w:r>
      <w:r w:rsidR="00815A2D" w:rsidRPr="000C52E1">
        <w:rPr>
          <w:rFonts w:hint="cs"/>
          <w:b/>
          <w:sz w:val="27"/>
          <w:rtl/>
        </w:rPr>
        <w:t>،</w:t>
      </w:r>
      <w:r w:rsidRPr="000C52E1">
        <w:rPr>
          <w:rFonts w:hint="cs"/>
          <w:b/>
          <w:sz w:val="27"/>
          <w:rtl/>
        </w:rPr>
        <w:t xml:space="preserve"> الموافق لسنة </w:t>
      </w:r>
      <w:r w:rsidRPr="00A43240">
        <w:rPr>
          <w:rFonts w:hint="cs"/>
          <w:b/>
          <w:sz w:val="27"/>
          <w:rtl/>
        </w:rPr>
        <w:t>1785</w:t>
      </w:r>
      <w:r w:rsidRPr="000C52E1">
        <w:rPr>
          <w:rFonts w:hint="cs"/>
          <w:b/>
          <w:sz w:val="27"/>
          <w:rtl/>
        </w:rPr>
        <w:t>م</w:t>
      </w:r>
      <w:r w:rsidR="00815A2D" w:rsidRPr="000C52E1">
        <w:rPr>
          <w:rFonts w:hint="cs"/>
          <w:b/>
          <w:sz w:val="27"/>
          <w:rtl/>
        </w:rPr>
        <w:t>،</w:t>
      </w:r>
      <w:r w:rsidRPr="000C52E1">
        <w:rPr>
          <w:rFonts w:hint="cs"/>
          <w:b/>
          <w:sz w:val="27"/>
          <w:rtl/>
        </w:rPr>
        <w:t xml:space="preserve"> قام </w:t>
      </w:r>
      <w:r w:rsidR="0004640C" w:rsidRPr="000C52E1">
        <w:rPr>
          <w:rFonts w:hint="cs"/>
          <w:b/>
          <w:sz w:val="27"/>
          <w:rtl/>
        </w:rPr>
        <w:t>المولى</w:t>
      </w:r>
      <w:r w:rsidRPr="000C52E1">
        <w:rPr>
          <w:rFonts w:hint="cs"/>
          <w:b/>
          <w:sz w:val="27"/>
          <w:rtl/>
        </w:rPr>
        <w:t xml:space="preserve"> عثمان بطبع القرآن في </w:t>
      </w:r>
      <w:r w:rsidRPr="000C52E1">
        <w:rPr>
          <w:rFonts w:hint="cs"/>
          <w:b/>
          <w:sz w:val="27"/>
          <w:rtl/>
        </w:rPr>
        <w:lastRenderedPageBreak/>
        <w:t>مدينة سان بطرسبورغ بروسيا، وكانت هذه الطبعة هي الطبعة الإسلامية الأولى للقرآن الكريم. كما قام فلوجل</w:t>
      </w:r>
      <w:r w:rsidRPr="000C52E1">
        <w:rPr>
          <w:b/>
          <w:sz w:val="27"/>
          <w:vertAlign w:val="superscript"/>
          <w:rtl/>
        </w:rPr>
        <w:t>(</w:t>
      </w:r>
      <w:r w:rsidRPr="000C52E1">
        <w:rPr>
          <w:rStyle w:val="ac"/>
          <w:b/>
          <w:sz w:val="27"/>
          <w:rtl/>
        </w:rPr>
        <w:endnoteReference w:id="121"/>
      </w:r>
      <w:r w:rsidRPr="000C52E1">
        <w:rPr>
          <w:b/>
          <w:sz w:val="27"/>
          <w:vertAlign w:val="superscript"/>
          <w:rtl/>
        </w:rPr>
        <w:t>)</w:t>
      </w:r>
      <w:r w:rsidRPr="000C52E1">
        <w:rPr>
          <w:rFonts w:hint="cs"/>
          <w:b/>
          <w:sz w:val="27"/>
          <w:rtl/>
        </w:rPr>
        <w:t xml:space="preserve"> سنة </w:t>
      </w:r>
      <w:r w:rsidRPr="00A43240">
        <w:rPr>
          <w:rFonts w:hint="cs"/>
          <w:b/>
          <w:sz w:val="27"/>
          <w:rtl/>
        </w:rPr>
        <w:t>1252</w:t>
      </w:r>
      <w:r w:rsidRPr="000C52E1">
        <w:rPr>
          <w:rFonts w:hint="cs"/>
          <w:b/>
          <w:sz w:val="27"/>
          <w:rtl/>
        </w:rPr>
        <w:t>هـ</w:t>
      </w:r>
      <w:r w:rsidR="00B45EFA" w:rsidRPr="000C52E1">
        <w:rPr>
          <w:rFonts w:hint="cs"/>
          <w:b/>
          <w:sz w:val="27"/>
          <w:rtl/>
        </w:rPr>
        <w:t>،</w:t>
      </w:r>
      <w:r w:rsidRPr="000C52E1">
        <w:rPr>
          <w:rFonts w:hint="cs"/>
          <w:b/>
          <w:sz w:val="27"/>
          <w:rtl/>
        </w:rPr>
        <w:t xml:space="preserve"> الموافق لعام </w:t>
      </w:r>
      <w:r w:rsidRPr="00A43240">
        <w:rPr>
          <w:rFonts w:hint="cs"/>
          <w:b/>
          <w:sz w:val="27"/>
          <w:rtl/>
        </w:rPr>
        <w:t>1836</w:t>
      </w:r>
      <w:r w:rsidRPr="000C52E1">
        <w:rPr>
          <w:rFonts w:hint="cs"/>
          <w:b/>
          <w:sz w:val="27"/>
          <w:rtl/>
        </w:rPr>
        <w:t>م</w:t>
      </w:r>
      <w:r w:rsidR="00B45EFA" w:rsidRPr="000C52E1">
        <w:rPr>
          <w:rFonts w:hint="cs"/>
          <w:b/>
          <w:sz w:val="27"/>
          <w:rtl/>
        </w:rPr>
        <w:t>،</w:t>
      </w:r>
      <w:r w:rsidRPr="000C52E1">
        <w:rPr>
          <w:rFonts w:hint="cs"/>
          <w:b/>
          <w:sz w:val="27"/>
          <w:rtl/>
        </w:rPr>
        <w:t xml:space="preserve"> بتقديم طبعة خاص</w:t>
      </w:r>
      <w:r w:rsidR="00B45EFA" w:rsidRPr="000C52E1">
        <w:rPr>
          <w:rFonts w:hint="cs"/>
          <w:b/>
          <w:sz w:val="27"/>
          <w:rtl/>
        </w:rPr>
        <w:t>ّ</w:t>
      </w:r>
      <w:r w:rsidRPr="000C52E1">
        <w:rPr>
          <w:rFonts w:hint="cs"/>
          <w:b/>
          <w:sz w:val="27"/>
          <w:rtl/>
        </w:rPr>
        <w:t>ة للقرآن في مدينة ليبزيك</w:t>
      </w:r>
      <w:r w:rsidRPr="000C52E1">
        <w:rPr>
          <w:b/>
          <w:sz w:val="27"/>
          <w:vertAlign w:val="superscript"/>
          <w:rtl/>
        </w:rPr>
        <w:t>(</w:t>
      </w:r>
      <w:r w:rsidRPr="000C52E1">
        <w:rPr>
          <w:rStyle w:val="ac"/>
          <w:b/>
          <w:sz w:val="27"/>
          <w:rtl/>
        </w:rPr>
        <w:endnoteReference w:id="122"/>
      </w:r>
      <w:r w:rsidRPr="000C52E1">
        <w:rPr>
          <w:b/>
          <w:sz w:val="27"/>
          <w:vertAlign w:val="superscript"/>
          <w:rtl/>
        </w:rPr>
        <w:t>)</w:t>
      </w:r>
      <w:r w:rsidR="00B45EFA" w:rsidRPr="000C52E1">
        <w:rPr>
          <w:rFonts w:hint="cs"/>
          <w:b/>
          <w:sz w:val="27"/>
          <w:rtl/>
        </w:rPr>
        <w:t>،</w:t>
      </w:r>
      <w:r w:rsidRPr="000C52E1">
        <w:rPr>
          <w:rFonts w:hint="cs"/>
          <w:b/>
          <w:sz w:val="27"/>
          <w:rtl/>
        </w:rPr>
        <w:t xml:space="preserve"> وقد حظيت هذه الطبعة باستقبال واسع</w:t>
      </w:r>
      <w:r w:rsidR="00B45EFA" w:rsidRPr="000C52E1">
        <w:rPr>
          <w:rFonts w:hint="cs"/>
          <w:b/>
          <w:sz w:val="27"/>
          <w:rtl/>
        </w:rPr>
        <w:t>؛</w:t>
      </w:r>
      <w:r w:rsidRPr="000C52E1">
        <w:rPr>
          <w:rFonts w:hint="cs"/>
          <w:b/>
          <w:sz w:val="27"/>
          <w:rtl/>
        </w:rPr>
        <w:t xml:space="preserve"> بسبب إملائها البسيط والواضح، ولكن</w:t>
      </w:r>
      <w:r w:rsidR="00B45EFA" w:rsidRPr="000C52E1">
        <w:rPr>
          <w:rFonts w:hint="cs"/>
          <w:b/>
          <w:sz w:val="27"/>
          <w:rtl/>
        </w:rPr>
        <w:t>ّ</w:t>
      </w:r>
      <w:r w:rsidRPr="000C52E1">
        <w:rPr>
          <w:rFonts w:hint="cs"/>
          <w:b/>
          <w:sz w:val="27"/>
          <w:rtl/>
        </w:rPr>
        <w:t xml:space="preserve">ها </w:t>
      </w:r>
      <w:r w:rsidR="00B45EFA" w:rsidRPr="000C52E1">
        <w:rPr>
          <w:rFonts w:hint="cs"/>
          <w:b/>
          <w:sz w:val="27"/>
          <w:rtl/>
        </w:rPr>
        <w:t xml:space="preserve">ـ </w:t>
      </w:r>
      <w:r w:rsidRPr="000C52E1">
        <w:rPr>
          <w:rFonts w:hint="cs"/>
          <w:b/>
          <w:sz w:val="27"/>
          <w:rtl/>
        </w:rPr>
        <w:t xml:space="preserve">كسائر الطبعات الأوروبية للقرآن </w:t>
      </w:r>
      <w:r w:rsidR="00B45EFA" w:rsidRPr="000C52E1">
        <w:rPr>
          <w:rFonts w:hint="cs"/>
          <w:b/>
          <w:sz w:val="27"/>
          <w:rtl/>
        </w:rPr>
        <w:t xml:space="preserve">ـ </w:t>
      </w:r>
      <w:r w:rsidRPr="000C52E1">
        <w:rPr>
          <w:rFonts w:hint="cs"/>
          <w:b/>
          <w:sz w:val="27"/>
          <w:rtl/>
        </w:rPr>
        <w:t>لم ت</w:t>
      </w:r>
      <w:r w:rsidR="00B45EFA" w:rsidRPr="000C52E1">
        <w:rPr>
          <w:rFonts w:hint="cs"/>
          <w:b/>
          <w:sz w:val="27"/>
          <w:rtl/>
        </w:rPr>
        <w:t>َ</w:t>
      </w:r>
      <w:r w:rsidRPr="000C52E1">
        <w:rPr>
          <w:rFonts w:hint="cs"/>
          <w:b/>
          <w:sz w:val="27"/>
          <w:rtl/>
        </w:rPr>
        <w:t>ل</w:t>
      </w:r>
      <w:r w:rsidR="00B45EFA" w:rsidRPr="000C52E1">
        <w:rPr>
          <w:rFonts w:hint="cs"/>
          <w:b/>
          <w:sz w:val="27"/>
          <w:rtl/>
        </w:rPr>
        <w:t>ْ</w:t>
      </w:r>
      <w:r w:rsidRPr="000C52E1">
        <w:rPr>
          <w:rFonts w:hint="cs"/>
          <w:b/>
          <w:sz w:val="27"/>
          <w:rtl/>
        </w:rPr>
        <w:t>ق</w:t>
      </w:r>
      <w:r w:rsidR="00B45EFA" w:rsidRPr="000C52E1">
        <w:rPr>
          <w:rFonts w:hint="cs"/>
          <w:b/>
          <w:sz w:val="27"/>
          <w:rtl/>
        </w:rPr>
        <w:t>َ</w:t>
      </w:r>
      <w:r w:rsidRPr="000C52E1">
        <w:rPr>
          <w:rFonts w:hint="cs"/>
          <w:b/>
          <w:sz w:val="27"/>
          <w:rtl/>
        </w:rPr>
        <w:t xml:space="preserve"> رواجاً في البلدان الإسلامية</w:t>
      </w:r>
      <w:r w:rsidRPr="000C52E1">
        <w:rPr>
          <w:b/>
          <w:sz w:val="27"/>
          <w:vertAlign w:val="superscript"/>
          <w:rtl/>
        </w:rPr>
        <w:t>(</w:t>
      </w:r>
      <w:r w:rsidRPr="000C52E1">
        <w:rPr>
          <w:rStyle w:val="ac"/>
          <w:b/>
          <w:sz w:val="27"/>
          <w:rtl/>
        </w:rPr>
        <w:endnoteReference w:id="123"/>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lang w:bidi="ar-LB"/>
        </w:rPr>
      </w:pPr>
    </w:p>
    <w:p w:rsidR="00807ED2" w:rsidRPr="000C52E1" w:rsidRDefault="00807ED2" w:rsidP="00881B5C">
      <w:pPr>
        <w:pStyle w:val="31"/>
        <w:spacing w:line="400" w:lineRule="exact"/>
        <w:rPr>
          <w:color w:val="auto"/>
          <w:rtl/>
        </w:rPr>
      </w:pPr>
      <w:r w:rsidRPr="000C52E1">
        <w:rPr>
          <w:rFonts w:hint="cs"/>
          <w:color w:val="auto"/>
          <w:rtl/>
        </w:rPr>
        <w:t>اقتباس القرآن من التوراة</w:t>
      </w:r>
      <w:r w:rsidR="002C73C7"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لقد عرض المستشرقون بشأن تعيين مصدر ومنشأ القرآن الكريم نظريات متنوّ</w:t>
      </w:r>
      <w:r w:rsidR="00C71224" w:rsidRPr="000C52E1">
        <w:rPr>
          <w:rFonts w:hint="cs"/>
          <w:b/>
          <w:sz w:val="27"/>
          <w:rtl/>
        </w:rPr>
        <w:t>ِ</w:t>
      </w:r>
      <w:r w:rsidRPr="000C52E1">
        <w:rPr>
          <w:rFonts w:hint="cs"/>
          <w:b/>
          <w:sz w:val="27"/>
          <w:rtl/>
        </w:rPr>
        <w:t xml:space="preserve">عة ومتفاوتة، من قبيل: </w:t>
      </w:r>
      <w:r w:rsidRPr="000C52E1">
        <w:rPr>
          <w:rFonts w:hint="eastAsia"/>
          <w:b/>
          <w:sz w:val="27"/>
          <w:rtl/>
        </w:rPr>
        <w:t>«</w:t>
      </w:r>
      <w:r w:rsidRPr="000C52E1">
        <w:rPr>
          <w:rFonts w:hint="cs"/>
          <w:b/>
          <w:sz w:val="27"/>
          <w:rtl/>
        </w:rPr>
        <w:t>وحيانية القرآن</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الإلهية غير الوحيانية</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نظرية النبوغ</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الثقافة المعاصرة</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نظرية التجربة الدينية</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اقتباس القرآن من التوراة</w:t>
      </w:r>
      <w:r w:rsidRPr="000C52E1">
        <w:rPr>
          <w:rFonts w:hint="eastAsia"/>
          <w:b/>
          <w:sz w:val="27"/>
          <w:rtl/>
        </w:rPr>
        <w:t>»</w:t>
      </w:r>
      <w:r w:rsidR="00C71224" w:rsidRPr="000C52E1">
        <w:rPr>
          <w:rFonts w:hint="cs"/>
          <w:b/>
          <w:sz w:val="27"/>
          <w:rtl/>
        </w:rPr>
        <w:t>،</w:t>
      </w:r>
      <w:r w:rsidRPr="000C52E1">
        <w:rPr>
          <w:rFonts w:hint="cs"/>
          <w:b/>
          <w:sz w:val="27"/>
          <w:rtl/>
        </w:rPr>
        <w:t xml:space="preserve"> وما إلى ذلك</w:t>
      </w:r>
      <w:r w:rsidR="00C71224" w:rsidRPr="000C52E1">
        <w:rPr>
          <w:rFonts w:hint="cs"/>
          <w:b/>
          <w:sz w:val="27"/>
          <w:rtl/>
        </w:rPr>
        <w:t>.</w:t>
      </w:r>
      <w:r w:rsidRPr="000C52E1">
        <w:rPr>
          <w:rFonts w:hint="cs"/>
          <w:b/>
          <w:sz w:val="27"/>
          <w:rtl/>
        </w:rPr>
        <w:t xml:space="preserve"> </w:t>
      </w:r>
      <w:r w:rsidR="00C71224" w:rsidRPr="000C52E1">
        <w:rPr>
          <w:rFonts w:hint="cs"/>
          <w:b/>
          <w:sz w:val="27"/>
          <w:rtl/>
        </w:rPr>
        <w:t>وقد</w:t>
      </w:r>
      <w:r w:rsidRPr="000C52E1">
        <w:rPr>
          <w:rFonts w:hint="cs"/>
          <w:b/>
          <w:sz w:val="27"/>
          <w:rtl/>
        </w:rPr>
        <w:t xml:space="preserve"> تمّ بيان ذلك ونقده ومناقشته على نطاق</w:t>
      </w:r>
      <w:r w:rsidR="00C71224" w:rsidRPr="000C52E1">
        <w:rPr>
          <w:rFonts w:hint="cs"/>
          <w:b/>
          <w:sz w:val="27"/>
          <w:rtl/>
        </w:rPr>
        <w:t>ٍ</w:t>
      </w:r>
      <w:r w:rsidRPr="000C52E1">
        <w:rPr>
          <w:rFonts w:hint="cs"/>
          <w:b/>
          <w:sz w:val="27"/>
          <w:rtl/>
        </w:rPr>
        <w:t xml:space="preserve"> واسع في كتاب </w:t>
      </w:r>
      <w:r w:rsidRPr="000C52E1">
        <w:rPr>
          <w:rFonts w:hint="eastAsia"/>
          <w:b/>
          <w:sz w:val="27"/>
          <w:rtl/>
        </w:rPr>
        <w:t>«</w:t>
      </w:r>
      <w:r w:rsidRPr="000C52E1">
        <w:rPr>
          <w:rFonts w:hint="cs"/>
          <w:b/>
          <w:sz w:val="27"/>
          <w:rtl/>
        </w:rPr>
        <w:t>قرآن ومستشرقان</w:t>
      </w:r>
      <w:r w:rsidRPr="000C52E1">
        <w:rPr>
          <w:rFonts w:hint="eastAsia"/>
          <w:b/>
          <w:sz w:val="27"/>
          <w:rtl/>
        </w:rPr>
        <w:t>»</w:t>
      </w:r>
      <w:r w:rsidR="00C71224" w:rsidRPr="000C52E1">
        <w:rPr>
          <w:rFonts w:hint="cs"/>
          <w:b/>
          <w:sz w:val="27"/>
          <w:rtl/>
        </w:rPr>
        <w:t>،</w:t>
      </w:r>
      <w:r w:rsidRPr="000C52E1">
        <w:rPr>
          <w:rFonts w:hint="cs"/>
          <w:b/>
          <w:sz w:val="27"/>
          <w:rtl/>
        </w:rPr>
        <w:t xml:space="preserve"> لمؤل</w:t>
      </w:r>
      <w:r w:rsidR="00C71224" w:rsidRPr="000C52E1">
        <w:rPr>
          <w:rFonts w:hint="cs"/>
          <w:b/>
          <w:sz w:val="27"/>
          <w:rtl/>
        </w:rPr>
        <w:t>ِّ</w:t>
      </w:r>
      <w:r w:rsidRPr="000C52E1">
        <w:rPr>
          <w:rFonts w:hint="cs"/>
          <w:b/>
          <w:sz w:val="27"/>
          <w:rtl/>
        </w:rPr>
        <w:t>فه الدكتور الشيخ محمد حسن زماني</w:t>
      </w:r>
      <w:r w:rsidRPr="000C52E1">
        <w:rPr>
          <w:b/>
          <w:sz w:val="27"/>
          <w:vertAlign w:val="superscript"/>
          <w:rtl/>
        </w:rPr>
        <w:t>(</w:t>
      </w:r>
      <w:r w:rsidRPr="000C52E1">
        <w:rPr>
          <w:rStyle w:val="ac"/>
          <w:b/>
          <w:sz w:val="27"/>
          <w:rtl/>
        </w:rPr>
        <w:endnoteReference w:id="124"/>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 xml:space="preserve">كما أجاب الأستاذ معرفت في كتابه </w:t>
      </w:r>
      <w:r w:rsidRPr="000C52E1">
        <w:rPr>
          <w:rFonts w:hint="eastAsia"/>
          <w:b/>
          <w:sz w:val="27"/>
          <w:rtl/>
        </w:rPr>
        <w:t>«</w:t>
      </w:r>
      <w:r w:rsidRPr="000C52E1">
        <w:rPr>
          <w:rFonts w:hint="cs"/>
          <w:b/>
          <w:sz w:val="27"/>
          <w:rtl/>
        </w:rPr>
        <w:t>شبهات وردود حول القرآن</w:t>
      </w:r>
      <w:r w:rsidRPr="000C52E1">
        <w:rPr>
          <w:rFonts w:hint="eastAsia"/>
          <w:b/>
          <w:sz w:val="27"/>
          <w:rtl/>
        </w:rPr>
        <w:t>»</w:t>
      </w:r>
      <w:r w:rsidRPr="000C52E1">
        <w:rPr>
          <w:rFonts w:hint="cs"/>
          <w:b/>
          <w:sz w:val="27"/>
          <w:rtl/>
        </w:rPr>
        <w:t xml:space="preserve"> على أشهر الشبهات المثارة بشأن القرآن الكريم. وفي القسم الأول من هذا الكتاب أجاب عن شبهة </w:t>
      </w:r>
      <w:r w:rsidRPr="000C52E1">
        <w:rPr>
          <w:rFonts w:hint="eastAsia"/>
          <w:b/>
          <w:sz w:val="27"/>
          <w:rtl/>
        </w:rPr>
        <w:t>«</w:t>
      </w:r>
      <w:r w:rsidRPr="000C52E1">
        <w:rPr>
          <w:rFonts w:hint="cs"/>
          <w:b/>
          <w:sz w:val="27"/>
          <w:rtl/>
        </w:rPr>
        <w:t>اقتباس القرآن من الكتب السماوية السابقة؛ لوجود التشابه فيما بينها</w:t>
      </w:r>
      <w:r w:rsidRPr="000C52E1">
        <w:rPr>
          <w:rFonts w:hint="eastAsia"/>
          <w:b/>
          <w:sz w:val="27"/>
          <w:rtl/>
        </w:rPr>
        <w:t>»</w:t>
      </w:r>
      <w:r w:rsidRPr="000C52E1">
        <w:rPr>
          <w:rFonts w:hint="cs"/>
          <w:b/>
          <w:sz w:val="27"/>
          <w:rtl/>
        </w:rPr>
        <w:t xml:space="preserve">، وأرجع سبب وجود التشابه والتناغم بين هذه الكتب إلى أخذها بأجمعها من مصدر واحد، وهو الوحي الإلهي. </w:t>
      </w:r>
    </w:p>
    <w:p w:rsidR="00807ED2" w:rsidRPr="000C52E1" w:rsidRDefault="00807ED2" w:rsidP="00881B5C">
      <w:pPr>
        <w:spacing w:line="400" w:lineRule="exact"/>
        <w:rPr>
          <w:b/>
          <w:bCs/>
          <w:sz w:val="27"/>
          <w:rtl/>
        </w:rPr>
      </w:pPr>
      <w:r w:rsidRPr="000C52E1">
        <w:rPr>
          <w:rFonts w:hint="cs"/>
          <w:b/>
          <w:sz w:val="27"/>
          <w:rtl/>
        </w:rPr>
        <w:t>وقال الأسقف يوسف درّة الحداد</w:t>
      </w:r>
      <w:r w:rsidRPr="000C52E1">
        <w:rPr>
          <w:b/>
          <w:sz w:val="27"/>
          <w:vertAlign w:val="superscript"/>
          <w:rtl/>
        </w:rPr>
        <w:t>(</w:t>
      </w:r>
      <w:r w:rsidRPr="000C52E1">
        <w:rPr>
          <w:rStyle w:val="ac"/>
          <w:b/>
          <w:sz w:val="27"/>
          <w:rtl/>
        </w:rPr>
        <w:endnoteReference w:id="125"/>
      </w:r>
      <w:r w:rsidRPr="000C52E1">
        <w:rPr>
          <w:b/>
          <w:sz w:val="27"/>
          <w:vertAlign w:val="superscript"/>
          <w:rtl/>
        </w:rPr>
        <w:t>)</w:t>
      </w:r>
      <w:r w:rsidRPr="000C52E1">
        <w:rPr>
          <w:rFonts w:hint="cs"/>
          <w:b/>
          <w:sz w:val="27"/>
          <w:rtl/>
        </w:rPr>
        <w:t>: لقد أخذ القرآن من مصادر عديدة، وأهمّها الكتاب المقدّس، وخاص</w:t>
      </w:r>
      <w:r w:rsidR="000B6898" w:rsidRPr="000C52E1">
        <w:rPr>
          <w:rFonts w:hint="cs"/>
          <w:b/>
          <w:sz w:val="27"/>
          <w:rtl/>
        </w:rPr>
        <w:t>ّ</w:t>
      </w:r>
      <w:r w:rsidRPr="000C52E1">
        <w:rPr>
          <w:rFonts w:hint="cs"/>
          <w:b/>
          <w:sz w:val="27"/>
          <w:rtl/>
        </w:rPr>
        <w:t>ة التوراة</w:t>
      </w:r>
      <w:r w:rsidR="000B6898" w:rsidRPr="000C52E1">
        <w:rPr>
          <w:rFonts w:hint="cs"/>
          <w:b/>
          <w:sz w:val="27"/>
          <w:rtl/>
        </w:rPr>
        <w:t xml:space="preserve">، </w:t>
      </w:r>
      <w:r w:rsidRPr="000C52E1">
        <w:rPr>
          <w:rFonts w:hint="cs"/>
          <w:b/>
          <w:sz w:val="27"/>
          <w:rtl/>
        </w:rPr>
        <w:t xml:space="preserve">وذلك بحسب شهادة القرآن نفسه، كما في الآيات: </w:t>
      </w:r>
    </w:p>
    <w:p w:rsidR="00807ED2" w:rsidRPr="000C52E1" w:rsidRDefault="00807ED2"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إِنَّ هَذَا لَفِي الصُّحُفِ الأُولَى</w:t>
      </w:r>
      <w:r w:rsidRPr="000C52E1">
        <w:rPr>
          <w:rFonts w:hint="cs"/>
          <w:bCs/>
          <w:sz w:val="27"/>
          <w:rtl/>
        </w:rPr>
        <w:t xml:space="preserve"> * </w:t>
      </w:r>
      <w:r w:rsidRPr="000C52E1">
        <w:rPr>
          <w:bCs/>
          <w:sz w:val="27"/>
          <w:rtl/>
        </w:rPr>
        <w:t>صُحُفِ إِبْرَاهِيمَ وَمُوسَى</w:t>
      </w:r>
      <w:r w:rsidR="00947518" w:rsidRPr="00947518">
        <w:rPr>
          <w:rFonts w:ascii="Times New Roman" w:hAnsi="Times New Roman" w:cs="Mosawi" w:hint="cs"/>
          <w:sz w:val="24"/>
          <w:szCs w:val="24"/>
          <w:rtl/>
        </w:rPr>
        <w:t>﴾</w:t>
      </w:r>
      <w:r w:rsidRPr="000C52E1">
        <w:rPr>
          <w:rFonts w:hint="cs"/>
          <w:b/>
          <w:sz w:val="27"/>
          <w:rtl/>
        </w:rPr>
        <w:t xml:space="preserve"> (الأعلى: </w:t>
      </w:r>
      <w:r w:rsidRPr="00A43240">
        <w:rPr>
          <w:rFonts w:hint="cs"/>
          <w:b/>
          <w:sz w:val="27"/>
          <w:rtl/>
        </w:rPr>
        <w:t>18</w:t>
      </w:r>
      <w:r w:rsidRPr="000C52E1">
        <w:rPr>
          <w:rFonts w:hint="cs"/>
          <w:b/>
          <w:sz w:val="27"/>
          <w:rtl/>
        </w:rPr>
        <w:t xml:space="preserve"> ـ </w:t>
      </w:r>
      <w:r w:rsidRPr="00A43240">
        <w:rPr>
          <w:rFonts w:hint="cs"/>
          <w:b/>
          <w:sz w:val="27"/>
          <w:rtl/>
        </w:rPr>
        <w:t>19</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أَمْ لَمْ يُنَبَّأْ بِمَا فِي صُحُفِ مُوسَى</w:t>
      </w:r>
      <w:r w:rsidRPr="000C52E1">
        <w:rPr>
          <w:rFonts w:hint="cs"/>
          <w:bCs/>
          <w:sz w:val="27"/>
          <w:rtl/>
        </w:rPr>
        <w:t xml:space="preserve"> * </w:t>
      </w:r>
      <w:r w:rsidRPr="000C52E1">
        <w:rPr>
          <w:bCs/>
          <w:sz w:val="27"/>
          <w:rtl/>
        </w:rPr>
        <w:t>وَإِبْرَاهِيمَ الَّذِي وَفَّى</w:t>
      </w:r>
      <w:r w:rsidRPr="000C52E1">
        <w:rPr>
          <w:rFonts w:hint="cs"/>
          <w:bCs/>
          <w:sz w:val="27"/>
          <w:rtl/>
        </w:rPr>
        <w:t xml:space="preserve"> * </w:t>
      </w:r>
      <w:r w:rsidRPr="000C52E1">
        <w:rPr>
          <w:bCs/>
          <w:sz w:val="27"/>
          <w:rtl/>
        </w:rPr>
        <w:t>أَ</w:t>
      </w:r>
      <w:r w:rsidR="000B6898" w:rsidRPr="000C52E1">
        <w:rPr>
          <w:rFonts w:hint="cs"/>
          <w:bCs/>
          <w:sz w:val="27"/>
          <w:rtl/>
        </w:rPr>
        <w:t xml:space="preserve">نْ </w:t>
      </w:r>
      <w:r w:rsidR="000B6898" w:rsidRPr="000C52E1">
        <w:rPr>
          <w:bCs/>
          <w:sz w:val="27"/>
          <w:rtl/>
        </w:rPr>
        <w:t>لا</w:t>
      </w:r>
      <w:r w:rsidR="000B6898" w:rsidRPr="000C52E1">
        <w:rPr>
          <w:rFonts w:hint="cs"/>
          <w:bCs/>
          <w:sz w:val="27"/>
          <w:rtl/>
        </w:rPr>
        <w:t>َ</w:t>
      </w:r>
      <w:r w:rsidRPr="000C52E1">
        <w:rPr>
          <w:bCs/>
          <w:sz w:val="27"/>
          <w:rtl/>
        </w:rPr>
        <w:t xml:space="preserve"> تَزِرُ وَازِرَةٌ وِزْرَ أُخْرَى</w:t>
      </w:r>
      <w:r w:rsidR="00947518" w:rsidRPr="00947518">
        <w:rPr>
          <w:rFonts w:ascii="Times New Roman" w:hAnsi="Times New Roman" w:cs="Mosawi" w:hint="cs"/>
          <w:sz w:val="24"/>
          <w:szCs w:val="24"/>
          <w:rtl/>
        </w:rPr>
        <w:t>﴾</w:t>
      </w:r>
      <w:r w:rsidRPr="000C52E1">
        <w:rPr>
          <w:rFonts w:hint="cs"/>
          <w:b/>
          <w:sz w:val="27"/>
          <w:rtl/>
        </w:rPr>
        <w:t xml:space="preserve"> (النجم: </w:t>
      </w:r>
      <w:r w:rsidRPr="00A43240">
        <w:rPr>
          <w:rFonts w:hint="cs"/>
          <w:b/>
          <w:sz w:val="27"/>
          <w:rtl/>
        </w:rPr>
        <w:t>36</w:t>
      </w:r>
      <w:r w:rsidRPr="000C52E1">
        <w:rPr>
          <w:rFonts w:hint="cs"/>
          <w:b/>
          <w:sz w:val="27"/>
          <w:rtl/>
        </w:rPr>
        <w:t xml:space="preserve"> ـ </w:t>
      </w:r>
      <w:r w:rsidRPr="00A43240">
        <w:rPr>
          <w:rFonts w:hint="cs"/>
          <w:b/>
          <w:sz w:val="27"/>
          <w:rtl/>
        </w:rPr>
        <w:t>38</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وَإِنَّهُ لَفِي زُبُرِ الأَوَّلِينَ</w:t>
      </w:r>
      <w:r w:rsidRPr="000C52E1">
        <w:rPr>
          <w:rFonts w:hint="cs"/>
          <w:bCs/>
          <w:sz w:val="27"/>
          <w:rtl/>
        </w:rPr>
        <w:t xml:space="preserve"> * </w:t>
      </w:r>
      <w:r w:rsidRPr="000C52E1">
        <w:rPr>
          <w:bCs/>
          <w:sz w:val="27"/>
          <w:rtl/>
        </w:rPr>
        <w:t>أَوَلَمْ يَكُنْ لَهُمْ آيَةً أَنْ يَعْلَمَهُ عُلَمَاءُ بَنِي إِسْرَائِيلَ</w:t>
      </w:r>
      <w:r w:rsidR="00947518" w:rsidRPr="00947518">
        <w:rPr>
          <w:rFonts w:ascii="Times New Roman" w:hAnsi="Times New Roman" w:cs="Mosawi" w:hint="cs"/>
          <w:sz w:val="24"/>
          <w:szCs w:val="24"/>
          <w:rtl/>
        </w:rPr>
        <w:t>﴾</w:t>
      </w:r>
      <w:r w:rsidRPr="000C52E1">
        <w:rPr>
          <w:rFonts w:hint="cs"/>
          <w:b/>
          <w:sz w:val="27"/>
          <w:rtl/>
        </w:rPr>
        <w:t xml:space="preserve"> (الشعراء: </w:t>
      </w:r>
      <w:r w:rsidRPr="00A43240">
        <w:rPr>
          <w:rFonts w:hint="cs"/>
          <w:b/>
          <w:sz w:val="27"/>
          <w:rtl/>
        </w:rPr>
        <w:t>196</w:t>
      </w:r>
      <w:r w:rsidRPr="000C52E1">
        <w:rPr>
          <w:rFonts w:hint="cs"/>
          <w:b/>
          <w:sz w:val="27"/>
          <w:rtl/>
        </w:rPr>
        <w:t xml:space="preserve"> ـ </w:t>
      </w:r>
      <w:r w:rsidRPr="00A43240">
        <w:rPr>
          <w:rFonts w:hint="cs"/>
          <w:b/>
          <w:sz w:val="27"/>
          <w:rtl/>
        </w:rPr>
        <w:t>197</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lastRenderedPageBreak/>
        <w:t xml:space="preserve">وقد ذكر الأسقف يوسف درّة الحداد استنباطه استناداً إلى هذه الآيات على النحو </w:t>
      </w:r>
      <w:r w:rsidR="000B6898" w:rsidRPr="000C52E1">
        <w:rPr>
          <w:rFonts w:hint="cs"/>
          <w:b/>
          <w:sz w:val="27"/>
          <w:rtl/>
        </w:rPr>
        <w:t>التالي</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فآية محمد الأولى هي مطابقة قرآنه لزبر الأولين (الكتب السابقة عليه)</w:t>
      </w:r>
      <w:r w:rsidR="000B6898" w:rsidRPr="000C52E1">
        <w:rPr>
          <w:rFonts w:hint="cs"/>
          <w:b/>
          <w:sz w:val="27"/>
          <w:rtl/>
        </w:rPr>
        <w:t>،</w:t>
      </w:r>
      <w:r w:rsidRPr="000C52E1">
        <w:rPr>
          <w:rFonts w:hint="cs"/>
          <w:b/>
          <w:sz w:val="27"/>
          <w:rtl/>
        </w:rPr>
        <w:t xml:space="preserve"> وآيته الثانية استشهاده بعلماء بني إسرائيل، وشهادتهم له بصحّة هذه المطابقة. ولكن ما الصلة بين القرآن وزبر الأولين؟! يعود السرّ في ذلك إلى أنه حصل على آياته من قبل علماء بني إسرائيل المط</w:t>
      </w:r>
      <w:r w:rsidR="000B6898" w:rsidRPr="000C52E1">
        <w:rPr>
          <w:rFonts w:hint="cs"/>
          <w:b/>
          <w:sz w:val="27"/>
          <w:rtl/>
        </w:rPr>
        <w:t>َّ</w:t>
      </w:r>
      <w:r w:rsidRPr="000C52E1">
        <w:rPr>
          <w:rFonts w:hint="cs"/>
          <w:b/>
          <w:sz w:val="27"/>
          <w:rtl/>
        </w:rPr>
        <w:t>لعين على تلك الكتب، ولكن</w:t>
      </w:r>
      <w:r w:rsidR="000B6898" w:rsidRPr="000C52E1">
        <w:rPr>
          <w:rFonts w:hint="cs"/>
          <w:b/>
          <w:sz w:val="27"/>
          <w:rtl/>
        </w:rPr>
        <w:t>ْ</w:t>
      </w:r>
      <w:r w:rsidRPr="000C52E1">
        <w:rPr>
          <w:rFonts w:hint="cs"/>
          <w:b/>
          <w:sz w:val="27"/>
          <w:rtl/>
        </w:rPr>
        <w:t xml:space="preserve"> حيث </w:t>
      </w:r>
      <w:r w:rsidR="000B6898" w:rsidRPr="000C52E1">
        <w:rPr>
          <w:rFonts w:hint="cs"/>
          <w:b/>
          <w:sz w:val="27"/>
          <w:rtl/>
        </w:rPr>
        <w:t xml:space="preserve">إنّها </w:t>
      </w:r>
      <w:r w:rsidRPr="000C52E1">
        <w:rPr>
          <w:rFonts w:hint="cs"/>
          <w:b/>
          <w:sz w:val="27"/>
          <w:rtl/>
        </w:rPr>
        <w:t>كانت مكتوبة بغير العربية فقد عمد محمد</w:t>
      </w:r>
      <w:r w:rsidR="00544998" w:rsidRPr="000C52E1">
        <w:rPr>
          <w:rFonts w:cs="Mosawi" w:hint="cs"/>
          <w:b/>
          <w:sz w:val="27"/>
          <w:szCs w:val="22"/>
          <w:rtl/>
        </w:rPr>
        <w:t>|</w:t>
      </w:r>
      <w:r w:rsidRPr="000C52E1">
        <w:rPr>
          <w:rFonts w:hint="cs"/>
          <w:b/>
          <w:sz w:val="27"/>
          <w:rtl/>
        </w:rPr>
        <w:t xml:space="preserve"> إلى تعريبها. </w:t>
      </w:r>
    </w:p>
    <w:p w:rsidR="00807ED2" w:rsidRPr="000C52E1" w:rsidRDefault="00807ED2" w:rsidP="00881B5C">
      <w:pPr>
        <w:spacing w:line="400" w:lineRule="exact"/>
        <w:rPr>
          <w:b/>
          <w:bCs/>
          <w:sz w:val="27"/>
          <w:rtl/>
        </w:rPr>
      </w:pPr>
      <w:r w:rsidRPr="000C52E1">
        <w:rPr>
          <w:rFonts w:hint="cs"/>
          <w:b/>
          <w:sz w:val="27"/>
          <w:rtl/>
        </w:rPr>
        <w:t xml:space="preserve">وكذلك الآية: </w:t>
      </w:r>
      <w:r w:rsidR="00F72FF0" w:rsidRPr="00F72FF0">
        <w:rPr>
          <w:rFonts w:ascii="Times New Roman" w:hAnsi="Times New Roman" w:cs="Mosawi" w:hint="cs"/>
          <w:sz w:val="24"/>
          <w:szCs w:val="24"/>
          <w:rtl/>
        </w:rPr>
        <w:t>﴿</w:t>
      </w:r>
      <w:r w:rsidRPr="000C52E1">
        <w:rPr>
          <w:bCs/>
          <w:sz w:val="27"/>
          <w:rtl/>
        </w:rPr>
        <w:t>وَمِنْ</w:t>
      </w:r>
      <w:r w:rsidR="000B6898" w:rsidRPr="000C52E1">
        <w:rPr>
          <w:bCs/>
          <w:sz w:val="27"/>
          <w:rtl/>
        </w:rPr>
        <w:t xml:space="preserve"> قَبْلِهِ كِتَابُ مُوسَى إِمَام</w:t>
      </w:r>
      <w:r w:rsidRPr="000C52E1">
        <w:rPr>
          <w:bCs/>
          <w:sz w:val="27"/>
          <w:rtl/>
        </w:rPr>
        <w:t>ا</w:t>
      </w:r>
      <w:r w:rsidR="000B6898" w:rsidRPr="000C52E1">
        <w:rPr>
          <w:rFonts w:hint="cs"/>
          <w:bCs/>
          <w:sz w:val="27"/>
          <w:rtl/>
        </w:rPr>
        <w:t>ً</w:t>
      </w:r>
      <w:r w:rsidRPr="000C52E1">
        <w:rPr>
          <w:bCs/>
          <w:sz w:val="27"/>
          <w:rtl/>
        </w:rPr>
        <w:t xml:space="preserve"> وَرَحْمَةً و</w:t>
      </w:r>
      <w:r w:rsidR="000B6898" w:rsidRPr="000C52E1">
        <w:rPr>
          <w:bCs/>
          <w:sz w:val="27"/>
          <w:rtl/>
        </w:rPr>
        <w:t>َهَذَا كِتَابٌ مُصَدِّقٌ لِسَان</w:t>
      </w:r>
      <w:r w:rsidRPr="000C52E1">
        <w:rPr>
          <w:bCs/>
          <w:sz w:val="27"/>
          <w:rtl/>
        </w:rPr>
        <w:t>ا</w:t>
      </w:r>
      <w:r w:rsidR="000B6898" w:rsidRPr="000C52E1">
        <w:rPr>
          <w:rFonts w:hint="cs"/>
          <w:bCs/>
          <w:sz w:val="27"/>
          <w:rtl/>
        </w:rPr>
        <w:t>ً</w:t>
      </w:r>
      <w:r w:rsidR="000B6898" w:rsidRPr="000C52E1">
        <w:rPr>
          <w:bCs/>
          <w:sz w:val="27"/>
          <w:rtl/>
        </w:rPr>
        <w:t xml:space="preserve"> عَرَبِيّ</w:t>
      </w:r>
      <w:r w:rsidRPr="000C52E1">
        <w:rPr>
          <w:bCs/>
          <w:sz w:val="27"/>
          <w:rtl/>
        </w:rPr>
        <w:t>ا</w:t>
      </w:r>
      <w:r w:rsidR="000B6898" w:rsidRPr="000C52E1">
        <w:rPr>
          <w:rFonts w:hint="cs"/>
          <w:bCs/>
          <w:sz w:val="27"/>
          <w:rtl/>
        </w:rPr>
        <w:t>ً</w:t>
      </w:r>
      <w:r w:rsidRPr="000C52E1">
        <w:rPr>
          <w:bCs/>
          <w:sz w:val="27"/>
          <w:rtl/>
        </w:rPr>
        <w:t xml:space="preserve"> لِيُنْذِرَ الَّذِينَ ظَلَمُوا وَبُشْرَى لِلْمُحْسِنِينَ</w:t>
      </w:r>
      <w:r w:rsidR="00947518" w:rsidRPr="00947518">
        <w:rPr>
          <w:rFonts w:ascii="Times New Roman" w:hAnsi="Times New Roman" w:cs="Mosawi" w:hint="cs"/>
          <w:sz w:val="24"/>
          <w:szCs w:val="24"/>
          <w:rtl/>
        </w:rPr>
        <w:t>﴾</w:t>
      </w:r>
      <w:r w:rsidRPr="000C52E1">
        <w:rPr>
          <w:rFonts w:hint="cs"/>
          <w:b/>
          <w:sz w:val="27"/>
          <w:rtl/>
        </w:rPr>
        <w:t xml:space="preserve"> (الأحقاف: </w:t>
      </w:r>
      <w:r w:rsidRPr="00A43240">
        <w:rPr>
          <w:rFonts w:hint="cs"/>
          <w:b/>
          <w:sz w:val="27"/>
          <w:rtl/>
        </w:rPr>
        <w:t>12</w:t>
      </w:r>
      <w:r w:rsidRPr="000C52E1">
        <w:rPr>
          <w:rFonts w:hint="cs"/>
          <w:b/>
          <w:sz w:val="27"/>
          <w:rtl/>
        </w:rPr>
        <w:t>) فيها صراحة بأنه تتلمذ لدى كتاب موسى</w:t>
      </w:r>
      <w:r w:rsidR="000B6898" w:rsidRPr="000C52E1">
        <w:rPr>
          <w:rFonts w:hint="cs"/>
          <w:b/>
          <w:sz w:val="27"/>
          <w:rtl/>
        </w:rPr>
        <w:t>،</w:t>
      </w:r>
      <w:r w:rsidRPr="000C52E1">
        <w:rPr>
          <w:rFonts w:hint="cs"/>
          <w:b/>
          <w:sz w:val="27"/>
          <w:rtl/>
        </w:rPr>
        <w:t xml:space="preserve"> وصبّه في قالب لسان العرب، الأمر الذي يجعل من القرآن نسخة عربية مترجمة عن التوراة</w:t>
      </w:r>
      <w:r w:rsidRPr="000C52E1">
        <w:rPr>
          <w:b/>
          <w:sz w:val="27"/>
          <w:vertAlign w:val="superscript"/>
          <w:rtl/>
        </w:rPr>
        <w:t>(</w:t>
      </w:r>
      <w:r w:rsidRPr="000C52E1">
        <w:rPr>
          <w:rStyle w:val="ac"/>
          <w:b/>
          <w:sz w:val="27"/>
          <w:rtl/>
        </w:rPr>
        <w:endnoteReference w:id="126"/>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وعلى هذا الغرار جرى كل</w:t>
      </w:r>
      <w:r w:rsidR="000B6898" w:rsidRPr="000C52E1">
        <w:rPr>
          <w:rFonts w:hint="cs"/>
          <w:b/>
          <w:sz w:val="27"/>
          <w:rtl/>
        </w:rPr>
        <w:t>ٌّ</w:t>
      </w:r>
      <w:r w:rsidRPr="000C52E1">
        <w:rPr>
          <w:rFonts w:hint="cs"/>
          <w:b/>
          <w:sz w:val="27"/>
          <w:rtl/>
        </w:rPr>
        <w:t xml:space="preserve"> من</w:t>
      </w:r>
      <w:r w:rsidR="000B6898" w:rsidRPr="000C52E1">
        <w:rPr>
          <w:rFonts w:hint="cs"/>
          <w:b/>
          <w:sz w:val="27"/>
          <w:rtl/>
        </w:rPr>
        <w:t>:</w:t>
      </w:r>
      <w:r w:rsidRPr="000C52E1">
        <w:rPr>
          <w:rFonts w:hint="cs"/>
          <w:b/>
          <w:sz w:val="27"/>
          <w:rtl/>
        </w:rPr>
        <w:t xml:space="preserve"> </w:t>
      </w:r>
      <w:r w:rsidRPr="000C52E1">
        <w:rPr>
          <w:rFonts w:hint="eastAsia"/>
          <w:b/>
          <w:sz w:val="27"/>
          <w:rtl/>
        </w:rPr>
        <w:t>«</w:t>
      </w:r>
      <w:r w:rsidRPr="000C52E1">
        <w:rPr>
          <w:rFonts w:hint="cs"/>
          <w:b/>
          <w:sz w:val="27"/>
          <w:rtl/>
        </w:rPr>
        <w:t>تسدال</w:t>
      </w:r>
      <w:r w:rsidRPr="000C52E1">
        <w:rPr>
          <w:rFonts w:hint="eastAsia"/>
          <w:b/>
          <w:sz w:val="27"/>
          <w:rtl/>
        </w:rPr>
        <w:t>»</w:t>
      </w:r>
      <w:r w:rsidR="000B6898" w:rsidRPr="000C52E1">
        <w:rPr>
          <w:rFonts w:hint="cs"/>
          <w:b/>
          <w:sz w:val="27"/>
          <w:rtl/>
        </w:rPr>
        <w:t>،</w:t>
      </w:r>
      <w:r w:rsidRPr="000C52E1">
        <w:rPr>
          <w:rFonts w:hint="cs"/>
          <w:b/>
          <w:sz w:val="27"/>
          <w:rtl/>
        </w:rPr>
        <w:t xml:space="preserve"> و</w:t>
      </w:r>
      <w:r w:rsidRPr="000C52E1">
        <w:rPr>
          <w:rFonts w:hint="eastAsia"/>
          <w:b/>
          <w:sz w:val="27"/>
          <w:rtl/>
        </w:rPr>
        <w:t>«</w:t>
      </w:r>
      <w:r w:rsidRPr="000C52E1">
        <w:rPr>
          <w:rFonts w:hint="cs"/>
          <w:b/>
          <w:sz w:val="27"/>
          <w:rtl/>
        </w:rPr>
        <w:t>ماسيه</w:t>
      </w:r>
      <w:r w:rsidRPr="000C52E1">
        <w:rPr>
          <w:rFonts w:hint="eastAsia"/>
          <w:b/>
          <w:sz w:val="27"/>
          <w:rtl/>
        </w:rPr>
        <w:t>»</w:t>
      </w:r>
      <w:r w:rsidR="000B6898" w:rsidRPr="000C52E1">
        <w:rPr>
          <w:rFonts w:hint="cs"/>
          <w:b/>
          <w:sz w:val="27"/>
          <w:rtl/>
        </w:rPr>
        <w:t>،</w:t>
      </w:r>
      <w:r w:rsidRPr="000C52E1">
        <w:rPr>
          <w:rFonts w:hint="cs"/>
          <w:b/>
          <w:sz w:val="27"/>
          <w:rtl/>
        </w:rPr>
        <w:t xml:space="preserve"> و</w:t>
      </w:r>
      <w:r w:rsidRPr="000C52E1">
        <w:rPr>
          <w:rFonts w:hint="eastAsia"/>
          <w:b/>
          <w:sz w:val="27"/>
          <w:rtl/>
        </w:rPr>
        <w:t>«</w:t>
      </w:r>
      <w:r w:rsidRPr="000C52E1">
        <w:rPr>
          <w:rFonts w:hint="cs"/>
          <w:b/>
          <w:sz w:val="27"/>
          <w:rtl/>
        </w:rPr>
        <w:t>أندريه</w:t>
      </w:r>
      <w:r w:rsidRPr="000C52E1">
        <w:rPr>
          <w:rFonts w:hint="eastAsia"/>
          <w:b/>
          <w:sz w:val="27"/>
          <w:rtl/>
        </w:rPr>
        <w:t>»</w:t>
      </w:r>
      <w:r w:rsidR="000B6898" w:rsidRPr="000C52E1">
        <w:rPr>
          <w:rFonts w:hint="cs"/>
          <w:b/>
          <w:sz w:val="27"/>
          <w:rtl/>
        </w:rPr>
        <w:t>،</w:t>
      </w:r>
      <w:r w:rsidRPr="000C52E1">
        <w:rPr>
          <w:rFonts w:hint="cs"/>
          <w:b/>
          <w:sz w:val="27"/>
          <w:rtl/>
        </w:rPr>
        <w:t xml:space="preserve"> و</w:t>
      </w:r>
      <w:r w:rsidRPr="000C52E1">
        <w:rPr>
          <w:rFonts w:hint="eastAsia"/>
          <w:b/>
          <w:sz w:val="27"/>
          <w:rtl/>
        </w:rPr>
        <w:t>«</w:t>
      </w:r>
      <w:r w:rsidRPr="000C52E1">
        <w:rPr>
          <w:rFonts w:hint="cs"/>
          <w:b/>
          <w:sz w:val="27"/>
          <w:rtl/>
        </w:rPr>
        <w:t>لامنز</w:t>
      </w:r>
      <w:r w:rsidRPr="000C52E1">
        <w:rPr>
          <w:rFonts w:hint="eastAsia"/>
          <w:b/>
          <w:sz w:val="27"/>
          <w:rtl/>
        </w:rPr>
        <w:t>»</w:t>
      </w:r>
      <w:r w:rsidR="000B6898" w:rsidRPr="000C52E1">
        <w:rPr>
          <w:rFonts w:hint="cs"/>
          <w:b/>
          <w:sz w:val="27"/>
          <w:rtl/>
        </w:rPr>
        <w:t>،</w:t>
      </w:r>
      <w:r w:rsidRPr="000C52E1">
        <w:rPr>
          <w:rFonts w:hint="cs"/>
          <w:b/>
          <w:sz w:val="27"/>
          <w:rtl/>
        </w:rPr>
        <w:t xml:space="preserve"> و</w:t>
      </w:r>
      <w:r w:rsidRPr="000C52E1">
        <w:rPr>
          <w:rFonts w:hint="eastAsia"/>
          <w:b/>
          <w:sz w:val="27"/>
          <w:rtl/>
        </w:rPr>
        <w:t>«</w:t>
      </w:r>
      <w:r w:rsidRPr="000C52E1">
        <w:rPr>
          <w:rFonts w:hint="cs"/>
          <w:b/>
          <w:sz w:val="27"/>
          <w:rtl/>
        </w:rPr>
        <w:t>جولد</w:t>
      </w:r>
      <w:r w:rsidR="00321F0B" w:rsidRPr="000C52E1">
        <w:rPr>
          <w:rFonts w:hint="cs"/>
          <w:b/>
          <w:sz w:val="27"/>
          <w:rtl/>
        </w:rPr>
        <w:t>ت</w:t>
      </w:r>
      <w:r w:rsidRPr="000C52E1">
        <w:rPr>
          <w:rFonts w:hint="cs"/>
          <w:b/>
          <w:sz w:val="27"/>
          <w:rtl/>
        </w:rPr>
        <w:t>سيهر</w:t>
      </w:r>
      <w:r w:rsidRPr="000C52E1">
        <w:rPr>
          <w:rFonts w:hint="eastAsia"/>
          <w:b/>
          <w:sz w:val="27"/>
          <w:rtl/>
        </w:rPr>
        <w:t>»</w:t>
      </w:r>
      <w:r w:rsidR="000B6898" w:rsidRPr="000C52E1">
        <w:rPr>
          <w:rFonts w:hint="cs"/>
          <w:b/>
          <w:sz w:val="27"/>
          <w:rtl/>
        </w:rPr>
        <w:t>،</w:t>
      </w:r>
      <w:r w:rsidRPr="000C52E1">
        <w:rPr>
          <w:rFonts w:hint="cs"/>
          <w:b/>
          <w:sz w:val="27"/>
          <w:rtl/>
        </w:rPr>
        <w:t xml:space="preserve"> و</w:t>
      </w:r>
      <w:r w:rsidRPr="000C52E1">
        <w:rPr>
          <w:rFonts w:hint="eastAsia"/>
          <w:b/>
          <w:sz w:val="27"/>
          <w:rtl/>
        </w:rPr>
        <w:t>«</w:t>
      </w:r>
      <w:r w:rsidRPr="000C52E1">
        <w:rPr>
          <w:rFonts w:hint="cs"/>
          <w:b/>
          <w:sz w:val="27"/>
          <w:rtl/>
        </w:rPr>
        <w:t>نولدكه</w:t>
      </w:r>
      <w:r w:rsidRPr="000C52E1">
        <w:rPr>
          <w:rFonts w:hint="eastAsia"/>
          <w:b/>
          <w:sz w:val="27"/>
          <w:rtl/>
        </w:rPr>
        <w:t>»</w:t>
      </w:r>
      <w:r w:rsidRPr="000C52E1">
        <w:rPr>
          <w:b/>
          <w:sz w:val="27"/>
          <w:vertAlign w:val="superscript"/>
          <w:rtl/>
        </w:rPr>
        <w:t>(</w:t>
      </w:r>
      <w:r w:rsidRPr="000C52E1">
        <w:rPr>
          <w:b/>
          <w:sz w:val="27"/>
          <w:vertAlign w:val="superscript"/>
          <w:rtl/>
        </w:rPr>
        <w:endnoteReference w:id="127"/>
      </w:r>
      <w:r w:rsidRPr="000C52E1">
        <w:rPr>
          <w:b/>
          <w:sz w:val="27"/>
          <w:vertAlign w:val="superscript"/>
          <w:rtl/>
        </w:rPr>
        <w:t>)</w:t>
      </w:r>
      <w:r w:rsidR="000B6898" w:rsidRPr="000C52E1">
        <w:rPr>
          <w:rFonts w:hint="cs"/>
          <w:b/>
          <w:sz w:val="27"/>
          <w:rtl/>
        </w:rPr>
        <w:t>،</w:t>
      </w:r>
      <w:r w:rsidRPr="000C52E1">
        <w:rPr>
          <w:rFonts w:hint="cs"/>
          <w:b/>
          <w:sz w:val="27"/>
          <w:rtl/>
        </w:rPr>
        <w:t xml:space="preserve"> إلى أن القرآن استفاد كثيراً من زبر الأولين</w:t>
      </w:r>
      <w:r w:rsidR="00393C65" w:rsidRPr="000C52E1">
        <w:rPr>
          <w:rFonts w:hint="cs"/>
          <w:b/>
          <w:sz w:val="27"/>
          <w:rtl/>
        </w:rPr>
        <w:t>.</w:t>
      </w:r>
      <w:r w:rsidRPr="000C52E1">
        <w:rPr>
          <w:rFonts w:hint="cs"/>
          <w:b/>
          <w:sz w:val="27"/>
          <w:rtl/>
        </w:rPr>
        <w:t xml:space="preserve"> وحجّتهم في ذلك </w:t>
      </w:r>
      <w:r w:rsidR="0004640C" w:rsidRPr="000C52E1">
        <w:rPr>
          <w:rFonts w:hint="cs"/>
          <w:b/>
          <w:sz w:val="27"/>
          <w:rtl/>
        </w:rPr>
        <w:t>محض</w:t>
      </w:r>
      <w:r w:rsidRPr="000C52E1">
        <w:rPr>
          <w:rFonts w:hint="cs"/>
          <w:b/>
          <w:sz w:val="27"/>
          <w:rtl/>
        </w:rPr>
        <w:t xml:space="preserve"> التشابه بين تعاليم القرآن وسائر الصحف</w:t>
      </w:r>
      <w:r w:rsidR="00393C65" w:rsidRPr="000C52E1">
        <w:rPr>
          <w:rFonts w:hint="cs"/>
          <w:b/>
          <w:sz w:val="27"/>
          <w:rtl/>
        </w:rPr>
        <w:t>،</w:t>
      </w:r>
      <w:r w:rsidRPr="000C52E1">
        <w:rPr>
          <w:rFonts w:hint="cs"/>
          <w:b/>
          <w:sz w:val="27"/>
          <w:rtl/>
        </w:rPr>
        <w:t xml:space="preserve"> فزعموا لذلك أن القرآن صورة تلمودية وصلت إلى نبي الإسلام عن طريق علماء اليهود وسائر أهل الكتاب ممّ</w:t>
      </w:r>
      <w:r w:rsidR="00393C65" w:rsidRPr="000C52E1">
        <w:rPr>
          <w:rFonts w:hint="cs"/>
          <w:b/>
          <w:sz w:val="27"/>
          <w:rtl/>
        </w:rPr>
        <w:t>َ</w:t>
      </w:r>
      <w:r w:rsidRPr="000C52E1">
        <w:rPr>
          <w:rFonts w:hint="cs"/>
          <w:b/>
          <w:sz w:val="27"/>
          <w:rtl/>
        </w:rPr>
        <w:t>ن</w:t>
      </w:r>
      <w:r w:rsidR="00393C65" w:rsidRPr="000C52E1">
        <w:rPr>
          <w:rFonts w:hint="cs"/>
          <w:b/>
          <w:sz w:val="27"/>
          <w:rtl/>
        </w:rPr>
        <w:t>ْ</w:t>
      </w:r>
      <w:r w:rsidRPr="000C52E1">
        <w:rPr>
          <w:rFonts w:hint="cs"/>
          <w:b/>
          <w:sz w:val="27"/>
          <w:rtl/>
        </w:rPr>
        <w:t xml:space="preserve"> كانت لهم صلة قريبة بجزيرة العرب، فكان محمد</w:t>
      </w:r>
      <w:r w:rsidR="00544998" w:rsidRPr="000C52E1">
        <w:rPr>
          <w:rFonts w:cs="Mosawi" w:hint="cs"/>
          <w:b/>
          <w:sz w:val="27"/>
          <w:szCs w:val="22"/>
          <w:rtl/>
        </w:rPr>
        <w:t>|</w:t>
      </w:r>
      <w:r w:rsidRPr="000C52E1">
        <w:rPr>
          <w:rFonts w:hint="cs"/>
          <w:b/>
          <w:sz w:val="27"/>
          <w:rtl/>
        </w:rPr>
        <w:t xml:space="preserve"> يلتقي بهم قبل أن يُعلن نبوّته</w:t>
      </w:r>
      <w:r w:rsidRPr="000C52E1">
        <w:rPr>
          <w:rFonts w:hint="cs"/>
          <w:sz w:val="27"/>
          <w:rtl/>
        </w:rPr>
        <w:t xml:space="preserve">، </w:t>
      </w:r>
      <w:r w:rsidRPr="000C52E1">
        <w:rPr>
          <w:rFonts w:hint="cs"/>
          <w:b/>
          <w:sz w:val="27"/>
          <w:rtl/>
        </w:rPr>
        <w:t xml:space="preserve">وأخذ منهم الكثير من أصول الشريعة.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جواب الأستاذ معرفت</w:t>
      </w:r>
      <w:r w:rsidR="002C73C7" w:rsidRPr="000C52E1">
        <w:rPr>
          <w:rFonts w:hint="cs"/>
          <w:color w:val="auto"/>
          <w:rtl/>
          <w:lang w:val="en-US"/>
        </w:rPr>
        <w:t xml:space="preserve"> ــــــ</w:t>
      </w:r>
    </w:p>
    <w:p w:rsidR="00313A95" w:rsidRPr="000C52E1" w:rsidRDefault="00807ED2" w:rsidP="00881B5C">
      <w:pPr>
        <w:spacing w:line="400" w:lineRule="exact"/>
        <w:rPr>
          <w:b/>
          <w:sz w:val="27"/>
          <w:rtl/>
        </w:rPr>
      </w:pPr>
      <w:r w:rsidRPr="000C52E1">
        <w:rPr>
          <w:rFonts w:hint="cs"/>
          <w:b/>
          <w:sz w:val="27"/>
          <w:rtl/>
        </w:rPr>
        <w:t>نحن المسلم</w:t>
      </w:r>
      <w:r w:rsidR="00393C65" w:rsidRPr="000C52E1">
        <w:rPr>
          <w:rFonts w:hint="cs"/>
          <w:b/>
          <w:sz w:val="27"/>
          <w:rtl/>
        </w:rPr>
        <w:t>و</w:t>
      </w:r>
      <w:r w:rsidRPr="000C52E1">
        <w:rPr>
          <w:rFonts w:hint="cs"/>
          <w:b/>
          <w:sz w:val="27"/>
          <w:rtl/>
        </w:rPr>
        <w:t xml:space="preserve">ن نعتقد </w:t>
      </w:r>
      <w:r w:rsidR="00393C65" w:rsidRPr="000C52E1">
        <w:rPr>
          <w:rFonts w:hint="cs"/>
          <w:b/>
          <w:sz w:val="27"/>
          <w:rtl/>
        </w:rPr>
        <w:t xml:space="preserve">في </w:t>
      </w:r>
      <w:r w:rsidRPr="000C52E1">
        <w:rPr>
          <w:rFonts w:hint="cs"/>
          <w:b/>
          <w:sz w:val="27"/>
          <w:rtl/>
        </w:rPr>
        <w:t>الشرائع الإلهية أجمع أنها منحدرة عن أصل</w:t>
      </w:r>
      <w:r w:rsidR="00393C65" w:rsidRPr="000C52E1">
        <w:rPr>
          <w:rFonts w:hint="cs"/>
          <w:b/>
          <w:sz w:val="27"/>
          <w:rtl/>
        </w:rPr>
        <w:t>ٍ</w:t>
      </w:r>
      <w:r w:rsidRPr="000C52E1">
        <w:rPr>
          <w:rFonts w:hint="cs"/>
          <w:b/>
          <w:sz w:val="27"/>
          <w:rtl/>
        </w:rPr>
        <w:t xml:space="preserve"> واحد، ومنبعثة من منهل عذب فارد، تهدف جميعاً إلى كلمة التوحيد وتوحيد الكلمة، والإخلاص في العمل الصالح والتحلّي بمكارم الأخلاق، من غير اختلاف في الجذور ولا في الفروع المتصاعدة: </w:t>
      </w:r>
      <w:r w:rsidR="00F72FF0" w:rsidRPr="00F72FF0">
        <w:rPr>
          <w:rFonts w:ascii="Times New Roman" w:hAnsi="Times New Roman" w:cs="Mosawi" w:hint="cs"/>
          <w:sz w:val="24"/>
          <w:szCs w:val="24"/>
          <w:rtl/>
        </w:rPr>
        <w:t>﴿</w:t>
      </w:r>
      <w:r w:rsidRPr="000C52E1">
        <w:rPr>
          <w:bCs/>
          <w:sz w:val="27"/>
          <w:rtl/>
        </w:rPr>
        <w:t>شَرَعَ لَكُمْ مِن</w:t>
      </w:r>
      <w:r w:rsidR="00393C65" w:rsidRPr="000C52E1">
        <w:rPr>
          <w:bCs/>
          <w:sz w:val="27"/>
          <w:rtl/>
        </w:rPr>
        <w:t>َ الدِّينِ مَا وَصَّى بِهِ نُوح</w:t>
      </w:r>
      <w:r w:rsidRPr="000C52E1">
        <w:rPr>
          <w:bCs/>
          <w:sz w:val="27"/>
          <w:rtl/>
        </w:rPr>
        <w:t>ا</w:t>
      </w:r>
      <w:r w:rsidR="00393C65" w:rsidRPr="000C52E1">
        <w:rPr>
          <w:rFonts w:hint="cs"/>
          <w:bCs/>
          <w:sz w:val="27"/>
          <w:rtl/>
        </w:rPr>
        <w:t>ً</w:t>
      </w:r>
      <w:r w:rsidRPr="000C52E1">
        <w:rPr>
          <w:bCs/>
          <w:sz w:val="27"/>
          <w:rtl/>
        </w:rPr>
        <w:t xml:space="preserve"> وَالَّذِي أَوْحَيْنَا إِلَيْكَ وَمَا وَصَّيْنَا بِهِ إِبْرَاهِيمَ وَمُوسَى وَعِيسَى أَنْ أَقِيمُوا الدِّينَ وَلاَ تَتَفَرَّقُوا فِيهِ</w:t>
      </w:r>
      <w:r w:rsidR="00947518" w:rsidRPr="00947518">
        <w:rPr>
          <w:rFonts w:ascii="Times New Roman" w:hAnsi="Times New Roman" w:cs="Mosawi" w:hint="cs"/>
          <w:sz w:val="24"/>
          <w:szCs w:val="24"/>
          <w:rtl/>
        </w:rPr>
        <w:t>﴾</w:t>
      </w:r>
      <w:r w:rsidRPr="000C52E1">
        <w:rPr>
          <w:rFonts w:hint="cs"/>
          <w:b/>
          <w:sz w:val="27"/>
          <w:rtl/>
        </w:rPr>
        <w:t xml:space="preserve"> (الشورى: </w:t>
      </w:r>
      <w:r w:rsidRPr="00A43240">
        <w:rPr>
          <w:rFonts w:hint="cs"/>
          <w:b/>
          <w:sz w:val="27"/>
          <w:rtl/>
        </w:rPr>
        <w:t>13</w:t>
      </w:r>
      <w:r w:rsidRPr="000C52E1">
        <w:rPr>
          <w:rFonts w:hint="cs"/>
          <w:b/>
          <w:sz w:val="27"/>
          <w:rtl/>
        </w:rPr>
        <w:t>)</w:t>
      </w:r>
      <w:r w:rsidR="00393C65" w:rsidRPr="000C52E1">
        <w:rPr>
          <w:rFonts w:hint="cs"/>
          <w:b/>
          <w:sz w:val="27"/>
          <w:rtl/>
        </w:rPr>
        <w:t>،</w:t>
      </w:r>
      <w:r w:rsidRPr="000C52E1">
        <w:rPr>
          <w:rFonts w:hint="cs"/>
          <w:b/>
          <w:sz w:val="27"/>
          <w:rtl/>
        </w:rPr>
        <w:t xml:space="preserve"> </w:t>
      </w:r>
      <w:r w:rsidR="00393C65" w:rsidRPr="000C52E1">
        <w:rPr>
          <w:rFonts w:hint="cs"/>
          <w:b/>
          <w:sz w:val="27"/>
          <w:rtl/>
        </w:rPr>
        <w:t>أي</w:t>
      </w:r>
      <w:r w:rsidRPr="000C52E1">
        <w:rPr>
          <w:rFonts w:hint="cs"/>
          <w:b/>
          <w:sz w:val="27"/>
          <w:rtl/>
        </w:rPr>
        <w:t xml:space="preserve"> </w:t>
      </w:r>
      <w:r w:rsidR="00393C65" w:rsidRPr="000C52E1">
        <w:rPr>
          <w:rFonts w:hint="cs"/>
          <w:b/>
          <w:sz w:val="27"/>
          <w:rtl/>
        </w:rPr>
        <w:t>إ</w:t>
      </w:r>
      <w:r w:rsidRPr="000C52E1">
        <w:rPr>
          <w:rFonts w:hint="cs"/>
          <w:b/>
          <w:sz w:val="27"/>
          <w:rtl/>
        </w:rPr>
        <w:t>ن</w:t>
      </w:r>
      <w:r w:rsidR="00393C65" w:rsidRPr="000C52E1">
        <w:rPr>
          <w:rFonts w:hint="cs"/>
          <w:b/>
          <w:sz w:val="27"/>
          <w:rtl/>
        </w:rPr>
        <w:t>ّ</w:t>
      </w:r>
      <w:r w:rsidRPr="000C52E1">
        <w:rPr>
          <w:rFonts w:hint="cs"/>
          <w:b/>
          <w:sz w:val="27"/>
          <w:rtl/>
        </w:rPr>
        <w:t xml:space="preserve"> الدين كله ـ من آدم إلى الخاتم ـ هو الإسلام: </w:t>
      </w:r>
      <w:r w:rsidR="00F72FF0" w:rsidRPr="00F72FF0">
        <w:rPr>
          <w:rFonts w:ascii="Times New Roman" w:hAnsi="Times New Roman" w:cs="Mosawi" w:hint="cs"/>
          <w:sz w:val="24"/>
          <w:szCs w:val="24"/>
          <w:rtl/>
        </w:rPr>
        <w:t>﴿</w:t>
      </w:r>
      <w:r w:rsidR="00393C65" w:rsidRPr="000C52E1">
        <w:rPr>
          <w:bCs/>
          <w:sz w:val="27"/>
          <w:rtl/>
        </w:rPr>
        <w:t>إِنَّ الدِّينَ عِنْدَ الل</w:t>
      </w:r>
      <w:r w:rsidRPr="000C52E1">
        <w:rPr>
          <w:bCs/>
          <w:sz w:val="27"/>
          <w:rtl/>
        </w:rPr>
        <w:t xml:space="preserve">هِ </w:t>
      </w:r>
      <w:r w:rsidRPr="000C52E1">
        <w:rPr>
          <w:bCs/>
          <w:sz w:val="27"/>
          <w:rtl/>
        </w:rPr>
        <w:lastRenderedPageBreak/>
        <w:t>الإِسْلاَمُ</w:t>
      </w:r>
      <w:r w:rsidR="00947518" w:rsidRPr="00947518">
        <w:rPr>
          <w:rFonts w:ascii="Times New Roman" w:hAnsi="Times New Roman" w:cs="Mosawi" w:hint="cs"/>
          <w:sz w:val="24"/>
          <w:szCs w:val="24"/>
          <w:rtl/>
        </w:rPr>
        <w:t>﴾</w:t>
      </w:r>
      <w:r w:rsidRPr="000C52E1">
        <w:rPr>
          <w:rFonts w:hint="cs"/>
          <w:b/>
          <w:sz w:val="27"/>
          <w:rtl/>
        </w:rPr>
        <w:t xml:space="preserve"> (آل عمران: </w:t>
      </w:r>
      <w:r w:rsidRPr="00A43240">
        <w:rPr>
          <w:rFonts w:hint="cs"/>
          <w:b/>
          <w:sz w:val="27"/>
          <w:rtl/>
        </w:rPr>
        <w:t>19</w:t>
      </w:r>
      <w:r w:rsidRPr="000C52E1">
        <w:rPr>
          <w:rFonts w:hint="cs"/>
          <w:b/>
          <w:sz w:val="27"/>
          <w:rtl/>
        </w:rPr>
        <w:t>)</w:t>
      </w:r>
      <w:r w:rsidR="00393C65" w:rsidRPr="000C52E1">
        <w:rPr>
          <w:rFonts w:hint="cs"/>
          <w:b/>
          <w:sz w:val="27"/>
          <w:rtl/>
        </w:rPr>
        <w:t xml:space="preserve">، </w:t>
      </w:r>
      <w:r w:rsidRPr="000C52E1">
        <w:rPr>
          <w:rFonts w:hint="cs"/>
          <w:b/>
          <w:sz w:val="27"/>
          <w:rtl/>
        </w:rPr>
        <w:t>أي التسليم لله والإخلاص في عبادته محضاً. وبالتالي فإن سبب التناغم والتشابه بين الأديان والكتب السماوية يعود إلى مصدرها المشترك</w:t>
      </w:r>
      <w:r w:rsidR="00313A95" w:rsidRPr="000C52E1">
        <w:rPr>
          <w:rFonts w:hint="cs"/>
          <w:b/>
          <w:sz w:val="27"/>
          <w:rtl/>
        </w:rPr>
        <w:t>.</w:t>
      </w:r>
    </w:p>
    <w:p w:rsidR="00807ED2" w:rsidRPr="000C52E1" w:rsidRDefault="00807ED2" w:rsidP="00881B5C">
      <w:pPr>
        <w:spacing w:line="400" w:lineRule="exact"/>
        <w:rPr>
          <w:b/>
          <w:bCs/>
          <w:sz w:val="27"/>
          <w:rtl/>
        </w:rPr>
      </w:pPr>
      <w:r w:rsidRPr="000C52E1">
        <w:rPr>
          <w:rFonts w:hint="cs"/>
          <w:b/>
          <w:sz w:val="27"/>
          <w:rtl/>
        </w:rPr>
        <w:t>هذا</w:t>
      </w:r>
      <w:r w:rsidR="00313A95" w:rsidRPr="000C52E1">
        <w:rPr>
          <w:rFonts w:hint="cs"/>
          <w:b/>
          <w:sz w:val="27"/>
          <w:rtl/>
        </w:rPr>
        <w:t>،</w:t>
      </w:r>
      <w:r w:rsidRPr="000C52E1">
        <w:rPr>
          <w:rFonts w:hint="cs"/>
          <w:b/>
          <w:sz w:val="27"/>
          <w:rtl/>
        </w:rPr>
        <w:t xml:space="preserve"> والشواهد مت</w:t>
      </w:r>
      <w:r w:rsidR="00313A95" w:rsidRPr="000C52E1">
        <w:rPr>
          <w:rFonts w:hint="cs"/>
          <w:b/>
          <w:sz w:val="27"/>
          <w:rtl/>
        </w:rPr>
        <w:t>ض</w:t>
      </w:r>
      <w:r w:rsidRPr="000C52E1">
        <w:rPr>
          <w:rFonts w:hint="cs"/>
          <w:b/>
          <w:sz w:val="27"/>
          <w:rtl/>
        </w:rPr>
        <w:t xml:space="preserve">افرة في هذا الشأن: </w:t>
      </w:r>
    </w:p>
    <w:p w:rsidR="00807ED2" w:rsidRPr="000C52E1" w:rsidRDefault="00807ED2" w:rsidP="00881B5C">
      <w:pPr>
        <w:spacing w:line="400" w:lineRule="exact"/>
        <w:rPr>
          <w:b/>
          <w:bCs/>
          <w:sz w:val="27"/>
          <w:rtl/>
        </w:rPr>
      </w:pPr>
      <w:r w:rsidRPr="000C52E1">
        <w:rPr>
          <w:rFonts w:hint="cs"/>
          <w:bCs/>
          <w:sz w:val="27"/>
          <w:rtl/>
        </w:rPr>
        <w:t>أو</w:t>
      </w:r>
      <w:r w:rsidR="00313A95" w:rsidRPr="000C52E1">
        <w:rPr>
          <w:rFonts w:hint="cs"/>
          <w:bCs/>
          <w:sz w:val="27"/>
          <w:rtl/>
        </w:rPr>
        <w:t>ّ</w:t>
      </w:r>
      <w:r w:rsidRPr="000C52E1">
        <w:rPr>
          <w:rFonts w:hint="cs"/>
          <w:bCs/>
          <w:sz w:val="27"/>
          <w:rtl/>
        </w:rPr>
        <w:t>لاً</w:t>
      </w:r>
      <w:r w:rsidRPr="000C52E1">
        <w:rPr>
          <w:rFonts w:hint="cs"/>
          <w:b/>
          <w:sz w:val="27"/>
          <w:rtl/>
        </w:rPr>
        <w:t>: صر</w:t>
      </w:r>
      <w:r w:rsidR="0038678E" w:rsidRPr="000C52E1">
        <w:rPr>
          <w:rFonts w:hint="cs"/>
          <w:b/>
          <w:sz w:val="27"/>
          <w:rtl/>
        </w:rPr>
        <w:t>ّح</w:t>
      </w:r>
      <w:r w:rsidRPr="000C52E1">
        <w:rPr>
          <w:rFonts w:hint="cs"/>
          <w:b/>
          <w:sz w:val="27"/>
          <w:rtl/>
        </w:rPr>
        <w:t xml:space="preserve"> القرآن نفسه بأنه موحى إلى نبي الإسلام وحياً مباشر</w:t>
      </w:r>
      <w:r w:rsidR="00313A95" w:rsidRPr="000C52E1">
        <w:rPr>
          <w:rFonts w:hint="cs"/>
          <w:b/>
          <w:sz w:val="27"/>
          <w:rtl/>
        </w:rPr>
        <w:t>اً،</w:t>
      </w:r>
      <w:r w:rsidRPr="000C52E1">
        <w:rPr>
          <w:rFonts w:hint="cs"/>
          <w:b/>
          <w:sz w:val="27"/>
          <w:rtl/>
        </w:rPr>
        <w:t xml:space="preserve"> نزل عليه ليكون للعالمين نذيراً، فكيف الاستشهاد بالقرآن لإثبات خلافه؟! إن</w:t>
      </w:r>
      <w:r w:rsidR="00313A95" w:rsidRPr="000C52E1">
        <w:rPr>
          <w:rFonts w:hint="cs"/>
          <w:b/>
          <w:sz w:val="27"/>
          <w:rtl/>
        </w:rPr>
        <w:t>ْ</w:t>
      </w:r>
      <w:r w:rsidRPr="000C52E1">
        <w:rPr>
          <w:rFonts w:hint="cs"/>
          <w:b/>
          <w:sz w:val="27"/>
          <w:rtl/>
        </w:rPr>
        <w:t xml:space="preserve"> هذا إلا</w:t>
      </w:r>
      <w:r w:rsidR="00313A95" w:rsidRPr="000C52E1">
        <w:rPr>
          <w:rFonts w:hint="cs"/>
          <w:b/>
          <w:sz w:val="27"/>
          <w:rtl/>
        </w:rPr>
        <w:t>ّ</w:t>
      </w:r>
      <w:r w:rsidRPr="000C52E1">
        <w:rPr>
          <w:rFonts w:hint="cs"/>
          <w:b/>
          <w:sz w:val="27"/>
          <w:rtl/>
        </w:rPr>
        <w:t xml:space="preserve"> تناقض في الفهم، واجتهاد في مقابل النصّ الصريح! </w:t>
      </w:r>
    </w:p>
    <w:p w:rsidR="00807ED2" w:rsidRPr="000C52E1" w:rsidRDefault="00807ED2" w:rsidP="00881B5C">
      <w:pPr>
        <w:spacing w:line="400" w:lineRule="exact"/>
        <w:rPr>
          <w:b/>
          <w:bCs/>
          <w:sz w:val="27"/>
          <w:rtl/>
        </w:rPr>
      </w:pPr>
      <w:r w:rsidRPr="000C52E1">
        <w:rPr>
          <w:rFonts w:hint="cs"/>
          <w:bCs/>
          <w:sz w:val="27"/>
          <w:rtl/>
        </w:rPr>
        <w:t>ثانياً</w:t>
      </w:r>
      <w:r w:rsidRPr="000C52E1">
        <w:rPr>
          <w:rFonts w:hint="cs"/>
          <w:b/>
          <w:sz w:val="27"/>
          <w:rtl/>
        </w:rPr>
        <w:t>: قد</w:t>
      </w:r>
      <w:r w:rsidR="00313A95" w:rsidRPr="000C52E1">
        <w:rPr>
          <w:rFonts w:hint="cs"/>
          <w:b/>
          <w:sz w:val="27"/>
          <w:rtl/>
        </w:rPr>
        <w:t>ّ</w:t>
      </w:r>
      <w:r w:rsidRPr="000C52E1">
        <w:rPr>
          <w:rFonts w:hint="cs"/>
          <w:b/>
          <w:sz w:val="27"/>
          <w:rtl/>
        </w:rPr>
        <w:t xml:space="preserve">م القرآن </w:t>
      </w:r>
      <w:r w:rsidR="00313A95" w:rsidRPr="000C52E1">
        <w:rPr>
          <w:rFonts w:hint="cs"/>
          <w:b/>
          <w:sz w:val="27"/>
          <w:rtl/>
        </w:rPr>
        <w:t xml:space="preserve">معارف فخيمة </w:t>
      </w:r>
      <w:r w:rsidRPr="000C52E1">
        <w:rPr>
          <w:rFonts w:hint="cs"/>
          <w:b/>
          <w:sz w:val="27"/>
          <w:rtl/>
        </w:rPr>
        <w:t xml:space="preserve">إلى البشرية، بحثاً وراء فلسفة الوجود ومعرفة الإنسان ذاته، </w:t>
      </w:r>
      <w:r w:rsidR="00313A95" w:rsidRPr="000C52E1">
        <w:rPr>
          <w:rFonts w:hint="cs"/>
          <w:b/>
          <w:sz w:val="27"/>
          <w:rtl/>
        </w:rPr>
        <w:t>و</w:t>
      </w:r>
      <w:r w:rsidRPr="000C52E1">
        <w:rPr>
          <w:rFonts w:hint="cs"/>
          <w:b/>
          <w:sz w:val="27"/>
          <w:rtl/>
        </w:rPr>
        <w:t>لم يك</w:t>
      </w:r>
      <w:r w:rsidR="00313A95" w:rsidRPr="000C52E1">
        <w:rPr>
          <w:rFonts w:hint="cs"/>
          <w:b/>
          <w:sz w:val="27"/>
          <w:rtl/>
        </w:rPr>
        <w:t>َ</w:t>
      </w:r>
      <w:r w:rsidRPr="000C52E1">
        <w:rPr>
          <w:rFonts w:hint="cs"/>
          <w:b/>
          <w:sz w:val="27"/>
          <w:rtl/>
        </w:rPr>
        <w:t>د</w:t>
      </w:r>
      <w:r w:rsidR="00313A95" w:rsidRPr="000C52E1">
        <w:rPr>
          <w:rFonts w:hint="cs"/>
          <w:b/>
          <w:sz w:val="27"/>
          <w:rtl/>
        </w:rPr>
        <w:t>ْ</w:t>
      </w:r>
      <w:r w:rsidRPr="000C52E1">
        <w:rPr>
          <w:rFonts w:hint="cs"/>
          <w:b/>
          <w:sz w:val="27"/>
          <w:rtl/>
        </w:rPr>
        <w:t xml:space="preserve"> يدانيها أي</w:t>
      </w:r>
      <w:r w:rsidR="00313A95" w:rsidRPr="000C52E1">
        <w:rPr>
          <w:rFonts w:hint="cs"/>
          <w:b/>
          <w:sz w:val="27"/>
          <w:rtl/>
        </w:rPr>
        <w:t>ّ</w:t>
      </w:r>
      <w:r w:rsidRPr="000C52E1">
        <w:rPr>
          <w:rFonts w:hint="cs"/>
          <w:b/>
          <w:sz w:val="27"/>
          <w:rtl/>
        </w:rPr>
        <w:t xml:space="preserve"> فكرة عن الحياة قد وصلت إل</w:t>
      </w:r>
      <w:r w:rsidR="00313A95" w:rsidRPr="000C52E1">
        <w:rPr>
          <w:rFonts w:hint="cs"/>
          <w:b/>
          <w:sz w:val="27"/>
          <w:rtl/>
        </w:rPr>
        <w:t>يها البشرية</w:t>
      </w:r>
      <w:r w:rsidRPr="000C52E1">
        <w:rPr>
          <w:rFonts w:hint="cs"/>
          <w:b/>
          <w:sz w:val="27"/>
          <w:rtl/>
        </w:rPr>
        <w:t xml:space="preserve"> </w:t>
      </w:r>
      <w:r w:rsidR="00313A95" w:rsidRPr="000C52E1">
        <w:rPr>
          <w:rFonts w:hint="cs"/>
          <w:b/>
          <w:sz w:val="27"/>
          <w:rtl/>
        </w:rPr>
        <w:t>حتّى</w:t>
      </w:r>
      <w:r w:rsidRPr="000C52E1">
        <w:rPr>
          <w:rFonts w:hint="cs"/>
          <w:b/>
          <w:sz w:val="27"/>
          <w:rtl/>
        </w:rPr>
        <w:t xml:space="preserve"> ذاك العهد، فكيف بالهزائل الممسوخة التي شُحنت بها كتب العهدين؟! </w:t>
      </w:r>
    </w:p>
    <w:p w:rsidR="00807ED2" w:rsidRPr="000C52E1" w:rsidRDefault="00807ED2" w:rsidP="00881B5C">
      <w:pPr>
        <w:spacing w:line="400" w:lineRule="exact"/>
        <w:rPr>
          <w:b/>
          <w:bCs/>
          <w:sz w:val="27"/>
          <w:rtl/>
        </w:rPr>
      </w:pPr>
      <w:r w:rsidRPr="000C52E1">
        <w:rPr>
          <w:rFonts w:hint="cs"/>
          <w:bCs/>
          <w:sz w:val="27"/>
          <w:rtl/>
        </w:rPr>
        <w:t>ثالثاً</w:t>
      </w:r>
      <w:r w:rsidRPr="000C52E1">
        <w:rPr>
          <w:rFonts w:hint="cs"/>
          <w:b/>
          <w:sz w:val="27"/>
          <w:rtl/>
        </w:rPr>
        <w:t xml:space="preserve">: عرض القرآن </w:t>
      </w:r>
      <w:r w:rsidR="00313A95" w:rsidRPr="000C52E1">
        <w:rPr>
          <w:rFonts w:hint="cs"/>
          <w:b/>
          <w:sz w:val="27"/>
          <w:rtl/>
        </w:rPr>
        <w:t xml:space="preserve">تعاليم راقية </w:t>
      </w:r>
      <w:r w:rsidRPr="000C52E1">
        <w:rPr>
          <w:rFonts w:hint="cs"/>
          <w:b/>
          <w:sz w:val="27"/>
          <w:rtl/>
        </w:rPr>
        <w:t>لا تتجانس مع ضآلة الأساطير المسطّ</w:t>
      </w:r>
      <w:r w:rsidR="0038678E" w:rsidRPr="000C52E1">
        <w:rPr>
          <w:rFonts w:hint="cs"/>
          <w:b/>
          <w:sz w:val="27"/>
          <w:rtl/>
        </w:rPr>
        <w:t>َ</w:t>
      </w:r>
      <w:r w:rsidRPr="000C52E1">
        <w:rPr>
          <w:rFonts w:hint="cs"/>
          <w:b/>
          <w:sz w:val="27"/>
          <w:rtl/>
        </w:rPr>
        <w:t xml:space="preserve">رة في كتب العهدين، وهل يكون ذاك الرفيع مستقىً من الوضيع؟! </w:t>
      </w:r>
    </w:p>
    <w:p w:rsidR="00807ED2" w:rsidRPr="000C52E1" w:rsidRDefault="00807ED2" w:rsidP="00881B5C">
      <w:pPr>
        <w:spacing w:line="400" w:lineRule="exact"/>
        <w:rPr>
          <w:b/>
          <w:bCs/>
          <w:sz w:val="27"/>
          <w:rtl/>
        </w:rPr>
      </w:pPr>
      <w:r w:rsidRPr="000C52E1">
        <w:rPr>
          <w:rFonts w:hint="cs"/>
          <w:b/>
          <w:sz w:val="27"/>
          <w:rtl/>
        </w:rPr>
        <w:t>وأما المضمون المشترك الذي تذرّ</w:t>
      </w:r>
      <w:r w:rsidR="0038678E" w:rsidRPr="000C52E1">
        <w:rPr>
          <w:rFonts w:hint="cs"/>
          <w:b/>
          <w:sz w:val="27"/>
          <w:rtl/>
        </w:rPr>
        <w:t>َ</w:t>
      </w:r>
      <w:r w:rsidRPr="000C52E1">
        <w:rPr>
          <w:rFonts w:hint="cs"/>
          <w:b/>
          <w:sz w:val="27"/>
          <w:rtl/>
        </w:rPr>
        <w:t>ع به الأسقف يوسف درّة فنقول بشأنه: إن ما جاء به النبي الأكرم</w:t>
      </w:r>
      <w:r w:rsidR="00544998" w:rsidRPr="000C52E1">
        <w:rPr>
          <w:rFonts w:cs="Mosawi" w:hint="cs"/>
          <w:b/>
          <w:sz w:val="27"/>
          <w:szCs w:val="22"/>
          <w:rtl/>
        </w:rPr>
        <w:t>|</w:t>
      </w:r>
      <w:r w:rsidRPr="000C52E1">
        <w:rPr>
          <w:rFonts w:hint="cs"/>
          <w:b/>
          <w:sz w:val="27"/>
          <w:rtl/>
        </w:rPr>
        <w:t xml:space="preserve"> لم يكن بدعاً مما جاء به سائر الرسل الذين سبقوه، وفي ذلك يقول تعالى: </w:t>
      </w:r>
      <w:r w:rsidR="00F72FF0" w:rsidRPr="00F72FF0">
        <w:rPr>
          <w:rFonts w:ascii="Times New Roman" w:hAnsi="Times New Roman" w:cs="Mosawi" w:hint="cs"/>
          <w:sz w:val="24"/>
          <w:szCs w:val="24"/>
          <w:rtl/>
        </w:rPr>
        <w:t>﴿</w:t>
      </w:r>
      <w:r w:rsidRPr="000C52E1">
        <w:rPr>
          <w:bCs/>
          <w:sz w:val="27"/>
          <w:rtl/>
        </w:rPr>
        <w:t xml:space="preserve">قُلْ مَا كُنْتُ </w:t>
      </w:r>
      <w:r w:rsidR="0038678E" w:rsidRPr="000C52E1">
        <w:rPr>
          <w:bCs/>
          <w:sz w:val="27"/>
          <w:rtl/>
        </w:rPr>
        <w:t>بِدْع</w:t>
      </w:r>
      <w:r w:rsidRPr="000C52E1">
        <w:rPr>
          <w:bCs/>
          <w:sz w:val="27"/>
          <w:rtl/>
        </w:rPr>
        <w:t>ا</w:t>
      </w:r>
      <w:r w:rsidR="0038678E" w:rsidRPr="000C52E1">
        <w:rPr>
          <w:rFonts w:hint="cs"/>
          <w:bCs/>
          <w:sz w:val="27"/>
          <w:rtl/>
        </w:rPr>
        <w:t>ً</w:t>
      </w:r>
      <w:r w:rsidR="0038678E" w:rsidRPr="000C52E1">
        <w:rPr>
          <w:bCs/>
          <w:sz w:val="27"/>
          <w:rtl/>
        </w:rPr>
        <w:t xml:space="preserve"> مِن</w:t>
      </w:r>
      <w:r w:rsidR="0038678E" w:rsidRPr="000C52E1">
        <w:rPr>
          <w:rFonts w:hint="cs"/>
          <w:bCs/>
          <w:sz w:val="27"/>
          <w:rtl/>
        </w:rPr>
        <w:t>َ</w:t>
      </w:r>
      <w:r w:rsidRPr="000C52E1">
        <w:rPr>
          <w:bCs/>
          <w:sz w:val="27"/>
          <w:rtl/>
        </w:rPr>
        <w:t xml:space="preserve"> الرُّسُلِ</w:t>
      </w:r>
      <w:r w:rsidR="00947518" w:rsidRPr="00947518">
        <w:rPr>
          <w:rFonts w:ascii="Times New Roman" w:hAnsi="Times New Roman" w:cs="Mosawi" w:hint="cs"/>
          <w:sz w:val="24"/>
          <w:szCs w:val="24"/>
          <w:rtl/>
        </w:rPr>
        <w:t>﴾</w:t>
      </w:r>
      <w:r w:rsidRPr="000C52E1">
        <w:rPr>
          <w:rFonts w:hint="cs"/>
          <w:b/>
          <w:sz w:val="27"/>
          <w:rtl/>
        </w:rPr>
        <w:t xml:space="preserve"> (الأحقاف: </w:t>
      </w:r>
      <w:r w:rsidRPr="00A43240">
        <w:rPr>
          <w:rFonts w:hint="cs"/>
          <w:b/>
          <w:sz w:val="27"/>
          <w:rtl/>
        </w:rPr>
        <w:t>9</w:t>
      </w:r>
      <w:r w:rsidRPr="000C52E1">
        <w:rPr>
          <w:rFonts w:hint="cs"/>
          <w:b/>
          <w:sz w:val="27"/>
          <w:rtl/>
        </w:rPr>
        <w:t>)</w:t>
      </w:r>
      <w:r w:rsidR="0038678E" w:rsidRPr="000C52E1">
        <w:rPr>
          <w:rFonts w:hint="cs"/>
          <w:b/>
          <w:sz w:val="27"/>
          <w:rtl/>
        </w:rPr>
        <w:t xml:space="preserve">؛ </w:t>
      </w:r>
      <w:r w:rsidRPr="000C52E1">
        <w:rPr>
          <w:rFonts w:hint="cs"/>
          <w:b/>
          <w:sz w:val="27"/>
          <w:rtl/>
        </w:rPr>
        <w:t>وذلك لأن دين الله واحد، ولا يمكن تصو</w:t>
      </w:r>
      <w:r w:rsidR="0038678E" w:rsidRPr="000C52E1">
        <w:rPr>
          <w:rFonts w:hint="cs"/>
          <w:b/>
          <w:sz w:val="27"/>
          <w:rtl/>
        </w:rPr>
        <w:t>ُّ</w:t>
      </w:r>
      <w:r w:rsidRPr="000C52E1">
        <w:rPr>
          <w:rFonts w:hint="cs"/>
          <w:b/>
          <w:sz w:val="27"/>
          <w:rtl/>
        </w:rPr>
        <w:t>ر التعارض بين أجزائه</w:t>
      </w:r>
      <w:r w:rsidRPr="000C52E1">
        <w:rPr>
          <w:rFonts w:hint="eastAsia"/>
          <w:b/>
          <w:sz w:val="27"/>
          <w:rtl/>
        </w:rPr>
        <w:t>»</w:t>
      </w:r>
      <w:r w:rsidRPr="000C52E1">
        <w:rPr>
          <w:b/>
          <w:sz w:val="27"/>
          <w:vertAlign w:val="superscript"/>
          <w:rtl/>
        </w:rPr>
        <w:t>(</w:t>
      </w:r>
      <w:r w:rsidRPr="000C52E1">
        <w:rPr>
          <w:b/>
          <w:sz w:val="27"/>
          <w:vertAlign w:val="superscript"/>
          <w:rtl/>
        </w:rPr>
        <w:endnoteReference w:id="128"/>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القرآن والأناجيل</w:t>
      </w:r>
      <w:r w:rsidR="00355F5E"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 xml:space="preserve">زعم </w:t>
      </w:r>
      <w:r w:rsidRPr="000C52E1">
        <w:rPr>
          <w:rFonts w:hint="eastAsia"/>
          <w:b/>
          <w:sz w:val="27"/>
          <w:rtl/>
        </w:rPr>
        <w:t>«</w:t>
      </w:r>
      <w:r w:rsidRPr="000C52E1">
        <w:rPr>
          <w:rFonts w:hint="cs"/>
          <w:b/>
          <w:sz w:val="27"/>
          <w:rtl/>
        </w:rPr>
        <w:t>تسدال</w:t>
      </w:r>
      <w:r w:rsidRPr="000C52E1">
        <w:rPr>
          <w:rFonts w:hint="eastAsia"/>
          <w:b/>
          <w:sz w:val="27"/>
          <w:rtl/>
        </w:rPr>
        <w:t>»</w:t>
      </w:r>
      <w:r w:rsidRPr="000C52E1">
        <w:rPr>
          <w:rFonts w:hint="cs"/>
          <w:b/>
          <w:sz w:val="27"/>
          <w:rtl/>
        </w:rPr>
        <w:t xml:space="preserve"> أن النصرانية كانت أحد المصادر التي أخذ منها القرآن، في حين أن من هذه المصادر ما لم تكن موثوقة، بل كانت لفرق شاذّة لها أساطير غريبة اعتمدها القرآن. وزعم أن قصّة مريم وابنها المسيح</w:t>
      </w:r>
      <w:r w:rsidR="00544998" w:rsidRPr="000C52E1">
        <w:rPr>
          <w:rFonts w:cs="Mosawi" w:hint="cs"/>
          <w:b/>
          <w:sz w:val="27"/>
          <w:szCs w:val="22"/>
          <w:rtl/>
        </w:rPr>
        <w:t>’</w:t>
      </w:r>
      <w:r w:rsidRPr="000C52E1">
        <w:rPr>
          <w:rFonts w:hint="cs"/>
          <w:b/>
          <w:sz w:val="27"/>
          <w:rtl/>
        </w:rPr>
        <w:t>، وتكل</w:t>
      </w:r>
      <w:r w:rsidR="0038678E" w:rsidRPr="000C52E1">
        <w:rPr>
          <w:rFonts w:hint="cs"/>
          <w:b/>
          <w:sz w:val="27"/>
          <w:rtl/>
        </w:rPr>
        <w:t>ُّ</w:t>
      </w:r>
      <w:r w:rsidRPr="000C52E1">
        <w:rPr>
          <w:rFonts w:hint="cs"/>
          <w:b/>
          <w:sz w:val="27"/>
          <w:rtl/>
        </w:rPr>
        <w:t>م عيسى في المهد، وسائر المعجزات التي ظهرت على يد السيد المسيح الواردة في القرآن، لم ت</w:t>
      </w:r>
      <w:r w:rsidR="0038678E" w:rsidRPr="000C52E1">
        <w:rPr>
          <w:rFonts w:hint="cs"/>
          <w:b/>
          <w:sz w:val="27"/>
          <w:rtl/>
        </w:rPr>
        <w:t>َ</w:t>
      </w:r>
      <w:r w:rsidRPr="000C52E1">
        <w:rPr>
          <w:rFonts w:hint="cs"/>
          <w:b/>
          <w:sz w:val="27"/>
          <w:rtl/>
        </w:rPr>
        <w:t>ر</w:t>
      </w:r>
      <w:r w:rsidR="0038678E" w:rsidRPr="000C52E1">
        <w:rPr>
          <w:rFonts w:hint="cs"/>
          <w:b/>
          <w:sz w:val="27"/>
          <w:rtl/>
        </w:rPr>
        <w:t>ِ</w:t>
      </w:r>
      <w:r w:rsidRPr="000C52E1">
        <w:rPr>
          <w:rFonts w:hint="cs"/>
          <w:b/>
          <w:sz w:val="27"/>
          <w:rtl/>
        </w:rPr>
        <w:t>د</w:t>
      </w:r>
      <w:r w:rsidR="0038678E" w:rsidRPr="000C52E1">
        <w:rPr>
          <w:rFonts w:hint="cs"/>
          <w:b/>
          <w:sz w:val="27"/>
          <w:rtl/>
        </w:rPr>
        <w:t>ْ</w:t>
      </w:r>
      <w:r w:rsidRPr="000C52E1">
        <w:rPr>
          <w:rFonts w:hint="cs"/>
          <w:b/>
          <w:sz w:val="27"/>
          <w:rtl/>
        </w:rPr>
        <w:t xml:space="preserve"> في كتب النصرانية المعتمدة، واعتبرها خرافة</w:t>
      </w:r>
      <w:r w:rsidR="0038678E" w:rsidRPr="000C52E1">
        <w:rPr>
          <w:rFonts w:hint="cs"/>
          <w:b/>
          <w:sz w:val="27"/>
          <w:rtl/>
        </w:rPr>
        <w:t>ً</w:t>
      </w:r>
      <w:r w:rsidRPr="000C52E1">
        <w:rPr>
          <w:rFonts w:hint="cs"/>
          <w:b/>
          <w:sz w:val="27"/>
          <w:rtl/>
        </w:rPr>
        <w:t xml:space="preserve"> وهمية</w:t>
      </w:r>
      <w:r w:rsidRPr="000C52E1">
        <w:rPr>
          <w:b/>
          <w:sz w:val="27"/>
          <w:vertAlign w:val="superscript"/>
          <w:rtl/>
        </w:rPr>
        <w:t>(</w:t>
      </w:r>
      <w:r w:rsidRPr="000C52E1">
        <w:rPr>
          <w:rStyle w:val="ac"/>
          <w:b/>
          <w:sz w:val="27"/>
          <w:rtl/>
        </w:rPr>
        <w:endnoteReference w:id="129"/>
      </w:r>
      <w:r w:rsidRPr="000C52E1">
        <w:rPr>
          <w:b/>
          <w:sz w:val="27"/>
          <w:vertAlign w:val="superscript"/>
          <w:rtl/>
        </w:rPr>
        <w:t>)</w:t>
      </w:r>
      <w:r w:rsidRPr="000C52E1">
        <w:rPr>
          <w:rFonts w:hint="cs"/>
          <w:b/>
          <w:sz w:val="27"/>
          <w:rtl/>
        </w:rPr>
        <w:t xml:space="preserve">. </w:t>
      </w:r>
    </w:p>
    <w:p w:rsidR="00807ED2" w:rsidRPr="000C52E1" w:rsidRDefault="00807ED2" w:rsidP="00682125">
      <w:pPr>
        <w:spacing w:line="42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المناقشة</w:t>
      </w:r>
      <w:r w:rsidR="00355F5E" w:rsidRPr="000C52E1">
        <w:rPr>
          <w:rFonts w:hint="cs"/>
          <w:color w:val="auto"/>
          <w:rtl/>
          <w:lang w:val="en-US"/>
        </w:rPr>
        <w:t xml:space="preserve"> ــــــ</w:t>
      </w:r>
    </w:p>
    <w:p w:rsidR="00807ED2" w:rsidRPr="000C52E1" w:rsidRDefault="00807ED2" w:rsidP="00D44CA0">
      <w:pPr>
        <w:spacing w:line="390" w:lineRule="exact"/>
        <w:rPr>
          <w:b/>
          <w:bCs/>
          <w:sz w:val="27"/>
          <w:rtl/>
        </w:rPr>
      </w:pPr>
      <w:r w:rsidRPr="000C52E1">
        <w:rPr>
          <w:rFonts w:hint="cs"/>
          <w:b/>
          <w:sz w:val="27"/>
          <w:rtl/>
        </w:rPr>
        <w:t xml:space="preserve">إن قصة مريم العذراء من الشهرة والانتشار والبداهة في الوسط المسيحي </w:t>
      </w:r>
      <w:r w:rsidRPr="000C52E1">
        <w:rPr>
          <w:rFonts w:hint="cs"/>
          <w:b/>
          <w:sz w:val="27"/>
          <w:rtl/>
        </w:rPr>
        <w:lastRenderedPageBreak/>
        <w:t>بمكان، حت</w:t>
      </w:r>
      <w:r w:rsidR="0038678E" w:rsidRPr="000C52E1">
        <w:rPr>
          <w:rFonts w:hint="cs"/>
          <w:b/>
          <w:sz w:val="27"/>
          <w:rtl/>
        </w:rPr>
        <w:t>ّ</w:t>
      </w:r>
      <w:r w:rsidRPr="000C52E1">
        <w:rPr>
          <w:rFonts w:hint="cs"/>
          <w:b/>
          <w:sz w:val="27"/>
          <w:rtl/>
        </w:rPr>
        <w:t xml:space="preserve">ى أن فرقة </w:t>
      </w:r>
      <w:r w:rsidRPr="000C52E1">
        <w:rPr>
          <w:rFonts w:hint="eastAsia"/>
          <w:b/>
          <w:sz w:val="27"/>
          <w:rtl/>
        </w:rPr>
        <w:t>«</w:t>
      </w:r>
      <w:r w:rsidRPr="000C52E1">
        <w:rPr>
          <w:rFonts w:hint="cs"/>
          <w:b/>
          <w:sz w:val="27"/>
          <w:rtl/>
        </w:rPr>
        <w:t>البربرانية</w:t>
      </w:r>
      <w:r w:rsidRPr="000C52E1">
        <w:rPr>
          <w:rFonts w:hint="eastAsia"/>
          <w:b/>
          <w:sz w:val="27"/>
          <w:rtl/>
        </w:rPr>
        <w:t>»</w:t>
      </w:r>
      <w:r w:rsidRPr="000C52E1">
        <w:rPr>
          <w:rFonts w:hint="cs"/>
          <w:b/>
          <w:sz w:val="27"/>
          <w:rtl/>
        </w:rPr>
        <w:t xml:space="preserve"> منهم ألّ</w:t>
      </w:r>
      <w:r w:rsidR="0038678E" w:rsidRPr="000C52E1">
        <w:rPr>
          <w:rFonts w:hint="cs"/>
          <w:b/>
          <w:sz w:val="27"/>
          <w:rtl/>
        </w:rPr>
        <w:t>َ</w:t>
      </w:r>
      <w:r w:rsidRPr="000C52E1">
        <w:rPr>
          <w:rFonts w:hint="cs"/>
          <w:b/>
          <w:sz w:val="27"/>
          <w:rtl/>
        </w:rPr>
        <w:t>هوها وابنها المسيح</w:t>
      </w:r>
      <w:r w:rsidR="00544998" w:rsidRPr="000C52E1">
        <w:rPr>
          <w:rFonts w:cs="Mosawi" w:hint="cs"/>
          <w:b/>
          <w:sz w:val="27"/>
          <w:szCs w:val="22"/>
          <w:rtl/>
        </w:rPr>
        <w:t>’</w:t>
      </w:r>
      <w:r w:rsidR="0038678E" w:rsidRPr="000C52E1">
        <w:rPr>
          <w:rFonts w:hint="cs"/>
          <w:b/>
          <w:sz w:val="27"/>
          <w:rtl/>
        </w:rPr>
        <w:t>؛</w:t>
      </w:r>
      <w:r w:rsidRPr="000C52E1">
        <w:rPr>
          <w:rFonts w:hint="cs"/>
          <w:b/>
          <w:sz w:val="27"/>
          <w:rtl/>
        </w:rPr>
        <w:t xml:space="preserve"> نظراً لولادتها لابنها بطريقة خارقة للعادة</w:t>
      </w:r>
      <w:r w:rsidR="0038678E" w:rsidRPr="000C52E1">
        <w:rPr>
          <w:rFonts w:hint="cs"/>
          <w:b/>
          <w:sz w:val="27"/>
          <w:rtl/>
        </w:rPr>
        <w:t>.</w:t>
      </w:r>
      <w:r w:rsidRPr="000C52E1">
        <w:rPr>
          <w:rFonts w:hint="cs"/>
          <w:b/>
          <w:sz w:val="27"/>
          <w:rtl/>
        </w:rPr>
        <w:t xml:space="preserve"> وقد أشار القرآن الكريم لقضيّة تأليههم لها، وذلك في قوله تعالى: </w:t>
      </w:r>
      <w:r w:rsidR="00F72FF0" w:rsidRPr="00F72FF0">
        <w:rPr>
          <w:rFonts w:ascii="Times New Roman" w:hAnsi="Times New Roman" w:cs="Mosawi" w:hint="cs"/>
          <w:sz w:val="24"/>
          <w:szCs w:val="24"/>
          <w:rtl/>
        </w:rPr>
        <w:t>﴿</w:t>
      </w:r>
      <w:r w:rsidR="0038678E" w:rsidRPr="000C52E1">
        <w:rPr>
          <w:bCs/>
          <w:sz w:val="27"/>
          <w:rtl/>
        </w:rPr>
        <w:t>وَإِذْ قَالَ الل</w:t>
      </w:r>
      <w:r w:rsidRPr="000C52E1">
        <w:rPr>
          <w:bCs/>
          <w:sz w:val="27"/>
          <w:rtl/>
        </w:rPr>
        <w:t>هُ يَا عِيسَى ابْنَ مَرْيَمَ أَأَنتَ قُلْتَ لِلنَّاسِ اتَّخِذُونِي وَأُ</w:t>
      </w:r>
      <w:r w:rsidR="0038678E" w:rsidRPr="000C52E1">
        <w:rPr>
          <w:bCs/>
          <w:sz w:val="27"/>
          <w:rtl/>
        </w:rPr>
        <w:t>مِّي إِلَهَيْنِ مِنْ دُونِ الل</w:t>
      </w:r>
      <w:r w:rsidRPr="000C52E1">
        <w:rPr>
          <w:bCs/>
          <w:sz w:val="27"/>
          <w:rtl/>
        </w:rPr>
        <w:t>هِ</w:t>
      </w:r>
      <w:r w:rsidR="00947518" w:rsidRPr="00947518">
        <w:rPr>
          <w:rFonts w:ascii="Times New Roman" w:hAnsi="Times New Roman" w:cs="Mosawi" w:hint="cs"/>
          <w:sz w:val="24"/>
          <w:szCs w:val="24"/>
          <w:rtl/>
        </w:rPr>
        <w:t>﴾</w:t>
      </w:r>
      <w:r w:rsidRPr="000C52E1">
        <w:rPr>
          <w:rFonts w:hint="cs"/>
          <w:b/>
          <w:sz w:val="27"/>
          <w:rtl/>
        </w:rPr>
        <w:t xml:space="preserve"> (المائدة: </w:t>
      </w:r>
      <w:r w:rsidRPr="00A43240">
        <w:rPr>
          <w:rFonts w:hint="cs"/>
          <w:b/>
          <w:sz w:val="27"/>
          <w:rtl/>
        </w:rPr>
        <w:t>116</w:t>
      </w:r>
      <w:r w:rsidRPr="000C52E1">
        <w:rPr>
          <w:rFonts w:hint="cs"/>
          <w:b/>
          <w:sz w:val="27"/>
          <w:rtl/>
        </w:rPr>
        <w:t xml:space="preserve">). </w:t>
      </w:r>
    </w:p>
    <w:p w:rsidR="00807ED2" w:rsidRPr="000C52E1" w:rsidRDefault="00807ED2" w:rsidP="00682125">
      <w:pPr>
        <w:spacing w:line="380" w:lineRule="exact"/>
        <w:rPr>
          <w:b/>
          <w:bCs/>
          <w:sz w:val="27"/>
          <w:rtl/>
        </w:rPr>
      </w:pPr>
      <w:r w:rsidRPr="000C52E1">
        <w:rPr>
          <w:rFonts w:hint="cs"/>
          <w:b/>
          <w:sz w:val="27"/>
          <w:rtl/>
        </w:rPr>
        <w:t xml:space="preserve">أما زعم </w:t>
      </w:r>
      <w:r w:rsidRPr="000C52E1">
        <w:rPr>
          <w:rFonts w:hint="eastAsia"/>
          <w:b/>
          <w:sz w:val="27"/>
          <w:rtl/>
        </w:rPr>
        <w:t>«</w:t>
      </w:r>
      <w:r w:rsidRPr="000C52E1">
        <w:rPr>
          <w:rFonts w:hint="cs"/>
          <w:b/>
          <w:sz w:val="27"/>
          <w:rtl/>
        </w:rPr>
        <w:t>تسدال</w:t>
      </w:r>
      <w:r w:rsidRPr="000C52E1">
        <w:rPr>
          <w:rFonts w:hint="eastAsia"/>
          <w:b/>
          <w:sz w:val="27"/>
          <w:rtl/>
        </w:rPr>
        <w:t>»</w:t>
      </w:r>
      <w:r w:rsidRPr="000C52E1">
        <w:rPr>
          <w:rFonts w:hint="cs"/>
          <w:b/>
          <w:sz w:val="27"/>
          <w:rtl/>
        </w:rPr>
        <w:t xml:space="preserve"> أن القصة غير موجودة في الكتاب المقدّس فيردّ</w:t>
      </w:r>
      <w:r w:rsidR="0038678E" w:rsidRPr="000C52E1">
        <w:rPr>
          <w:rFonts w:hint="cs"/>
          <w:b/>
          <w:sz w:val="27"/>
          <w:rtl/>
        </w:rPr>
        <w:t>ُ</w:t>
      </w:r>
      <w:r w:rsidRPr="000C52E1">
        <w:rPr>
          <w:rFonts w:hint="cs"/>
          <w:b/>
          <w:sz w:val="27"/>
          <w:rtl/>
        </w:rPr>
        <w:t xml:space="preserve">ه ما ورد في إنجيل </w:t>
      </w:r>
      <w:r w:rsidRPr="000C52E1">
        <w:rPr>
          <w:rFonts w:hint="eastAsia"/>
          <w:b/>
          <w:sz w:val="27"/>
          <w:rtl/>
        </w:rPr>
        <w:t>«</w:t>
      </w:r>
      <w:r w:rsidRPr="000C52E1">
        <w:rPr>
          <w:rFonts w:hint="cs"/>
          <w:b/>
          <w:sz w:val="27"/>
          <w:rtl/>
        </w:rPr>
        <w:t>لوقا</w:t>
      </w:r>
      <w:r w:rsidRPr="000C52E1">
        <w:rPr>
          <w:rFonts w:hint="eastAsia"/>
          <w:b/>
          <w:sz w:val="27"/>
          <w:rtl/>
        </w:rPr>
        <w:t>»</w:t>
      </w:r>
      <w:r w:rsidR="0038678E" w:rsidRPr="000C52E1">
        <w:rPr>
          <w:rFonts w:hint="cs"/>
          <w:b/>
          <w:sz w:val="27"/>
          <w:rtl/>
        </w:rPr>
        <w:t>،</w:t>
      </w:r>
      <w:r w:rsidRPr="000C52E1">
        <w:rPr>
          <w:rFonts w:hint="cs"/>
          <w:b/>
          <w:sz w:val="27"/>
          <w:rtl/>
        </w:rPr>
        <w:t xml:space="preserve"> ونصّه: </w:t>
      </w:r>
      <w:r w:rsidRPr="000C52E1">
        <w:rPr>
          <w:rFonts w:hint="eastAsia"/>
          <w:b/>
          <w:sz w:val="27"/>
          <w:rtl/>
        </w:rPr>
        <w:t>«</w:t>
      </w:r>
      <w:r w:rsidR="0038678E" w:rsidRPr="000C52E1">
        <w:rPr>
          <w:rFonts w:hint="cs"/>
          <w:b/>
          <w:sz w:val="27"/>
          <w:rtl/>
        </w:rPr>
        <w:t>...</w:t>
      </w:r>
      <w:r w:rsidRPr="000C52E1">
        <w:rPr>
          <w:rFonts w:hint="cs"/>
          <w:b/>
          <w:sz w:val="27"/>
          <w:rtl/>
        </w:rPr>
        <w:t>أرسل جبرائيل الملاك من الله إلى مدينةٍ من الجليل</w:t>
      </w:r>
      <w:r w:rsidR="0075495F" w:rsidRPr="000C52E1">
        <w:rPr>
          <w:rFonts w:hint="cs"/>
          <w:b/>
          <w:sz w:val="27"/>
          <w:rtl/>
        </w:rPr>
        <w:t>،</w:t>
      </w:r>
      <w:r w:rsidRPr="000C52E1">
        <w:rPr>
          <w:rFonts w:hint="cs"/>
          <w:b/>
          <w:sz w:val="27"/>
          <w:rtl/>
        </w:rPr>
        <w:t xml:space="preserve"> اسمها ناصرة، إلى عذراء مخطوبة لرجل</w:t>
      </w:r>
      <w:r w:rsidR="0075495F" w:rsidRPr="000C52E1">
        <w:rPr>
          <w:rFonts w:hint="cs"/>
          <w:b/>
          <w:sz w:val="27"/>
          <w:rtl/>
        </w:rPr>
        <w:t>ٍ</w:t>
      </w:r>
      <w:r w:rsidRPr="000C52E1">
        <w:rPr>
          <w:rFonts w:hint="cs"/>
          <w:b/>
          <w:sz w:val="27"/>
          <w:rtl/>
        </w:rPr>
        <w:t xml:space="preserve"> من بيت داو</w:t>
      </w:r>
      <w:r w:rsidR="0075495F" w:rsidRPr="000C52E1">
        <w:rPr>
          <w:rFonts w:hint="cs"/>
          <w:b/>
          <w:sz w:val="27"/>
          <w:rtl/>
        </w:rPr>
        <w:t>و</w:t>
      </w:r>
      <w:r w:rsidRPr="000C52E1">
        <w:rPr>
          <w:rFonts w:hint="cs"/>
          <w:b/>
          <w:sz w:val="27"/>
          <w:rtl/>
        </w:rPr>
        <w:t>د</w:t>
      </w:r>
      <w:r w:rsidR="0075495F" w:rsidRPr="000C52E1">
        <w:rPr>
          <w:rFonts w:hint="cs"/>
          <w:b/>
          <w:sz w:val="27"/>
          <w:rtl/>
        </w:rPr>
        <w:t>،</w:t>
      </w:r>
      <w:r w:rsidRPr="000C52E1">
        <w:rPr>
          <w:rFonts w:hint="cs"/>
          <w:b/>
          <w:sz w:val="27"/>
          <w:rtl/>
        </w:rPr>
        <w:t xml:space="preserve"> اسمه يوسف، واسم العذراء مريم، فدخل إليها الملاك</w:t>
      </w:r>
      <w:r w:rsidR="0075495F" w:rsidRPr="000C52E1">
        <w:rPr>
          <w:rFonts w:hint="cs"/>
          <w:b/>
          <w:sz w:val="27"/>
          <w:rtl/>
        </w:rPr>
        <w:t>،</w:t>
      </w:r>
      <w:r w:rsidRPr="000C52E1">
        <w:rPr>
          <w:rFonts w:hint="cs"/>
          <w:b/>
          <w:sz w:val="27"/>
          <w:rtl/>
        </w:rPr>
        <w:t xml:space="preserve"> وقال:</w:t>
      </w:r>
      <w:r w:rsidR="0075495F" w:rsidRPr="000C52E1">
        <w:rPr>
          <w:rFonts w:hint="cs"/>
          <w:b/>
          <w:sz w:val="27"/>
          <w:rtl/>
        </w:rPr>
        <w:t xml:space="preserve"> ...</w:t>
      </w:r>
      <w:r w:rsidRPr="000C52E1">
        <w:rPr>
          <w:rFonts w:hint="cs"/>
          <w:b/>
          <w:sz w:val="27"/>
          <w:rtl/>
        </w:rPr>
        <w:t>لا تخافي يا</w:t>
      </w:r>
      <w:r w:rsidR="0075495F" w:rsidRPr="000C52E1">
        <w:rPr>
          <w:rFonts w:hint="cs"/>
          <w:b/>
          <w:sz w:val="27"/>
          <w:rtl/>
        </w:rPr>
        <w:t xml:space="preserve"> </w:t>
      </w:r>
      <w:r w:rsidRPr="000C52E1">
        <w:rPr>
          <w:rFonts w:hint="cs"/>
          <w:b/>
          <w:sz w:val="27"/>
          <w:rtl/>
        </w:rPr>
        <w:t>مريم</w:t>
      </w:r>
      <w:r w:rsidR="0075495F" w:rsidRPr="000C52E1">
        <w:rPr>
          <w:rFonts w:hint="cs"/>
          <w:b/>
          <w:sz w:val="27"/>
          <w:rtl/>
        </w:rPr>
        <w:t xml:space="preserve">؛ </w:t>
      </w:r>
      <w:r w:rsidRPr="000C52E1">
        <w:rPr>
          <w:rFonts w:hint="cs"/>
          <w:b/>
          <w:sz w:val="27"/>
          <w:rtl/>
        </w:rPr>
        <w:t>لأنك وجدت نعمة عند الله، وها أنت ستحبلين</w:t>
      </w:r>
      <w:r w:rsidR="0075495F" w:rsidRPr="000C52E1">
        <w:rPr>
          <w:rFonts w:hint="cs"/>
          <w:b/>
          <w:sz w:val="27"/>
          <w:rtl/>
        </w:rPr>
        <w:t>،</w:t>
      </w:r>
      <w:r w:rsidRPr="000C52E1">
        <w:rPr>
          <w:rFonts w:hint="cs"/>
          <w:b/>
          <w:sz w:val="27"/>
          <w:rtl/>
        </w:rPr>
        <w:t xml:space="preserve"> وتلدين ابناً</w:t>
      </w:r>
      <w:r w:rsidR="0075495F" w:rsidRPr="000C52E1">
        <w:rPr>
          <w:rFonts w:hint="cs"/>
          <w:b/>
          <w:sz w:val="27"/>
          <w:rtl/>
        </w:rPr>
        <w:t>،</w:t>
      </w:r>
      <w:r w:rsidRPr="000C52E1">
        <w:rPr>
          <w:rFonts w:hint="cs"/>
          <w:b/>
          <w:sz w:val="27"/>
          <w:rtl/>
        </w:rPr>
        <w:t xml:space="preserve"> وتسم</w:t>
      </w:r>
      <w:r w:rsidR="0075495F" w:rsidRPr="000C52E1">
        <w:rPr>
          <w:rFonts w:hint="cs"/>
          <w:b/>
          <w:sz w:val="27"/>
          <w:rtl/>
        </w:rPr>
        <w:t>ِّ</w:t>
      </w:r>
      <w:r w:rsidRPr="000C52E1">
        <w:rPr>
          <w:rFonts w:hint="cs"/>
          <w:b/>
          <w:sz w:val="27"/>
          <w:rtl/>
        </w:rPr>
        <w:t>ينه يسوع... فقالت مريم للملاك: كيف يكون هذا، وأنا لست</w:t>
      </w:r>
      <w:r w:rsidR="0075495F" w:rsidRPr="000C52E1">
        <w:rPr>
          <w:rFonts w:hint="cs"/>
          <w:b/>
          <w:sz w:val="27"/>
          <w:rtl/>
        </w:rPr>
        <w:t>ُ</w:t>
      </w:r>
      <w:r w:rsidRPr="000C52E1">
        <w:rPr>
          <w:rFonts w:hint="cs"/>
          <w:b/>
          <w:sz w:val="27"/>
          <w:rtl/>
        </w:rPr>
        <w:t xml:space="preserve"> أعرف رجلاً</w:t>
      </w:r>
      <w:r w:rsidR="0075495F" w:rsidRPr="000C52E1">
        <w:rPr>
          <w:rFonts w:hint="cs"/>
          <w:b/>
          <w:sz w:val="27"/>
          <w:rtl/>
        </w:rPr>
        <w:t>؟!</w:t>
      </w:r>
      <w:r w:rsidRPr="000C52E1">
        <w:rPr>
          <w:rFonts w:hint="eastAsia"/>
          <w:b/>
          <w:sz w:val="27"/>
          <w:rtl/>
        </w:rPr>
        <w:t>»</w:t>
      </w:r>
      <w:r w:rsidRPr="000C52E1">
        <w:rPr>
          <w:b/>
          <w:sz w:val="27"/>
          <w:vertAlign w:val="superscript"/>
          <w:rtl/>
        </w:rPr>
        <w:t>(</w:t>
      </w:r>
      <w:r w:rsidRPr="000C52E1">
        <w:rPr>
          <w:rStyle w:val="ac"/>
          <w:b/>
          <w:sz w:val="27"/>
          <w:rtl/>
        </w:rPr>
        <w:endnoteReference w:id="130"/>
      </w:r>
      <w:r w:rsidRPr="000C52E1">
        <w:rPr>
          <w:b/>
          <w:sz w:val="27"/>
          <w:vertAlign w:val="superscript"/>
          <w:rtl/>
        </w:rPr>
        <w:t>)</w:t>
      </w:r>
      <w:r w:rsidRPr="000C52E1">
        <w:rPr>
          <w:rFonts w:hint="cs"/>
          <w:b/>
          <w:sz w:val="27"/>
          <w:rtl/>
        </w:rPr>
        <w:t xml:space="preserve">. </w:t>
      </w:r>
    </w:p>
    <w:p w:rsidR="00807ED2" w:rsidRPr="000C52E1" w:rsidRDefault="00807ED2" w:rsidP="00D44CA0">
      <w:pPr>
        <w:spacing w:line="390" w:lineRule="exact"/>
        <w:rPr>
          <w:b/>
          <w:bCs/>
          <w:sz w:val="27"/>
          <w:rtl/>
        </w:rPr>
      </w:pPr>
      <w:r w:rsidRPr="000C52E1">
        <w:rPr>
          <w:rFonts w:hint="cs"/>
          <w:b/>
          <w:sz w:val="27"/>
          <w:rtl/>
        </w:rPr>
        <w:t>وبالتالي فإن</w:t>
      </w:r>
      <w:r w:rsidR="0075495F" w:rsidRPr="000C52E1">
        <w:rPr>
          <w:rFonts w:hint="cs"/>
          <w:b/>
          <w:sz w:val="27"/>
          <w:rtl/>
        </w:rPr>
        <w:t>ّ</w:t>
      </w:r>
      <w:r w:rsidRPr="000C52E1">
        <w:rPr>
          <w:rFonts w:hint="cs"/>
          <w:b/>
          <w:sz w:val="27"/>
          <w:rtl/>
        </w:rPr>
        <w:t xml:space="preserve"> جميع ما جاء في القرآن حق</w:t>
      </w:r>
      <w:r w:rsidR="0075495F" w:rsidRPr="000C52E1">
        <w:rPr>
          <w:rFonts w:hint="cs"/>
          <w:b/>
          <w:sz w:val="27"/>
          <w:rtl/>
        </w:rPr>
        <w:t>ٌّ</w:t>
      </w:r>
      <w:r w:rsidRPr="000C52E1">
        <w:rPr>
          <w:rFonts w:hint="cs"/>
          <w:b/>
          <w:sz w:val="27"/>
          <w:rtl/>
        </w:rPr>
        <w:t xml:space="preserve"> ومطابق للواقع</w:t>
      </w:r>
      <w:r w:rsidR="0075495F" w:rsidRPr="000C52E1">
        <w:rPr>
          <w:rFonts w:hint="cs"/>
          <w:b/>
          <w:sz w:val="27"/>
          <w:rtl/>
        </w:rPr>
        <w:t>.</w:t>
      </w:r>
      <w:r w:rsidRPr="000C52E1">
        <w:rPr>
          <w:rFonts w:hint="cs"/>
          <w:b/>
          <w:sz w:val="27"/>
          <w:rtl/>
        </w:rPr>
        <w:t xml:space="preserve"> وإن</w:t>
      </w:r>
      <w:r w:rsidR="0075495F" w:rsidRPr="000C52E1">
        <w:rPr>
          <w:rFonts w:hint="cs"/>
          <w:b/>
          <w:sz w:val="27"/>
          <w:rtl/>
        </w:rPr>
        <w:t>ّ</w:t>
      </w:r>
      <w:r w:rsidRPr="000C52E1">
        <w:rPr>
          <w:rFonts w:hint="cs"/>
          <w:b/>
          <w:sz w:val="27"/>
          <w:rtl/>
        </w:rPr>
        <w:t xml:space="preserve"> كل ما ذكره بشأن اليهود والنصارى وما يعتقدونه قابل</w:t>
      </w:r>
      <w:r w:rsidR="0075495F" w:rsidRPr="000C52E1">
        <w:rPr>
          <w:rFonts w:hint="cs"/>
          <w:b/>
          <w:sz w:val="27"/>
          <w:rtl/>
        </w:rPr>
        <w:t>ٌ</w:t>
      </w:r>
      <w:r w:rsidRPr="000C52E1">
        <w:rPr>
          <w:rFonts w:hint="cs"/>
          <w:b/>
          <w:sz w:val="27"/>
          <w:rtl/>
        </w:rPr>
        <w:t xml:space="preserve"> للإثبات. </w:t>
      </w:r>
      <w:r w:rsidR="0075495F" w:rsidRPr="000C52E1">
        <w:rPr>
          <w:rFonts w:hint="cs"/>
          <w:b/>
          <w:sz w:val="27"/>
          <w:rtl/>
        </w:rPr>
        <w:t>و</w:t>
      </w:r>
      <w:r w:rsidRPr="000C52E1">
        <w:rPr>
          <w:rFonts w:hint="cs"/>
          <w:b/>
          <w:sz w:val="27"/>
          <w:rtl/>
        </w:rPr>
        <w:t>ليس بوسع تسدال ولا غيره من المستشرقين أن يأتوا بمسألة</w:t>
      </w:r>
      <w:r w:rsidR="0075495F" w:rsidRPr="000C52E1">
        <w:rPr>
          <w:rFonts w:hint="cs"/>
          <w:b/>
          <w:sz w:val="27"/>
          <w:rtl/>
        </w:rPr>
        <w:t>ٍ</w:t>
      </w:r>
      <w:r w:rsidRPr="000C52E1">
        <w:rPr>
          <w:rFonts w:hint="cs"/>
          <w:b/>
          <w:sz w:val="27"/>
          <w:rtl/>
        </w:rPr>
        <w:t xml:space="preserve"> من القرآن تخالف الواقعية التاريخية</w:t>
      </w:r>
      <w:r w:rsidRPr="000C52E1">
        <w:rPr>
          <w:b/>
          <w:sz w:val="27"/>
          <w:vertAlign w:val="superscript"/>
          <w:rtl/>
        </w:rPr>
        <w:t>(</w:t>
      </w:r>
      <w:r w:rsidRPr="000C52E1">
        <w:rPr>
          <w:rStyle w:val="ac"/>
          <w:b/>
          <w:sz w:val="27"/>
          <w:rtl/>
        </w:rPr>
        <w:endnoteReference w:id="131"/>
      </w:r>
      <w:r w:rsidRPr="000C52E1">
        <w:rPr>
          <w:b/>
          <w:sz w:val="27"/>
          <w:vertAlign w:val="superscript"/>
          <w:rtl/>
        </w:rPr>
        <w:t>)</w:t>
      </w:r>
      <w:r w:rsidRPr="000C52E1">
        <w:rPr>
          <w:rFonts w:hint="cs"/>
          <w:b/>
          <w:sz w:val="27"/>
          <w:rtl/>
        </w:rPr>
        <w:t xml:space="preserve">. </w:t>
      </w:r>
    </w:p>
    <w:p w:rsidR="00807ED2" w:rsidRPr="000C52E1" w:rsidRDefault="00807ED2" w:rsidP="00AA46C7">
      <w:pPr>
        <w:spacing w:line="32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شبهة بلاشير في</w:t>
      </w:r>
      <w:r w:rsidR="0075495F" w:rsidRPr="000C52E1">
        <w:rPr>
          <w:rFonts w:hint="cs"/>
          <w:color w:val="auto"/>
          <w:rtl/>
        </w:rPr>
        <w:t xml:space="preserve"> </w:t>
      </w:r>
      <w:r w:rsidRPr="000C52E1">
        <w:rPr>
          <w:rFonts w:hint="cs"/>
          <w:color w:val="auto"/>
          <w:rtl/>
        </w:rPr>
        <w:t>ما يتعل</w:t>
      </w:r>
      <w:r w:rsidR="0075495F" w:rsidRPr="000C52E1">
        <w:rPr>
          <w:rFonts w:hint="cs"/>
          <w:color w:val="auto"/>
          <w:rtl/>
        </w:rPr>
        <w:t>ّ</w:t>
      </w:r>
      <w:r w:rsidRPr="000C52E1">
        <w:rPr>
          <w:rFonts w:hint="cs"/>
          <w:color w:val="auto"/>
          <w:rtl/>
        </w:rPr>
        <w:t>ق بجمع القرآن</w:t>
      </w:r>
      <w:r w:rsidR="00355F5E"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لقد شك</w:t>
      </w:r>
      <w:r w:rsidR="0075495F" w:rsidRPr="000C52E1">
        <w:rPr>
          <w:rFonts w:hint="cs"/>
          <w:b/>
          <w:sz w:val="27"/>
          <w:rtl/>
        </w:rPr>
        <w:t>ّ</w:t>
      </w:r>
      <w:r w:rsidRPr="000C52E1">
        <w:rPr>
          <w:rFonts w:hint="cs"/>
          <w:b/>
          <w:sz w:val="27"/>
          <w:rtl/>
        </w:rPr>
        <w:t xml:space="preserve">ك </w:t>
      </w:r>
      <w:r w:rsidRPr="000C52E1">
        <w:rPr>
          <w:rFonts w:hint="eastAsia"/>
          <w:b/>
          <w:sz w:val="27"/>
          <w:rtl/>
        </w:rPr>
        <w:t>«</w:t>
      </w:r>
      <w:r w:rsidRPr="000C52E1">
        <w:rPr>
          <w:rFonts w:hint="cs"/>
          <w:b/>
          <w:sz w:val="27"/>
          <w:rtl/>
        </w:rPr>
        <w:t>ريجي بلاشير</w:t>
      </w:r>
      <w:r w:rsidRPr="000C52E1">
        <w:rPr>
          <w:rFonts w:hint="eastAsia"/>
          <w:b/>
          <w:sz w:val="27"/>
          <w:rtl/>
        </w:rPr>
        <w:t>»</w:t>
      </w:r>
      <w:r w:rsidRPr="000C52E1">
        <w:rPr>
          <w:b/>
          <w:sz w:val="27"/>
          <w:vertAlign w:val="superscript"/>
          <w:rtl/>
        </w:rPr>
        <w:t>(</w:t>
      </w:r>
      <w:r w:rsidRPr="000C52E1">
        <w:rPr>
          <w:rStyle w:val="ac"/>
          <w:b/>
          <w:sz w:val="27"/>
          <w:rtl/>
        </w:rPr>
        <w:endnoteReference w:id="132"/>
      </w:r>
      <w:r w:rsidRPr="000C52E1">
        <w:rPr>
          <w:b/>
          <w:sz w:val="27"/>
          <w:vertAlign w:val="superscript"/>
          <w:rtl/>
        </w:rPr>
        <w:t>)</w:t>
      </w:r>
      <w:r w:rsidRPr="000C52E1">
        <w:rPr>
          <w:rFonts w:hint="cs"/>
          <w:b/>
          <w:sz w:val="27"/>
          <w:rtl/>
        </w:rPr>
        <w:t xml:space="preserve"> في اختيار زيد بن ثابت من قبل أبي بكر لجمع القرآن</w:t>
      </w:r>
      <w:r w:rsidR="0075495F" w:rsidRPr="000C52E1">
        <w:rPr>
          <w:rFonts w:hint="cs"/>
          <w:b/>
          <w:sz w:val="27"/>
          <w:rtl/>
        </w:rPr>
        <w:t>.</w:t>
      </w:r>
      <w:r w:rsidRPr="000C52E1">
        <w:rPr>
          <w:rFonts w:hint="cs"/>
          <w:b/>
          <w:sz w:val="27"/>
          <w:rtl/>
        </w:rPr>
        <w:t xml:space="preserve"> وتقد</w:t>
      </w:r>
      <w:r w:rsidR="0075495F" w:rsidRPr="000C52E1">
        <w:rPr>
          <w:rFonts w:hint="cs"/>
          <w:b/>
          <w:sz w:val="27"/>
          <w:rtl/>
        </w:rPr>
        <w:t>ّ</w:t>
      </w:r>
      <w:r w:rsidRPr="000C52E1">
        <w:rPr>
          <w:rFonts w:hint="cs"/>
          <w:b/>
          <w:sz w:val="27"/>
          <w:rtl/>
        </w:rPr>
        <w:t>م باعتراض هام</w:t>
      </w:r>
      <w:r w:rsidR="0075495F" w:rsidRPr="000C52E1">
        <w:rPr>
          <w:rFonts w:hint="cs"/>
          <w:b/>
          <w:sz w:val="27"/>
          <w:rtl/>
        </w:rPr>
        <w:t>ّ</w:t>
      </w:r>
      <w:r w:rsidRPr="000C52E1">
        <w:rPr>
          <w:rFonts w:hint="cs"/>
          <w:b/>
          <w:sz w:val="27"/>
          <w:rtl/>
        </w:rPr>
        <w:t xml:space="preserve"> في هذا الشأن</w:t>
      </w:r>
      <w:r w:rsidR="0075495F" w:rsidRPr="000C52E1">
        <w:rPr>
          <w:rFonts w:hint="cs"/>
          <w:b/>
          <w:sz w:val="27"/>
          <w:rtl/>
        </w:rPr>
        <w:t xml:space="preserve">، </w:t>
      </w:r>
      <w:r w:rsidRPr="000C52E1">
        <w:rPr>
          <w:rFonts w:hint="cs"/>
          <w:b/>
          <w:sz w:val="27"/>
          <w:rtl/>
        </w:rPr>
        <w:t>حيث قال: لماذا انتدب أبو بكر زيداً وهو شاب</w:t>
      </w:r>
      <w:r w:rsidR="0075495F" w:rsidRPr="000C52E1">
        <w:rPr>
          <w:rFonts w:hint="cs"/>
          <w:b/>
          <w:sz w:val="27"/>
          <w:rtl/>
        </w:rPr>
        <w:t>ٌّ</w:t>
      </w:r>
      <w:r w:rsidRPr="000C52E1">
        <w:rPr>
          <w:rFonts w:hint="cs"/>
          <w:b/>
          <w:sz w:val="27"/>
          <w:rtl/>
        </w:rPr>
        <w:t xml:space="preserve"> لم يتجاوز العشرين من عمره للاضطلاع بهذه المهمّة الخطيرة، وذلك مع وجود كبار الصحابة</w:t>
      </w:r>
      <w:r w:rsidR="0075495F" w:rsidRPr="000C52E1">
        <w:rPr>
          <w:rFonts w:hint="cs"/>
          <w:b/>
          <w:sz w:val="27"/>
          <w:rtl/>
        </w:rPr>
        <w:t>،</w:t>
      </w:r>
      <w:r w:rsidRPr="000C52E1">
        <w:rPr>
          <w:rFonts w:hint="cs"/>
          <w:b/>
          <w:sz w:val="27"/>
          <w:rtl/>
        </w:rPr>
        <w:t xml:space="preserve"> ومنهم صاحب الكعب العالي في تحمّ</w:t>
      </w:r>
      <w:r w:rsidR="0075495F" w:rsidRPr="000C52E1">
        <w:rPr>
          <w:rFonts w:hint="cs"/>
          <w:b/>
          <w:sz w:val="27"/>
          <w:rtl/>
        </w:rPr>
        <w:t>ُ</w:t>
      </w:r>
      <w:r w:rsidRPr="000C52E1">
        <w:rPr>
          <w:rFonts w:hint="cs"/>
          <w:b/>
          <w:sz w:val="27"/>
          <w:rtl/>
        </w:rPr>
        <w:t>ل أعباء هذه المهمة؟ هل أتت واقعة اليمامة على جميع القرّاء من الصحابة، ولم يب</w:t>
      </w:r>
      <w:r w:rsidR="0075495F" w:rsidRPr="000C52E1">
        <w:rPr>
          <w:rFonts w:hint="cs"/>
          <w:b/>
          <w:sz w:val="27"/>
          <w:rtl/>
        </w:rPr>
        <w:t>ْ</w:t>
      </w:r>
      <w:r w:rsidRPr="000C52E1">
        <w:rPr>
          <w:rFonts w:hint="cs"/>
          <w:b/>
          <w:sz w:val="27"/>
          <w:rtl/>
        </w:rPr>
        <w:t>ق</w:t>
      </w:r>
      <w:r w:rsidR="0075495F" w:rsidRPr="000C52E1">
        <w:rPr>
          <w:rFonts w:hint="cs"/>
          <w:b/>
          <w:sz w:val="27"/>
          <w:rtl/>
        </w:rPr>
        <w:t>َ</w:t>
      </w:r>
      <w:r w:rsidRPr="000C52E1">
        <w:rPr>
          <w:rFonts w:hint="cs"/>
          <w:b/>
          <w:sz w:val="27"/>
          <w:rtl/>
        </w:rPr>
        <w:t xml:space="preserve"> غير زيد الذي كان قريب عهد بالقرآن والقراءة؟ من هنا لا يمكن الإذعان ببساطة بأن زيد بن ثابت هو الذي تول</w:t>
      </w:r>
      <w:r w:rsidR="0075495F" w:rsidRPr="000C52E1">
        <w:rPr>
          <w:rFonts w:hint="cs"/>
          <w:b/>
          <w:sz w:val="27"/>
          <w:rtl/>
        </w:rPr>
        <w:t>ّ</w:t>
      </w:r>
      <w:r w:rsidRPr="000C52E1">
        <w:rPr>
          <w:rFonts w:hint="cs"/>
          <w:b/>
          <w:sz w:val="27"/>
          <w:rtl/>
        </w:rPr>
        <w:t xml:space="preserve">ى جمع القرآن. وعليه </w:t>
      </w:r>
      <w:r w:rsidR="006953DA" w:rsidRPr="000C52E1">
        <w:rPr>
          <w:rFonts w:hint="cs"/>
          <w:b/>
          <w:sz w:val="27"/>
          <w:rtl/>
        </w:rPr>
        <w:t>لا بُدَّ</w:t>
      </w:r>
      <w:r w:rsidRPr="000C52E1">
        <w:rPr>
          <w:rFonts w:hint="cs"/>
          <w:b/>
          <w:sz w:val="27"/>
          <w:rtl/>
        </w:rPr>
        <w:t xml:space="preserve"> من الإقرار بأن كبار الصحابة هم الذين تعه</w:t>
      </w:r>
      <w:r w:rsidR="0075495F" w:rsidRPr="000C52E1">
        <w:rPr>
          <w:rFonts w:hint="cs"/>
          <w:b/>
          <w:sz w:val="27"/>
          <w:rtl/>
        </w:rPr>
        <w:t>ّ</w:t>
      </w:r>
      <w:r w:rsidRPr="000C52E1">
        <w:rPr>
          <w:rFonts w:hint="cs"/>
          <w:b/>
          <w:sz w:val="27"/>
          <w:rtl/>
        </w:rPr>
        <w:t>دوا بجمع القرآن وترتيب سوره بعد رحيل النبي الأكرم</w:t>
      </w:r>
      <w:r w:rsidR="00544998" w:rsidRPr="000C52E1">
        <w:rPr>
          <w:rFonts w:cs="Mosawi" w:hint="cs"/>
          <w:b/>
          <w:sz w:val="27"/>
          <w:szCs w:val="22"/>
          <w:rtl/>
        </w:rPr>
        <w:t>|</w:t>
      </w:r>
      <w:r w:rsidRPr="000C52E1">
        <w:rPr>
          <w:b/>
          <w:sz w:val="27"/>
          <w:vertAlign w:val="superscript"/>
          <w:rtl/>
        </w:rPr>
        <w:t>(</w:t>
      </w:r>
      <w:r w:rsidRPr="000C52E1">
        <w:rPr>
          <w:rStyle w:val="ac"/>
          <w:b/>
          <w:sz w:val="27"/>
          <w:rtl/>
        </w:rPr>
        <w:endnoteReference w:id="133"/>
      </w:r>
      <w:r w:rsidRPr="000C52E1">
        <w:rPr>
          <w:b/>
          <w:sz w:val="27"/>
          <w:vertAlign w:val="superscript"/>
          <w:rtl/>
        </w:rPr>
        <w:t>)</w:t>
      </w:r>
      <w:r w:rsidRPr="000C52E1">
        <w:rPr>
          <w:rFonts w:hint="cs"/>
          <w:b/>
          <w:sz w:val="27"/>
          <w:rtl/>
        </w:rPr>
        <w:t xml:space="preserve">. </w:t>
      </w:r>
    </w:p>
    <w:p w:rsidR="00807ED2" w:rsidRPr="000C52E1" w:rsidRDefault="00807ED2" w:rsidP="006F4489">
      <w:pPr>
        <w:spacing w:line="28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جواب الأستاذ معرفت</w:t>
      </w:r>
      <w:r w:rsidR="00355F5E"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حقيقة الأمر أنه كلما تهي</w:t>
      </w:r>
      <w:r w:rsidR="0075495F" w:rsidRPr="000C52E1">
        <w:rPr>
          <w:rFonts w:hint="cs"/>
          <w:b/>
          <w:sz w:val="27"/>
          <w:rtl/>
        </w:rPr>
        <w:t>ّ</w:t>
      </w:r>
      <w:r w:rsidRPr="000C52E1">
        <w:rPr>
          <w:rFonts w:hint="cs"/>
          <w:b/>
          <w:sz w:val="27"/>
          <w:rtl/>
        </w:rPr>
        <w:t>أت الظروف والشرا</w:t>
      </w:r>
      <w:r w:rsidR="0075495F" w:rsidRPr="000C52E1">
        <w:rPr>
          <w:rFonts w:hint="cs"/>
          <w:b/>
          <w:sz w:val="27"/>
          <w:rtl/>
        </w:rPr>
        <w:t>ئ</w:t>
      </w:r>
      <w:r w:rsidRPr="000C52E1">
        <w:rPr>
          <w:rFonts w:hint="cs"/>
          <w:b/>
          <w:sz w:val="27"/>
          <w:rtl/>
        </w:rPr>
        <w:t>ط للقيام بأمر</w:t>
      </w:r>
      <w:r w:rsidR="0075495F" w:rsidRPr="000C52E1">
        <w:rPr>
          <w:rFonts w:hint="cs"/>
          <w:b/>
          <w:sz w:val="27"/>
          <w:rtl/>
        </w:rPr>
        <w:t>ٍ</w:t>
      </w:r>
      <w:r w:rsidRPr="000C52E1">
        <w:rPr>
          <w:rFonts w:hint="cs"/>
          <w:b/>
          <w:sz w:val="27"/>
          <w:rtl/>
        </w:rPr>
        <w:t xml:space="preserve"> ما أمكن إنجازه </w:t>
      </w:r>
      <w:r w:rsidRPr="000C52E1">
        <w:rPr>
          <w:rFonts w:hint="cs"/>
          <w:b/>
          <w:sz w:val="27"/>
          <w:rtl/>
        </w:rPr>
        <w:lastRenderedPageBreak/>
        <w:t xml:space="preserve">في أقصر مدّة ممكنة، </w:t>
      </w:r>
      <w:r w:rsidR="00EC299F" w:rsidRPr="000C52E1">
        <w:rPr>
          <w:rFonts w:hint="cs"/>
          <w:b/>
          <w:sz w:val="27"/>
          <w:rtl/>
        </w:rPr>
        <w:t>و</w:t>
      </w:r>
      <w:r w:rsidRPr="000C52E1">
        <w:rPr>
          <w:rFonts w:hint="cs"/>
          <w:b/>
          <w:sz w:val="27"/>
          <w:rtl/>
        </w:rPr>
        <w:t>خاص</w:t>
      </w:r>
      <w:r w:rsidR="00EC299F" w:rsidRPr="000C52E1">
        <w:rPr>
          <w:rFonts w:hint="cs"/>
          <w:b/>
          <w:sz w:val="27"/>
          <w:rtl/>
        </w:rPr>
        <w:t>ّ</w:t>
      </w:r>
      <w:r w:rsidRPr="000C52E1">
        <w:rPr>
          <w:rFonts w:hint="cs"/>
          <w:b/>
          <w:sz w:val="27"/>
          <w:rtl/>
        </w:rPr>
        <w:t>ة إذا حظي ذلك الأمر باهتمام المسؤولين وأولياء الأمور، وات</w:t>
      </w:r>
      <w:r w:rsidR="00EC299F" w:rsidRPr="000C52E1">
        <w:rPr>
          <w:rFonts w:hint="cs"/>
          <w:b/>
          <w:sz w:val="27"/>
          <w:rtl/>
        </w:rPr>
        <w:t>ُّ</w:t>
      </w:r>
      <w:r w:rsidRPr="000C52E1">
        <w:rPr>
          <w:rFonts w:hint="cs"/>
          <w:b/>
          <w:sz w:val="27"/>
          <w:rtl/>
        </w:rPr>
        <w:t>خذت القرارات بضرورة القيام بذلك الأمر في أسرع وقت</w:t>
      </w:r>
      <w:r w:rsidR="00EC299F" w:rsidRPr="000C52E1">
        <w:rPr>
          <w:rFonts w:hint="cs"/>
          <w:b/>
          <w:sz w:val="27"/>
          <w:rtl/>
        </w:rPr>
        <w:t>ٍ</w:t>
      </w:r>
      <w:r w:rsidRPr="000C52E1">
        <w:rPr>
          <w:rFonts w:hint="cs"/>
          <w:b/>
          <w:sz w:val="27"/>
          <w:rtl/>
        </w:rPr>
        <w:t xml:space="preserve"> ممكن. وهذا ما حصل بالنسبة إلى عملية جمع القرآن في تلك المرحلة</w:t>
      </w:r>
      <w:r w:rsidR="00EC299F" w:rsidRPr="000C52E1">
        <w:rPr>
          <w:rFonts w:hint="cs"/>
          <w:b/>
          <w:sz w:val="27"/>
          <w:rtl/>
        </w:rPr>
        <w:t>،</w:t>
      </w:r>
      <w:r w:rsidRPr="000C52E1">
        <w:rPr>
          <w:rFonts w:hint="cs"/>
          <w:b/>
          <w:sz w:val="27"/>
          <w:rtl/>
        </w:rPr>
        <w:t xml:space="preserve"> </w:t>
      </w:r>
      <w:r w:rsidR="00EC299F" w:rsidRPr="000C52E1">
        <w:rPr>
          <w:rFonts w:hint="cs"/>
          <w:b/>
          <w:sz w:val="27"/>
          <w:rtl/>
        </w:rPr>
        <w:t>و</w:t>
      </w:r>
      <w:r w:rsidR="005B5DE8" w:rsidRPr="000C52E1">
        <w:rPr>
          <w:rFonts w:hint="cs"/>
          <w:b/>
          <w:sz w:val="27"/>
          <w:rtl/>
        </w:rPr>
        <w:t>لا سيَّما</w:t>
      </w:r>
      <w:r w:rsidRPr="000C52E1">
        <w:rPr>
          <w:rFonts w:hint="cs"/>
          <w:b/>
          <w:sz w:val="27"/>
          <w:rtl/>
        </w:rPr>
        <w:t xml:space="preserve"> أن سور القرآن كانت مكتملة، ولم يفضل منها سوى جمعها في مصحف بين دف</w:t>
      </w:r>
      <w:r w:rsidR="00EC299F" w:rsidRPr="000C52E1">
        <w:rPr>
          <w:rFonts w:hint="cs"/>
          <w:b/>
          <w:sz w:val="27"/>
          <w:rtl/>
        </w:rPr>
        <w:t>ّ</w:t>
      </w:r>
      <w:r w:rsidRPr="000C52E1">
        <w:rPr>
          <w:rFonts w:hint="cs"/>
          <w:b/>
          <w:sz w:val="27"/>
          <w:rtl/>
        </w:rPr>
        <w:t xml:space="preserve">تين. </w:t>
      </w:r>
    </w:p>
    <w:p w:rsidR="00807ED2" w:rsidRPr="000C52E1" w:rsidRDefault="00807ED2" w:rsidP="00881B5C">
      <w:pPr>
        <w:spacing w:line="400" w:lineRule="exact"/>
        <w:rPr>
          <w:b/>
          <w:bCs/>
          <w:sz w:val="27"/>
          <w:rtl/>
        </w:rPr>
      </w:pPr>
      <w:r w:rsidRPr="000C52E1">
        <w:rPr>
          <w:rFonts w:hint="cs"/>
          <w:b/>
          <w:sz w:val="27"/>
          <w:rtl/>
        </w:rPr>
        <w:t>ومن ناحية أخرى فإن زيد لم يق</w:t>
      </w:r>
      <w:r w:rsidR="00EC299F" w:rsidRPr="000C52E1">
        <w:rPr>
          <w:rFonts w:hint="cs"/>
          <w:b/>
          <w:sz w:val="27"/>
          <w:rtl/>
        </w:rPr>
        <w:t>ُ</w:t>
      </w:r>
      <w:r w:rsidRPr="000C52E1">
        <w:rPr>
          <w:rFonts w:hint="cs"/>
          <w:b/>
          <w:sz w:val="27"/>
          <w:rtl/>
        </w:rPr>
        <w:t>م</w:t>
      </w:r>
      <w:r w:rsidR="00EC299F" w:rsidRPr="000C52E1">
        <w:rPr>
          <w:rFonts w:hint="cs"/>
          <w:b/>
          <w:sz w:val="27"/>
          <w:rtl/>
        </w:rPr>
        <w:t>ْ</w:t>
      </w:r>
      <w:r w:rsidRPr="000C52E1">
        <w:rPr>
          <w:rFonts w:hint="cs"/>
          <w:b/>
          <w:sz w:val="27"/>
          <w:rtl/>
        </w:rPr>
        <w:t xml:space="preserve"> بأكثر من هذه العملية التي لم ت</w:t>
      </w:r>
      <w:r w:rsidR="00EC299F" w:rsidRPr="000C52E1">
        <w:rPr>
          <w:rFonts w:hint="cs"/>
          <w:b/>
          <w:sz w:val="27"/>
          <w:rtl/>
        </w:rPr>
        <w:t>َ</w:t>
      </w:r>
      <w:r w:rsidRPr="000C52E1">
        <w:rPr>
          <w:rFonts w:hint="cs"/>
          <w:b/>
          <w:sz w:val="27"/>
          <w:rtl/>
        </w:rPr>
        <w:t>ن</w:t>
      </w:r>
      <w:r w:rsidR="00EC299F" w:rsidRPr="000C52E1">
        <w:rPr>
          <w:rFonts w:hint="cs"/>
          <w:b/>
          <w:sz w:val="27"/>
          <w:rtl/>
        </w:rPr>
        <w:t>ْ</w:t>
      </w:r>
      <w:r w:rsidRPr="000C52E1">
        <w:rPr>
          <w:rFonts w:hint="cs"/>
          <w:b/>
          <w:sz w:val="27"/>
          <w:rtl/>
        </w:rPr>
        <w:t>ط</w:t>
      </w:r>
      <w:r w:rsidR="00EC299F" w:rsidRPr="000C52E1">
        <w:rPr>
          <w:rFonts w:hint="cs"/>
          <w:b/>
          <w:sz w:val="27"/>
          <w:rtl/>
        </w:rPr>
        <w:t>َ</w:t>
      </w:r>
      <w:r w:rsidRPr="000C52E1">
        <w:rPr>
          <w:rFonts w:hint="cs"/>
          <w:b/>
          <w:sz w:val="27"/>
          <w:rtl/>
        </w:rPr>
        <w:t>و</w:t>
      </w:r>
      <w:r w:rsidR="00EC299F" w:rsidRPr="000C52E1">
        <w:rPr>
          <w:rFonts w:hint="cs"/>
          <w:b/>
          <w:sz w:val="27"/>
          <w:rtl/>
        </w:rPr>
        <w:t>ِ</w:t>
      </w:r>
      <w:r w:rsidRPr="000C52E1">
        <w:rPr>
          <w:rFonts w:hint="cs"/>
          <w:b/>
          <w:sz w:val="27"/>
          <w:rtl/>
        </w:rPr>
        <w:t xml:space="preserve"> على مجهود فكري معق</w:t>
      </w:r>
      <w:r w:rsidR="00EC299F" w:rsidRPr="000C52E1">
        <w:rPr>
          <w:rFonts w:hint="cs"/>
          <w:b/>
          <w:sz w:val="27"/>
          <w:rtl/>
        </w:rPr>
        <w:t>َّ</w:t>
      </w:r>
      <w:r w:rsidRPr="000C52E1">
        <w:rPr>
          <w:rFonts w:hint="cs"/>
          <w:b/>
          <w:sz w:val="27"/>
          <w:rtl/>
        </w:rPr>
        <w:t>د، حت</w:t>
      </w:r>
      <w:r w:rsidR="00EC299F" w:rsidRPr="000C52E1">
        <w:rPr>
          <w:rFonts w:hint="cs"/>
          <w:b/>
          <w:sz w:val="27"/>
          <w:rtl/>
        </w:rPr>
        <w:t>ّ</w:t>
      </w:r>
      <w:r w:rsidRPr="000C52E1">
        <w:rPr>
          <w:rFonts w:hint="cs"/>
          <w:b/>
          <w:sz w:val="27"/>
          <w:rtl/>
        </w:rPr>
        <w:t>ى يستدعي أن يتولا</w:t>
      </w:r>
      <w:r w:rsidR="00EC299F" w:rsidRPr="000C52E1">
        <w:rPr>
          <w:rFonts w:hint="cs"/>
          <w:b/>
          <w:sz w:val="27"/>
          <w:rtl/>
        </w:rPr>
        <w:t>ّ</w:t>
      </w:r>
      <w:r w:rsidRPr="000C52E1">
        <w:rPr>
          <w:rFonts w:hint="cs"/>
          <w:b/>
          <w:sz w:val="27"/>
          <w:rtl/>
        </w:rPr>
        <w:t>ه شخص غيره مم</w:t>
      </w:r>
      <w:r w:rsidR="00EC299F" w:rsidRPr="000C52E1">
        <w:rPr>
          <w:rFonts w:hint="cs"/>
          <w:b/>
          <w:sz w:val="27"/>
          <w:rtl/>
        </w:rPr>
        <w:t>َّ</w:t>
      </w:r>
      <w:r w:rsidRPr="000C52E1">
        <w:rPr>
          <w:rFonts w:hint="cs"/>
          <w:b/>
          <w:sz w:val="27"/>
          <w:rtl/>
        </w:rPr>
        <w:t>ن</w:t>
      </w:r>
      <w:r w:rsidR="00EC299F" w:rsidRPr="000C52E1">
        <w:rPr>
          <w:rFonts w:hint="cs"/>
          <w:b/>
          <w:sz w:val="27"/>
          <w:rtl/>
        </w:rPr>
        <w:t>ْ</w:t>
      </w:r>
      <w:r w:rsidRPr="000C52E1">
        <w:rPr>
          <w:rFonts w:hint="cs"/>
          <w:b/>
          <w:sz w:val="27"/>
          <w:rtl/>
        </w:rPr>
        <w:t xml:space="preserve"> هو أطول سابقة منه في</w:t>
      </w:r>
      <w:r w:rsidR="00EC299F" w:rsidRPr="000C52E1">
        <w:rPr>
          <w:rFonts w:hint="cs"/>
          <w:b/>
          <w:sz w:val="27"/>
          <w:rtl/>
        </w:rPr>
        <w:t xml:space="preserve"> </w:t>
      </w:r>
      <w:r w:rsidRPr="000C52E1">
        <w:rPr>
          <w:rFonts w:hint="cs"/>
          <w:b/>
          <w:sz w:val="27"/>
          <w:rtl/>
        </w:rPr>
        <w:t>ما يتعل</w:t>
      </w:r>
      <w:r w:rsidR="00EC299F" w:rsidRPr="000C52E1">
        <w:rPr>
          <w:rFonts w:hint="cs"/>
          <w:b/>
          <w:sz w:val="27"/>
          <w:rtl/>
        </w:rPr>
        <w:t>َّ</w:t>
      </w:r>
      <w:r w:rsidRPr="000C52E1">
        <w:rPr>
          <w:rFonts w:hint="cs"/>
          <w:b/>
          <w:sz w:val="27"/>
          <w:rtl/>
        </w:rPr>
        <w:t>ق بالشأن القرآني. ومع ذلك فإننا بطبيعة الحال لا نرتضي تلك الهالة التي أحيط ب</w:t>
      </w:r>
      <w:r w:rsidR="00EC299F" w:rsidRPr="000C52E1">
        <w:rPr>
          <w:rFonts w:hint="cs"/>
          <w:b/>
          <w:sz w:val="27"/>
          <w:rtl/>
        </w:rPr>
        <w:t xml:space="preserve">ها </w:t>
      </w:r>
      <w:r w:rsidRPr="000C52E1">
        <w:rPr>
          <w:rFonts w:hint="cs"/>
          <w:b/>
          <w:sz w:val="27"/>
          <w:rtl/>
        </w:rPr>
        <w:t>زيد من قبل الزرقاني في معرض إثبات صلاحيته لتول</w:t>
      </w:r>
      <w:r w:rsidR="00EC299F" w:rsidRPr="000C52E1">
        <w:rPr>
          <w:rFonts w:hint="cs"/>
          <w:b/>
          <w:sz w:val="27"/>
          <w:rtl/>
        </w:rPr>
        <w:t>ّ</w:t>
      </w:r>
      <w:r w:rsidRPr="000C52E1">
        <w:rPr>
          <w:rFonts w:hint="cs"/>
          <w:b/>
          <w:sz w:val="27"/>
          <w:rtl/>
        </w:rPr>
        <w:t>ي هذه المهمة، حيث خلع عليه ثمان خصال ليثبت أنه تميّ</w:t>
      </w:r>
      <w:r w:rsidR="00EC299F" w:rsidRPr="000C52E1">
        <w:rPr>
          <w:rFonts w:hint="cs"/>
          <w:b/>
          <w:sz w:val="27"/>
          <w:rtl/>
        </w:rPr>
        <w:t>َ</w:t>
      </w:r>
      <w:r w:rsidRPr="000C52E1">
        <w:rPr>
          <w:rFonts w:hint="cs"/>
          <w:b/>
          <w:sz w:val="27"/>
          <w:rtl/>
        </w:rPr>
        <w:t>ز بها من سائر الصحابة الآخرين</w:t>
      </w:r>
      <w:r w:rsidRPr="000C52E1">
        <w:rPr>
          <w:b/>
          <w:sz w:val="27"/>
          <w:vertAlign w:val="superscript"/>
          <w:rtl/>
        </w:rPr>
        <w:t>(</w:t>
      </w:r>
      <w:r w:rsidRPr="000C52E1">
        <w:rPr>
          <w:rStyle w:val="ac"/>
          <w:b/>
          <w:sz w:val="27"/>
          <w:rtl/>
        </w:rPr>
        <w:endnoteReference w:id="134"/>
      </w:r>
      <w:r w:rsidRPr="000C52E1">
        <w:rPr>
          <w:b/>
          <w:sz w:val="27"/>
          <w:vertAlign w:val="superscript"/>
          <w:rtl/>
        </w:rPr>
        <w:t>)</w:t>
      </w:r>
      <w:r w:rsidRPr="000C52E1">
        <w:rPr>
          <w:rFonts w:hint="cs"/>
          <w:b/>
          <w:sz w:val="27"/>
          <w:rtl/>
        </w:rPr>
        <w:t xml:space="preserve">. </w:t>
      </w:r>
    </w:p>
    <w:p w:rsidR="00807ED2" w:rsidRPr="000C52E1" w:rsidRDefault="00807ED2" w:rsidP="00AA46C7">
      <w:pPr>
        <w:spacing w:line="38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رأي جولد</w:t>
      </w:r>
      <w:r w:rsidR="00321F0B" w:rsidRPr="000C52E1">
        <w:rPr>
          <w:rFonts w:hint="cs"/>
          <w:color w:val="auto"/>
          <w:rtl/>
        </w:rPr>
        <w:t>ت</w:t>
      </w:r>
      <w:r w:rsidRPr="000C52E1">
        <w:rPr>
          <w:rFonts w:hint="cs"/>
          <w:color w:val="auto"/>
          <w:rtl/>
        </w:rPr>
        <w:t>سيهر بشأن تحريف القرآن</w:t>
      </w:r>
      <w:r w:rsidR="00355F5E"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eastAsia"/>
          <w:b/>
          <w:sz w:val="27"/>
          <w:rtl/>
        </w:rPr>
        <w:t>«</w:t>
      </w:r>
      <w:r w:rsidRPr="000C52E1">
        <w:rPr>
          <w:rFonts w:hint="cs"/>
          <w:b/>
          <w:sz w:val="27"/>
          <w:rtl/>
        </w:rPr>
        <w:t>فلا يوجد كتاب</w:t>
      </w:r>
      <w:r w:rsidR="005315DA" w:rsidRPr="000C52E1">
        <w:rPr>
          <w:rFonts w:hint="cs"/>
          <w:b/>
          <w:sz w:val="27"/>
          <w:rtl/>
        </w:rPr>
        <w:t>ٌ</w:t>
      </w:r>
      <w:r w:rsidRPr="000C52E1">
        <w:rPr>
          <w:rFonts w:hint="cs"/>
          <w:b/>
          <w:sz w:val="27"/>
          <w:rtl/>
        </w:rPr>
        <w:t xml:space="preserve"> تشريعي اعترفت به طائفة دينية اعترافاً عقدياً على أنه نص</w:t>
      </w:r>
      <w:r w:rsidR="005315DA" w:rsidRPr="000C52E1">
        <w:rPr>
          <w:rFonts w:hint="cs"/>
          <w:b/>
          <w:sz w:val="27"/>
          <w:rtl/>
        </w:rPr>
        <w:t>ّ</w:t>
      </w:r>
      <w:r w:rsidRPr="000C52E1">
        <w:rPr>
          <w:rFonts w:hint="cs"/>
          <w:b/>
          <w:sz w:val="27"/>
          <w:rtl/>
        </w:rPr>
        <w:t xml:space="preserve"> منزل أو موحى به، </w:t>
      </w:r>
      <w:r w:rsidR="005315DA" w:rsidRPr="000C52E1">
        <w:rPr>
          <w:rFonts w:hint="cs"/>
          <w:b/>
          <w:sz w:val="27"/>
          <w:rtl/>
        </w:rPr>
        <w:t>يقدم نص</w:t>
      </w:r>
      <w:r w:rsidR="0004640C" w:rsidRPr="000C52E1">
        <w:rPr>
          <w:rFonts w:hint="cs"/>
          <w:b/>
          <w:sz w:val="27"/>
          <w:rtl/>
        </w:rPr>
        <w:t>ّ</w:t>
      </w:r>
      <w:r w:rsidRPr="000C52E1">
        <w:rPr>
          <w:rFonts w:hint="cs"/>
          <w:b/>
          <w:sz w:val="27"/>
          <w:rtl/>
        </w:rPr>
        <w:t xml:space="preserve">ه في أقدم عصور تداوله </w:t>
      </w:r>
      <w:r w:rsidR="0004640C" w:rsidRPr="000C52E1">
        <w:rPr>
          <w:rFonts w:hint="cs"/>
          <w:b/>
          <w:sz w:val="27"/>
          <w:rtl/>
        </w:rPr>
        <w:t>ب</w:t>
      </w:r>
      <w:r w:rsidRPr="000C52E1">
        <w:rPr>
          <w:rFonts w:hint="cs"/>
          <w:b/>
          <w:sz w:val="27"/>
          <w:rtl/>
        </w:rPr>
        <w:t>مثل هذه الصورة من الاضطراب وعدم الثبات، كما نجد في نصّ القرآن</w:t>
      </w:r>
      <w:r w:rsidRPr="000C52E1">
        <w:rPr>
          <w:rFonts w:hint="eastAsia"/>
          <w:b/>
          <w:sz w:val="27"/>
          <w:rtl/>
        </w:rPr>
        <w:t>»</w:t>
      </w:r>
      <w:r w:rsidRPr="000C52E1">
        <w:rPr>
          <w:b/>
          <w:sz w:val="27"/>
          <w:vertAlign w:val="superscript"/>
          <w:rtl/>
        </w:rPr>
        <w:t>(</w:t>
      </w:r>
      <w:r w:rsidRPr="000C52E1">
        <w:rPr>
          <w:b/>
          <w:sz w:val="27"/>
          <w:vertAlign w:val="superscript"/>
          <w:rtl/>
        </w:rPr>
        <w:endnoteReference w:id="135"/>
      </w:r>
      <w:r w:rsidRPr="000C52E1">
        <w:rPr>
          <w:b/>
          <w:sz w:val="27"/>
          <w:vertAlign w:val="superscript"/>
          <w:rtl/>
        </w:rPr>
        <w:t>)</w:t>
      </w:r>
      <w:r w:rsidRPr="000C52E1">
        <w:rPr>
          <w:rFonts w:hint="cs"/>
          <w:b/>
          <w:sz w:val="27"/>
          <w:rtl/>
        </w:rPr>
        <w:t xml:space="preserve">. </w:t>
      </w:r>
    </w:p>
    <w:p w:rsidR="00807ED2" w:rsidRPr="000C52E1" w:rsidRDefault="00807ED2" w:rsidP="00D44CA0">
      <w:pPr>
        <w:spacing w:line="410" w:lineRule="exact"/>
        <w:rPr>
          <w:b/>
          <w:bCs/>
          <w:sz w:val="27"/>
          <w:rtl/>
        </w:rPr>
      </w:pPr>
      <w:r w:rsidRPr="000C52E1">
        <w:rPr>
          <w:rFonts w:hint="cs"/>
          <w:b/>
          <w:sz w:val="27"/>
          <w:rtl/>
        </w:rPr>
        <w:t xml:space="preserve">وقال الأستاذ معرفت في نقد هذا الكلام: </w:t>
      </w:r>
      <w:r w:rsidRPr="000C52E1">
        <w:rPr>
          <w:rFonts w:hint="eastAsia"/>
          <w:b/>
          <w:sz w:val="27"/>
          <w:rtl/>
        </w:rPr>
        <w:t>«</w:t>
      </w:r>
      <w:r w:rsidRPr="000C52E1">
        <w:rPr>
          <w:rFonts w:hint="cs"/>
          <w:b/>
          <w:sz w:val="27"/>
          <w:rtl/>
        </w:rPr>
        <w:t>لم ي</w:t>
      </w:r>
      <w:r w:rsidR="005315DA" w:rsidRPr="000C52E1">
        <w:rPr>
          <w:rFonts w:hint="cs"/>
          <w:b/>
          <w:sz w:val="27"/>
          <w:rtl/>
        </w:rPr>
        <w:t>َ</w:t>
      </w:r>
      <w:r w:rsidRPr="000C52E1">
        <w:rPr>
          <w:rFonts w:hint="cs"/>
          <w:b/>
          <w:sz w:val="27"/>
          <w:rtl/>
        </w:rPr>
        <w:t>د</w:t>
      </w:r>
      <w:r w:rsidR="005315DA" w:rsidRPr="000C52E1">
        <w:rPr>
          <w:rFonts w:hint="cs"/>
          <w:b/>
          <w:sz w:val="27"/>
          <w:rtl/>
        </w:rPr>
        <w:t>ْ</w:t>
      </w:r>
      <w:r w:rsidRPr="000C52E1">
        <w:rPr>
          <w:rFonts w:hint="cs"/>
          <w:b/>
          <w:sz w:val="27"/>
          <w:rtl/>
        </w:rPr>
        <w:t>ر</w:t>
      </w:r>
      <w:r w:rsidR="005315DA" w:rsidRPr="000C52E1">
        <w:rPr>
          <w:rFonts w:hint="cs"/>
          <w:b/>
          <w:sz w:val="27"/>
          <w:rtl/>
        </w:rPr>
        <w:t>ِ</w:t>
      </w:r>
      <w:r w:rsidRPr="000C52E1">
        <w:rPr>
          <w:rFonts w:hint="cs"/>
          <w:b/>
          <w:sz w:val="27"/>
          <w:rtl/>
        </w:rPr>
        <w:t xml:space="preserve"> المسكين أن مسألة اختلاف القراءات لا تمسّ تواتر نصّ القرآن الموحّد المحتفظ به لدى جمهور المسلمين</w:t>
      </w:r>
      <w:r w:rsidR="005315DA" w:rsidRPr="000C52E1">
        <w:rPr>
          <w:rFonts w:hint="cs"/>
          <w:b/>
          <w:sz w:val="27"/>
          <w:rtl/>
        </w:rPr>
        <w:t>،</w:t>
      </w:r>
      <w:r w:rsidRPr="000C52E1">
        <w:rPr>
          <w:rFonts w:hint="cs"/>
          <w:b/>
          <w:sz w:val="27"/>
          <w:rtl/>
        </w:rPr>
        <w:t xml:space="preserve"> يتوارثونه جيلاً عن جيل، من غير اختلاف. وقد أس</w:t>
      </w:r>
      <w:r w:rsidR="005315DA" w:rsidRPr="000C52E1">
        <w:rPr>
          <w:rFonts w:hint="cs"/>
          <w:b/>
          <w:sz w:val="27"/>
          <w:rtl/>
        </w:rPr>
        <w:t>لف</w:t>
      </w:r>
      <w:r w:rsidRPr="000C52E1">
        <w:rPr>
          <w:rFonts w:hint="cs"/>
          <w:b/>
          <w:sz w:val="27"/>
          <w:rtl/>
        </w:rPr>
        <w:t>نا ـ في مبحث القراءات ـ ات</w:t>
      </w:r>
      <w:r w:rsidR="005315DA" w:rsidRPr="000C52E1">
        <w:rPr>
          <w:rFonts w:hint="cs"/>
          <w:b/>
          <w:sz w:val="27"/>
          <w:rtl/>
        </w:rPr>
        <w:t>ّ</w:t>
      </w:r>
      <w:r w:rsidRPr="000C52E1">
        <w:rPr>
          <w:rFonts w:hint="cs"/>
          <w:b/>
          <w:sz w:val="27"/>
          <w:rtl/>
        </w:rPr>
        <w:t>فاق كلمة الأئمة على أن القرآن شيء</w:t>
      </w:r>
      <w:r w:rsidR="005315DA" w:rsidRPr="000C52E1">
        <w:rPr>
          <w:rFonts w:hint="cs"/>
          <w:b/>
          <w:sz w:val="27"/>
          <w:rtl/>
        </w:rPr>
        <w:t>ٌ،</w:t>
      </w:r>
      <w:r w:rsidRPr="000C52E1">
        <w:rPr>
          <w:rFonts w:hint="cs"/>
          <w:b/>
          <w:sz w:val="27"/>
          <w:rtl/>
        </w:rPr>
        <w:t xml:space="preserve"> والقراءات شيء</w:t>
      </w:r>
      <w:r w:rsidR="005315DA" w:rsidRPr="000C52E1">
        <w:rPr>
          <w:rFonts w:hint="cs"/>
          <w:b/>
          <w:sz w:val="27"/>
          <w:rtl/>
        </w:rPr>
        <w:t>ٌ</w:t>
      </w:r>
      <w:r w:rsidRPr="000C52E1">
        <w:rPr>
          <w:rFonts w:hint="cs"/>
          <w:b/>
          <w:sz w:val="27"/>
          <w:rtl/>
        </w:rPr>
        <w:t xml:space="preserve"> آخر، لا يمسّ أحدهما الآخر</w:t>
      </w:r>
      <w:r w:rsidRPr="000C52E1">
        <w:rPr>
          <w:rFonts w:hint="eastAsia"/>
          <w:b/>
          <w:sz w:val="27"/>
          <w:rtl/>
        </w:rPr>
        <w:t>»</w:t>
      </w:r>
      <w:r w:rsidRPr="000C52E1">
        <w:rPr>
          <w:b/>
          <w:sz w:val="27"/>
          <w:vertAlign w:val="superscript"/>
          <w:rtl/>
        </w:rPr>
        <w:t>(</w:t>
      </w:r>
      <w:r w:rsidRPr="000C52E1">
        <w:rPr>
          <w:b/>
          <w:sz w:val="27"/>
          <w:vertAlign w:val="superscript"/>
          <w:rtl/>
        </w:rPr>
        <w:endnoteReference w:id="136"/>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 xml:space="preserve">وأضاف جولدتسيهر قائلاً: </w:t>
      </w:r>
      <w:r w:rsidRPr="000C52E1">
        <w:rPr>
          <w:rFonts w:hint="eastAsia"/>
          <w:b/>
          <w:sz w:val="27"/>
          <w:rtl/>
        </w:rPr>
        <w:t>«</w:t>
      </w:r>
      <w:r w:rsidRPr="000C52E1">
        <w:rPr>
          <w:rFonts w:hint="cs"/>
          <w:b/>
          <w:sz w:val="27"/>
          <w:rtl/>
        </w:rPr>
        <w:t>إنه وإن</w:t>
      </w:r>
      <w:r w:rsidR="00321F0B" w:rsidRPr="000C52E1">
        <w:rPr>
          <w:rFonts w:hint="cs"/>
          <w:b/>
          <w:sz w:val="27"/>
          <w:rtl/>
        </w:rPr>
        <w:t>ْ</w:t>
      </w:r>
      <w:r w:rsidRPr="000C52E1">
        <w:rPr>
          <w:rFonts w:hint="cs"/>
          <w:b/>
          <w:sz w:val="27"/>
          <w:rtl/>
        </w:rPr>
        <w:t xml:space="preserve"> كان الشيعة قد رفضوا الرأي الذي ذهبت إليه طائفة متطرّفة منهم، من أن القرآن المأثور لا يمكن الاعتراف به مصدراً للدين</w:t>
      </w:r>
      <w:r w:rsidR="00321F0B" w:rsidRPr="000C52E1">
        <w:rPr>
          <w:rFonts w:hint="cs"/>
          <w:b/>
          <w:sz w:val="27"/>
          <w:rtl/>
        </w:rPr>
        <w:t>؛</w:t>
      </w:r>
      <w:r w:rsidRPr="000C52E1">
        <w:rPr>
          <w:rFonts w:hint="cs"/>
          <w:b/>
          <w:sz w:val="27"/>
          <w:rtl/>
        </w:rPr>
        <w:t xml:space="preserve"> بسبب الشك في صحّته وبراءته من المآخذ، فإنهم قد تشك</w:t>
      </w:r>
      <w:r w:rsidR="00321F0B" w:rsidRPr="000C52E1">
        <w:rPr>
          <w:rFonts w:hint="cs"/>
          <w:b/>
          <w:sz w:val="27"/>
          <w:rtl/>
        </w:rPr>
        <w:t>ّ</w:t>
      </w:r>
      <w:r w:rsidRPr="000C52E1">
        <w:rPr>
          <w:rFonts w:hint="cs"/>
          <w:b/>
          <w:sz w:val="27"/>
          <w:rtl/>
        </w:rPr>
        <w:t>كوا على وجه العموم منذ ظهورهم في صحّة صياغة النص</w:t>
      </w:r>
      <w:r w:rsidR="00321F0B" w:rsidRPr="000C52E1">
        <w:rPr>
          <w:rFonts w:hint="cs"/>
          <w:b/>
          <w:sz w:val="27"/>
          <w:rtl/>
        </w:rPr>
        <w:t>ّ</w:t>
      </w:r>
      <w:r w:rsidRPr="000C52E1">
        <w:rPr>
          <w:rFonts w:hint="cs"/>
          <w:b/>
          <w:sz w:val="27"/>
          <w:rtl/>
        </w:rPr>
        <w:t xml:space="preserve"> العثماني. وهم يدّ</w:t>
      </w:r>
      <w:r w:rsidR="00321F0B" w:rsidRPr="000C52E1">
        <w:rPr>
          <w:rFonts w:hint="cs"/>
          <w:b/>
          <w:sz w:val="27"/>
          <w:rtl/>
        </w:rPr>
        <w:t>َ</w:t>
      </w:r>
      <w:r w:rsidRPr="000C52E1">
        <w:rPr>
          <w:rFonts w:hint="cs"/>
          <w:b/>
          <w:sz w:val="27"/>
          <w:rtl/>
        </w:rPr>
        <w:t>عون أن هذا النص العثماني بالنسبة إلى</w:t>
      </w:r>
      <w:r w:rsidR="00321F0B" w:rsidRPr="000C52E1">
        <w:rPr>
          <w:rFonts w:hint="cs"/>
          <w:b/>
          <w:sz w:val="27"/>
          <w:rtl/>
        </w:rPr>
        <w:t xml:space="preserve"> القرآن الصحيح الذي جاء به محمد</w:t>
      </w:r>
      <w:r w:rsidRPr="000C52E1">
        <w:rPr>
          <w:rFonts w:hint="cs"/>
          <w:b/>
          <w:sz w:val="27"/>
          <w:rtl/>
        </w:rPr>
        <w:t>[</w:t>
      </w:r>
      <w:r w:rsidR="00544998" w:rsidRPr="000C52E1">
        <w:rPr>
          <w:rFonts w:cs="Mosawi" w:hint="cs"/>
          <w:b/>
          <w:sz w:val="27"/>
          <w:szCs w:val="22"/>
          <w:rtl/>
        </w:rPr>
        <w:t>|</w:t>
      </w:r>
      <w:r w:rsidRPr="000C52E1">
        <w:rPr>
          <w:rFonts w:hint="cs"/>
          <w:b/>
          <w:sz w:val="27"/>
          <w:rtl/>
        </w:rPr>
        <w:t>] يشتمل على زيادات وتغييرات هامّة.</w:t>
      </w:r>
      <w:r w:rsidR="00321F0B" w:rsidRPr="000C52E1">
        <w:rPr>
          <w:rFonts w:hint="cs"/>
          <w:b/>
          <w:sz w:val="27"/>
          <w:rtl/>
        </w:rPr>
        <w:t>.</w:t>
      </w:r>
      <w:r w:rsidRPr="000C52E1">
        <w:rPr>
          <w:rFonts w:hint="cs"/>
          <w:b/>
          <w:sz w:val="27"/>
          <w:rtl/>
        </w:rPr>
        <w:t>. ويسود الميل عند الشيعة ـ على وجه العموم ـ إلى أ</w:t>
      </w:r>
      <w:r w:rsidR="00316784" w:rsidRPr="000C52E1">
        <w:rPr>
          <w:rFonts w:hint="cs"/>
          <w:b/>
          <w:sz w:val="27"/>
          <w:rtl/>
        </w:rPr>
        <w:t xml:space="preserve">ن القرآن الكامل الذي أنزله الله </w:t>
      </w:r>
      <w:r w:rsidRPr="000C52E1">
        <w:rPr>
          <w:rFonts w:hint="cs"/>
          <w:b/>
          <w:sz w:val="27"/>
          <w:rtl/>
        </w:rPr>
        <w:t xml:space="preserve">[سبحانه] كان أطول كثيراً من القرآن المتداول في جميع الأيدي. وعلى هذا فإن سورة </w:t>
      </w:r>
      <w:r w:rsidRPr="000C52E1">
        <w:rPr>
          <w:rFonts w:hint="cs"/>
          <w:b/>
          <w:sz w:val="27"/>
          <w:rtl/>
        </w:rPr>
        <w:lastRenderedPageBreak/>
        <w:t xml:space="preserve">الأحزاب التي تشتمل على </w:t>
      </w:r>
      <w:r w:rsidRPr="00A43240">
        <w:rPr>
          <w:rFonts w:hint="cs"/>
          <w:b/>
          <w:sz w:val="27"/>
          <w:rtl/>
        </w:rPr>
        <w:t>73</w:t>
      </w:r>
      <w:r w:rsidRPr="000C52E1">
        <w:rPr>
          <w:rFonts w:hint="cs"/>
          <w:b/>
          <w:sz w:val="27"/>
          <w:rtl/>
        </w:rPr>
        <w:t xml:space="preserve"> آية كانت في النص</w:t>
      </w:r>
      <w:r w:rsidR="00316784" w:rsidRPr="000C52E1">
        <w:rPr>
          <w:rFonts w:hint="cs"/>
          <w:b/>
          <w:sz w:val="27"/>
          <w:rtl/>
        </w:rPr>
        <w:t>ّ</w:t>
      </w:r>
      <w:r w:rsidRPr="000C52E1">
        <w:rPr>
          <w:rFonts w:hint="cs"/>
          <w:b/>
          <w:sz w:val="27"/>
          <w:rtl/>
        </w:rPr>
        <w:t xml:space="preserve"> السابق على المصحف العثماني لا تقل</w:t>
      </w:r>
      <w:r w:rsidR="00316784" w:rsidRPr="000C52E1">
        <w:rPr>
          <w:rFonts w:hint="cs"/>
          <w:b/>
          <w:sz w:val="27"/>
          <w:rtl/>
        </w:rPr>
        <w:t>ّ</w:t>
      </w:r>
      <w:r w:rsidRPr="000C52E1">
        <w:rPr>
          <w:rFonts w:hint="cs"/>
          <w:b/>
          <w:sz w:val="27"/>
          <w:rtl/>
        </w:rPr>
        <w:t xml:space="preserve"> عن سورة البقرة التي تشتمل على </w:t>
      </w:r>
      <w:r w:rsidRPr="00A43240">
        <w:rPr>
          <w:rFonts w:hint="cs"/>
          <w:b/>
          <w:sz w:val="27"/>
          <w:rtl/>
        </w:rPr>
        <w:t>286</w:t>
      </w:r>
      <w:r w:rsidRPr="000C52E1">
        <w:rPr>
          <w:rFonts w:hint="cs"/>
          <w:b/>
          <w:sz w:val="27"/>
          <w:rtl/>
        </w:rPr>
        <w:t xml:space="preserve"> آية، وسورة النور</w:t>
      </w:r>
      <w:r w:rsidR="00316784" w:rsidRPr="000C52E1">
        <w:rPr>
          <w:rFonts w:hint="cs"/>
          <w:b/>
          <w:sz w:val="27"/>
          <w:rtl/>
        </w:rPr>
        <w:t>،</w:t>
      </w:r>
      <w:r w:rsidRPr="000C52E1">
        <w:rPr>
          <w:rFonts w:hint="cs"/>
          <w:b/>
          <w:sz w:val="27"/>
          <w:rtl/>
        </w:rPr>
        <w:t xml:space="preserve"> التي هي الآن </w:t>
      </w:r>
      <w:r w:rsidRPr="00A43240">
        <w:rPr>
          <w:rFonts w:hint="cs"/>
          <w:b/>
          <w:sz w:val="27"/>
          <w:rtl/>
        </w:rPr>
        <w:t>64</w:t>
      </w:r>
      <w:r w:rsidRPr="000C52E1">
        <w:rPr>
          <w:rFonts w:hint="cs"/>
          <w:b/>
          <w:sz w:val="27"/>
          <w:rtl/>
        </w:rPr>
        <w:t xml:space="preserve"> آية، كانت قبل ذلك أكثر من مئة آية، وسورة الحجر، وآياتها </w:t>
      </w:r>
      <w:r w:rsidRPr="00A43240">
        <w:rPr>
          <w:rFonts w:hint="cs"/>
          <w:b/>
          <w:sz w:val="27"/>
          <w:rtl/>
        </w:rPr>
        <w:t>99</w:t>
      </w:r>
      <w:r w:rsidRPr="000C52E1">
        <w:rPr>
          <w:rFonts w:hint="cs"/>
          <w:b/>
          <w:sz w:val="27"/>
          <w:rtl/>
        </w:rPr>
        <w:t xml:space="preserve">، كانت تحتوي في الأصل على </w:t>
      </w:r>
      <w:r w:rsidRPr="00A43240">
        <w:rPr>
          <w:rFonts w:hint="cs"/>
          <w:b/>
          <w:sz w:val="27"/>
          <w:rtl/>
        </w:rPr>
        <w:t>190</w:t>
      </w:r>
      <w:r w:rsidRPr="000C52E1">
        <w:rPr>
          <w:rFonts w:hint="cs"/>
          <w:b/>
          <w:sz w:val="27"/>
          <w:rtl/>
        </w:rPr>
        <w:t xml:space="preserve"> آية</w:t>
      </w:r>
      <w:r w:rsidRPr="000C52E1">
        <w:rPr>
          <w:rFonts w:hint="eastAsia"/>
          <w:b/>
          <w:sz w:val="27"/>
          <w:rtl/>
        </w:rPr>
        <w:t>»</w:t>
      </w:r>
      <w:r w:rsidRPr="000C52E1">
        <w:rPr>
          <w:b/>
          <w:sz w:val="27"/>
          <w:vertAlign w:val="superscript"/>
          <w:rtl/>
        </w:rPr>
        <w:t>(</w:t>
      </w:r>
      <w:r w:rsidRPr="000C52E1">
        <w:rPr>
          <w:b/>
          <w:sz w:val="27"/>
          <w:vertAlign w:val="superscript"/>
          <w:rtl/>
        </w:rPr>
        <w:endnoteReference w:id="137"/>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 xml:space="preserve">وقد أجاب الأستاذ معرفت عن هذا الكلام من خلال أربع نقاط أساسية: </w:t>
      </w:r>
    </w:p>
    <w:p w:rsidR="00807ED2" w:rsidRPr="000C52E1" w:rsidRDefault="00807ED2" w:rsidP="00881B5C">
      <w:pPr>
        <w:spacing w:line="400" w:lineRule="exact"/>
        <w:rPr>
          <w:b/>
          <w:bCs/>
          <w:sz w:val="27"/>
          <w:rtl/>
        </w:rPr>
      </w:pPr>
      <w:r w:rsidRPr="000C52E1">
        <w:rPr>
          <w:rFonts w:hint="cs"/>
          <w:bCs/>
          <w:sz w:val="27"/>
          <w:rtl/>
        </w:rPr>
        <w:t>أوّلاً</w:t>
      </w:r>
      <w:r w:rsidRPr="000C52E1">
        <w:rPr>
          <w:rFonts w:hint="cs"/>
          <w:b/>
          <w:sz w:val="27"/>
          <w:rtl/>
        </w:rPr>
        <w:t>: كيف نسب [جولدتسيهر] إلى الشيعة بالذات الاعتقاد بأن سورة الأحزاب كانت تعدل البقرة؟! وكذا غيرها من السور التي عدّها مزعومة؟</w:t>
      </w:r>
      <w:r w:rsidR="00677874" w:rsidRPr="000C52E1">
        <w:rPr>
          <w:rFonts w:hint="cs"/>
          <w:b/>
          <w:sz w:val="27"/>
          <w:rtl/>
        </w:rPr>
        <w:t>!</w:t>
      </w:r>
      <w:r w:rsidRPr="000C52E1">
        <w:rPr>
          <w:rFonts w:hint="cs"/>
          <w:b/>
          <w:sz w:val="27"/>
          <w:rtl/>
        </w:rPr>
        <w:t xml:space="preserve"> إن هذا الاعتقاد لم يوجد له أثر</w:t>
      </w:r>
      <w:r w:rsidR="00677874" w:rsidRPr="000C52E1">
        <w:rPr>
          <w:rFonts w:hint="cs"/>
          <w:b/>
          <w:sz w:val="27"/>
          <w:rtl/>
        </w:rPr>
        <w:t>ٌ</w:t>
      </w:r>
      <w:r w:rsidRPr="000C52E1">
        <w:rPr>
          <w:rFonts w:hint="cs"/>
          <w:b/>
          <w:sz w:val="27"/>
          <w:rtl/>
        </w:rPr>
        <w:t xml:space="preserve"> في كتب الشيعة ورسائلهم، ولا هو معروف عنهم في مستند وثيق. </w:t>
      </w:r>
    </w:p>
    <w:p w:rsidR="00807ED2" w:rsidRPr="000C52E1" w:rsidRDefault="00807ED2" w:rsidP="00881B5C">
      <w:pPr>
        <w:spacing w:line="400" w:lineRule="exact"/>
        <w:rPr>
          <w:b/>
          <w:bCs/>
          <w:sz w:val="27"/>
          <w:rtl/>
        </w:rPr>
      </w:pPr>
      <w:r w:rsidRPr="000C52E1">
        <w:rPr>
          <w:rFonts w:hint="cs"/>
          <w:bCs/>
          <w:sz w:val="27"/>
          <w:rtl/>
        </w:rPr>
        <w:t>ثانياً</w:t>
      </w:r>
      <w:r w:rsidRPr="000C52E1">
        <w:rPr>
          <w:rFonts w:hint="cs"/>
          <w:b/>
          <w:sz w:val="27"/>
          <w:rtl/>
        </w:rPr>
        <w:t xml:space="preserve">: لماذا اختار لدراسته كتاب </w:t>
      </w:r>
      <w:r w:rsidRPr="000C52E1">
        <w:rPr>
          <w:rFonts w:hint="eastAsia"/>
          <w:b/>
          <w:sz w:val="27"/>
          <w:rtl/>
        </w:rPr>
        <w:t>«</w:t>
      </w:r>
      <w:r w:rsidRPr="000C52E1">
        <w:rPr>
          <w:rFonts w:hint="cs"/>
          <w:b/>
          <w:sz w:val="27"/>
          <w:rtl/>
        </w:rPr>
        <w:t>بيان السعادة</w:t>
      </w:r>
      <w:r w:rsidRPr="000C52E1">
        <w:rPr>
          <w:rFonts w:hint="eastAsia"/>
          <w:b/>
          <w:sz w:val="27"/>
          <w:rtl/>
        </w:rPr>
        <w:t>»</w:t>
      </w:r>
      <w:r w:rsidRPr="000C52E1">
        <w:rPr>
          <w:rFonts w:hint="cs"/>
          <w:b/>
          <w:sz w:val="27"/>
          <w:rtl/>
        </w:rPr>
        <w:t>، وحسبه من أقدم تفاسير الشيعة، وزعم أن تأليفه تمّ عام (</w:t>
      </w:r>
      <w:r w:rsidRPr="00A43240">
        <w:rPr>
          <w:rFonts w:hint="cs"/>
          <w:b/>
          <w:sz w:val="27"/>
          <w:rtl/>
        </w:rPr>
        <w:t>311</w:t>
      </w:r>
      <w:r w:rsidRPr="000C52E1">
        <w:rPr>
          <w:rFonts w:hint="cs"/>
          <w:b/>
          <w:sz w:val="27"/>
          <w:rtl/>
        </w:rPr>
        <w:t>هـ)</w:t>
      </w:r>
      <w:r w:rsidR="00677874" w:rsidRPr="000C52E1">
        <w:rPr>
          <w:rFonts w:hint="cs"/>
          <w:b/>
          <w:sz w:val="27"/>
          <w:rtl/>
        </w:rPr>
        <w:t>،</w:t>
      </w:r>
      <w:r w:rsidRPr="000C52E1">
        <w:rPr>
          <w:rFonts w:hint="cs"/>
          <w:b/>
          <w:sz w:val="27"/>
          <w:rtl/>
        </w:rPr>
        <w:t xml:space="preserve"> في حين أن مؤلفه السلطان محمد بن حيدر البيدختي الجنابادي ـ وهو زعيم فرقة الـ </w:t>
      </w:r>
      <w:r w:rsidRPr="000C52E1">
        <w:rPr>
          <w:rFonts w:hint="eastAsia"/>
          <w:b/>
          <w:sz w:val="27"/>
          <w:rtl/>
        </w:rPr>
        <w:t>«</w:t>
      </w:r>
      <w:r w:rsidRPr="000C52E1">
        <w:rPr>
          <w:rFonts w:hint="cs"/>
          <w:b/>
          <w:sz w:val="27"/>
          <w:rtl/>
        </w:rPr>
        <w:t>نعمة اللهية</w:t>
      </w:r>
      <w:r w:rsidRPr="000C52E1">
        <w:rPr>
          <w:rFonts w:hint="eastAsia"/>
          <w:b/>
          <w:sz w:val="27"/>
          <w:rtl/>
        </w:rPr>
        <w:t>»</w:t>
      </w:r>
      <w:r w:rsidRPr="000C52E1">
        <w:rPr>
          <w:rFonts w:hint="cs"/>
          <w:b/>
          <w:sz w:val="27"/>
          <w:rtl/>
        </w:rPr>
        <w:t xml:space="preserve"> ـ كان من مواليد سنة (</w:t>
      </w:r>
      <w:r w:rsidRPr="00A43240">
        <w:rPr>
          <w:rFonts w:hint="cs"/>
          <w:b/>
          <w:sz w:val="27"/>
          <w:rtl/>
        </w:rPr>
        <w:t>1251</w:t>
      </w:r>
      <w:r w:rsidRPr="000C52E1">
        <w:rPr>
          <w:rFonts w:hint="cs"/>
          <w:b/>
          <w:sz w:val="27"/>
          <w:rtl/>
        </w:rPr>
        <w:t>هـ)، وقد فرغ من تأليفه عام (</w:t>
      </w:r>
      <w:r w:rsidRPr="00A43240">
        <w:rPr>
          <w:rFonts w:hint="cs"/>
          <w:b/>
          <w:sz w:val="27"/>
          <w:rtl/>
        </w:rPr>
        <w:t>1311</w:t>
      </w:r>
      <w:r w:rsidRPr="000C52E1">
        <w:rPr>
          <w:rFonts w:hint="cs"/>
          <w:b/>
          <w:sz w:val="27"/>
          <w:rtl/>
        </w:rPr>
        <w:t>هـ)، وهذا يعني أن جولد</w:t>
      </w:r>
      <w:r w:rsidR="00321F0B" w:rsidRPr="000C52E1">
        <w:rPr>
          <w:rFonts w:hint="cs"/>
          <w:b/>
          <w:sz w:val="27"/>
          <w:rtl/>
        </w:rPr>
        <w:t>ت</w:t>
      </w:r>
      <w:r w:rsidRPr="000C52E1">
        <w:rPr>
          <w:rFonts w:hint="cs"/>
          <w:b/>
          <w:sz w:val="27"/>
          <w:rtl/>
        </w:rPr>
        <w:t>سيهر قد أرجع التاريخ الحقيقي عشرة قرون إلى الوراء، ولم يكتف</w:t>
      </w:r>
      <w:r w:rsidR="00677874" w:rsidRPr="000C52E1">
        <w:rPr>
          <w:rFonts w:hint="cs"/>
          <w:b/>
          <w:sz w:val="27"/>
          <w:rtl/>
        </w:rPr>
        <w:t>ِ</w:t>
      </w:r>
      <w:r w:rsidRPr="000C52E1">
        <w:rPr>
          <w:rFonts w:hint="cs"/>
          <w:b/>
          <w:sz w:val="27"/>
          <w:rtl/>
        </w:rPr>
        <w:t xml:space="preserve"> بذلك حت</w:t>
      </w:r>
      <w:r w:rsidR="00677874" w:rsidRPr="000C52E1">
        <w:rPr>
          <w:rFonts w:hint="cs"/>
          <w:b/>
          <w:sz w:val="27"/>
          <w:rtl/>
        </w:rPr>
        <w:t>ّ</w:t>
      </w:r>
      <w:r w:rsidRPr="000C52E1">
        <w:rPr>
          <w:rFonts w:hint="cs"/>
          <w:b/>
          <w:sz w:val="27"/>
          <w:rtl/>
        </w:rPr>
        <w:t>ى حرّ</w:t>
      </w:r>
      <w:r w:rsidR="00677874" w:rsidRPr="000C52E1">
        <w:rPr>
          <w:rFonts w:hint="cs"/>
          <w:b/>
          <w:sz w:val="27"/>
          <w:rtl/>
        </w:rPr>
        <w:t>َ</w:t>
      </w:r>
      <w:r w:rsidRPr="000C52E1">
        <w:rPr>
          <w:rFonts w:hint="cs"/>
          <w:b/>
          <w:sz w:val="27"/>
          <w:rtl/>
        </w:rPr>
        <w:t>ف اسم المؤل</w:t>
      </w:r>
      <w:r w:rsidR="00677874" w:rsidRPr="000C52E1">
        <w:rPr>
          <w:rFonts w:hint="cs"/>
          <w:b/>
          <w:sz w:val="27"/>
          <w:rtl/>
        </w:rPr>
        <w:t>ِّ</w:t>
      </w:r>
      <w:r w:rsidRPr="000C52E1">
        <w:rPr>
          <w:rFonts w:hint="cs"/>
          <w:b/>
          <w:sz w:val="27"/>
          <w:rtl/>
        </w:rPr>
        <w:t xml:space="preserve">ف إلى </w:t>
      </w:r>
      <w:r w:rsidRPr="000C52E1">
        <w:rPr>
          <w:rFonts w:hint="eastAsia"/>
          <w:b/>
          <w:sz w:val="27"/>
          <w:rtl/>
        </w:rPr>
        <w:t>«</w:t>
      </w:r>
      <w:r w:rsidRPr="000C52E1">
        <w:rPr>
          <w:rFonts w:hint="cs"/>
          <w:b/>
          <w:sz w:val="27"/>
          <w:rtl/>
        </w:rPr>
        <w:t>ابن حجر البجختي</w:t>
      </w:r>
      <w:r w:rsidRPr="000C52E1">
        <w:rPr>
          <w:rFonts w:hint="eastAsia"/>
          <w:b/>
          <w:sz w:val="27"/>
          <w:rtl/>
        </w:rPr>
        <w:t>»</w:t>
      </w:r>
      <w:r w:rsidR="00677874" w:rsidRPr="000C52E1">
        <w:rPr>
          <w:rFonts w:hint="cs"/>
          <w:b/>
          <w:sz w:val="27"/>
          <w:rtl/>
        </w:rPr>
        <w:t>،</w:t>
      </w:r>
      <w:r w:rsidRPr="000C52E1">
        <w:rPr>
          <w:rFonts w:hint="cs"/>
          <w:b/>
          <w:sz w:val="27"/>
          <w:rtl/>
        </w:rPr>
        <w:t xml:space="preserve"> بما لا يمكن التعرّ</w:t>
      </w:r>
      <w:r w:rsidR="00677874" w:rsidRPr="000C52E1">
        <w:rPr>
          <w:rFonts w:hint="cs"/>
          <w:b/>
          <w:sz w:val="27"/>
          <w:rtl/>
        </w:rPr>
        <w:t>ُ</w:t>
      </w:r>
      <w:r w:rsidRPr="000C52E1">
        <w:rPr>
          <w:rFonts w:hint="cs"/>
          <w:b/>
          <w:sz w:val="27"/>
          <w:rtl/>
        </w:rPr>
        <w:t xml:space="preserve">ف عليه في تراجم الرجال. </w:t>
      </w:r>
    </w:p>
    <w:p w:rsidR="00807ED2" w:rsidRPr="000C52E1" w:rsidRDefault="00807ED2" w:rsidP="00881B5C">
      <w:pPr>
        <w:spacing w:line="400" w:lineRule="exact"/>
        <w:rPr>
          <w:b/>
          <w:bCs/>
          <w:sz w:val="27"/>
          <w:rtl/>
        </w:rPr>
      </w:pPr>
      <w:r w:rsidRPr="000C52E1">
        <w:rPr>
          <w:rFonts w:hint="cs"/>
          <w:bCs/>
          <w:sz w:val="27"/>
          <w:rtl/>
        </w:rPr>
        <w:t>ثالثاً</w:t>
      </w:r>
      <w:r w:rsidRPr="000C52E1">
        <w:rPr>
          <w:rFonts w:hint="cs"/>
          <w:b/>
          <w:sz w:val="27"/>
          <w:rtl/>
        </w:rPr>
        <w:t>: هلا</w:t>
      </w:r>
      <w:r w:rsidR="00677874" w:rsidRPr="000C52E1">
        <w:rPr>
          <w:rFonts w:hint="cs"/>
          <w:b/>
          <w:sz w:val="27"/>
          <w:rtl/>
        </w:rPr>
        <w:t>ّ</w:t>
      </w:r>
      <w:r w:rsidRPr="000C52E1">
        <w:rPr>
          <w:rFonts w:hint="cs"/>
          <w:b/>
          <w:sz w:val="27"/>
          <w:rtl/>
        </w:rPr>
        <w:t xml:space="preserve"> يعلم مثله أن الذوق الصوفي يتنافى تماماً مع عقيدة الشيعة على وجه العموم.</w:t>
      </w:r>
      <w:r w:rsidR="00677874" w:rsidRPr="000C52E1">
        <w:rPr>
          <w:rFonts w:hint="cs"/>
          <w:b/>
          <w:sz w:val="27"/>
          <w:rtl/>
        </w:rPr>
        <w:t>.</w:t>
      </w:r>
      <w:r w:rsidRPr="000C52E1">
        <w:rPr>
          <w:rFonts w:hint="cs"/>
          <w:b/>
          <w:sz w:val="27"/>
          <w:rtl/>
        </w:rPr>
        <w:t>. إذن كيف صحّ</w:t>
      </w:r>
      <w:r w:rsidR="00677874" w:rsidRPr="000C52E1">
        <w:rPr>
          <w:rFonts w:hint="cs"/>
          <w:b/>
          <w:sz w:val="27"/>
          <w:rtl/>
        </w:rPr>
        <w:t>َ</w:t>
      </w:r>
      <w:r w:rsidRPr="000C52E1">
        <w:rPr>
          <w:rFonts w:hint="cs"/>
          <w:b/>
          <w:sz w:val="27"/>
          <w:rtl/>
        </w:rPr>
        <w:t xml:space="preserve"> له أن يجعل كتاباً صوفياً</w:t>
      </w:r>
      <w:r w:rsidR="00677874" w:rsidRPr="000C52E1">
        <w:rPr>
          <w:rFonts w:hint="cs"/>
          <w:b/>
          <w:sz w:val="27"/>
          <w:rtl/>
        </w:rPr>
        <w:t>...</w:t>
      </w:r>
      <w:r w:rsidRPr="000C52E1">
        <w:rPr>
          <w:rFonts w:hint="cs"/>
          <w:b/>
          <w:sz w:val="27"/>
          <w:rtl/>
        </w:rPr>
        <w:t xml:space="preserve"> موضع دراسته، بصدد فهم عقائد الشيعة المتبرّ</w:t>
      </w:r>
      <w:r w:rsidR="00677874" w:rsidRPr="000C52E1">
        <w:rPr>
          <w:rFonts w:hint="cs"/>
          <w:b/>
          <w:sz w:val="27"/>
          <w:rtl/>
        </w:rPr>
        <w:t>ِ</w:t>
      </w:r>
      <w:r w:rsidRPr="000C52E1">
        <w:rPr>
          <w:rFonts w:hint="cs"/>
          <w:b/>
          <w:sz w:val="27"/>
          <w:rtl/>
        </w:rPr>
        <w:t>ئين من الصوفية وعقائدهم إطلاقاً؟</w:t>
      </w:r>
      <w:r w:rsidR="00677874" w:rsidRPr="000C52E1">
        <w:rPr>
          <w:rFonts w:hint="cs"/>
          <w:b/>
          <w:sz w:val="27"/>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Cs/>
          <w:sz w:val="27"/>
          <w:rtl/>
        </w:rPr>
        <w:t>رابعاً</w:t>
      </w:r>
      <w:r w:rsidRPr="000C52E1">
        <w:rPr>
          <w:rFonts w:hint="cs"/>
          <w:b/>
          <w:sz w:val="27"/>
          <w:rtl/>
        </w:rPr>
        <w:t>: كيف لم ي</w:t>
      </w:r>
      <w:r w:rsidR="00677874" w:rsidRPr="000C52E1">
        <w:rPr>
          <w:rFonts w:hint="cs"/>
          <w:b/>
          <w:sz w:val="27"/>
          <w:rtl/>
        </w:rPr>
        <w:t>َ</w:t>
      </w:r>
      <w:r w:rsidRPr="000C52E1">
        <w:rPr>
          <w:rFonts w:hint="cs"/>
          <w:b/>
          <w:sz w:val="27"/>
          <w:rtl/>
        </w:rPr>
        <w:t>د</w:t>
      </w:r>
      <w:r w:rsidR="00677874" w:rsidRPr="000C52E1">
        <w:rPr>
          <w:rFonts w:hint="cs"/>
          <w:b/>
          <w:sz w:val="27"/>
          <w:rtl/>
        </w:rPr>
        <w:t>ْ</w:t>
      </w:r>
      <w:r w:rsidRPr="000C52E1">
        <w:rPr>
          <w:rFonts w:hint="cs"/>
          <w:b/>
          <w:sz w:val="27"/>
          <w:rtl/>
        </w:rPr>
        <w:t>ر</w:t>
      </w:r>
      <w:r w:rsidR="00677874" w:rsidRPr="000C52E1">
        <w:rPr>
          <w:rFonts w:hint="cs"/>
          <w:b/>
          <w:sz w:val="27"/>
          <w:rtl/>
        </w:rPr>
        <w:t>ِ</w:t>
      </w:r>
      <w:r w:rsidRPr="000C52E1">
        <w:rPr>
          <w:rFonts w:hint="cs"/>
          <w:b/>
          <w:sz w:val="27"/>
          <w:rtl/>
        </w:rPr>
        <w:t xml:space="preserve"> أن الكتاب الآخر الذي وضعه موضع دراسته، أي التفسير المنسوب إلى علي</w:t>
      </w:r>
      <w:r w:rsidR="00677874" w:rsidRPr="000C52E1">
        <w:rPr>
          <w:rFonts w:hint="cs"/>
          <w:b/>
          <w:sz w:val="27"/>
          <w:rtl/>
        </w:rPr>
        <w:t>ّ</w:t>
      </w:r>
      <w:r w:rsidRPr="000C52E1">
        <w:rPr>
          <w:rFonts w:hint="cs"/>
          <w:b/>
          <w:sz w:val="27"/>
          <w:rtl/>
        </w:rPr>
        <w:t xml:space="preserve"> بن إبراهيم القم</w:t>
      </w:r>
      <w:r w:rsidR="00677874" w:rsidRPr="000C52E1">
        <w:rPr>
          <w:rFonts w:hint="cs"/>
          <w:b/>
          <w:sz w:val="27"/>
          <w:rtl/>
        </w:rPr>
        <w:t>ّ</w:t>
      </w:r>
      <w:r w:rsidRPr="000C52E1">
        <w:rPr>
          <w:rFonts w:hint="cs"/>
          <w:b/>
          <w:sz w:val="27"/>
          <w:rtl/>
        </w:rPr>
        <w:t xml:space="preserve">ي، ليس من صنعه، وإنما هو من صنع أحد تلاميذه المجهول الشخصية </w:t>
      </w:r>
      <w:r w:rsidR="00677874" w:rsidRPr="000C52E1">
        <w:rPr>
          <w:rFonts w:hint="cs"/>
          <w:b/>
          <w:sz w:val="27"/>
          <w:rtl/>
        </w:rPr>
        <w:t>حتّى</w:t>
      </w:r>
      <w:r w:rsidRPr="000C52E1">
        <w:rPr>
          <w:rFonts w:hint="cs"/>
          <w:b/>
          <w:sz w:val="27"/>
          <w:rtl/>
        </w:rPr>
        <w:t xml:space="preserve"> الآن. ومن هنا فإن هذا الكتاب لا يصلح للاستناد</w:t>
      </w:r>
      <w:r w:rsidRPr="000C52E1">
        <w:rPr>
          <w:rFonts w:hint="eastAsia"/>
          <w:b/>
          <w:sz w:val="27"/>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رجوع ابن عباس إلى أهل الكتاب في تفسير القرآن!</w:t>
      </w:r>
      <w:r w:rsidR="00355F5E" w:rsidRPr="000C52E1">
        <w:rPr>
          <w:rFonts w:hint="cs"/>
          <w:color w:val="auto"/>
          <w:rtl/>
          <w:lang w:val="en-US"/>
        </w:rPr>
        <w:t xml:space="preserve"> ــــــ</w:t>
      </w:r>
      <w:r w:rsidRPr="000C52E1">
        <w:rPr>
          <w:rFonts w:hint="cs"/>
          <w:color w:val="auto"/>
          <w:rtl/>
        </w:rPr>
        <w:t xml:space="preserve"> </w:t>
      </w:r>
    </w:p>
    <w:p w:rsidR="00807ED2" w:rsidRPr="000C52E1" w:rsidRDefault="00807ED2" w:rsidP="00881B5C">
      <w:pPr>
        <w:spacing w:line="400" w:lineRule="exact"/>
        <w:rPr>
          <w:b/>
          <w:bCs/>
          <w:sz w:val="27"/>
          <w:rtl/>
        </w:rPr>
      </w:pPr>
      <w:r w:rsidRPr="000C52E1">
        <w:rPr>
          <w:rFonts w:hint="cs"/>
          <w:b/>
          <w:sz w:val="27"/>
          <w:rtl/>
        </w:rPr>
        <w:t>لقد أشار جولد</w:t>
      </w:r>
      <w:r w:rsidR="00321F0B" w:rsidRPr="000C52E1">
        <w:rPr>
          <w:rFonts w:hint="cs"/>
          <w:b/>
          <w:sz w:val="27"/>
          <w:rtl/>
        </w:rPr>
        <w:t>ت</w:t>
      </w:r>
      <w:r w:rsidRPr="000C52E1">
        <w:rPr>
          <w:rFonts w:hint="cs"/>
          <w:b/>
          <w:sz w:val="27"/>
          <w:rtl/>
        </w:rPr>
        <w:t>سيهر في أكثر من موضع</w:t>
      </w:r>
      <w:r w:rsidR="00677874" w:rsidRPr="000C52E1">
        <w:rPr>
          <w:rFonts w:hint="cs"/>
          <w:b/>
          <w:sz w:val="27"/>
          <w:rtl/>
        </w:rPr>
        <w:t>ٍ</w:t>
      </w:r>
      <w:r w:rsidRPr="000C52E1">
        <w:rPr>
          <w:rFonts w:hint="cs"/>
          <w:b/>
          <w:sz w:val="27"/>
          <w:rtl/>
        </w:rPr>
        <w:t xml:space="preserve"> من كتابه إلى أن ابن عباس كان يراجع أهل الكتاب لفهم الآيات. </w:t>
      </w:r>
      <w:r w:rsidR="00677874" w:rsidRPr="000C52E1">
        <w:rPr>
          <w:rFonts w:hint="cs"/>
          <w:b/>
          <w:sz w:val="27"/>
          <w:rtl/>
        </w:rPr>
        <w:t>فإنه ـ على سبي</w:t>
      </w:r>
      <w:r w:rsidRPr="000C52E1">
        <w:rPr>
          <w:rFonts w:hint="cs"/>
          <w:b/>
          <w:sz w:val="27"/>
          <w:rtl/>
        </w:rPr>
        <w:t xml:space="preserve">ل المثال ـ كان يسأل كعب الأحبار [اليهودي] عن التفسير الصحيح للتعبيرين القرآنيين: </w:t>
      </w:r>
      <w:r w:rsidRPr="000C52E1">
        <w:rPr>
          <w:rFonts w:hint="eastAsia"/>
          <w:b/>
          <w:sz w:val="27"/>
          <w:rtl/>
        </w:rPr>
        <w:t>«</w:t>
      </w:r>
      <w:r w:rsidRPr="000C52E1">
        <w:rPr>
          <w:rFonts w:hint="cs"/>
          <w:b/>
          <w:sz w:val="27"/>
          <w:rtl/>
        </w:rPr>
        <w:t>أم</w:t>
      </w:r>
      <w:r w:rsidR="00525637" w:rsidRPr="000C52E1">
        <w:rPr>
          <w:rFonts w:hint="cs"/>
          <w:b/>
          <w:sz w:val="27"/>
          <w:rtl/>
        </w:rPr>
        <w:t>ّ</w:t>
      </w:r>
      <w:r w:rsidRPr="000C52E1">
        <w:rPr>
          <w:rFonts w:hint="cs"/>
          <w:b/>
          <w:sz w:val="27"/>
          <w:rtl/>
        </w:rPr>
        <w:t xml:space="preserve"> الكتاب</w:t>
      </w:r>
      <w:r w:rsidRPr="000C52E1">
        <w:rPr>
          <w:rFonts w:hint="eastAsia"/>
          <w:b/>
          <w:sz w:val="27"/>
          <w:rtl/>
        </w:rPr>
        <w:t>»</w:t>
      </w:r>
      <w:r w:rsidRPr="000C52E1">
        <w:rPr>
          <w:rFonts w:hint="cs"/>
          <w:b/>
          <w:sz w:val="27"/>
          <w:rtl/>
        </w:rPr>
        <w:t>، و</w:t>
      </w:r>
      <w:r w:rsidRPr="000C52E1">
        <w:rPr>
          <w:rFonts w:hint="eastAsia"/>
          <w:b/>
          <w:sz w:val="27"/>
          <w:rtl/>
        </w:rPr>
        <w:t>«</w:t>
      </w:r>
      <w:r w:rsidRPr="000C52E1">
        <w:rPr>
          <w:rFonts w:hint="cs"/>
          <w:b/>
          <w:sz w:val="27"/>
          <w:rtl/>
        </w:rPr>
        <w:t>المرجان</w:t>
      </w:r>
      <w:r w:rsidRPr="000C52E1">
        <w:rPr>
          <w:rFonts w:hint="eastAsia"/>
          <w:b/>
          <w:sz w:val="27"/>
          <w:rtl/>
        </w:rPr>
        <w:t>»</w:t>
      </w:r>
      <w:r w:rsidRPr="000C52E1">
        <w:rPr>
          <w:rFonts w:hint="cs"/>
          <w:b/>
          <w:sz w:val="27"/>
          <w:rtl/>
        </w:rPr>
        <w:t xml:space="preserve">، </w:t>
      </w:r>
      <w:r w:rsidRPr="000C52E1">
        <w:rPr>
          <w:rFonts w:hint="cs"/>
          <w:b/>
          <w:sz w:val="27"/>
          <w:rtl/>
        </w:rPr>
        <w:lastRenderedPageBreak/>
        <w:t xml:space="preserve">وكذلك سأله عن معنى </w:t>
      </w:r>
      <w:r w:rsidRPr="000C52E1">
        <w:rPr>
          <w:rFonts w:hint="eastAsia"/>
          <w:b/>
          <w:sz w:val="27"/>
          <w:rtl/>
        </w:rPr>
        <w:t>«</w:t>
      </w:r>
      <w:r w:rsidRPr="000C52E1">
        <w:rPr>
          <w:rFonts w:hint="cs"/>
          <w:b/>
          <w:sz w:val="27"/>
          <w:rtl/>
        </w:rPr>
        <w:t>البرق</w:t>
      </w:r>
      <w:r w:rsidRPr="000C52E1">
        <w:rPr>
          <w:rFonts w:hint="eastAsia"/>
          <w:b/>
          <w:sz w:val="27"/>
          <w:rtl/>
        </w:rPr>
        <w:t>»</w:t>
      </w:r>
      <w:r w:rsidRPr="000C52E1">
        <w:rPr>
          <w:b/>
          <w:sz w:val="27"/>
          <w:vertAlign w:val="superscript"/>
          <w:rtl/>
        </w:rPr>
        <w:t>(</w:t>
      </w:r>
      <w:r w:rsidRPr="000C52E1">
        <w:rPr>
          <w:b/>
          <w:sz w:val="27"/>
          <w:vertAlign w:val="superscript"/>
          <w:rtl/>
        </w:rPr>
        <w:endnoteReference w:id="138"/>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المناقشة</w:t>
      </w:r>
      <w:r w:rsidR="00355F5E" w:rsidRPr="000C52E1">
        <w:rPr>
          <w:rFonts w:hint="cs"/>
          <w:color w:val="auto"/>
          <w:rtl/>
          <w:lang w:val="en-US"/>
        </w:rPr>
        <w:t xml:space="preserve"> ــــــ</w:t>
      </w:r>
    </w:p>
    <w:p w:rsidR="00807ED2" w:rsidRPr="000C52E1" w:rsidRDefault="00807ED2" w:rsidP="00D44CA0">
      <w:pPr>
        <w:spacing w:line="420" w:lineRule="exact"/>
        <w:rPr>
          <w:b/>
          <w:bCs/>
          <w:sz w:val="27"/>
          <w:rtl/>
        </w:rPr>
      </w:pPr>
      <w:r w:rsidRPr="000C52E1">
        <w:rPr>
          <w:rFonts w:hint="cs"/>
          <w:bCs/>
          <w:sz w:val="27"/>
          <w:rtl/>
        </w:rPr>
        <w:t>أو</w:t>
      </w:r>
      <w:r w:rsidR="00525637" w:rsidRPr="000C52E1">
        <w:rPr>
          <w:rFonts w:hint="cs"/>
          <w:bCs/>
          <w:sz w:val="27"/>
          <w:rtl/>
        </w:rPr>
        <w:t>ّ</w:t>
      </w:r>
      <w:r w:rsidRPr="000C52E1">
        <w:rPr>
          <w:rFonts w:hint="cs"/>
          <w:bCs/>
          <w:sz w:val="27"/>
          <w:rtl/>
        </w:rPr>
        <w:t>لاً</w:t>
      </w:r>
      <w:r w:rsidRPr="000C52E1">
        <w:rPr>
          <w:rFonts w:hint="cs"/>
          <w:b/>
          <w:sz w:val="27"/>
          <w:rtl/>
        </w:rPr>
        <w:t xml:space="preserve">: </w:t>
      </w:r>
      <w:r w:rsidRPr="000C52E1">
        <w:rPr>
          <w:b/>
          <w:sz w:val="27"/>
          <w:rtl/>
        </w:rPr>
        <w:t xml:space="preserve">من </w:t>
      </w:r>
      <w:r w:rsidRPr="000C52E1">
        <w:rPr>
          <w:rFonts w:hint="cs"/>
          <w:b/>
          <w:sz w:val="27"/>
          <w:rtl/>
        </w:rPr>
        <w:t>أ</w:t>
      </w:r>
      <w:r w:rsidRPr="000C52E1">
        <w:rPr>
          <w:b/>
          <w:sz w:val="27"/>
          <w:rtl/>
        </w:rPr>
        <w:t xml:space="preserve">ين علم جولدتسيهر </w:t>
      </w:r>
      <w:r w:rsidRPr="000C52E1">
        <w:rPr>
          <w:rFonts w:hint="cs"/>
          <w:b/>
          <w:sz w:val="27"/>
          <w:rtl/>
        </w:rPr>
        <w:t>أ</w:t>
      </w:r>
      <w:r w:rsidRPr="000C52E1">
        <w:rPr>
          <w:b/>
          <w:sz w:val="27"/>
          <w:rtl/>
        </w:rPr>
        <w:t>ن الذي س</w:t>
      </w:r>
      <w:r w:rsidRPr="000C52E1">
        <w:rPr>
          <w:rFonts w:hint="cs"/>
          <w:b/>
          <w:sz w:val="27"/>
          <w:rtl/>
        </w:rPr>
        <w:t>أ</w:t>
      </w:r>
      <w:r w:rsidRPr="000C52E1">
        <w:rPr>
          <w:b/>
          <w:sz w:val="27"/>
          <w:rtl/>
        </w:rPr>
        <w:t>ل كعبا</w:t>
      </w:r>
      <w:r w:rsidRPr="000C52E1">
        <w:rPr>
          <w:rFonts w:hint="cs"/>
          <w:b/>
          <w:sz w:val="27"/>
          <w:rtl/>
        </w:rPr>
        <w:t>ً</w:t>
      </w:r>
      <w:r w:rsidRPr="000C52E1">
        <w:rPr>
          <w:b/>
          <w:sz w:val="27"/>
          <w:rtl/>
        </w:rPr>
        <w:t xml:space="preserve"> هو شيخ مك</w:t>
      </w:r>
      <w:r w:rsidR="00525637" w:rsidRPr="000C52E1">
        <w:rPr>
          <w:rFonts w:hint="cs"/>
          <w:b/>
          <w:sz w:val="27"/>
          <w:rtl/>
        </w:rPr>
        <w:t>ّ</w:t>
      </w:r>
      <w:r w:rsidRPr="000C52E1">
        <w:rPr>
          <w:b/>
          <w:sz w:val="27"/>
          <w:rtl/>
        </w:rPr>
        <w:t xml:space="preserve">ة وزعيمها ابن عباس؟ </w:t>
      </w:r>
    </w:p>
    <w:p w:rsidR="00807ED2" w:rsidRPr="000C52E1" w:rsidRDefault="00807ED2" w:rsidP="00D44CA0">
      <w:pPr>
        <w:spacing w:line="420" w:lineRule="exact"/>
        <w:rPr>
          <w:b/>
          <w:bCs/>
          <w:sz w:val="27"/>
          <w:rtl/>
        </w:rPr>
      </w:pPr>
      <w:r w:rsidRPr="000C52E1">
        <w:rPr>
          <w:rFonts w:hint="cs"/>
          <w:bCs/>
          <w:sz w:val="27"/>
          <w:rtl/>
        </w:rPr>
        <w:t>ثانياً</w:t>
      </w:r>
      <w:r w:rsidRPr="000C52E1">
        <w:rPr>
          <w:rFonts w:hint="cs"/>
          <w:b/>
          <w:sz w:val="27"/>
          <w:rtl/>
        </w:rPr>
        <w:t>: لقد اعتمد جولدتسيهر على رواية الطبري</w:t>
      </w:r>
      <w:r w:rsidR="00525637" w:rsidRPr="000C52E1">
        <w:rPr>
          <w:rFonts w:hint="cs"/>
          <w:b/>
          <w:sz w:val="27"/>
          <w:rtl/>
        </w:rPr>
        <w:t>،</w:t>
      </w:r>
      <w:r w:rsidRPr="000C52E1">
        <w:rPr>
          <w:rFonts w:hint="cs"/>
          <w:b/>
          <w:sz w:val="27"/>
          <w:rtl/>
        </w:rPr>
        <w:t xml:space="preserve"> عن شيبان، حيث قال: </w:t>
      </w:r>
      <w:r w:rsidRPr="000C52E1">
        <w:rPr>
          <w:b/>
          <w:sz w:val="27"/>
          <w:rtl/>
        </w:rPr>
        <w:t xml:space="preserve">عَنْ شَيْبَانَ، عَنِ ابْنِ عَبَّاسٍ، </w:t>
      </w:r>
      <w:r w:rsidR="00525637" w:rsidRPr="000C52E1">
        <w:rPr>
          <w:b/>
          <w:sz w:val="27"/>
          <w:rtl/>
        </w:rPr>
        <w:t>أَنَّهُ سَأَلَ كَعْب</w:t>
      </w:r>
      <w:r w:rsidRPr="000C52E1">
        <w:rPr>
          <w:b/>
          <w:sz w:val="27"/>
          <w:rtl/>
        </w:rPr>
        <w:t>ا</w:t>
      </w:r>
      <w:r w:rsidR="00525637" w:rsidRPr="000C52E1">
        <w:rPr>
          <w:rFonts w:hint="cs"/>
          <w:b/>
          <w:sz w:val="27"/>
          <w:rtl/>
        </w:rPr>
        <w:t>ً</w:t>
      </w:r>
      <w:r w:rsidRPr="000C52E1">
        <w:rPr>
          <w:b/>
          <w:sz w:val="27"/>
          <w:rtl/>
        </w:rPr>
        <w:t xml:space="preserve"> عَنْ أُمِّ الْكِتَابِ، قَالَ:.</w:t>
      </w:r>
      <w:r w:rsidRPr="000C52E1">
        <w:rPr>
          <w:rFonts w:hint="cs"/>
          <w:b/>
          <w:sz w:val="27"/>
          <w:rtl/>
        </w:rPr>
        <w:t>..</w:t>
      </w:r>
      <w:r w:rsidRPr="000C52E1">
        <w:rPr>
          <w:rFonts w:hint="cs"/>
          <w:sz w:val="27"/>
          <w:rtl/>
        </w:rPr>
        <w:t xml:space="preserve"> </w:t>
      </w:r>
      <w:r w:rsidR="00525637" w:rsidRPr="000C52E1">
        <w:rPr>
          <w:rFonts w:hint="cs"/>
          <w:sz w:val="27"/>
          <w:rtl/>
        </w:rPr>
        <w:t>ومن</w:t>
      </w:r>
      <w:r w:rsidR="00525637" w:rsidRPr="000C52E1">
        <w:rPr>
          <w:rFonts w:hint="cs"/>
          <w:b/>
          <w:sz w:val="27"/>
          <w:rtl/>
        </w:rPr>
        <w:t xml:space="preserve"> ال</w:t>
      </w:r>
      <w:r w:rsidRPr="000C52E1">
        <w:rPr>
          <w:rFonts w:hint="cs"/>
          <w:b/>
          <w:sz w:val="27"/>
          <w:rtl/>
        </w:rPr>
        <w:t>جدير بالذكر أ</w:t>
      </w:r>
      <w:r w:rsidRPr="000C52E1">
        <w:rPr>
          <w:b/>
          <w:sz w:val="27"/>
          <w:rtl/>
        </w:rPr>
        <w:t>ن شيبان هذا</w:t>
      </w:r>
      <w:r w:rsidRPr="000C52E1">
        <w:rPr>
          <w:rFonts w:hint="cs"/>
          <w:b/>
          <w:sz w:val="27"/>
          <w:rtl/>
        </w:rPr>
        <w:t xml:space="preserve"> </w:t>
      </w:r>
      <w:r w:rsidRPr="000C52E1">
        <w:rPr>
          <w:b/>
          <w:sz w:val="27"/>
          <w:rtl/>
        </w:rPr>
        <w:t>هو ابن عبد الرحمن التميمي</w:t>
      </w:r>
      <w:r w:rsidR="00525637" w:rsidRPr="000C52E1">
        <w:rPr>
          <w:rFonts w:hint="cs"/>
          <w:b/>
          <w:sz w:val="27"/>
          <w:rtl/>
        </w:rPr>
        <w:t>،</w:t>
      </w:r>
      <w:r w:rsidRPr="000C52E1">
        <w:rPr>
          <w:b/>
          <w:sz w:val="27"/>
          <w:rtl/>
        </w:rPr>
        <w:t xml:space="preserve"> مولاهم</w:t>
      </w:r>
      <w:r w:rsidRPr="000C52E1">
        <w:rPr>
          <w:rFonts w:hint="cs"/>
          <w:b/>
          <w:sz w:val="27"/>
          <w:rtl/>
        </w:rPr>
        <w:t xml:space="preserve">، </w:t>
      </w:r>
      <w:r w:rsidRPr="000C52E1">
        <w:rPr>
          <w:b/>
          <w:sz w:val="27"/>
          <w:rtl/>
        </w:rPr>
        <w:t>النحوي</w:t>
      </w:r>
      <w:r w:rsidR="00525637" w:rsidRPr="000C52E1">
        <w:rPr>
          <w:rFonts w:hint="cs"/>
          <w:b/>
          <w:sz w:val="27"/>
          <w:rtl/>
        </w:rPr>
        <w:t>،</w:t>
      </w:r>
      <w:r w:rsidRPr="000C52E1">
        <w:rPr>
          <w:b/>
          <w:sz w:val="27"/>
          <w:rtl/>
        </w:rPr>
        <w:t xml:space="preserve"> </w:t>
      </w:r>
      <w:r w:rsidRPr="000C52E1">
        <w:rPr>
          <w:rFonts w:hint="cs"/>
          <w:b/>
          <w:sz w:val="27"/>
          <w:rtl/>
        </w:rPr>
        <w:t>أ</w:t>
      </w:r>
      <w:r w:rsidRPr="000C52E1">
        <w:rPr>
          <w:b/>
          <w:sz w:val="27"/>
          <w:rtl/>
        </w:rPr>
        <w:t>بو</w:t>
      </w:r>
      <w:r w:rsidRPr="000C52E1">
        <w:rPr>
          <w:rFonts w:hint="cs"/>
          <w:b/>
          <w:sz w:val="27"/>
          <w:rtl/>
        </w:rPr>
        <w:t xml:space="preserve"> </w:t>
      </w:r>
      <w:r w:rsidRPr="000C52E1">
        <w:rPr>
          <w:b/>
          <w:sz w:val="27"/>
          <w:rtl/>
        </w:rPr>
        <w:t>معاوية البصري المؤد</w:t>
      </w:r>
      <w:r w:rsidR="00525637" w:rsidRPr="000C52E1">
        <w:rPr>
          <w:rFonts w:hint="cs"/>
          <w:b/>
          <w:sz w:val="27"/>
          <w:rtl/>
        </w:rPr>
        <w:t>ّ</w:t>
      </w:r>
      <w:r w:rsidRPr="000C52E1">
        <w:rPr>
          <w:b/>
          <w:sz w:val="27"/>
          <w:rtl/>
        </w:rPr>
        <w:t>ب</w:t>
      </w:r>
      <w:r w:rsidRPr="000C52E1">
        <w:rPr>
          <w:rFonts w:hint="cs"/>
          <w:b/>
          <w:sz w:val="27"/>
          <w:rtl/>
        </w:rPr>
        <w:t xml:space="preserve">، </w:t>
      </w:r>
      <w:r w:rsidRPr="000C52E1">
        <w:rPr>
          <w:b/>
          <w:sz w:val="27"/>
          <w:rtl/>
        </w:rPr>
        <w:t>سكن الكوفة</w:t>
      </w:r>
      <w:r w:rsidR="00525637" w:rsidRPr="000C52E1">
        <w:rPr>
          <w:rFonts w:hint="cs"/>
          <w:b/>
          <w:sz w:val="27"/>
          <w:rtl/>
        </w:rPr>
        <w:t>،</w:t>
      </w:r>
      <w:r w:rsidRPr="000C52E1">
        <w:rPr>
          <w:b/>
          <w:sz w:val="27"/>
          <w:rtl/>
        </w:rPr>
        <w:t xml:space="preserve"> ثم انتقل الى بغداد</w:t>
      </w:r>
      <w:r w:rsidRPr="000C52E1">
        <w:rPr>
          <w:rFonts w:hint="cs"/>
          <w:b/>
          <w:sz w:val="27"/>
          <w:rtl/>
        </w:rPr>
        <w:t>، و</w:t>
      </w:r>
      <w:r w:rsidRPr="000C52E1">
        <w:rPr>
          <w:b/>
          <w:sz w:val="27"/>
          <w:rtl/>
        </w:rPr>
        <w:t xml:space="preserve">مات في خلافة المهدي سنة </w:t>
      </w:r>
      <w:r w:rsidRPr="00A43240">
        <w:rPr>
          <w:rFonts w:hint="cs"/>
          <w:b/>
          <w:sz w:val="27"/>
          <w:rtl/>
        </w:rPr>
        <w:t>164</w:t>
      </w:r>
      <w:r w:rsidRPr="000C52E1">
        <w:rPr>
          <w:rFonts w:hint="cs"/>
          <w:b/>
          <w:sz w:val="27"/>
          <w:rtl/>
        </w:rPr>
        <w:t>هـ</w:t>
      </w:r>
      <w:r w:rsidRPr="000C52E1">
        <w:rPr>
          <w:b/>
          <w:sz w:val="27"/>
          <w:vertAlign w:val="superscript"/>
          <w:rtl/>
        </w:rPr>
        <w:t>(</w:t>
      </w:r>
      <w:r w:rsidRPr="000C52E1">
        <w:rPr>
          <w:b/>
          <w:sz w:val="27"/>
          <w:vertAlign w:val="superscript"/>
          <w:rtl/>
        </w:rPr>
        <w:endnoteReference w:id="139"/>
      </w:r>
      <w:r w:rsidRPr="000C52E1">
        <w:rPr>
          <w:b/>
          <w:sz w:val="27"/>
          <w:vertAlign w:val="superscript"/>
          <w:rtl/>
        </w:rPr>
        <w:t>)</w:t>
      </w:r>
      <w:r w:rsidRPr="000C52E1">
        <w:rPr>
          <w:rFonts w:hint="cs"/>
          <w:b/>
          <w:sz w:val="27"/>
          <w:rtl/>
        </w:rPr>
        <w:t xml:space="preserve">، </w:t>
      </w:r>
      <w:r w:rsidRPr="000C52E1">
        <w:rPr>
          <w:b/>
          <w:sz w:val="27"/>
          <w:rtl/>
        </w:rPr>
        <w:t>وكان من الطبقة السابعة</w:t>
      </w:r>
      <w:r w:rsidR="00525637" w:rsidRPr="000C52E1">
        <w:rPr>
          <w:rFonts w:hint="cs"/>
          <w:b/>
          <w:sz w:val="27"/>
          <w:rtl/>
        </w:rPr>
        <w:t>.</w:t>
      </w:r>
      <w:r w:rsidRPr="000C52E1">
        <w:rPr>
          <w:rFonts w:hint="cs"/>
          <w:b/>
          <w:sz w:val="27"/>
          <w:rtl/>
        </w:rPr>
        <w:t xml:space="preserve"> </w:t>
      </w:r>
      <w:r w:rsidRPr="000C52E1">
        <w:rPr>
          <w:b/>
          <w:sz w:val="27"/>
          <w:rtl/>
        </w:rPr>
        <w:t>وعليه ف</w:t>
      </w:r>
      <w:r w:rsidR="00525637" w:rsidRPr="000C52E1">
        <w:rPr>
          <w:rFonts w:hint="cs"/>
          <w:b/>
          <w:sz w:val="27"/>
          <w:rtl/>
        </w:rPr>
        <w:t xml:space="preserve">هو </w:t>
      </w:r>
      <w:r w:rsidRPr="000C52E1">
        <w:rPr>
          <w:b/>
          <w:sz w:val="27"/>
          <w:rtl/>
        </w:rPr>
        <w:t>لم يدرك ابن عب</w:t>
      </w:r>
      <w:r w:rsidR="00525637" w:rsidRPr="000C52E1">
        <w:rPr>
          <w:rFonts w:hint="cs"/>
          <w:b/>
          <w:sz w:val="27"/>
          <w:rtl/>
        </w:rPr>
        <w:t>ّ</w:t>
      </w:r>
      <w:r w:rsidRPr="000C52E1">
        <w:rPr>
          <w:b/>
          <w:sz w:val="27"/>
          <w:rtl/>
        </w:rPr>
        <w:t>اس المتوف</w:t>
      </w:r>
      <w:r w:rsidR="00525637" w:rsidRPr="000C52E1">
        <w:rPr>
          <w:rFonts w:hint="cs"/>
          <w:b/>
          <w:sz w:val="27"/>
          <w:rtl/>
        </w:rPr>
        <w:t>ّ</w:t>
      </w:r>
      <w:r w:rsidRPr="000C52E1">
        <w:rPr>
          <w:b/>
          <w:sz w:val="27"/>
          <w:rtl/>
        </w:rPr>
        <w:t>ى سنة</w:t>
      </w:r>
      <w:r w:rsidRPr="000C52E1">
        <w:rPr>
          <w:rFonts w:hint="cs"/>
          <w:b/>
          <w:sz w:val="27"/>
          <w:rtl/>
        </w:rPr>
        <w:t xml:space="preserve"> </w:t>
      </w:r>
      <w:r w:rsidRPr="00A43240">
        <w:rPr>
          <w:rFonts w:hint="cs"/>
          <w:b/>
          <w:sz w:val="27"/>
          <w:rtl/>
        </w:rPr>
        <w:t>68</w:t>
      </w:r>
      <w:r w:rsidRPr="000C52E1">
        <w:rPr>
          <w:rFonts w:hint="cs"/>
          <w:b/>
          <w:sz w:val="27"/>
          <w:rtl/>
        </w:rPr>
        <w:t xml:space="preserve">هـ، </w:t>
      </w:r>
      <w:r w:rsidRPr="000C52E1">
        <w:rPr>
          <w:b/>
          <w:sz w:val="27"/>
          <w:rtl/>
        </w:rPr>
        <w:t>ولا كعب ال</w:t>
      </w:r>
      <w:r w:rsidRPr="000C52E1">
        <w:rPr>
          <w:rFonts w:hint="cs"/>
          <w:b/>
          <w:sz w:val="27"/>
          <w:rtl/>
        </w:rPr>
        <w:t>أ</w:t>
      </w:r>
      <w:r w:rsidRPr="000C52E1">
        <w:rPr>
          <w:b/>
          <w:sz w:val="27"/>
          <w:rtl/>
        </w:rPr>
        <w:t xml:space="preserve">حبار الذي هلك في خلافة عثمان </w:t>
      </w:r>
      <w:r w:rsidRPr="000C52E1">
        <w:rPr>
          <w:rFonts w:hint="cs"/>
          <w:b/>
          <w:sz w:val="27"/>
          <w:rtl/>
        </w:rPr>
        <w:t xml:space="preserve">عام </w:t>
      </w:r>
      <w:r w:rsidRPr="00A43240">
        <w:rPr>
          <w:rFonts w:hint="cs"/>
          <w:b/>
          <w:sz w:val="27"/>
          <w:rtl/>
        </w:rPr>
        <w:t>32</w:t>
      </w:r>
      <w:r w:rsidRPr="000C52E1">
        <w:rPr>
          <w:rFonts w:hint="cs"/>
          <w:b/>
          <w:sz w:val="27"/>
          <w:rtl/>
        </w:rPr>
        <w:t>هـ</w:t>
      </w:r>
      <w:r w:rsidR="00525637" w:rsidRPr="000C52E1">
        <w:rPr>
          <w:rFonts w:hint="cs"/>
          <w:b/>
          <w:sz w:val="27"/>
          <w:rtl/>
        </w:rPr>
        <w:t>.</w:t>
      </w:r>
      <w:r w:rsidRPr="000C52E1">
        <w:rPr>
          <w:rFonts w:hint="cs"/>
          <w:b/>
          <w:sz w:val="27"/>
          <w:rtl/>
        </w:rPr>
        <w:t xml:space="preserve"> </w:t>
      </w:r>
      <w:r w:rsidRPr="000C52E1">
        <w:rPr>
          <w:b/>
          <w:sz w:val="27"/>
          <w:rtl/>
        </w:rPr>
        <w:t>فالرواية مرسلة</w:t>
      </w:r>
      <w:r w:rsidR="00525637" w:rsidRPr="000C52E1">
        <w:rPr>
          <w:rFonts w:hint="cs"/>
          <w:b/>
          <w:sz w:val="27"/>
          <w:rtl/>
        </w:rPr>
        <w:t>،</w:t>
      </w:r>
      <w:r w:rsidRPr="000C52E1">
        <w:rPr>
          <w:b/>
          <w:sz w:val="27"/>
          <w:rtl/>
        </w:rPr>
        <w:t xml:space="preserve"> لم يعرف الواسطة</w:t>
      </w:r>
      <w:r w:rsidRPr="000C52E1">
        <w:rPr>
          <w:rFonts w:hint="cs"/>
          <w:b/>
          <w:sz w:val="27"/>
          <w:rtl/>
        </w:rPr>
        <w:t xml:space="preserve"> فيها</w:t>
      </w:r>
      <w:r w:rsidR="00525637" w:rsidRPr="000C52E1">
        <w:rPr>
          <w:rFonts w:hint="cs"/>
          <w:b/>
          <w:sz w:val="27"/>
          <w:rtl/>
        </w:rPr>
        <w:t>،</w:t>
      </w:r>
      <w:r w:rsidRPr="000C52E1">
        <w:rPr>
          <w:b/>
          <w:sz w:val="27"/>
          <w:rtl/>
        </w:rPr>
        <w:t xml:space="preserve"> </w:t>
      </w:r>
      <w:r w:rsidR="00525637" w:rsidRPr="000C52E1">
        <w:rPr>
          <w:rFonts w:hint="cs"/>
          <w:b/>
          <w:sz w:val="27"/>
          <w:rtl/>
        </w:rPr>
        <w:t>وهي</w:t>
      </w:r>
      <w:r w:rsidRPr="000C52E1">
        <w:rPr>
          <w:b/>
          <w:sz w:val="27"/>
          <w:rtl/>
        </w:rPr>
        <w:t xml:space="preserve"> ساقطة عن الاعتبار. </w:t>
      </w:r>
    </w:p>
    <w:p w:rsidR="002C5B36" w:rsidRPr="000C52E1" w:rsidRDefault="00807ED2" w:rsidP="00D44CA0">
      <w:pPr>
        <w:spacing w:line="420" w:lineRule="exact"/>
        <w:rPr>
          <w:b/>
          <w:sz w:val="27"/>
          <w:rtl/>
        </w:rPr>
      </w:pPr>
      <w:r w:rsidRPr="000C52E1">
        <w:rPr>
          <w:rFonts w:hint="cs"/>
          <w:bCs/>
          <w:sz w:val="27"/>
          <w:rtl/>
        </w:rPr>
        <w:t>ثالثاً</w:t>
      </w:r>
      <w:r w:rsidRPr="000C52E1">
        <w:rPr>
          <w:rFonts w:hint="cs"/>
          <w:b/>
          <w:sz w:val="27"/>
          <w:rtl/>
        </w:rPr>
        <w:t>: في</w:t>
      </w:r>
      <w:r w:rsidR="00525637" w:rsidRPr="000C52E1">
        <w:rPr>
          <w:rFonts w:hint="cs"/>
          <w:b/>
          <w:sz w:val="27"/>
          <w:rtl/>
        </w:rPr>
        <w:t xml:space="preserve"> </w:t>
      </w:r>
      <w:r w:rsidRPr="000C52E1">
        <w:rPr>
          <w:rFonts w:hint="cs"/>
          <w:b/>
          <w:sz w:val="27"/>
          <w:rtl/>
        </w:rPr>
        <w:t xml:space="preserve">ما يتعلق برجوع ابن عباس إلى كعب الأحبار للسؤال عن معنى كلمة </w:t>
      </w:r>
      <w:r w:rsidRPr="000C52E1">
        <w:rPr>
          <w:rFonts w:hint="eastAsia"/>
          <w:b/>
          <w:sz w:val="27"/>
          <w:rtl/>
        </w:rPr>
        <w:t>«</w:t>
      </w:r>
      <w:r w:rsidRPr="000C52E1">
        <w:rPr>
          <w:rFonts w:hint="cs"/>
          <w:b/>
          <w:sz w:val="27"/>
          <w:rtl/>
        </w:rPr>
        <w:t>البرق</w:t>
      </w:r>
      <w:r w:rsidRPr="000C52E1">
        <w:rPr>
          <w:rFonts w:hint="eastAsia"/>
          <w:b/>
          <w:sz w:val="27"/>
          <w:rtl/>
        </w:rPr>
        <w:t>»</w:t>
      </w:r>
      <w:r w:rsidRPr="000C52E1">
        <w:rPr>
          <w:rFonts w:hint="cs"/>
          <w:b/>
          <w:sz w:val="27"/>
          <w:rtl/>
        </w:rPr>
        <w:t xml:space="preserve"> استند جولدتسيهر إلى رواية موسى بن سالم أبو جهضم</w:t>
      </w:r>
      <w:r w:rsidR="002C5B36" w:rsidRPr="000C52E1">
        <w:rPr>
          <w:rFonts w:hint="cs"/>
          <w:b/>
          <w:sz w:val="27"/>
          <w:rtl/>
        </w:rPr>
        <w:t>.</w:t>
      </w:r>
    </w:p>
    <w:p w:rsidR="00807ED2" w:rsidRPr="000C52E1" w:rsidRDefault="00807ED2" w:rsidP="00D44CA0">
      <w:pPr>
        <w:spacing w:line="420" w:lineRule="exact"/>
        <w:rPr>
          <w:b/>
          <w:bCs/>
          <w:sz w:val="27"/>
          <w:rtl/>
        </w:rPr>
      </w:pPr>
      <w:r w:rsidRPr="000C52E1">
        <w:rPr>
          <w:b/>
          <w:sz w:val="27"/>
          <w:rtl/>
        </w:rPr>
        <w:t xml:space="preserve">على </w:t>
      </w:r>
      <w:r w:rsidRPr="000C52E1">
        <w:rPr>
          <w:rFonts w:hint="cs"/>
          <w:b/>
          <w:sz w:val="27"/>
          <w:rtl/>
        </w:rPr>
        <w:t>أ</w:t>
      </w:r>
      <w:r w:rsidRPr="000C52E1">
        <w:rPr>
          <w:b/>
          <w:sz w:val="27"/>
          <w:rtl/>
        </w:rPr>
        <w:t>ن راوي الخبر</w:t>
      </w:r>
      <w:r w:rsidR="002C5B36" w:rsidRPr="000C52E1">
        <w:rPr>
          <w:rFonts w:hint="cs"/>
          <w:b/>
          <w:sz w:val="27"/>
          <w:rtl/>
        </w:rPr>
        <w:t>،</w:t>
      </w:r>
      <w:r w:rsidRPr="000C52E1">
        <w:rPr>
          <w:b/>
          <w:sz w:val="27"/>
          <w:rtl/>
        </w:rPr>
        <w:t xml:space="preserve"> وهو موسى بن سالم </w:t>
      </w:r>
      <w:r w:rsidRPr="000C52E1">
        <w:rPr>
          <w:rFonts w:hint="cs"/>
          <w:b/>
          <w:sz w:val="27"/>
          <w:rtl/>
        </w:rPr>
        <w:t>أ</w:t>
      </w:r>
      <w:r w:rsidRPr="000C52E1">
        <w:rPr>
          <w:b/>
          <w:sz w:val="27"/>
          <w:rtl/>
        </w:rPr>
        <w:t>بو جهضم</w:t>
      </w:r>
      <w:r w:rsidR="002C5B36" w:rsidRPr="000C52E1">
        <w:rPr>
          <w:rFonts w:hint="cs"/>
          <w:b/>
          <w:sz w:val="27"/>
          <w:rtl/>
        </w:rPr>
        <w:t>،</w:t>
      </w:r>
      <w:r w:rsidRPr="000C52E1">
        <w:rPr>
          <w:b/>
          <w:sz w:val="27"/>
          <w:rtl/>
        </w:rPr>
        <w:t xml:space="preserve"> لم يل</w:t>
      </w:r>
      <w:r w:rsidR="002C5B36" w:rsidRPr="000C52E1">
        <w:rPr>
          <w:rFonts w:hint="cs"/>
          <w:b/>
          <w:sz w:val="27"/>
          <w:rtl/>
        </w:rPr>
        <w:t>ْ</w:t>
      </w:r>
      <w:r w:rsidRPr="000C52E1">
        <w:rPr>
          <w:b/>
          <w:sz w:val="27"/>
          <w:rtl/>
        </w:rPr>
        <w:t>ق</w:t>
      </w:r>
      <w:r w:rsidR="002C5B36" w:rsidRPr="000C52E1">
        <w:rPr>
          <w:rFonts w:hint="cs"/>
          <w:b/>
          <w:sz w:val="27"/>
          <w:rtl/>
        </w:rPr>
        <w:t>َ</w:t>
      </w:r>
      <w:r w:rsidRPr="000C52E1">
        <w:rPr>
          <w:b/>
          <w:sz w:val="27"/>
          <w:rtl/>
        </w:rPr>
        <w:t xml:space="preserve"> ابن عباس</w:t>
      </w:r>
      <w:r w:rsidR="002C5B36" w:rsidRPr="000C52E1">
        <w:rPr>
          <w:rFonts w:hint="cs"/>
          <w:b/>
          <w:sz w:val="27"/>
          <w:rtl/>
        </w:rPr>
        <w:t>،</w:t>
      </w:r>
      <w:r w:rsidRPr="000C52E1">
        <w:rPr>
          <w:b/>
          <w:sz w:val="27"/>
          <w:rtl/>
        </w:rPr>
        <w:t xml:space="preserve"> ولا </w:t>
      </w:r>
      <w:r w:rsidRPr="000C52E1">
        <w:rPr>
          <w:rFonts w:hint="cs"/>
          <w:b/>
          <w:sz w:val="27"/>
          <w:rtl/>
        </w:rPr>
        <w:t>أ</w:t>
      </w:r>
      <w:r w:rsidRPr="000C52E1">
        <w:rPr>
          <w:b/>
          <w:sz w:val="27"/>
          <w:rtl/>
        </w:rPr>
        <w:t>دركه</w:t>
      </w:r>
      <w:r w:rsidR="002C5B36" w:rsidRPr="000C52E1">
        <w:rPr>
          <w:rFonts w:hint="cs"/>
          <w:b/>
          <w:sz w:val="27"/>
          <w:rtl/>
        </w:rPr>
        <w:t>؛</w:t>
      </w:r>
      <w:r w:rsidRPr="000C52E1">
        <w:rPr>
          <w:rFonts w:hint="cs"/>
          <w:b/>
          <w:sz w:val="27"/>
          <w:rtl/>
        </w:rPr>
        <w:t xml:space="preserve"> </w:t>
      </w:r>
      <w:r w:rsidRPr="000C52E1">
        <w:rPr>
          <w:b/>
          <w:sz w:val="27"/>
          <w:rtl/>
        </w:rPr>
        <w:t>ل</w:t>
      </w:r>
      <w:r w:rsidRPr="000C52E1">
        <w:rPr>
          <w:rFonts w:hint="cs"/>
          <w:b/>
          <w:sz w:val="27"/>
          <w:rtl/>
        </w:rPr>
        <w:t>أ</w:t>
      </w:r>
      <w:r w:rsidRPr="000C52E1">
        <w:rPr>
          <w:b/>
          <w:sz w:val="27"/>
          <w:rtl/>
        </w:rPr>
        <w:t>نه مولى آل العباس</w:t>
      </w:r>
      <w:r w:rsidRPr="000C52E1">
        <w:rPr>
          <w:rFonts w:hint="cs"/>
          <w:b/>
          <w:sz w:val="27"/>
          <w:rtl/>
        </w:rPr>
        <w:t xml:space="preserve">، </w:t>
      </w:r>
      <w:r w:rsidRPr="000C52E1">
        <w:rPr>
          <w:b/>
          <w:sz w:val="27"/>
          <w:rtl/>
        </w:rPr>
        <w:t>وليس مولى لابن عباس</w:t>
      </w:r>
      <w:r w:rsidR="002C5B36" w:rsidRPr="000C52E1">
        <w:rPr>
          <w:rFonts w:hint="cs"/>
          <w:b/>
          <w:sz w:val="27"/>
          <w:rtl/>
        </w:rPr>
        <w:t>.</w:t>
      </w:r>
      <w:r w:rsidRPr="000C52E1">
        <w:rPr>
          <w:b/>
          <w:sz w:val="27"/>
          <w:rtl/>
        </w:rPr>
        <w:t xml:space="preserve"> ففي نسخة الطبري المطبوعة خط</w:t>
      </w:r>
      <w:r w:rsidRPr="000C52E1">
        <w:rPr>
          <w:rFonts w:hint="cs"/>
          <w:b/>
          <w:sz w:val="27"/>
          <w:rtl/>
        </w:rPr>
        <w:t>أ</w:t>
      </w:r>
      <w:r w:rsidR="002C5B36" w:rsidRPr="000C52E1">
        <w:rPr>
          <w:rFonts w:hint="cs"/>
          <w:b/>
          <w:sz w:val="27"/>
          <w:rtl/>
        </w:rPr>
        <w:t>ٌ</w:t>
      </w:r>
      <w:r w:rsidRPr="000C52E1">
        <w:rPr>
          <w:b/>
          <w:sz w:val="27"/>
          <w:rtl/>
        </w:rPr>
        <w:t xml:space="preserve"> قطعا</w:t>
      </w:r>
      <w:r w:rsidRPr="000C52E1">
        <w:rPr>
          <w:rFonts w:hint="cs"/>
          <w:b/>
          <w:sz w:val="27"/>
          <w:rtl/>
        </w:rPr>
        <w:t>ً</w:t>
      </w:r>
      <w:r w:rsidR="002C5B36" w:rsidRPr="000C52E1">
        <w:rPr>
          <w:rFonts w:hint="cs"/>
          <w:b/>
          <w:sz w:val="27"/>
          <w:rtl/>
        </w:rPr>
        <w:t>.</w:t>
      </w:r>
      <w:r w:rsidRPr="000C52E1">
        <w:rPr>
          <w:b/>
          <w:sz w:val="27"/>
          <w:rtl/>
        </w:rPr>
        <w:t xml:space="preserve"> قال ابن حجر: موسى بن سالم </w:t>
      </w:r>
      <w:r w:rsidRPr="000C52E1">
        <w:rPr>
          <w:rFonts w:hint="cs"/>
          <w:b/>
          <w:sz w:val="27"/>
          <w:rtl/>
        </w:rPr>
        <w:t>أ</w:t>
      </w:r>
      <w:r w:rsidRPr="000C52E1">
        <w:rPr>
          <w:b/>
          <w:sz w:val="27"/>
          <w:rtl/>
        </w:rPr>
        <w:t>بو</w:t>
      </w:r>
      <w:r w:rsidRPr="000C52E1">
        <w:rPr>
          <w:rFonts w:hint="cs"/>
          <w:b/>
          <w:sz w:val="27"/>
          <w:rtl/>
        </w:rPr>
        <w:t xml:space="preserve"> </w:t>
      </w:r>
      <w:r w:rsidRPr="000C52E1">
        <w:rPr>
          <w:b/>
          <w:sz w:val="27"/>
          <w:rtl/>
        </w:rPr>
        <w:t>جهضم مولى آل العباس</w:t>
      </w:r>
      <w:r w:rsidR="002C5B36" w:rsidRPr="000C52E1">
        <w:rPr>
          <w:rFonts w:hint="cs"/>
          <w:b/>
          <w:sz w:val="27"/>
          <w:rtl/>
        </w:rPr>
        <w:t>.</w:t>
      </w:r>
      <w:r w:rsidRPr="000C52E1">
        <w:rPr>
          <w:rFonts w:hint="cs"/>
          <w:b/>
          <w:sz w:val="27"/>
          <w:rtl/>
        </w:rPr>
        <w:t xml:space="preserve"> أ</w:t>
      </w:r>
      <w:r w:rsidRPr="000C52E1">
        <w:rPr>
          <w:b/>
          <w:sz w:val="27"/>
          <w:rtl/>
        </w:rPr>
        <w:t>رسل عن ابن عباس</w:t>
      </w:r>
      <w:r w:rsidR="002C5B36" w:rsidRPr="000C52E1">
        <w:rPr>
          <w:rFonts w:hint="cs"/>
          <w:b/>
          <w:sz w:val="27"/>
          <w:rtl/>
        </w:rPr>
        <w:t>.</w:t>
      </w:r>
      <w:r w:rsidRPr="000C52E1">
        <w:rPr>
          <w:b/>
          <w:sz w:val="27"/>
          <w:rtl/>
        </w:rPr>
        <w:t xml:space="preserve"> وهو من رواة ال</w:t>
      </w:r>
      <w:r w:rsidRPr="000C52E1">
        <w:rPr>
          <w:rFonts w:hint="cs"/>
          <w:b/>
          <w:sz w:val="27"/>
          <w:rtl/>
        </w:rPr>
        <w:t>إ</w:t>
      </w:r>
      <w:r w:rsidRPr="000C52E1">
        <w:rPr>
          <w:b/>
          <w:sz w:val="27"/>
          <w:rtl/>
        </w:rPr>
        <w:t xml:space="preserve">مام </w:t>
      </w:r>
      <w:r w:rsidRPr="000C52E1">
        <w:rPr>
          <w:rFonts w:hint="cs"/>
          <w:b/>
          <w:sz w:val="27"/>
          <w:rtl/>
        </w:rPr>
        <w:t>أ</w:t>
      </w:r>
      <w:r w:rsidRPr="000C52E1">
        <w:rPr>
          <w:b/>
          <w:sz w:val="27"/>
          <w:rtl/>
        </w:rPr>
        <w:t>بي جعفر محمد بن علي</w:t>
      </w:r>
      <w:r w:rsidR="002C5B36" w:rsidRPr="000C52E1">
        <w:rPr>
          <w:rFonts w:hint="cs"/>
          <w:b/>
          <w:sz w:val="27"/>
          <w:rtl/>
        </w:rPr>
        <w:t>ّ</w:t>
      </w:r>
      <w:r w:rsidRPr="000C52E1">
        <w:rPr>
          <w:b/>
          <w:sz w:val="27"/>
          <w:rtl/>
        </w:rPr>
        <w:t xml:space="preserve"> الباقر</w:t>
      </w:r>
      <w:r w:rsidR="00544998" w:rsidRPr="000C52E1">
        <w:rPr>
          <w:rFonts w:cs="Mosawi" w:hint="cs"/>
          <w:b/>
          <w:sz w:val="27"/>
          <w:szCs w:val="22"/>
          <w:rtl/>
        </w:rPr>
        <w:t>×</w:t>
      </w:r>
      <w:r w:rsidRPr="000C52E1">
        <w:rPr>
          <w:rFonts w:hint="eastAsia"/>
          <w:b/>
          <w:sz w:val="27"/>
          <w:rtl/>
        </w:rPr>
        <w:t>»</w:t>
      </w:r>
      <w:r w:rsidRPr="000C52E1">
        <w:rPr>
          <w:b/>
          <w:sz w:val="27"/>
          <w:vertAlign w:val="superscript"/>
          <w:rtl/>
        </w:rPr>
        <w:t>(</w:t>
      </w:r>
      <w:r w:rsidRPr="000C52E1">
        <w:rPr>
          <w:b/>
          <w:sz w:val="27"/>
          <w:vertAlign w:val="superscript"/>
          <w:rtl/>
        </w:rPr>
        <w:endnoteReference w:id="140"/>
      </w:r>
      <w:r w:rsidRPr="000C52E1">
        <w:rPr>
          <w:b/>
          <w:sz w:val="27"/>
          <w:vertAlign w:val="superscript"/>
          <w:rtl/>
        </w:rPr>
        <w:t>)</w:t>
      </w:r>
      <w:r w:rsidRPr="000C52E1">
        <w:rPr>
          <w:rFonts w:hint="cs"/>
          <w:b/>
          <w:sz w:val="27"/>
          <w:rtl/>
        </w:rPr>
        <w:t xml:space="preserve">. </w:t>
      </w:r>
    </w:p>
    <w:p w:rsidR="00807ED2" w:rsidRPr="000C52E1" w:rsidRDefault="00807ED2" w:rsidP="00D44CA0">
      <w:pPr>
        <w:spacing w:line="420" w:lineRule="exact"/>
        <w:rPr>
          <w:b/>
          <w:bCs/>
          <w:sz w:val="27"/>
          <w:rtl/>
        </w:rPr>
      </w:pPr>
      <w:r w:rsidRPr="000C52E1">
        <w:rPr>
          <w:rFonts w:hint="cs"/>
          <w:bCs/>
          <w:sz w:val="27"/>
          <w:rtl/>
        </w:rPr>
        <w:t>رابعاً</w:t>
      </w:r>
      <w:r w:rsidRPr="000C52E1">
        <w:rPr>
          <w:rFonts w:hint="cs"/>
          <w:b/>
          <w:sz w:val="27"/>
          <w:rtl/>
        </w:rPr>
        <w:t xml:space="preserve">: إن الموارد التي ذكروها لإثبات رجوع ابن عباس إلى أهل الكتاب ـ على فرض صحّتها ـ إنما تقتصر على فهم معاني الكلمات، ولا ربط لها بالسؤال عن أخبار الأمم السالفة. </w:t>
      </w:r>
    </w:p>
    <w:p w:rsidR="00807ED2" w:rsidRPr="000C52E1" w:rsidRDefault="00807ED2" w:rsidP="00D44CA0">
      <w:pPr>
        <w:spacing w:line="420" w:lineRule="exact"/>
        <w:rPr>
          <w:b/>
          <w:bCs/>
          <w:sz w:val="27"/>
          <w:rtl/>
        </w:rPr>
      </w:pPr>
      <w:r w:rsidRPr="000C52E1">
        <w:rPr>
          <w:rFonts w:hint="cs"/>
          <w:bCs/>
          <w:sz w:val="27"/>
          <w:rtl/>
        </w:rPr>
        <w:t>خامساً</w:t>
      </w:r>
      <w:r w:rsidRPr="000C52E1">
        <w:rPr>
          <w:rFonts w:hint="cs"/>
          <w:b/>
          <w:sz w:val="27"/>
          <w:rtl/>
        </w:rPr>
        <w:t xml:space="preserve">: </w:t>
      </w:r>
      <w:r w:rsidRPr="000C52E1">
        <w:rPr>
          <w:rFonts w:hint="eastAsia"/>
          <w:b/>
          <w:sz w:val="27"/>
          <w:rtl/>
        </w:rPr>
        <w:t>«</w:t>
      </w:r>
      <w:r w:rsidRPr="000C52E1">
        <w:rPr>
          <w:b/>
          <w:sz w:val="27"/>
          <w:rtl/>
        </w:rPr>
        <w:t>البرق</w:t>
      </w:r>
      <w:r w:rsidRPr="000C52E1">
        <w:rPr>
          <w:rFonts w:hint="eastAsia"/>
          <w:b/>
          <w:sz w:val="27"/>
          <w:rtl/>
        </w:rPr>
        <w:t>»</w:t>
      </w:r>
      <w:r w:rsidRPr="000C52E1">
        <w:rPr>
          <w:rFonts w:hint="cs"/>
          <w:b/>
          <w:sz w:val="27"/>
          <w:rtl/>
        </w:rPr>
        <w:t xml:space="preserve"> ـ</w:t>
      </w:r>
      <w:r w:rsidRPr="000C52E1">
        <w:rPr>
          <w:b/>
          <w:sz w:val="27"/>
          <w:rtl/>
        </w:rPr>
        <w:t xml:space="preserve"> وهو لفظ</w:t>
      </w:r>
      <w:r w:rsidR="002C5B36" w:rsidRPr="000C52E1">
        <w:rPr>
          <w:rFonts w:hint="cs"/>
          <w:b/>
          <w:sz w:val="27"/>
          <w:rtl/>
        </w:rPr>
        <w:t>ٌ</w:t>
      </w:r>
      <w:r w:rsidRPr="000C52E1">
        <w:rPr>
          <w:b/>
          <w:sz w:val="27"/>
          <w:rtl/>
        </w:rPr>
        <w:t xml:space="preserve"> عربي</w:t>
      </w:r>
      <w:r w:rsidR="002C5B36" w:rsidRPr="000C52E1">
        <w:rPr>
          <w:rFonts w:hint="cs"/>
          <w:b/>
          <w:sz w:val="27"/>
          <w:rtl/>
        </w:rPr>
        <w:t>ّ</w:t>
      </w:r>
      <w:r w:rsidRPr="000C52E1">
        <w:rPr>
          <w:b/>
          <w:sz w:val="27"/>
          <w:rtl/>
        </w:rPr>
        <w:t xml:space="preserve"> خالص</w:t>
      </w:r>
      <w:r w:rsidRPr="000C52E1">
        <w:rPr>
          <w:rFonts w:hint="cs"/>
          <w:b/>
          <w:sz w:val="27"/>
          <w:rtl/>
        </w:rPr>
        <w:t xml:space="preserve"> ـ</w:t>
      </w:r>
      <w:r w:rsidRPr="000C52E1">
        <w:rPr>
          <w:b/>
          <w:sz w:val="27"/>
          <w:rtl/>
        </w:rPr>
        <w:t xml:space="preserve"> لا موجب للرجوع فيه </w:t>
      </w:r>
      <w:r w:rsidRPr="000C52E1">
        <w:rPr>
          <w:rFonts w:hint="cs"/>
          <w:b/>
          <w:sz w:val="27"/>
          <w:rtl/>
        </w:rPr>
        <w:t>إ</w:t>
      </w:r>
      <w:r w:rsidRPr="000C52E1">
        <w:rPr>
          <w:b/>
          <w:sz w:val="27"/>
          <w:rtl/>
        </w:rPr>
        <w:t xml:space="preserve">لى رجال </w:t>
      </w:r>
      <w:r w:rsidRPr="000C52E1">
        <w:rPr>
          <w:rFonts w:hint="cs"/>
          <w:b/>
          <w:sz w:val="27"/>
          <w:rtl/>
        </w:rPr>
        <w:t>أ</w:t>
      </w:r>
      <w:r w:rsidRPr="000C52E1">
        <w:rPr>
          <w:b/>
          <w:sz w:val="27"/>
          <w:rtl/>
        </w:rPr>
        <w:t>جانب عن اللغة</w:t>
      </w:r>
      <w:r w:rsidR="002C5B36" w:rsidRPr="000C52E1">
        <w:rPr>
          <w:rFonts w:hint="cs"/>
          <w:b/>
          <w:sz w:val="27"/>
          <w:rtl/>
        </w:rPr>
        <w:t>،</w:t>
      </w:r>
      <w:r w:rsidRPr="000C52E1">
        <w:rPr>
          <w:b/>
          <w:sz w:val="27"/>
          <w:rtl/>
        </w:rPr>
        <w:t xml:space="preserve"> </w:t>
      </w:r>
      <w:r w:rsidR="002C5B36" w:rsidRPr="000C52E1">
        <w:rPr>
          <w:rFonts w:hint="cs"/>
          <w:b/>
          <w:sz w:val="27"/>
          <w:rtl/>
        </w:rPr>
        <w:t>ف</w:t>
      </w:r>
      <w:r w:rsidRPr="000C52E1">
        <w:rPr>
          <w:b/>
          <w:sz w:val="27"/>
          <w:rtl/>
        </w:rPr>
        <w:t>كيف يا ترى يرجع مثل ابن عب</w:t>
      </w:r>
      <w:r w:rsidR="002C5B36" w:rsidRPr="000C52E1">
        <w:rPr>
          <w:rFonts w:hint="cs"/>
          <w:b/>
          <w:sz w:val="27"/>
          <w:rtl/>
        </w:rPr>
        <w:t>ّ</w:t>
      </w:r>
      <w:r w:rsidRPr="000C52E1">
        <w:rPr>
          <w:b/>
          <w:sz w:val="27"/>
          <w:rtl/>
        </w:rPr>
        <w:t>اس ـ وهو عربي</w:t>
      </w:r>
      <w:r w:rsidR="002C5B36" w:rsidRPr="000C52E1">
        <w:rPr>
          <w:rFonts w:hint="cs"/>
          <w:b/>
          <w:sz w:val="27"/>
          <w:rtl/>
        </w:rPr>
        <w:t>ّ</w:t>
      </w:r>
      <w:r w:rsidRPr="000C52E1">
        <w:rPr>
          <w:b/>
          <w:sz w:val="27"/>
          <w:rtl/>
        </w:rPr>
        <w:t xml:space="preserve"> صميم وعارف بمواضع لغته </w:t>
      </w:r>
      <w:r w:rsidRPr="000C52E1">
        <w:rPr>
          <w:rFonts w:hint="cs"/>
          <w:b/>
          <w:sz w:val="27"/>
          <w:rtl/>
        </w:rPr>
        <w:t>أ</w:t>
      </w:r>
      <w:r w:rsidRPr="000C52E1">
        <w:rPr>
          <w:b/>
          <w:sz w:val="27"/>
          <w:rtl/>
        </w:rPr>
        <w:t xml:space="preserve">كثر من غيره ـ </w:t>
      </w:r>
      <w:r w:rsidRPr="000C52E1">
        <w:rPr>
          <w:rFonts w:hint="cs"/>
          <w:b/>
          <w:sz w:val="27"/>
          <w:rtl/>
        </w:rPr>
        <w:t>إ</w:t>
      </w:r>
      <w:r w:rsidRPr="000C52E1">
        <w:rPr>
          <w:b/>
          <w:sz w:val="27"/>
          <w:rtl/>
        </w:rPr>
        <w:t>لى اليهود ال</w:t>
      </w:r>
      <w:r w:rsidRPr="000C52E1">
        <w:rPr>
          <w:rFonts w:hint="cs"/>
          <w:b/>
          <w:sz w:val="27"/>
          <w:rtl/>
        </w:rPr>
        <w:t>أ</w:t>
      </w:r>
      <w:r w:rsidRPr="000C52E1">
        <w:rPr>
          <w:b/>
          <w:sz w:val="27"/>
          <w:rtl/>
        </w:rPr>
        <w:t>جانب؟</w:t>
      </w:r>
      <w:r w:rsidR="002C5B36" w:rsidRPr="000C52E1">
        <w:rPr>
          <w:rFonts w:hint="cs"/>
          <w:b/>
          <w:sz w:val="27"/>
          <w:rtl/>
        </w:rPr>
        <w:t>!</w:t>
      </w:r>
      <w:r w:rsidRPr="000C52E1">
        <w:rPr>
          <w:b/>
          <w:sz w:val="27"/>
          <w:rtl/>
        </w:rPr>
        <w:t xml:space="preserve"> </w:t>
      </w:r>
    </w:p>
    <w:p w:rsidR="00807ED2" w:rsidRPr="000C52E1" w:rsidRDefault="00807ED2" w:rsidP="00881B5C">
      <w:pPr>
        <w:pStyle w:val="31"/>
        <w:spacing w:line="400" w:lineRule="exact"/>
        <w:rPr>
          <w:color w:val="auto"/>
          <w:rtl/>
        </w:rPr>
      </w:pPr>
      <w:r w:rsidRPr="000C52E1">
        <w:rPr>
          <w:rFonts w:hint="cs"/>
          <w:color w:val="auto"/>
          <w:rtl/>
        </w:rPr>
        <w:lastRenderedPageBreak/>
        <w:t xml:space="preserve">اعتبار لفظ </w:t>
      </w:r>
      <w:r w:rsidRPr="000C52E1">
        <w:rPr>
          <w:rFonts w:hint="eastAsia"/>
          <w:color w:val="auto"/>
          <w:rtl/>
        </w:rPr>
        <w:t>«</w:t>
      </w:r>
      <w:r w:rsidRPr="000C52E1">
        <w:rPr>
          <w:rFonts w:hint="cs"/>
          <w:color w:val="auto"/>
          <w:rtl/>
        </w:rPr>
        <w:t>القرآن</w:t>
      </w:r>
      <w:r w:rsidRPr="000C52E1">
        <w:rPr>
          <w:rFonts w:hint="eastAsia"/>
          <w:color w:val="auto"/>
          <w:rtl/>
        </w:rPr>
        <w:t>»</w:t>
      </w:r>
      <w:r w:rsidRPr="000C52E1">
        <w:rPr>
          <w:rFonts w:hint="cs"/>
          <w:color w:val="auto"/>
          <w:rtl/>
        </w:rPr>
        <w:t xml:space="preserve"> و</w:t>
      </w:r>
      <w:r w:rsidRPr="000C52E1">
        <w:rPr>
          <w:rFonts w:hint="eastAsia"/>
          <w:color w:val="auto"/>
          <w:rtl/>
        </w:rPr>
        <w:t>«</w:t>
      </w:r>
      <w:r w:rsidR="00437D22">
        <w:rPr>
          <w:rFonts w:hint="cs"/>
          <w:color w:val="auto"/>
          <w:rtl/>
        </w:rPr>
        <w:t>الفرق</w:t>
      </w:r>
      <w:r w:rsidRPr="000C52E1">
        <w:rPr>
          <w:rFonts w:hint="cs"/>
          <w:color w:val="auto"/>
          <w:rtl/>
        </w:rPr>
        <w:t>ان</w:t>
      </w:r>
      <w:r w:rsidRPr="000C52E1">
        <w:rPr>
          <w:rFonts w:hint="eastAsia"/>
          <w:color w:val="auto"/>
          <w:rtl/>
        </w:rPr>
        <w:t>»</w:t>
      </w:r>
      <w:r w:rsidRPr="000C52E1">
        <w:rPr>
          <w:rFonts w:hint="cs"/>
          <w:color w:val="auto"/>
          <w:rtl/>
        </w:rPr>
        <w:t xml:space="preserve"> من الألفاظ الدخيلة</w:t>
      </w:r>
      <w:r w:rsidR="00355F5E" w:rsidRPr="000C52E1">
        <w:rPr>
          <w:rFonts w:hint="cs"/>
          <w:color w:val="auto"/>
          <w:rtl/>
          <w:lang w:val="en-US"/>
        </w:rPr>
        <w:t xml:space="preserve"> ــــــ</w:t>
      </w:r>
    </w:p>
    <w:p w:rsidR="00807ED2" w:rsidRPr="000C52E1" w:rsidRDefault="00807ED2" w:rsidP="006C6FC5">
      <w:pPr>
        <w:spacing w:line="390" w:lineRule="exact"/>
        <w:rPr>
          <w:b/>
          <w:bCs/>
          <w:sz w:val="27"/>
          <w:rtl/>
        </w:rPr>
      </w:pPr>
      <w:r w:rsidRPr="000C52E1">
        <w:rPr>
          <w:rFonts w:hint="cs"/>
          <w:b/>
          <w:sz w:val="27"/>
          <w:rtl/>
        </w:rPr>
        <w:t xml:space="preserve">احتمل بعض المستشرقين أن كلمة </w:t>
      </w:r>
      <w:r w:rsidRPr="000C52E1">
        <w:rPr>
          <w:rFonts w:hint="eastAsia"/>
          <w:b/>
          <w:sz w:val="27"/>
          <w:rtl/>
        </w:rPr>
        <w:t>«</w:t>
      </w:r>
      <w:r w:rsidRPr="000C52E1">
        <w:rPr>
          <w:rFonts w:hint="cs"/>
          <w:b/>
          <w:sz w:val="27"/>
          <w:rtl/>
        </w:rPr>
        <w:t>القرآن</w:t>
      </w:r>
      <w:r w:rsidRPr="000C52E1">
        <w:rPr>
          <w:rFonts w:hint="eastAsia"/>
          <w:b/>
          <w:sz w:val="27"/>
          <w:rtl/>
        </w:rPr>
        <w:t>»</w:t>
      </w:r>
      <w:r w:rsidRPr="000C52E1">
        <w:rPr>
          <w:rFonts w:hint="cs"/>
          <w:b/>
          <w:sz w:val="27"/>
          <w:rtl/>
        </w:rPr>
        <w:t xml:space="preserve"> مأخوذة</w:t>
      </w:r>
      <w:r w:rsidR="002C5B36" w:rsidRPr="000C52E1">
        <w:rPr>
          <w:rFonts w:hint="cs"/>
          <w:b/>
          <w:sz w:val="27"/>
          <w:rtl/>
        </w:rPr>
        <w:t>ٌ</w:t>
      </w:r>
      <w:r w:rsidRPr="000C52E1">
        <w:rPr>
          <w:rFonts w:hint="cs"/>
          <w:b/>
          <w:sz w:val="27"/>
          <w:rtl/>
        </w:rPr>
        <w:t xml:space="preserve"> من </w:t>
      </w:r>
      <w:r w:rsidRPr="000C52E1">
        <w:rPr>
          <w:rFonts w:hint="eastAsia"/>
          <w:b/>
          <w:sz w:val="27"/>
          <w:rtl/>
        </w:rPr>
        <w:t>«</w:t>
      </w:r>
      <w:r w:rsidRPr="000C52E1">
        <w:rPr>
          <w:rFonts w:hint="cs"/>
          <w:b/>
          <w:sz w:val="27"/>
          <w:rtl/>
        </w:rPr>
        <w:t>قريانة</w:t>
      </w:r>
      <w:r w:rsidRPr="000C52E1">
        <w:rPr>
          <w:rFonts w:hint="eastAsia"/>
          <w:b/>
          <w:sz w:val="27"/>
          <w:rtl/>
        </w:rPr>
        <w:t>»</w:t>
      </w:r>
      <w:r w:rsidR="002C5B36" w:rsidRPr="000C52E1">
        <w:rPr>
          <w:rFonts w:hint="cs"/>
          <w:b/>
          <w:sz w:val="27"/>
          <w:rtl/>
        </w:rPr>
        <w:t>،</w:t>
      </w:r>
      <w:r w:rsidRPr="000C52E1">
        <w:rPr>
          <w:rFonts w:hint="cs"/>
          <w:b/>
          <w:sz w:val="27"/>
          <w:rtl/>
        </w:rPr>
        <w:t xml:space="preserve"> بمعنى </w:t>
      </w:r>
      <w:r w:rsidRPr="000C52E1">
        <w:rPr>
          <w:rFonts w:hint="eastAsia"/>
          <w:b/>
          <w:sz w:val="27"/>
          <w:rtl/>
        </w:rPr>
        <w:t>«</w:t>
      </w:r>
      <w:r w:rsidRPr="000C52E1">
        <w:rPr>
          <w:rFonts w:hint="cs"/>
          <w:b/>
          <w:sz w:val="27"/>
          <w:rtl/>
        </w:rPr>
        <w:t>القراءة</w:t>
      </w:r>
      <w:r w:rsidRPr="000C52E1">
        <w:rPr>
          <w:rFonts w:hint="eastAsia"/>
          <w:b/>
          <w:sz w:val="27"/>
          <w:rtl/>
        </w:rPr>
        <w:t>»</w:t>
      </w:r>
      <w:r w:rsidRPr="000C52E1">
        <w:rPr>
          <w:rFonts w:hint="cs"/>
          <w:b/>
          <w:sz w:val="27"/>
          <w:rtl/>
        </w:rPr>
        <w:t xml:space="preserve">؛ إذ يُستعمل هذا الجذر في الكنيسة السريانية. وقد استند </w:t>
      </w:r>
      <w:r w:rsidRPr="000C52E1">
        <w:rPr>
          <w:rFonts w:hint="eastAsia"/>
          <w:b/>
          <w:sz w:val="27"/>
          <w:rtl/>
        </w:rPr>
        <w:t>«</w:t>
      </w:r>
      <w:r w:rsidRPr="000C52E1">
        <w:rPr>
          <w:rFonts w:hint="cs"/>
          <w:b/>
          <w:sz w:val="27"/>
          <w:rtl/>
        </w:rPr>
        <w:t>ريجي بلاشير</w:t>
      </w:r>
      <w:r w:rsidRPr="000C52E1">
        <w:rPr>
          <w:rFonts w:hint="eastAsia"/>
          <w:b/>
          <w:sz w:val="27"/>
          <w:rtl/>
        </w:rPr>
        <w:t>»</w:t>
      </w:r>
      <w:r w:rsidRPr="000C52E1">
        <w:rPr>
          <w:rFonts w:hint="cs"/>
          <w:b/>
          <w:sz w:val="27"/>
          <w:rtl/>
        </w:rPr>
        <w:t xml:space="preserve"> إلى هذه المسألة دون تحقيق</w:t>
      </w:r>
      <w:r w:rsidRPr="000C52E1">
        <w:rPr>
          <w:b/>
          <w:sz w:val="27"/>
          <w:vertAlign w:val="superscript"/>
          <w:rtl/>
        </w:rPr>
        <w:t>(</w:t>
      </w:r>
      <w:r w:rsidRPr="000C52E1">
        <w:rPr>
          <w:b/>
          <w:sz w:val="27"/>
          <w:vertAlign w:val="superscript"/>
          <w:rtl/>
        </w:rPr>
        <w:endnoteReference w:id="141"/>
      </w:r>
      <w:r w:rsidRPr="000C52E1">
        <w:rPr>
          <w:b/>
          <w:sz w:val="27"/>
          <w:vertAlign w:val="superscript"/>
          <w:rtl/>
        </w:rPr>
        <w:t>)</w:t>
      </w:r>
      <w:r w:rsidRPr="000C52E1">
        <w:rPr>
          <w:rFonts w:hint="cs"/>
          <w:b/>
          <w:sz w:val="27"/>
          <w:rtl/>
        </w:rPr>
        <w:t xml:space="preserve">. </w:t>
      </w:r>
    </w:p>
    <w:p w:rsidR="00CF32ED" w:rsidRPr="000C52E1" w:rsidRDefault="00807ED2" w:rsidP="00437D22">
      <w:pPr>
        <w:spacing w:line="390" w:lineRule="exact"/>
        <w:rPr>
          <w:b/>
          <w:sz w:val="27"/>
          <w:rtl/>
        </w:rPr>
      </w:pPr>
      <w:r w:rsidRPr="000C52E1">
        <w:rPr>
          <w:rFonts w:hint="cs"/>
          <w:b/>
          <w:sz w:val="27"/>
          <w:rtl/>
        </w:rPr>
        <w:t>كما ذهب بعض المستشرقين الآخرين</w:t>
      </w:r>
      <w:r w:rsidR="002C5B36" w:rsidRPr="000C52E1">
        <w:rPr>
          <w:rFonts w:hint="cs"/>
          <w:b/>
          <w:sz w:val="27"/>
          <w:rtl/>
        </w:rPr>
        <w:t>،</w:t>
      </w:r>
      <w:r w:rsidRPr="000C52E1">
        <w:rPr>
          <w:rFonts w:hint="cs"/>
          <w:b/>
          <w:sz w:val="27"/>
          <w:rtl/>
        </w:rPr>
        <w:t xml:space="preserve"> من أمثال</w:t>
      </w:r>
      <w:r w:rsidR="002C5B36" w:rsidRPr="000C52E1">
        <w:rPr>
          <w:rFonts w:hint="cs"/>
          <w:b/>
          <w:sz w:val="27"/>
          <w:rtl/>
        </w:rPr>
        <w:t>:</w:t>
      </w:r>
      <w:r w:rsidRPr="000C52E1">
        <w:rPr>
          <w:rFonts w:hint="cs"/>
          <w:b/>
          <w:sz w:val="27"/>
          <w:rtl/>
        </w:rPr>
        <w:t xml:space="preserve"> </w:t>
      </w:r>
      <w:r w:rsidRPr="000C52E1">
        <w:rPr>
          <w:rFonts w:hint="eastAsia"/>
          <w:b/>
          <w:sz w:val="27"/>
          <w:rtl/>
        </w:rPr>
        <w:t>«</w:t>
      </w:r>
      <w:r w:rsidRPr="000C52E1">
        <w:rPr>
          <w:rFonts w:hint="cs"/>
          <w:b/>
          <w:sz w:val="27"/>
          <w:rtl/>
        </w:rPr>
        <w:t>هيرشفيلد</w:t>
      </w:r>
      <w:r w:rsidRPr="000C52E1">
        <w:rPr>
          <w:rFonts w:hint="eastAsia"/>
          <w:b/>
          <w:sz w:val="27"/>
          <w:rtl/>
        </w:rPr>
        <w:t>»</w:t>
      </w:r>
      <w:r w:rsidR="002C5B36" w:rsidRPr="000C52E1">
        <w:rPr>
          <w:rFonts w:hint="cs"/>
          <w:b/>
          <w:sz w:val="27"/>
          <w:rtl/>
        </w:rPr>
        <w:t>،</w:t>
      </w:r>
      <w:r w:rsidRPr="000C52E1">
        <w:rPr>
          <w:rFonts w:hint="cs"/>
          <w:b/>
          <w:sz w:val="27"/>
          <w:rtl/>
        </w:rPr>
        <w:t xml:space="preserve"> إلى القول بأن مفردة </w:t>
      </w:r>
      <w:r w:rsidRPr="000C52E1">
        <w:rPr>
          <w:rFonts w:hint="eastAsia"/>
          <w:b/>
          <w:sz w:val="27"/>
          <w:rtl/>
        </w:rPr>
        <w:t>«</w:t>
      </w:r>
      <w:r w:rsidRPr="000C52E1">
        <w:rPr>
          <w:rFonts w:hint="cs"/>
          <w:b/>
          <w:sz w:val="27"/>
          <w:rtl/>
        </w:rPr>
        <w:t>الفرقان</w:t>
      </w:r>
      <w:r w:rsidRPr="000C52E1">
        <w:rPr>
          <w:rFonts w:hint="eastAsia"/>
          <w:b/>
          <w:sz w:val="27"/>
          <w:rtl/>
        </w:rPr>
        <w:t>»</w:t>
      </w:r>
      <w:r w:rsidRPr="000C52E1">
        <w:rPr>
          <w:rFonts w:hint="cs"/>
          <w:b/>
          <w:sz w:val="27"/>
          <w:rtl/>
        </w:rPr>
        <w:t xml:space="preserve"> عبرية، وقد تمّ تعريبها لاحقاً</w:t>
      </w:r>
      <w:r w:rsidR="00CF32ED" w:rsidRPr="000C52E1">
        <w:rPr>
          <w:rFonts w:hint="cs"/>
          <w:b/>
          <w:sz w:val="27"/>
          <w:rtl/>
        </w:rPr>
        <w:t>؛</w:t>
      </w:r>
      <w:r w:rsidRPr="000C52E1">
        <w:rPr>
          <w:rFonts w:hint="cs"/>
          <w:b/>
          <w:sz w:val="27"/>
          <w:rtl/>
        </w:rPr>
        <w:t xml:space="preserve"> إذ كان أصلها </w:t>
      </w:r>
      <w:r w:rsidRPr="000C52E1">
        <w:rPr>
          <w:rFonts w:hint="eastAsia"/>
          <w:b/>
          <w:sz w:val="27"/>
          <w:rtl/>
        </w:rPr>
        <w:t>«</w:t>
      </w:r>
      <w:r w:rsidRPr="000C52E1">
        <w:rPr>
          <w:rFonts w:hint="cs"/>
          <w:b/>
          <w:sz w:val="27"/>
          <w:rtl/>
        </w:rPr>
        <w:t>بيركي</w:t>
      </w:r>
      <w:r w:rsidRPr="000C52E1">
        <w:rPr>
          <w:rFonts w:hint="eastAsia"/>
          <w:b/>
          <w:sz w:val="27"/>
          <w:rtl/>
        </w:rPr>
        <w:t>»</w:t>
      </w:r>
      <w:r w:rsidR="00437D22">
        <w:rPr>
          <w:rFonts w:hint="cs"/>
          <w:b/>
          <w:sz w:val="27"/>
          <w:rtl/>
        </w:rPr>
        <w:t xml:space="preserve"> (</w:t>
      </w:r>
      <w:r w:rsidR="00437D22" w:rsidRPr="000C52E1">
        <w:rPr>
          <w:rFonts w:asciiTheme="majorBidi" w:hAnsiTheme="majorBidi" w:cstheme="majorBidi"/>
          <w:szCs w:val="22"/>
        </w:rPr>
        <w:t>Pirke</w:t>
      </w:r>
      <w:r w:rsidR="00437D22">
        <w:rPr>
          <w:rFonts w:hint="cs"/>
          <w:b/>
          <w:sz w:val="27"/>
          <w:rtl/>
        </w:rPr>
        <w:t>)</w:t>
      </w:r>
      <w:r w:rsidRPr="000C52E1">
        <w:rPr>
          <w:b/>
          <w:sz w:val="27"/>
          <w:vertAlign w:val="superscript"/>
          <w:rtl/>
        </w:rPr>
        <w:t>(</w:t>
      </w:r>
      <w:r w:rsidRPr="000C52E1">
        <w:rPr>
          <w:b/>
          <w:sz w:val="27"/>
          <w:vertAlign w:val="superscript"/>
          <w:rtl/>
        </w:rPr>
        <w:endnoteReference w:id="142"/>
      </w:r>
      <w:r w:rsidRPr="000C52E1">
        <w:rPr>
          <w:b/>
          <w:sz w:val="27"/>
          <w:vertAlign w:val="superscript"/>
          <w:rtl/>
        </w:rPr>
        <w:t>)</w:t>
      </w:r>
      <w:r w:rsidR="00CF32ED" w:rsidRPr="000C52E1">
        <w:rPr>
          <w:rFonts w:hint="cs"/>
          <w:b/>
          <w:sz w:val="27"/>
          <w:rtl/>
        </w:rPr>
        <w:t>.</w:t>
      </w:r>
    </w:p>
    <w:p w:rsidR="00807ED2" w:rsidRPr="000C52E1" w:rsidRDefault="00807ED2" w:rsidP="00766712">
      <w:pPr>
        <w:spacing w:line="390" w:lineRule="exact"/>
        <w:rPr>
          <w:b/>
          <w:bCs/>
          <w:sz w:val="27"/>
          <w:rtl/>
        </w:rPr>
      </w:pPr>
      <w:r w:rsidRPr="000C52E1">
        <w:rPr>
          <w:rFonts w:hint="cs"/>
          <w:b/>
          <w:sz w:val="27"/>
          <w:rtl/>
        </w:rPr>
        <w:t xml:space="preserve">وقد ذهب </w:t>
      </w:r>
      <w:r w:rsidRPr="000C52E1">
        <w:rPr>
          <w:rFonts w:hint="eastAsia"/>
          <w:b/>
          <w:sz w:val="27"/>
          <w:rtl/>
        </w:rPr>
        <w:t>«</w:t>
      </w:r>
      <w:r w:rsidRPr="000C52E1">
        <w:rPr>
          <w:rFonts w:hint="cs"/>
          <w:b/>
          <w:sz w:val="27"/>
          <w:rtl/>
        </w:rPr>
        <w:t>ريتشارد بيل</w:t>
      </w:r>
      <w:r w:rsidRPr="000C52E1">
        <w:rPr>
          <w:rFonts w:hint="eastAsia"/>
          <w:b/>
          <w:sz w:val="27"/>
          <w:rtl/>
        </w:rPr>
        <w:t>»</w:t>
      </w:r>
      <w:r w:rsidRPr="000C52E1">
        <w:rPr>
          <w:rFonts w:hint="cs"/>
          <w:b/>
          <w:sz w:val="27"/>
          <w:rtl/>
        </w:rPr>
        <w:t xml:space="preserve"> إلى الاعتقاد بأن كلمة </w:t>
      </w:r>
      <w:r w:rsidR="00766712" w:rsidRPr="000C52E1">
        <w:rPr>
          <w:rFonts w:hint="eastAsia"/>
          <w:b/>
          <w:sz w:val="27"/>
          <w:rtl/>
        </w:rPr>
        <w:t>«</w:t>
      </w:r>
      <w:r w:rsidRPr="000C52E1">
        <w:rPr>
          <w:rFonts w:hint="cs"/>
          <w:b/>
          <w:sz w:val="27"/>
          <w:rtl/>
        </w:rPr>
        <w:t>فرقان</w:t>
      </w:r>
      <w:r w:rsidRPr="000C52E1">
        <w:rPr>
          <w:rFonts w:hint="eastAsia"/>
          <w:b/>
          <w:sz w:val="27"/>
          <w:rtl/>
        </w:rPr>
        <w:t>»</w:t>
      </w:r>
      <w:r w:rsidRPr="000C52E1">
        <w:rPr>
          <w:rFonts w:hint="cs"/>
          <w:b/>
          <w:sz w:val="27"/>
          <w:rtl/>
        </w:rPr>
        <w:t xml:space="preserve"> سريانية، وأنها في الأصل كانت على صيغة </w:t>
      </w:r>
      <w:r w:rsidRPr="000C52E1">
        <w:rPr>
          <w:rFonts w:hint="eastAsia"/>
          <w:b/>
          <w:sz w:val="27"/>
          <w:rtl/>
        </w:rPr>
        <w:t>«</w:t>
      </w:r>
      <w:r w:rsidRPr="000C52E1">
        <w:rPr>
          <w:rFonts w:hint="cs"/>
          <w:b/>
          <w:sz w:val="27"/>
          <w:rtl/>
        </w:rPr>
        <w:t>فرقانا</w:t>
      </w:r>
      <w:r w:rsidRPr="000C52E1">
        <w:rPr>
          <w:rFonts w:hint="eastAsia"/>
          <w:b/>
          <w:sz w:val="27"/>
          <w:rtl/>
        </w:rPr>
        <w:t>»</w:t>
      </w:r>
      <w:r w:rsidRPr="000C52E1">
        <w:rPr>
          <w:rFonts w:hint="cs"/>
          <w:b/>
          <w:sz w:val="27"/>
          <w:rtl/>
        </w:rPr>
        <w:t xml:space="preserve"> (</w:t>
      </w:r>
      <w:r w:rsidRPr="000C52E1">
        <w:rPr>
          <w:rFonts w:asciiTheme="majorBidi" w:hAnsiTheme="majorBidi" w:cstheme="majorBidi"/>
          <w:szCs w:val="22"/>
        </w:rPr>
        <w:t>Furkana</w:t>
      </w:r>
      <w:r w:rsidRPr="000C52E1">
        <w:rPr>
          <w:rFonts w:hint="cs"/>
          <w:b/>
          <w:sz w:val="27"/>
          <w:rtl/>
        </w:rPr>
        <w:t>)، وأضاف قائلاً: إن هذه المفردة مأخوذة من المصادر المسيحية</w:t>
      </w:r>
      <w:r w:rsidR="00CF32ED" w:rsidRPr="000C52E1">
        <w:rPr>
          <w:rFonts w:hint="cs"/>
          <w:b/>
          <w:sz w:val="27"/>
          <w:rtl/>
        </w:rPr>
        <w:t>،</w:t>
      </w:r>
      <w:r w:rsidRPr="000C52E1">
        <w:rPr>
          <w:rFonts w:hint="cs"/>
          <w:b/>
          <w:sz w:val="27"/>
          <w:rtl/>
        </w:rPr>
        <w:t xml:space="preserve"> </w:t>
      </w:r>
      <w:r w:rsidR="005B5DE8" w:rsidRPr="000C52E1">
        <w:rPr>
          <w:rFonts w:hint="cs"/>
          <w:b/>
          <w:sz w:val="27"/>
          <w:rtl/>
        </w:rPr>
        <w:t>بَيْدَ</w:t>
      </w:r>
      <w:r w:rsidRPr="000C52E1">
        <w:rPr>
          <w:rFonts w:hint="cs"/>
          <w:b/>
          <w:sz w:val="27"/>
          <w:rtl/>
        </w:rPr>
        <w:t xml:space="preserve"> أن محمداً</w:t>
      </w:r>
      <w:r w:rsidR="00544998" w:rsidRPr="000C52E1">
        <w:rPr>
          <w:rFonts w:cs="Mosawi" w:hint="cs"/>
          <w:b/>
          <w:sz w:val="27"/>
          <w:szCs w:val="22"/>
          <w:rtl/>
        </w:rPr>
        <w:t>|</w:t>
      </w:r>
      <w:r w:rsidRPr="000C52E1">
        <w:rPr>
          <w:rFonts w:hint="cs"/>
          <w:b/>
          <w:sz w:val="27"/>
          <w:rtl/>
        </w:rPr>
        <w:t xml:space="preserve"> قد غيّ</w:t>
      </w:r>
      <w:r w:rsidR="00CF32ED" w:rsidRPr="000C52E1">
        <w:rPr>
          <w:rFonts w:hint="cs"/>
          <w:b/>
          <w:sz w:val="27"/>
          <w:rtl/>
        </w:rPr>
        <w:t>َ</w:t>
      </w:r>
      <w:r w:rsidRPr="000C52E1">
        <w:rPr>
          <w:rFonts w:hint="cs"/>
          <w:b/>
          <w:sz w:val="27"/>
          <w:rtl/>
        </w:rPr>
        <w:t xml:space="preserve">رها إلى صيغة </w:t>
      </w:r>
      <w:r w:rsidRPr="000C52E1">
        <w:rPr>
          <w:rFonts w:hint="eastAsia"/>
          <w:b/>
          <w:sz w:val="27"/>
          <w:rtl/>
        </w:rPr>
        <w:t>«</w:t>
      </w:r>
      <w:r w:rsidRPr="000C52E1">
        <w:rPr>
          <w:rFonts w:hint="cs"/>
          <w:b/>
          <w:sz w:val="27"/>
          <w:rtl/>
        </w:rPr>
        <w:t>فرقان</w:t>
      </w:r>
      <w:r w:rsidRPr="000C52E1">
        <w:rPr>
          <w:rFonts w:hint="eastAsia"/>
          <w:b/>
          <w:sz w:val="27"/>
          <w:rtl/>
        </w:rPr>
        <w:t>»</w:t>
      </w:r>
      <w:r w:rsidRPr="000C52E1">
        <w:rPr>
          <w:b/>
          <w:sz w:val="27"/>
          <w:vertAlign w:val="superscript"/>
          <w:rtl/>
        </w:rPr>
        <w:t>(</w:t>
      </w:r>
      <w:r w:rsidRPr="000C52E1">
        <w:rPr>
          <w:b/>
          <w:sz w:val="27"/>
          <w:vertAlign w:val="superscript"/>
          <w:rtl/>
        </w:rPr>
        <w:endnoteReference w:id="143"/>
      </w:r>
      <w:r w:rsidRPr="000C52E1">
        <w:rPr>
          <w:b/>
          <w:sz w:val="27"/>
          <w:vertAlign w:val="superscript"/>
          <w:rtl/>
        </w:rPr>
        <w:t>)</w:t>
      </w:r>
      <w:r w:rsidRPr="000C52E1">
        <w:rPr>
          <w:rFonts w:hint="cs"/>
          <w:b/>
          <w:sz w:val="27"/>
          <w:rtl/>
        </w:rPr>
        <w:t xml:space="preserve">. </w:t>
      </w:r>
    </w:p>
    <w:p w:rsidR="00807ED2" w:rsidRPr="000C52E1" w:rsidRDefault="00807ED2" w:rsidP="006F4489">
      <w:pPr>
        <w:spacing w:line="3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المناقشة</w:t>
      </w:r>
      <w:r w:rsidR="00355F5E" w:rsidRPr="000C52E1">
        <w:rPr>
          <w:rFonts w:hint="cs"/>
          <w:color w:val="auto"/>
          <w:rtl/>
          <w:lang w:val="en-US"/>
        </w:rPr>
        <w:t xml:space="preserve"> ــــــ</w:t>
      </w:r>
      <w:r w:rsidRPr="000C52E1">
        <w:rPr>
          <w:rFonts w:hint="cs"/>
          <w:color w:val="auto"/>
          <w:rtl/>
        </w:rPr>
        <w:t xml:space="preserve"> </w:t>
      </w:r>
    </w:p>
    <w:p w:rsidR="00807ED2" w:rsidRPr="000C52E1" w:rsidRDefault="00807ED2" w:rsidP="006C6FC5">
      <w:pPr>
        <w:spacing w:line="390" w:lineRule="exact"/>
        <w:rPr>
          <w:b/>
          <w:bCs/>
          <w:sz w:val="27"/>
          <w:rtl/>
        </w:rPr>
      </w:pPr>
      <w:r w:rsidRPr="000C52E1">
        <w:rPr>
          <w:rFonts w:hint="cs"/>
          <w:b/>
          <w:sz w:val="27"/>
          <w:rtl/>
        </w:rPr>
        <w:t>يجيب العلا</w:t>
      </w:r>
      <w:r w:rsidR="00CF32ED" w:rsidRPr="000C52E1">
        <w:rPr>
          <w:rFonts w:hint="cs"/>
          <w:b/>
          <w:sz w:val="27"/>
          <w:rtl/>
        </w:rPr>
        <w:t>ّ</w:t>
      </w:r>
      <w:r w:rsidRPr="000C52E1">
        <w:rPr>
          <w:rFonts w:hint="cs"/>
          <w:b/>
          <w:sz w:val="27"/>
          <w:rtl/>
        </w:rPr>
        <w:t>مة محمد هادي معرفت عن ذلك بالقول: إن جميع هذه الاحتمالات تقوم على مجرّ</w:t>
      </w:r>
      <w:r w:rsidR="00CF32ED" w:rsidRPr="000C52E1">
        <w:rPr>
          <w:rFonts w:hint="cs"/>
          <w:b/>
          <w:sz w:val="27"/>
          <w:rtl/>
        </w:rPr>
        <w:t>َ</w:t>
      </w:r>
      <w:r w:rsidRPr="000C52E1">
        <w:rPr>
          <w:rFonts w:hint="cs"/>
          <w:b/>
          <w:sz w:val="27"/>
          <w:rtl/>
        </w:rPr>
        <w:t>د الوهم والخيال. عندما تكون الكلمة في اللغة العربية ذات اشتقاقات</w:t>
      </w:r>
      <w:r w:rsidR="00CF32ED" w:rsidRPr="000C52E1">
        <w:rPr>
          <w:rFonts w:hint="cs"/>
          <w:b/>
          <w:sz w:val="27"/>
          <w:rtl/>
        </w:rPr>
        <w:t>،</w:t>
      </w:r>
      <w:r w:rsidRPr="000C52E1">
        <w:rPr>
          <w:rFonts w:hint="cs"/>
          <w:b/>
          <w:sz w:val="27"/>
          <w:rtl/>
        </w:rPr>
        <w:t xml:space="preserve"> ولها جذورها الأصيلة، لا يكون هناك مجال</w:t>
      </w:r>
      <w:r w:rsidR="00CF32ED" w:rsidRPr="000C52E1">
        <w:rPr>
          <w:rFonts w:hint="cs"/>
          <w:b/>
          <w:sz w:val="27"/>
          <w:rtl/>
        </w:rPr>
        <w:t>ٌ</w:t>
      </w:r>
      <w:r w:rsidRPr="000C52E1">
        <w:rPr>
          <w:rFonts w:hint="cs"/>
          <w:b/>
          <w:sz w:val="27"/>
          <w:rtl/>
        </w:rPr>
        <w:t xml:space="preserve"> لاعتبارها غير عربية. ولكن هذا هو دأب المستشرقين</w:t>
      </w:r>
      <w:r w:rsidR="00CF32ED" w:rsidRPr="000C52E1">
        <w:rPr>
          <w:rFonts w:hint="cs"/>
          <w:b/>
          <w:sz w:val="27"/>
          <w:rtl/>
        </w:rPr>
        <w:t>،</w:t>
      </w:r>
      <w:r w:rsidRPr="000C52E1">
        <w:rPr>
          <w:rFonts w:hint="cs"/>
          <w:b/>
          <w:sz w:val="27"/>
          <w:rtl/>
        </w:rPr>
        <w:t xml:space="preserve"> حيث يسعون إلى افتراض مناشئ اشتقاق غير عربية للكثير من الكلمات القرآنية. وهكذا نجد دائرة المعارف الإنجليزية تفترض كلمة </w:t>
      </w:r>
      <w:r w:rsidRPr="000C52E1">
        <w:rPr>
          <w:rFonts w:hint="eastAsia"/>
          <w:b/>
          <w:sz w:val="27"/>
          <w:rtl/>
        </w:rPr>
        <w:t>«</w:t>
      </w:r>
      <w:r w:rsidRPr="000C52E1">
        <w:rPr>
          <w:rFonts w:hint="cs"/>
          <w:b/>
          <w:sz w:val="27"/>
          <w:rtl/>
        </w:rPr>
        <w:t>الإيمان</w:t>
      </w:r>
      <w:r w:rsidRPr="000C52E1">
        <w:rPr>
          <w:rFonts w:hint="eastAsia"/>
          <w:b/>
          <w:sz w:val="27"/>
          <w:rtl/>
        </w:rPr>
        <w:t>»</w:t>
      </w:r>
      <w:r w:rsidRPr="000C52E1">
        <w:rPr>
          <w:rFonts w:hint="cs"/>
          <w:b/>
          <w:sz w:val="27"/>
          <w:rtl/>
        </w:rPr>
        <w:t xml:space="preserve"> عبرية أو آرامية، وكلمة </w:t>
      </w:r>
      <w:r w:rsidRPr="000C52E1">
        <w:rPr>
          <w:rFonts w:hint="eastAsia"/>
          <w:b/>
          <w:sz w:val="27"/>
          <w:rtl/>
        </w:rPr>
        <w:t>«</w:t>
      </w:r>
      <w:r w:rsidRPr="000C52E1">
        <w:rPr>
          <w:rFonts w:hint="cs"/>
          <w:b/>
          <w:sz w:val="27"/>
          <w:rtl/>
        </w:rPr>
        <w:t>الصلاة</w:t>
      </w:r>
      <w:r w:rsidRPr="000C52E1">
        <w:rPr>
          <w:rFonts w:hint="eastAsia"/>
          <w:b/>
          <w:sz w:val="27"/>
          <w:rtl/>
        </w:rPr>
        <w:t>»</w:t>
      </w:r>
      <w:r w:rsidRPr="000C52E1">
        <w:rPr>
          <w:rFonts w:hint="cs"/>
          <w:b/>
          <w:sz w:val="27"/>
          <w:rtl/>
        </w:rPr>
        <w:t xml:space="preserve"> آرامية، وكلمة </w:t>
      </w:r>
      <w:r w:rsidRPr="000C52E1">
        <w:rPr>
          <w:rFonts w:hint="eastAsia"/>
          <w:b/>
          <w:sz w:val="27"/>
          <w:rtl/>
        </w:rPr>
        <w:t>«</w:t>
      </w:r>
      <w:r w:rsidRPr="000C52E1">
        <w:rPr>
          <w:rFonts w:hint="cs"/>
          <w:b/>
          <w:sz w:val="27"/>
          <w:rtl/>
        </w:rPr>
        <w:t>القلم</w:t>
      </w:r>
      <w:r w:rsidRPr="000C52E1">
        <w:rPr>
          <w:rFonts w:hint="eastAsia"/>
          <w:b/>
          <w:sz w:val="27"/>
          <w:rtl/>
        </w:rPr>
        <w:t>»</w:t>
      </w:r>
      <w:r w:rsidRPr="000C52E1">
        <w:rPr>
          <w:rFonts w:hint="cs"/>
          <w:b/>
          <w:sz w:val="27"/>
          <w:rtl/>
        </w:rPr>
        <w:t xml:space="preserve"> يونانية، وكلمة </w:t>
      </w:r>
      <w:r w:rsidRPr="000C52E1">
        <w:rPr>
          <w:rFonts w:hint="eastAsia"/>
          <w:b/>
          <w:sz w:val="27"/>
          <w:rtl/>
        </w:rPr>
        <w:t>«</w:t>
      </w:r>
      <w:r w:rsidRPr="000C52E1">
        <w:rPr>
          <w:rFonts w:hint="cs"/>
          <w:b/>
          <w:sz w:val="27"/>
          <w:rtl/>
        </w:rPr>
        <w:t>الصراط</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السورة</w:t>
      </w:r>
      <w:r w:rsidRPr="000C52E1">
        <w:rPr>
          <w:rFonts w:hint="eastAsia"/>
          <w:b/>
          <w:sz w:val="27"/>
          <w:rtl/>
        </w:rPr>
        <w:t>»</w:t>
      </w:r>
      <w:r w:rsidRPr="000C52E1">
        <w:rPr>
          <w:rFonts w:hint="cs"/>
          <w:b/>
          <w:sz w:val="27"/>
          <w:rtl/>
        </w:rPr>
        <w:t xml:space="preserve"> عبرية</w:t>
      </w:r>
      <w:r w:rsidRPr="000C52E1">
        <w:rPr>
          <w:b/>
          <w:sz w:val="27"/>
          <w:vertAlign w:val="superscript"/>
          <w:rtl/>
        </w:rPr>
        <w:t>(</w:t>
      </w:r>
      <w:r w:rsidRPr="000C52E1">
        <w:rPr>
          <w:rStyle w:val="ac"/>
          <w:b/>
          <w:sz w:val="27"/>
          <w:rtl/>
        </w:rPr>
        <w:endnoteReference w:id="144"/>
      </w:r>
      <w:r w:rsidRPr="000C52E1">
        <w:rPr>
          <w:b/>
          <w:sz w:val="27"/>
          <w:vertAlign w:val="superscript"/>
          <w:rtl/>
        </w:rPr>
        <w:t>)</w:t>
      </w:r>
      <w:r w:rsidRPr="000C52E1">
        <w:rPr>
          <w:rFonts w:hint="cs"/>
          <w:b/>
          <w:sz w:val="27"/>
          <w:rtl/>
        </w:rPr>
        <w:t>. وعلى افتراض وجود كلمة في اللغة السريانية أو لغة أخرى تشبه لفظ القرآن والفرقان فهل يكفي مجرّ</w:t>
      </w:r>
      <w:r w:rsidR="00CF32ED" w:rsidRPr="000C52E1">
        <w:rPr>
          <w:rFonts w:hint="cs"/>
          <w:b/>
          <w:sz w:val="27"/>
          <w:rtl/>
        </w:rPr>
        <w:t>َ</w:t>
      </w:r>
      <w:r w:rsidRPr="000C52E1">
        <w:rPr>
          <w:rFonts w:hint="cs"/>
          <w:b/>
          <w:sz w:val="27"/>
          <w:rtl/>
        </w:rPr>
        <w:t xml:space="preserve">د الاحتمال في اعتبارها من الكلمات القرآنية المستعربة؟ ألا يُحتمل أن تكون اللغة السريانية هي التي أخذتها من اللغة العربية؟ بمعنى أن نحتمل أن يكون لفظ </w:t>
      </w:r>
      <w:r w:rsidRPr="000C52E1">
        <w:rPr>
          <w:rFonts w:hint="eastAsia"/>
          <w:b/>
          <w:sz w:val="27"/>
          <w:rtl/>
        </w:rPr>
        <w:t>«</w:t>
      </w:r>
      <w:r w:rsidRPr="000C52E1">
        <w:rPr>
          <w:rFonts w:hint="cs"/>
          <w:b/>
          <w:sz w:val="27"/>
          <w:rtl/>
        </w:rPr>
        <w:t>فرقانا</w:t>
      </w:r>
      <w:r w:rsidRPr="000C52E1">
        <w:rPr>
          <w:rFonts w:hint="eastAsia"/>
          <w:b/>
          <w:sz w:val="27"/>
          <w:rtl/>
        </w:rPr>
        <w:t>»</w:t>
      </w:r>
      <w:r w:rsidRPr="000C52E1">
        <w:rPr>
          <w:rFonts w:hint="cs"/>
          <w:b/>
          <w:sz w:val="27"/>
          <w:rtl/>
        </w:rPr>
        <w:t xml:space="preserve"> أو </w:t>
      </w:r>
      <w:r w:rsidRPr="000C52E1">
        <w:rPr>
          <w:rFonts w:hint="eastAsia"/>
          <w:b/>
          <w:sz w:val="27"/>
          <w:rtl/>
        </w:rPr>
        <w:t>«</w:t>
      </w:r>
      <w:r w:rsidRPr="000C52E1">
        <w:rPr>
          <w:rFonts w:hint="cs"/>
          <w:b/>
          <w:sz w:val="27"/>
          <w:rtl/>
        </w:rPr>
        <w:t>بيركي</w:t>
      </w:r>
      <w:r w:rsidRPr="000C52E1">
        <w:rPr>
          <w:rFonts w:hint="eastAsia"/>
          <w:b/>
          <w:sz w:val="27"/>
          <w:rtl/>
        </w:rPr>
        <w:t>»</w:t>
      </w:r>
      <w:r w:rsidRPr="000C52E1">
        <w:rPr>
          <w:rFonts w:hint="cs"/>
          <w:b/>
          <w:sz w:val="27"/>
          <w:rtl/>
        </w:rPr>
        <w:t xml:space="preserve"> وأمثالهما كان في الأصل عربياً، ثم انتقل إلى اللغات اللاتينية وغير العربية؟ م</w:t>
      </w:r>
      <w:r w:rsidR="00CF32ED" w:rsidRPr="000C52E1">
        <w:rPr>
          <w:rFonts w:hint="cs"/>
          <w:b/>
          <w:sz w:val="27"/>
          <w:rtl/>
        </w:rPr>
        <w:t>َ</w:t>
      </w:r>
      <w:r w:rsidRPr="000C52E1">
        <w:rPr>
          <w:rFonts w:hint="cs"/>
          <w:b/>
          <w:sz w:val="27"/>
          <w:rtl/>
        </w:rPr>
        <w:t>ن</w:t>
      </w:r>
      <w:r w:rsidR="00CF32ED" w:rsidRPr="000C52E1">
        <w:rPr>
          <w:rFonts w:hint="cs"/>
          <w:b/>
          <w:sz w:val="27"/>
          <w:rtl/>
        </w:rPr>
        <w:t>ْ</w:t>
      </w:r>
      <w:r w:rsidRPr="000C52E1">
        <w:rPr>
          <w:rFonts w:hint="cs"/>
          <w:b/>
          <w:sz w:val="27"/>
          <w:rtl/>
        </w:rPr>
        <w:t xml:space="preserve"> الذي يمكنه تحديد أيّ هذين الوضعين هو المتقدّ</w:t>
      </w:r>
      <w:r w:rsidR="00CF32ED" w:rsidRPr="000C52E1">
        <w:rPr>
          <w:rFonts w:hint="cs"/>
          <w:b/>
          <w:sz w:val="27"/>
          <w:rtl/>
        </w:rPr>
        <w:t>ِ</w:t>
      </w:r>
      <w:r w:rsidRPr="000C52E1">
        <w:rPr>
          <w:rFonts w:hint="cs"/>
          <w:b/>
          <w:sz w:val="27"/>
          <w:rtl/>
        </w:rPr>
        <w:t>م على الآخر من الناحية الزمنية</w:t>
      </w:r>
      <w:r w:rsidR="00CF32ED" w:rsidRPr="000C52E1">
        <w:rPr>
          <w:rFonts w:hint="cs"/>
          <w:b/>
          <w:sz w:val="27"/>
          <w:rtl/>
        </w:rPr>
        <w:t>؟</w:t>
      </w:r>
      <w:r w:rsidRPr="000C52E1">
        <w:rPr>
          <w:b/>
          <w:sz w:val="27"/>
          <w:vertAlign w:val="superscript"/>
          <w:rtl/>
        </w:rPr>
        <w:t>(</w:t>
      </w:r>
      <w:r w:rsidRPr="000C52E1">
        <w:rPr>
          <w:rStyle w:val="ac"/>
          <w:b/>
          <w:sz w:val="27"/>
          <w:rtl/>
        </w:rPr>
        <w:endnoteReference w:id="145"/>
      </w:r>
      <w:r w:rsidRPr="000C52E1">
        <w:rPr>
          <w:b/>
          <w:sz w:val="27"/>
          <w:vertAlign w:val="superscript"/>
          <w:rtl/>
        </w:rPr>
        <w:t>)</w:t>
      </w:r>
      <w:r w:rsidRPr="000C52E1">
        <w:rPr>
          <w:rFonts w:hint="cs"/>
          <w:b/>
          <w:sz w:val="27"/>
          <w:rtl/>
        </w:rPr>
        <w:t>.</w:t>
      </w:r>
    </w:p>
    <w:p w:rsidR="00807ED2" w:rsidRPr="000C52E1" w:rsidRDefault="00807ED2" w:rsidP="006F4489">
      <w:pPr>
        <w:spacing w:line="3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القرآن والأخطاء النحوية</w:t>
      </w:r>
      <w:r w:rsidR="00355F5E" w:rsidRPr="000C52E1">
        <w:rPr>
          <w:rFonts w:hint="cs"/>
          <w:color w:val="auto"/>
          <w:rtl/>
          <w:lang w:val="en-US"/>
        </w:rPr>
        <w:t xml:space="preserve"> ــــــ</w:t>
      </w:r>
    </w:p>
    <w:p w:rsidR="00CF32ED" w:rsidRPr="000C52E1" w:rsidRDefault="00807ED2" w:rsidP="00881B5C">
      <w:pPr>
        <w:spacing w:line="400" w:lineRule="exact"/>
        <w:rPr>
          <w:b/>
          <w:sz w:val="27"/>
          <w:rtl/>
        </w:rPr>
      </w:pPr>
      <w:r w:rsidRPr="000C52E1">
        <w:rPr>
          <w:rFonts w:hint="cs"/>
          <w:b/>
          <w:sz w:val="27"/>
          <w:rtl/>
        </w:rPr>
        <w:t>ادّعى بعض المستشرقين</w:t>
      </w:r>
      <w:r w:rsidR="00CF32ED" w:rsidRPr="000C52E1">
        <w:rPr>
          <w:rFonts w:hint="cs"/>
          <w:b/>
          <w:sz w:val="27"/>
          <w:rtl/>
        </w:rPr>
        <w:t>،</w:t>
      </w:r>
      <w:r w:rsidRPr="000C52E1">
        <w:rPr>
          <w:rFonts w:hint="cs"/>
          <w:b/>
          <w:sz w:val="27"/>
          <w:rtl/>
        </w:rPr>
        <w:t xml:space="preserve"> من أمثال</w:t>
      </w:r>
      <w:r w:rsidR="00CF32ED" w:rsidRPr="000C52E1">
        <w:rPr>
          <w:rFonts w:hint="cs"/>
          <w:b/>
          <w:sz w:val="27"/>
          <w:rtl/>
        </w:rPr>
        <w:t>:</w:t>
      </w:r>
      <w:r w:rsidRPr="000C52E1">
        <w:rPr>
          <w:rFonts w:hint="cs"/>
          <w:b/>
          <w:sz w:val="27"/>
          <w:rtl/>
        </w:rPr>
        <w:t xml:space="preserve"> </w:t>
      </w:r>
      <w:r w:rsidRPr="000C52E1">
        <w:rPr>
          <w:rFonts w:hint="eastAsia"/>
          <w:b/>
          <w:sz w:val="27"/>
          <w:rtl/>
        </w:rPr>
        <w:t>«</w:t>
      </w:r>
      <w:r w:rsidRPr="000C52E1">
        <w:rPr>
          <w:rFonts w:hint="cs"/>
          <w:b/>
          <w:sz w:val="27"/>
          <w:rtl/>
        </w:rPr>
        <w:t>ثيودور نولدكه</w:t>
      </w:r>
      <w:r w:rsidRPr="000C52E1">
        <w:rPr>
          <w:rFonts w:hint="eastAsia"/>
          <w:b/>
          <w:sz w:val="27"/>
          <w:rtl/>
        </w:rPr>
        <w:t>»</w:t>
      </w:r>
      <w:r w:rsidR="00CF32ED" w:rsidRPr="000C52E1">
        <w:rPr>
          <w:rFonts w:hint="cs"/>
          <w:b/>
          <w:sz w:val="27"/>
          <w:rtl/>
        </w:rPr>
        <w:t>،</w:t>
      </w:r>
      <w:r w:rsidRPr="000C52E1">
        <w:rPr>
          <w:rFonts w:hint="cs"/>
          <w:b/>
          <w:sz w:val="27"/>
          <w:rtl/>
        </w:rPr>
        <w:t xml:space="preserve"> أن القرآن يحتوي على </w:t>
      </w:r>
      <w:r w:rsidRPr="000C52E1">
        <w:rPr>
          <w:rFonts w:hint="cs"/>
          <w:b/>
          <w:sz w:val="27"/>
          <w:rtl/>
        </w:rPr>
        <w:lastRenderedPageBreak/>
        <w:t>أخطاء نحوية وأدبية، الأمر الذي يستلزم بطلان القول بسماوية هذا الكتاب</w:t>
      </w:r>
      <w:r w:rsidR="00CF32ED" w:rsidRPr="000C52E1">
        <w:rPr>
          <w:rFonts w:hint="cs"/>
          <w:b/>
          <w:sz w:val="27"/>
          <w:rtl/>
        </w:rPr>
        <w:t>!</w:t>
      </w:r>
    </w:p>
    <w:p w:rsidR="00807ED2" w:rsidRPr="000C52E1" w:rsidRDefault="00807ED2" w:rsidP="00881B5C">
      <w:pPr>
        <w:spacing w:line="400" w:lineRule="exact"/>
        <w:rPr>
          <w:b/>
          <w:bCs/>
          <w:sz w:val="27"/>
          <w:rtl/>
        </w:rPr>
      </w:pPr>
      <w:r w:rsidRPr="000C52E1">
        <w:rPr>
          <w:rFonts w:hint="cs"/>
          <w:b/>
          <w:sz w:val="27"/>
          <w:rtl/>
        </w:rPr>
        <w:t>وقد استندوا في ذلك إلى رواية مروي</w:t>
      </w:r>
      <w:r w:rsidR="00CF32ED" w:rsidRPr="000C52E1">
        <w:rPr>
          <w:rFonts w:hint="cs"/>
          <w:b/>
          <w:sz w:val="27"/>
          <w:rtl/>
        </w:rPr>
        <w:t>ّ</w:t>
      </w:r>
      <w:r w:rsidRPr="000C52E1">
        <w:rPr>
          <w:rFonts w:hint="cs"/>
          <w:b/>
          <w:sz w:val="27"/>
          <w:rtl/>
        </w:rPr>
        <w:t>ة عن عائشة، وهي الرواية التي تقول بأن هناك ثلاث كلمات في القرآن وقع الخطأ فيها</w:t>
      </w:r>
      <w:r w:rsidR="00CF32ED" w:rsidRPr="000C52E1">
        <w:rPr>
          <w:rFonts w:hint="cs"/>
          <w:b/>
          <w:sz w:val="27"/>
          <w:rtl/>
        </w:rPr>
        <w:t>؛</w:t>
      </w:r>
      <w:r w:rsidRPr="000C52E1">
        <w:rPr>
          <w:rFonts w:hint="cs"/>
          <w:b/>
          <w:sz w:val="27"/>
          <w:rtl/>
        </w:rPr>
        <w:t xml:space="preserve"> بفعل كتّاب الوحي، وهي الكلمات الواردة في الآيات </w:t>
      </w:r>
      <w:r w:rsidR="00CF32ED" w:rsidRPr="000C52E1">
        <w:rPr>
          <w:rFonts w:hint="cs"/>
          <w:b/>
          <w:sz w:val="27"/>
          <w:rtl/>
        </w:rPr>
        <w:t>التالية</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قَالُوا إِنْ هَذَانِ لَسَاحِرَانِ</w:t>
      </w:r>
      <w:r w:rsidR="00947518" w:rsidRPr="00947518">
        <w:rPr>
          <w:rFonts w:ascii="Times New Roman" w:hAnsi="Times New Roman" w:cs="Mosawi" w:hint="cs"/>
          <w:sz w:val="24"/>
          <w:szCs w:val="24"/>
          <w:rtl/>
        </w:rPr>
        <w:t>﴾</w:t>
      </w:r>
      <w:r w:rsidRPr="000C52E1">
        <w:rPr>
          <w:rFonts w:hint="cs"/>
          <w:b/>
          <w:sz w:val="27"/>
          <w:rtl/>
        </w:rPr>
        <w:t xml:space="preserve"> (طه: </w:t>
      </w:r>
      <w:r w:rsidRPr="00A43240">
        <w:rPr>
          <w:rFonts w:hint="cs"/>
          <w:b/>
          <w:sz w:val="27"/>
          <w:rtl/>
        </w:rPr>
        <w:t>63</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إِنَّ الَّذِينَ آمَنُوا وَالَّذِينَ هَادُوا وَالصَّابِئُونَ وَالنَّصَارَى</w:t>
      </w:r>
      <w:r w:rsidR="00947518" w:rsidRPr="00947518">
        <w:rPr>
          <w:rFonts w:ascii="Times New Roman" w:hAnsi="Times New Roman" w:cs="Mosawi" w:hint="cs"/>
          <w:sz w:val="24"/>
          <w:szCs w:val="24"/>
          <w:rtl/>
        </w:rPr>
        <w:t>﴾</w:t>
      </w:r>
      <w:r w:rsidRPr="000C52E1">
        <w:rPr>
          <w:rFonts w:hint="cs"/>
          <w:b/>
          <w:sz w:val="27"/>
          <w:rtl/>
        </w:rPr>
        <w:t xml:space="preserve"> (المائدة: </w:t>
      </w:r>
      <w:r w:rsidRPr="00A43240">
        <w:rPr>
          <w:rFonts w:hint="cs"/>
          <w:b/>
          <w:sz w:val="27"/>
          <w:rtl/>
        </w:rPr>
        <w:t>69</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وَالْمُقِيمِينَ الصَّلاَةَ وَالْمُؤْتُونَ الزَّكَاةَ</w:t>
      </w:r>
      <w:r w:rsidR="00947518" w:rsidRPr="00947518">
        <w:rPr>
          <w:rFonts w:ascii="Times New Roman" w:hAnsi="Times New Roman" w:cs="Mosawi" w:hint="cs"/>
          <w:sz w:val="24"/>
          <w:szCs w:val="24"/>
          <w:rtl/>
        </w:rPr>
        <w:t>﴾</w:t>
      </w:r>
      <w:r w:rsidRPr="000C52E1">
        <w:rPr>
          <w:rFonts w:hint="cs"/>
          <w:b/>
          <w:sz w:val="27"/>
          <w:rtl/>
        </w:rPr>
        <w:t xml:space="preserve"> (النساء: </w:t>
      </w:r>
      <w:r w:rsidRPr="00A43240">
        <w:rPr>
          <w:rFonts w:hint="cs"/>
          <w:b/>
          <w:sz w:val="27"/>
          <w:rtl/>
        </w:rPr>
        <w:t>162</w:t>
      </w:r>
      <w:r w:rsidRPr="000C52E1">
        <w:rPr>
          <w:rFonts w:hint="cs"/>
          <w:b/>
          <w:sz w:val="27"/>
          <w:rtl/>
        </w:rPr>
        <w:t xml:space="preserve">). </w:t>
      </w:r>
    </w:p>
    <w:p w:rsidR="00C37C7F" w:rsidRPr="000C52E1" w:rsidRDefault="00807ED2" w:rsidP="00881B5C">
      <w:pPr>
        <w:spacing w:line="400" w:lineRule="exact"/>
        <w:rPr>
          <w:b/>
          <w:sz w:val="27"/>
          <w:rtl/>
        </w:rPr>
      </w:pPr>
      <w:r w:rsidRPr="000C52E1">
        <w:rPr>
          <w:rFonts w:hint="cs"/>
          <w:b/>
          <w:sz w:val="27"/>
          <w:rtl/>
        </w:rPr>
        <w:t xml:space="preserve">ففي الآية الأولى ورد ذكر </w:t>
      </w:r>
      <w:r w:rsidRPr="000C52E1">
        <w:rPr>
          <w:rFonts w:hint="eastAsia"/>
          <w:b/>
          <w:sz w:val="27"/>
          <w:rtl/>
        </w:rPr>
        <w:t>«</w:t>
      </w:r>
      <w:r w:rsidRPr="000C52E1">
        <w:rPr>
          <w:rFonts w:hint="cs"/>
          <w:b/>
          <w:sz w:val="27"/>
          <w:rtl/>
        </w:rPr>
        <w:t>إن</w:t>
      </w:r>
      <w:r w:rsidR="00CF32ED" w:rsidRPr="000C52E1">
        <w:rPr>
          <w:rFonts w:hint="cs"/>
          <w:b/>
          <w:sz w:val="27"/>
          <w:rtl/>
        </w:rPr>
        <w:t>ْ</w:t>
      </w:r>
      <w:r w:rsidRPr="000C52E1">
        <w:rPr>
          <w:rFonts w:hint="eastAsia"/>
          <w:b/>
          <w:sz w:val="27"/>
          <w:rtl/>
        </w:rPr>
        <w:t>»</w:t>
      </w:r>
      <w:r w:rsidRPr="000C52E1">
        <w:rPr>
          <w:rFonts w:hint="cs"/>
          <w:b/>
          <w:sz w:val="27"/>
          <w:rtl/>
        </w:rPr>
        <w:t xml:space="preserve"> من دون تشديد</w:t>
      </w:r>
      <w:r w:rsidR="00C37C7F" w:rsidRPr="000C52E1">
        <w:rPr>
          <w:rFonts w:hint="cs"/>
          <w:b/>
          <w:sz w:val="27"/>
          <w:rtl/>
        </w:rPr>
        <w:t>.</w:t>
      </w:r>
    </w:p>
    <w:p w:rsidR="00C37C7F" w:rsidRPr="000C52E1" w:rsidRDefault="00807ED2" w:rsidP="00881B5C">
      <w:pPr>
        <w:spacing w:line="400" w:lineRule="exact"/>
        <w:rPr>
          <w:b/>
          <w:sz w:val="27"/>
          <w:rtl/>
        </w:rPr>
      </w:pPr>
      <w:r w:rsidRPr="000C52E1">
        <w:rPr>
          <w:rFonts w:hint="cs"/>
          <w:b/>
          <w:sz w:val="27"/>
          <w:rtl/>
        </w:rPr>
        <w:t xml:space="preserve">وفي الآية الثانية جاءت كلمة </w:t>
      </w:r>
      <w:r w:rsidRPr="000C52E1">
        <w:rPr>
          <w:rFonts w:hint="eastAsia"/>
          <w:b/>
          <w:sz w:val="27"/>
          <w:rtl/>
        </w:rPr>
        <w:t>«</w:t>
      </w:r>
      <w:r w:rsidRPr="000C52E1">
        <w:rPr>
          <w:rFonts w:hint="cs"/>
          <w:b/>
          <w:sz w:val="27"/>
          <w:rtl/>
        </w:rPr>
        <w:t>الصابئون</w:t>
      </w:r>
      <w:r w:rsidRPr="000C52E1">
        <w:rPr>
          <w:rFonts w:hint="eastAsia"/>
          <w:b/>
          <w:sz w:val="27"/>
          <w:rtl/>
        </w:rPr>
        <w:t>»</w:t>
      </w:r>
      <w:r w:rsidRPr="000C52E1">
        <w:rPr>
          <w:rFonts w:hint="cs"/>
          <w:b/>
          <w:sz w:val="27"/>
          <w:rtl/>
        </w:rPr>
        <w:t xml:space="preserve"> عطفاً على </w:t>
      </w:r>
      <w:r w:rsidR="00CF32ED" w:rsidRPr="000C52E1">
        <w:rPr>
          <w:rFonts w:hint="cs"/>
          <w:b/>
          <w:sz w:val="27"/>
          <w:rtl/>
        </w:rPr>
        <w:t>ا</w:t>
      </w:r>
      <w:r w:rsidRPr="000C52E1">
        <w:rPr>
          <w:rFonts w:hint="cs"/>
          <w:b/>
          <w:sz w:val="27"/>
          <w:rtl/>
        </w:rPr>
        <w:t xml:space="preserve">سم </w:t>
      </w:r>
      <w:r w:rsidRPr="000C52E1">
        <w:rPr>
          <w:rFonts w:hint="eastAsia"/>
          <w:b/>
          <w:sz w:val="27"/>
          <w:rtl/>
        </w:rPr>
        <w:t>«</w:t>
      </w:r>
      <w:r w:rsidRPr="000C52E1">
        <w:rPr>
          <w:rFonts w:hint="cs"/>
          <w:b/>
          <w:sz w:val="27"/>
          <w:rtl/>
        </w:rPr>
        <w:t>إن</w:t>
      </w:r>
      <w:r w:rsidR="00CF32ED" w:rsidRPr="000C52E1">
        <w:rPr>
          <w:rFonts w:hint="cs"/>
          <w:b/>
          <w:sz w:val="27"/>
          <w:rtl/>
        </w:rPr>
        <w:t>ّ</w:t>
      </w:r>
      <w:r w:rsidRPr="000C52E1">
        <w:rPr>
          <w:rFonts w:hint="eastAsia"/>
          <w:b/>
          <w:sz w:val="27"/>
          <w:rtl/>
        </w:rPr>
        <w:t>»</w:t>
      </w:r>
      <w:r w:rsidR="00CF32ED" w:rsidRPr="000C52E1">
        <w:rPr>
          <w:rFonts w:hint="cs"/>
          <w:b/>
          <w:sz w:val="27"/>
          <w:rtl/>
        </w:rPr>
        <w:t>،</w:t>
      </w:r>
      <w:r w:rsidRPr="000C52E1">
        <w:rPr>
          <w:rFonts w:hint="cs"/>
          <w:b/>
          <w:sz w:val="27"/>
          <w:rtl/>
        </w:rPr>
        <w:t xml:space="preserve"> فوجب أن تكون منصوبة، ولكن</w:t>
      </w:r>
      <w:r w:rsidR="00CF32ED" w:rsidRPr="000C52E1">
        <w:rPr>
          <w:rFonts w:hint="cs"/>
          <w:b/>
          <w:sz w:val="27"/>
          <w:rtl/>
        </w:rPr>
        <w:t>ّ</w:t>
      </w:r>
      <w:r w:rsidRPr="000C52E1">
        <w:rPr>
          <w:rFonts w:hint="cs"/>
          <w:b/>
          <w:sz w:val="27"/>
          <w:rtl/>
        </w:rPr>
        <w:t>ها ذكرت مرفوعة</w:t>
      </w:r>
      <w:r w:rsidR="00C37C7F" w:rsidRPr="000C52E1">
        <w:rPr>
          <w:rFonts w:hint="cs"/>
          <w:b/>
          <w:sz w:val="27"/>
          <w:rtl/>
        </w:rPr>
        <w:t>.</w:t>
      </w:r>
    </w:p>
    <w:p w:rsidR="00807ED2" w:rsidRPr="000C52E1" w:rsidRDefault="00807ED2" w:rsidP="00881B5C">
      <w:pPr>
        <w:spacing w:line="400" w:lineRule="exact"/>
        <w:rPr>
          <w:b/>
          <w:bCs/>
          <w:sz w:val="27"/>
          <w:rtl/>
        </w:rPr>
      </w:pPr>
      <w:r w:rsidRPr="000C52E1">
        <w:rPr>
          <w:rFonts w:hint="cs"/>
          <w:b/>
          <w:sz w:val="27"/>
          <w:rtl/>
        </w:rPr>
        <w:t xml:space="preserve">وفي الآية الثالثة كلمة </w:t>
      </w:r>
      <w:r w:rsidRPr="000C52E1">
        <w:rPr>
          <w:rFonts w:hint="eastAsia"/>
          <w:b/>
          <w:sz w:val="27"/>
          <w:rtl/>
        </w:rPr>
        <w:t>«</w:t>
      </w:r>
      <w:r w:rsidRPr="000C52E1">
        <w:rPr>
          <w:rFonts w:hint="cs"/>
          <w:b/>
          <w:sz w:val="27"/>
          <w:rtl/>
        </w:rPr>
        <w:t>المقيمين</w:t>
      </w:r>
      <w:r w:rsidRPr="000C52E1">
        <w:rPr>
          <w:rFonts w:hint="eastAsia"/>
          <w:b/>
          <w:sz w:val="27"/>
          <w:rtl/>
        </w:rPr>
        <w:t>»</w:t>
      </w:r>
      <w:r w:rsidRPr="000C52E1">
        <w:rPr>
          <w:rFonts w:hint="cs"/>
          <w:b/>
          <w:sz w:val="27"/>
          <w:rtl/>
        </w:rPr>
        <w:t xml:space="preserve"> كان يجب أن ترد مرفوعة</w:t>
      </w:r>
      <w:r w:rsidR="00C37C7F" w:rsidRPr="000C52E1">
        <w:rPr>
          <w:rFonts w:hint="cs"/>
          <w:b/>
          <w:sz w:val="27"/>
          <w:rtl/>
        </w:rPr>
        <w:t>؛</w:t>
      </w:r>
      <w:r w:rsidRPr="000C52E1">
        <w:rPr>
          <w:rFonts w:hint="cs"/>
          <w:b/>
          <w:sz w:val="27"/>
          <w:rtl/>
        </w:rPr>
        <w:t xml:space="preserve"> بلحاظ ما قبلها وما بعدها، ولكن</w:t>
      </w:r>
      <w:r w:rsidR="00C37C7F" w:rsidRPr="000C52E1">
        <w:rPr>
          <w:rFonts w:hint="cs"/>
          <w:b/>
          <w:sz w:val="27"/>
          <w:rtl/>
        </w:rPr>
        <w:t>ّ</w:t>
      </w:r>
      <w:r w:rsidRPr="000C52E1">
        <w:rPr>
          <w:rFonts w:hint="cs"/>
          <w:b/>
          <w:sz w:val="27"/>
          <w:rtl/>
        </w:rPr>
        <w:t>ها وردت مع ذلك منصوبة</w:t>
      </w:r>
      <w:r w:rsidRPr="000C52E1">
        <w:rPr>
          <w:b/>
          <w:sz w:val="27"/>
          <w:vertAlign w:val="superscript"/>
          <w:rtl/>
        </w:rPr>
        <w:t>(</w:t>
      </w:r>
      <w:r w:rsidRPr="000C52E1">
        <w:rPr>
          <w:rStyle w:val="ac"/>
          <w:b/>
          <w:sz w:val="27"/>
          <w:rtl/>
        </w:rPr>
        <w:endnoteReference w:id="146"/>
      </w:r>
      <w:r w:rsidRPr="000C52E1">
        <w:rPr>
          <w:b/>
          <w:sz w:val="27"/>
          <w:vertAlign w:val="superscript"/>
          <w:rtl/>
        </w:rPr>
        <w:t>)</w:t>
      </w:r>
      <w:r w:rsidRPr="000C52E1">
        <w:rPr>
          <w:rFonts w:hint="cs"/>
          <w:b/>
          <w:sz w:val="27"/>
          <w:rtl/>
        </w:rPr>
        <w:t xml:space="preserve">. </w:t>
      </w:r>
    </w:p>
    <w:p w:rsidR="00807ED2" w:rsidRPr="000C52E1" w:rsidRDefault="00807ED2" w:rsidP="00AA46C7">
      <w:pPr>
        <w:spacing w:line="32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نقدٌ ومناقشة</w:t>
      </w:r>
      <w:r w:rsidR="00355F5E" w:rsidRPr="000C52E1">
        <w:rPr>
          <w:rFonts w:hint="cs"/>
          <w:color w:val="auto"/>
          <w:rtl/>
          <w:lang w:val="en-US"/>
        </w:rPr>
        <w:t xml:space="preserve"> ــــــ</w:t>
      </w:r>
    </w:p>
    <w:p w:rsidR="00807ED2" w:rsidRPr="000C52E1" w:rsidRDefault="00807ED2" w:rsidP="006C6FC5">
      <w:pPr>
        <w:spacing w:line="410" w:lineRule="exact"/>
        <w:rPr>
          <w:b/>
          <w:bCs/>
          <w:sz w:val="27"/>
          <w:rtl/>
        </w:rPr>
      </w:pPr>
      <w:r w:rsidRPr="000C52E1">
        <w:rPr>
          <w:rFonts w:hint="cs"/>
          <w:b/>
          <w:sz w:val="27"/>
          <w:rtl/>
        </w:rPr>
        <w:t>إن القرآن الكريم من أعرق وأقدم الوثائق المعتبرة في اللغة العربية</w:t>
      </w:r>
      <w:r w:rsidR="00C37C7F" w:rsidRPr="000C52E1">
        <w:rPr>
          <w:rFonts w:hint="cs"/>
          <w:b/>
          <w:sz w:val="27"/>
          <w:rtl/>
        </w:rPr>
        <w:t>.</w:t>
      </w:r>
      <w:r w:rsidRPr="000C52E1">
        <w:rPr>
          <w:rFonts w:hint="cs"/>
          <w:b/>
          <w:sz w:val="27"/>
          <w:rtl/>
        </w:rPr>
        <w:t xml:space="preserve"> من هنا لا يوجد أدنى تشكيك في حج</w:t>
      </w:r>
      <w:r w:rsidR="00C37C7F" w:rsidRPr="000C52E1">
        <w:rPr>
          <w:rFonts w:hint="cs"/>
          <w:b/>
          <w:sz w:val="27"/>
          <w:rtl/>
        </w:rPr>
        <w:t>ِّي</w:t>
      </w:r>
      <w:r w:rsidRPr="000C52E1">
        <w:rPr>
          <w:rFonts w:hint="cs"/>
          <w:b/>
          <w:sz w:val="27"/>
          <w:rtl/>
        </w:rPr>
        <w:t>ته واعتباره؛ لأنه نزل في حقبة بلغ فيها العرب ذروة حضارتهم الأدبية</w:t>
      </w:r>
      <w:r w:rsidR="00073479" w:rsidRPr="000C52E1">
        <w:rPr>
          <w:rFonts w:hint="cs"/>
          <w:b/>
          <w:sz w:val="27"/>
          <w:rtl/>
        </w:rPr>
        <w:t>.</w:t>
      </w:r>
      <w:r w:rsidRPr="000C52E1">
        <w:rPr>
          <w:rFonts w:hint="cs"/>
          <w:b/>
          <w:sz w:val="27"/>
          <w:rtl/>
        </w:rPr>
        <w:t xml:space="preserve"> وقد اعترف المشاهير من بلغاء العرب بأن هذا الكتاب السماوي يتمتع بأدب رفيع لا يدانيه أدب</w:t>
      </w:r>
      <w:r w:rsidR="00073479" w:rsidRPr="000C52E1">
        <w:rPr>
          <w:rFonts w:hint="cs"/>
          <w:b/>
          <w:sz w:val="27"/>
          <w:rtl/>
        </w:rPr>
        <w:t>ٌ</w:t>
      </w:r>
      <w:r w:rsidRPr="000C52E1">
        <w:rPr>
          <w:rFonts w:hint="cs"/>
          <w:b/>
          <w:sz w:val="27"/>
          <w:rtl/>
        </w:rPr>
        <w:t xml:space="preserve"> آخر. </w:t>
      </w:r>
    </w:p>
    <w:p w:rsidR="00073479" w:rsidRPr="000C52E1" w:rsidRDefault="00807ED2" w:rsidP="006C6FC5">
      <w:pPr>
        <w:spacing w:line="410" w:lineRule="exact"/>
        <w:rPr>
          <w:b/>
          <w:sz w:val="27"/>
          <w:rtl/>
        </w:rPr>
      </w:pPr>
      <w:r w:rsidRPr="000C52E1">
        <w:rPr>
          <w:rFonts w:hint="cs"/>
          <w:b/>
          <w:sz w:val="27"/>
          <w:rtl/>
        </w:rPr>
        <w:t xml:space="preserve">يُضاف إلى ذلك أن كبار العلماء في اللغة العربية وقواعدها ذكروا توجيهات أدبية ومبرهنة على صحة كتابة وقراءة الكلمات المذكورة في الآيات الثلاثة المتقدّمة. ففي الآية </w:t>
      </w:r>
      <w:r w:rsidRPr="00A43240">
        <w:rPr>
          <w:rFonts w:hint="cs"/>
          <w:b/>
          <w:sz w:val="27"/>
          <w:rtl/>
        </w:rPr>
        <w:t>63</w:t>
      </w:r>
      <w:r w:rsidRPr="000C52E1">
        <w:rPr>
          <w:rFonts w:hint="cs"/>
          <w:b/>
          <w:sz w:val="27"/>
          <w:rtl/>
        </w:rPr>
        <w:t xml:space="preserve"> من سورة طه</w:t>
      </w:r>
      <w:r w:rsidR="00073479" w:rsidRPr="000C52E1">
        <w:rPr>
          <w:rFonts w:hint="cs"/>
          <w:b/>
          <w:sz w:val="27"/>
          <w:rtl/>
        </w:rPr>
        <w:t>،</w:t>
      </w:r>
      <w:r w:rsidRPr="000C52E1">
        <w:rPr>
          <w:rFonts w:hint="cs"/>
          <w:b/>
          <w:sz w:val="27"/>
          <w:rtl/>
        </w:rPr>
        <w:t xml:space="preserve"> طبقاً للقراءة الصحيحة ـ التي هي قراءة حفص عن عاصم وجمهور المسلمين ـ يجب تخفيف </w:t>
      </w:r>
      <w:r w:rsidRPr="000C52E1">
        <w:rPr>
          <w:rFonts w:hint="eastAsia"/>
          <w:b/>
          <w:sz w:val="27"/>
          <w:rtl/>
        </w:rPr>
        <w:t>«</w:t>
      </w:r>
      <w:r w:rsidRPr="000C52E1">
        <w:rPr>
          <w:rFonts w:hint="cs"/>
          <w:b/>
          <w:sz w:val="27"/>
          <w:rtl/>
        </w:rPr>
        <w:t>إن</w:t>
      </w:r>
      <w:r w:rsidR="00073479" w:rsidRPr="000C52E1">
        <w:rPr>
          <w:rFonts w:hint="cs"/>
          <w:b/>
          <w:sz w:val="27"/>
          <w:rtl/>
        </w:rPr>
        <w:t>ْ</w:t>
      </w:r>
      <w:r w:rsidRPr="000C52E1">
        <w:rPr>
          <w:rFonts w:hint="eastAsia"/>
          <w:b/>
          <w:sz w:val="27"/>
          <w:rtl/>
        </w:rPr>
        <w:t>»</w:t>
      </w:r>
      <w:r w:rsidRPr="000C52E1">
        <w:rPr>
          <w:rFonts w:hint="cs"/>
          <w:b/>
          <w:sz w:val="27"/>
          <w:rtl/>
        </w:rPr>
        <w:t xml:space="preserve"> لتكون مخف</w:t>
      </w:r>
      <w:r w:rsidR="00073479" w:rsidRPr="000C52E1">
        <w:rPr>
          <w:rFonts w:hint="cs"/>
          <w:b/>
          <w:sz w:val="27"/>
          <w:rtl/>
        </w:rPr>
        <w:t>َّ</w:t>
      </w:r>
      <w:r w:rsidRPr="000C52E1">
        <w:rPr>
          <w:rFonts w:hint="cs"/>
          <w:b/>
          <w:sz w:val="27"/>
          <w:rtl/>
        </w:rPr>
        <w:t>فة من الثقيلة</w:t>
      </w:r>
      <w:r w:rsidR="00073479" w:rsidRPr="000C52E1">
        <w:rPr>
          <w:rFonts w:hint="cs"/>
          <w:b/>
          <w:sz w:val="27"/>
          <w:rtl/>
        </w:rPr>
        <w:t>.</w:t>
      </w:r>
      <w:r w:rsidRPr="000C52E1">
        <w:rPr>
          <w:rFonts w:hint="cs"/>
          <w:b/>
          <w:sz w:val="27"/>
          <w:rtl/>
        </w:rPr>
        <w:t xml:space="preserve"> والدليل على ذلك دخول اللام على خبرها </w:t>
      </w:r>
      <w:r w:rsidRPr="000C52E1">
        <w:rPr>
          <w:rFonts w:hint="eastAsia"/>
          <w:b/>
          <w:sz w:val="27"/>
          <w:rtl/>
        </w:rPr>
        <w:t>«</w:t>
      </w:r>
      <w:r w:rsidRPr="000C52E1">
        <w:rPr>
          <w:rFonts w:hint="cs"/>
          <w:b/>
          <w:sz w:val="27"/>
          <w:rtl/>
        </w:rPr>
        <w:t>لساحران</w:t>
      </w:r>
      <w:r w:rsidRPr="000C52E1">
        <w:rPr>
          <w:rFonts w:hint="eastAsia"/>
          <w:b/>
          <w:sz w:val="27"/>
          <w:rtl/>
        </w:rPr>
        <w:t>»</w:t>
      </w:r>
      <w:r w:rsidR="00073479" w:rsidRPr="000C52E1">
        <w:rPr>
          <w:rFonts w:hint="cs"/>
          <w:b/>
          <w:sz w:val="27"/>
          <w:rtl/>
        </w:rPr>
        <w:t>.</w:t>
      </w:r>
    </w:p>
    <w:p w:rsidR="00073479" w:rsidRPr="000C52E1" w:rsidRDefault="00807ED2" w:rsidP="00881B5C">
      <w:pPr>
        <w:spacing w:line="400" w:lineRule="exact"/>
        <w:rPr>
          <w:b/>
          <w:sz w:val="27"/>
          <w:rtl/>
        </w:rPr>
      </w:pPr>
      <w:r w:rsidRPr="000C52E1">
        <w:rPr>
          <w:rFonts w:hint="cs"/>
          <w:b/>
          <w:sz w:val="27"/>
          <w:rtl/>
        </w:rPr>
        <w:t xml:space="preserve">وفي الآية </w:t>
      </w:r>
      <w:r w:rsidRPr="00A43240">
        <w:rPr>
          <w:rFonts w:hint="cs"/>
          <w:b/>
          <w:sz w:val="27"/>
          <w:rtl/>
        </w:rPr>
        <w:t>69</w:t>
      </w:r>
      <w:r w:rsidRPr="000C52E1">
        <w:rPr>
          <w:rFonts w:hint="cs"/>
          <w:b/>
          <w:sz w:val="27"/>
          <w:rtl/>
        </w:rPr>
        <w:t xml:space="preserve"> من سورة المائدة يتمّ توجيه رفع الاسم المعطوف على خبر </w:t>
      </w:r>
      <w:r w:rsidRPr="000C52E1">
        <w:rPr>
          <w:rFonts w:hint="eastAsia"/>
          <w:b/>
          <w:sz w:val="27"/>
          <w:rtl/>
        </w:rPr>
        <w:t>«</w:t>
      </w:r>
      <w:r w:rsidRPr="000C52E1">
        <w:rPr>
          <w:rFonts w:hint="cs"/>
          <w:b/>
          <w:sz w:val="27"/>
          <w:rtl/>
        </w:rPr>
        <w:t>إن</w:t>
      </w:r>
      <w:r w:rsidR="00073479" w:rsidRPr="000C52E1">
        <w:rPr>
          <w:rFonts w:hint="cs"/>
          <w:b/>
          <w:sz w:val="27"/>
          <w:rtl/>
        </w:rPr>
        <w:t>ّ</w:t>
      </w:r>
      <w:r w:rsidRPr="000C52E1">
        <w:rPr>
          <w:rFonts w:hint="eastAsia"/>
          <w:b/>
          <w:sz w:val="27"/>
          <w:rtl/>
        </w:rPr>
        <w:t>»</w:t>
      </w:r>
      <w:r w:rsidRPr="000C52E1">
        <w:rPr>
          <w:rFonts w:hint="cs"/>
          <w:b/>
          <w:sz w:val="27"/>
          <w:rtl/>
        </w:rPr>
        <w:t xml:space="preserve"> قبل إكمال الخبر المعطوف</w:t>
      </w:r>
      <w:r w:rsidR="00073479" w:rsidRPr="000C52E1">
        <w:rPr>
          <w:rFonts w:hint="cs"/>
          <w:b/>
          <w:sz w:val="27"/>
          <w:rtl/>
        </w:rPr>
        <w:t>؛</w:t>
      </w:r>
      <w:r w:rsidRPr="000C52E1">
        <w:rPr>
          <w:rFonts w:hint="cs"/>
          <w:b/>
          <w:sz w:val="27"/>
          <w:rtl/>
        </w:rPr>
        <w:t xml:space="preserve"> بسبب العطف على محل</w:t>
      </w:r>
      <w:r w:rsidR="00073479" w:rsidRPr="000C52E1">
        <w:rPr>
          <w:rFonts w:hint="cs"/>
          <w:b/>
          <w:sz w:val="27"/>
          <w:rtl/>
        </w:rPr>
        <w:t>ّ</w:t>
      </w:r>
      <w:r w:rsidRPr="000C52E1">
        <w:rPr>
          <w:rFonts w:hint="cs"/>
          <w:b/>
          <w:sz w:val="27"/>
          <w:rtl/>
        </w:rPr>
        <w:t xml:space="preserve"> اسم </w:t>
      </w:r>
      <w:r w:rsidRPr="000C52E1">
        <w:rPr>
          <w:rFonts w:hint="eastAsia"/>
          <w:b/>
          <w:sz w:val="27"/>
          <w:rtl/>
        </w:rPr>
        <w:t>«</w:t>
      </w:r>
      <w:r w:rsidRPr="000C52E1">
        <w:rPr>
          <w:rFonts w:hint="cs"/>
          <w:b/>
          <w:sz w:val="27"/>
          <w:rtl/>
        </w:rPr>
        <w:t>إن</w:t>
      </w:r>
      <w:r w:rsidR="00073479" w:rsidRPr="000C52E1">
        <w:rPr>
          <w:rFonts w:hint="cs"/>
          <w:b/>
          <w:sz w:val="27"/>
          <w:rtl/>
        </w:rPr>
        <w:t>ّ</w:t>
      </w:r>
      <w:r w:rsidRPr="000C52E1">
        <w:rPr>
          <w:rFonts w:hint="eastAsia"/>
          <w:b/>
          <w:sz w:val="27"/>
          <w:rtl/>
        </w:rPr>
        <w:t>»</w:t>
      </w:r>
      <w:r w:rsidRPr="000C52E1">
        <w:rPr>
          <w:rFonts w:hint="cs"/>
          <w:b/>
          <w:sz w:val="27"/>
          <w:rtl/>
        </w:rPr>
        <w:t xml:space="preserve"> وهو الابتداء</w:t>
      </w:r>
      <w:r w:rsidR="00073479" w:rsidRPr="000C52E1">
        <w:rPr>
          <w:rFonts w:hint="cs"/>
          <w:b/>
          <w:sz w:val="27"/>
          <w:rtl/>
        </w:rPr>
        <w:t>،</w:t>
      </w:r>
      <w:r w:rsidRPr="000C52E1">
        <w:rPr>
          <w:rFonts w:hint="cs"/>
          <w:b/>
          <w:sz w:val="27"/>
          <w:rtl/>
        </w:rPr>
        <w:t xml:space="preserve"> فيكون </w:t>
      </w:r>
      <w:r w:rsidRPr="000C52E1">
        <w:rPr>
          <w:rFonts w:hint="cs"/>
          <w:b/>
          <w:sz w:val="27"/>
          <w:rtl/>
        </w:rPr>
        <w:lastRenderedPageBreak/>
        <w:t>مرفوعاً بالابتداء على القاعدة</w:t>
      </w:r>
      <w:r w:rsidR="00073479" w:rsidRPr="000C52E1">
        <w:rPr>
          <w:rFonts w:hint="cs"/>
          <w:b/>
          <w:sz w:val="27"/>
          <w:rtl/>
        </w:rPr>
        <w:t>.</w:t>
      </w:r>
    </w:p>
    <w:p w:rsidR="00807ED2" w:rsidRPr="000C52E1" w:rsidRDefault="00807ED2" w:rsidP="00881B5C">
      <w:pPr>
        <w:spacing w:line="400" w:lineRule="exact"/>
        <w:rPr>
          <w:b/>
          <w:bCs/>
          <w:sz w:val="27"/>
          <w:rtl/>
        </w:rPr>
      </w:pPr>
      <w:r w:rsidRPr="000C52E1">
        <w:rPr>
          <w:rFonts w:hint="cs"/>
          <w:b/>
          <w:sz w:val="27"/>
          <w:rtl/>
        </w:rPr>
        <w:t xml:space="preserve">وأما نصب كلمة </w:t>
      </w:r>
      <w:r w:rsidRPr="000C52E1">
        <w:rPr>
          <w:rFonts w:hint="eastAsia"/>
          <w:b/>
          <w:sz w:val="27"/>
          <w:rtl/>
        </w:rPr>
        <w:t>«</w:t>
      </w:r>
      <w:r w:rsidRPr="000C52E1">
        <w:rPr>
          <w:rFonts w:hint="cs"/>
          <w:b/>
          <w:sz w:val="27"/>
          <w:rtl/>
        </w:rPr>
        <w:t>المقيمين</w:t>
      </w:r>
      <w:r w:rsidRPr="000C52E1">
        <w:rPr>
          <w:rFonts w:hint="eastAsia"/>
          <w:b/>
          <w:sz w:val="27"/>
          <w:rtl/>
        </w:rPr>
        <w:t>»</w:t>
      </w:r>
      <w:r w:rsidR="00073479" w:rsidRPr="000C52E1">
        <w:rPr>
          <w:rFonts w:hint="cs"/>
          <w:b/>
          <w:sz w:val="27"/>
          <w:rtl/>
        </w:rPr>
        <w:t>،</w:t>
      </w:r>
      <w:r w:rsidRPr="000C52E1">
        <w:rPr>
          <w:rFonts w:hint="cs"/>
          <w:b/>
          <w:sz w:val="27"/>
          <w:rtl/>
        </w:rPr>
        <w:t xml:space="preserve"> في الآية </w:t>
      </w:r>
      <w:r w:rsidRPr="00A43240">
        <w:rPr>
          <w:rFonts w:hint="cs"/>
          <w:b/>
          <w:sz w:val="27"/>
          <w:rtl/>
        </w:rPr>
        <w:t>162</w:t>
      </w:r>
      <w:r w:rsidRPr="000C52E1">
        <w:rPr>
          <w:rFonts w:hint="cs"/>
          <w:b/>
          <w:sz w:val="27"/>
          <w:rtl/>
        </w:rPr>
        <w:t xml:space="preserve"> من سورة النساء</w:t>
      </w:r>
      <w:r w:rsidR="00073479" w:rsidRPr="000C52E1">
        <w:rPr>
          <w:rFonts w:hint="cs"/>
          <w:b/>
          <w:sz w:val="27"/>
          <w:rtl/>
        </w:rPr>
        <w:t>،</w:t>
      </w:r>
      <w:r w:rsidRPr="000C52E1">
        <w:rPr>
          <w:rFonts w:hint="cs"/>
          <w:b/>
          <w:sz w:val="27"/>
          <w:rtl/>
        </w:rPr>
        <w:t xml:space="preserve"> فلأنه على القطع</w:t>
      </w:r>
      <w:r w:rsidR="00073479" w:rsidRPr="000C52E1">
        <w:rPr>
          <w:rFonts w:hint="cs"/>
          <w:b/>
          <w:sz w:val="27"/>
          <w:rtl/>
        </w:rPr>
        <w:t>؛</w:t>
      </w:r>
      <w:r w:rsidRPr="000C52E1">
        <w:rPr>
          <w:rFonts w:hint="cs"/>
          <w:b/>
          <w:sz w:val="27"/>
          <w:rtl/>
        </w:rPr>
        <w:t xml:space="preserve"> لأجل المدح والاختصاص، وهو شائع</w:t>
      </w:r>
      <w:r w:rsidR="00073479" w:rsidRPr="000C52E1">
        <w:rPr>
          <w:rFonts w:hint="cs"/>
          <w:b/>
          <w:sz w:val="27"/>
          <w:rtl/>
        </w:rPr>
        <w:t>ٌ</w:t>
      </w:r>
      <w:r w:rsidRPr="000C52E1">
        <w:rPr>
          <w:rFonts w:hint="cs"/>
          <w:b/>
          <w:sz w:val="27"/>
          <w:rtl/>
        </w:rPr>
        <w:t xml:space="preserve"> في اللغة العربية</w:t>
      </w:r>
      <w:r w:rsidR="00073479" w:rsidRPr="000C52E1">
        <w:rPr>
          <w:rFonts w:hint="cs"/>
          <w:b/>
          <w:sz w:val="27"/>
          <w:rtl/>
        </w:rPr>
        <w:t>،</w:t>
      </w:r>
      <w:r w:rsidRPr="000C52E1">
        <w:rPr>
          <w:rFonts w:hint="cs"/>
          <w:b/>
          <w:sz w:val="27"/>
          <w:rtl/>
        </w:rPr>
        <w:t xml:space="preserve"> بمعنى أن هذه الكلمة وقعت في موضع مفعول لفعل تقديره</w:t>
      </w:r>
      <w:r w:rsidR="00073479" w:rsidRPr="000C52E1">
        <w:rPr>
          <w:rFonts w:hint="cs"/>
          <w:b/>
          <w:sz w:val="27"/>
          <w:rtl/>
        </w:rPr>
        <w:t>:</w:t>
      </w:r>
      <w:r w:rsidRPr="000C52E1">
        <w:rPr>
          <w:rFonts w:hint="cs"/>
          <w:b/>
          <w:sz w:val="27"/>
          <w:rtl/>
        </w:rPr>
        <w:t xml:space="preserve"> </w:t>
      </w:r>
      <w:r w:rsidRPr="000C52E1">
        <w:rPr>
          <w:rFonts w:hint="eastAsia"/>
          <w:b/>
          <w:sz w:val="27"/>
          <w:rtl/>
        </w:rPr>
        <w:t>«</w:t>
      </w:r>
      <w:r w:rsidRPr="000C52E1">
        <w:rPr>
          <w:rFonts w:hint="cs"/>
          <w:b/>
          <w:sz w:val="27"/>
          <w:rtl/>
        </w:rPr>
        <w:t>أمدح</w:t>
      </w:r>
      <w:r w:rsidRPr="000C52E1">
        <w:rPr>
          <w:rFonts w:hint="eastAsia"/>
          <w:b/>
          <w:sz w:val="27"/>
          <w:rtl/>
        </w:rPr>
        <w:t>»</w:t>
      </w:r>
      <w:r w:rsidR="00073479" w:rsidRPr="000C52E1">
        <w:rPr>
          <w:rFonts w:hint="cs"/>
          <w:b/>
          <w:sz w:val="27"/>
          <w:rtl/>
        </w:rPr>
        <w:t>،</w:t>
      </w:r>
      <w:r w:rsidRPr="000C52E1">
        <w:rPr>
          <w:rFonts w:hint="cs"/>
          <w:b/>
          <w:sz w:val="27"/>
          <w:rtl/>
        </w:rPr>
        <w:t xml:space="preserve"> أو </w:t>
      </w:r>
      <w:r w:rsidRPr="000C52E1">
        <w:rPr>
          <w:rFonts w:hint="eastAsia"/>
          <w:b/>
          <w:sz w:val="27"/>
          <w:rtl/>
        </w:rPr>
        <w:t>«</w:t>
      </w:r>
      <w:r w:rsidRPr="000C52E1">
        <w:rPr>
          <w:rFonts w:hint="cs"/>
          <w:b/>
          <w:sz w:val="27"/>
          <w:rtl/>
        </w:rPr>
        <w:t>أخصّ</w:t>
      </w:r>
      <w:r w:rsidRPr="000C52E1">
        <w:rPr>
          <w:rFonts w:hint="eastAsia"/>
          <w:b/>
          <w:sz w:val="27"/>
          <w:rtl/>
        </w:rPr>
        <w:t>»</w:t>
      </w:r>
      <w:r w:rsidRPr="000C52E1">
        <w:rPr>
          <w:b/>
          <w:sz w:val="27"/>
          <w:vertAlign w:val="superscript"/>
          <w:rtl/>
        </w:rPr>
        <w:t>(</w:t>
      </w:r>
      <w:r w:rsidRPr="000C52E1">
        <w:rPr>
          <w:rStyle w:val="ac"/>
          <w:b/>
          <w:sz w:val="27"/>
          <w:rtl/>
        </w:rPr>
        <w:endnoteReference w:id="147"/>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هذا وقد أشار الأستاذ معرفت إلى هشاشة هذه الت</w:t>
      </w:r>
      <w:r w:rsidR="00073479" w:rsidRPr="000C52E1">
        <w:rPr>
          <w:rFonts w:hint="cs"/>
          <w:b/>
          <w:sz w:val="27"/>
          <w:rtl/>
        </w:rPr>
        <w:t>ُّ</w:t>
      </w:r>
      <w:r w:rsidRPr="000C52E1">
        <w:rPr>
          <w:rFonts w:hint="cs"/>
          <w:b/>
          <w:sz w:val="27"/>
          <w:rtl/>
        </w:rPr>
        <w:t>ه</w:t>
      </w:r>
      <w:r w:rsidR="00073479" w:rsidRPr="000C52E1">
        <w:rPr>
          <w:rFonts w:hint="cs"/>
          <w:b/>
          <w:sz w:val="27"/>
          <w:rtl/>
        </w:rPr>
        <w:t>ْ</w:t>
      </w:r>
      <w:r w:rsidRPr="000C52E1">
        <w:rPr>
          <w:rFonts w:hint="cs"/>
          <w:b/>
          <w:sz w:val="27"/>
          <w:rtl/>
        </w:rPr>
        <w:t xml:space="preserve">مة بالقول: </w:t>
      </w:r>
      <w:r w:rsidRPr="000C52E1">
        <w:rPr>
          <w:rFonts w:hint="eastAsia"/>
          <w:b/>
          <w:sz w:val="27"/>
          <w:rtl/>
        </w:rPr>
        <w:t>«</w:t>
      </w:r>
      <w:r w:rsidRPr="000C52E1">
        <w:rPr>
          <w:rFonts w:hint="cs"/>
          <w:b/>
          <w:sz w:val="27"/>
          <w:rtl/>
        </w:rPr>
        <w:t>هكذا زعم من لا دراية له من المستشرقين وأذنابهم أن في القرآن لحناً، وتغافلوا عن أن لو كان الأمر على ذلك لات</w:t>
      </w:r>
      <w:r w:rsidR="00073479" w:rsidRPr="000C52E1">
        <w:rPr>
          <w:rFonts w:hint="cs"/>
          <w:b/>
          <w:sz w:val="27"/>
          <w:rtl/>
        </w:rPr>
        <w:t>ّ</w:t>
      </w:r>
      <w:r w:rsidRPr="000C52E1">
        <w:rPr>
          <w:rFonts w:hint="cs"/>
          <w:b/>
          <w:sz w:val="27"/>
          <w:rtl/>
        </w:rPr>
        <w:t>خذه مناوئو الإسلام من أو</w:t>
      </w:r>
      <w:r w:rsidR="00073479" w:rsidRPr="000C52E1">
        <w:rPr>
          <w:rFonts w:hint="cs"/>
          <w:b/>
          <w:sz w:val="27"/>
          <w:rtl/>
        </w:rPr>
        <w:t>ّ</w:t>
      </w:r>
      <w:r w:rsidRPr="000C52E1">
        <w:rPr>
          <w:rFonts w:hint="cs"/>
          <w:b/>
          <w:sz w:val="27"/>
          <w:rtl/>
        </w:rPr>
        <w:t>ل يوم ذريعة للغمز فيه</w:t>
      </w:r>
      <w:r w:rsidR="00073479" w:rsidRPr="000C52E1">
        <w:rPr>
          <w:rFonts w:hint="cs"/>
          <w:b/>
          <w:sz w:val="27"/>
          <w:rtl/>
        </w:rPr>
        <w:t>،</w:t>
      </w:r>
      <w:r w:rsidRPr="000C52E1">
        <w:rPr>
          <w:rFonts w:hint="cs"/>
          <w:b/>
          <w:sz w:val="27"/>
          <w:rtl/>
        </w:rPr>
        <w:t xml:space="preserve"> وهم عرب</w:t>
      </w:r>
      <w:r w:rsidR="002724EE">
        <w:rPr>
          <w:rFonts w:hint="cs"/>
          <w:b/>
          <w:sz w:val="27"/>
          <w:rtl/>
        </w:rPr>
        <w:t>ٌ</w:t>
      </w:r>
      <w:r w:rsidRPr="000C52E1">
        <w:rPr>
          <w:rFonts w:hint="cs"/>
          <w:b/>
          <w:sz w:val="27"/>
          <w:rtl/>
        </w:rPr>
        <w:t xml:space="preserve"> أقحاح، ولم يصل الدور إلى هؤلاء الأجانب الأسقاط</w:t>
      </w:r>
      <w:r w:rsidRPr="000C52E1">
        <w:rPr>
          <w:rFonts w:hint="eastAsia"/>
          <w:b/>
          <w:sz w:val="27"/>
          <w:rtl/>
        </w:rPr>
        <w:t>»</w:t>
      </w:r>
      <w:r w:rsidRPr="000C52E1">
        <w:rPr>
          <w:b/>
          <w:sz w:val="27"/>
          <w:vertAlign w:val="superscript"/>
          <w:rtl/>
        </w:rPr>
        <w:t>(</w:t>
      </w:r>
      <w:r w:rsidRPr="000C52E1">
        <w:rPr>
          <w:rStyle w:val="ac"/>
          <w:b/>
          <w:sz w:val="27"/>
          <w:rtl/>
        </w:rPr>
        <w:endnoteReference w:id="148"/>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لماذا عرّ</w:t>
      </w:r>
      <w:r w:rsidR="00073479" w:rsidRPr="000C52E1">
        <w:rPr>
          <w:rFonts w:hint="cs"/>
          <w:color w:val="auto"/>
          <w:rtl/>
        </w:rPr>
        <w:t>َ</w:t>
      </w:r>
      <w:r w:rsidRPr="000C52E1">
        <w:rPr>
          <w:rFonts w:hint="cs"/>
          <w:color w:val="auto"/>
          <w:rtl/>
        </w:rPr>
        <w:t>ف القرآن أم عيسى</w:t>
      </w:r>
      <w:r w:rsidR="00544998" w:rsidRPr="000C52E1">
        <w:rPr>
          <w:rFonts w:cs="Mosawi" w:hint="cs"/>
          <w:color w:val="auto"/>
          <w:szCs w:val="22"/>
          <w:rtl/>
        </w:rPr>
        <w:t>×</w:t>
      </w:r>
      <w:r w:rsidRPr="000C52E1">
        <w:rPr>
          <w:rFonts w:hint="cs"/>
          <w:color w:val="auto"/>
          <w:rtl/>
        </w:rPr>
        <w:t xml:space="preserve"> بوصفها أخت هارون؟</w:t>
      </w:r>
      <w:r w:rsidR="00355F5E" w:rsidRPr="000C52E1">
        <w:rPr>
          <w:rFonts w:hint="cs"/>
          <w:color w:val="auto"/>
          <w:rtl/>
          <w:lang w:val="en-US"/>
        </w:rPr>
        <w:t xml:space="preserve"> ــــــ</w:t>
      </w:r>
      <w:r w:rsidRPr="000C52E1">
        <w:rPr>
          <w:rFonts w:hint="cs"/>
          <w:color w:val="auto"/>
          <w:rtl/>
        </w:rPr>
        <w:t xml:space="preserve"> </w:t>
      </w:r>
    </w:p>
    <w:p w:rsidR="00807ED2" w:rsidRPr="000C52E1" w:rsidRDefault="00807ED2" w:rsidP="00881B5C">
      <w:pPr>
        <w:spacing w:line="400" w:lineRule="exact"/>
        <w:rPr>
          <w:b/>
          <w:bCs/>
          <w:sz w:val="27"/>
          <w:rtl/>
        </w:rPr>
      </w:pPr>
      <w:r w:rsidRPr="000C52E1">
        <w:rPr>
          <w:rFonts w:hint="cs"/>
          <w:b/>
          <w:sz w:val="27"/>
          <w:rtl/>
        </w:rPr>
        <w:t>أشكل بعض المستشرقين</w:t>
      </w:r>
      <w:r w:rsidR="00073479" w:rsidRPr="000C52E1">
        <w:rPr>
          <w:rFonts w:hint="cs"/>
          <w:b/>
          <w:sz w:val="27"/>
          <w:rtl/>
        </w:rPr>
        <w:t xml:space="preserve">، </w:t>
      </w:r>
      <w:r w:rsidRPr="000C52E1">
        <w:rPr>
          <w:rFonts w:hint="cs"/>
          <w:b/>
          <w:sz w:val="27"/>
          <w:rtl/>
        </w:rPr>
        <w:t>من أمثال</w:t>
      </w:r>
      <w:r w:rsidR="00073479" w:rsidRPr="000C52E1">
        <w:rPr>
          <w:rFonts w:hint="cs"/>
          <w:b/>
          <w:sz w:val="27"/>
          <w:rtl/>
        </w:rPr>
        <w:t>:</w:t>
      </w:r>
      <w:r w:rsidRPr="000C52E1">
        <w:rPr>
          <w:rFonts w:hint="cs"/>
          <w:b/>
          <w:sz w:val="27"/>
          <w:rtl/>
        </w:rPr>
        <w:t xml:space="preserve"> </w:t>
      </w:r>
      <w:r w:rsidRPr="000C52E1">
        <w:rPr>
          <w:rFonts w:hint="eastAsia"/>
          <w:b/>
          <w:sz w:val="27"/>
          <w:rtl/>
        </w:rPr>
        <w:t>«</w:t>
      </w:r>
      <w:r w:rsidRPr="000C52E1">
        <w:rPr>
          <w:rFonts w:hint="cs"/>
          <w:b/>
          <w:sz w:val="27"/>
          <w:rtl/>
        </w:rPr>
        <w:t>أندريه ريبين</w:t>
      </w:r>
      <w:r w:rsidRPr="000C52E1">
        <w:rPr>
          <w:rFonts w:hint="eastAsia"/>
          <w:b/>
          <w:sz w:val="27"/>
          <w:rtl/>
        </w:rPr>
        <w:t>»</w:t>
      </w:r>
      <w:r w:rsidRPr="000C52E1">
        <w:rPr>
          <w:rFonts w:hint="cs"/>
          <w:b/>
          <w:sz w:val="27"/>
          <w:rtl/>
        </w:rPr>
        <w:t>، وبعض المبش</w:t>
      </w:r>
      <w:r w:rsidR="00073479" w:rsidRPr="000C52E1">
        <w:rPr>
          <w:rFonts w:hint="cs"/>
          <w:b/>
          <w:sz w:val="27"/>
          <w:rtl/>
        </w:rPr>
        <w:t>ِّ</w:t>
      </w:r>
      <w:r w:rsidRPr="000C52E1">
        <w:rPr>
          <w:rFonts w:hint="cs"/>
          <w:b/>
          <w:sz w:val="27"/>
          <w:rtl/>
        </w:rPr>
        <w:t>رين المسيحيين</w:t>
      </w:r>
      <w:r w:rsidR="00073479" w:rsidRPr="000C52E1">
        <w:rPr>
          <w:rFonts w:hint="cs"/>
          <w:b/>
          <w:sz w:val="27"/>
          <w:rtl/>
        </w:rPr>
        <w:t>،</w:t>
      </w:r>
      <w:r w:rsidRPr="000C52E1">
        <w:rPr>
          <w:rFonts w:hint="cs"/>
          <w:b/>
          <w:sz w:val="27"/>
          <w:rtl/>
        </w:rPr>
        <w:t xml:space="preserve"> من أمثال</w:t>
      </w:r>
      <w:r w:rsidR="00073479" w:rsidRPr="000C52E1">
        <w:rPr>
          <w:rFonts w:hint="cs"/>
          <w:b/>
          <w:sz w:val="27"/>
          <w:rtl/>
        </w:rPr>
        <w:t>:</w:t>
      </w:r>
      <w:r w:rsidRPr="000C52E1">
        <w:rPr>
          <w:rFonts w:hint="cs"/>
          <w:b/>
          <w:sz w:val="27"/>
          <w:rtl/>
        </w:rPr>
        <w:t xml:space="preserve"> </w:t>
      </w:r>
      <w:r w:rsidRPr="000C52E1">
        <w:rPr>
          <w:rFonts w:hint="eastAsia"/>
          <w:b/>
          <w:sz w:val="27"/>
          <w:rtl/>
        </w:rPr>
        <w:t>«</w:t>
      </w:r>
      <w:r w:rsidRPr="000C52E1">
        <w:rPr>
          <w:rFonts w:hint="cs"/>
          <w:b/>
          <w:sz w:val="27"/>
          <w:rtl/>
        </w:rPr>
        <w:t>تسدال</w:t>
      </w:r>
      <w:r w:rsidRPr="000C52E1">
        <w:rPr>
          <w:rFonts w:hint="eastAsia"/>
          <w:b/>
          <w:sz w:val="27"/>
          <w:rtl/>
        </w:rPr>
        <w:t>»</w:t>
      </w:r>
      <w:r w:rsidR="00073479" w:rsidRPr="000C52E1">
        <w:rPr>
          <w:rFonts w:hint="cs"/>
          <w:b/>
          <w:sz w:val="27"/>
          <w:rtl/>
        </w:rPr>
        <w:t>،</w:t>
      </w:r>
      <w:r w:rsidRPr="000C52E1">
        <w:rPr>
          <w:rFonts w:hint="cs"/>
          <w:b/>
          <w:sz w:val="27"/>
          <w:rtl/>
        </w:rPr>
        <w:t xml:space="preserve"> على ما جاء في القرآن من قوله تعالى: </w:t>
      </w:r>
      <w:r w:rsidR="00F72FF0" w:rsidRPr="00F72FF0">
        <w:rPr>
          <w:rFonts w:ascii="Times New Roman" w:hAnsi="Times New Roman" w:cs="Mosawi" w:hint="cs"/>
          <w:sz w:val="24"/>
          <w:szCs w:val="24"/>
          <w:rtl/>
        </w:rPr>
        <w:t>﴿</w:t>
      </w:r>
      <w:r w:rsidRPr="000C52E1">
        <w:rPr>
          <w:bCs/>
          <w:sz w:val="27"/>
          <w:rtl/>
        </w:rPr>
        <w:t xml:space="preserve">فَأَتَتْ بِهِ قَوْمَهَا تَحْمِلُهُ قَالُوا </w:t>
      </w:r>
      <w:r w:rsidR="00073479" w:rsidRPr="000C52E1">
        <w:rPr>
          <w:bCs/>
          <w:sz w:val="27"/>
          <w:rtl/>
        </w:rPr>
        <w:t>يَامَرْيَمُ لَقَدْ جِئْتِ شَيْئ</w:t>
      </w:r>
      <w:r w:rsidRPr="000C52E1">
        <w:rPr>
          <w:bCs/>
          <w:sz w:val="27"/>
          <w:rtl/>
        </w:rPr>
        <w:t>ا</w:t>
      </w:r>
      <w:r w:rsidR="00073479" w:rsidRPr="000C52E1">
        <w:rPr>
          <w:rFonts w:hint="cs"/>
          <w:bCs/>
          <w:sz w:val="27"/>
          <w:rtl/>
        </w:rPr>
        <w:t>ً</w:t>
      </w:r>
      <w:r w:rsidR="00073479" w:rsidRPr="000C52E1">
        <w:rPr>
          <w:bCs/>
          <w:sz w:val="27"/>
          <w:rtl/>
        </w:rPr>
        <w:t xml:space="preserve"> فَرِيّ</w:t>
      </w:r>
      <w:r w:rsidRPr="000C52E1">
        <w:rPr>
          <w:bCs/>
          <w:sz w:val="27"/>
          <w:rtl/>
        </w:rPr>
        <w:t>ا</w:t>
      </w:r>
      <w:r w:rsidR="00073479" w:rsidRPr="000C52E1">
        <w:rPr>
          <w:rFonts w:hint="cs"/>
          <w:bCs/>
          <w:sz w:val="27"/>
          <w:rtl/>
        </w:rPr>
        <w:t>ً</w:t>
      </w:r>
      <w:r w:rsidRPr="000C52E1">
        <w:rPr>
          <w:rFonts w:hint="cs"/>
          <w:bCs/>
          <w:sz w:val="27"/>
          <w:rtl/>
        </w:rPr>
        <w:t xml:space="preserve"> * </w:t>
      </w:r>
      <w:r w:rsidRPr="000C52E1">
        <w:rPr>
          <w:bCs/>
          <w:sz w:val="27"/>
          <w:rtl/>
        </w:rPr>
        <w:t>يَا</w:t>
      </w:r>
      <w:r w:rsidRPr="000C52E1">
        <w:rPr>
          <w:rFonts w:hint="cs"/>
          <w:bCs/>
          <w:sz w:val="27"/>
          <w:rtl/>
        </w:rPr>
        <w:t xml:space="preserve"> </w:t>
      </w:r>
      <w:r w:rsidRPr="000C52E1">
        <w:rPr>
          <w:bCs/>
          <w:sz w:val="27"/>
          <w:rtl/>
        </w:rPr>
        <w:t>أُخْتَ هَارُونَ مَا كَانَ أَبُوكِ امْرَأَ سَوْ</w:t>
      </w:r>
      <w:r w:rsidR="000B2FC9" w:rsidRPr="000C52E1">
        <w:rPr>
          <w:bCs/>
          <w:sz w:val="27"/>
          <w:rtl/>
        </w:rPr>
        <w:t>ءٍ وَمَا كَانَتْ أُمُّكِ بَغِيّ</w:t>
      </w:r>
      <w:r w:rsidRPr="000C52E1">
        <w:rPr>
          <w:bCs/>
          <w:sz w:val="27"/>
          <w:rtl/>
        </w:rPr>
        <w:t>ا</w:t>
      </w:r>
      <w:r w:rsidR="000B2FC9" w:rsidRPr="000C52E1">
        <w:rPr>
          <w:rFonts w:hint="cs"/>
          <w:bCs/>
          <w:sz w:val="27"/>
          <w:rtl/>
        </w:rPr>
        <w:t>ً</w:t>
      </w:r>
      <w:r w:rsidR="00947518" w:rsidRPr="00947518">
        <w:rPr>
          <w:rFonts w:ascii="Times New Roman" w:hAnsi="Times New Roman" w:cs="Mosawi" w:hint="cs"/>
          <w:sz w:val="24"/>
          <w:szCs w:val="24"/>
          <w:rtl/>
        </w:rPr>
        <w:t>﴾</w:t>
      </w:r>
      <w:r w:rsidRPr="000C52E1">
        <w:rPr>
          <w:rFonts w:hint="cs"/>
          <w:b/>
          <w:sz w:val="27"/>
          <w:rtl/>
        </w:rPr>
        <w:t xml:space="preserve"> (مريم: </w:t>
      </w:r>
      <w:r w:rsidRPr="00A43240">
        <w:rPr>
          <w:rFonts w:hint="cs"/>
          <w:b/>
          <w:sz w:val="27"/>
          <w:rtl/>
        </w:rPr>
        <w:t>27</w:t>
      </w:r>
      <w:r w:rsidRPr="000C52E1">
        <w:rPr>
          <w:rFonts w:hint="cs"/>
          <w:b/>
          <w:sz w:val="27"/>
          <w:rtl/>
        </w:rPr>
        <w:t xml:space="preserve"> ـ </w:t>
      </w:r>
      <w:r w:rsidRPr="00A43240">
        <w:rPr>
          <w:rFonts w:hint="cs"/>
          <w:b/>
          <w:sz w:val="27"/>
          <w:rtl/>
        </w:rPr>
        <w:t>28</w:t>
      </w:r>
      <w:r w:rsidRPr="000C52E1">
        <w:rPr>
          <w:rFonts w:hint="cs"/>
          <w:b/>
          <w:sz w:val="27"/>
          <w:rtl/>
        </w:rPr>
        <w:t xml:space="preserve">) بالقول: لقد أخطأ القرآن في اعتبار السيدة مريم </w:t>
      </w:r>
      <w:r w:rsidR="000B2FC9" w:rsidRPr="000C52E1">
        <w:rPr>
          <w:rFonts w:hint="eastAsia"/>
          <w:b/>
          <w:sz w:val="27"/>
          <w:rtl/>
        </w:rPr>
        <w:t>«</w:t>
      </w:r>
      <w:r w:rsidRPr="000C52E1">
        <w:rPr>
          <w:rFonts w:hint="cs"/>
          <w:b/>
          <w:sz w:val="27"/>
          <w:rtl/>
        </w:rPr>
        <w:t>أم</w:t>
      </w:r>
      <w:r w:rsidR="000B2FC9" w:rsidRPr="000C52E1">
        <w:rPr>
          <w:rFonts w:hint="cs"/>
          <w:b/>
          <w:sz w:val="27"/>
          <w:rtl/>
        </w:rPr>
        <w:t>ّ</w:t>
      </w:r>
      <w:r w:rsidRPr="000C52E1">
        <w:rPr>
          <w:rFonts w:hint="cs"/>
          <w:b/>
          <w:sz w:val="27"/>
          <w:rtl/>
        </w:rPr>
        <w:t xml:space="preserve"> عيسى</w:t>
      </w:r>
      <w:r w:rsidR="00544998" w:rsidRPr="000C52E1">
        <w:rPr>
          <w:rFonts w:cs="Mosawi" w:hint="cs"/>
          <w:b/>
          <w:sz w:val="27"/>
          <w:szCs w:val="22"/>
          <w:rtl/>
        </w:rPr>
        <w:t>×</w:t>
      </w:r>
      <w:r w:rsidR="000B2FC9" w:rsidRPr="000C52E1">
        <w:rPr>
          <w:rFonts w:hint="eastAsia"/>
          <w:b/>
          <w:sz w:val="27"/>
          <w:rtl/>
        </w:rPr>
        <w:t>»</w:t>
      </w:r>
      <w:r w:rsidRPr="000C52E1">
        <w:rPr>
          <w:rFonts w:hint="cs"/>
          <w:b/>
          <w:sz w:val="27"/>
          <w:rtl/>
        </w:rPr>
        <w:t xml:space="preserve"> أختاً لهارون</w:t>
      </w:r>
      <w:r w:rsidR="000B2FC9" w:rsidRPr="000C52E1">
        <w:rPr>
          <w:rFonts w:hint="cs"/>
          <w:b/>
          <w:sz w:val="27"/>
          <w:rtl/>
        </w:rPr>
        <w:t>.</w:t>
      </w:r>
      <w:r w:rsidRPr="000C52E1">
        <w:rPr>
          <w:rFonts w:hint="cs"/>
          <w:b/>
          <w:sz w:val="27"/>
          <w:rtl/>
        </w:rPr>
        <w:t xml:space="preserve"> نعم</w:t>
      </w:r>
      <w:r w:rsidR="000B2FC9" w:rsidRPr="000C52E1">
        <w:rPr>
          <w:rFonts w:hint="cs"/>
          <w:b/>
          <w:sz w:val="27"/>
          <w:rtl/>
        </w:rPr>
        <w:t>،</w:t>
      </w:r>
      <w:r w:rsidRPr="000C52E1">
        <w:rPr>
          <w:rFonts w:hint="cs"/>
          <w:b/>
          <w:sz w:val="27"/>
          <w:rtl/>
        </w:rPr>
        <w:t xml:space="preserve"> كان لهارون أخت</w:t>
      </w:r>
      <w:r w:rsidR="000B2FC9" w:rsidRPr="000C52E1">
        <w:rPr>
          <w:rFonts w:hint="cs"/>
          <w:b/>
          <w:sz w:val="27"/>
          <w:rtl/>
        </w:rPr>
        <w:t>ٌ</w:t>
      </w:r>
      <w:r w:rsidRPr="000C52E1">
        <w:rPr>
          <w:rFonts w:hint="cs"/>
          <w:b/>
          <w:sz w:val="27"/>
          <w:rtl/>
        </w:rPr>
        <w:t xml:space="preserve"> تدعى مريم، وقد عاشت في ذات العصر الذي عاش فيه النبي</w:t>
      </w:r>
      <w:r w:rsidR="000B2FC9" w:rsidRPr="000C52E1">
        <w:rPr>
          <w:rFonts w:hint="cs"/>
          <w:b/>
          <w:sz w:val="27"/>
          <w:rtl/>
        </w:rPr>
        <w:t>ّ</w:t>
      </w:r>
      <w:r w:rsidRPr="000C52E1">
        <w:rPr>
          <w:rFonts w:hint="cs"/>
          <w:b/>
          <w:sz w:val="27"/>
          <w:rtl/>
        </w:rPr>
        <w:t xml:space="preserve"> موسى وهارون</w:t>
      </w:r>
      <w:r w:rsidR="00544998" w:rsidRPr="000C52E1">
        <w:rPr>
          <w:rFonts w:cs="Mosawi" w:hint="cs"/>
          <w:b/>
          <w:sz w:val="27"/>
          <w:szCs w:val="22"/>
          <w:rtl/>
        </w:rPr>
        <w:t>’</w:t>
      </w:r>
      <w:r w:rsidRPr="000C52E1">
        <w:rPr>
          <w:rFonts w:hint="cs"/>
          <w:b/>
          <w:sz w:val="27"/>
          <w:rtl/>
        </w:rPr>
        <w:t>، وذلك قبل قرون طويلة سبقت عصر السيد المسيح وأم</w:t>
      </w:r>
      <w:r w:rsidR="000B2FC9" w:rsidRPr="000C52E1">
        <w:rPr>
          <w:rFonts w:hint="cs"/>
          <w:b/>
          <w:sz w:val="27"/>
          <w:rtl/>
        </w:rPr>
        <w:t>ّ</w:t>
      </w:r>
      <w:r w:rsidRPr="000C52E1">
        <w:rPr>
          <w:rFonts w:hint="cs"/>
          <w:b/>
          <w:sz w:val="27"/>
          <w:rtl/>
        </w:rPr>
        <w:t>ه</w:t>
      </w:r>
      <w:r w:rsidR="00544998" w:rsidRPr="000C52E1">
        <w:rPr>
          <w:rFonts w:cs="Mosawi" w:hint="cs"/>
          <w:b/>
          <w:sz w:val="27"/>
          <w:szCs w:val="22"/>
          <w:rtl/>
        </w:rPr>
        <w:t>’</w:t>
      </w:r>
      <w:r w:rsidRPr="000C52E1">
        <w:rPr>
          <w:rFonts w:hint="cs"/>
          <w:b/>
          <w:sz w:val="27"/>
          <w:rtl/>
        </w:rPr>
        <w:t xml:space="preserve">. </w:t>
      </w:r>
    </w:p>
    <w:p w:rsidR="00807ED2" w:rsidRPr="000C52E1" w:rsidRDefault="00807ED2" w:rsidP="006C6FC5">
      <w:pPr>
        <w:spacing w:line="410" w:lineRule="exact"/>
        <w:rPr>
          <w:b/>
          <w:bCs/>
          <w:sz w:val="27"/>
          <w:rtl/>
        </w:rPr>
      </w:pPr>
      <w:r w:rsidRPr="000C52E1">
        <w:rPr>
          <w:rFonts w:hint="cs"/>
          <w:b/>
          <w:sz w:val="27"/>
          <w:rtl/>
        </w:rPr>
        <w:t>جاء في الكتاب المقدس: كان لهارون أخت</w:t>
      </w:r>
      <w:r w:rsidR="000B2FC9" w:rsidRPr="000C52E1">
        <w:rPr>
          <w:rFonts w:hint="cs"/>
          <w:b/>
          <w:sz w:val="27"/>
          <w:rtl/>
        </w:rPr>
        <w:t>ٌ</w:t>
      </w:r>
      <w:r w:rsidRPr="000C52E1">
        <w:rPr>
          <w:rFonts w:hint="cs"/>
          <w:b/>
          <w:sz w:val="27"/>
          <w:rtl/>
        </w:rPr>
        <w:t xml:space="preserve"> اسمها مريم، وعاشت في فترة هارون وموسى، وليس في عصر عيسى</w:t>
      </w:r>
      <w:r w:rsidRPr="000C52E1">
        <w:rPr>
          <w:b/>
          <w:sz w:val="27"/>
          <w:vertAlign w:val="superscript"/>
          <w:rtl/>
        </w:rPr>
        <w:t>(</w:t>
      </w:r>
      <w:r w:rsidRPr="000C52E1">
        <w:rPr>
          <w:rStyle w:val="ac"/>
          <w:b/>
          <w:sz w:val="27"/>
          <w:rtl/>
        </w:rPr>
        <w:endnoteReference w:id="149"/>
      </w:r>
      <w:r w:rsidRPr="000C52E1">
        <w:rPr>
          <w:b/>
          <w:sz w:val="27"/>
          <w:vertAlign w:val="superscript"/>
          <w:rtl/>
        </w:rPr>
        <w:t>)</w:t>
      </w:r>
      <w:r w:rsidRPr="000C52E1">
        <w:rPr>
          <w:rFonts w:hint="cs"/>
          <w:b/>
          <w:sz w:val="27"/>
          <w:rtl/>
        </w:rPr>
        <w:t>، ولم يدّ</w:t>
      </w:r>
      <w:r w:rsidR="000B2FC9" w:rsidRPr="000C52E1">
        <w:rPr>
          <w:rFonts w:hint="cs"/>
          <w:b/>
          <w:sz w:val="27"/>
          <w:rtl/>
        </w:rPr>
        <w:t>َ</w:t>
      </w:r>
      <w:r w:rsidRPr="000C52E1">
        <w:rPr>
          <w:rFonts w:hint="cs"/>
          <w:b/>
          <w:sz w:val="27"/>
          <w:rtl/>
        </w:rPr>
        <w:t>ع</w:t>
      </w:r>
      <w:r w:rsidR="000B2FC9" w:rsidRPr="000C52E1">
        <w:rPr>
          <w:rFonts w:hint="cs"/>
          <w:b/>
          <w:sz w:val="27"/>
          <w:rtl/>
        </w:rPr>
        <w:t>ِ</w:t>
      </w:r>
      <w:r w:rsidRPr="000C52E1">
        <w:rPr>
          <w:rFonts w:hint="cs"/>
          <w:b/>
          <w:sz w:val="27"/>
          <w:rtl/>
        </w:rPr>
        <w:t xml:space="preserve"> أحد</w:t>
      </w:r>
      <w:r w:rsidR="000B2FC9" w:rsidRPr="000C52E1">
        <w:rPr>
          <w:rFonts w:hint="cs"/>
          <w:b/>
          <w:sz w:val="27"/>
          <w:rtl/>
        </w:rPr>
        <w:t>ٌ</w:t>
      </w:r>
      <w:r w:rsidRPr="000C52E1">
        <w:rPr>
          <w:rFonts w:hint="cs"/>
          <w:b/>
          <w:sz w:val="27"/>
          <w:rtl/>
        </w:rPr>
        <w:t xml:space="preserve"> من اليهود أن مريم أخت هارون وابنة عمران قد عاشت حت</w:t>
      </w:r>
      <w:r w:rsidR="000B2FC9" w:rsidRPr="000C52E1">
        <w:rPr>
          <w:rFonts w:hint="cs"/>
          <w:b/>
          <w:sz w:val="27"/>
          <w:rtl/>
        </w:rPr>
        <w:t>ّ</w:t>
      </w:r>
      <w:r w:rsidRPr="000C52E1">
        <w:rPr>
          <w:rFonts w:hint="cs"/>
          <w:b/>
          <w:sz w:val="27"/>
          <w:rtl/>
        </w:rPr>
        <w:t>ى أدركت عصر السيد المسيح عيسى</w:t>
      </w:r>
      <w:r w:rsidR="00544998" w:rsidRPr="000C52E1">
        <w:rPr>
          <w:rFonts w:cs="Mosawi" w:hint="cs"/>
          <w:b/>
          <w:sz w:val="27"/>
          <w:szCs w:val="22"/>
          <w:rtl/>
        </w:rPr>
        <w:t>×</w:t>
      </w:r>
      <w:r w:rsidRPr="000C52E1">
        <w:rPr>
          <w:b/>
          <w:sz w:val="27"/>
          <w:vertAlign w:val="superscript"/>
          <w:rtl/>
        </w:rPr>
        <w:t>(</w:t>
      </w:r>
      <w:r w:rsidRPr="000C52E1">
        <w:rPr>
          <w:rStyle w:val="ac"/>
          <w:b/>
          <w:sz w:val="27"/>
          <w:rtl/>
        </w:rPr>
        <w:endnoteReference w:id="150"/>
      </w:r>
      <w:r w:rsidRPr="000C52E1">
        <w:rPr>
          <w:b/>
          <w:sz w:val="27"/>
          <w:vertAlign w:val="superscript"/>
          <w:rtl/>
        </w:rPr>
        <w:t>)</w:t>
      </w:r>
      <w:r w:rsidRPr="000C52E1">
        <w:rPr>
          <w:rFonts w:hint="cs"/>
          <w:b/>
          <w:sz w:val="27"/>
          <w:rtl/>
        </w:rPr>
        <w:t xml:space="preserve">. </w:t>
      </w:r>
    </w:p>
    <w:p w:rsidR="00807ED2" w:rsidRPr="000C52E1" w:rsidRDefault="00807ED2" w:rsidP="00AA46C7">
      <w:pPr>
        <w:spacing w:line="38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الجواب</w:t>
      </w:r>
      <w:r w:rsidR="00355F5E" w:rsidRPr="000C52E1">
        <w:rPr>
          <w:rFonts w:hint="cs"/>
          <w:color w:val="auto"/>
          <w:rtl/>
          <w:lang w:val="en-US"/>
        </w:rPr>
        <w:t xml:space="preserve"> ــــــ</w:t>
      </w:r>
      <w:r w:rsidRPr="000C52E1">
        <w:rPr>
          <w:rFonts w:hint="cs"/>
          <w:color w:val="auto"/>
          <w:rtl/>
        </w:rPr>
        <w:t xml:space="preserve"> </w:t>
      </w:r>
    </w:p>
    <w:p w:rsidR="00807ED2" w:rsidRPr="000C52E1" w:rsidRDefault="00807ED2" w:rsidP="00881B5C">
      <w:pPr>
        <w:spacing w:line="400" w:lineRule="exact"/>
        <w:rPr>
          <w:b/>
          <w:bCs/>
          <w:sz w:val="27"/>
          <w:rtl/>
        </w:rPr>
      </w:pPr>
      <w:r w:rsidRPr="000C52E1">
        <w:rPr>
          <w:rFonts w:hint="cs"/>
          <w:b/>
          <w:sz w:val="27"/>
          <w:rtl/>
        </w:rPr>
        <w:t xml:space="preserve">قال الشيخ معرفت في الجواب عن هذا الإشكال: </w:t>
      </w:r>
      <w:r w:rsidRPr="000C52E1">
        <w:rPr>
          <w:rFonts w:hint="eastAsia"/>
          <w:b/>
          <w:sz w:val="27"/>
          <w:rtl/>
        </w:rPr>
        <w:t>«</w:t>
      </w:r>
      <w:r w:rsidRPr="000C52E1">
        <w:rPr>
          <w:rFonts w:hint="cs"/>
          <w:b/>
          <w:sz w:val="27"/>
          <w:rtl/>
        </w:rPr>
        <w:t>هكذا وهم تسدال وم</w:t>
      </w:r>
      <w:r w:rsidR="000B2FC9" w:rsidRPr="000C52E1">
        <w:rPr>
          <w:rFonts w:hint="cs"/>
          <w:b/>
          <w:sz w:val="27"/>
          <w:rtl/>
        </w:rPr>
        <w:t>َ</w:t>
      </w:r>
      <w:r w:rsidRPr="000C52E1">
        <w:rPr>
          <w:rFonts w:hint="cs"/>
          <w:b/>
          <w:sz w:val="27"/>
          <w:rtl/>
        </w:rPr>
        <w:t>ن</w:t>
      </w:r>
      <w:r w:rsidR="000B2FC9" w:rsidRPr="000C52E1">
        <w:rPr>
          <w:rFonts w:hint="cs"/>
          <w:b/>
          <w:sz w:val="27"/>
          <w:rtl/>
        </w:rPr>
        <w:t>ْ</w:t>
      </w:r>
      <w:r w:rsidRPr="000C52E1">
        <w:rPr>
          <w:rFonts w:hint="cs"/>
          <w:b/>
          <w:sz w:val="27"/>
          <w:rtl/>
        </w:rPr>
        <w:t xml:space="preserve"> حذا حذوه من المبش</w:t>
      </w:r>
      <w:r w:rsidR="000B2FC9" w:rsidRPr="000C52E1">
        <w:rPr>
          <w:rFonts w:hint="cs"/>
          <w:b/>
          <w:sz w:val="27"/>
          <w:rtl/>
        </w:rPr>
        <w:t>ِّ</w:t>
      </w:r>
      <w:r w:rsidRPr="000C52E1">
        <w:rPr>
          <w:rFonts w:hint="cs"/>
          <w:b/>
          <w:sz w:val="27"/>
          <w:rtl/>
        </w:rPr>
        <w:t>رين</w:t>
      </w:r>
      <w:r w:rsidR="000B2FC9" w:rsidRPr="000C52E1">
        <w:rPr>
          <w:rFonts w:hint="cs"/>
          <w:b/>
          <w:sz w:val="27"/>
          <w:rtl/>
        </w:rPr>
        <w:t>.</w:t>
      </w:r>
      <w:r w:rsidRPr="000C52E1">
        <w:rPr>
          <w:rFonts w:hint="cs"/>
          <w:b/>
          <w:sz w:val="27"/>
          <w:rtl/>
        </w:rPr>
        <w:t xml:space="preserve"> لكن</w:t>
      </w:r>
      <w:r w:rsidR="000B2FC9" w:rsidRPr="000C52E1">
        <w:rPr>
          <w:rFonts w:hint="cs"/>
          <w:b/>
          <w:sz w:val="27"/>
          <w:rtl/>
        </w:rPr>
        <w:t>ّ</w:t>
      </w:r>
      <w:r w:rsidRPr="000C52E1">
        <w:rPr>
          <w:rFonts w:hint="cs"/>
          <w:b/>
          <w:sz w:val="27"/>
          <w:rtl/>
        </w:rPr>
        <w:t>ه و</w:t>
      </w:r>
      <w:r w:rsidR="002724EE">
        <w:rPr>
          <w:rFonts w:hint="cs"/>
          <w:b/>
          <w:sz w:val="27"/>
          <w:rtl/>
        </w:rPr>
        <w:t>َ</w:t>
      </w:r>
      <w:r w:rsidRPr="000C52E1">
        <w:rPr>
          <w:rFonts w:hint="cs"/>
          <w:b/>
          <w:sz w:val="27"/>
          <w:rtl/>
        </w:rPr>
        <w:t>ه</w:t>
      </w:r>
      <w:r w:rsidR="002724EE">
        <w:rPr>
          <w:rFonts w:hint="cs"/>
          <w:b/>
          <w:sz w:val="27"/>
          <w:rtl/>
        </w:rPr>
        <w:t>ْ</w:t>
      </w:r>
      <w:r w:rsidRPr="000C52E1">
        <w:rPr>
          <w:rFonts w:hint="cs"/>
          <w:b/>
          <w:sz w:val="27"/>
          <w:rtl/>
        </w:rPr>
        <w:t>م</w:t>
      </w:r>
      <w:r w:rsidR="000B2FC9" w:rsidRPr="000C52E1">
        <w:rPr>
          <w:rFonts w:hint="cs"/>
          <w:b/>
          <w:sz w:val="27"/>
          <w:rtl/>
        </w:rPr>
        <w:t>ٌ</w:t>
      </w:r>
      <w:r w:rsidRPr="000C52E1">
        <w:rPr>
          <w:rFonts w:hint="cs"/>
          <w:b/>
          <w:sz w:val="27"/>
          <w:rtl/>
        </w:rPr>
        <w:t xml:space="preserve"> فاحش</w:t>
      </w:r>
      <w:r w:rsidR="000B2FC9" w:rsidRPr="000C52E1">
        <w:rPr>
          <w:rFonts w:hint="cs"/>
          <w:b/>
          <w:sz w:val="27"/>
          <w:rtl/>
        </w:rPr>
        <w:t>؛</w:t>
      </w:r>
      <w:r w:rsidRPr="000C52E1">
        <w:rPr>
          <w:rFonts w:hint="cs"/>
          <w:b/>
          <w:sz w:val="27"/>
          <w:rtl/>
        </w:rPr>
        <w:t xml:space="preserve"> إذ كيف يمكن أن يخفى مثل هذا الفصل البيّن بين موسى والمسيح</w:t>
      </w:r>
      <w:r w:rsidR="00544998" w:rsidRPr="000C52E1">
        <w:rPr>
          <w:rFonts w:cs="Mosawi" w:hint="cs"/>
          <w:b/>
          <w:sz w:val="27"/>
          <w:szCs w:val="22"/>
          <w:rtl/>
        </w:rPr>
        <w:t>’</w:t>
      </w:r>
      <w:r w:rsidRPr="000C52E1">
        <w:rPr>
          <w:rFonts w:hint="cs"/>
          <w:b/>
          <w:sz w:val="27"/>
          <w:rtl/>
        </w:rPr>
        <w:t xml:space="preserve"> على العرب العائشين في جوار اليهود وبين أظهرهم </w:t>
      </w:r>
      <w:r w:rsidRPr="000C52E1">
        <w:rPr>
          <w:rFonts w:hint="cs"/>
          <w:b/>
          <w:sz w:val="27"/>
          <w:rtl/>
        </w:rPr>
        <w:lastRenderedPageBreak/>
        <w:t>طيلة قرون، وكذا مراودتهم مع نصارى نجران والأحباش، فضلاً عن نبي الإسلام النابه البصير؛ ليتصوّ</w:t>
      </w:r>
      <w:r w:rsidR="000B2FC9" w:rsidRPr="000C52E1">
        <w:rPr>
          <w:rFonts w:hint="cs"/>
          <w:b/>
          <w:sz w:val="27"/>
          <w:rtl/>
        </w:rPr>
        <w:t>َ</w:t>
      </w:r>
      <w:r w:rsidRPr="000C52E1">
        <w:rPr>
          <w:rFonts w:hint="cs"/>
          <w:b/>
          <w:sz w:val="27"/>
          <w:rtl/>
        </w:rPr>
        <w:t xml:space="preserve">ر </w:t>
      </w:r>
      <w:r w:rsidR="000B2FC9" w:rsidRPr="000C52E1">
        <w:rPr>
          <w:rFonts w:hint="cs"/>
          <w:b/>
          <w:sz w:val="27"/>
          <w:rtl/>
        </w:rPr>
        <w:t>أ</w:t>
      </w:r>
      <w:r w:rsidRPr="000C52E1">
        <w:rPr>
          <w:rFonts w:hint="cs"/>
          <w:b/>
          <w:sz w:val="27"/>
          <w:rtl/>
        </w:rPr>
        <w:t>ن مريم أم</w:t>
      </w:r>
      <w:r w:rsidR="000B2FC9" w:rsidRPr="000C52E1">
        <w:rPr>
          <w:rFonts w:hint="cs"/>
          <w:b/>
          <w:sz w:val="27"/>
          <w:rtl/>
        </w:rPr>
        <w:t>ّ</w:t>
      </w:r>
      <w:r w:rsidRPr="000C52E1">
        <w:rPr>
          <w:rFonts w:hint="cs"/>
          <w:b/>
          <w:sz w:val="27"/>
          <w:rtl/>
        </w:rPr>
        <w:t xml:space="preserve"> المسيح هي مريم أخت موسى وهارون! إذ من يعرف أن لموسى وهارون أختاً اسمها مريم لا يمكنه الجهل بهذا الفصل الزمني بين مريمين! </w:t>
      </w:r>
    </w:p>
    <w:p w:rsidR="00807ED2" w:rsidRPr="000C52E1" w:rsidRDefault="00807ED2" w:rsidP="00881B5C">
      <w:pPr>
        <w:spacing w:line="400" w:lineRule="exact"/>
        <w:rPr>
          <w:b/>
          <w:bCs/>
          <w:sz w:val="27"/>
          <w:rtl/>
        </w:rPr>
      </w:pPr>
      <w:r w:rsidRPr="000C52E1">
        <w:rPr>
          <w:rFonts w:hint="cs"/>
          <w:b/>
          <w:sz w:val="27"/>
          <w:rtl/>
        </w:rPr>
        <w:t>هذا</w:t>
      </w:r>
      <w:r w:rsidR="000B2FC9" w:rsidRPr="000C52E1">
        <w:rPr>
          <w:rFonts w:hint="cs"/>
          <w:b/>
          <w:sz w:val="27"/>
          <w:rtl/>
        </w:rPr>
        <w:t>،</w:t>
      </w:r>
      <w:r w:rsidRPr="000C52E1">
        <w:rPr>
          <w:rFonts w:hint="cs"/>
          <w:b/>
          <w:sz w:val="27"/>
          <w:rtl/>
        </w:rPr>
        <w:t xml:space="preserve"> وقد وقع التساؤل عن هذا التشابه على عهد الرسول</w:t>
      </w:r>
      <w:r w:rsidR="00544998" w:rsidRPr="000C52E1">
        <w:rPr>
          <w:rFonts w:cs="Mosawi" w:hint="cs"/>
          <w:b/>
          <w:sz w:val="27"/>
          <w:szCs w:val="22"/>
          <w:rtl/>
        </w:rPr>
        <w:t>|</w:t>
      </w:r>
      <w:r w:rsidR="000B2FC9" w:rsidRPr="000C52E1">
        <w:rPr>
          <w:rFonts w:hint="cs"/>
          <w:b/>
          <w:sz w:val="27"/>
          <w:rtl/>
        </w:rPr>
        <w:t>،</w:t>
      </w:r>
      <w:r w:rsidRPr="000C52E1">
        <w:rPr>
          <w:rFonts w:hint="cs"/>
          <w:b/>
          <w:sz w:val="27"/>
          <w:rtl/>
        </w:rPr>
        <w:t xml:space="preserve"> على ما نقله السيد رضي الدين ابن طاووس عن كتاب </w:t>
      </w:r>
      <w:r w:rsidRPr="000C52E1">
        <w:rPr>
          <w:rFonts w:hint="eastAsia"/>
          <w:b/>
          <w:sz w:val="27"/>
          <w:rtl/>
        </w:rPr>
        <w:t>«</w:t>
      </w:r>
      <w:r w:rsidRPr="000C52E1">
        <w:rPr>
          <w:rFonts w:hint="cs"/>
          <w:b/>
          <w:sz w:val="27"/>
          <w:rtl/>
        </w:rPr>
        <w:t>غريب القرآن</w:t>
      </w:r>
      <w:r w:rsidRPr="000C52E1">
        <w:rPr>
          <w:rFonts w:hint="eastAsia"/>
          <w:b/>
          <w:sz w:val="27"/>
          <w:rtl/>
        </w:rPr>
        <w:t>»</w:t>
      </w:r>
      <w:r w:rsidR="000B2FC9" w:rsidRPr="000C52E1">
        <w:rPr>
          <w:rFonts w:hint="cs"/>
          <w:b/>
          <w:sz w:val="27"/>
          <w:rtl/>
        </w:rPr>
        <w:t>،</w:t>
      </w:r>
      <w:r w:rsidRPr="000C52E1">
        <w:rPr>
          <w:rFonts w:hint="cs"/>
          <w:b/>
          <w:sz w:val="27"/>
          <w:rtl/>
        </w:rPr>
        <w:t xml:space="preserve"> لعبد الرحمن بن محمد الأزدي الكوفي (من كبار رجال القرن الثالث)</w:t>
      </w:r>
      <w:r w:rsidR="000B2FC9" w:rsidRPr="000C52E1">
        <w:rPr>
          <w:rFonts w:hint="cs"/>
          <w:b/>
          <w:sz w:val="27"/>
          <w:rtl/>
        </w:rPr>
        <w:t>،</w:t>
      </w:r>
      <w:r w:rsidRPr="000C52E1">
        <w:rPr>
          <w:rFonts w:hint="cs"/>
          <w:b/>
          <w:sz w:val="27"/>
          <w:rtl/>
        </w:rPr>
        <w:t xml:space="preserve"> بإسناده إلى المغيرة بن شعبة قال: بعثني رسول الله</w:t>
      </w:r>
      <w:r w:rsidR="00544998" w:rsidRPr="000C52E1">
        <w:rPr>
          <w:rFonts w:cs="Mosawi" w:hint="cs"/>
          <w:b/>
          <w:sz w:val="27"/>
          <w:szCs w:val="22"/>
          <w:rtl/>
        </w:rPr>
        <w:t>|</w:t>
      </w:r>
      <w:r w:rsidRPr="000C52E1">
        <w:rPr>
          <w:rFonts w:hint="cs"/>
          <w:b/>
          <w:sz w:val="27"/>
          <w:rtl/>
        </w:rPr>
        <w:t xml:space="preserve"> إلى نصارى نجران، فقالوا: أرأيت ما تقرأون</w:t>
      </w:r>
      <w:r w:rsidR="001D4225" w:rsidRPr="000C52E1">
        <w:rPr>
          <w:rFonts w:hint="cs"/>
          <w:b/>
          <w:sz w:val="27"/>
          <w:rtl/>
        </w:rPr>
        <w:t>:</w:t>
      </w:r>
      <w:r w:rsidRPr="000C52E1">
        <w:rPr>
          <w:rFonts w:hint="cs"/>
          <w:b/>
          <w:sz w:val="27"/>
          <w:rtl/>
        </w:rPr>
        <w:t xml:space="preserve"> </w:t>
      </w:r>
      <w:r w:rsidRPr="000C52E1">
        <w:rPr>
          <w:rFonts w:hint="eastAsia"/>
          <w:b/>
          <w:sz w:val="27"/>
          <w:rtl/>
        </w:rPr>
        <w:t>«</w:t>
      </w:r>
      <w:r w:rsidRPr="000C52E1">
        <w:rPr>
          <w:rFonts w:hint="cs"/>
          <w:b/>
          <w:sz w:val="27"/>
          <w:rtl/>
        </w:rPr>
        <w:t>يا أخت هارون</w:t>
      </w:r>
      <w:r w:rsidRPr="000C52E1">
        <w:rPr>
          <w:rFonts w:hint="eastAsia"/>
          <w:b/>
          <w:sz w:val="27"/>
          <w:rtl/>
        </w:rPr>
        <w:t>»</w:t>
      </w:r>
      <w:r w:rsidR="001D4225" w:rsidRPr="000C52E1">
        <w:rPr>
          <w:rFonts w:hint="cs"/>
          <w:b/>
          <w:sz w:val="27"/>
          <w:rtl/>
        </w:rPr>
        <w:t>،</w:t>
      </w:r>
      <w:r w:rsidRPr="000C52E1">
        <w:rPr>
          <w:rFonts w:hint="cs"/>
          <w:b/>
          <w:sz w:val="27"/>
          <w:rtl/>
        </w:rPr>
        <w:t xml:space="preserve"> وهارون أخو موسى بينه وبين عيسى المسيح </w:t>
      </w:r>
      <w:r w:rsidR="001D4225" w:rsidRPr="000C52E1">
        <w:rPr>
          <w:rFonts w:hint="cs"/>
          <w:b/>
          <w:sz w:val="27"/>
          <w:rtl/>
        </w:rPr>
        <w:t>ب</w:t>
      </w:r>
      <w:r w:rsidRPr="000C52E1">
        <w:rPr>
          <w:rFonts w:hint="cs"/>
          <w:b/>
          <w:sz w:val="27"/>
          <w:rtl/>
        </w:rPr>
        <w:t>كذا وكذا؟ قال: فرجعت</w:t>
      </w:r>
      <w:r w:rsidR="001D4225" w:rsidRPr="000C52E1">
        <w:rPr>
          <w:rFonts w:hint="cs"/>
          <w:b/>
          <w:sz w:val="27"/>
          <w:rtl/>
        </w:rPr>
        <w:t>،</w:t>
      </w:r>
      <w:r w:rsidRPr="000C52E1">
        <w:rPr>
          <w:rFonts w:hint="cs"/>
          <w:b/>
          <w:sz w:val="27"/>
          <w:rtl/>
        </w:rPr>
        <w:t xml:space="preserve"> وذكرت ذلك لرسول الله</w:t>
      </w:r>
      <w:r w:rsidR="00544998" w:rsidRPr="000C52E1">
        <w:rPr>
          <w:rFonts w:cs="Mosawi" w:hint="cs"/>
          <w:b/>
          <w:sz w:val="27"/>
          <w:szCs w:val="22"/>
          <w:rtl/>
        </w:rPr>
        <w:t>|</w:t>
      </w:r>
      <w:r w:rsidR="001D4225" w:rsidRPr="000C52E1">
        <w:rPr>
          <w:rFonts w:hint="cs"/>
          <w:b/>
          <w:sz w:val="27"/>
          <w:rtl/>
        </w:rPr>
        <w:t>،</w:t>
      </w:r>
      <w:r w:rsidRPr="000C52E1">
        <w:rPr>
          <w:rFonts w:hint="cs"/>
          <w:b/>
          <w:sz w:val="27"/>
          <w:rtl/>
        </w:rPr>
        <w:t xml:space="preserve"> فقال: ألا أخبرتهم (أو قلت لهم</w:t>
      </w:r>
      <w:r w:rsidR="001D4225" w:rsidRPr="000C52E1">
        <w:rPr>
          <w:rFonts w:hint="cs"/>
          <w:b/>
          <w:sz w:val="27"/>
          <w:rtl/>
        </w:rPr>
        <w:t>)</w:t>
      </w:r>
      <w:r w:rsidRPr="000C52E1">
        <w:rPr>
          <w:rFonts w:hint="cs"/>
          <w:b/>
          <w:sz w:val="27"/>
          <w:rtl/>
        </w:rPr>
        <w:t xml:space="preserve">: </w:t>
      </w:r>
      <w:r w:rsidR="001D4225" w:rsidRPr="000C52E1">
        <w:rPr>
          <w:rFonts w:hint="cs"/>
          <w:b/>
          <w:sz w:val="27"/>
          <w:rtl/>
        </w:rPr>
        <w:t>إ</w:t>
      </w:r>
      <w:r w:rsidRPr="000C52E1">
        <w:rPr>
          <w:rFonts w:hint="cs"/>
          <w:b/>
          <w:sz w:val="27"/>
          <w:rtl/>
        </w:rPr>
        <w:t>نهم كانوا يُسمّ</w:t>
      </w:r>
      <w:r w:rsidR="001D4225" w:rsidRPr="000C52E1">
        <w:rPr>
          <w:rFonts w:hint="cs"/>
          <w:b/>
          <w:sz w:val="27"/>
          <w:rtl/>
        </w:rPr>
        <w:t>َ</w:t>
      </w:r>
      <w:r w:rsidRPr="000C52E1">
        <w:rPr>
          <w:rFonts w:hint="cs"/>
          <w:b/>
          <w:sz w:val="27"/>
          <w:rtl/>
        </w:rPr>
        <w:t>و</w:t>
      </w:r>
      <w:r w:rsidR="001D4225" w:rsidRPr="000C52E1">
        <w:rPr>
          <w:rFonts w:hint="cs"/>
          <w:b/>
          <w:sz w:val="27"/>
          <w:rtl/>
        </w:rPr>
        <w:t>ْ</w:t>
      </w:r>
      <w:r w:rsidRPr="000C52E1">
        <w:rPr>
          <w:rFonts w:hint="cs"/>
          <w:b/>
          <w:sz w:val="27"/>
          <w:rtl/>
        </w:rPr>
        <w:t>ن بالأنبياء والصالحين قبلهم</w:t>
      </w:r>
      <w:r w:rsidRPr="000C52E1">
        <w:rPr>
          <w:b/>
          <w:sz w:val="27"/>
          <w:vertAlign w:val="superscript"/>
          <w:rtl/>
        </w:rPr>
        <w:t>(</w:t>
      </w:r>
      <w:r w:rsidRPr="000C52E1">
        <w:rPr>
          <w:rStyle w:val="ac"/>
          <w:b/>
          <w:sz w:val="27"/>
          <w:rtl/>
        </w:rPr>
        <w:endnoteReference w:id="151"/>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والخلاصة أن التسمية باسم الآباء والأمهات ـ تشرّ</w:t>
      </w:r>
      <w:r w:rsidR="001D4225" w:rsidRPr="000C52E1">
        <w:rPr>
          <w:rFonts w:hint="cs"/>
          <w:b/>
          <w:sz w:val="27"/>
          <w:rtl/>
        </w:rPr>
        <w:t>ُ</w:t>
      </w:r>
      <w:r w:rsidRPr="000C52E1">
        <w:rPr>
          <w:rFonts w:hint="cs"/>
          <w:b/>
          <w:sz w:val="27"/>
          <w:rtl/>
        </w:rPr>
        <w:t>فاً بهم ـ شيء</w:t>
      </w:r>
      <w:r w:rsidR="002724EE">
        <w:rPr>
          <w:rFonts w:hint="cs"/>
          <w:b/>
          <w:sz w:val="27"/>
          <w:rtl/>
        </w:rPr>
        <w:t>ٌ</w:t>
      </w:r>
      <w:r w:rsidRPr="000C52E1">
        <w:rPr>
          <w:rFonts w:hint="cs"/>
          <w:b/>
          <w:sz w:val="27"/>
          <w:rtl/>
        </w:rPr>
        <w:t xml:space="preserve"> معروف</w:t>
      </w:r>
      <w:r w:rsidR="001D4225" w:rsidRPr="000C52E1">
        <w:rPr>
          <w:rFonts w:hint="cs"/>
          <w:b/>
          <w:sz w:val="27"/>
          <w:rtl/>
        </w:rPr>
        <w:t>،</w:t>
      </w:r>
      <w:r w:rsidRPr="000C52E1">
        <w:rPr>
          <w:rFonts w:hint="cs"/>
          <w:b/>
          <w:sz w:val="27"/>
          <w:rtl/>
        </w:rPr>
        <w:t xml:space="preserve"> كما جاء في كلام رسول الله</w:t>
      </w:r>
      <w:r w:rsidR="00544998" w:rsidRPr="000C52E1">
        <w:rPr>
          <w:rFonts w:cs="Mosawi" w:hint="cs"/>
          <w:b/>
          <w:sz w:val="27"/>
          <w:szCs w:val="22"/>
          <w:rtl/>
        </w:rPr>
        <w:t>|</w:t>
      </w:r>
      <w:r w:rsidRPr="000C52E1">
        <w:rPr>
          <w:rFonts w:hint="cs"/>
          <w:b/>
          <w:sz w:val="27"/>
          <w:rtl/>
        </w:rPr>
        <w:t>، و</w:t>
      </w:r>
      <w:r w:rsidR="005B5DE8" w:rsidRPr="000C52E1">
        <w:rPr>
          <w:rFonts w:hint="cs"/>
          <w:b/>
          <w:sz w:val="27"/>
          <w:rtl/>
        </w:rPr>
        <w:t>لا سيَّما</w:t>
      </w:r>
      <w:r w:rsidRPr="000C52E1">
        <w:rPr>
          <w:rFonts w:hint="cs"/>
          <w:b/>
          <w:sz w:val="27"/>
          <w:rtl/>
        </w:rPr>
        <w:t xml:space="preserve"> أن هارون كان سيّ</w:t>
      </w:r>
      <w:r w:rsidR="001D4225" w:rsidRPr="000C52E1">
        <w:rPr>
          <w:rFonts w:hint="cs"/>
          <w:b/>
          <w:sz w:val="27"/>
          <w:rtl/>
        </w:rPr>
        <w:t>ِ</w:t>
      </w:r>
      <w:r w:rsidRPr="000C52E1">
        <w:rPr>
          <w:rFonts w:hint="cs"/>
          <w:b/>
          <w:sz w:val="27"/>
          <w:rtl/>
        </w:rPr>
        <w:t>د قومه</w:t>
      </w:r>
      <w:r w:rsidR="001D4225" w:rsidRPr="000C52E1">
        <w:rPr>
          <w:rFonts w:hint="cs"/>
          <w:b/>
          <w:sz w:val="27"/>
          <w:rtl/>
        </w:rPr>
        <w:t>،</w:t>
      </w:r>
      <w:r w:rsidRPr="000C52E1">
        <w:rPr>
          <w:rFonts w:hint="cs"/>
          <w:b/>
          <w:sz w:val="27"/>
          <w:rtl/>
        </w:rPr>
        <w:t xml:space="preserve"> مهاباً عظيماً</w:t>
      </w:r>
      <w:r w:rsidR="001D4225" w:rsidRPr="000C52E1">
        <w:rPr>
          <w:rFonts w:hint="cs"/>
          <w:b/>
          <w:sz w:val="27"/>
          <w:rtl/>
        </w:rPr>
        <w:t>،</w:t>
      </w:r>
      <w:r w:rsidRPr="000C52E1">
        <w:rPr>
          <w:rFonts w:hint="cs"/>
          <w:b/>
          <w:sz w:val="27"/>
          <w:rtl/>
        </w:rPr>
        <w:t xml:space="preserve"> له شأن في بني إسرائيل</w:t>
      </w:r>
      <w:r w:rsidRPr="000C52E1">
        <w:rPr>
          <w:rFonts w:hint="eastAsia"/>
          <w:b/>
          <w:sz w:val="27"/>
          <w:rtl/>
        </w:rPr>
        <w:t>»</w:t>
      </w:r>
      <w:r w:rsidRPr="000C52E1">
        <w:rPr>
          <w:b/>
          <w:sz w:val="27"/>
          <w:vertAlign w:val="superscript"/>
          <w:rtl/>
        </w:rPr>
        <w:t>(</w:t>
      </w:r>
      <w:r w:rsidRPr="000C52E1">
        <w:rPr>
          <w:rStyle w:val="ac"/>
          <w:b/>
          <w:sz w:val="27"/>
          <w:rtl/>
        </w:rPr>
        <w:endnoteReference w:id="152"/>
      </w:r>
      <w:r w:rsidRPr="000C52E1">
        <w:rPr>
          <w:b/>
          <w:sz w:val="27"/>
          <w:vertAlign w:val="superscript"/>
          <w:rtl/>
        </w:rPr>
        <w:t>)</w:t>
      </w:r>
      <w:r w:rsidRPr="000C52E1">
        <w:rPr>
          <w:rFonts w:hint="cs"/>
          <w:b/>
          <w:sz w:val="27"/>
          <w:rtl/>
        </w:rPr>
        <w:t xml:space="preserve">. </w:t>
      </w:r>
    </w:p>
    <w:p w:rsidR="00807ED2" w:rsidRPr="000C52E1" w:rsidRDefault="00807ED2" w:rsidP="00682125">
      <w:pPr>
        <w:spacing w:line="42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إنكار هامان وزير فرعون</w:t>
      </w:r>
      <w:r w:rsidR="00355F5E"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 xml:space="preserve">يذهب المستشرق الألماني </w:t>
      </w:r>
      <w:r w:rsidRPr="000C52E1">
        <w:rPr>
          <w:rFonts w:hint="eastAsia"/>
          <w:b/>
          <w:sz w:val="27"/>
          <w:rtl/>
        </w:rPr>
        <w:t>«</w:t>
      </w:r>
      <w:r w:rsidRPr="000C52E1">
        <w:rPr>
          <w:rFonts w:hint="cs"/>
          <w:b/>
          <w:sz w:val="27"/>
          <w:rtl/>
        </w:rPr>
        <w:t>ثيودور نولدكه</w:t>
      </w:r>
      <w:r w:rsidRPr="000C52E1">
        <w:rPr>
          <w:rFonts w:hint="eastAsia"/>
          <w:b/>
          <w:sz w:val="27"/>
          <w:rtl/>
        </w:rPr>
        <w:t>»</w:t>
      </w:r>
      <w:r w:rsidRPr="000C52E1">
        <w:rPr>
          <w:rFonts w:hint="cs"/>
          <w:b/>
          <w:sz w:val="27"/>
          <w:rtl/>
        </w:rPr>
        <w:t xml:space="preserve"> إلى الاعتقاد بحصول خطأ تاريخي في اعتبار هامان وزيراً لفرعون. وقد كتب مقالاً في هذا الشأن نشره للمرة الأولى في الطبعة التاسعة لدا</w:t>
      </w:r>
      <w:r w:rsidR="001D4225" w:rsidRPr="000C52E1">
        <w:rPr>
          <w:rFonts w:hint="cs"/>
          <w:b/>
          <w:sz w:val="27"/>
          <w:rtl/>
        </w:rPr>
        <w:t xml:space="preserve">ئرة المعارف البريطانية سنة </w:t>
      </w:r>
      <w:r w:rsidR="001D4225" w:rsidRPr="00A43240">
        <w:rPr>
          <w:rFonts w:hint="cs"/>
          <w:b/>
          <w:sz w:val="27"/>
          <w:rtl/>
        </w:rPr>
        <w:t>1887</w:t>
      </w:r>
      <w:r w:rsidR="001D4225" w:rsidRPr="000C52E1">
        <w:rPr>
          <w:rFonts w:hint="cs"/>
          <w:b/>
          <w:sz w:val="27"/>
          <w:rtl/>
        </w:rPr>
        <w:t>م</w:t>
      </w:r>
      <w:r w:rsidRPr="000C52E1">
        <w:rPr>
          <w:b/>
          <w:sz w:val="27"/>
          <w:vertAlign w:val="superscript"/>
          <w:rtl/>
        </w:rPr>
        <w:t>(</w:t>
      </w:r>
      <w:r w:rsidRPr="000C52E1">
        <w:rPr>
          <w:rStyle w:val="ac"/>
          <w:b/>
          <w:sz w:val="27"/>
          <w:rtl/>
        </w:rPr>
        <w:endnoteReference w:id="153"/>
      </w:r>
      <w:r w:rsidRPr="000C52E1">
        <w:rPr>
          <w:b/>
          <w:sz w:val="27"/>
          <w:vertAlign w:val="superscript"/>
          <w:rtl/>
        </w:rPr>
        <w:t>)</w:t>
      </w:r>
      <w:r w:rsidRPr="000C52E1">
        <w:rPr>
          <w:rFonts w:hint="cs"/>
          <w:b/>
          <w:sz w:val="27"/>
          <w:rtl/>
        </w:rPr>
        <w:t xml:space="preserve">. ثم أعاد نشره ضمن كتابه </w:t>
      </w:r>
      <w:r w:rsidRPr="000C52E1">
        <w:rPr>
          <w:rFonts w:hint="eastAsia"/>
          <w:b/>
          <w:sz w:val="27"/>
          <w:rtl/>
        </w:rPr>
        <w:t>«</w:t>
      </w:r>
      <w:r w:rsidRPr="000C52E1">
        <w:rPr>
          <w:rFonts w:hint="cs"/>
          <w:b/>
          <w:sz w:val="27"/>
          <w:rtl/>
        </w:rPr>
        <w:t>تاريخ القرآن</w:t>
      </w:r>
      <w:r w:rsidRPr="000C52E1">
        <w:rPr>
          <w:rFonts w:hint="eastAsia"/>
          <w:b/>
          <w:sz w:val="27"/>
          <w:rtl/>
        </w:rPr>
        <w:t>»</w:t>
      </w:r>
      <w:r w:rsidRPr="000C52E1">
        <w:rPr>
          <w:rFonts w:hint="cs"/>
          <w:b/>
          <w:sz w:val="27"/>
          <w:rtl/>
        </w:rPr>
        <w:t xml:space="preserve"> سنة </w:t>
      </w:r>
      <w:r w:rsidRPr="00A43240">
        <w:rPr>
          <w:rFonts w:hint="cs"/>
          <w:b/>
          <w:sz w:val="27"/>
          <w:rtl/>
        </w:rPr>
        <w:t>1892</w:t>
      </w:r>
      <w:r w:rsidRPr="000C52E1">
        <w:rPr>
          <w:rFonts w:hint="cs"/>
          <w:b/>
          <w:sz w:val="27"/>
          <w:rtl/>
        </w:rPr>
        <w:t>م</w:t>
      </w:r>
      <w:r w:rsidRPr="000C52E1">
        <w:rPr>
          <w:b/>
          <w:sz w:val="27"/>
          <w:vertAlign w:val="superscript"/>
          <w:rtl/>
        </w:rPr>
        <w:t>(</w:t>
      </w:r>
      <w:r w:rsidRPr="000C52E1">
        <w:rPr>
          <w:rStyle w:val="ac"/>
          <w:b/>
          <w:sz w:val="27"/>
          <w:rtl/>
        </w:rPr>
        <w:endnoteReference w:id="154"/>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المناقشة</w:t>
      </w:r>
      <w:r w:rsidR="00355F5E"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 xml:space="preserve">إن </w:t>
      </w:r>
      <w:r w:rsidRPr="000C52E1">
        <w:rPr>
          <w:rFonts w:hint="eastAsia"/>
          <w:b/>
          <w:sz w:val="27"/>
          <w:rtl/>
        </w:rPr>
        <w:t>«</w:t>
      </w:r>
      <w:r w:rsidRPr="000C52E1">
        <w:rPr>
          <w:rFonts w:hint="cs"/>
          <w:b/>
          <w:sz w:val="27"/>
          <w:rtl/>
        </w:rPr>
        <w:t>هامان</w:t>
      </w:r>
      <w:r w:rsidRPr="000C52E1">
        <w:rPr>
          <w:rFonts w:hint="eastAsia"/>
          <w:b/>
          <w:sz w:val="27"/>
          <w:rtl/>
        </w:rPr>
        <w:t>»</w:t>
      </w:r>
      <w:r w:rsidRPr="000C52E1">
        <w:rPr>
          <w:rFonts w:hint="cs"/>
          <w:b/>
          <w:sz w:val="27"/>
          <w:rtl/>
        </w:rPr>
        <w:t xml:space="preserve"> الذي جاء ذكره في القرآن ـ مُردَفاً باسم فرعون وقارون ـ اسم معرّ</w:t>
      </w:r>
      <w:r w:rsidR="001D4225" w:rsidRPr="000C52E1">
        <w:rPr>
          <w:rFonts w:hint="cs"/>
          <w:b/>
          <w:sz w:val="27"/>
          <w:rtl/>
        </w:rPr>
        <w:t>َ</w:t>
      </w:r>
      <w:r w:rsidRPr="000C52E1">
        <w:rPr>
          <w:rFonts w:hint="cs"/>
          <w:b/>
          <w:sz w:val="27"/>
          <w:rtl/>
        </w:rPr>
        <w:t>ب قطعاً، كما هي العادة عند العرب عند التلفّ</w:t>
      </w:r>
      <w:r w:rsidR="001D4225" w:rsidRPr="000C52E1">
        <w:rPr>
          <w:rFonts w:hint="cs"/>
          <w:b/>
          <w:sz w:val="27"/>
          <w:rtl/>
        </w:rPr>
        <w:t>ُ</w:t>
      </w:r>
      <w:r w:rsidRPr="000C52E1">
        <w:rPr>
          <w:rFonts w:hint="cs"/>
          <w:b/>
          <w:sz w:val="27"/>
          <w:rtl/>
        </w:rPr>
        <w:t>ظ بالكلمات الأجنبية</w:t>
      </w:r>
      <w:r w:rsidR="001D4225" w:rsidRPr="000C52E1">
        <w:rPr>
          <w:rFonts w:hint="cs"/>
          <w:b/>
          <w:sz w:val="27"/>
          <w:rtl/>
        </w:rPr>
        <w:t>.</w:t>
      </w:r>
      <w:r w:rsidRPr="000C52E1">
        <w:rPr>
          <w:rFonts w:hint="cs"/>
          <w:b/>
          <w:sz w:val="27"/>
          <w:rtl/>
        </w:rPr>
        <w:t xml:space="preserve">.. وإن </w:t>
      </w:r>
      <w:r w:rsidRPr="000C52E1">
        <w:rPr>
          <w:rFonts w:hint="eastAsia"/>
          <w:b/>
          <w:sz w:val="27"/>
          <w:rtl/>
        </w:rPr>
        <w:t>«</w:t>
      </w:r>
      <w:r w:rsidRPr="000C52E1">
        <w:rPr>
          <w:rFonts w:hint="cs"/>
          <w:b/>
          <w:sz w:val="27"/>
          <w:rtl/>
        </w:rPr>
        <w:t>هامان</w:t>
      </w:r>
      <w:r w:rsidRPr="000C52E1">
        <w:rPr>
          <w:rFonts w:hint="eastAsia"/>
          <w:b/>
          <w:sz w:val="27"/>
          <w:rtl/>
        </w:rPr>
        <w:t>»</w:t>
      </w:r>
      <w:r w:rsidRPr="000C52E1">
        <w:rPr>
          <w:rFonts w:hint="cs"/>
          <w:b/>
          <w:sz w:val="27"/>
          <w:rtl/>
        </w:rPr>
        <w:t xml:space="preserve"> معرّ</w:t>
      </w:r>
      <w:r w:rsidR="001D4225" w:rsidRPr="000C52E1">
        <w:rPr>
          <w:rFonts w:hint="cs"/>
          <w:b/>
          <w:sz w:val="27"/>
          <w:rtl/>
        </w:rPr>
        <w:t>َ</w:t>
      </w:r>
      <w:r w:rsidRPr="000C52E1">
        <w:rPr>
          <w:rFonts w:hint="cs"/>
          <w:b/>
          <w:sz w:val="27"/>
          <w:rtl/>
        </w:rPr>
        <w:t xml:space="preserve">ب </w:t>
      </w:r>
      <w:r w:rsidRPr="000C52E1">
        <w:rPr>
          <w:rFonts w:hint="eastAsia"/>
          <w:b/>
          <w:sz w:val="27"/>
          <w:rtl/>
        </w:rPr>
        <w:t>«</w:t>
      </w:r>
      <w:r w:rsidRPr="000C52E1">
        <w:rPr>
          <w:rFonts w:hint="cs"/>
          <w:b/>
          <w:sz w:val="27"/>
          <w:rtl/>
        </w:rPr>
        <w:t>آمون</w:t>
      </w:r>
      <w:r w:rsidRPr="000C52E1">
        <w:rPr>
          <w:rFonts w:hint="eastAsia"/>
          <w:b/>
          <w:sz w:val="27"/>
          <w:rtl/>
        </w:rPr>
        <w:t>»</w:t>
      </w:r>
      <w:r w:rsidRPr="000C52E1">
        <w:rPr>
          <w:rFonts w:hint="cs"/>
          <w:b/>
          <w:sz w:val="27"/>
          <w:rtl/>
        </w:rPr>
        <w:t xml:space="preserve"> أو </w:t>
      </w:r>
      <w:r w:rsidRPr="000C52E1">
        <w:rPr>
          <w:rFonts w:hint="eastAsia"/>
          <w:b/>
          <w:sz w:val="27"/>
          <w:rtl/>
        </w:rPr>
        <w:t>«</w:t>
      </w:r>
      <w:r w:rsidRPr="000C52E1">
        <w:rPr>
          <w:rFonts w:hint="cs"/>
          <w:b/>
          <w:sz w:val="27"/>
          <w:rtl/>
        </w:rPr>
        <w:t>أمانا</w:t>
      </w:r>
      <w:r w:rsidRPr="000C52E1">
        <w:rPr>
          <w:rFonts w:hint="eastAsia"/>
          <w:b/>
          <w:sz w:val="27"/>
          <w:rtl/>
        </w:rPr>
        <w:t>»</w:t>
      </w:r>
      <w:r w:rsidR="001D4225" w:rsidRPr="000C52E1">
        <w:rPr>
          <w:rFonts w:hint="cs"/>
          <w:b/>
          <w:sz w:val="27"/>
          <w:rtl/>
        </w:rPr>
        <w:t>،</w:t>
      </w:r>
      <w:r w:rsidRPr="000C52E1">
        <w:rPr>
          <w:rFonts w:hint="cs"/>
          <w:b/>
          <w:sz w:val="27"/>
          <w:rtl/>
        </w:rPr>
        <w:t xml:space="preserve"> كان يُلقّ</w:t>
      </w:r>
      <w:r w:rsidR="001D4225" w:rsidRPr="000C52E1">
        <w:rPr>
          <w:rFonts w:hint="cs"/>
          <w:b/>
          <w:sz w:val="27"/>
          <w:rtl/>
        </w:rPr>
        <w:t>َ</w:t>
      </w:r>
      <w:r w:rsidRPr="000C52E1">
        <w:rPr>
          <w:rFonts w:hint="cs"/>
          <w:b/>
          <w:sz w:val="27"/>
          <w:rtl/>
        </w:rPr>
        <w:t>ب به رؤساء كهنة معبد آمون</w:t>
      </w:r>
      <w:r w:rsidR="004E1523" w:rsidRPr="000C52E1">
        <w:rPr>
          <w:rFonts w:hint="cs"/>
          <w:b/>
          <w:sz w:val="27"/>
          <w:rtl/>
        </w:rPr>
        <w:t>،</w:t>
      </w:r>
      <w:r w:rsidRPr="000C52E1">
        <w:rPr>
          <w:rFonts w:hint="cs"/>
          <w:b/>
          <w:sz w:val="27"/>
          <w:rtl/>
        </w:rPr>
        <w:t xml:space="preserve"> كبير آلهة المصريين في مدينة طيبة في أعالي النيل</w:t>
      </w:r>
      <w:r w:rsidRPr="000C52E1">
        <w:rPr>
          <w:b/>
          <w:sz w:val="27"/>
          <w:vertAlign w:val="superscript"/>
          <w:rtl/>
        </w:rPr>
        <w:t>(</w:t>
      </w:r>
      <w:r w:rsidRPr="000C52E1">
        <w:rPr>
          <w:rStyle w:val="ac"/>
          <w:b/>
          <w:sz w:val="27"/>
          <w:rtl/>
        </w:rPr>
        <w:endnoteReference w:id="155"/>
      </w:r>
      <w:r w:rsidRPr="000C52E1">
        <w:rPr>
          <w:b/>
          <w:sz w:val="27"/>
          <w:vertAlign w:val="superscript"/>
          <w:rtl/>
        </w:rPr>
        <w:t>)</w:t>
      </w:r>
      <w:r w:rsidRPr="000C52E1">
        <w:rPr>
          <w:rFonts w:hint="cs"/>
          <w:b/>
          <w:sz w:val="27"/>
          <w:rtl/>
        </w:rPr>
        <w:t xml:space="preserve">. </w:t>
      </w:r>
    </w:p>
    <w:p w:rsidR="00807ED2" w:rsidRPr="000C52E1" w:rsidRDefault="00807ED2" w:rsidP="006C6FC5">
      <w:pPr>
        <w:spacing w:line="420" w:lineRule="exact"/>
        <w:rPr>
          <w:b/>
          <w:bCs/>
          <w:sz w:val="27"/>
          <w:rtl/>
        </w:rPr>
      </w:pPr>
      <w:r w:rsidRPr="000C52E1">
        <w:rPr>
          <w:rFonts w:hint="cs"/>
          <w:b/>
          <w:sz w:val="27"/>
          <w:rtl/>
        </w:rPr>
        <w:lastRenderedPageBreak/>
        <w:t xml:space="preserve">لقد كان كبير الكهنة </w:t>
      </w:r>
      <w:r w:rsidRPr="000C52E1">
        <w:rPr>
          <w:rFonts w:hint="eastAsia"/>
          <w:b/>
          <w:sz w:val="27"/>
          <w:rtl/>
        </w:rPr>
        <w:t>«</w:t>
      </w:r>
      <w:r w:rsidRPr="000C52E1">
        <w:rPr>
          <w:rFonts w:hint="cs"/>
          <w:b/>
          <w:sz w:val="27"/>
          <w:rtl/>
        </w:rPr>
        <w:t>آمون</w:t>
      </w:r>
      <w:r w:rsidRPr="000C52E1">
        <w:rPr>
          <w:rFonts w:hint="eastAsia"/>
          <w:b/>
          <w:sz w:val="27"/>
          <w:rtl/>
        </w:rPr>
        <w:t>»</w:t>
      </w:r>
      <w:r w:rsidRPr="000C52E1">
        <w:rPr>
          <w:rFonts w:hint="cs"/>
          <w:b/>
          <w:sz w:val="27"/>
          <w:rtl/>
        </w:rPr>
        <w:t xml:space="preserve"> يحتل</w:t>
      </w:r>
      <w:r w:rsidR="004E1523" w:rsidRPr="000C52E1">
        <w:rPr>
          <w:rFonts w:hint="cs"/>
          <w:b/>
          <w:sz w:val="27"/>
          <w:rtl/>
        </w:rPr>
        <w:t>ّ</w:t>
      </w:r>
      <w:r w:rsidRPr="000C52E1">
        <w:rPr>
          <w:rFonts w:hint="cs"/>
          <w:b/>
          <w:sz w:val="27"/>
          <w:rtl/>
        </w:rPr>
        <w:t xml:space="preserve"> منصب الوزارة لفرعون</w:t>
      </w:r>
      <w:r w:rsidR="004E1523" w:rsidRPr="000C52E1">
        <w:rPr>
          <w:rFonts w:hint="cs"/>
          <w:b/>
          <w:sz w:val="27"/>
          <w:rtl/>
        </w:rPr>
        <w:t>.</w:t>
      </w:r>
      <w:r w:rsidRPr="000C52E1">
        <w:rPr>
          <w:rFonts w:hint="cs"/>
          <w:b/>
          <w:sz w:val="27"/>
          <w:rtl/>
        </w:rPr>
        <w:t xml:space="preserve"> فاسم </w:t>
      </w:r>
      <w:r w:rsidRPr="000C52E1">
        <w:rPr>
          <w:rFonts w:hint="eastAsia"/>
          <w:b/>
          <w:sz w:val="27"/>
          <w:rtl/>
        </w:rPr>
        <w:t>«</w:t>
      </w:r>
      <w:r w:rsidRPr="000C52E1">
        <w:rPr>
          <w:rFonts w:hint="cs"/>
          <w:b/>
          <w:sz w:val="27"/>
          <w:rtl/>
        </w:rPr>
        <w:t>هامان</w:t>
      </w:r>
      <w:r w:rsidRPr="000C52E1">
        <w:rPr>
          <w:rFonts w:hint="eastAsia"/>
          <w:b/>
          <w:sz w:val="27"/>
          <w:rtl/>
        </w:rPr>
        <w:t>»</w:t>
      </w:r>
      <w:r w:rsidRPr="000C52E1">
        <w:rPr>
          <w:rFonts w:hint="cs"/>
          <w:b/>
          <w:sz w:val="27"/>
          <w:rtl/>
        </w:rPr>
        <w:t xml:space="preserve"> في القرآن يمث</w:t>
      </w:r>
      <w:r w:rsidR="004E1523" w:rsidRPr="000C52E1">
        <w:rPr>
          <w:rFonts w:hint="cs"/>
          <w:b/>
          <w:sz w:val="27"/>
          <w:rtl/>
        </w:rPr>
        <w:t>ِّ</w:t>
      </w:r>
      <w:r w:rsidRPr="000C52E1">
        <w:rPr>
          <w:rFonts w:hint="cs"/>
          <w:b/>
          <w:sz w:val="27"/>
          <w:rtl/>
        </w:rPr>
        <w:t xml:space="preserve">ل اسم </w:t>
      </w:r>
      <w:r w:rsidRPr="000C52E1">
        <w:rPr>
          <w:rFonts w:hint="eastAsia"/>
          <w:b/>
          <w:sz w:val="27"/>
          <w:rtl/>
        </w:rPr>
        <w:t>«</w:t>
      </w:r>
      <w:r w:rsidRPr="000C52E1">
        <w:rPr>
          <w:rFonts w:hint="cs"/>
          <w:b/>
          <w:sz w:val="27"/>
          <w:rtl/>
        </w:rPr>
        <w:t>آمون</w:t>
      </w:r>
      <w:r w:rsidRPr="000C52E1">
        <w:rPr>
          <w:rFonts w:hint="eastAsia"/>
          <w:b/>
          <w:sz w:val="27"/>
          <w:rtl/>
        </w:rPr>
        <w:t>»</w:t>
      </w:r>
      <w:r w:rsidRPr="000C52E1">
        <w:rPr>
          <w:rFonts w:hint="cs"/>
          <w:b/>
          <w:sz w:val="27"/>
          <w:rtl/>
        </w:rPr>
        <w:t>. ويسهل التقريب بين ال</w:t>
      </w:r>
      <w:r w:rsidR="004E1523" w:rsidRPr="000C52E1">
        <w:rPr>
          <w:rFonts w:hint="cs"/>
          <w:b/>
          <w:sz w:val="27"/>
          <w:rtl/>
        </w:rPr>
        <w:t>ا</w:t>
      </w:r>
      <w:r w:rsidRPr="000C52E1">
        <w:rPr>
          <w:rFonts w:hint="cs"/>
          <w:b/>
          <w:sz w:val="27"/>
          <w:rtl/>
        </w:rPr>
        <w:t xml:space="preserve">سمين عندما نعرف أن </w:t>
      </w:r>
      <w:r w:rsidRPr="000C52E1">
        <w:rPr>
          <w:rFonts w:hint="eastAsia"/>
          <w:b/>
          <w:sz w:val="27"/>
          <w:rtl/>
        </w:rPr>
        <w:t>«</w:t>
      </w:r>
      <w:r w:rsidRPr="000C52E1">
        <w:rPr>
          <w:rFonts w:hint="cs"/>
          <w:b/>
          <w:sz w:val="27"/>
          <w:rtl/>
        </w:rPr>
        <w:t>آمون</w:t>
      </w:r>
      <w:r w:rsidRPr="000C52E1">
        <w:rPr>
          <w:rFonts w:hint="eastAsia"/>
          <w:b/>
          <w:sz w:val="27"/>
          <w:rtl/>
        </w:rPr>
        <w:t>»</w:t>
      </w:r>
      <w:r w:rsidRPr="000C52E1">
        <w:rPr>
          <w:rFonts w:hint="cs"/>
          <w:b/>
          <w:sz w:val="27"/>
          <w:rtl/>
        </w:rPr>
        <w:t xml:space="preserve"> ينطق كذلك </w:t>
      </w:r>
      <w:r w:rsidRPr="000C52E1">
        <w:rPr>
          <w:rFonts w:hint="eastAsia"/>
          <w:b/>
          <w:sz w:val="27"/>
          <w:rtl/>
        </w:rPr>
        <w:t>«</w:t>
      </w:r>
      <w:r w:rsidRPr="000C52E1">
        <w:rPr>
          <w:rFonts w:hint="cs"/>
          <w:b/>
          <w:sz w:val="27"/>
          <w:rtl/>
        </w:rPr>
        <w:t>أمانا</w:t>
      </w:r>
      <w:r w:rsidRPr="000C52E1">
        <w:rPr>
          <w:rFonts w:hint="eastAsia"/>
          <w:b/>
          <w:sz w:val="27"/>
          <w:rtl/>
        </w:rPr>
        <w:t>»</w:t>
      </w:r>
      <w:r w:rsidRPr="000C52E1">
        <w:rPr>
          <w:rFonts w:hint="cs"/>
          <w:b/>
          <w:sz w:val="27"/>
          <w:rtl/>
        </w:rPr>
        <w:t>..</w:t>
      </w:r>
      <w:r w:rsidR="004E1523" w:rsidRPr="000C52E1">
        <w:rPr>
          <w:rFonts w:hint="cs"/>
          <w:b/>
          <w:sz w:val="27"/>
          <w:rtl/>
        </w:rPr>
        <w:t>.</w:t>
      </w:r>
      <w:r w:rsidRPr="000C52E1">
        <w:rPr>
          <w:rFonts w:hint="cs"/>
          <w:b/>
          <w:sz w:val="27"/>
          <w:rtl/>
        </w:rPr>
        <w:t xml:space="preserve"> فهامان لقب كبير كهنة </w:t>
      </w:r>
      <w:r w:rsidRPr="000C52E1">
        <w:rPr>
          <w:rFonts w:hint="eastAsia"/>
          <w:b/>
          <w:sz w:val="27"/>
          <w:rtl/>
        </w:rPr>
        <w:t>«</w:t>
      </w:r>
      <w:r w:rsidRPr="000C52E1">
        <w:rPr>
          <w:rFonts w:hint="cs"/>
          <w:b/>
          <w:sz w:val="27"/>
          <w:rtl/>
        </w:rPr>
        <w:t>آمون</w:t>
      </w:r>
      <w:r w:rsidRPr="000C52E1">
        <w:rPr>
          <w:rFonts w:hint="eastAsia"/>
          <w:b/>
          <w:sz w:val="27"/>
          <w:rtl/>
        </w:rPr>
        <w:t>»</w:t>
      </w:r>
      <w:r w:rsidR="004E1523" w:rsidRPr="000C52E1">
        <w:rPr>
          <w:rFonts w:hint="cs"/>
          <w:b/>
          <w:sz w:val="27"/>
          <w:rtl/>
        </w:rPr>
        <w:t>،</w:t>
      </w:r>
      <w:r w:rsidRPr="000C52E1">
        <w:rPr>
          <w:rFonts w:hint="cs"/>
          <w:b/>
          <w:sz w:val="27"/>
          <w:rtl/>
        </w:rPr>
        <w:t xml:space="preserve"> الذي كان يشغل منصب وزارة فرعون في الشؤون المالية والعمرانية</w:t>
      </w:r>
      <w:r w:rsidRPr="000C52E1">
        <w:rPr>
          <w:b/>
          <w:sz w:val="27"/>
          <w:vertAlign w:val="superscript"/>
          <w:rtl/>
        </w:rPr>
        <w:t>(</w:t>
      </w:r>
      <w:r w:rsidRPr="000C52E1">
        <w:rPr>
          <w:rStyle w:val="ac"/>
          <w:b/>
          <w:sz w:val="27"/>
          <w:rtl/>
        </w:rPr>
        <w:endnoteReference w:id="156"/>
      </w:r>
      <w:r w:rsidRPr="000C52E1">
        <w:rPr>
          <w:b/>
          <w:sz w:val="27"/>
          <w:vertAlign w:val="superscript"/>
          <w:rtl/>
        </w:rPr>
        <w:t>)</w:t>
      </w:r>
      <w:r w:rsidRPr="000C52E1">
        <w:rPr>
          <w:rFonts w:hint="cs"/>
          <w:b/>
          <w:sz w:val="27"/>
          <w:rtl/>
        </w:rPr>
        <w:t xml:space="preserve">. </w:t>
      </w:r>
    </w:p>
    <w:p w:rsidR="00807ED2" w:rsidRPr="000C52E1" w:rsidRDefault="00807ED2" w:rsidP="006C6FC5">
      <w:pPr>
        <w:spacing w:line="420" w:lineRule="exact"/>
        <w:rPr>
          <w:b/>
          <w:bCs/>
          <w:sz w:val="27"/>
          <w:rtl/>
        </w:rPr>
      </w:pPr>
      <w:r w:rsidRPr="000C52E1">
        <w:rPr>
          <w:rFonts w:hint="cs"/>
          <w:b/>
          <w:sz w:val="27"/>
          <w:rtl/>
        </w:rPr>
        <w:t>وقد ذهب الأستاذ معرفت ـ مستنداً إلى الآي</w:t>
      </w:r>
      <w:r w:rsidR="004E1523" w:rsidRPr="000C52E1">
        <w:rPr>
          <w:rFonts w:hint="cs"/>
          <w:b/>
          <w:sz w:val="27"/>
          <w:rtl/>
        </w:rPr>
        <w:t>ات</w:t>
      </w:r>
      <w:r w:rsidRPr="000C52E1">
        <w:rPr>
          <w:rFonts w:hint="cs"/>
          <w:b/>
          <w:sz w:val="27"/>
          <w:rtl/>
        </w:rPr>
        <w:t xml:space="preserve"> </w:t>
      </w:r>
      <w:r w:rsidRPr="00A43240">
        <w:rPr>
          <w:rFonts w:hint="cs"/>
          <w:b/>
          <w:sz w:val="27"/>
          <w:rtl/>
        </w:rPr>
        <w:t>6</w:t>
      </w:r>
      <w:r w:rsidRPr="000C52E1">
        <w:rPr>
          <w:rFonts w:hint="cs"/>
          <w:b/>
          <w:sz w:val="27"/>
          <w:rtl/>
        </w:rPr>
        <w:t xml:space="preserve"> و</w:t>
      </w:r>
      <w:r w:rsidRPr="00A43240">
        <w:rPr>
          <w:rFonts w:hint="cs"/>
          <w:b/>
          <w:sz w:val="27"/>
          <w:rtl/>
        </w:rPr>
        <w:t>8</w:t>
      </w:r>
      <w:r w:rsidRPr="000C52E1">
        <w:rPr>
          <w:rFonts w:hint="cs"/>
          <w:b/>
          <w:sz w:val="27"/>
          <w:rtl/>
        </w:rPr>
        <w:t xml:space="preserve"> و</w:t>
      </w:r>
      <w:r w:rsidRPr="00A43240">
        <w:rPr>
          <w:rFonts w:hint="cs"/>
          <w:b/>
          <w:sz w:val="27"/>
          <w:rtl/>
        </w:rPr>
        <w:t>38</w:t>
      </w:r>
      <w:r w:rsidRPr="000C52E1">
        <w:rPr>
          <w:rFonts w:hint="cs"/>
          <w:b/>
          <w:sz w:val="27"/>
          <w:rtl/>
        </w:rPr>
        <w:t xml:space="preserve"> من سورة القصص، والآية </w:t>
      </w:r>
      <w:r w:rsidRPr="00A43240">
        <w:rPr>
          <w:rFonts w:hint="cs"/>
          <w:b/>
          <w:sz w:val="27"/>
          <w:rtl/>
        </w:rPr>
        <w:t>39</w:t>
      </w:r>
      <w:r w:rsidRPr="000C52E1">
        <w:rPr>
          <w:rFonts w:hint="cs"/>
          <w:b/>
          <w:sz w:val="27"/>
          <w:rtl/>
        </w:rPr>
        <w:t xml:space="preserve"> من سورة العنكبوت، والآي</w:t>
      </w:r>
      <w:r w:rsidR="004E1523" w:rsidRPr="000C52E1">
        <w:rPr>
          <w:rFonts w:hint="cs"/>
          <w:b/>
          <w:sz w:val="27"/>
          <w:rtl/>
        </w:rPr>
        <w:t>تين</w:t>
      </w:r>
      <w:r w:rsidRPr="000C52E1">
        <w:rPr>
          <w:rFonts w:hint="cs"/>
          <w:b/>
          <w:sz w:val="27"/>
          <w:rtl/>
        </w:rPr>
        <w:t xml:space="preserve"> </w:t>
      </w:r>
      <w:r w:rsidRPr="00A43240">
        <w:rPr>
          <w:rFonts w:hint="cs"/>
          <w:b/>
          <w:sz w:val="27"/>
          <w:rtl/>
        </w:rPr>
        <w:t>23</w:t>
      </w:r>
      <w:r w:rsidRPr="000C52E1">
        <w:rPr>
          <w:rFonts w:hint="cs"/>
          <w:b/>
          <w:sz w:val="27"/>
          <w:rtl/>
        </w:rPr>
        <w:t xml:space="preserve"> و</w:t>
      </w:r>
      <w:r w:rsidRPr="00A43240">
        <w:rPr>
          <w:rFonts w:hint="cs"/>
          <w:b/>
          <w:sz w:val="27"/>
          <w:rtl/>
        </w:rPr>
        <w:t>24</w:t>
      </w:r>
      <w:r w:rsidRPr="000C52E1">
        <w:rPr>
          <w:rFonts w:hint="cs"/>
          <w:b/>
          <w:sz w:val="27"/>
          <w:rtl/>
        </w:rPr>
        <w:t xml:space="preserve"> من سورة غافر ـ إلى القول: </w:t>
      </w:r>
      <w:r w:rsidRPr="000C52E1">
        <w:rPr>
          <w:rFonts w:hint="eastAsia"/>
          <w:b/>
          <w:sz w:val="27"/>
          <w:rtl/>
        </w:rPr>
        <w:t>«</w:t>
      </w:r>
      <w:r w:rsidRPr="000C52E1">
        <w:rPr>
          <w:rFonts w:hint="cs"/>
          <w:b/>
          <w:sz w:val="27"/>
          <w:rtl/>
        </w:rPr>
        <w:t xml:space="preserve">يبدو من هذه الآيات أن </w:t>
      </w:r>
      <w:r w:rsidRPr="000C52E1">
        <w:rPr>
          <w:rFonts w:hint="eastAsia"/>
          <w:b/>
          <w:sz w:val="27"/>
          <w:rtl/>
        </w:rPr>
        <w:t>«</w:t>
      </w:r>
      <w:r w:rsidRPr="000C52E1">
        <w:rPr>
          <w:rFonts w:hint="cs"/>
          <w:b/>
          <w:sz w:val="27"/>
          <w:rtl/>
        </w:rPr>
        <w:t>هامان</w:t>
      </w:r>
      <w:r w:rsidRPr="000C52E1">
        <w:rPr>
          <w:rFonts w:hint="eastAsia"/>
          <w:b/>
          <w:sz w:val="27"/>
          <w:rtl/>
        </w:rPr>
        <w:t>»</w:t>
      </w:r>
      <w:r w:rsidRPr="000C52E1">
        <w:rPr>
          <w:rFonts w:hint="cs"/>
          <w:b/>
          <w:sz w:val="27"/>
          <w:rtl/>
        </w:rPr>
        <w:t xml:space="preserve"> هو ـ على الغالب ـ وزير فرعون</w:t>
      </w:r>
      <w:r w:rsidR="004E1523" w:rsidRPr="000C52E1">
        <w:rPr>
          <w:rFonts w:hint="cs"/>
          <w:b/>
          <w:sz w:val="27"/>
          <w:rtl/>
        </w:rPr>
        <w:t>.</w:t>
      </w:r>
      <w:r w:rsidRPr="000C52E1">
        <w:rPr>
          <w:rFonts w:hint="cs"/>
          <w:b/>
          <w:sz w:val="27"/>
          <w:rtl/>
        </w:rPr>
        <w:t xml:space="preserve"> ولهذا أك</w:t>
      </w:r>
      <w:r w:rsidR="004E1523" w:rsidRPr="000C52E1">
        <w:rPr>
          <w:rFonts w:hint="cs"/>
          <w:b/>
          <w:sz w:val="27"/>
          <w:rtl/>
        </w:rPr>
        <w:t>ّ</w:t>
      </w:r>
      <w:r w:rsidRPr="000C52E1">
        <w:rPr>
          <w:rFonts w:hint="cs"/>
          <w:b/>
          <w:sz w:val="27"/>
          <w:rtl/>
        </w:rPr>
        <w:t>د المفسّ</w:t>
      </w:r>
      <w:r w:rsidR="004E1523" w:rsidRPr="000C52E1">
        <w:rPr>
          <w:rFonts w:hint="cs"/>
          <w:b/>
          <w:sz w:val="27"/>
          <w:rtl/>
        </w:rPr>
        <w:t>ِ</w:t>
      </w:r>
      <w:r w:rsidRPr="000C52E1">
        <w:rPr>
          <w:rFonts w:hint="cs"/>
          <w:b/>
          <w:sz w:val="27"/>
          <w:rtl/>
        </w:rPr>
        <w:t>رون أن هامان هذا كان وزير فرعون مصر الذي حكم في عهد موسى</w:t>
      </w:r>
      <w:r w:rsidR="00544998" w:rsidRPr="000C52E1">
        <w:rPr>
          <w:rFonts w:cs="Mosawi" w:hint="cs"/>
          <w:b/>
          <w:sz w:val="27"/>
          <w:szCs w:val="22"/>
          <w:rtl/>
        </w:rPr>
        <w:t>×</w:t>
      </w:r>
      <w:r w:rsidRPr="000C52E1">
        <w:rPr>
          <w:rFonts w:hint="eastAsia"/>
          <w:b/>
          <w:sz w:val="27"/>
          <w:rtl/>
        </w:rPr>
        <w:t>»</w:t>
      </w:r>
      <w:r w:rsidRPr="000C52E1">
        <w:rPr>
          <w:b/>
          <w:sz w:val="27"/>
          <w:vertAlign w:val="superscript"/>
          <w:rtl/>
        </w:rPr>
        <w:t>(</w:t>
      </w:r>
      <w:r w:rsidRPr="000C52E1">
        <w:rPr>
          <w:rStyle w:val="ac"/>
          <w:b/>
          <w:sz w:val="27"/>
          <w:rtl/>
        </w:rPr>
        <w:endnoteReference w:id="157"/>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التشكيك بشأن السامري</w:t>
      </w:r>
      <w:r w:rsidR="00355F5E" w:rsidRPr="000C52E1">
        <w:rPr>
          <w:rFonts w:hint="cs"/>
          <w:color w:val="auto"/>
          <w:rtl/>
          <w:lang w:val="en-US"/>
        </w:rPr>
        <w:t xml:space="preserve"> ــــــ</w:t>
      </w:r>
    </w:p>
    <w:p w:rsidR="00807ED2" w:rsidRPr="000C52E1" w:rsidRDefault="00807ED2" w:rsidP="006C6FC5">
      <w:pPr>
        <w:spacing w:line="420" w:lineRule="exact"/>
        <w:rPr>
          <w:b/>
          <w:bCs/>
          <w:sz w:val="27"/>
          <w:rtl/>
        </w:rPr>
      </w:pPr>
      <w:r w:rsidRPr="000C52E1">
        <w:rPr>
          <w:rFonts w:hint="cs"/>
          <w:b/>
          <w:sz w:val="27"/>
          <w:rtl/>
        </w:rPr>
        <w:t>شك</w:t>
      </w:r>
      <w:r w:rsidR="004E1523" w:rsidRPr="000C52E1">
        <w:rPr>
          <w:rFonts w:hint="cs"/>
          <w:b/>
          <w:sz w:val="27"/>
          <w:rtl/>
        </w:rPr>
        <w:t>ّ</w:t>
      </w:r>
      <w:r w:rsidRPr="000C52E1">
        <w:rPr>
          <w:rFonts w:hint="cs"/>
          <w:b/>
          <w:sz w:val="27"/>
          <w:rtl/>
        </w:rPr>
        <w:t xml:space="preserve">ك بعض الكتّاب المسيحيين في </w:t>
      </w:r>
      <w:r w:rsidRPr="000C52E1">
        <w:rPr>
          <w:rFonts w:hint="eastAsia"/>
          <w:b/>
          <w:sz w:val="27"/>
          <w:rtl/>
        </w:rPr>
        <w:t>«</w:t>
      </w:r>
      <w:r w:rsidRPr="000C52E1">
        <w:rPr>
          <w:rFonts w:hint="cs"/>
          <w:b/>
          <w:sz w:val="27"/>
          <w:rtl/>
        </w:rPr>
        <w:t>السامري</w:t>
      </w:r>
      <w:r w:rsidRPr="000C52E1">
        <w:rPr>
          <w:rFonts w:hint="eastAsia"/>
          <w:b/>
          <w:sz w:val="27"/>
          <w:rtl/>
        </w:rPr>
        <w:t>»</w:t>
      </w:r>
      <w:r w:rsidR="004E1523" w:rsidRPr="000C52E1">
        <w:rPr>
          <w:rFonts w:hint="cs"/>
          <w:b/>
          <w:sz w:val="27"/>
          <w:rtl/>
        </w:rPr>
        <w:t>،</w:t>
      </w:r>
      <w:r w:rsidRPr="000C52E1">
        <w:rPr>
          <w:rFonts w:hint="cs"/>
          <w:b/>
          <w:sz w:val="27"/>
          <w:rtl/>
        </w:rPr>
        <w:t xml:space="preserve"> وقال: </w:t>
      </w:r>
      <w:r w:rsidRPr="000C52E1">
        <w:rPr>
          <w:rFonts w:hint="eastAsia"/>
          <w:b/>
          <w:sz w:val="27"/>
          <w:rtl/>
        </w:rPr>
        <w:t>«</w:t>
      </w:r>
      <w:r w:rsidRPr="000C52E1">
        <w:rPr>
          <w:rFonts w:hint="cs"/>
          <w:b/>
          <w:sz w:val="27"/>
          <w:rtl/>
        </w:rPr>
        <w:t xml:space="preserve">إن السامري نسبة إلى السامرة، </w:t>
      </w:r>
      <w:r w:rsidR="004E1523" w:rsidRPr="000C52E1">
        <w:rPr>
          <w:rFonts w:hint="cs"/>
          <w:b/>
          <w:sz w:val="27"/>
          <w:rtl/>
        </w:rPr>
        <w:t xml:space="preserve">وهي </w:t>
      </w:r>
      <w:r w:rsidRPr="000C52E1">
        <w:rPr>
          <w:rFonts w:hint="cs"/>
          <w:b/>
          <w:sz w:val="27"/>
          <w:rtl/>
        </w:rPr>
        <w:t>بلدة كانت في أرض فلسطين</w:t>
      </w:r>
      <w:r w:rsidR="004E1523" w:rsidRPr="000C52E1">
        <w:rPr>
          <w:rFonts w:hint="cs"/>
          <w:b/>
          <w:sz w:val="27"/>
          <w:rtl/>
        </w:rPr>
        <w:t>،</w:t>
      </w:r>
      <w:r w:rsidRPr="000C52E1">
        <w:rPr>
          <w:rFonts w:hint="cs"/>
          <w:b/>
          <w:sz w:val="27"/>
          <w:rtl/>
        </w:rPr>
        <w:t xml:space="preserve"> بناها </w:t>
      </w:r>
      <w:r w:rsidRPr="000C52E1">
        <w:rPr>
          <w:rFonts w:hint="eastAsia"/>
          <w:b/>
          <w:sz w:val="27"/>
          <w:rtl/>
        </w:rPr>
        <w:t>«</w:t>
      </w:r>
      <w:r w:rsidRPr="000C52E1">
        <w:rPr>
          <w:rFonts w:hint="cs"/>
          <w:b/>
          <w:sz w:val="27"/>
          <w:rtl/>
        </w:rPr>
        <w:t>عُمري</w:t>
      </w:r>
      <w:r w:rsidRPr="000C52E1">
        <w:rPr>
          <w:rFonts w:hint="eastAsia"/>
          <w:b/>
          <w:sz w:val="27"/>
          <w:rtl/>
        </w:rPr>
        <w:t>»</w:t>
      </w:r>
      <w:r w:rsidRPr="000C52E1">
        <w:rPr>
          <w:rFonts w:hint="cs"/>
          <w:b/>
          <w:sz w:val="27"/>
          <w:rtl/>
        </w:rPr>
        <w:t xml:space="preserve"> رابع ملوك بني إسرائيل</w:t>
      </w:r>
      <w:r w:rsidR="004E1523" w:rsidRPr="000C52E1">
        <w:rPr>
          <w:rFonts w:hint="cs"/>
          <w:b/>
          <w:sz w:val="27"/>
          <w:rtl/>
        </w:rPr>
        <w:t>،</w:t>
      </w:r>
      <w:r w:rsidRPr="000C52E1">
        <w:rPr>
          <w:rFonts w:hint="cs"/>
          <w:b/>
          <w:sz w:val="27"/>
          <w:rtl/>
        </w:rPr>
        <w:t xml:space="preserve"> المتأخ</w:t>
      </w:r>
      <w:r w:rsidR="004E1523" w:rsidRPr="000C52E1">
        <w:rPr>
          <w:rFonts w:hint="cs"/>
          <w:b/>
          <w:sz w:val="27"/>
          <w:rtl/>
        </w:rPr>
        <w:t>ِّ</w:t>
      </w:r>
      <w:r w:rsidRPr="000C52E1">
        <w:rPr>
          <w:rFonts w:hint="cs"/>
          <w:b/>
          <w:sz w:val="27"/>
          <w:rtl/>
        </w:rPr>
        <w:t>ر عن عهد نبي الله موسى</w:t>
      </w:r>
      <w:r w:rsidR="00544998" w:rsidRPr="000C52E1">
        <w:rPr>
          <w:rFonts w:cs="Mosawi" w:hint="cs"/>
          <w:b/>
          <w:sz w:val="27"/>
          <w:szCs w:val="22"/>
          <w:rtl/>
        </w:rPr>
        <w:t>×</w:t>
      </w:r>
      <w:r w:rsidRPr="000C52E1">
        <w:rPr>
          <w:rFonts w:hint="cs"/>
          <w:b/>
          <w:sz w:val="27"/>
          <w:rtl/>
        </w:rPr>
        <w:t xml:space="preserve"> بخمسة قرون</w:t>
      </w:r>
      <w:r w:rsidR="004E1523" w:rsidRPr="000C52E1">
        <w:rPr>
          <w:rFonts w:hint="cs"/>
          <w:b/>
          <w:sz w:val="27"/>
          <w:rtl/>
        </w:rPr>
        <w:t>،</w:t>
      </w:r>
      <w:r w:rsidRPr="000C52E1">
        <w:rPr>
          <w:rFonts w:hint="cs"/>
          <w:b/>
          <w:sz w:val="27"/>
          <w:rtl/>
        </w:rPr>
        <w:t xml:space="preserve"> فكيف يكون معاصراً له، وقد صنع العجل كما جاء في القرآن</w:t>
      </w:r>
      <w:r w:rsidR="004E1523" w:rsidRPr="000C52E1">
        <w:rPr>
          <w:rFonts w:hint="cs"/>
          <w:b/>
          <w:sz w:val="27"/>
          <w:rtl/>
        </w:rPr>
        <w:t>؟!</w:t>
      </w:r>
      <w:r w:rsidRPr="000C52E1">
        <w:rPr>
          <w:b/>
          <w:sz w:val="27"/>
          <w:vertAlign w:val="superscript"/>
          <w:rtl/>
        </w:rPr>
        <w:t>(</w:t>
      </w:r>
      <w:r w:rsidRPr="000C52E1">
        <w:rPr>
          <w:rStyle w:val="ac"/>
          <w:b/>
          <w:sz w:val="27"/>
          <w:rtl/>
        </w:rPr>
        <w:endnoteReference w:id="158"/>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p>
    <w:p w:rsidR="00807ED2" w:rsidRPr="000C52E1" w:rsidRDefault="00807ED2" w:rsidP="00881B5C">
      <w:pPr>
        <w:pStyle w:val="31"/>
        <w:spacing w:line="400" w:lineRule="exact"/>
        <w:rPr>
          <w:color w:val="auto"/>
          <w:sz w:val="27"/>
          <w:rtl/>
        </w:rPr>
      </w:pPr>
      <w:r w:rsidRPr="000C52E1">
        <w:rPr>
          <w:rFonts w:hint="cs"/>
          <w:color w:val="auto"/>
          <w:sz w:val="27"/>
          <w:rtl/>
        </w:rPr>
        <w:t>نقدٌ</w:t>
      </w:r>
      <w:r w:rsidR="00355F5E" w:rsidRPr="000C52E1">
        <w:rPr>
          <w:rFonts w:hint="cs"/>
          <w:color w:val="auto"/>
          <w:rtl/>
        </w:rPr>
        <w:t xml:space="preserve"> ــــــ</w:t>
      </w:r>
    </w:p>
    <w:p w:rsidR="00807ED2" w:rsidRPr="000C52E1" w:rsidRDefault="00807ED2" w:rsidP="006C6FC5">
      <w:pPr>
        <w:spacing w:line="420" w:lineRule="exact"/>
        <w:rPr>
          <w:b/>
          <w:bCs/>
          <w:sz w:val="27"/>
          <w:rtl/>
        </w:rPr>
      </w:pPr>
      <w:r w:rsidRPr="000C52E1">
        <w:rPr>
          <w:rFonts w:hint="cs"/>
          <w:b/>
          <w:sz w:val="27"/>
          <w:rtl/>
        </w:rPr>
        <w:t xml:space="preserve">إن السامري ـ في القرآن ـ ليس منسوباً إلى بلدة السامرة، وإنما هي نسبة إلى </w:t>
      </w:r>
      <w:r w:rsidRPr="000C52E1">
        <w:rPr>
          <w:rFonts w:hint="eastAsia"/>
          <w:b/>
          <w:sz w:val="27"/>
          <w:rtl/>
        </w:rPr>
        <w:t>«</w:t>
      </w:r>
      <w:r w:rsidRPr="000C52E1">
        <w:rPr>
          <w:rFonts w:hint="cs"/>
          <w:b/>
          <w:sz w:val="27"/>
          <w:rtl/>
        </w:rPr>
        <w:t>شمرون</w:t>
      </w:r>
      <w:r w:rsidRPr="000C52E1">
        <w:rPr>
          <w:rFonts w:hint="eastAsia"/>
          <w:b/>
          <w:sz w:val="27"/>
          <w:rtl/>
        </w:rPr>
        <w:t>»</w:t>
      </w:r>
      <w:r w:rsidR="004E1523" w:rsidRPr="000C52E1">
        <w:rPr>
          <w:rFonts w:hint="cs"/>
          <w:b/>
          <w:sz w:val="27"/>
          <w:rtl/>
        </w:rPr>
        <w:t>، وهي</w:t>
      </w:r>
      <w:r w:rsidRPr="000C52E1">
        <w:rPr>
          <w:rFonts w:hint="cs"/>
          <w:b/>
          <w:sz w:val="27"/>
          <w:rtl/>
        </w:rPr>
        <w:t xml:space="preserve"> بلدة كانت عامرة على عهد نبيّ الله موسى ووصيّه يوشع بن نون</w:t>
      </w:r>
      <w:r w:rsidR="004E1523" w:rsidRPr="000C52E1">
        <w:rPr>
          <w:rFonts w:hint="cs"/>
          <w:b/>
          <w:sz w:val="27"/>
          <w:rtl/>
        </w:rPr>
        <w:t>،</w:t>
      </w:r>
      <w:r w:rsidRPr="000C52E1">
        <w:rPr>
          <w:rFonts w:hint="cs"/>
          <w:b/>
          <w:sz w:val="27"/>
          <w:rtl/>
        </w:rPr>
        <w:t xml:space="preserve"> والنسبة إليها شمروني</w:t>
      </w:r>
      <w:r w:rsidR="004E1523" w:rsidRPr="000C52E1">
        <w:rPr>
          <w:rFonts w:hint="cs"/>
          <w:b/>
          <w:sz w:val="27"/>
          <w:rtl/>
        </w:rPr>
        <w:t>،</w:t>
      </w:r>
      <w:r w:rsidRPr="000C52E1">
        <w:rPr>
          <w:rFonts w:hint="cs"/>
          <w:b/>
          <w:sz w:val="27"/>
          <w:rtl/>
        </w:rPr>
        <w:t xml:space="preserve"> عُرّ</w:t>
      </w:r>
      <w:r w:rsidR="004E1523" w:rsidRPr="000C52E1">
        <w:rPr>
          <w:rFonts w:hint="cs"/>
          <w:b/>
          <w:sz w:val="27"/>
          <w:rtl/>
        </w:rPr>
        <w:t>ِ</w:t>
      </w:r>
      <w:r w:rsidRPr="000C52E1">
        <w:rPr>
          <w:rFonts w:hint="cs"/>
          <w:b/>
          <w:sz w:val="27"/>
          <w:rtl/>
        </w:rPr>
        <w:t>بت إلى سامري، ويُجمع على شمرونيم (سامريين). وقد فتحها يوشع</w:t>
      </w:r>
      <w:r w:rsidR="004E1523" w:rsidRPr="000C52E1">
        <w:rPr>
          <w:rFonts w:hint="cs"/>
          <w:b/>
          <w:sz w:val="27"/>
          <w:rtl/>
        </w:rPr>
        <w:t>،</w:t>
      </w:r>
      <w:r w:rsidRPr="000C52E1">
        <w:rPr>
          <w:rFonts w:hint="cs"/>
          <w:b/>
          <w:sz w:val="27"/>
          <w:rtl/>
        </w:rPr>
        <w:t xml:space="preserve"> وجعلها في سبط </w:t>
      </w:r>
      <w:r w:rsidRPr="000C52E1">
        <w:rPr>
          <w:rFonts w:hint="eastAsia"/>
          <w:b/>
          <w:sz w:val="27"/>
          <w:rtl/>
        </w:rPr>
        <w:t>«</w:t>
      </w:r>
      <w:r w:rsidRPr="000C52E1">
        <w:rPr>
          <w:rFonts w:hint="cs"/>
          <w:b/>
          <w:sz w:val="27"/>
          <w:rtl/>
        </w:rPr>
        <w:t>زبولون</w:t>
      </w:r>
      <w:r w:rsidRPr="000C52E1">
        <w:rPr>
          <w:rFonts w:hint="eastAsia"/>
          <w:b/>
          <w:sz w:val="27"/>
          <w:rtl/>
        </w:rPr>
        <w:t>»</w:t>
      </w:r>
      <w:r w:rsidR="004E1523" w:rsidRPr="000C52E1">
        <w:rPr>
          <w:rFonts w:hint="cs"/>
          <w:b/>
          <w:sz w:val="27"/>
          <w:rtl/>
        </w:rPr>
        <w:t>،</w:t>
      </w:r>
      <w:r w:rsidRPr="000C52E1">
        <w:rPr>
          <w:rFonts w:hint="cs"/>
          <w:b/>
          <w:sz w:val="27"/>
          <w:rtl/>
        </w:rPr>
        <w:t xml:space="preserve"> كما جاء في سفر اليشوع</w:t>
      </w:r>
      <w:r w:rsidRPr="000C52E1">
        <w:rPr>
          <w:b/>
          <w:sz w:val="27"/>
          <w:vertAlign w:val="superscript"/>
          <w:rtl/>
        </w:rPr>
        <w:t>(</w:t>
      </w:r>
      <w:r w:rsidRPr="000C52E1">
        <w:rPr>
          <w:rStyle w:val="ac"/>
          <w:b/>
          <w:sz w:val="27"/>
          <w:rtl/>
        </w:rPr>
        <w:endnoteReference w:id="159"/>
      </w:r>
      <w:r w:rsidRPr="000C52E1">
        <w:rPr>
          <w:b/>
          <w:sz w:val="27"/>
          <w:vertAlign w:val="superscript"/>
          <w:rtl/>
        </w:rPr>
        <w:t>)</w:t>
      </w:r>
      <w:r w:rsidRPr="000C52E1">
        <w:rPr>
          <w:rFonts w:hint="cs"/>
          <w:b/>
          <w:sz w:val="27"/>
          <w:rtl/>
        </w:rPr>
        <w:t>. هذا ما حق</w:t>
      </w:r>
      <w:r w:rsidR="004E1523" w:rsidRPr="000C52E1">
        <w:rPr>
          <w:rFonts w:hint="cs"/>
          <w:b/>
          <w:sz w:val="27"/>
          <w:rtl/>
        </w:rPr>
        <w:t>َّ</w:t>
      </w:r>
      <w:r w:rsidRPr="000C52E1">
        <w:rPr>
          <w:rFonts w:hint="cs"/>
          <w:b/>
          <w:sz w:val="27"/>
          <w:rtl/>
        </w:rPr>
        <w:t>قه العلامة الحجّة البلاغي</w:t>
      </w:r>
      <w:r w:rsidRPr="000C52E1">
        <w:rPr>
          <w:b/>
          <w:sz w:val="27"/>
          <w:vertAlign w:val="superscript"/>
          <w:rtl/>
        </w:rPr>
        <w:t>(</w:t>
      </w:r>
      <w:r w:rsidRPr="000C52E1">
        <w:rPr>
          <w:rStyle w:val="ac"/>
          <w:b/>
          <w:sz w:val="27"/>
          <w:rtl/>
        </w:rPr>
        <w:endnoteReference w:id="160"/>
      </w:r>
      <w:r w:rsidRPr="000C52E1">
        <w:rPr>
          <w:b/>
          <w:sz w:val="27"/>
          <w:vertAlign w:val="superscript"/>
          <w:rtl/>
        </w:rPr>
        <w:t>)</w:t>
      </w:r>
      <w:r w:rsidRPr="000C52E1">
        <w:rPr>
          <w:rFonts w:hint="cs"/>
          <w:b/>
          <w:sz w:val="27"/>
          <w:rtl/>
        </w:rPr>
        <w:t xml:space="preserve">. </w:t>
      </w:r>
    </w:p>
    <w:p w:rsidR="00807ED2" w:rsidRPr="000C52E1" w:rsidRDefault="00807ED2" w:rsidP="006C6FC5">
      <w:pPr>
        <w:spacing w:line="420" w:lineRule="exact"/>
        <w:rPr>
          <w:b/>
          <w:bCs/>
          <w:sz w:val="27"/>
          <w:rtl/>
        </w:rPr>
      </w:pPr>
      <w:r w:rsidRPr="000C52E1">
        <w:rPr>
          <w:rFonts w:hint="cs"/>
          <w:b/>
          <w:sz w:val="27"/>
          <w:rtl/>
        </w:rPr>
        <w:t>قال الأستاذ عبد الوهاب النج</w:t>
      </w:r>
      <w:r w:rsidR="004E1523" w:rsidRPr="000C52E1">
        <w:rPr>
          <w:rFonts w:hint="cs"/>
          <w:b/>
          <w:sz w:val="27"/>
          <w:rtl/>
        </w:rPr>
        <w:t>ّ</w:t>
      </w:r>
      <w:r w:rsidRPr="000C52E1">
        <w:rPr>
          <w:rFonts w:hint="cs"/>
          <w:b/>
          <w:sz w:val="27"/>
          <w:rtl/>
        </w:rPr>
        <w:t xml:space="preserve">ار: ويغلب أن تكون </w:t>
      </w:r>
      <w:r w:rsidRPr="000C52E1">
        <w:rPr>
          <w:rFonts w:hint="eastAsia"/>
          <w:b/>
          <w:sz w:val="27"/>
          <w:rtl/>
        </w:rPr>
        <w:t>«</w:t>
      </w:r>
      <w:r w:rsidRPr="000C52E1">
        <w:rPr>
          <w:rFonts w:hint="cs"/>
          <w:b/>
          <w:sz w:val="27"/>
          <w:rtl/>
        </w:rPr>
        <w:t>الشين</w:t>
      </w:r>
      <w:r w:rsidRPr="000C52E1">
        <w:rPr>
          <w:rFonts w:hint="eastAsia"/>
          <w:b/>
          <w:sz w:val="27"/>
          <w:rtl/>
        </w:rPr>
        <w:t>»</w:t>
      </w:r>
      <w:r w:rsidRPr="000C52E1">
        <w:rPr>
          <w:rFonts w:hint="cs"/>
          <w:b/>
          <w:sz w:val="27"/>
          <w:rtl/>
        </w:rPr>
        <w:t xml:space="preserve"> في العبرية </w:t>
      </w:r>
      <w:r w:rsidRPr="000C52E1">
        <w:rPr>
          <w:rFonts w:hint="eastAsia"/>
          <w:b/>
          <w:sz w:val="27"/>
          <w:rtl/>
        </w:rPr>
        <w:t>«</w:t>
      </w:r>
      <w:r w:rsidRPr="000C52E1">
        <w:rPr>
          <w:rFonts w:hint="cs"/>
          <w:b/>
          <w:sz w:val="27"/>
          <w:rtl/>
        </w:rPr>
        <w:t>سيناً</w:t>
      </w:r>
      <w:r w:rsidRPr="000C52E1">
        <w:rPr>
          <w:rFonts w:hint="eastAsia"/>
          <w:b/>
          <w:sz w:val="27"/>
          <w:rtl/>
        </w:rPr>
        <w:t>»</w:t>
      </w:r>
      <w:r w:rsidRPr="000C52E1">
        <w:rPr>
          <w:rFonts w:hint="cs"/>
          <w:b/>
          <w:sz w:val="27"/>
          <w:rtl/>
        </w:rPr>
        <w:t xml:space="preserve"> في العربية، كما كان ينطق بها أيضاً </w:t>
      </w:r>
      <w:r w:rsidR="002724EE">
        <w:rPr>
          <w:rFonts w:hint="cs"/>
          <w:b/>
          <w:sz w:val="27"/>
          <w:rtl/>
        </w:rPr>
        <w:t>ال</w:t>
      </w:r>
      <w:r w:rsidRPr="000C52E1">
        <w:rPr>
          <w:rFonts w:hint="cs"/>
          <w:b/>
          <w:sz w:val="27"/>
          <w:rtl/>
        </w:rPr>
        <w:t>سبط أفرايم بن يوسف</w:t>
      </w:r>
      <w:r w:rsidRPr="000C52E1">
        <w:rPr>
          <w:b/>
          <w:sz w:val="27"/>
          <w:vertAlign w:val="superscript"/>
          <w:rtl/>
        </w:rPr>
        <w:t>(</w:t>
      </w:r>
      <w:r w:rsidRPr="000C52E1">
        <w:rPr>
          <w:rStyle w:val="ac"/>
          <w:b/>
          <w:sz w:val="27"/>
          <w:rtl/>
        </w:rPr>
        <w:endnoteReference w:id="161"/>
      </w:r>
      <w:r w:rsidRPr="000C52E1">
        <w:rPr>
          <w:b/>
          <w:sz w:val="27"/>
          <w:vertAlign w:val="superscript"/>
          <w:rtl/>
        </w:rPr>
        <w:t>)</w:t>
      </w:r>
      <w:r w:rsidRPr="000C52E1">
        <w:rPr>
          <w:rFonts w:hint="cs"/>
          <w:b/>
          <w:sz w:val="27"/>
          <w:rtl/>
        </w:rPr>
        <w:t xml:space="preserve">. </w:t>
      </w:r>
    </w:p>
    <w:p w:rsidR="00807ED2" w:rsidRPr="000C52E1" w:rsidRDefault="00807ED2" w:rsidP="006C6FC5">
      <w:pPr>
        <w:spacing w:line="420" w:lineRule="exact"/>
        <w:rPr>
          <w:b/>
          <w:bCs/>
          <w:sz w:val="27"/>
          <w:rtl/>
        </w:rPr>
      </w:pPr>
      <w:r w:rsidRPr="000C52E1">
        <w:rPr>
          <w:rFonts w:hint="cs"/>
          <w:b/>
          <w:sz w:val="27"/>
          <w:rtl/>
        </w:rPr>
        <w:t xml:space="preserve">وأضاف الأستاذ معرفت قائلاً: </w:t>
      </w:r>
      <w:r w:rsidRPr="000C52E1">
        <w:rPr>
          <w:rFonts w:hint="eastAsia"/>
          <w:b/>
          <w:sz w:val="27"/>
          <w:rtl/>
        </w:rPr>
        <w:t>«</w:t>
      </w:r>
      <w:r w:rsidRPr="000C52E1">
        <w:rPr>
          <w:rFonts w:hint="cs"/>
          <w:b/>
          <w:sz w:val="27"/>
          <w:rtl/>
        </w:rPr>
        <w:t>وما ذكره الحجّة البلاغي أقرب في النظر</w:t>
      </w:r>
      <w:r w:rsidRPr="000C52E1">
        <w:rPr>
          <w:rFonts w:hint="eastAsia"/>
          <w:b/>
          <w:sz w:val="27"/>
          <w:rtl/>
        </w:rPr>
        <w:t>»</w:t>
      </w:r>
      <w:r w:rsidRPr="000C52E1">
        <w:rPr>
          <w:b/>
          <w:sz w:val="27"/>
          <w:vertAlign w:val="superscript"/>
          <w:rtl/>
        </w:rPr>
        <w:t>(</w:t>
      </w:r>
      <w:r w:rsidRPr="000C52E1">
        <w:rPr>
          <w:rStyle w:val="ac"/>
          <w:b/>
          <w:sz w:val="27"/>
          <w:rtl/>
        </w:rPr>
        <w:endnoteReference w:id="162"/>
      </w:r>
      <w:r w:rsidRPr="000C52E1">
        <w:rPr>
          <w:b/>
          <w:sz w:val="27"/>
          <w:vertAlign w:val="superscript"/>
          <w:rtl/>
        </w:rPr>
        <w:t>)</w:t>
      </w:r>
      <w:r w:rsidRPr="000C52E1">
        <w:rPr>
          <w:rFonts w:hint="cs"/>
          <w:b/>
          <w:sz w:val="27"/>
          <w:rtl/>
        </w:rPr>
        <w:t xml:space="preserve">. </w:t>
      </w:r>
    </w:p>
    <w:p w:rsidR="00807ED2" w:rsidRPr="000C52E1" w:rsidRDefault="00807ED2" w:rsidP="00881B5C">
      <w:pPr>
        <w:pStyle w:val="31"/>
        <w:spacing w:line="400" w:lineRule="exact"/>
        <w:rPr>
          <w:color w:val="auto"/>
          <w:rtl/>
        </w:rPr>
      </w:pPr>
      <w:r w:rsidRPr="000C52E1">
        <w:rPr>
          <w:rFonts w:hint="cs"/>
          <w:color w:val="auto"/>
          <w:rtl/>
        </w:rPr>
        <w:lastRenderedPageBreak/>
        <w:t>إنكار نتوق الجبل فوق رؤوس بني إسرائيل</w:t>
      </w:r>
      <w:r w:rsidR="00355F5E"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حادث نتوق الجبل ـ وهو زعزعته من الأعالي ـ قد ذكره القرآن، وأنكره بعض المستشرقين</w:t>
      </w:r>
      <w:r w:rsidR="002F5DEE" w:rsidRPr="000C52E1">
        <w:rPr>
          <w:rFonts w:hint="cs"/>
          <w:b/>
          <w:sz w:val="27"/>
          <w:rtl/>
        </w:rPr>
        <w:t xml:space="preserve">؛ </w:t>
      </w:r>
      <w:r w:rsidRPr="000C52E1">
        <w:rPr>
          <w:rFonts w:hint="cs"/>
          <w:b/>
          <w:sz w:val="27"/>
          <w:rtl/>
        </w:rPr>
        <w:t>بحج</w:t>
      </w:r>
      <w:r w:rsidR="002F5DEE" w:rsidRPr="000C52E1">
        <w:rPr>
          <w:rFonts w:hint="cs"/>
          <w:b/>
          <w:sz w:val="27"/>
          <w:rtl/>
        </w:rPr>
        <w:t>ّ</w:t>
      </w:r>
      <w:r w:rsidRPr="000C52E1">
        <w:rPr>
          <w:rFonts w:hint="cs"/>
          <w:b/>
          <w:sz w:val="27"/>
          <w:rtl/>
        </w:rPr>
        <w:t>ة أنه لم يأت</w:t>
      </w:r>
      <w:r w:rsidR="002F5DEE" w:rsidRPr="000C52E1">
        <w:rPr>
          <w:rFonts w:hint="cs"/>
          <w:b/>
          <w:sz w:val="27"/>
          <w:rtl/>
        </w:rPr>
        <w:t>ِ</w:t>
      </w:r>
      <w:r w:rsidRPr="000C52E1">
        <w:rPr>
          <w:rFonts w:hint="cs"/>
          <w:b/>
          <w:sz w:val="27"/>
          <w:rtl/>
        </w:rPr>
        <w:t xml:space="preserve"> ذكره في العهد القديم</w:t>
      </w:r>
      <w:r w:rsidRPr="000C52E1">
        <w:rPr>
          <w:b/>
          <w:sz w:val="27"/>
          <w:vertAlign w:val="superscript"/>
          <w:rtl/>
        </w:rPr>
        <w:t>(</w:t>
      </w:r>
      <w:r w:rsidRPr="000C52E1">
        <w:rPr>
          <w:rStyle w:val="ac"/>
          <w:b/>
          <w:sz w:val="27"/>
          <w:rtl/>
        </w:rPr>
        <w:endnoteReference w:id="163"/>
      </w:r>
      <w:r w:rsidRPr="000C52E1">
        <w:rPr>
          <w:b/>
          <w:sz w:val="27"/>
          <w:vertAlign w:val="superscript"/>
          <w:rtl/>
        </w:rPr>
        <w:t>)</w:t>
      </w:r>
      <w:r w:rsidR="002F5DEE" w:rsidRPr="000C52E1">
        <w:rPr>
          <w:rFonts w:hint="cs"/>
          <w:b/>
          <w:sz w:val="27"/>
          <w:rtl/>
        </w:rPr>
        <w:t>،</w:t>
      </w:r>
      <w:r w:rsidRPr="000C52E1">
        <w:rPr>
          <w:rFonts w:hint="cs"/>
          <w:b/>
          <w:sz w:val="27"/>
          <w:rtl/>
        </w:rPr>
        <w:t xml:space="preserve"> وعورض أيضاً بأنه من باب التعنيف [والإكراه] على التكليف</w:t>
      </w:r>
      <w:r w:rsidRPr="000C52E1">
        <w:rPr>
          <w:b/>
          <w:sz w:val="27"/>
          <w:vertAlign w:val="superscript"/>
          <w:rtl/>
        </w:rPr>
        <w:t>(</w:t>
      </w:r>
      <w:r w:rsidRPr="000C52E1">
        <w:rPr>
          <w:rStyle w:val="ac"/>
          <w:b/>
          <w:sz w:val="27"/>
          <w:rtl/>
        </w:rPr>
        <w:endnoteReference w:id="164"/>
      </w:r>
      <w:r w:rsidRPr="000C52E1">
        <w:rPr>
          <w:b/>
          <w:sz w:val="27"/>
          <w:vertAlign w:val="superscript"/>
          <w:rtl/>
        </w:rPr>
        <w:t>)</w:t>
      </w:r>
      <w:r w:rsidRPr="000C52E1">
        <w:rPr>
          <w:rFonts w:hint="cs"/>
          <w:b/>
          <w:sz w:val="27"/>
          <w:rtl/>
        </w:rPr>
        <w:t xml:space="preserve">. </w:t>
      </w:r>
    </w:p>
    <w:p w:rsidR="00807ED2" w:rsidRPr="000C52E1" w:rsidRDefault="00807ED2" w:rsidP="00F359DF">
      <w:pPr>
        <w:spacing w:line="18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المناقشة</w:t>
      </w:r>
      <w:r w:rsidR="00355F5E" w:rsidRPr="000C52E1">
        <w:rPr>
          <w:rFonts w:hint="cs"/>
          <w:color w:val="auto"/>
          <w:rtl/>
          <w:lang w:val="en-US"/>
        </w:rPr>
        <w:t xml:space="preserve"> ــــــ</w:t>
      </w:r>
    </w:p>
    <w:p w:rsidR="00807ED2" w:rsidRPr="000C52E1" w:rsidRDefault="00807ED2" w:rsidP="00881B5C">
      <w:pPr>
        <w:spacing w:line="400" w:lineRule="exact"/>
        <w:rPr>
          <w:b/>
          <w:bCs/>
          <w:sz w:val="27"/>
          <w:rtl/>
        </w:rPr>
      </w:pPr>
      <w:r w:rsidRPr="000C52E1">
        <w:rPr>
          <w:rFonts w:hint="cs"/>
          <w:b/>
          <w:sz w:val="27"/>
          <w:rtl/>
        </w:rPr>
        <w:t xml:space="preserve">لقد جاء ذكر هذه الحادثة في القرآن في موضعين، وهما: </w:t>
      </w:r>
    </w:p>
    <w:p w:rsidR="00807ED2" w:rsidRPr="000C52E1" w:rsidRDefault="00807ED2" w:rsidP="00881B5C">
      <w:pPr>
        <w:spacing w:line="400" w:lineRule="exact"/>
        <w:rPr>
          <w:b/>
          <w:bCs/>
          <w:sz w:val="27"/>
          <w:rtl/>
        </w:rPr>
      </w:pPr>
      <w:r w:rsidRPr="00A43240">
        <w:rPr>
          <w:rFonts w:hint="cs"/>
          <w:b/>
          <w:sz w:val="27"/>
          <w:rtl/>
        </w:rPr>
        <w:t>1</w:t>
      </w: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وَإِذْ أَخَذْنَا مِيثَاقَكُمْ وَرَفَعْنَا فَوْقَكُمْ الطُّورَ خُذُوا مَا آتَيْنَاكُمْ بِقُوَّةٍ وَاذْكُرُوا مَا فِيهِ لَعَلَّكُمْ تَتَّقُونَ</w:t>
      </w:r>
      <w:r w:rsidR="00947518" w:rsidRPr="00947518">
        <w:rPr>
          <w:rFonts w:ascii="Times New Roman" w:hAnsi="Times New Roman" w:cs="Mosawi" w:hint="cs"/>
          <w:sz w:val="24"/>
          <w:szCs w:val="24"/>
          <w:rtl/>
        </w:rPr>
        <w:t>﴾</w:t>
      </w:r>
      <w:r w:rsidRPr="000C52E1">
        <w:rPr>
          <w:rFonts w:hint="cs"/>
          <w:b/>
          <w:sz w:val="27"/>
          <w:rtl/>
        </w:rPr>
        <w:t xml:space="preserve"> (البقرة: </w:t>
      </w:r>
      <w:r w:rsidRPr="00A43240">
        <w:rPr>
          <w:rFonts w:hint="cs"/>
          <w:b/>
          <w:sz w:val="27"/>
          <w:rtl/>
        </w:rPr>
        <w:t>63</w:t>
      </w:r>
      <w:r w:rsidRPr="000C52E1">
        <w:rPr>
          <w:rFonts w:hint="cs"/>
          <w:b/>
          <w:sz w:val="27"/>
          <w:rtl/>
        </w:rPr>
        <w:t xml:space="preserve">). </w:t>
      </w:r>
    </w:p>
    <w:p w:rsidR="00807ED2" w:rsidRPr="000C52E1" w:rsidRDefault="00807ED2" w:rsidP="00881B5C">
      <w:pPr>
        <w:spacing w:line="400" w:lineRule="exact"/>
        <w:rPr>
          <w:b/>
          <w:bCs/>
          <w:sz w:val="27"/>
          <w:rtl/>
        </w:rPr>
      </w:pPr>
      <w:r w:rsidRPr="00A43240">
        <w:rPr>
          <w:rFonts w:hint="cs"/>
          <w:b/>
          <w:sz w:val="27"/>
          <w:rtl/>
        </w:rPr>
        <w:t>2</w:t>
      </w: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وَإِذْ نَتَقْنَا الْجَبَلَ فَوْقَهُمْ كَأَنَّهُ ظُلَّةٌ وَظَنُّوا أَنَّهُ وَاقِعٌ بِهِمْ خُذُوا مَا آتَيْنَاكُمْ بِقُوَّةٍ وَاذْكُرُوا مَا فِيهِ لَعَلَّكُمْ تَتَّقُونَ</w:t>
      </w:r>
      <w:r w:rsidR="00947518" w:rsidRPr="00947518">
        <w:rPr>
          <w:rFonts w:ascii="Times New Roman" w:hAnsi="Times New Roman" w:cs="Mosawi" w:hint="cs"/>
          <w:sz w:val="24"/>
          <w:szCs w:val="24"/>
          <w:rtl/>
        </w:rPr>
        <w:t>﴾</w:t>
      </w:r>
      <w:r w:rsidRPr="000C52E1">
        <w:rPr>
          <w:rFonts w:hint="cs"/>
          <w:b/>
          <w:sz w:val="27"/>
          <w:rtl/>
        </w:rPr>
        <w:t xml:space="preserve"> (الأعراف: </w:t>
      </w:r>
      <w:r w:rsidRPr="00A43240">
        <w:rPr>
          <w:rFonts w:hint="cs"/>
          <w:b/>
          <w:sz w:val="27"/>
          <w:rtl/>
        </w:rPr>
        <w:t>171</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ليس في الآيتين سوى جزء عظيم من أعالي الجبل أثناء رجفةٍ أو زلزال رأوه بأعينهم وهم مجتمعون في سفح الجبل، وانحدر هابطاً ليتوق</w:t>
      </w:r>
      <w:r w:rsidR="002F5DEE" w:rsidRPr="000C52E1">
        <w:rPr>
          <w:rFonts w:hint="cs"/>
          <w:b/>
          <w:sz w:val="27"/>
          <w:rtl/>
        </w:rPr>
        <w:t>َّ</w:t>
      </w:r>
      <w:r w:rsidRPr="000C52E1">
        <w:rPr>
          <w:rFonts w:hint="cs"/>
          <w:b/>
          <w:sz w:val="27"/>
          <w:rtl/>
        </w:rPr>
        <w:t>ف في الأثناء</w:t>
      </w:r>
      <w:r w:rsidR="002F5DEE" w:rsidRPr="000C52E1">
        <w:rPr>
          <w:rFonts w:hint="cs"/>
          <w:b/>
          <w:sz w:val="27"/>
          <w:rtl/>
        </w:rPr>
        <w:t>،</w:t>
      </w:r>
      <w:r w:rsidRPr="000C52E1">
        <w:rPr>
          <w:rFonts w:hint="cs"/>
          <w:b/>
          <w:sz w:val="27"/>
          <w:rtl/>
        </w:rPr>
        <w:t xml:space="preserve"> وكانت وقفة بصورة عمودية، </w:t>
      </w:r>
      <w:r w:rsidR="002F5DEE" w:rsidRPr="000C52E1">
        <w:rPr>
          <w:rFonts w:hint="cs"/>
          <w:b/>
          <w:sz w:val="27"/>
          <w:rtl/>
        </w:rPr>
        <w:t>مطلاًّ</w:t>
      </w:r>
      <w:r w:rsidRPr="000C52E1">
        <w:rPr>
          <w:rFonts w:hint="cs"/>
          <w:b/>
          <w:sz w:val="27"/>
          <w:rtl/>
        </w:rPr>
        <w:t xml:space="preserve"> عليهم جانباً</w:t>
      </w:r>
      <w:r w:rsidR="002F5DEE" w:rsidRPr="000C52E1">
        <w:rPr>
          <w:rFonts w:hint="cs"/>
          <w:b/>
          <w:sz w:val="27"/>
          <w:rtl/>
        </w:rPr>
        <w:t>،</w:t>
      </w:r>
      <w:r w:rsidRPr="000C52E1">
        <w:rPr>
          <w:rFonts w:hint="cs"/>
          <w:b/>
          <w:sz w:val="27"/>
          <w:rtl/>
        </w:rPr>
        <w:t xml:space="preserve"> فظنوا أنه واقع بهم. وصادف ذلك أن كان عند أخذ الميثاق منهم على العمل بشريعة التوراة..</w:t>
      </w:r>
      <w:r w:rsidR="002F5DEE" w:rsidRPr="000C52E1">
        <w:rPr>
          <w:rFonts w:hint="cs"/>
          <w:b/>
          <w:sz w:val="27"/>
          <w:rtl/>
        </w:rPr>
        <w:t>.</w:t>
      </w:r>
      <w:r w:rsidRPr="000C52E1">
        <w:rPr>
          <w:rFonts w:hint="cs"/>
          <w:b/>
          <w:sz w:val="27"/>
          <w:rtl/>
        </w:rPr>
        <w:t xml:space="preserve"> وهذا من قبيل</w:t>
      </w:r>
      <w:r w:rsidR="002F5DEE" w:rsidRPr="000C52E1">
        <w:rPr>
          <w:rFonts w:hint="cs"/>
          <w:b/>
          <w:sz w:val="27"/>
          <w:rtl/>
        </w:rPr>
        <w:t>:</w:t>
      </w:r>
      <w:r w:rsidRPr="000C52E1">
        <w:rPr>
          <w:rFonts w:hint="cs"/>
          <w:b/>
          <w:sz w:val="27"/>
          <w:rtl/>
        </w:rPr>
        <w:t xml:space="preserve"> إراءة المعاجز على أيدي الأنبياء</w:t>
      </w:r>
      <w:r w:rsidR="002F5DEE" w:rsidRPr="000C52E1">
        <w:rPr>
          <w:rFonts w:hint="cs"/>
          <w:b/>
          <w:sz w:val="27"/>
          <w:rtl/>
        </w:rPr>
        <w:t>؛</w:t>
      </w:r>
      <w:r w:rsidRPr="000C52E1">
        <w:rPr>
          <w:rFonts w:hint="cs"/>
          <w:b/>
          <w:sz w:val="27"/>
          <w:rtl/>
        </w:rPr>
        <w:t xml:space="preserve"> إيقاظاً للضمير</w:t>
      </w:r>
      <w:r w:rsidR="002F5DEE" w:rsidRPr="000C52E1">
        <w:rPr>
          <w:rFonts w:hint="cs"/>
          <w:b/>
          <w:sz w:val="27"/>
          <w:rtl/>
        </w:rPr>
        <w:t>،</w:t>
      </w:r>
      <w:r w:rsidRPr="000C52E1">
        <w:rPr>
          <w:rFonts w:hint="cs"/>
          <w:b/>
          <w:sz w:val="27"/>
          <w:rtl/>
        </w:rPr>
        <w:t xml:space="preserve"> وليس إكراهاً على التسليم. </w:t>
      </w:r>
    </w:p>
    <w:p w:rsidR="00807ED2" w:rsidRPr="000C52E1" w:rsidRDefault="00807ED2" w:rsidP="00881B5C">
      <w:pPr>
        <w:spacing w:line="400" w:lineRule="exact"/>
        <w:rPr>
          <w:b/>
          <w:bCs/>
          <w:sz w:val="27"/>
          <w:rtl/>
        </w:rPr>
      </w:pPr>
      <w:r w:rsidRPr="000C52E1">
        <w:rPr>
          <w:rFonts w:hint="cs"/>
          <w:b/>
          <w:sz w:val="27"/>
          <w:rtl/>
        </w:rPr>
        <w:t>وفي هذا المقدار من دلالة الآيتين توافق مع ما جاء في العهد القديم</w:t>
      </w:r>
      <w:r w:rsidRPr="000C52E1">
        <w:rPr>
          <w:b/>
          <w:sz w:val="27"/>
          <w:vertAlign w:val="superscript"/>
          <w:rtl/>
        </w:rPr>
        <w:t>(</w:t>
      </w:r>
      <w:r w:rsidRPr="000C52E1">
        <w:rPr>
          <w:rStyle w:val="ac"/>
          <w:b/>
          <w:sz w:val="27"/>
          <w:rtl/>
        </w:rPr>
        <w:endnoteReference w:id="165"/>
      </w:r>
      <w:r w:rsidRPr="000C52E1">
        <w:rPr>
          <w:b/>
          <w:sz w:val="27"/>
          <w:vertAlign w:val="superscript"/>
          <w:rtl/>
        </w:rPr>
        <w:t>)</w:t>
      </w:r>
      <w:r w:rsidRPr="000C52E1">
        <w:rPr>
          <w:rFonts w:hint="cs"/>
          <w:b/>
          <w:sz w:val="27"/>
          <w:rtl/>
        </w:rPr>
        <w:t xml:space="preserve">. </w:t>
      </w:r>
    </w:p>
    <w:p w:rsidR="00807ED2" w:rsidRPr="000C52E1" w:rsidRDefault="00807ED2" w:rsidP="00881B5C">
      <w:pPr>
        <w:spacing w:line="400" w:lineRule="exact"/>
        <w:rPr>
          <w:b/>
          <w:bCs/>
          <w:sz w:val="27"/>
          <w:rtl/>
        </w:rPr>
      </w:pPr>
      <w:r w:rsidRPr="000C52E1">
        <w:rPr>
          <w:rFonts w:hint="cs"/>
          <w:b/>
          <w:sz w:val="27"/>
          <w:rtl/>
        </w:rPr>
        <w:t>أما اقتلاع الجبل من أصله</w:t>
      </w:r>
      <w:r w:rsidR="002F5DEE" w:rsidRPr="000C52E1">
        <w:rPr>
          <w:rFonts w:hint="cs"/>
          <w:b/>
          <w:sz w:val="27"/>
          <w:rtl/>
        </w:rPr>
        <w:t>،</w:t>
      </w:r>
      <w:r w:rsidRPr="000C52E1">
        <w:rPr>
          <w:rFonts w:hint="cs"/>
          <w:b/>
          <w:sz w:val="27"/>
          <w:rtl/>
        </w:rPr>
        <w:t xml:space="preserve"> وبرمّته</w:t>
      </w:r>
      <w:r w:rsidR="002F5DEE" w:rsidRPr="000C52E1">
        <w:rPr>
          <w:rFonts w:hint="cs"/>
          <w:b/>
          <w:sz w:val="27"/>
          <w:rtl/>
        </w:rPr>
        <w:t>،</w:t>
      </w:r>
      <w:r w:rsidRPr="000C52E1">
        <w:rPr>
          <w:rFonts w:hint="cs"/>
          <w:b/>
          <w:sz w:val="27"/>
          <w:rtl/>
        </w:rPr>
        <w:t xml:space="preserve"> ورفعه في السماء فوق رؤوسهم، فهذا ما لم يذكره القرآن</w:t>
      </w:r>
      <w:r w:rsidR="002F5DEE" w:rsidRPr="000C52E1">
        <w:rPr>
          <w:rFonts w:hint="cs"/>
          <w:b/>
          <w:sz w:val="27"/>
          <w:rtl/>
        </w:rPr>
        <w:t>،</w:t>
      </w:r>
      <w:r w:rsidRPr="000C52E1">
        <w:rPr>
          <w:rFonts w:hint="cs"/>
          <w:b/>
          <w:sz w:val="27"/>
          <w:rtl/>
        </w:rPr>
        <w:t xml:space="preserve"> ولا جاء في رواية</w:t>
      </w:r>
      <w:r w:rsidR="002F5DEE" w:rsidRPr="000C52E1">
        <w:rPr>
          <w:rFonts w:hint="cs"/>
          <w:b/>
          <w:sz w:val="27"/>
          <w:rtl/>
        </w:rPr>
        <w:t>ٍ</w:t>
      </w:r>
      <w:r w:rsidRPr="000C52E1">
        <w:rPr>
          <w:rFonts w:hint="cs"/>
          <w:b/>
          <w:sz w:val="27"/>
          <w:rtl/>
        </w:rPr>
        <w:t xml:space="preserve"> معتمدة عندنا.</w:t>
      </w:r>
      <w:r w:rsidR="002F5DEE" w:rsidRPr="000C52E1">
        <w:rPr>
          <w:rFonts w:hint="cs"/>
          <w:b/>
          <w:sz w:val="27"/>
          <w:rtl/>
        </w:rPr>
        <w:t>.</w:t>
      </w:r>
      <w:r w:rsidRPr="000C52E1">
        <w:rPr>
          <w:rFonts w:hint="cs"/>
          <w:b/>
          <w:sz w:val="27"/>
          <w:rtl/>
        </w:rPr>
        <w:t>. وبذلك ات</w:t>
      </w:r>
      <w:r w:rsidR="002F5DEE" w:rsidRPr="000C52E1">
        <w:rPr>
          <w:rFonts w:hint="cs"/>
          <w:b/>
          <w:sz w:val="27"/>
          <w:rtl/>
        </w:rPr>
        <w:t>َّ</w:t>
      </w:r>
      <w:r w:rsidRPr="000C52E1">
        <w:rPr>
          <w:rFonts w:hint="cs"/>
          <w:b/>
          <w:sz w:val="27"/>
          <w:rtl/>
        </w:rPr>
        <w:t>ضح معنى قوله تعالى</w:t>
      </w:r>
      <w:r w:rsidR="002F5DEE" w:rsidRPr="000C52E1">
        <w:rPr>
          <w:rFonts w:hint="cs"/>
          <w:b/>
          <w:sz w:val="27"/>
          <w:rtl/>
        </w:rPr>
        <w:t>:</w:t>
      </w:r>
      <w:r w:rsidRPr="000C52E1">
        <w:rPr>
          <w:rFonts w:hint="cs"/>
          <w:b/>
          <w:sz w:val="27"/>
          <w:rtl/>
        </w:rPr>
        <w:t xml:space="preserve"> </w:t>
      </w:r>
      <w:r w:rsidR="00F72FF0" w:rsidRPr="00F72FF0">
        <w:rPr>
          <w:rFonts w:ascii="Times New Roman" w:hAnsi="Times New Roman" w:cs="Mosawi" w:hint="cs"/>
          <w:sz w:val="24"/>
          <w:szCs w:val="24"/>
          <w:rtl/>
        </w:rPr>
        <w:t>﴿</w:t>
      </w:r>
      <w:r w:rsidRPr="000C52E1">
        <w:rPr>
          <w:bCs/>
          <w:sz w:val="27"/>
          <w:rtl/>
        </w:rPr>
        <w:t>وَرَفَعْنَا فَوْقَكُمْ الطُّورَ</w:t>
      </w:r>
      <w:r w:rsidR="00947518" w:rsidRPr="00947518">
        <w:rPr>
          <w:rFonts w:ascii="Times New Roman" w:hAnsi="Times New Roman" w:cs="Mosawi" w:hint="cs"/>
          <w:sz w:val="24"/>
          <w:szCs w:val="24"/>
          <w:rtl/>
        </w:rPr>
        <w:t>﴾</w:t>
      </w:r>
      <w:r w:rsidRPr="000C52E1">
        <w:rPr>
          <w:rFonts w:hint="cs"/>
          <w:b/>
          <w:sz w:val="27"/>
          <w:rtl/>
        </w:rPr>
        <w:t>، أي رفعناه جانبيّاً، لا شيء سواه</w:t>
      </w:r>
      <w:r w:rsidRPr="000C52E1">
        <w:rPr>
          <w:b/>
          <w:sz w:val="27"/>
          <w:vertAlign w:val="superscript"/>
          <w:rtl/>
        </w:rPr>
        <w:t>(</w:t>
      </w:r>
      <w:r w:rsidRPr="000C52E1">
        <w:rPr>
          <w:rStyle w:val="ac"/>
          <w:b/>
          <w:sz w:val="27"/>
          <w:rtl/>
        </w:rPr>
        <w:endnoteReference w:id="166"/>
      </w:r>
      <w:r w:rsidRPr="000C52E1">
        <w:rPr>
          <w:b/>
          <w:sz w:val="27"/>
          <w:vertAlign w:val="superscript"/>
          <w:rtl/>
        </w:rPr>
        <w:t>)</w:t>
      </w:r>
      <w:r w:rsidRPr="000C52E1">
        <w:rPr>
          <w:rFonts w:hint="cs"/>
          <w:b/>
          <w:sz w:val="27"/>
          <w:rtl/>
        </w:rPr>
        <w:t xml:space="preserve">. </w:t>
      </w:r>
    </w:p>
    <w:p w:rsidR="00807ED2" w:rsidRPr="000C52E1" w:rsidRDefault="00807ED2" w:rsidP="00AA46C7">
      <w:pPr>
        <w:spacing w:line="280" w:lineRule="exact"/>
        <w:rPr>
          <w:b/>
          <w:bCs/>
          <w:sz w:val="27"/>
          <w:rtl/>
        </w:rPr>
      </w:pPr>
    </w:p>
    <w:p w:rsidR="00807ED2" w:rsidRPr="000C52E1" w:rsidRDefault="00807ED2" w:rsidP="00881B5C">
      <w:pPr>
        <w:pStyle w:val="31"/>
        <w:spacing w:line="400" w:lineRule="exact"/>
        <w:rPr>
          <w:color w:val="auto"/>
          <w:rtl/>
        </w:rPr>
      </w:pPr>
      <w:r w:rsidRPr="000C52E1">
        <w:rPr>
          <w:rFonts w:hint="cs"/>
          <w:color w:val="auto"/>
          <w:rtl/>
        </w:rPr>
        <w:t>الخلاصة</w:t>
      </w:r>
      <w:r w:rsidR="00355F5E" w:rsidRPr="000C52E1">
        <w:rPr>
          <w:rFonts w:hint="cs"/>
          <w:color w:val="auto"/>
          <w:rtl/>
          <w:lang w:val="en-US"/>
        </w:rPr>
        <w:t xml:space="preserve"> ــــــ</w:t>
      </w:r>
    </w:p>
    <w:p w:rsidR="00807ED2" w:rsidRPr="000C52E1" w:rsidRDefault="00807ED2" w:rsidP="002231A9">
      <w:pPr>
        <w:spacing w:line="390" w:lineRule="exact"/>
        <w:rPr>
          <w:b/>
          <w:bCs/>
          <w:sz w:val="27"/>
          <w:rtl/>
        </w:rPr>
      </w:pPr>
      <w:r w:rsidRPr="000C52E1">
        <w:rPr>
          <w:rFonts w:hint="cs"/>
          <w:b/>
          <w:sz w:val="27"/>
          <w:rtl/>
        </w:rPr>
        <w:t>تعرّ</w:t>
      </w:r>
      <w:r w:rsidR="002F5DEE" w:rsidRPr="000C52E1">
        <w:rPr>
          <w:rFonts w:hint="cs"/>
          <w:b/>
          <w:sz w:val="27"/>
          <w:rtl/>
        </w:rPr>
        <w:t>َ</w:t>
      </w:r>
      <w:r w:rsidRPr="000C52E1">
        <w:rPr>
          <w:rFonts w:hint="cs"/>
          <w:b/>
          <w:sz w:val="27"/>
          <w:rtl/>
        </w:rPr>
        <w:t>ضنا في هذا المقال لبحث آراء معرفت بشأن مواقف المستشرقين. فقد تعرّض المحق</w:t>
      </w:r>
      <w:r w:rsidR="00D56E98" w:rsidRPr="000C52E1">
        <w:rPr>
          <w:rFonts w:hint="cs"/>
          <w:b/>
          <w:sz w:val="27"/>
          <w:rtl/>
        </w:rPr>
        <w:t>ِّ</w:t>
      </w:r>
      <w:r w:rsidRPr="000C52E1">
        <w:rPr>
          <w:rFonts w:hint="cs"/>
          <w:b/>
          <w:sz w:val="27"/>
          <w:rtl/>
        </w:rPr>
        <w:t>ق في كتبه ومؤل</w:t>
      </w:r>
      <w:r w:rsidR="00D56E98" w:rsidRPr="000C52E1">
        <w:rPr>
          <w:rFonts w:hint="cs"/>
          <w:b/>
          <w:sz w:val="27"/>
          <w:rtl/>
        </w:rPr>
        <w:t>َّ</w:t>
      </w:r>
      <w:r w:rsidRPr="000C52E1">
        <w:rPr>
          <w:rFonts w:hint="cs"/>
          <w:b/>
          <w:sz w:val="27"/>
          <w:rtl/>
        </w:rPr>
        <w:t xml:space="preserve">فاته في </w:t>
      </w:r>
      <w:r w:rsidR="00D40FC4">
        <w:rPr>
          <w:rFonts w:hint="cs"/>
          <w:b/>
          <w:sz w:val="27"/>
          <w:rtl/>
        </w:rPr>
        <w:t>مجال</w:t>
      </w:r>
      <w:r w:rsidRPr="000C52E1">
        <w:rPr>
          <w:rFonts w:hint="cs"/>
          <w:b/>
          <w:sz w:val="27"/>
          <w:rtl/>
        </w:rPr>
        <w:t xml:space="preserve"> العلوم القرآنية لأقوال وكلمات القسيس يوسف درّة الحداد، وتسدال، وبلاشير، وجولدتسيهر، وهيرشفيلد، وريتشارد بيل، وثيودور نولدكه، وقام بنقدها دون صخب أو توظيف فاحش العبارة. </w:t>
      </w:r>
    </w:p>
    <w:p w:rsidR="00807ED2" w:rsidRPr="000C52E1" w:rsidRDefault="00807ED2" w:rsidP="00F359DF">
      <w:pPr>
        <w:spacing w:line="400" w:lineRule="exact"/>
        <w:rPr>
          <w:b/>
          <w:bCs/>
          <w:sz w:val="27"/>
          <w:rtl/>
        </w:rPr>
      </w:pPr>
      <w:r w:rsidRPr="000C52E1">
        <w:rPr>
          <w:rFonts w:hint="cs"/>
          <w:b/>
          <w:sz w:val="27"/>
          <w:rtl/>
        </w:rPr>
        <w:lastRenderedPageBreak/>
        <w:t>وفي</w:t>
      </w:r>
      <w:r w:rsidR="00D56E98" w:rsidRPr="000C52E1">
        <w:rPr>
          <w:rFonts w:hint="cs"/>
          <w:b/>
          <w:sz w:val="27"/>
          <w:rtl/>
        </w:rPr>
        <w:t xml:space="preserve"> </w:t>
      </w:r>
      <w:r w:rsidRPr="000C52E1">
        <w:rPr>
          <w:rFonts w:hint="cs"/>
          <w:b/>
          <w:sz w:val="27"/>
          <w:rtl/>
        </w:rPr>
        <w:t xml:space="preserve">ما يتعلق بطباعة القرآن من قبل المستشرقين اكتفى سماحته بمجرّد التقرير. </w:t>
      </w:r>
    </w:p>
    <w:p w:rsidR="00D56E98" w:rsidRPr="000C52E1" w:rsidRDefault="00807ED2" w:rsidP="00F359DF">
      <w:pPr>
        <w:spacing w:line="380" w:lineRule="exact"/>
        <w:rPr>
          <w:b/>
          <w:sz w:val="27"/>
          <w:rtl/>
        </w:rPr>
      </w:pPr>
      <w:r w:rsidRPr="000C52E1">
        <w:rPr>
          <w:rFonts w:hint="cs"/>
          <w:b/>
          <w:sz w:val="27"/>
          <w:rtl/>
        </w:rPr>
        <w:t>وأجاب عن شبهة اقتباس القرآن من التوراة، اعتماداً على الأدلة العقلية والنقلية</w:t>
      </w:r>
      <w:r w:rsidR="00D56E98" w:rsidRPr="000C52E1">
        <w:rPr>
          <w:rFonts w:hint="cs"/>
          <w:b/>
          <w:sz w:val="27"/>
          <w:rtl/>
        </w:rPr>
        <w:t>.</w:t>
      </w:r>
    </w:p>
    <w:p w:rsidR="00D56E98" w:rsidRPr="000C52E1" w:rsidRDefault="00807ED2" w:rsidP="00F359DF">
      <w:pPr>
        <w:spacing w:line="380" w:lineRule="exact"/>
        <w:rPr>
          <w:b/>
          <w:sz w:val="27"/>
          <w:rtl/>
        </w:rPr>
      </w:pPr>
      <w:r w:rsidRPr="000C52E1">
        <w:rPr>
          <w:rFonts w:hint="cs"/>
          <w:b/>
          <w:sz w:val="27"/>
          <w:rtl/>
        </w:rPr>
        <w:t xml:space="preserve">وانتقد موضوع </w:t>
      </w:r>
      <w:r w:rsidRPr="000C52E1">
        <w:rPr>
          <w:rFonts w:hint="eastAsia"/>
          <w:b/>
          <w:sz w:val="27"/>
          <w:rtl/>
        </w:rPr>
        <w:t>«</w:t>
      </w:r>
      <w:r w:rsidRPr="000C52E1">
        <w:rPr>
          <w:rFonts w:hint="cs"/>
          <w:b/>
          <w:sz w:val="27"/>
          <w:rtl/>
        </w:rPr>
        <w:t>القرآن والأناجيل</w:t>
      </w:r>
      <w:r w:rsidRPr="000C52E1">
        <w:rPr>
          <w:rFonts w:hint="eastAsia"/>
          <w:b/>
          <w:sz w:val="27"/>
          <w:rtl/>
        </w:rPr>
        <w:t>»</w:t>
      </w:r>
      <w:r w:rsidRPr="000C52E1">
        <w:rPr>
          <w:rFonts w:hint="cs"/>
          <w:b/>
          <w:sz w:val="27"/>
          <w:rtl/>
        </w:rPr>
        <w:t xml:space="preserve"> على أساس كتب العهدين والوثائق التاريخية</w:t>
      </w:r>
      <w:r w:rsidR="00D56E98" w:rsidRPr="000C52E1">
        <w:rPr>
          <w:rFonts w:hint="cs"/>
          <w:b/>
          <w:sz w:val="27"/>
          <w:rtl/>
        </w:rPr>
        <w:t>.</w:t>
      </w:r>
    </w:p>
    <w:p w:rsidR="00807ED2" w:rsidRPr="000C52E1" w:rsidRDefault="00807ED2" w:rsidP="00F359DF">
      <w:pPr>
        <w:spacing w:line="380" w:lineRule="exact"/>
        <w:rPr>
          <w:b/>
          <w:bCs/>
          <w:sz w:val="27"/>
          <w:rtl/>
        </w:rPr>
      </w:pPr>
      <w:r w:rsidRPr="000C52E1">
        <w:rPr>
          <w:rFonts w:hint="cs"/>
          <w:b/>
          <w:sz w:val="27"/>
          <w:rtl/>
        </w:rPr>
        <w:t xml:space="preserve">وأجاب عن إشكال </w:t>
      </w:r>
      <w:r w:rsidRPr="000C52E1">
        <w:rPr>
          <w:rFonts w:hint="eastAsia"/>
          <w:b/>
          <w:sz w:val="27"/>
          <w:rtl/>
        </w:rPr>
        <w:t>«</w:t>
      </w:r>
      <w:r w:rsidRPr="000C52E1">
        <w:rPr>
          <w:rFonts w:hint="cs"/>
          <w:b/>
          <w:sz w:val="27"/>
          <w:rtl/>
        </w:rPr>
        <w:t>بلاشير</w:t>
      </w:r>
      <w:r w:rsidRPr="000C52E1">
        <w:rPr>
          <w:rFonts w:hint="eastAsia"/>
          <w:b/>
          <w:sz w:val="27"/>
          <w:rtl/>
        </w:rPr>
        <w:t>»</w:t>
      </w:r>
      <w:r w:rsidRPr="000C52E1">
        <w:rPr>
          <w:rFonts w:hint="cs"/>
          <w:b/>
          <w:sz w:val="27"/>
          <w:rtl/>
        </w:rPr>
        <w:t xml:space="preserve"> بشأن دور زيد بن ثابت في جمع القرآن بالقول: إن علماء أهل السن</w:t>
      </w:r>
      <w:r w:rsidR="00D56E98" w:rsidRPr="000C52E1">
        <w:rPr>
          <w:rFonts w:hint="cs"/>
          <w:b/>
          <w:sz w:val="27"/>
          <w:rtl/>
        </w:rPr>
        <w:t>ّ</w:t>
      </w:r>
      <w:r w:rsidRPr="000C52E1">
        <w:rPr>
          <w:rFonts w:hint="cs"/>
          <w:b/>
          <w:sz w:val="27"/>
          <w:rtl/>
        </w:rPr>
        <w:t>ة قد وضعوا لزيد خصائص مبالغاً بها، و</w:t>
      </w:r>
      <w:r w:rsidR="00D56E98" w:rsidRPr="000C52E1">
        <w:rPr>
          <w:rFonts w:hint="cs"/>
          <w:b/>
          <w:sz w:val="27"/>
          <w:rtl/>
        </w:rPr>
        <w:t>إ</w:t>
      </w:r>
      <w:r w:rsidRPr="000C52E1">
        <w:rPr>
          <w:rFonts w:hint="cs"/>
          <w:b/>
          <w:sz w:val="27"/>
          <w:rtl/>
        </w:rPr>
        <w:t>نهم قد رفعوه فوق موضعه</w:t>
      </w:r>
      <w:r w:rsidR="00D56E98" w:rsidRPr="000C52E1">
        <w:rPr>
          <w:rFonts w:hint="cs"/>
          <w:b/>
          <w:sz w:val="27"/>
          <w:rtl/>
        </w:rPr>
        <w:t>.</w:t>
      </w:r>
      <w:r w:rsidRPr="000C52E1">
        <w:rPr>
          <w:rFonts w:hint="cs"/>
          <w:b/>
          <w:sz w:val="27"/>
          <w:rtl/>
        </w:rPr>
        <w:t xml:space="preserve"> ومن جهة</w:t>
      </w:r>
      <w:r w:rsidR="00D56E98" w:rsidRPr="000C52E1">
        <w:rPr>
          <w:rFonts w:hint="cs"/>
          <w:b/>
          <w:sz w:val="27"/>
          <w:rtl/>
        </w:rPr>
        <w:t>ٍ</w:t>
      </w:r>
      <w:r w:rsidRPr="000C52E1">
        <w:rPr>
          <w:rFonts w:hint="cs"/>
          <w:b/>
          <w:sz w:val="27"/>
          <w:rtl/>
        </w:rPr>
        <w:t xml:space="preserve"> أخرى فإن</w:t>
      </w:r>
      <w:r w:rsidR="00D56E98" w:rsidRPr="000C52E1">
        <w:rPr>
          <w:rFonts w:hint="cs"/>
          <w:b/>
          <w:sz w:val="27"/>
          <w:rtl/>
        </w:rPr>
        <w:t>ّ</w:t>
      </w:r>
      <w:r w:rsidRPr="000C52E1">
        <w:rPr>
          <w:rFonts w:hint="cs"/>
          <w:b/>
          <w:sz w:val="27"/>
          <w:rtl/>
        </w:rPr>
        <w:t xml:space="preserve"> ما قام به زيد لم يكن عملاً معق</w:t>
      </w:r>
      <w:r w:rsidR="00D56E98" w:rsidRPr="000C52E1">
        <w:rPr>
          <w:rFonts w:hint="cs"/>
          <w:b/>
          <w:sz w:val="27"/>
          <w:rtl/>
        </w:rPr>
        <w:t>َّ</w:t>
      </w:r>
      <w:r w:rsidRPr="000C52E1">
        <w:rPr>
          <w:rFonts w:hint="cs"/>
          <w:b/>
          <w:sz w:val="27"/>
          <w:rtl/>
        </w:rPr>
        <w:t>داً يحتاج إلى خبير ومتخص</w:t>
      </w:r>
      <w:r w:rsidR="00D56E98" w:rsidRPr="000C52E1">
        <w:rPr>
          <w:rFonts w:hint="cs"/>
          <w:b/>
          <w:sz w:val="27"/>
          <w:rtl/>
        </w:rPr>
        <w:t>ّ</w:t>
      </w:r>
      <w:r w:rsidRPr="000C52E1">
        <w:rPr>
          <w:rFonts w:hint="cs"/>
          <w:b/>
          <w:sz w:val="27"/>
          <w:rtl/>
        </w:rPr>
        <w:t>ص في القرآن، وإنما هو عمل تنظيمي وإداري</w:t>
      </w:r>
      <w:r w:rsidR="00D56E98" w:rsidRPr="000C52E1">
        <w:rPr>
          <w:rFonts w:hint="cs"/>
          <w:b/>
          <w:sz w:val="27"/>
          <w:rtl/>
        </w:rPr>
        <w:t>،</w:t>
      </w:r>
      <w:r w:rsidRPr="000C52E1">
        <w:rPr>
          <w:rFonts w:hint="cs"/>
          <w:b/>
          <w:sz w:val="27"/>
          <w:rtl/>
        </w:rPr>
        <w:t xml:space="preserve"> لا أكثر. </w:t>
      </w:r>
    </w:p>
    <w:p w:rsidR="00807ED2" w:rsidRPr="000C52E1" w:rsidRDefault="00807ED2" w:rsidP="00F359DF">
      <w:pPr>
        <w:spacing w:line="380" w:lineRule="exact"/>
        <w:rPr>
          <w:b/>
          <w:bCs/>
          <w:sz w:val="27"/>
          <w:rtl/>
        </w:rPr>
      </w:pPr>
      <w:r w:rsidRPr="000C52E1">
        <w:rPr>
          <w:rFonts w:hint="cs"/>
          <w:b/>
          <w:sz w:val="27"/>
          <w:rtl/>
        </w:rPr>
        <w:t xml:space="preserve">وفي معرض الإجابة عن جولدتسيهر في القول بشبهة تحريف القرآن أثبت أن </w:t>
      </w:r>
      <w:r w:rsidRPr="000C52E1">
        <w:rPr>
          <w:rFonts w:hint="eastAsia"/>
          <w:b/>
          <w:sz w:val="27"/>
          <w:rtl/>
        </w:rPr>
        <w:t>«</w:t>
      </w:r>
      <w:r w:rsidRPr="000C52E1">
        <w:rPr>
          <w:rFonts w:hint="cs"/>
          <w:b/>
          <w:sz w:val="27"/>
          <w:rtl/>
        </w:rPr>
        <w:t>القرآن</w:t>
      </w:r>
      <w:r w:rsidRPr="000C52E1">
        <w:rPr>
          <w:rFonts w:hint="eastAsia"/>
          <w:b/>
          <w:sz w:val="27"/>
          <w:rtl/>
        </w:rPr>
        <w:t>»</w:t>
      </w:r>
      <w:r w:rsidRPr="000C52E1">
        <w:rPr>
          <w:rFonts w:hint="cs"/>
          <w:b/>
          <w:sz w:val="27"/>
          <w:rtl/>
        </w:rPr>
        <w:t xml:space="preserve"> و</w:t>
      </w:r>
      <w:r w:rsidRPr="000C52E1">
        <w:rPr>
          <w:rFonts w:hint="eastAsia"/>
          <w:b/>
          <w:sz w:val="27"/>
          <w:rtl/>
        </w:rPr>
        <w:t>«</w:t>
      </w:r>
      <w:r w:rsidRPr="000C52E1">
        <w:rPr>
          <w:rFonts w:hint="cs"/>
          <w:b/>
          <w:sz w:val="27"/>
          <w:rtl/>
        </w:rPr>
        <w:t>القراءات</w:t>
      </w:r>
      <w:r w:rsidRPr="000C52E1">
        <w:rPr>
          <w:rFonts w:hint="eastAsia"/>
          <w:b/>
          <w:sz w:val="27"/>
          <w:rtl/>
        </w:rPr>
        <w:t>»</w:t>
      </w:r>
      <w:r w:rsidRPr="000C52E1">
        <w:rPr>
          <w:rFonts w:hint="cs"/>
          <w:b/>
          <w:sz w:val="27"/>
          <w:rtl/>
        </w:rPr>
        <w:t xml:space="preserve"> مفهومان متغايران، وحقيقتان مختلفتان، وأن جولدتسيهر قد خلط بين هذين الأمرين، وأراد أن ينطلق من هذا الخطأ لاستنتاج تحريف القرآن من القول باختلاف القراءات. </w:t>
      </w:r>
    </w:p>
    <w:p w:rsidR="00807ED2" w:rsidRPr="000C52E1" w:rsidRDefault="00807ED2" w:rsidP="00F359DF">
      <w:pPr>
        <w:spacing w:line="380" w:lineRule="exact"/>
        <w:rPr>
          <w:b/>
          <w:bCs/>
          <w:sz w:val="27"/>
          <w:rtl/>
        </w:rPr>
      </w:pPr>
      <w:r w:rsidRPr="000C52E1">
        <w:rPr>
          <w:rFonts w:hint="cs"/>
          <w:b/>
          <w:sz w:val="27"/>
          <w:rtl/>
        </w:rPr>
        <w:t>وفي</w:t>
      </w:r>
      <w:r w:rsidR="00D56E98" w:rsidRPr="000C52E1">
        <w:rPr>
          <w:rFonts w:hint="cs"/>
          <w:b/>
          <w:sz w:val="27"/>
          <w:rtl/>
        </w:rPr>
        <w:t xml:space="preserve"> </w:t>
      </w:r>
      <w:r w:rsidRPr="000C52E1">
        <w:rPr>
          <w:rFonts w:hint="cs"/>
          <w:b/>
          <w:sz w:val="27"/>
          <w:rtl/>
        </w:rPr>
        <w:t xml:space="preserve">ما يتعلق بشبهة </w:t>
      </w:r>
      <w:r w:rsidRPr="000C52E1">
        <w:rPr>
          <w:rFonts w:hint="eastAsia"/>
          <w:b/>
          <w:sz w:val="27"/>
          <w:rtl/>
        </w:rPr>
        <w:t>«</w:t>
      </w:r>
      <w:r w:rsidRPr="000C52E1">
        <w:rPr>
          <w:rFonts w:hint="cs"/>
          <w:b/>
          <w:sz w:val="27"/>
          <w:rtl/>
        </w:rPr>
        <w:t>المفردات الأجنبية</w:t>
      </w:r>
      <w:r w:rsidRPr="000C52E1">
        <w:rPr>
          <w:rFonts w:hint="eastAsia"/>
          <w:b/>
          <w:sz w:val="27"/>
          <w:rtl/>
        </w:rPr>
        <w:t>»</w:t>
      </w:r>
      <w:r w:rsidRPr="000C52E1">
        <w:rPr>
          <w:rFonts w:hint="cs"/>
          <w:b/>
          <w:sz w:val="27"/>
          <w:rtl/>
        </w:rPr>
        <w:t xml:space="preserve"> في القرآن قام استدلاله العقلي على القول بأن مجرّ</w:t>
      </w:r>
      <w:r w:rsidR="00D56E98" w:rsidRPr="000C52E1">
        <w:rPr>
          <w:rFonts w:hint="cs"/>
          <w:b/>
          <w:sz w:val="27"/>
          <w:rtl/>
        </w:rPr>
        <w:t>َ</w:t>
      </w:r>
      <w:r w:rsidRPr="000C52E1">
        <w:rPr>
          <w:rFonts w:hint="cs"/>
          <w:b/>
          <w:sz w:val="27"/>
          <w:rtl/>
        </w:rPr>
        <w:t xml:space="preserve">د التشابه اللفظي بين الكلمات القرآنية والكلمات الأجنبية لا يعني استلزاماً عقلياً أن القرآن قد أخذ تلك الكلمات أو استعارها من اللغات الأجنبية، بل قد يكون العكس هو الصحيح، بمعنى أن اللغات الأخرى قد تكون هي التي أخذت هذه الكلمات من اللغة العربية. </w:t>
      </w:r>
    </w:p>
    <w:p w:rsidR="00807ED2" w:rsidRPr="000C52E1" w:rsidRDefault="00807ED2" w:rsidP="002231A9">
      <w:pPr>
        <w:spacing w:line="390" w:lineRule="exact"/>
        <w:rPr>
          <w:b/>
          <w:bCs/>
          <w:sz w:val="27"/>
          <w:rtl/>
        </w:rPr>
      </w:pPr>
      <w:r w:rsidRPr="000C52E1">
        <w:rPr>
          <w:rFonts w:hint="cs"/>
          <w:b/>
          <w:sz w:val="27"/>
          <w:rtl/>
        </w:rPr>
        <w:t>وفي</w:t>
      </w:r>
      <w:r w:rsidR="00D56E98" w:rsidRPr="000C52E1">
        <w:rPr>
          <w:rFonts w:hint="cs"/>
          <w:b/>
          <w:sz w:val="27"/>
          <w:rtl/>
        </w:rPr>
        <w:t xml:space="preserve"> </w:t>
      </w:r>
      <w:r w:rsidRPr="000C52E1">
        <w:rPr>
          <w:rFonts w:hint="cs"/>
          <w:b/>
          <w:sz w:val="27"/>
          <w:rtl/>
        </w:rPr>
        <w:t>ما يتعل</w:t>
      </w:r>
      <w:r w:rsidR="00D56E98" w:rsidRPr="000C52E1">
        <w:rPr>
          <w:rFonts w:hint="cs"/>
          <w:b/>
          <w:sz w:val="27"/>
          <w:rtl/>
        </w:rPr>
        <w:t>ّ</w:t>
      </w:r>
      <w:r w:rsidRPr="000C52E1">
        <w:rPr>
          <w:rFonts w:hint="cs"/>
          <w:b/>
          <w:sz w:val="27"/>
          <w:rtl/>
        </w:rPr>
        <w:t xml:space="preserve">ق بالردّ على شبهة الأخطاء النحوية والأدبية في القرآن اعتمد على أدلة كبار علماء اللغة العربية في ردّ هذه الشبهة. </w:t>
      </w:r>
    </w:p>
    <w:p w:rsidR="00807ED2" w:rsidRPr="000C52E1" w:rsidRDefault="00807ED2" w:rsidP="002231A9">
      <w:pPr>
        <w:spacing w:line="390" w:lineRule="exact"/>
        <w:rPr>
          <w:b/>
          <w:bCs/>
          <w:sz w:val="27"/>
          <w:rtl/>
        </w:rPr>
      </w:pPr>
      <w:r w:rsidRPr="000C52E1">
        <w:rPr>
          <w:rFonts w:hint="cs"/>
          <w:b/>
          <w:sz w:val="27"/>
          <w:rtl/>
        </w:rPr>
        <w:t>وفي</w:t>
      </w:r>
      <w:r w:rsidR="00D56E98" w:rsidRPr="000C52E1">
        <w:rPr>
          <w:rFonts w:hint="cs"/>
          <w:b/>
          <w:sz w:val="27"/>
          <w:rtl/>
        </w:rPr>
        <w:t xml:space="preserve"> </w:t>
      </w:r>
      <w:r w:rsidRPr="000C52E1">
        <w:rPr>
          <w:rFonts w:hint="cs"/>
          <w:b/>
          <w:sz w:val="27"/>
          <w:rtl/>
        </w:rPr>
        <w:t>ما يتعل</w:t>
      </w:r>
      <w:r w:rsidR="00D56E98" w:rsidRPr="000C52E1">
        <w:rPr>
          <w:rFonts w:hint="cs"/>
          <w:b/>
          <w:sz w:val="27"/>
          <w:rtl/>
        </w:rPr>
        <w:t>ّ</w:t>
      </w:r>
      <w:r w:rsidRPr="000C52E1">
        <w:rPr>
          <w:rFonts w:hint="cs"/>
          <w:b/>
          <w:sz w:val="27"/>
          <w:rtl/>
        </w:rPr>
        <w:t xml:space="preserve">ق باتهامات بعض المستشرقين بشأن بعض القصص القرآني أثبت ضعف احتمالاتهم من خلال القرائن والشواهد التاريخية. </w:t>
      </w:r>
    </w:p>
    <w:p w:rsidR="00C30F56" w:rsidRPr="000C52E1" w:rsidRDefault="00807ED2" w:rsidP="002231A9">
      <w:pPr>
        <w:spacing w:line="390" w:lineRule="exact"/>
        <w:rPr>
          <w:rtl/>
          <w:lang w:val="x-none" w:eastAsia="x-none"/>
        </w:rPr>
      </w:pPr>
      <w:r w:rsidRPr="000C52E1">
        <w:rPr>
          <w:rFonts w:hint="cs"/>
          <w:b/>
          <w:sz w:val="27"/>
          <w:rtl/>
        </w:rPr>
        <w:t>وفي المجموع يمكن لنا أن نستنتج ـ من خلال نظرة الأستاذ معرفت</w:t>
      </w:r>
      <w:r w:rsidR="00AE1D35" w:rsidRPr="00AE1D35">
        <w:rPr>
          <w:rFonts w:ascii="Mosawi" w:hAnsi="Mosawi" w:cs="Mosawi"/>
          <w:szCs w:val="22"/>
          <w:rtl/>
          <w:lang w:bidi="fa-IR"/>
        </w:rPr>
        <w:t>&amp;</w:t>
      </w:r>
      <w:r w:rsidRPr="000C52E1">
        <w:rPr>
          <w:rFonts w:hint="cs"/>
          <w:b/>
          <w:sz w:val="27"/>
          <w:rtl/>
        </w:rPr>
        <w:t xml:space="preserve"> إلى ظاهرة الاستشراق ـ ضرورة الرد</w:t>
      </w:r>
      <w:r w:rsidR="00D56E98" w:rsidRPr="000C52E1">
        <w:rPr>
          <w:rFonts w:hint="cs"/>
          <w:b/>
          <w:sz w:val="27"/>
          <w:rtl/>
        </w:rPr>
        <w:t>ّ</w:t>
      </w:r>
      <w:r w:rsidRPr="000C52E1">
        <w:rPr>
          <w:rFonts w:hint="cs"/>
          <w:b/>
          <w:sz w:val="27"/>
          <w:rtl/>
        </w:rPr>
        <w:t xml:space="preserve"> على شبهات المستشرقين بالتحليل والأدل</w:t>
      </w:r>
      <w:r w:rsidR="00D56E98" w:rsidRPr="000C52E1">
        <w:rPr>
          <w:rFonts w:hint="cs"/>
          <w:b/>
          <w:sz w:val="27"/>
          <w:rtl/>
        </w:rPr>
        <w:t>ّ</w:t>
      </w:r>
      <w:r w:rsidRPr="000C52E1">
        <w:rPr>
          <w:rFonts w:hint="cs"/>
          <w:b/>
          <w:sz w:val="27"/>
          <w:rtl/>
        </w:rPr>
        <w:t>ة الصحيحة، وعدم الاكتفاء بالقول</w:t>
      </w:r>
      <w:r w:rsidR="00D56E98" w:rsidRPr="000C52E1">
        <w:rPr>
          <w:rFonts w:hint="cs"/>
          <w:b/>
          <w:sz w:val="27"/>
          <w:rtl/>
        </w:rPr>
        <w:t>:</w:t>
      </w:r>
      <w:r w:rsidRPr="000C52E1">
        <w:rPr>
          <w:rFonts w:hint="cs"/>
          <w:b/>
          <w:sz w:val="27"/>
          <w:rtl/>
        </w:rPr>
        <w:t xml:space="preserve"> إنها بأجمعها ضعيفة وغير صائبة</w:t>
      </w:r>
      <w:r w:rsidR="00D56E98" w:rsidRPr="000C52E1">
        <w:rPr>
          <w:rFonts w:hint="cs"/>
          <w:b/>
          <w:sz w:val="27"/>
          <w:rtl/>
        </w:rPr>
        <w:t>،</w:t>
      </w:r>
      <w:r w:rsidRPr="000C52E1">
        <w:rPr>
          <w:rFonts w:hint="cs"/>
          <w:b/>
          <w:sz w:val="27"/>
          <w:rtl/>
        </w:rPr>
        <w:t xml:space="preserve"> ولا تستحق المناقشة أو النقد.</w:t>
      </w:r>
    </w:p>
    <w:p w:rsidR="00A64461" w:rsidRPr="000C52E1" w:rsidRDefault="00A64461" w:rsidP="00A64461">
      <w:pPr>
        <w:pStyle w:val="afff"/>
        <w:rPr>
          <w:rtl/>
        </w:rPr>
        <w:sectPr w:rsidR="00A64461" w:rsidRPr="000C52E1" w:rsidSect="0068524D">
          <w:headerReference w:type="even" r:id="rId57"/>
          <w:headerReference w:type="default" r:id="rId58"/>
          <w:footerReference w:type="even" r:id="rId59"/>
          <w:footerReference w:type="default" r:id="rId6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lastRenderedPageBreak/>
        <w:t>الهوامش</w:t>
      </w:r>
    </w:p>
    <w:p w:rsidR="00A64461" w:rsidRPr="000C52E1" w:rsidRDefault="00A64461" w:rsidP="00881B5C">
      <w:pPr>
        <w:spacing w:line="400" w:lineRule="exact"/>
        <w:rPr>
          <w:rtl/>
        </w:rPr>
        <w:sectPr w:rsidR="00A64461" w:rsidRPr="000C52E1" w:rsidSect="00A64461">
          <w:headerReference w:type="even" r:id="rId61"/>
          <w:headerReference w:type="default" r:id="rId62"/>
          <w:footerReference w:type="even" r:id="rId63"/>
          <w:footerReference w:type="default" r:id="rId6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555C78" w:rsidP="006C6FC5">
      <w:pPr>
        <w:pStyle w:val="1"/>
        <w:rPr>
          <w:rtl/>
        </w:rPr>
      </w:pPr>
      <w:bookmarkStart w:id="26" w:name="_Toc468149555"/>
      <w:r w:rsidRPr="000C52E1">
        <w:rPr>
          <w:rFonts w:hint="cs"/>
          <w:rtl/>
        </w:rPr>
        <w:t>الأستاذ معرفت وتفسير القرآن بالقرآن</w:t>
      </w:r>
      <w:bookmarkEnd w:id="26"/>
    </w:p>
    <w:p w:rsidR="00A64461" w:rsidRPr="000C52E1" w:rsidRDefault="00A64461" w:rsidP="00881B5C">
      <w:pPr>
        <w:spacing w:line="400" w:lineRule="exact"/>
        <w:rPr>
          <w:sz w:val="10"/>
          <w:szCs w:val="14"/>
          <w:rtl/>
        </w:rPr>
      </w:pPr>
    </w:p>
    <w:p w:rsidR="00A64461" w:rsidRPr="000C52E1" w:rsidRDefault="00555C78" w:rsidP="00881B5C">
      <w:pPr>
        <w:pStyle w:val="Author"/>
        <w:spacing w:line="400" w:lineRule="exact"/>
        <w:rPr>
          <w:rtl/>
        </w:rPr>
      </w:pPr>
      <w:bookmarkStart w:id="27" w:name="_Toc468149556"/>
      <w:r w:rsidRPr="000C52E1">
        <w:rPr>
          <w:rFonts w:hint="cs"/>
          <w:b/>
          <w:rtl/>
        </w:rPr>
        <w:t>السيد مهدي علمي الحسيني</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8"/>
        <w:t>*)</w:t>
      </w:r>
      <w:bookmarkEnd w:id="27"/>
    </w:p>
    <w:p w:rsidR="00A64461" w:rsidRPr="000C52E1" w:rsidRDefault="00A64461" w:rsidP="0004640C">
      <w:pPr>
        <w:pStyle w:val="Author"/>
        <w:spacing w:line="400" w:lineRule="exact"/>
        <w:rPr>
          <w:rtl/>
        </w:rPr>
      </w:pPr>
      <w:bookmarkStart w:id="28" w:name="_Toc468149557"/>
      <w:r w:rsidRPr="000C52E1">
        <w:rPr>
          <w:rFonts w:hint="cs"/>
          <w:rtl/>
        </w:rPr>
        <w:t xml:space="preserve">ترجمة: </w:t>
      </w:r>
      <w:r w:rsidR="0004640C" w:rsidRPr="000C52E1">
        <w:rPr>
          <w:rFonts w:hint="cs"/>
          <w:b/>
          <w:rtl/>
        </w:rPr>
        <w:t>وسيم حيدر</w:t>
      </w:r>
      <w:bookmarkEnd w:id="28"/>
    </w:p>
    <w:p w:rsidR="00A64461" w:rsidRPr="000C52E1" w:rsidRDefault="00A64461" w:rsidP="00881B5C">
      <w:pPr>
        <w:spacing w:line="400" w:lineRule="exact"/>
        <w:rPr>
          <w:sz w:val="10"/>
          <w:szCs w:val="14"/>
          <w:rtl/>
        </w:rPr>
      </w:pPr>
    </w:p>
    <w:p w:rsidR="00A64461" w:rsidRPr="000C52E1" w:rsidRDefault="00D77912" w:rsidP="00881B5C">
      <w:pPr>
        <w:pStyle w:val="31"/>
        <w:spacing w:line="400" w:lineRule="exact"/>
        <w:rPr>
          <w:color w:val="auto"/>
          <w:rtl/>
          <w:lang w:val="en-US"/>
        </w:rPr>
      </w:pPr>
      <w:r w:rsidRPr="000C52E1">
        <w:rPr>
          <w:rFonts w:hint="cs"/>
          <w:color w:val="auto"/>
          <w:rtl/>
        </w:rPr>
        <w:t>المقدّمة</w:t>
      </w:r>
      <w:r w:rsidR="00A64461" w:rsidRPr="000C52E1">
        <w:rPr>
          <w:rFonts w:hint="cs"/>
          <w:color w:val="auto"/>
          <w:rtl/>
          <w:lang w:val="en-US"/>
        </w:rPr>
        <w:t xml:space="preserve"> ــــــ</w:t>
      </w:r>
    </w:p>
    <w:p w:rsidR="00C94695" w:rsidRPr="000C52E1" w:rsidRDefault="00C94695" w:rsidP="00E51FD2">
      <w:pPr>
        <w:spacing w:line="410" w:lineRule="exact"/>
        <w:rPr>
          <w:b/>
          <w:bCs/>
          <w:sz w:val="27"/>
          <w:rtl/>
        </w:rPr>
      </w:pPr>
      <w:r w:rsidRPr="000C52E1">
        <w:rPr>
          <w:rFonts w:hint="cs"/>
          <w:b/>
          <w:sz w:val="27"/>
          <w:rtl/>
        </w:rPr>
        <w:t>تحظى ظاهرة النسخ في مسار الأحكام بأهم</w:t>
      </w:r>
      <w:r w:rsidR="00406CCC" w:rsidRPr="000C52E1">
        <w:rPr>
          <w:rFonts w:hint="cs"/>
          <w:b/>
          <w:sz w:val="27"/>
          <w:rtl/>
        </w:rPr>
        <w:t>ّ</w:t>
      </w:r>
      <w:r w:rsidRPr="000C52E1">
        <w:rPr>
          <w:rFonts w:hint="cs"/>
          <w:b/>
          <w:sz w:val="27"/>
          <w:rtl/>
        </w:rPr>
        <w:t>ية خاصة في دائرة الدراسات الإسلامية. كما أن السابقة التاريخية للنسخ المفعمة بالمنعطفات، واتجاه الباحثين في علم الأصول والتفسير</w:t>
      </w:r>
      <w:r w:rsidR="00406CCC" w:rsidRPr="000C52E1">
        <w:rPr>
          <w:rFonts w:hint="cs"/>
          <w:b/>
          <w:sz w:val="27"/>
          <w:rtl/>
        </w:rPr>
        <w:t xml:space="preserve">، </w:t>
      </w:r>
      <w:r w:rsidRPr="000C52E1">
        <w:rPr>
          <w:rFonts w:hint="cs"/>
          <w:b/>
          <w:sz w:val="27"/>
          <w:rtl/>
        </w:rPr>
        <w:t>وحت</w:t>
      </w:r>
      <w:r w:rsidR="00406CCC" w:rsidRPr="000C52E1">
        <w:rPr>
          <w:rFonts w:hint="cs"/>
          <w:b/>
          <w:sz w:val="27"/>
          <w:rtl/>
        </w:rPr>
        <w:t>ّ</w:t>
      </w:r>
      <w:r w:rsidRPr="000C52E1">
        <w:rPr>
          <w:rFonts w:hint="cs"/>
          <w:b/>
          <w:sz w:val="27"/>
          <w:rtl/>
        </w:rPr>
        <w:t>ى علم الكلام، يؤك</w:t>
      </w:r>
      <w:r w:rsidR="00406CCC" w:rsidRPr="000C52E1">
        <w:rPr>
          <w:rFonts w:hint="cs"/>
          <w:b/>
          <w:sz w:val="27"/>
          <w:rtl/>
        </w:rPr>
        <w:t>ّ</w:t>
      </w:r>
      <w:r w:rsidRPr="000C52E1">
        <w:rPr>
          <w:rFonts w:hint="cs"/>
          <w:b/>
          <w:sz w:val="27"/>
          <w:rtl/>
        </w:rPr>
        <w:t>د الموقع الهام والمتميّز الذي تتمتع به هذه الظاهرة</w:t>
      </w:r>
      <w:r w:rsidR="00E51FD2">
        <w:rPr>
          <w:rFonts w:hint="cs"/>
          <w:b/>
          <w:sz w:val="27"/>
          <w:rtl/>
        </w:rPr>
        <w:t>،</w:t>
      </w:r>
      <w:r w:rsidRPr="000C52E1">
        <w:rPr>
          <w:rFonts w:hint="cs"/>
          <w:b/>
          <w:sz w:val="27"/>
          <w:rtl/>
        </w:rPr>
        <w:t xml:space="preserve"> بحيث ربما أمكن اعتبار النسخ من المباحث المعقدة والمثيرة للبحث في مجال التحقيق القرآني. </w:t>
      </w:r>
    </w:p>
    <w:p w:rsidR="00C94695" w:rsidRPr="000C52E1" w:rsidRDefault="00C94695" w:rsidP="006C6FC5">
      <w:pPr>
        <w:spacing w:line="420" w:lineRule="exact"/>
        <w:rPr>
          <w:b/>
          <w:bCs/>
          <w:sz w:val="27"/>
          <w:rtl/>
        </w:rPr>
      </w:pPr>
      <w:r w:rsidRPr="000C52E1">
        <w:rPr>
          <w:rFonts w:hint="cs"/>
          <w:b/>
          <w:sz w:val="27"/>
          <w:rtl/>
        </w:rPr>
        <w:t>إن اختلاف الآراء في بيان مفهوم النسخ، وشرائطه، وعدد الآيات المنسوخة [حيث تختلف الآراء بهذا الشأن بين حصر النسخ في آية واحدة في الحد</w:t>
      </w:r>
      <w:r w:rsidR="00406CCC" w:rsidRPr="000C52E1">
        <w:rPr>
          <w:rFonts w:hint="cs"/>
          <w:b/>
          <w:sz w:val="27"/>
          <w:rtl/>
        </w:rPr>
        <w:t>ّ</w:t>
      </w:r>
      <w:r w:rsidRPr="000C52E1">
        <w:rPr>
          <w:rFonts w:hint="cs"/>
          <w:b/>
          <w:sz w:val="27"/>
          <w:rtl/>
        </w:rPr>
        <w:t xml:space="preserve"> الأدنى، وبين القول بأن عدد الآيات المنسوخة يصل إلى </w:t>
      </w:r>
      <w:r w:rsidRPr="00A43240">
        <w:rPr>
          <w:rFonts w:hint="cs"/>
          <w:b/>
          <w:sz w:val="27"/>
          <w:rtl/>
        </w:rPr>
        <w:t>228</w:t>
      </w:r>
      <w:r w:rsidRPr="000C52E1">
        <w:rPr>
          <w:rFonts w:hint="cs"/>
          <w:b/>
          <w:sz w:val="27"/>
          <w:rtl/>
        </w:rPr>
        <w:t xml:space="preserve"> آية في الحد</w:t>
      </w:r>
      <w:r w:rsidR="00406CCC" w:rsidRPr="000C52E1">
        <w:rPr>
          <w:rFonts w:hint="cs"/>
          <w:b/>
          <w:sz w:val="27"/>
          <w:rtl/>
        </w:rPr>
        <w:t>ّ</w:t>
      </w:r>
      <w:r w:rsidRPr="000C52E1">
        <w:rPr>
          <w:rFonts w:hint="cs"/>
          <w:b/>
          <w:sz w:val="27"/>
          <w:rtl/>
        </w:rPr>
        <w:t xml:space="preserve"> الأقصى]، واختلاف الآراء في بيان الأنواع المتصوّرة للنسخ في القرآن، وطرح الشبهات بشأن النسخ، وردّ وإنكار وقوع النسخ في القرآن الكريم، يؤك</w:t>
      </w:r>
      <w:r w:rsidR="00406CCC" w:rsidRPr="000C52E1">
        <w:rPr>
          <w:rFonts w:hint="cs"/>
          <w:b/>
          <w:sz w:val="27"/>
          <w:rtl/>
        </w:rPr>
        <w:t>ّ</w:t>
      </w:r>
      <w:r w:rsidRPr="000C52E1">
        <w:rPr>
          <w:rFonts w:hint="cs"/>
          <w:b/>
          <w:sz w:val="27"/>
          <w:rtl/>
        </w:rPr>
        <w:t xml:space="preserve">د ضرورة الخوض في هذا البحث. </w:t>
      </w:r>
    </w:p>
    <w:p w:rsidR="00C94695" w:rsidRPr="000C52E1" w:rsidRDefault="00C94695" w:rsidP="00E51FD2">
      <w:pPr>
        <w:spacing w:line="400" w:lineRule="exact"/>
        <w:rPr>
          <w:b/>
          <w:bCs/>
          <w:sz w:val="27"/>
          <w:rtl/>
        </w:rPr>
      </w:pPr>
      <w:r w:rsidRPr="000C52E1">
        <w:rPr>
          <w:rFonts w:hint="cs"/>
          <w:b/>
          <w:sz w:val="27"/>
          <w:rtl/>
        </w:rPr>
        <w:t>تعود بداية الأبحاث بشأن النسخ في القرآن إلى مصحف الإمام أمير المؤمنين علي بن أبي طالب</w:t>
      </w:r>
      <w:r w:rsidR="00544998" w:rsidRPr="000C52E1">
        <w:rPr>
          <w:rFonts w:cs="Mosawi" w:hint="cs"/>
          <w:b/>
          <w:sz w:val="27"/>
          <w:szCs w:val="22"/>
          <w:rtl/>
        </w:rPr>
        <w:t>×</w:t>
      </w:r>
      <w:r w:rsidRPr="000C52E1">
        <w:rPr>
          <w:b/>
          <w:sz w:val="27"/>
          <w:vertAlign w:val="superscript"/>
          <w:rtl/>
        </w:rPr>
        <w:t>(</w:t>
      </w:r>
      <w:r w:rsidRPr="000C52E1">
        <w:rPr>
          <w:rStyle w:val="ac"/>
          <w:b/>
          <w:sz w:val="27"/>
          <w:rtl/>
        </w:rPr>
        <w:endnoteReference w:id="167"/>
      </w:r>
      <w:r w:rsidRPr="000C52E1">
        <w:rPr>
          <w:b/>
          <w:sz w:val="27"/>
          <w:vertAlign w:val="superscript"/>
          <w:rtl/>
        </w:rPr>
        <w:t>)</w:t>
      </w:r>
      <w:r w:rsidRPr="000C52E1">
        <w:rPr>
          <w:rFonts w:hint="cs"/>
          <w:b/>
          <w:sz w:val="27"/>
          <w:rtl/>
        </w:rPr>
        <w:t>. وتتواصل الجهود على هذه الوتيرة</w:t>
      </w:r>
      <w:r w:rsidR="00406CCC" w:rsidRPr="000C52E1">
        <w:rPr>
          <w:rFonts w:hint="cs"/>
          <w:b/>
          <w:sz w:val="27"/>
          <w:rtl/>
        </w:rPr>
        <w:t xml:space="preserve">، </w:t>
      </w:r>
      <w:r w:rsidRPr="000C52E1">
        <w:rPr>
          <w:rFonts w:hint="cs"/>
          <w:b/>
          <w:sz w:val="27"/>
          <w:rtl/>
        </w:rPr>
        <w:t>حت</w:t>
      </w:r>
      <w:r w:rsidR="00406CCC" w:rsidRPr="000C52E1">
        <w:rPr>
          <w:rFonts w:hint="cs"/>
          <w:b/>
          <w:sz w:val="27"/>
          <w:rtl/>
        </w:rPr>
        <w:t>ّ</w:t>
      </w:r>
      <w:r w:rsidRPr="000C52E1">
        <w:rPr>
          <w:rFonts w:hint="cs"/>
          <w:b/>
          <w:sz w:val="27"/>
          <w:rtl/>
        </w:rPr>
        <w:t>ى نصل إلى عصر الإمام الصادق</w:t>
      </w:r>
      <w:r w:rsidR="00544998" w:rsidRPr="000C52E1">
        <w:rPr>
          <w:rFonts w:cs="Mosawi" w:hint="cs"/>
          <w:b/>
          <w:sz w:val="27"/>
          <w:szCs w:val="22"/>
          <w:rtl/>
        </w:rPr>
        <w:t>×</w:t>
      </w:r>
      <w:r w:rsidRPr="000C52E1">
        <w:rPr>
          <w:rFonts w:hint="cs"/>
          <w:b/>
          <w:sz w:val="27"/>
          <w:rtl/>
        </w:rPr>
        <w:t xml:space="preserve">، حيث نشهد تدوين أصول النسخ في رسالة </w:t>
      </w:r>
      <w:r w:rsidRPr="000C52E1">
        <w:rPr>
          <w:rFonts w:hint="eastAsia"/>
          <w:b/>
          <w:sz w:val="27"/>
          <w:rtl/>
        </w:rPr>
        <w:t>«</w:t>
      </w:r>
      <w:r w:rsidRPr="000C52E1">
        <w:rPr>
          <w:rFonts w:hint="cs"/>
          <w:b/>
          <w:sz w:val="27"/>
          <w:rtl/>
        </w:rPr>
        <w:t>الناسخ والمنسوخ</w:t>
      </w:r>
      <w:r w:rsidRPr="000C52E1">
        <w:rPr>
          <w:rFonts w:hint="eastAsia"/>
          <w:b/>
          <w:sz w:val="27"/>
          <w:rtl/>
        </w:rPr>
        <w:t>»</w:t>
      </w:r>
      <w:r w:rsidRPr="000C52E1">
        <w:rPr>
          <w:rFonts w:hint="cs"/>
          <w:b/>
          <w:sz w:val="27"/>
          <w:rtl/>
        </w:rPr>
        <w:t xml:space="preserve"> من قبل تلميذ الإمام الصادق</w:t>
      </w:r>
      <w:r w:rsidR="00544998" w:rsidRPr="000C52E1">
        <w:rPr>
          <w:rFonts w:cs="Mosawi" w:hint="cs"/>
          <w:b/>
          <w:sz w:val="27"/>
          <w:szCs w:val="22"/>
          <w:rtl/>
        </w:rPr>
        <w:t>×</w:t>
      </w:r>
      <w:r w:rsidRPr="000C52E1">
        <w:rPr>
          <w:rFonts w:hint="cs"/>
          <w:b/>
          <w:sz w:val="27"/>
          <w:rtl/>
        </w:rPr>
        <w:t xml:space="preserve"> أب</w:t>
      </w:r>
      <w:r w:rsidR="00E51FD2">
        <w:rPr>
          <w:rFonts w:hint="cs"/>
          <w:b/>
          <w:sz w:val="27"/>
          <w:rtl/>
        </w:rPr>
        <w:t>ي</w:t>
      </w:r>
      <w:r w:rsidRPr="000C52E1">
        <w:rPr>
          <w:rFonts w:hint="cs"/>
          <w:b/>
          <w:sz w:val="27"/>
          <w:rtl/>
        </w:rPr>
        <w:t xml:space="preserve"> محمد عبد الله بن عبد الرحمن الأصم</w:t>
      </w:r>
      <w:r w:rsidR="00406CCC" w:rsidRPr="000C52E1">
        <w:rPr>
          <w:rFonts w:hint="cs"/>
          <w:b/>
          <w:sz w:val="27"/>
          <w:rtl/>
        </w:rPr>
        <w:t>ّ</w:t>
      </w:r>
      <w:r w:rsidRPr="000C52E1">
        <w:rPr>
          <w:rFonts w:hint="cs"/>
          <w:b/>
          <w:sz w:val="27"/>
          <w:rtl/>
        </w:rPr>
        <w:t xml:space="preserve"> المسمعي. وفي </w:t>
      </w:r>
      <w:r w:rsidRPr="000C52E1">
        <w:rPr>
          <w:rFonts w:hint="cs"/>
          <w:b/>
          <w:sz w:val="27"/>
          <w:rtl/>
        </w:rPr>
        <w:lastRenderedPageBreak/>
        <w:t>المرحلة التالية تواصلت الجهود على يد أصحاب الإمام الرضا</w:t>
      </w:r>
      <w:r w:rsidR="00544998" w:rsidRPr="000C52E1">
        <w:rPr>
          <w:rFonts w:cs="Mosawi" w:hint="cs"/>
          <w:b/>
          <w:sz w:val="27"/>
          <w:szCs w:val="22"/>
          <w:rtl/>
        </w:rPr>
        <w:t>×</w:t>
      </w:r>
      <w:r w:rsidRPr="000C52E1">
        <w:rPr>
          <w:b/>
          <w:sz w:val="27"/>
          <w:vertAlign w:val="superscript"/>
          <w:rtl/>
        </w:rPr>
        <w:t>(</w:t>
      </w:r>
      <w:r w:rsidRPr="000C52E1">
        <w:rPr>
          <w:rStyle w:val="ac"/>
          <w:b/>
          <w:sz w:val="27"/>
          <w:rtl/>
        </w:rPr>
        <w:endnoteReference w:id="168"/>
      </w:r>
      <w:r w:rsidRPr="000C52E1">
        <w:rPr>
          <w:b/>
          <w:sz w:val="27"/>
          <w:vertAlign w:val="superscript"/>
          <w:rtl/>
        </w:rPr>
        <w:t>)</w:t>
      </w:r>
      <w:r w:rsidRPr="000C52E1">
        <w:rPr>
          <w:rFonts w:hint="cs"/>
          <w:b/>
          <w:sz w:val="27"/>
          <w:rtl/>
        </w:rPr>
        <w:t>. ومنذ ذلك الحين وحت</w:t>
      </w:r>
      <w:r w:rsidR="00406CCC" w:rsidRPr="000C52E1">
        <w:rPr>
          <w:rFonts w:hint="cs"/>
          <w:b/>
          <w:sz w:val="27"/>
          <w:rtl/>
        </w:rPr>
        <w:t>ّ</w:t>
      </w:r>
      <w:r w:rsidRPr="000C52E1">
        <w:rPr>
          <w:rFonts w:hint="cs"/>
          <w:b/>
          <w:sz w:val="27"/>
          <w:rtl/>
        </w:rPr>
        <w:t>ى هذه المرحلة كان يظهر في كل</w:t>
      </w:r>
      <w:r w:rsidR="00406CCC" w:rsidRPr="000C52E1">
        <w:rPr>
          <w:rFonts w:hint="cs"/>
          <w:b/>
          <w:sz w:val="27"/>
          <w:rtl/>
        </w:rPr>
        <w:t>ّ</w:t>
      </w:r>
      <w:r w:rsidRPr="000C52E1">
        <w:rPr>
          <w:rFonts w:hint="cs"/>
          <w:b/>
          <w:sz w:val="27"/>
          <w:rtl/>
        </w:rPr>
        <w:t xml:space="preserve"> قرن مجموعة من العلماء ليؤل</w:t>
      </w:r>
      <w:r w:rsidR="00406CCC" w:rsidRPr="000C52E1">
        <w:rPr>
          <w:rFonts w:hint="cs"/>
          <w:b/>
          <w:sz w:val="27"/>
          <w:rtl/>
        </w:rPr>
        <w:t>ِّ</w:t>
      </w:r>
      <w:r w:rsidRPr="000C52E1">
        <w:rPr>
          <w:rFonts w:hint="cs"/>
          <w:b/>
          <w:sz w:val="27"/>
          <w:rtl/>
        </w:rPr>
        <w:t>فوا في هذا المجال</w:t>
      </w:r>
      <w:r w:rsidRPr="000C52E1">
        <w:rPr>
          <w:b/>
          <w:sz w:val="27"/>
          <w:vertAlign w:val="superscript"/>
          <w:rtl/>
        </w:rPr>
        <w:t>(</w:t>
      </w:r>
      <w:r w:rsidRPr="000C52E1">
        <w:rPr>
          <w:rStyle w:val="ac"/>
          <w:b/>
          <w:sz w:val="27"/>
          <w:rtl/>
        </w:rPr>
        <w:endnoteReference w:id="169"/>
      </w:r>
      <w:r w:rsidRPr="000C52E1">
        <w:rPr>
          <w:b/>
          <w:sz w:val="27"/>
          <w:vertAlign w:val="superscript"/>
          <w:rtl/>
        </w:rPr>
        <w:t>)</w:t>
      </w:r>
      <w:r w:rsidRPr="000C52E1">
        <w:rPr>
          <w:rFonts w:hint="cs"/>
          <w:b/>
          <w:sz w:val="27"/>
          <w:rtl/>
        </w:rPr>
        <w:t>. ومن الضروري التنبيه إلى أن دور العلماء المؤث</w:t>
      </w:r>
      <w:r w:rsidR="00406CCC" w:rsidRPr="000C52E1">
        <w:rPr>
          <w:rFonts w:hint="cs"/>
          <w:b/>
          <w:sz w:val="27"/>
          <w:rtl/>
        </w:rPr>
        <w:t>ِّ</w:t>
      </w:r>
      <w:r w:rsidRPr="000C52E1">
        <w:rPr>
          <w:rFonts w:hint="cs"/>
          <w:b/>
          <w:sz w:val="27"/>
          <w:rtl/>
        </w:rPr>
        <w:t xml:space="preserve">رين في هذه الحركة العلمية العظيمة لم يقتصر على خصوص الباحثين في الشأن القرآني فقط، بل يعود الكثير من التحقيقات والجهود العلمية إلى الأبحاث الفقهية والأصولية أيضاً. </w:t>
      </w:r>
    </w:p>
    <w:p w:rsidR="00C94695" w:rsidRPr="000C52E1" w:rsidRDefault="00C94695" w:rsidP="00881B5C">
      <w:pPr>
        <w:spacing w:line="400" w:lineRule="exact"/>
        <w:rPr>
          <w:b/>
          <w:bCs/>
          <w:sz w:val="27"/>
          <w:rtl/>
        </w:rPr>
      </w:pPr>
      <w:r w:rsidRPr="000C52E1">
        <w:rPr>
          <w:rFonts w:hint="cs"/>
          <w:b/>
          <w:sz w:val="27"/>
          <w:rtl/>
        </w:rPr>
        <w:t>نسعى في هذا المقال إلى بحث مسألة نسخ القرآن بالقرآن من وجهة نظر المفس</w:t>
      </w:r>
      <w:r w:rsidR="00406CCC" w:rsidRPr="000C52E1">
        <w:rPr>
          <w:rFonts w:hint="cs"/>
          <w:b/>
          <w:sz w:val="27"/>
          <w:rtl/>
        </w:rPr>
        <w:t>ِّ</w:t>
      </w:r>
      <w:r w:rsidRPr="000C52E1">
        <w:rPr>
          <w:rFonts w:hint="cs"/>
          <w:b/>
          <w:sz w:val="27"/>
          <w:rtl/>
        </w:rPr>
        <w:t>ر والفقيه الفذ</w:t>
      </w:r>
      <w:r w:rsidR="00406CCC" w:rsidRPr="000C52E1">
        <w:rPr>
          <w:rFonts w:hint="cs"/>
          <w:b/>
          <w:sz w:val="27"/>
          <w:rtl/>
        </w:rPr>
        <w:t>ّ</w:t>
      </w:r>
      <w:r w:rsidRPr="000C52E1">
        <w:rPr>
          <w:rFonts w:hint="cs"/>
          <w:b/>
          <w:sz w:val="27"/>
          <w:rtl/>
        </w:rPr>
        <w:t xml:space="preserve"> محمد هادي معرفت. من هنا فإن بحث سائر الأقسام المتصوّ</w:t>
      </w:r>
      <w:r w:rsidR="00406CCC" w:rsidRPr="000C52E1">
        <w:rPr>
          <w:rFonts w:hint="cs"/>
          <w:b/>
          <w:sz w:val="27"/>
          <w:rtl/>
        </w:rPr>
        <w:t>َ</w:t>
      </w:r>
      <w:r w:rsidRPr="000C52E1">
        <w:rPr>
          <w:rFonts w:hint="cs"/>
          <w:b/>
          <w:sz w:val="27"/>
          <w:rtl/>
        </w:rPr>
        <w:t>رة للنسخ في القرآن، ونقد الآراء في معرفة مفهوم النسخ، وشرائط وأنواع النسخ، وعدد الآيات المنسوخة، يحتاج إلى فرصة</w:t>
      </w:r>
      <w:r w:rsidR="00D13F96" w:rsidRPr="000C52E1">
        <w:rPr>
          <w:rFonts w:hint="cs"/>
          <w:b/>
          <w:sz w:val="27"/>
          <w:rtl/>
        </w:rPr>
        <w:t>ٍ</w:t>
      </w:r>
      <w:r w:rsidRPr="000C52E1">
        <w:rPr>
          <w:rFonts w:hint="cs"/>
          <w:b/>
          <w:sz w:val="27"/>
          <w:rtl/>
        </w:rPr>
        <w:t xml:space="preserve"> أخرى. كما أن التدقيق في خصوص إمكان أو عدم إمكان وقوع أو عدم وقوع النسخ في القرآن يستحق</w:t>
      </w:r>
      <w:r w:rsidR="00D13F96" w:rsidRPr="000C52E1">
        <w:rPr>
          <w:rFonts w:hint="cs"/>
          <w:b/>
          <w:sz w:val="27"/>
          <w:rtl/>
        </w:rPr>
        <w:t>ّ بدوره بحثاً مستقلاًّ</w:t>
      </w:r>
      <w:r w:rsidRPr="000C52E1">
        <w:rPr>
          <w:rFonts w:hint="cs"/>
          <w:b/>
          <w:sz w:val="27"/>
          <w:rtl/>
        </w:rPr>
        <w:t xml:space="preserve"> أيضاً. وفي هذه المقالة المقتضبة سوف لا نشير إلى هذه المسائل</w:t>
      </w:r>
      <w:r w:rsidR="00D13F96" w:rsidRPr="000C52E1">
        <w:rPr>
          <w:rFonts w:hint="cs"/>
          <w:b/>
          <w:sz w:val="27"/>
          <w:rtl/>
        </w:rPr>
        <w:t>،</w:t>
      </w:r>
      <w:r w:rsidRPr="000C52E1">
        <w:rPr>
          <w:rFonts w:hint="cs"/>
          <w:b/>
          <w:sz w:val="27"/>
          <w:rtl/>
        </w:rPr>
        <w:t xml:space="preserve"> إلا</w:t>
      </w:r>
      <w:r w:rsidR="00D13F96" w:rsidRPr="000C52E1">
        <w:rPr>
          <w:rFonts w:hint="cs"/>
          <w:b/>
          <w:sz w:val="27"/>
          <w:rtl/>
        </w:rPr>
        <w:t>ّ</w:t>
      </w:r>
      <w:r w:rsidRPr="000C52E1">
        <w:rPr>
          <w:rFonts w:hint="cs"/>
          <w:b/>
          <w:sz w:val="27"/>
          <w:rtl/>
        </w:rPr>
        <w:t xml:space="preserve"> عند الضرورة. </w:t>
      </w:r>
    </w:p>
    <w:p w:rsidR="00C94695" w:rsidRPr="000C52E1" w:rsidRDefault="00C94695" w:rsidP="00F359DF">
      <w:pPr>
        <w:spacing w:line="340" w:lineRule="exact"/>
        <w:rPr>
          <w:b/>
          <w:bCs/>
          <w:sz w:val="27"/>
          <w:rtl/>
        </w:rPr>
      </w:pPr>
    </w:p>
    <w:p w:rsidR="00C94695" w:rsidRPr="000C52E1" w:rsidRDefault="00C94695" w:rsidP="00881B5C">
      <w:pPr>
        <w:pStyle w:val="31"/>
        <w:spacing w:line="400" w:lineRule="exact"/>
        <w:rPr>
          <w:color w:val="auto"/>
          <w:rtl/>
        </w:rPr>
      </w:pPr>
      <w:r w:rsidRPr="000C52E1">
        <w:rPr>
          <w:rFonts w:hint="cs"/>
          <w:color w:val="auto"/>
          <w:rtl/>
        </w:rPr>
        <w:t>البحث اللغوي</w:t>
      </w:r>
      <w:r w:rsidR="00D77912" w:rsidRPr="000C52E1">
        <w:rPr>
          <w:rFonts w:hint="cs"/>
          <w:color w:val="auto"/>
          <w:rtl/>
          <w:lang w:val="en-US"/>
        </w:rPr>
        <w:t xml:space="preserve"> ــــــ</w:t>
      </w:r>
    </w:p>
    <w:p w:rsidR="00C94695" w:rsidRPr="000C52E1" w:rsidRDefault="00C94695" w:rsidP="006C6FC5">
      <w:pPr>
        <w:spacing w:line="410" w:lineRule="exact"/>
        <w:rPr>
          <w:b/>
          <w:bCs/>
          <w:sz w:val="27"/>
          <w:rtl/>
        </w:rPr>
      </w:pPr>
      <w:r w:rsidRPr="000C52E1">
        <w:rPr>
          <w:rFonts w:hint="cs"/>
          <w:b/>
          <w:sz w:val="27"/>
          <w:rtl/>
        </w:rPr>
        <w:t>إن من بين المعاني المتعدّ</w:t>
      </w:r>
      <w:r w:rsidR="00D13F96" w:rsidRPr="000C52E1">
        <w:rPr>
          <w:rFonts w:hint="cs"/>
          <w:b/>
          <w:sz w:val="27"/>
          <w:rtl/>
        </w:rPr>
        <w:t>ِ</w:t>
      </w:r>
      <w:r w:rsidRPr="000C52E1">
        <w:rPr>
          <w:rFonts w:hint="cs"/>
          <w:b/>
          <w:sz w:val="27"/>
          <w:rtl/>
        </w:rPr>
        <w:t>دة التي ذكرها علماء اللغة لمفهوم النسخ نجد المعاني الثلاثة</w:t>
      </w:r>
      <w:r w:rsidR="00D13F96" w:rsidRPr="000C52E1">
        <w:rPr>
          <w:rFonts w:hint="cs"/>
          <w:b/>
          <w:sz w:val="27"/>
          <w:rtl/>
        </w:rPr>
        <w:t>،</w:t>
      </w:r>
      <w:r w:rsidRPr="000C52E1">
        <w:rPr>
          <w:rFonts w:hint="cs"/>
          <w:b/>
          <w:sz w:val="27"/>
          <w:rtl/>
        </w:rPr>
        <w:t xml:space="preserve"> وهي: الإزالة</w:t>
      </w:r>
      <w:r w:rsidR="00D13F96" w:rsidRPr="000C52E1">
        <w:rPr>
          <w:rFonts w:hint="cs"/>
          <w:b/>
          <w:sz w:val="27"/>
          <w:rtl/>
        </w:rPr>
        <w:t>؛</w:t>
      </w:r>
      <w:r w:rsidRPr="000C52E1">
        <w:rPr>
          <w:rFonts w:hint="cs"/>
          <w:b/>
          <w:sz w:val="27"/>
          <w:rtl/>
        </w:rPr>
        <w:t xml:space="preserve"> والنقل</w:t>
      </w:r>
      <w:r w:rsidR="00D13F96" w:rsidRPr="000C52E1">
        <w:rPr>
          <w:rFonts w:hint="cs"/>
          <w:b/>
          <w:sz w:val="27"/>
          <w:rtl/>
        </w:rPr>
        <w:t>؛</w:t>
      </w:r>
      <w:r w:rsidRPr="000C52E1">
        <w:rPr>
          <w:rFonts w:hint="cs"/>
          <w:b/>
          <w:sz w:val="27"/>
          <w:rtl/>
        </w:rPr>
        <w:t xml:space="preserve"> والإبطال</w:t>
      </w:r>
      <w:r w:rsidR="00D13F96" w:rsidRPr="000C52E1">
        <w:rPr>
          <w:rFonts w:hint="cs"/>
          <w:b/>
          <w:sz w:val="27"/>
          <w:rtl/>
        </w:rPr>
        <w:t>،</w:t>
      </w:r>
      <w:r w:rsidRPr="000C52E1">
        <w:rPr>
          <w:rFonts w:hint="cs"/>
          <w:b/>
          <w:sz w:val="27"/>
          <w:rtl/>
        </w:rPr>
        <w:t xml:space="preserve"> هي القابلة للبحث عندهم</w:t>
      </w:r>
      <w:r w:rsidR="00D13F96" w:rsidRPr="000C52E1">
        <w:rPr>
          <w:rFonts w:hint="cs"/>
          <w:b/>
          <w:sz w:val="27"/>
          <w:rtl/>
        </w:rPr>
        <w:t>،</w:t>
      </w:r>
      <w:r w:rsidRPr="000C52E1">
        <w:rPr>
          <w:rFonts w:hint="cs"/>
          <w:b/>
          <w:sz w:val="27"/>
          <w:rtl/>
        </w:rPr>
        <w:t xml:space="preserve"> حيث يذهب كل</w:t>
      </w:r>
      <w:r w:rsidR="00D13F96" w:rsidRPr="000C52E1">
        <w:rPr>
          <w:rFonts w:hint="cs"/>
          <w:b/>
          <w:sz w:val="27"/>
          <w:rtl/>
        </w:rPr>
        <w:t>ٌّ من: الخليل بن أحمد الفراهيدي</w:t>
      </w:r>
      <w:r w:rsidRPr="000C52E1">
        <w:rPr>
          <w:rFonts w:hint="cs"/>
          <w:b/>
          <w:sz w:val="27"/>
          <w:rtl/>
        </w:rPr>
        <w:t xml:space="preserve">(القرن الهجري الثاني) في كتابه </w:t>
      </w:r>
      <w:r w:rsidRPr="000C52E1">
        <w:rPr>
          <w:rFonts w:hint="eastAsia"/>
          <w:b/>
          <w:sz w:val="27"/>
          <w:rtl/>
        </w:rPr>
        <w:t>«</w:t>
      </w:r>
      <w:r w:rsidRPr="000C52E1">
        <w:rPr>
          <w:rFonts w:hint="cs"/>
          <w:b/>
          <w:sz w:val="27"/>
          <w:rtl/>
        </w:rPr>
        <w:t>العين</w:t>
      </w:r>
      <w:r w:rsidRPr="000C52E1">
        <w:rPr>
          <w:rFonts w:hint="eastAsia"/>
          <w:b/>
          <w:sz w:val="27"/>
          <w:rtl/>
        </w:rPr>
        <w:t>»</w:t>
      </w:r>
      <w:r w:rsidR="00D13F96" w:rsidRPr="000C52E1">
        <w:rPr>
          <w:rFonts w:hint="cs"/>
          <w:b/>
          <w:sz w:val="27"/>
          <w:rtl/>
        </w:rPr>
        <w:t>، وأحمد بن فارس</w:t>
      </w:r>
      <w:r w:rsidRPr="000C52E1">
        <w:rPr>
          <w:rFonts w:hint="cs"/>
          <w:b/>
          <w:sz w:val="27"/>
          <w:rtl/>
        </w:rPr>
        <w:t xml:space="preserve">(القرن الهجري الرابع) في كتابه </w:t>
      </w:r>
      <w:r w:rsidRPr="000C52E1">
        <w:rPr>
          <w:rFonts w:hint="eastAsia"/>
          <w:b/>
          <w:sz w:val="27"/>
          <w:rtl/>
        </w:rPr>
        <w:t>«</w:t>
      </w:r>
      <w:r w:rsidRPr="000C52E1">
        <w:rPr>
          <w:rFonts w:hint="cs"/>
          <w:b/>
          <w:sz w:val="27"/>
          <w:rtl/>
        </w:rPr>
        <w:t>معجم مقاييس اللغة</w:t>
      </w:r>
      <w:r w:rsidRPr="000C52E1">
        <w:rPr>
          <w:rFonts w:hint="eastAsia"/>
          <w:b/>
          <w:sz w:val="27"/>
          <w:rtl/>
        </w:rPr>
        <w:t>»</w:t>
      </w:r>
      <w:r w:rsidR="00D13F96" w:rsidRPr="000C52E1">
        <w:rPr>
          <w:rFonts w:hint="cs"/>
          <w:b/>
          <w:sz w:val="27"/>
          <w:rtl/>
        </w:rPr>
        <w:t>، وجار الله الزمخشري</w:t>
      </w:r>
      <w:r w:rsidRPr="000C52E1">
        <w:rPr>
          <w:rFonts w:hint="cs"/>
          <w:b/>
          <w:sz w:val="27"/>
          <w:rtl/>
        </w:rPr>
        <w:t xml:space="preserve">(القرن الهجري السادس) في كتابه </w:t>
      </w:r>
      <w:r w:rsidRPr="000C52E1">
        <w:rPr>
          <w:rFonts w:hint="eastAsia"/>
          <w:b/>
          <w:sz w:val="27"/>
          <w:rtl/>
        </w:rPr>
        <w:t>«</w:t>
      </w:r>
      <w:r w:rsidRPr="000C52E1">
        <w:rPr>
          <w:rFonts w:hint="cs"/>
          <w:b/>
          <w:sz w:val="27"/>
          <w:rtl/>
        </w:rPr>
        <w:t>أساس البلاغة</w:t>
      </w:r>
      <w:r w:rsidRPr="000C52E1">
        <w:rPr>
          <w:rFonts w:hint="eastAsia"/>
          <w:b/>
          <w:sz w:val="27"/>
          <w:rtl/>
        </w:rPr>
        <w:t>»</w:t>
      </w:r>
      <w:r w:rsidR="00D13F96" w:rsidRPr="000C52E1">
        <w:rPr>
          <w:rFonts w:hint="cs"/>
          <w:b/>
          <w:sz w:val="27"/>
          <w:rtl/>
        </w:rPr>
        <w:t>، والراغب الإصفهاني</w:t>
      </w:r>
      <w:r w:rsidRPr="000C52E1">
        <w:rPr>
          <w:rFonts w:hint="cs"/>
          <w:b/>
          <w:sz w:val="27"/>
          <w:rtl/>
        </w:rPr>
        <w:t xml:space="preserve">(القرن الهجري السادس) في كتابه </w:t>
      </w:r>
      <w:r w:rsidRPr="000C52E1">
        <w:rPr>
          <w:rFonts w:hint="eastAsia"/>
          <w:b/>
          <w:sz w:val="27"/>
          <w:rtl/>
        </w:rPr>
        <w:t>«</w:t>
      </w:r>
      <w:r w:rsidRPr="000C52E1">
        <w:rPr>
          <w:rFonts w:hint="cs"/>
          <w:b/>
          <w:sz w:val="27"/>
          <w:rtl/>
        </w:rPr>
        <w:t>مفردات ألفاظ القرآن</w:t>
      </w:r>
      <w:r w:rsidRPr="000C52E1">
        <w:rPr>
          <w:rFonts w:hint="eastAsia"/>
          <w:b/>
          <w:sz w:val="27"/>
          <w:rtl/>
        </w:rPr>
        <w:t>»</w:t>
      </w:r>
      <w:r w:rsidR="00D13F96" w:rsidRPr="000C52E1">
        <w:rPr>
          <w:rFonts w:hint="cs"/>
          <w:b/>
          <w:sz w:val="27"/>
          <w:rtl/>
        </w:rPr>
        <w:t>، وجمال الدين بن منظور الأفريقي</w:t>
      </w:r>
      <w:r w:rsidRPr="000C52E1">
        <w:rPr>
          <w:rFonts w:hint="cs"/>
          <w:b/>
          <w:sz w:val="27"/>
          <w:rtl/>
        </w:rPr>
        <w:t xml:space="preserve">(القرن الهجري الثامن) في كتابه </w:t>
      </w:r>
      <w:r w:rsidRPr="000C52E1">
        <w:rPr>
          <w:rFonts w:hint="eastAsia"/>
          <w:b/>
          <w:sz w:val="27"/>
          <w:rtl/>
        </w:rPr>
        <w:t>«</w:t>
      </w:r>
      <w:r w:rsidRPr="000C52E1">
        <w:rPr>
          <w:rFonts w:hint="cs"/>
          <w:b/>
          <w:sz w:val="27"/>
          <w:rtl/>
        </w:rPr>
        <w:t>لسان العرب</w:t>
      </w:r>
      <w:r w:rsidRPr="000C52E1">
        <w:rPr>
          <w:rFonts w:hint="eastAsia"/>
          <w:b/>
          <w:sz w:val="27"/>
          <w:rtl/>
        </w:rPr>
        <w:t>»</w:t>
      </w:r>
      <w:r w:rsidRPr="000C52E1">
        <w:rPr>
          <w:rFonts w:hint="cs"/>
          <w:b/>
          <w:sz w:val="27"/>
          <w:rtl/>
        </w:rPr>
        <w:t>، إلى تفسير النسخ بالإز</w:t>
      </w:r>
      <w:r w:rsidR="00D13F96" w:rsidRPr="000C52E1">
        <w:rPr>
          <w:rFonts w:hint="cs"/>
          <w:b/>
          <w:sz w:val="27"/>
          <w:rtl/>
        </w:rPr>
        <w:t>الة والنقل. وانفرد الفيروزآبادي</w:t>
      </w:r>
      <w:r w:rsidRPr="000C52E1">
        <w:rPr>
          <w:rFonts w:hint="cs"/>
          <w:b/>
          <w:sz w:val="27"/>
          <w:rtl/>
        </w:rPr>
        <w:t xml:space="preserve">(القرن الهجري التاسع) في كتابه </w:t>
      </w:r>
      <w:r w:rsidRPr="000C52E1">
        <w:rPr>
          <w:rFonts w:hint="eastAsia"/>
          <w:b/>
          <w:sz w:val="27"/>
          <w:rtl/>
        </w:rPr>
        <w:t>«</w:t>
      </w:r>
      <w:r w:rsidRPr="000C52E1">
        <w:rPr>
          <w:rFonts w:hint="cs"/>
          <w:b/>
          <w:sz w:val="27"/>
          <w:rtl/>
        </w:rPr>
        <w:t>القاموس المحيط</w:t>
      </w:r>
      <w:r w:rsidRPr="000C52E1">
        <w:rPr>
          <w:rFonts w:hint="eastAsia"/>
          <w:b/>
          <w:sz w:val="27"/>
          <w:rtl/>
        </w:rPr>
        <w:t>»</w:t>
      </w:r>
      <w:r w:rsidRPr="000C52E1">
        <w:rPr>
          <w:rFonts w:hint="cs"/>
          <w:b/>
          <w:sz w:val="27"/>
          <w:rtl/>
        </w:rPr>
        <w:t xml:space="preserve"> إلى تفسيره بالإبطال</w:t>
      </w:r>
      <w:r w:rsidR="00D13F96" w:rsidRPr="000C52E1">
        <w:rPr>
          <w:rFonts w:hint="cs"/>
          <w:b/>
          <w:sz w:val="27"/>
          <w:rtl/>
        </w:rPr>
        <w:t>،</w:t>
      </w:r>
      <w:r w:rsidRPr="000C52E1">
        <w:rPr>
          <w:rFonts w:hint="cs"/>
          <w:b/>
          <w:sz w:val="27"/>
          <w:rtl/>
        </w:rPr>
        <w:t xml:space="preserve"> مضافاً إلى تفسيره بالإزالة والنقل أيضاً. </w:t>
      </w:r>
    </w:p>
    <w:p w:rsidR="00C94695" w:rsidRPr="000C52E1" w:rsidRDefault="00D13F96" w:rsidP="00881B5C">
      <w:pPr>
        <w:spacing w:line="400" w:lineRule="exact"/>
        <w:rPr>
          <w:b/>
          <w:bCs/>
          <w:sz w:val="27"/>
          <w:rtl/>
        </w:rPr>
      </w:pPr>
      <w:r w:rsidRPr="000C52E1">
        <w:rPr>
          <w:rFonts w:hint="cs"/>
          <w:b/>
          <w:sz w:val="27"/>
          <w:rtl/>
        </w:rPr>
        <w:t>لم يُبْدِ</w:t>
      </w:r>
      <w:r w:rsidR="00C94695" w:rsidRPr="000C52E1">
        <w:rPr>
          <w:rFonts w:hint="cs"/>
          <w:b/>
          <w:sz w:val="27"/>
          <w:rtl/>
        </w:rPr>
        <w:t xml:space="preserve"> </w:t>
      </w:r>
      <w:r w:rsidRPr="000C52E1">
        <w:rPr>
          <w:rFonts w:hint="cs"/>
          <w:b/>
          <w:sz w:val="27"/>
          <w:rtl/>
        </w:rPr>
        <w:t xml:space="preserve">الشيخ </w:t>
      </w:r>
      <w:r w:rsidR="00C94695" w:rsidRPr="000C52E1">
        <w:rPr>
          <w:rFonts w:hint="cs"/>
          <w:b/>
          <w:sz w:val="27"/>
          <w:rtl/>
        </w:rPr>
        <w:t>معرفت اهتماماً كبيراً بالبحث اللغوي للنسخ</w:t>
      </w:r>
      <w:r w:rsidRPr="000C52E1">
        <w:rPr>
          <w:rFonts w:hint="cs"/>
          <w:b/>
          <w:sz w:val="27"/>
          <w:rtl/>
        </w:rPr>
        <w:t>،</w:t>
      </w:r>
      <w:r w:rsidR="00C94695" w:rsidRPr="000C52E1">
        <w:rPr>
          <w:rFonts w:hint="cs"/>
          <w:b/>
          <w:sz w:val="27"/>
          <w:rtl/>
        </w:rPr>
        <w:t xml:space="preserve"> سوى أنه فسّر النسخ بمعنى الفسخ وفصل المت</w:t>
      </w:r>
      <w:r w:rsidRPr="000C52E1">
        <w:rPr>
          <w:rFonts w:hint="cs"/>
          <w:b/>
          <w:sz w:val="27"/>
          <w:rtl/>
        </w:rPr>
        <w:t>ّ</w:t>
      </w:r>
      <w:r w:rsidR="00C94695" w:rsidRPr="000C52E1">
        <w:rPr>
          <w:rFonts w:hint="cs"/>
          <w:b/>
          <w:sz w:val="27"/>
          <w:rtl/>
        </w:rPr>
        <w:t>صل</w:t>
      </w:r>
      <w:r w:rsidR="00C94695" w:rsidRPr="000C52E1">
        <w:rPr>
          <w:b/>
          <w:sz w:val="27"/>
          <w:vertAlign w:val="superscript"/>
          <w:rtl/>
        </w:rPr>
        <w:t>(</w:t>
      </w:r>
      <w:r w:rsidR="00C94695" w:rsidRPr="000C52E1">
        <w:rPr>
          <w:rStyle w:val="ac"/>
          <w:b/>
          <w:sz w:val="27"/>
          <w:rtl/>
        </w:rPr>
        <w:endnoteReference w:id="170"/>
      </w:r>
      <w:r w:rsidR="00C94695" w:rsidRPr="000C52E1">
        <w:rPr>
          <w:b/>
          <w:sz w:val="27"/>
          <w:vertAlign w:val="superscript"/>
          <w:rtl/>
        </w:rPr>
        <w:t>)</w:t>
      </w:r>
      <w:r w:rsidR="00C94695" w:rsidRPr="000C52E1">
        <w:rPr>
          <w:rFonts w:hint="cs"/>
          <w:b/>
          <w:sz w:val="27"/>
          <w:rtl/>
        </w:rPr>
        <w:t>. ويبدو أن مراده من الفسخ هو الإزالة</w:t>
      </w:r>
      <w:r w:rsidRPr="000C52E1">
        <w:rPr>
          <w:rFonts w:hint="cs"/>
          <w:b/>
          <w:sz w:val="27"/>
          <w:rtl/>
        </w:rPr>
        <w:t>.</w:t>
      </w:r>
      <w:r w:rsidR="00C94695" w:rsidRPr="000C52E1">
        <w:rPr>
          <w:rFonts w:hint="cs"/>
          <w:b/>
          <w:sz w:val="27"/>
          <w:rtl/>
        </w:rPr>
        <w:t xml:space="preserve"> ويتعز</w:t>
      </w:r>
      <w:r w:rsidRPr="000C52E1">
        <w:rPr>
          <w:rFonts w:hint="cs"/>
          <w:b/>
          <w:sz w:val="27"/>
          <w:rtl/>
        </w:rPr>
        <w:t>ّ</w:t>
      </w:r>
      <w:r w:rsidR="00C94695" w:rsidRPr="000C52E1">
        <w:rPr>
          <w:rFonts w:hint="cs"/>
          <w:b/>
          <w:sz w:val="27"/>
          <w:rtl/>
        </w:rPr>
        <w:t>ز هذا الفهم من خلال كلماته اللاحقة</w:t>
      </w:r>
      <w:r w:rsidRPr="000C52E1">
        <w:rPr>
          <w:rFonts w:hint="cs"/>
          <w:b/>
          <w:sz w:val="27"/>
          <w:rtl/>
        </w:rPr>
        <w:t>؛</w:t>
      </w:r>
      <w:r w:rsidR="00C94695" w:rsidRPr="000C52E1">
        <w:rPr>
          <w:rFonts w:hint="cs"/>
          <w:b/>
          <w:sz w:val="27"/>
          <w:rtl/>
        </w:rPr>
        <w:t xml:space="preserve"> إذ </w:t>
      </w:r>
      <w:r w:rsidR="004144FC" w:rsidRPr="000C52E1">
        <w:rPr>
          <w:rFonts w:hint="cs"/>
          <w:b/>
          <w:sz w:val="27"/>
          <w:rtl/>
        </w:rPr>
        <w:t>إ</w:t>
      </w:r>
      <w:r w:rsidR="00C94695" w:rsidRPr="000C52E1">
        <w:rPr>
          <w:rFonts w:hint="cs"/>
          <w:b/>
          <w:sz w:val="27"/>
          <w:rtl/>
        </w:rPr>
        <w:t>ن</w:t>
      </w:r>
      <w:r w:rsidR="004144FC" w:rsidRPr="000C52E1">
        <w:rPr>
          <w:rFonts w:hint="cs"/>
          <w:b/>
          <w:sz w:val="27"/>
          <w:rtl/>
        </w:rPr>
        <w:t>ّ</w:t>
      </w:r>
      <w:r w:rsidR="00C94695" w:rsidRPr="000C52E1">
        <w:rPr>
          <w:rFonts w:hint="cs"/>
          <w:b/>
          <w:sz w:val="27"/>
          <w:rtl/>
        </w:rPr>
        <w:t>ه ذكر الفسخ مقرونا</w:t>
      </w:r>
      <w:r w:rsidRPr="000C52E1">
        <w:rPr>
          <w:rFonts w:hint="cs"/>
          <w:b/>
          <w:sz w:val="27"/>
          <w:rtl/>
        </w:rPr>
        <w:t>ً</w:t>
      </w:r>
      <w:r w:rsidR="00C94695" w:rsidRPr="000C52E1">
        <w:rPr>
          <w:rFonts w:hint="cs"/>
          <w:b/>
          <w:sz w:val="27"/>
          <w:rtl/>
        </w:rPr>
        <w:t xml:space="preserve"> بالمحو الكامل. من هنا </w:t>
      </w:r>
      <w:r w:rsidR="00C94695" w:rsidRPr="000C52E1">
        <w:rPr>
          <w:rFonts w:hint="cs"/>
          <w:b/>
          <w:sz w:val="27"/>
          <w:rtl/>
        </w:rPr>
        <w:lastRenderedPageBreak/>
        <w:t>يبدو أن المعنى الأو</w:t>
      </w:r>
      <w:r w:rsidR="004144FC" w:rsidRPr="000C52E1">
        <w:rPr>
          <w:rFonts w:hint="cs"/>
          <w:b/>
          <w:sz w:val="27"/>
          <w:rtl/>
        </w:rPr>
        <w:t>ّ</w:t>
      </w:r>
      <w:r w:rsidR="00C94695" w:rsidRPr="000C52E1">
        <w:rPr>
          <w:rFonts w:hint="cs"/>
          <w:b/>
          <w:sz w:val="27"/>
          <w:rtl/>
        </w:rPr>
        <w:t xml:space="preserve">ل الذي يتبادر إلى ذهن السامع لكلمة النسخ هو الإزالة، وعليه عند عدم وجود القرينة يحمل النسخ على هذا المعنى. </w:t>
      </w:r>
    </w:p>
    <w:p w:rsidR="00C94695" w:rsidRPr="000C52E1" w:rsidRDefault="00C94695" w:rsidP="00881B5C">
      <w:pPr>
        <w:spacing w:line="400" w:lineRule="exact"/>
        <w:rPr>
          <w:b/>
          <w:bCs/>
          <w:sz w:val="27"/>
          <w:rtl/>
        </w:rPr>
      </w:pPr>
    </w:p>
    <w:p w:rsidR="00C94695" w:rsidRPr="000C52E1" w:rsidRDefault="00C94695" w:rsidP="00881B5C">
      <w:pPr>
        <w:pStyle w:val="31"/>
        <w:spacing w:line="400" w:lineRule="exact"/>
        <w:rPr>
          <w:color w:val="auto"/>
          <w:rtl/>
        </w:rPr>
      </w:pPr>
      <w:r w:rsidRPr="000C52E1">
        <w:rPr>
          <w:rFonts w:hint="cs"/>
          <w:color w:val="auto"/>
          <w:rtl/>
        </w:rPr>
        <w:t>البحث الاصطلاحي</w:t>
      </w:r>
      <w:r w:rsidR="00D77912" w:rsidRPr="000C52E1">
        <w:rPr>
          <w:rFonts w:hint="cs"/>
          <w:color w:val="auto"/>
          <w:rtl/>
          <w:lang w:val="en-US"/>
        </w:rPr>
        <w:t xml:space="preserve"> ــــــ</w:t>
      </w:r>
    </w:p>
    <w:p w:rsidR="00C94695" w:rsidRPr="000C52E1" w:rsidRDefault="006953DA" w:rsidP="00881B5C">
      <w:pPr>
        <w:spacing w:line="400" w:lineRule="exact"/>
        <w:rPr>
          <w:b/>
          <w:bCs/>
          <w:sz w:val="27"/>
          <w:rtl/>
        </w:rPr>
      </w:pPr>
      <w:r w:rsidRPr="000C52E1">
        <w:rPr>
          <w:rFonts w:hint="cs"/>
          <w:b/>
          <w:sz w:val="27"/>
          <w:rtl/>
        </w:rPr>
        <w:t>لا شَكَّ</w:t>
      </w:r>
      <w:r w:rsidR="00C94695" w:rsidRPr="000C52E1">
        <w:rPr>
          <w:rFonts w:hint="cs"/>
          <w:b/>
          <w:sz w:val="27"/>
          <w:rtl/>
        </w:rPr>
        <w:t xml:space="preserve"> في أن هذا المقال لا يت</w:t>
      </w:r>
      <w:r w:rsidR="006518F1" w:rsidRPr="000C52E1">
        <w:rPr>
          <w:rFonts w:hint="cs"/>
          <w:b/>
          <w:sz w:val="27"/>
          <w:rtl/>
        </w:rPr>
        <w:t>ّ</w:t>
      </w:r>
      <w:r w:rsidR="00C94695" w:rsidRPr="000C52E1">
        <w:rPr>
          <w:rFonts w:hint="cs"/>
          <w:b/>
          <w:sz w:val="27"/>
          <w:rtl/>
        </w:rPr>
        <w:t>سع لذكر تقرير تفصيلي كامل لمسار التطور الاصطلاحي للنسخ في إطار الدراسات الإسلامية. وقد سبق للباحثين والمحق</w:t>
      </w:r>
      <w:r w:rsidR="006518F1" w:rsidRPr="000C52E1">
        <w:rPr>
          <w:rFonts w:hint="cs"/>
          <w:b/>
          <w:sz w:val="27"/>
          <w:rtl/>
        </w:rPr>
        <w:t>ِّ</w:t>
      </w:r>
      <w:r w:rsidR="00C94695" w:rsidRPr="000C52E1">
        <w:rPr>
          <w:rFonts w:hint="cs"/>
          <w:b/>
          <w:sz w:val="27"/>
          <w:rtl/>
        </w:rPr>
        <w:t>قين أن فصلوا القول في هذا الشأن</w:t>
      </w:r>
      <w:r w:rsidR="00C94695" w:rsidRPr="000C52E1">
        <w:rPr>
          <w:b/>
          <w:sz w:val="27"/>
          <w:vertAlign w:val="superscript"/>
          <w:rtl/>
        </w:rPr>
        <w:t>(</w:t>
      </w:r>
      <w:r w:rsidR="00C94695" w:rsidRPr="000C52E1">
        <w:rPr>
          <w:rStyle w:val="ac"/>
          <w:b/>
          <w:sz w:val="27"/>
          <w:rtl/>
        </w:rPr>
        <w:endnoteReference w:id="171"/>
      </w:r>
      <w:r w:rsidR="00C94695" w:rsidRPr="000C52E1">
        <w:rPr>
          <w:b/>
          <w:sz w:val="27"/>
          <w:vertAlign w:val="superscript"/>
          <w:rtl/>
        </w:rPr>
        <w:t>)</w:t>
      </w:r>
      <w:r w:rsidR="00C94695" w:rsidRPr="000C52E1">
        <w:rPr>
          <w:rFonts w:hint="cs"/>
          <w:b/>
          <w:sz w:val="27"/>
          <w:rtl/>
        </w:rPr>
        <w:t xml:space="preserve">. </w:t>
      </w:r>
    </w:p>
    <w:p w:rsidR="00C94695" w:rsidRPr="000C52E1" w:rsidRDefault="00C94695" w:rsidP="00881B5C">
      <w:pPr>
        <w:spacing w:line="400" w:lineRule="exact"/>
        <w:rPr>
          <w:b/>
          <w:bCs/>
          <w:sz w:val="27"/>
          <w:rtl/>
        </w:rPr>
      </w:pPr>
      <w:r w:rsidRPr="000C52E1">
        <w:rPr>
          <w:rFonts w:hint="cs"/>
          <w:b/>
          <w:sz w:val="27"/>
          <w:rtl/>
        </w:rPr>
        <w:t xml:space="preserve">ولكن من الضروري الإشارة إلى أن التعاريف الأولى كانت تخص في الغالب مفهوم الناسخ أو المنسوخ. وإن من أفضل التعاريف التي تمّ بيانها من قبل المختصين في العلوم القرآنية من المعتقدين بوقوع النسخ في القرآن الكريم هو </w:t>
      </w:r>
      <w:r w:rsidR="006518F1" w:rsidRPr="000C52E1">
        <w:rPr>
          <w:rFonts w:hint="cs"/>
          <w:b/>
          <w:sz w:val="27"/>
          <w:rtl/>
        </w:rPr>
        <w:t xml:space="preserve">تعريف </w:t>
      </w:r>
      <w:r w:rsidRPr="000C52E1">
        <w:rPr>
          <w:rFonts w:hint="cs"/>
          <w:b/>
          <w:sz w:val="27"/>
          <w:rtl/>
        </w:rPr>
        <w:t>الأستاذ معرفت، الأمر الذي يُعبّ</w:t>
      </w:r>
      <w:r w:rsidR="006518F1" w:rsidRPr="000C52E1">
        <w:rPr>
          <w:rFonts w:hint="cs"/>
          <w:b/>
          <w:sz w:val="27"/>
          <w:rtl/>
        </w:rPr>
        <w:t>ِ</w:t>
      </w:r>
      <w:r w:rsidRPr="000C52E1">
        <w:rPr>
          <w:rFonts w:hint="cs"/>
          <w:b/>
          <w:sz w:val="27"/>
          <w:rtl/>
        </w:rPr>
        <w:t>ر عن دق</w:t>
      </w:r>
      <w:r w:rsidR="006518F1" w:rsidRPr="000C52E1">
        <w:rPr>
          <w:rFonts w:hint="cs"/>
          <w:b/>
          <w:sz w:val="27"/>
          <w:rtl/>
        </w:rPr>
        <w:t>ّ</w:t>
      </w:r>
      <w:r w:rsidRPr="000C52E1">
        <w:rPr>
          <w:rFonts w:hint="cs"/>
          <w:b/>
          <w:sz w:val="27"/>
          <w:rtl/>
        </w:rPr>
        <w:t>ته وعمق رؤيته</w:t>
      </w:r>
      <w:r w:rsidR="006518F1" w:rsidRPr="000C52E1">
        <w:rPr>
          <w:rFonts w:hint="cs"/>
          <w:b/>
          <w:sz w:val="27"/>
          <w:rtl/>
        </w:rPr>
        <w:t>.</w:t>
      </w:r>
      <w:r w:rsidRPr="000C52E1">
        <w:rPr>
          <w:rFonts w:hint="cs"/>
          <w:b/>
          <w:sz w:val="27"/>
          <w:rtl/>
        </w:rPr>
        <w:t xml:space="preserve"> يقول في هذا التعريف: </w:t>
      </w:r>
      <w:r w:rsidRPr="000C52E1">
        <w:rPr>
          <w:rFonts w:hint="eastAsia"/>
          <w:b/>
          <w:sz w:val="27"/>
          <w:rtl/>
        </w:rPr>
        <w:t>«</w:t>
      </w:r>
      <w:r w:rsidRPr="000C52E1">
        <w:rPr>
          <w:rFonts w:hint="cs"/>
          <w:b/>
          <w:sz w:val="27"/>
          <w:rtl/>
        </w:rPr>
        <w:t>هو رفع تشريع سابق ـ كان يقتضي الدوام ح</w:t>
      </w:r>
      <w:r w:rsidR="006518F1" w:rsidRPr="000C52E1">
        <w:rPr>
          <w:rFonts w:hint="cs"/>
          <w:b/>
          <w:sz w:val="27"/>
          <w:rtl/>
        </w:rPr>
        <w:t>َ</w:t>
      </w:r>
      <w:r w:rsidRPr="000C52E1">
        <w:rPr>
          <w:rFonts w:hint="cs"/>
          <w:b/>
          <w:sz w:val="27"/>
          <w:rtl/>
        </w:rPr>
        <w:t>س</w:t>
      </w:r>
      <w:r w:rsidR="006518F1" w:rsidRPr="000C52E1">
        <w:rPr>
          <w:rFonts w:hint="cs"/>
          <w:b/>
          <w:sz w:val="27"/>
          <w:rtl/>
        </w:rPr>
        <w:t>ْ</w:t>
      </w:r>
      <w:r w:rsidRPr="000C52E1">
        <w:rPr>
          <w:rFonts w:hint="cs"/>
          <w:b/>
          <w:sz w:val="27"/>
          <w:rtl/>
        </w:rPr>
        <w:t>ب ظاهره ـ بتشريع</w:t>
      </w:r>
      <w:r w:rsidR="006518F1" w:rsidRPr="000C52E1">
        <w:rPr>
          <w:rFonts w:hint="cs"/>
          <w:b/>
          <w:sz w:val="27"/>
          <w:rtl/>
        </w:rPr>
        <w:t>ٍ</w:t>
      </w:r>
      <w:r w:rsidRPr="000C52E1">
        <w:rPr>
          <w:rFonts w:hint="cs"/>
          <w:b/>
          <w:sz w:val="27"/>
          <w:rtl/>
        </w:rPr>
        <w:t xml:space="preserve"> لاحق، بحيث لا يمكن اجتماعهما معاً، إم</w:t>
      </w:r>
      <w:r w:rsidR="006518F1" w:rsidRPr="000C52E1">
        <w:rPr>
          <w:rFonts w:hint="cs"/>
          <w:b/>
          <w:sz w:val="27"/>
          <w:rtl/>
        </w:rPr>
        <w:t>ّ</w:t>
      </w:r>
      <w:r w:rsidRPr="000C52E1">
        <w:rPr>
          <w:rFonts w:hint="cs"/>
          <w:b/>
          <w:sz w:val="27"/>
          <w:rtl/>
        </w:rPr>
        <w:t>ا ذاتاً ـ إذا كان التنافي بينهما بيّ</w:t>
      </w:r>
      <w:r w:rsidR="006518F1" w:rsidRPr="000C52E1">
        <w:rPr>
          <w:rFonts w:hint="cs"/>
          <w:b/>
          <w:sz w:val="27"/>
          <w:rtl/>
        </w:rPr>
        <w:t>ِ</w:t>
      </w:r>
      <w:r w:rsidRPr="000C52E1">
        <w:rPr>
          <w:rFonts w:hint="cs"/>
          <w:b/>
          <w:sz w:val="27"/>
          <w:rtl/>
        </w:rPr>
        <w:t>ناً ـ أو بدليل</w:t>
      </w:r>
      <w:r w:rsidR="006518F1" w:rsidRPr="000C52E1">
        <w:rPr>
          <w:rFonts w:hint="cs"/>
          <w:b/>
          <w:sz w:val="27"/>
          <w:rtl/>
        </w:rPr>
        <w:t>ٍ</w:t>
      </w:r>
      <w:r w:rsidRPr="000C52E1">
        <w:rPr>
          <w:rFonts w:hint="cs"/>
          <w:b/>
          <w:sz w:val="27"/>
          <w:rtl/>
        </w:rPr>
        <w:t xml:space="preserve"> خاص</w:t>
      </w:r>
      <w:r w:rsidR="006518F1" w:rsidRPr="000C52E1">
        <w:rPr>
          <w:rFonts w:hint="cs"/>
          <w:b/>
          <w:sz w:val="27"/>
          <w:rtl/>
        </w:rPr>
        <w:t>ّ</w:t>
      </w:r>
      <w:r w:rsidRPr="000C52E1">
        <w:rPr>
          <w:rFonts w:hint="cs"/>
          <w:b/>
          <w:sz w:val="27"/>
          <w:rtl/>
        </w:rPr>
        <w:t xml:space="preserve"> من إجماع</w:t>
      </w:r>
      <w:r w:rsidR="00E51FD2">
        <w:rPr>
          <w:rFonts w:hint="cs"/>
          <w:b/>
          <w:sz w:val="27"/>
          <w:rtl/>
        </w:rPr>
        <w:t>ٍ</w:t>
      </w:r>
      <w:r w:rsidRPr="000C52E1">
        <w:rPr>
          <w:rFonts w:hint="cs"/>
          <w:b/>
          <w:sz w:val="27"/>
          <w:rtl/>
        </w:rPr>
        <w:t xml:space="preserve"> أو نص</w:t>
      </w:r>
      <w:r w:rsidR="006518F1" w:rsidRPr="000C52E1">
        <w:rPr>
          <w:rFonts w:hint="cs"/>
          <w:b/>
          <w:sz w:val="27"/>
          <w:rtl/>
        </w:rPr>
        <w:t>ّ</w:t>
      </w:r>
      <w:r w:rsidRPr="000C52E1">
        <w:rPr>
          <w:rFonts w:hint="cs"/>
          <w:b/>
          <w:sz w:val="27"/>
          <w:rtl/>
        </w:rPr>
        <w:t xml:space="preserve"> صريح</w:t>
      </w:r>
      <w:r w:rsidRPr="000C52E1">
        <w:rPr>
          <w:rFonts w:hint="eastAsia"/>
          <w:b/>
          <w:sz w:val="27"/>
          <w:rtl/>
        </w:rPr>
        <w:t>»</w:t>
      </w:r>
      <w:r w:rsidRPr="000C52E1">
        <w:rPr>
          <w:b/>
          <w:sz w:val="27"/>
          <w:vertAlign w:val="superscript"/>
          <w:rtl/>
        </w:rPr>
        <w:t>(</w:t>
      </w:r>
      <w:r w:rsidRPr="000C52E1">
        <w:rPr>
          <w:rStyle w:val="ac"/>
          <w:b/>
          <w:sz w:val="27"/>
          <w:rtl/>
        </w:rPr>
        <w:endnoteReference w:id="172"/>
      </w:r>
      <w:r w:rsidRPr="000C52E1">
        <w:rPr>
          <w:b/>
          <w:sz w:val="27"/>
          <w:vertAlign w:val="superscript"/>
          <w:rtl/>
        </w:rPr>
        <w:t>)</w:t>
      </w:r>
      <w:r w:rsidRPr="000C52E1">
        <w:rPr>
          <w:rFonts w:hint="cs"/>
          <w:b/>
          <w:sz w:val="27"/>
          <w:rtl/>
        </w:rPr>
        <w:t xml:space="preserve">. </w:t>
      </w:r>
    </w:p>
    <w:p w:rsidR="00C94695" w:rsidRPr="000C52E1" w:rsidRDefault="00C94695" w:rsidP="006C6FC5">
      <w:pPr>
        <w:spacing w:line="410" w:lineRule="exact"/>
        <w:rPr>
          <w:b/>
          <w:bCs/>
          <w:sz w:val="27"/>
          <w:rtl/>
        </w:rPr>
      </w:pPr>
      <w:r w:rsidRPr="000C52E1">
        <w:rPr>
          <w:rFonts w:hint="cs"/>
          <w:b/>
          <w:sz w:val="27"/>
          <w:rtl/>
        </w:rPr>
        <w:t xml:space="preserve">تعود أفضلية هذا التعريف الطويل نسبياً </w:t>
      </w:r>
      <w:r w:rsidRPr="000C52E1">
        <w:rPr>
          <w:rFonts w:hint="cs"/>
          <w:bCs/>
          <w:sz w:val="27"/>
          <w:rtl/>
        </w:rPr>
        <w:t>أو</w:t>
      </w:r>
      <w:r w:rsidR="006518F1" w:rsidRPr="000C52E1">
        <w:rPr>
          <w:rFonts w:hint="cs"/>
          <w:bCs/>
          <w:sz w:val="27"/>
          <w:rtl/>
        </w:rPr>
        <w:t>ّ</w:t>
      </w:r>
      <w:r w:rsidRPr="000C52E1">
        <w:rPr>
          <w:rFonts w:hint="cs"/>
          <w:bCs/>
          <w:sz w:val="27"/>
          <w:rtl/>
        </w:rPr>
        <w:t>لاً</w:t>
      </w:r>
      <w:r w:rsidRPr="000C52E1">
        <w:rPr>
          <w:rFonts w:hint="cs"/>
          <w:b/>
          <w:sz w:val="27"/>
          <w:rtl/>
        </w:rPr>
        <w:t>: إلى أنه ينظر إلى ذات النسخ</w:t>
      </w:r>
      <w:r w:rsidR="006518F1" w:rsidRPr="000C52E1">
        <w:rPr>
          <w:rFonts w:hint="cs"/>
          <w:b/>
          <w:sz w:val="27"/>
          <w:rtl/>
        </w:rPr>
        <w:t>،</w:t>
      </w:r>
      <w:r w:rsidRPr="000C52E1">
        <w:rPr>
          <w:rFonts w:hint="cs"/>
          <w:b/>
          <w:sz w:val="27"/>
          <w:rtl/>
        </w:rPr>
        <w:t xml:space="preserve"> دون الناسخ أو المنسوخ</w:t>
      </w:r>
      <w:r w:rsidR="006518F1" w:rsidRPr="000C52E1">
        <w:rPr>
          <w:rFonts w:hint="cs"/>
          <w:b/>
          <w:sz w:val="27"/>
          <w:rtl/>
        </w:rPr>
        <w:t>؛</w:t>
      </w:r>
      <w:r w:rsidRPr="000C52E1">
        <w:rPr>
          <w:rFonts w:hint="cs"/>
          <w:b/>
          <w:sz w:val="27"/>
          <w:rtl/>
        </w:rPr>
        <w:t xml:space="preserve"> </w:t>
      </w:r>
      <w:r w:rsidRPr="000C52E1">
        <w:rPr>
          <w:rFonts w:hint="cs"/>
          <w:bCs/>
          <w:sz w:val="27"/>
          <w:rtl/>
        </w:rPr>
        <w:t>وثانياً</w:t>
      </w:r>
      <w:r w:rsidRPr="000C52E1">
        <w:rPr>
          <w:rFonts w:hint="cs"/>
          <w:b/>
          <w:sz w:val="27"/>
          <w:rtl/>
        </w:rPr>
        <w:t>: كونه جامعاً ومانعاً للنسخ المتصوّ</w:t>
      </w:r>
      <w:r w:rsidR="006518F1" w:rsidRPr="000C52E1">
        <w:rPr>
          <w:rFonts w:hint="cs"/>
          <w:b/>
          <w:sz w:val="27"/>
          <w:rtl/>
        </w:rPr>
        <w:t>َ</w:t>
      </w:r>
      <w:r w:rsidRPr="000C52E1">
        <w:rPr>
          <w:rFonts w:hint="cs"/>
          <w:b/>
          <w:sz w:val="27"/>
          <w:rtl/>
        </w:rPr>
        <w:t>ر بالنسبة إلى القرآن الكريم</w:t>
      </w:r>
      <w:r w:rsidR="006518F1" w:rsidRPr="000C52E1">
        <w:rPr>
          <w:rFonts w:hint="cs"/>
          <w:b/>
          <w:sz w:val="27"/>
          <w:rtl/>
        </w:rPr>
        <w:t>؛</w:t>
      </w:r>
      <w:r w:rsidRPr="000C52E1">
        <w:rPr>
          <w:rFonts w:hint="cs"/>
          <w:b/>
          <w:sz w:val="27"/>
          <w:rtl/>
        </w:rPr>
        <w:t xml:space="preserve"> </w:t>
      </w:r>
      <w:r w:rsidRPr="000C52E1">
        <w:rPr>
          <w:rFonts w:hint="cs"/>
          <w:bCs/>
          <w:sz w:val="27"/>
          <w:rtl/>
        </w:rPr>
        <w:t>وثالثاً</w:t>
      </w:r>
      <w:r w:rsidR="00387A59" w:rsidRPr="000C52E1">
        <w:rPr>
          <w:rFonts w:hint="cs"/>
          <w:b/>
          <w:sz w:val="27"/>
          <w:rtl/>
        </w:rPr>
        <w:t xml:space="preserve"> ـ وهو الأهمّ ـ</w:t>
      </w:r>
      <w:r w:rsidRPr="000C52E1">
        <w:rPr>
          <w:rFonts w:hint="cs"/>
          <w:b/>
          <w:sz w:val="27"/>
          <w:rtl/>
        </w:rPr>
        <w:t>: إلى أن ظاهرة النسخ على هذا التعريف لا تحدث أي تغيّر في صُلب واقع العلم الأزلي لله سبحانه وتعالى</w:t>
      </w:r>
      <w:r w:rsidR="00387A59" w:rsidRPr="000C52E1">
        <w:rPr>
          <w:rFonts w:hint="cs"/>
          <w:b/>
          <w:sz w:val="27"/>
          <w:rtl/>
        </w:rPr>
        <w:t>،</w:t>
      </w:r>
      <w:r w:rsidRPr="000C52E1">
        <w:rPr>
          <w:rFonts w:hint="cs"/>
          <w:b/>
          <w:sz w:val="27"/>
          <w:rtl/>
        </w:rPr>
        <w:t xml:space="preserve"> وتسدّ الطريق على الذين يثيرون الشبهات التي تعتبر النسخ دليلاً أو مؤش</w:t>
      </w:r>
      <w:r w:rsidR="00387A59" w:rsidRPr="000C52E1">
        <w:rPr>
          <w:rFonts w:hint="cs"/>
          <w:b/>
          <w:sz w:val="27"/>
          <w:rtl/>
        </w:rPr>
        <w:t>ّ</w:t>
      </w:r>
      <w:r w:rsidRPr="000C52E1">
        <w:rPr>
          <w:rFonts w:hint="cs"/>
          <w:b/>
          <w:sz w:val="27"/>
          <w:rtl/>
        </w:rPr>
        <w:t xml:space="preserve">راً على جهل أو خفاء الأمر عن العلم الإلهي. </w:t>
      </w:r>
    </w:p>
    <w:p w:rsidR="00C94695" w:rsidRPr="000C52E1" w:rsidRDefault="00C94695" w:rsidP="00881B5C">
      <w:pPr>
        <w:spacing w:line="400" w:lineRule="exact"/>
        <w:rPr>
          <w:b/>
          <w:bCs/>
          <w:sz w:val="27"/>
          <w:rtl/>
        </w:rPr>
      </w:pPr>
      <w:r w:rsidRPr="000C52E1">
        <w:rPr>
          <w:rFonts w:hint="cs"/>
          <w:b/>
          <w:sz w:val="27"/>
          <w:rtl/>
        </w:rPr>
        <w:t xml:space="preserve">كما عمد الأستاذ معرفت إلى تقديم تعريف مختصر للنسخ في كتابه </w:t>
      </w:r>
      <w:r w:rsidRPr="000C52E1">
        <w:rPr>
          <w:rFonts w:hint="eastAsia"/>
          <w:b/>
          <w:sz w:val="27"/>
          <w:rtl/>
        </w:rPr>
        <w:t>«</w:t>
      </w:r>
      <w:r w:rsidRPr="000C52E1">
        <w:rPr>
          <w:rFonts w:hint="cs"/>
          <w:b/>
          <w:sz w:val="27"/>
          <w:rtl/>
        </w:rPr>
        <w:t>علوم قرآني</w:t>
      </w:r>
      <w:r w:rsidRPr="000C52E1">
        <w:rPr>
          <w:rFonts w:hint="eastAsia"/>
          <w:b/>
          <w:sz w:val="27"/>
          <w:rtl/>
        </w:rPr>
        <w:t>»</w:t>
      </w:r>
      <w:r w:rsidRPr="000C52E1">
        <w:rPr>
          <w:rFonts w:hint="cs"/>
          <w:b/>
          <w:sz w:val="27"/>
          <w:rtl/>
        </w:rPr>
        <w:t xml:space="preserve">، ويأتي اختصار هذا التعريف من باب المراعاة لمستوى المخاطب بهذا الكتاب، إذ يقول فيه: </w:t>
      </w:r>
      <w:r w:rsidRPr="000C52E1">
        <w:rPr>
          <w:rFonts w:hint="eastAsia"/>
          <w:b/>
          <w:sz w:val="27"/>
          <w:rtl/>
        </w:rPr>
        <w:t>«</w:t>
      </w:r>
      <w:r w:rsidRPr="000C52E1">
        <w:rPr>
          <w:rFonts w:hint="cs"/>
          <w:b/>
          <w:sz w:val="27"/>
          <w:rtl/>
        </w:rPr>
        <w:t>إن النسخ المصطلح يعني إزالة الحكم الشرعي السابق بتشريع</w:t>
      </w:r>
      <w:r w:rsidR="005D0285" w:rsidRPr="000C52E1">
        <w:rPr>
          <w:rFonts w:hint="cs"/>
          <w:b/>
          <w:sz w:val="27"/>
          <w:rtl/>
        </w:rPr>
        <w:t>ٍ</w:t>
      </w:r>
      <w:r w:rsidRPr="000C52E1">
        <w:rPr>
          <w:rFonts w:hint="cs"/>
          <w:b/>
          <w:sz w:val="27"/>
          <w:rtl/>
        </w:rPr>
        <w:t xml:space="preserve"> لاحق</w:t>
      </w:r>
      <w:r w:rsidRPr="000C52E1">
        <w:rPr>
          <w:rFonts w:hint="eastAsia"/>
          <w:b/>
          <w:sz w:val="27"/>
          <w:rtl/>
        </w:rPr>
        <w:t>»</w:t>
      </w:r>
      <w:r w:rsidRPr="000C52E1">
        <w:rPr>
          <w:rFonts w:hint="cs"/>
          <w:b/>
          <w:sz w:val="27"/>
          <w:rtl/>
        </w:rPr>
        <w:t xml:space="preserve">. </w:t>
      </w:r>
    </w:p>
    <w:p w:rsidR="00C94695" w:rsidRPr="000C52E1" w:rsidRDefault="00C94695" w:rsidP="00881B5C">
      <w:pPr>
        <w:spacing w:line="400" w:lineRule="exact"/>
        <w:rPr>
          <w:b/>
          <w:bCs/>
          <w:sz w:val="27"/>
          <w:rtl/>
        </w:rPr>
      </w:pPr>
      <w:r w:rsidRPr="000C52E1">
        <w:rPr>
          <w:rFonts w:hint="cs"/>
          <w:b/>
          <w:sz w:val="27"/>
          <w:rtl/>
        </w:rPr>
        <w:t xml:space="preserve">ثم عمد سماحته ـ من خلال بيان مختصر لشرائط النسخ ـ إلى تكميل تعريفه، وهو ما سوف نشير له في القسم التالي من هذا المقال. والجدير بالذكر بشأن هذا التعريف أنه لم يأخذ قيد التنافي بين الحكمين، وهو القيد الذي كان يحظى </w:t>
      </w:r>
      <w:r w:rsidRPr="000C52E1">
        <w:rPr>
          <w:rFonts w:hint="cs"/>
          <w:b/>
          <w:sz w:val="27"/>
          <w:rtl/>
        </w:rPr>
        <w:lastRenderedPageBreak/>
        <w:t>بمكانة</w:t>
      </w:r>
      <w:r w:rsidR="005D0285" w:rsidRPr="000C52E1">
        <w:rPr>
          <w:rFonts w:hint="cs"/>
          <w:b/>
          <w:sz w:val="27"/>
          <w:rtl/>
        </w:rPr>
        <w:t>ٍ</w:t>
      </w:r>
      <w:r w:rsidRPr="000C52E1">
        <w:rPr>
          <w:rFonts w:hint="cs"/>
          <w:b/>
          <w:sz w:val="27"/>
          <w:rtl/>
        </w:rPr>
        <w:t xml:space="preserve"> متميّزة في التعريف الأول. ويبدو أن هذا التعريف لم يكن بصدد إثبات وقوع النسخ في القرآن الكريم. وهذا الفهم يأتي من التوضيحات اللاحقة التي أفادها الأستاذ معرفت لاحقاً بشأن شرائط وحقيقة النسخ</w:t>
      </w:r>
      <w:r w:rsidRPr="000C52E1">
        <w:rPr>
          <w:b/>
          <w:sz w:val="27"/>
          <w:vertAlign w:val="superscript"/>
          <w:rtl/>
        </w:rPr>
        <w:t>(</w:t>
      </w:r>
      <w:r w:rsidRPr="000C52E1">
        <w:rPr>
          <w:rStyle w:val="ac"/>
          <w:b/>
          <w:sz w:val="27"/>
          <w:rtl/>
        </w:rPr>
        <w:endnoteReference w:id="173"/>
      </w:r>
      <w:r w:rsidRPr="000C52E1">
        <w:rPr>
          <w:b/>
          <w:sz w:val="27"/>
          <w:vertAlign w:val="superscript"/>
          <w:rtl/>
        </w:rPr>
        <w:t>)</w:t>
      </w:r>
      <w:r w:rsidRPr="000C52E1">
        <w:rPr>
          <w:rFonts w:hint="cs"/>
          <w:b/>
          <w:sz w:val="27"/>
          <w:rtl/>
        </w:rPr>
        <w:t xml:space="preserve">. </w:t>
      </w:r>
    </w:p>
    <w:p w:rsidR="00D77912" w:rsidRPr="000C52E1" w:rsidRDefault="00D77912" w:rsidP="00881B5C">
      <w:pPr>
        <w:spacing w:line="400" w:lineRule="exact"/>
        <w:rPr>
          <w:b/>
          <w:bCs/>
          <w:sz w:val="27"/>
          <w:rtl/>
        </w:rPr>
      </w:pPr>
    </w:p>
    <w:p w:rsidR="00C94695" w:rsidRPr="000C52E1" w:rsidRDefault="00C94695" w:rsidP="00881B5C">
      <w:pPr>
        <w:pStyle w:val="31"/>
        <w:spacing w:line="400" w:lineRule="exact"/>
        <w:rPr>
          <w:color w:val="auto"/>
          <w:rtl/>
        </w:rPr>
      </w:pPr>
      <w:r w:rsidRPr="000C52E1">
        <w:rPr>
          <w:rFonts w:hint="cs"/>
          <w:color w:val="auto"/>
          <w:rtl/>
        </w:rPr>
        <w:t>شرائط النسخ</w:t>
      </w:r>
      <w:r w:rsidR="00D77912" w:rsidRPr="000C52E1">
        <w:rPr>
          <w:rFonts w:hint="cs"/>
          <w:color w:val="auto"/>
          <w:rtl/>
          <w:lang w:val="en-US"/>
        </w:rPr>
        <w:t xml:space="preserve"> ــــــ</w:t>
      </w:r>
    </w:p>
    <w:p w:rsidR="00C94695" w:rsidRPr="000C52E1" w:rsidRDefault="00C94695" w:rsidP="00881B5C">
      <w:pPr>
        <w:spacing w:line="400" w:lineRule="exact"/>
        <w:rPr>
          <w:b/>
          <w:bCs/>
          <w:sz w:val="27"/>
          <w:rtl/>
        </w:rPr>
      </w:pPr>
      <w:r w:rsidRPr="000C52E1">
        <w:rPr>
          <w:rFonts w:hint="cs"/>
          <w:b/>
          <w:sz w:val="27"/>
          <w:rtl/>
        </w:rPr>
        <w:t>لقد عمد المختص</w:t>
      </w:r>
      <w:r w:rsidR="005D0285" w:rsidRPr="000C52E1">
        <w:rPr>
          <w:rFonts w:hint="cs"/>
          <w:b/>
          <w:sz w:val="27"/>
          <w:rtl/>
        </w:rPr>
        <w:t>ّ</w:t>
      </w:r>
      <w:r w:rsidRPr="000C52E1">
        <w:rPr>
          <w:rFonts w:hint="cs"/>
          <w:b/>
          <w:sz w:val="27"/>
          <w:rtl/>
        </w:rPr>
        <w:t>ون في العلوم القرآنية ـ في ضوء التعريف الذي قدّ</w:t>
      </w:r>
      <w:r w:rsidR="005D0285" w:rsidRPr="000C52E1">
        <w:rPr>
          <w:rFonts w:hint="cs"/>
          <w:b/>
          <w:sz w:val="27"/>
          <w:rtl/>
        </w:rPr>
        <w:t>َ</w:t>
      </w:r>
      <w:r w:rsidRPr="000C52E1">
        <w:rPr>
          <w:rFonts w:hint="cs"/>
          <w:b/>
          <w:sz w:val="27"/>
          <w:rtl/>
        </w:rPr>
        <w:t>موه للنسخ ـ إلى بيان تحق</w:t>
      </w:r>
      <w:r w:rsidR="005D0285" w:rsidRPr="000C52E1">
        <w:rPr>
          <w:rFonts w:hint="cs"/>
          <w:b/>
          <w:sz w:val="27"/>
          <w:rtl/>
        </w:rPr>
        <w:t>ُّ</w:t>
      </w:r>
      <w:r w:rsidRPr="000C52E1">
        <w:rPr>
          <w:rFonts w:hint="cs"/>
          <w:b/>
          <w:sz w:val="27"/>
          <w:rtl/>
        </w:rPr>
        <w:t>قه أيضاً. إن</w:t>
      </w:r>
      <w:r w:rsidR="005D0285" w:rsidRPr="000C52E1">
        <w:rPr>
          <w:rFonts w:hint="cs"/>
          <w:b/>
          <w:sz w:val="27"/>
          <w:rtl/>
        </w:rPr>
        <w:t>ّ</w:t>
      </w:r>
      <w:r w:rsidRPr="000C52E1">
        <w:rPr>
          <w:rFonts w:hint="cs"/>
          <w:b/>
          <w:sz w:val="27"/>
          <w:rtl/>
        </w:rPr>
        <w:t xml:space="preserve"> رأي أكثر المنظ</w:t>
      </w:r>
      <w:r w:rsidR="005D0285" w:rsidRPr="000C52E1">
        <w:rPr>
          <w:rFonts w:hint="cs"/>
          <w:b/>
          <w:sz w:val="27"/>
          <w:rtl/>
        </w:rPr>
        <w:t>ِّ</w:t>
      </w:r>
      <w:r w:rsidRPr="000C52E1">
        <w:rPr>
          <w:rFonts w:hint="cs"/>
          <w:b/>
          <w:sz w:val="27"/>
          <w:rtl/>
        </w:rPr>
        <w:t>رين بشأن النسخ في القرآن واحد في هذا الخصوص، وإن الاختلافات القائمة بينهم تعود إلى ذهاب بعضهم إلى تحديد شرائطه باعتبار الناسخ، وذهب بعضهم إلى تحديدها باعتبار المنسوخ، بينما ذهبت جماعة إلى بيانها بما يتناسب وحقيقة النسخ. وإن</w:t>
      </w:r>
      <w:r w:rsidR="005D0285" w:rsidRPr="000C52E1">
        <w:rPr>
          <w:rFonts w:hint="cs"/>
          <w:b/>
          <w:sz w:val="27"/>
          <w:rtl/>
        </w:rPr>
        <w:t>ّ</w:t>
      </w:r>
      <w:r w:rsidRPr="000C52E1">
        <w:rPr>
          <w:rFonts w:hint="cs"/>
          <w:b/>
          <w:sz w:val="27"/>
          <w:rtl/>
        </w:rPr>
        <w:t xml:space="preserve"> ما يذكره الأستاذ معرفت تحت عنوان شروط النسخ عبارة</w:t>
      </w:r>
      <w:r w:rsidR="005D0285" w:rsidRPr="000C52E1">
        <w:rPr>
          <w:rFonts w:hint="cs"/>
          <w:b/>
          <w:sz w:val="27"/>
          <w:rtl/>
        </w:rPr>
        <w:t>ٌ</w:t>
      </w:r>
      <w:r w:rsidRPr="000C52E1">
        <w:rPr>
          <w:rFonts w:hint="cs"/>
          <w:b/>
          <w:sz w:val="27"/>
          <w:rtl/>
        </w:rPr>
        <w:t xml:space="preserve"> عن: </w:t>
      </w:r>
    </w:p>
    <w:p w:rsidR="00C94695" w:rsidRPr="000C52E1" w:rsidRDefault="00C94695" w:rsidP="00881B5C">
      <w:pPr>
        <w:spacing w:line="400" w:lineRule="exact"/>
        <w:rPr>
          <w:b/>
          <w:bCs/>
          <w:sz w:val="27"/>
          <w:rtl/>
        </w:rPr>
      </w:pPr>
      <w:r w:rsidRPr="00A43240">
        <w:rPr>
          <w:rFonts w:hint="cs"/>
          <w:b/>
          <w:sz w:val="27"/>
          <w:rtl/>
        </w:rPr>
        <w:t>1</w:t>
      </w:r>
      <w:r w:rsidRPr="000C52E1">
        <w:rPr>
          <w:rFonts w:hint="cs"/>
          <w:b/>
          <w:sz w:val="27"/>
          <w:rtl/>
        </w:rPr>
        <w:t>ـ أن يكون التنافي بين الحكمين كل</w:t>
      </w:r>
      <w:r w:rsidR="005D0285" w:rsidRPr="000C52E1">
        <w:rPr>
          <w:rFonts w:hint="cs"/>
          <w:b/>
          <w:sz w:val="27"/>
          <w:rtl/>
        </w:rPr>
        <w:t>ّ</w:t>
      </w:r>
      <w:r w:rsidRPr="000C52E1">
        <w:rPr>
          <w:rFonts w:hint="cs"/>
          <w:b/>
          <w:sz w:val="27"/>
          <w:rtl/>
        </w:rPr>
        <w:t>ياً وفي جميع الجوانب (على نحو ذاتي</w:t>
      </w:r>
      <w:r w:rsidR="005D0285" w:rsidRPr="000C52E1">
        <w:rPr>
          <w:rFonts w:hint="cs"/>
          <w:b/>
          <w:sz w:val="27"/>
          <w:rtl/>
        </w:rPr>
        <w:t>؛</w:t>
      </w:r>
      <w:r w:rsidRPr="000C52E1">
        <w:rPr>
          <w:rFonts w:hint="cs"/>
          <w:b/>
          <w:sz w:val="27"/>
          <w:rtl/>
        </w:rPr>
        <w:t xml:space="preserve"> أو بالاستناد إلى دليل</w:t>
      </w:r>
      <w:r w:rsidR="005D0285" w:rsidRPr="000C52E1">
        <w:rPr>
          <w:rFonts w:hint="cs"/>
          <w:b/>
          <w:sz w:val="27"/>
          <w:rtl/>
        </w:rPr>
        <w:t>ٍ</w:t>
      </w:r>
      <w:r w:rsidRPr="000C52E1">
        <w:rPr>
          <w:rFonts w:hint="cs"/>
          <w:b/>
          <w:sz w:val="27"/>
          <w:rtl/>
        </w:rPr>
        <w:t xml:space="preserve"> معتبر). </w:t>
      </w:r>
    </w:p>
    <w:p w:rsidR="00C94695" w:rsidRPr="000C52E1" w:rsidRDefault="00C94695" w:rsidP="00881B5C">
      <w:pPr>
        <w:spacing w:line="400" w:lineRule="exact"/>
        <w:rPr>
          <w:b/>
          <w:bCs/>
          <w:sz w:val="27"/>
          <w:rtl/>
        </w:rPr>
      </w:pPr>
      <w:r w:rsidRPr="00A43240">
        <w:rPr>
          <w:rFonts w:hint="cs"/>
          <w:b/>
          <w:sz w:val="27"/>
          <w:rtl/>
        </w:rPr>
        <w:t>2</w:t>
      </w:r>
      <w:r w:rsidRPr="000C52E1">
        <w:rPr>
          <w:rFonts w:hint="cs"/>
          <w:b/>
          <w:sz w:val="27"/>
          <w:rtl/>
        </w:rPr>
        <w:t>ـ أن لا يكون الحكم السابق محدوداً بأمد</w:t>
      </w:r>
      <w:r w:rsidR="005D0285" w:rsidRPr="000C52E1">
        <w:rPr>
          <w:rFonts w:hint="cs"/>
          <w:b/>
          <w:sz w:val="27"/>
          <w:rtl/>
        </w:rPr>
        <w:t>ٍ</w:t>
      </w:r>
      <w:r w:rsidRPr="000C52E1">
        <w:rPr>
          <w:rFonts w:hint="cs"/>
          <w:b/>
          <w:sz w:val="27"/>
          <w:rtl/>
        </w:rPr>
        <w:t xml:space="preserve"> معلوم. </w:t>
      </w:r>
    </w:p>
    <w:p w:rsidR="00C94695" w:rsidRPr="000C52E1" w:rsidRDefault="00C94695" w:rsidP="00881B5C">
      <w:pPr>
        <w:spacing w:line="400" w:lineRule="exact"/>
        <w:rPr>
          <w:b/>
          <w:bCs/>
          <w:sz w:val="27"/>
          <w:rtl/>
        </w:rPr>
      </w:pPr>
      <w:r w:rsidRPr="00A43240">
        <w:rPr>
          <w:rFonts w:hint="cs"/>
          <w:b/>
          <w:sz w:val="27"/>
          <w:rtl/>
        </w:rPr>
        <w:t>3</w:t>
      </w:r>
      <w:r w:rsidRPr="000C52E1">
        <w:rPr>
          <w:rFonts w:hint="cs"/>
          <w:b/>
          <w:sz w:val="27"/>
          <w:rtl/>
        </w:rPr>
        <w:t>ـ أن يتعل</w:t>
      </w:r>
      <w:r w:rsidR="005D0285" w:rsidRPr="000C52E1">
        <w:rPr>
          <w:rFonts w:hint="cs"/>
          <w:b/>
          <w:sz w:val="27"/>
          <w:rtl/>
        </w:rPr>
        <w:t>ّ</w:t>
      </w:r>
      <w:r w:rsidRPr="000C52E1">
        <w:rPr>
          <w:rFonts w:hint="cs"/>
          <w:b/>
          <w:sz w:val="27"/>
          <w:rtl/>
        </w:rPr>
        <w:t>ق النسخ بالتشريعيات (بمعنى أن لا يكون مرتبطاً ب</w:t>
      </w:r>
      <w:r w:rsidR="00D40FC4">
        <w:rPr>
          <w:rFonts w:hint="cs"/>
          <w:b/>
          <w:sz w:val="27"/>
          <w:rtl/>
        </w:rPr>
        <w:t>مجال</w:t>
      </w:r>
      <w:r w:rsidRPr="000C52E1">
        <w:rPr>
          <w:rFonts w:hint="cs"/>
          <w:b/>
          <w:sz w:val="27"/>
          <w:rtl/>
        </w:rPr>
        <w:t xml:space="preserve"> الأخبار). </w:t>
      </w:r>
    </w:p>
    <w:p w:rsidR="00C94695" w:rsidRPr="000C52E1" w:rsidRDefault="00C94695" w:rsidP="00881B5C">
      <w:pPr>
        <w:spacing w:line="400" w:lineRule="exact"/>
        <w:rPr>
          <w:b/>
          <w:bCs/>
          <w:sz w:val="27"/>
          <w:rtl/>
        </w:rPr>
      </w:pPr>
      <w:r w:rsidRPr="00A43240">
        <w:rPr>
          <w:rFonts w:hint="cs"/>
          <w:b/>
          <w:sz w:val="27"/>
          <w:rtl/>
        </w:rPr>
        <w:t>4</w:t>
      </w:r>
      <w:r w:rsidRPr="000C52E1">
        <w:rPr>
          <w:rFonts w:hint="cs"/>
          <w:b/>
          <w:sz w:val="27"/>
          <w:rtl/>
        </w:rPr>
        <w:t>ـ وحدة الموضوع والتحف</w:t>
      </w:r>
      <w:r w:rsidR="00583120" w:rsidRPr="000C52E1">
        <w:rPr>
          <w:rFonts w:hint="cs"/>
          <w:b/>
          <w:sz w:val="27"/>
          <w:rtl/>
        </w:rPr>
        <w:t>ُّ</w:t>
      </w:r>
      <w:r w:rsidRPr="000C52E1">
        <w:rPr>
          <w:rFonts w:hint="cs"/>
          <w:b/>
          <w:sz w:val="27"/>
          <w:rtl/>
        </w:rPr>
        <w:t>ظ على نفس الموضوع في كلا التشريعين</w:t>
      </w:r>
      <w:r w:rsidRPr="000C52E1">
        <w:rPr>
          <w:b/>
          <w:sz w:val="27"/>
          <w:vertAlign w:val="superscript"/>
          <w:rtl/>
        </w:rPr>
        <w:t>(</w:t>
      </w:r>
      <w:r w:rsidRPr="000C52E1">
        <w:rPr>
          <w:rStyle w:val="ac"/>
          <w:b/>
          <w:sz w:val="27"/>
          <w:rtl/>
        </w:rPr>
        <w:endnoteReference w:id="174"/>
      </w:r>
      <w:r w:rsidRPr="000C52E1">
        <w:rPr>
          <w:b/>
          <w:sz w:val="27"/>
          <w:vertAlign w:val="superscript"/>
          <w:rtl/>
        </w:rPr>
        <w:t>)</w:t>
      </w:r>
      <w:r w:rsidRPr="000C52E1">
        <w:rPr>
          <w:rFonts w:hint="cs"/>
          <w:b/>
          <w:sz w:val="27"/>
          <w:rtl/>
        </w:rPr>
        <w:t xml:space="preserve">. </w:t>
      </w:r>
    </w:p>
    <w:p w:rsidR="00C94695" w:rsidRPr="000C52E1" w:rsidRDefault="00C94695" w:rsidP="006C6FC5">
      <w:pPr>
        <w:spacing w:line="410" w:lineRule="exact"/>
        <w:rPr>
          <w:b/>
          <w:bCs/>
          <w:sz w:val="27"/>
          <w:rtl/>
        </w:rPr>
      </w:pPr>
      <w:r w:rsidRPr="000C52E1">
        <w:rPr>
          <w:rFonts w:hint="cs"/>
          <w:b/>
          <w:sz w:val="27"/>
          <w:rtl/>
        </w:rPr>
        <w:t>وكما نلاحظ فإن</w:t>
      </w:r>
      <w:r w:rsidR="00583120" w:rsidRPr="000C52E1">
        <w:rPr>
          <w:rFonts w:hint="cs"/>
          <w:b/>
          <w:sz w:val="27"/>
          <w:rtl/>
        </w:rPr>
        <w:t>ّ</w:t>
      </w:r>
      <w:r w:rsidRPr="000C52E1">
        <w:rPr>
          <w:rFonts w:hint="cs"/>
          <w:b/>
          <w:sz w:val="27"/>
          <w:rtl/>
        </w:rPr>
        <w:t xml:space="preserve"> الأستاذ معرفت قد اكتفى بمجر</w:t>
      </w:r>
      <w:r w:rsidR="00583120" w:rsidRPr="000C52E1">
        <w:rPr>
          <w:rFonts w:hint="cs"/>
          <w:b/>
          <w:sz w:val="27"/>
          <w:rtl/>
        </w:rPr>
        <w:t>ّ</w:t>
      </w:r>
      <w:r w:rsidRPr="000C52E1">
        <w:rPr>
          <w:rFonts w:hint="cs"/>
          <w:b/>
          <w:sz w:val="27"/>
          <w:rtl/>
        </w:rPr>
        <w:t>د بيان الشرائط الرئيسة والأساسية، وأعرض عن الإشارة إلى الشرائط البديهية التي ذهب الأكثر إلى الاتفاق عليها، كما تجن</w:t>
      </w:r>
      <w:r w:rsidR="00583120" w:rsidRPr="000C52E1">
        <w:rPr>
          <w:rFonts w:hint="cs"/>
          <w:b/>
          <w:sz w:val="27"/>
          <w:rtl/>
        </w:rPr>
        <w:t>َّ</w:t>
      </w:r>
      <w:r w:rsidRPr="000C52E1">
        <w:rPr>
          <w:rFonts w:hint="cs"/>
          <w:b/>
          <w:sz w:val="27"/>
          <w:rtl/>
        </w:rPr>
        <w:t xml:space="preserve">ب ذكر الشروط التي تندرج تحت الشروط الأخرى. </w:t>
      </w:r>
    </w:p>
    <w:p w:rsidR="00C94695" w:rsidRPr="000C52E1" w:rsidRDefault="00C94695" w:rsidP="00881B5C">
      <w:pPr>
        <w:spacing w:line="400" w:lineRule="exact"/>
        <w:rPr>
          <w:b/>
          <w:bCs/>
          <w:sz w:val="27"/>
          <w:rtl/>
        </w:rPr>
      </w:pPr>
      <w:r w:rsidRPr="000C52E1">
        <w:rPr>
          <w:rFonts w:hint="cs"/>
          <w:b/>
          <w:sz w:val="27"/>
          <w:rtl/>
        </w:rPr>
        <w:t>تأتي أهم</w:t>
      </w:r>
      <w:r w:rsidR="00583120" w:rsidRPr="000C52E1">
        <w:rPr>
          <w:rFonts w:hint="cs"/>
          <w:b/>
          <w:sz w:val="27"/>
          <w:rtl/>
        </w:rPr>
        <w:t>ِّ</w:t>
      </w:r>
      <w:r w:rsidRPr="000C52E1">
        <w:rPr>
          <w:rFonts w:hint="cs"/>
          <w:b/>
          <w:sz w:val="27"/>
          <w:rtl/>
        </w:rPr>
        <w:t>ية دراسة الآراء بشأن شروط النسخ من أنها ترسم حدودها المفهومية بشكل</w:t>
      </w:r>
      <w:r w:rsidR="00583120" w:rsidRPr="000C52E1">
        <w:rPr>
          <w:rFonts w:hint="cs"/>
          <w:b/>
          <w:sz w:val="27"/>
          <w:rtl/>
        </w:rPr>
        <w:t>ٍ</w:t>
      </w:r>
      <w:r w:rsidRPr="000C52E1">
        <w:rPr>
          <w:rFonts w:hint="cs"/>
          <w:b/>
          <w:sz w:val="27"/>
          <w:rtl/>
        </w:rPr>
        <w:t xml:space="preserve"> جيّد. </w:t>
      </w:r>
      <w:r w:rsidR="00F22F2B" w:rsidRPr="000C52E1">
        <w:rPr>
          <w:rFonts w:hint="cs"/>
          <w:b/>
          <w:sz w:val="27"/>
          <w:rtl/>
        </w:rPr>
        <w:t>و</w:t>
      </w:r>
      <w:r w:rsidRPr="000C52E1">
        <w:rPr>
          <w:rFonts w:hint="cs"/>
          <w:b/>
          <w:sz w:val="27"/>
          <w:rtl/>
        </w:rPr>
        <w:t>نجد في تعريف الأستاذ معرفت تأكيده على تشريعية كلا الحكمين، مخرجاً بذلك البداء عن دائرة النسخ، في حين أننا نجد رأي السيد الخوئي</w:t>
      </w:r>
      <w:r w:rsidRPr="000C52E1">
        <w:rPr>
          <w:b/>
          <w:sz w:val="27"/>
          <w:vertAlign w:val="superscript"/>
          <w:rtl/>
        </w:rPr>
        <w:t>(</w:t>
      </w:r>
      <w:r w:rsidRPr="000C52E1">
        <w:rPr>
          <w:rStyle w:val="ac"/>
          <w:b/>
          <w:sz w:val="27"/>
          <w:rtl/>
        </w:rPr>
        <w:endnoteReference w:id="175"/>
      </w:r>
      <w:r w:rsidRPr="000C52E1">
        <w:rPr>
          <w:b/>
          <w:sz w:val="27"/>
          <w:vertAlign w:val="superscript"/>
          <w:rtl/>
        </w:rPr>
        <w:t>)</w:t>
      </w:r>
      <w:r w:rsidRPr="000C52E1">
        <w:rPr>
          <w:rFonts w:hint="cs"/>
          <w:b/>
          <w:sz w:val="27"/>
          <w:rtl/>
        </w:rPr>
        <w:t xml:space="preserve"> والعلا</w:t>
      </w:r>
      <w:r w:rsidR="00F22F2B" w:rsidRPr="000C52E1">
        <w:rPr>
          <w:rFonts w:hint="cs"/>
          <w:b/>
          <w:sz w:val="27"/>
          <w:rtl/>
        </w:rPr>
        <w:t>ّ</w:t>
      </w:r>
      <w:r w:rsidRPr="000C52E1">
        <w:rPr>
          <w:rFonts w:hint="cs"/>
          <w:b/>
          <w:sz w:val="27"/>
          <w:rtl/>
        </w:rPr>
        <w:t>مة الطباطبائي</w:t>
      </w:r>
      <w:r w:rsidRPr="000C52E1">
        <w:rPr>
          <w:b/>
          <w:sz w:val="27"/>
          <w:vertAlign w:val="superscript"/>
          <w:rtl/>
        </w:rPr>
        <w:t>(</w:t>
      </w:r>
      <w:r w:rsidRPr="000C52E1">
        <w:rPr>
          <w:rStyle w:val="ac"/>
          <w:b/>
          <w:sz w:val="27"/>
          <w:rtl/>
        </w:rPr>
        <w:endnoteReference w:id="176"/>
      </w:r>
      <w:r w:rsidRPr="000C52E1">
        <w:rPr>
          <w:b/>
          <w:sz w:val="27"/>
          <w:vertAlign w:val="superscript"/>
          <w:rtl/>
        </w:rPr>
        <w:t>)</w:t>
      </w:r>
      <w:r w:rsidRPr="000C52E1">
        <w:rPr>
          <w:rFonts w:hint="cs"/>
          <w:b/>
          <w:sz w:val="27"/>
          <w:rtl/>
        </w:rPr>
        <w:t xml:space="preserve"> بشأن النسخ من السعة بحيث يشمل البداء أيضاً. لقد ذهب الأستاذ معرفت في بحثه المقارن بين النسخ والبداء ـ ضمن اعتباره كلا الأمرين ناشئ</w:t>
      </w:r>
      <w:r w:rsidR="00F22F2B" w:rsidRPr="000C52E1">
        <w:rPr>
          <w:rFonts w:hint="cs"/>
          <w:b/>
          <w:sz w:val="27"/>
          <w:rtl/>
        </w:rPr>
        <w:t>اً</w:t>
      </w:r>
      <w:r w:rsidRPr="000C52E1">
        <w:rPr>
          <w:rFonts w:hint="cs"/>
          <w:b/>
          <w:sz w:val="27"/>
          <w:rtl/>
        </w:rPr>
        <w:t xml:space="preserve"> عن تصوّر خاطئ في ظهور رأي جديد لله تعالى ـ إلى القول بأن ظهور شيء أو أمر للناس </w:t>
      </w:r>
      <w:r w:rsidRPr="000C52E1">
        <w:rPr>
          <w:rFonts w:hint="cs"/>
          <w:b/>
          <w:sz w:val="27"/>
          <w:rtl/>
        </w:rPr>
        <w:lastRenderedPageBreak/>
        <w:t>بعد أن كان خافياً عليهم في</w:t>
      </w:r>
      <w:r w:rsidR="00F22F2B" w:rsidRPr="000C52E1">
        <w:rPr>
          <w:rFonts w:hint="cs"/>
          <w:b/>
          <w:sz w:val="27"/>
          <w:rtl/>
        </w:rPr>
        <w:t xml:space="preserve"> </w:t>
      </w:r>
      <w:r w:rsidRPr="000C52E1">
        <w:rPr>
          <w:rFonts w:hint="cs"/>
          <w:b/>
          <w:sz w:val="27"/>
          <w:rtl/>
        </w:rPr>
        <w:t>ما يتعل</w:t>
      </w:r>
      <w:r w:rsidR="00F22F2B" w:rsidRPr="000C52E1">
        <w:rPr>
          <w:rFonts w:hint="cs"/>
          <w:b/>
          <w:sz w:val="27"/>
          <w:rtl/>
        </w:rPr>
        <w:t>ّ</w:t>
      </w:r>
      <w:r w:rsidRPr="000C52E1">
        <w:rPr>
          <w:rFonts w:hint="cs"/>
          <w:b/>
          <w:sz w:val="27"/>
          <w:rtl/>
        </w:rPr>
        <w:t>ق بكل</w:t>
      </w:r>
      <w:r w:rsidR="00F22F2B" w:rsidRPr="000C52E1">
        <w:rPr>
          <w:rFonts w:hint="cs"/>
          <w:b/>
          <w:sz w:val="27"/>
          <w:rtl/>
        </w:rPr>
        <w:t>ٍّ</w:t>
      </w:r>
      <w:r w:rsidRPr="000C52E1">
        <w:rPr>
          <w:rFonts w:hint="cs"/>
          <w:b/>
          <w:sz w:val="27"/>
          <w:rtl/>
        </w:rPr>
        <w:t xml:space="preserve"> من</w:t>
      </w:r>
      <w:r w:rsidR="00F22F2B" w:rsidRPr="000C52E1">
        <w:rPr>
          <w:rFonts w:hint="cs"/>
          <w:b/>
          <w:sz w:val="27"/>
          <w:rtl/>
        </w:rPr>
        <w:t>:</w:t>
      </w:r>
      <w:r w:rsidRPr="000C52E1">
        <w:rPr>
          <w:rFonts w:hint="cs"/>
          <w:b/>
          <w:sz w:val="27"/>
          <w:rtl/>
        </w:rPr>
        <w:t xml:space="preserve"> النسخ والبداء يمث</w:t>
      </w:r>
      <w:r w:rsidR="00F22F2B" w:rsidRPr="000C52E1">
        <w:rPr>
          <w:rFonts w:hint="cs"/>
          <w:b/>
          <w:sz w:val="27"/>
          <w:rtl/>
        </w:rPr>
        <w:t>ِّ</w:t>
      </w:r>
      <w:r w:rsidRPr="000C52E1">
        <w:rPr>
          <w:rFonts w:hint="cs"/>
          <w:b/>
          <w:sz w:val="27"/>
          <w:rtl/>
        </w:rPr>
        <w:t>ل الخصيصة المشتركة بين هذين المفهومين. ويرى سماحته أن التفاوت بين النسخ والبداء يتحدّ</w:t>
      </w:r>
      <w:r w:rsidR="00F22F2B" w:rsidRPr="000C52E1">
        <w:rPr>
          <w:rFonts w:hint="cs"/>
          <w:b/>
          <w:sz w:val="27"/>
          <w:rtl/>
        </w:rPr>
        <w:t>َ</w:t>
      </w:r>
      <w:r w:rsidRPr="000C52E1">
        <w:rPr>
          <w:rFonts w:hint="cs"/>
          <w:b/>
          <w:sz w:val="27"/>
          <w:rtl/>
        </w:rPr>
        <w:t>د ضمن الدائرة الاصطلاحية لكل</w:t>
      </w:r>
      <w:r w:rsidR="00E51FD2">
        <w:rPr>
          <w:rFonts w:hint="cs"/>
          <w:b/>
          <w:sz w:val="27"/>
          <w:rtl/>
        </w:rPr>
        <w:t>ٍّ</w:t>
      </w:r>
      <w:r w:rsidRPr="000C52E1">
        <w:rPr>
          <w:rFonts w:hint="cs"/>
          <w:b/>
          <w:sz w:val="27"/>
          <w:rtl/>
        </w:rPr>
        <w:t xml:space="preserve"> منهما</w:t>
      </w:r>
      <w:r w:rsidRPr="000C52E1">
        <w:rPr>
          <w:b/>
          <w:sz w:val="27"/>
          <w:vertAlign w:val="superscript"/>
          <w:rtl/>
        </w:rPr>
        <w:t>(</w:t>
      </w:r>
      <w:r w:rsidRPr="000C52E1">
        <w:rPr>
          <w:rStyle w:val="ac"/>
          <w:b/>
          <w:sz w:val="27"/>
          <w:rtl/>
        </w:rPr>
        <w:endnoteReference w:id="177"/>
      </w:r>
      <w:r w:rsidRPr="000C52E1">
        <w:rPr>
          <w:b/>
          <w:sz w:val="27"/>
          <w:vertAlign w:val="superscript"/>
          <w:rtl/>
        </w:rPr>
        <w:t>)</w:t>
      </w:r>
      <w:r w:rsidRPr="000C52E1">
        <w:rPr>
          <w:rFonts w:hint="cs"/>
          <w:b/>
          <w:sz w:val="27"/>
          <w:rtl/>
        </w:rPr>
        <w:t xml:space="preserve">. </w:t>
      </w:r>
    </w:p>
    <w:p w:rsidR="00C94695" w:rsidRPr="000C52E1" w:rsidRDefault="00C94695" w:rsidP="00881B5C">
      <w:pPr>
        <w:spacing w:line="400" w:lineRule="exact"/>
        <w:rPr>
          <w:b/>
          <w:bCs/>
          <w:sz w:val="27"/>
          <w:rtl/>
        </w:rPr>
      </w:pPr>
    </w:p>
    <w:p w:rsidR="00C94695" w:rsidRPr="000C52E1" w:rsidRDefault="00C94695" w:rsidP="00881B5C">
      <w:pPr>
        <w:pStyle w:val="31"/>
        <w:spacing w:line="400" w:lineRule="exact"/>
        <w:rPr>
          <w:color w:val="auto"/>
          <w:rtl/>
        </w:rPr>
      </w:pPr>
      <w:r w:rsidRPr="000C52E1">
        <w:rPr>
          <w:rFonts w:hint="cs"/>
          <w:color w:val="auto"/>
          <w:rtl/>
        </w:rPr>
        <w:t>أنواع النسخ في القرآن</w:t>
      </w:r>
      <w:r w:rsidR="00D77912" w:rsidRPr="000C52E1">
        <w:rPr>
          <w:rFonts w:hint="cs"/>
          <w:color w:val="auto"/>
          <w:rtl/>
          <w:lang w:val="en-US"/>
        </w:rPr>
        <w:t xml:space="preserve"> ــــــ</w:t>
      </w:r>
    </w:p>
    <w:p w:rsidR="00C94695" w:rsidRPr="000C52E1" w:rsidRDefault="00C94695" w:rsidP="00881B5C">
      <w:pPr>
        <w:spacing w:line="400" w:lineRule="exact"/>
        <w:rPr>
          <w:b/>
          <w:bCs/>
          <w:sz w:val="27"/>
          <w:rtl/>
        </w:rPr>
      </w:pPr>
      <w:r w:rsidRPr="000C52E1">
        <w:rPr>
          <w:rFonts w:hint="cs"/>
          <w:b/>
          <w:sz w:val="27"/>
          <w:rtl/>
        </w:rPr>
        <w:t>إن الذي ذكره المختصون في العلوم القرآنية تحت هذا العنوان يشمل الأنواع المحتملة للنسخ في القرآن الكريم. ومن هنا يتمّ بحث ونقد كلا نوع</w:t>
      </w:r>
      <w:r w:rsidR="006705C3" w:rsidRPr="000C52E1">
        <w:rPr>
          <w:rFonts w:hint="cs"/>
          <w:b/>
          <w:sz w:val="27"/>
          <w:rtl/>
        </w:rPr>
        <w:t>َ</w:t>
      </w:r>
      <w:r w:rsidRPr="000C52E1">
        <w:rPr>
          <w:rFonts w:hint="cs"/>
          <w:b/>
          <w:sz w:val="27"/>
          <w:rtl/>
        </w:rPr>
        <w:t>ي</w:t>
      </w:r>
      <w:r w:rsidR="006705C3" w:rsidRPr="000C52E1">
        <w:rPr>
          <w:rFonts w:hint="cs"/>
          <w:b/>
          <w:sz w:val="27"/>
          <w:rtl/>
        </w:rPr>
        <w:t>ْ</w:t>
      </w:r>
      <w:r w:rsidRPr="000C52E1">
        <w:rPr>
          <w:rFonts w:hint="cs"/>
          <w:b/>
          <w:sz w:val="27"/>
          <w:rtl/>
        </w:rPr>
        <w:t xml:space="preserve"> نسخ الحكم والتلاوة، ونسخ التلاوة وبقاء الحكم، رغم عدم مقبوليتهما عقلاً</w:t>
      </w:r>
      <w:r w:rsidR="006705C3" w:rsidRPr="000C52E1">
        <w:rPr>
          <w:rFonts w:hint="cs"/>
          <w:b/>
          <w:sz w:val="27"/>
          <w:rtl/>
        </w:rPr>
        <w:t>؛</w:t>
      </w:r>
      <w:r w:rsidRPr="000C52E1">
        <w:rPr>
          <w:rFonts w:hint="cs"/>
          <w:b/>
          <w:sz w:val="27"/>
          <w:rtl/>
        </w:rPr>
        <w:t xml:space="preserve"> لأنهما يعنيان في واقع الأمر القول بوقوع التحريف بالنقصان في القرآن الكريم. </w:t>
      </w:r>
    </w:p>
    <w:p w:rsidR="00C94695" w:rsidRPr="000C52E1" w:rsidRDefault="00C94695" w:rsidP="00881B5C">
      <w:pPr>
        <w:spacing w:line="400" w:lineRule="exact"/>
        <w:rPr>
          <w:b/>
          <w:bCs/>
          <w:sz w:val="27"/>
          <w:rtl/>
        </w:rPr>
      </w:pPr>
      <w:r w:rsidRPr="000C52E1">
        <w:rPr>
          <w:rFonts w:hint="cs"/>
          <w:b/>
          <w:sz w:val="27"/>
          <w:rtl/>
        </w:rPr>
        <w:t xml:space="preserve">كما يرى الأستاذ معرفت أن هذين النوعين من النسخ ـ المرفوضين في </w:t>
      </w:r>
      <w:r w:rsidR="00D40FC4">
        <w:rPr>
          <w:rFonts w:hint="cs"/>
          <w:b/>
          <w:sz w:val="27"/>
          <w:rtl/>
        </w:rPr>
        <w:t>مجال</w:t>
      </w:r>
      <w:r w:rsidRPr="000C52E1">
        <w:rPr>
          <w:rFonts w:hint="cs"/>
          <w:b/>
          <w:sz w:val="27"/>
          <w:rtl/>
        </w:rPr>
        <w:t xml:space="preserve"> التحقيق، والبعيدين عن شأن القرآن الكريم ـ فاقدان للتبرير بالمرّة. وقد أشار سماحته في رد</w:t>
      </w:r>
      <w:r w:rsidR="006705C3" w:rsidRPr="000C52E1">
        <w:rPr>
          <w:rFonts w:hint="cs"/>
          <w:b/>
          <w:sz w:val="27"/>
          <w:rtl/>
        </w:rPr>
        <w:t>ّ</w:t>
      </w:r>
      <w:r w:rsidRPr="000C52E1">
        <w:rPr>
          <w:rFonts w:hint="cs"/>
          <w:b/>
          <w:sz w:val="27"/>
          <w:rtl/>
        </w:rPr>
        <w:t xml:space="preserve"> نسخ الحكم والتلاوة إلى عدم وجود مصداق لهذا النوع من النسخ في القرآن</w:t>
      </w:r>
      <w:r w:rsidR="006705C3" w:rsidRPr="000C52E1">
        <w:rPr>
          <w:rFonts w:hint="cs"/>
          <w:b/>
          <w:sz w:val="27"/>
          <w:rtl/>
        </w:rPr>
        <w:t>.</w:t>
      </w:r>
      <w:r w:rsidRPr="000C52E1">
        <w:rPr>
          <w:rFonts w:hint="cs"/>
          <w:b/>
          <w:sz w:val="27"/>
          <w:rtl/>
        </w:rPr>
        <w:t xml:space="preserve"> واستغرب الحديث المنقول عن عائشة بشأن الرضاع، معتبراً نتيجته التلاعب بالقرآن. كما رفض أن تمحى آية من صدور الناس وكتابات كت</w:t>
      </w:r>
      <w:r w:rsidR="006705C3" w:rsidRPr="000C52E1">
        <w:rPr>
          <w:rFonts w:hint="cs"/>
          <w:b/>
          <w:sz w:val="27"/>
          <w:rtl/>
        </w:rPr>
        <w:t>ّ</w:t>
      </w:r>
      <w:r w:rsidRPr="000C52E1">
        <w:rPr>
          <w:rFonts w:hint="cs"/>
          <w:b/>
          <w:sz w:val="27"/>
          <w:rtl/>
        </w:rPr>
        <w:t>اب الوحي لمجر</w:t>
      </w:r>
      <w:r w:rsidR="006705C3" w:rsidRPr="000C52E1">
        <w:rPr>
          <w:rFonts w:hint="cs"/>
          <w:b/>
          <w:sz w:val="27"/>
          <w:rtl/>
        </w:rPr>
        <w:t>ّ</w:t>
      </w:r>
      <w:r w:rsidRPr="000C52E1">
        <w:rPr>
          <w:rFonts w:hint="cs"/>
          <w:b/>
          <w:sz w:val="27"/>
          <w:rtl/>
        </w:rPr>
        <w:t>د أكل الداجن لصحيفة</w:t>
      </w:r>
      <w:r w:rsidRPr="000C52E1">
        <w:rPr>
          <w:b/>
          <w:sz w:val="27"/>
          <w:vertAlign w:val="superscript"/>
          <w:rtl/>
        </w:rPr>
        <w:t>(</w:t>
      </w:r>
      <w:r w:rsidRPr="000C52E1">
        <w:rPr>
          <w:rStyle w:val="ac"/>
          <w:b/>
          <w:sz w:val="27"/>
          <w:rtl/>
        </w:rPr>
        <w:endnoteReference w:id="178"/>
      </w:r>
      <w:r w:rsidRPr="000C52E1">
        <w:rPr>
          <w:b/>
          <w:sz w:val="27"/>
          <w:vertAlign w:val="superscript"/>
          <w:rtl/>
        </w:rPr>
        <w:t>)</w:t>
      </w:r>
      <w:r w:rsidRPr="000C52E1">
        <w:rPr>
          <w:rFonts w:hint="cs"/>
          <w:b/>
          <w:sz w:val="27"/>
          <w:rtl/>
        </w:rPr>
        <w:t xml:space="preserve">! </w:t>
      </w:r>
    </w:p>
    <w:p w:rsidR="00C94695" w:rsidRPr="000C52E1" w:rsidRDefault="00C94695" w:rsidP="00881B5C">
      <w:pPr>
        <w:spacing w:line="400" w:lineRule="exact"/>
        <w:rPr>
          <w:b/>
          <w:bCs/>
          <w:sz w:val="27"/>
          <w:rtl/>
        </w:rPr>
      </w:pPr>
      <w:r w:rsidRPr="000C52E1">
        <w:rPr>
          <w:rFonts w:hint="cs"/>
          <w:b/>
          <w:sz w:val="27"/>
          <w:rtl/>
        </w:rPr>
        <w:t>وقد استدل</w:t>
      </w:r>
      <w:r w:rsidR="006705C3" w:rsidRPr="000C52E1">
        <w:rPr>
          <w:rFonts w:hint="cs"/>
          <w:b/>
          <w:sz w:val="27"/>
          <w:rtl/>
        </w:rPr>
        <w:t>ّ</w:t>
      </w:r>
      <w:r w:rsidRPr="000C52E1">
        <w:rPr>
          <w:rFonts w:hint="cs"/>
          <w:b/>
          <w:sz w:val="27"/>
          <w:rtl/>
        </w:rPr>
        <w:t xml:space="preserve"> معرفت لإثبات بطلان نسخ التلاوة دون الحكم بالأدلة </w:t>
      </w:r>
      <w:r w:rsidR="006705C3" w:rsidRPr="000C52E1">
        <w:rPr>
          <w:rFonts w:hint="cs"/>
          <w:b/>
          <w:sz w:val="27"/>
          <w:rtl/>
        </w:rPr>
        <w:t>التالية</w:t>
      </w:r>
      <w:r w:rsidRPr="000C52E1">
        <w:rPr>
          <w:rFonts w:hint="cs"/>
          <w:b/>
          <w:sz w:val="27"/>
          <w:rtl/>
        </w:rPr>
        <w:t xml:space="preserve">: </w:t>
      </w:r>
    </w:p>
    <w:p w:rsidR="00C94695" w:rsidRPr="000C52E1" w:rsidRDefault="00C94695" w:rsidP="00881B5C">
      <w:pPr>
        <w:spacing w:line="400" w:lineRule="exact"/>
        <w:rPr>
          <w:b/>
          <w:bCs/>
          <w:sz w:val="27"/>
          <w:rtl/>
        </w:rPr>
      </w:pPr>
      <w:r w:rsidRPr="00A43240">
        <w:rPr>
          <w:rFonts w:hint="cs"/>
          <w:b/>
          <w:sz w:val="27"/>
          <w:rtl/>
        </w:rPr>
        <w:t>1</w:t>
      </w:r>
      <w:r w:rsidRPr="000C52E1">
        <w:rPr>
          <w:rFonts w:hint="cs"/>
          <w:b/>
          <w:sz w:val="27"/>
          <w:rtl/>
        </w:rPr>
        <w:t>ـ إن القائل بهذا النوع من النسخ إن</w:t>
      </w:r>
      <w:r w:rsidR="006705C3" w:rsidRPr="000C52E1">
        <w:rPr>
          <w:rFonts w:hint="cs"/>
          <w:b/>
          <w:sz w:val="27"/>
          <w:rtl/>
        </w:rPr>
        <w:t>ّ</w:t>
      </w:r>
      <w:r w:rsidRPr="000C52E1">
        <w:rPr>
          <w:rFonts w:hint="cs"/>
          <w:b/>
          <w:sz w:val="27"/>
          <w:rtl/>
        </w:rPr>
        <w:t>ما يتمس</w:t>
      </w:r>
      <w:r w:rsidR="006705C3" w:rsidRPr="000C52E1">
        <w:rPr>
          <w:rFonts w:hint="cs"/>
          <w:b/>
          <w:sz w:val="27"/>
          <w:rtl/>
        </w:rPr>
        <w:t>ّ</w:t>
      </w:r>
      <w:r w:rsidRPr="000C52E1">
        <w:rPr>
          <w:rFonts w:hint="cs"/>
          <w:b/>
          <w:sz w:val="27"/>
          <w:rtl/>
        </w:rPr>
        <w:t>ك بأخبار الآحاد التي زعم أنها صحيحة الأسناد، مع أن نسخ آية محكمة شيء لا يمكن إثباته بأخبار الآحاد</w:t>
      </w:r>
      <w:r w:rsidR="006705C3" w:rsidRPr="000C52E1">
        <w:rPr>
          <w:rFonts w:hint="cs"/>
          <w:b/>
          <w:sz w:val="27"/>
          <w:rtl/>
        </w:rPr>
        <w:t>،</w:t>
      </w:r>
      <w:r w:rsidRPr="000C52E1">
        <w:rPr>
          <w:rFonts w:hint="cs"/>
          <w:b/>
          <w:sz w:val="27"/>
          <w:rtl/>
        </w:rPr>
        <w:t xml:space="preserve"> التي لا تفيد سوى الظن. </w:t>
      </w:r>
    </w:p>
    <w:p w:rsidR="00C94695" w:rsidRPr="000C52E1" w:rsidRDefault="00C94695" w:rsidP="00881B5C">
      <w:pPr>
        <w:spacing w:line="400" w:lineRule="exact"/>
        <w:rPr>
          <w:b/>
          <w:bCs/>
          <w:sz w:val="27"/>
          <w:rtl/>
        </w:rPr>
      </w:pPr>
      <w:r w:rsidRPr="00A43240">
        <w:rPr>
          <w:rFonts w:hint="cs"/>
          <w:b/>
          <w:sz w:val="27"/>
          <w:rtl/>
        </w:rPr>
        <w:t>2</w:t>
      </w:r>
      <w:r w:rsidRPr="000C52E1">
        <w:rPr>
          <w:rFonts w:hint="cs"/>
          <w:b/>
          <w:sz w:val="27"/>
          <w:rtl/>
        </w:rPr>
        <w:t xml:space="preserve">ـ إن القول بمثل هذا الأمر يتنافى مع مصلحة نزول الآية أو الآيات؛ إذ لو كانت المصلحة التي كانت تقتضي نزولها هي اشتمالها على حكم تشريعي ثابت فلماذا ترفع الآية وحدها، في حين </w:t>
      </w:r>
      <w:r w:rsidR="006705C3" w:rsidRPr="000C52E1">
        <w:rPr>
          <w:rFonts w:hint="cs"/>
          <w:b/>
          <w:sz w:val="27"/>
          <w:rtl/>
        </w:rPr>
        <w:t>تقتضي</w:t>
      </w:r>
      <w:r w:rsidRPr="000C52E1">
        <w:rPr>
          <w:rFonts w:hint="cs"/>
          <w:b/>
          <w:sz w:val="27"/>
          <w:rtl/>
        </w:rPr>
        <w:t xml:space="preserve"> المصلحة بقاءها</w:t>
      </w:r>
      <w:r w:rsidR="006705C3" w:rsidRPr="000C52E1">
        <w:rPr>
          <w:rFonts w:hint="cs"/>
          <w:b/>
          <w:sz w:val="27"/>
          <w:rtl/>
        </w:rPr>
        <w:t>؛</w:t>
      </w:r>
      <w:r w:rsidRPr="000C52E1">
        <w:rPr>
          <w:rFonts w:hint="cs"/>
          <w:b/>
          <w:sz w:val="27"/>
          <w:rtl/>
        </w:rPr>
        <w:t xml:space="preserve"> لتكون سنداً للحكم الشرعي المذكور. </w:t>
      </w:r>
    </w:p>
    <w:p w:rsidR="00C94695" w:rsidRPr="000C52E1" w:rsidRDefault="00C94695" w:rsidP="00881B5C">
      <w:pPr>
        <w:spacing w:line="400" w:lineRule="exact"/>
        <w:rPr>
          <w:b/>
          <w:bCs/>
          <w:sz w:val="27"/>
          <w:rtl/>
        </w:rPr>
      </w:pPr>
      <w:r w:rsidRPr="00A43240">
        <w:rPr>
          <w:rFonts w:hint="cs"/>
          <w:b/>
          <w:sz w:val="27"/>
          <w:rtl/>
        </w:rPr>
        <w:t>3</w:t>
      </w:r>
      <w:r w:rsidRPr="000C52E1">
        <w:rPr>
          <w:rFonts w:hint="cs"/>
          <w:b/>
          <w:sz w:val="27"/>
          <w:rtl/>
        </w:rPr>
        <w:t xml:space="preserve">ـ إن القول بذلك يعني الالتزام بوقوع التحريف في القرآن الكريم، وهو ما يرفضه الشيعة رفضاً قاطعاً. </w:t>
      </w:r>
    </w:p>
    <w:p w:rsidR="00C94695" w:rsidRPr="000C52E1" w:rsidRDefault="00C94695" w:rsidP="00881B5C">
      <w:pPr>
        <w:spacing w:line="400" w:lineRule="exact"/>
        <w:rPr>
          <w:b/>
          <w:bCs/>
          <w:sz w:val="27"/>
          <w:rtl/>
        </w:rPr>
      </w:pPr>
      <w:r w:rsidRPr="000C52E1">
        <w:rPr>
          <w:rFonts w:hint="cs"/>
          <w:b/>
          <w:sz w:val="27"/>
          <w:rtl/>
        </w:rPr>
        <w:lastRenderedPageBreak/>
        <w:t>ثم استطرد الأستاذ معرفت بعد ذلك مبي</w:t>
      </w:r>
      <w:r w:rsidR="006705C3" w:rsidRPr="000C52E1">
        <w:rPr>
          <w:rFonts w:hint="cs"/>
          <w:b/>
          <w:sz w:val="27"/>
          <w:rtl/>
        </w:rPr>
        <w:t>ِّ</w:t>
      </w:r>
      <w:r w:rsidRPr="000C52E1">
        <w:rPr>
          <w:rFonts w:hint="cs"/>
          <w:b/>
          <w:sz w:val="27"/>
          <w:rtl/>
        </w:rPr>
        <w:t>ناً آراء المحق</w:t>
      </w:r>
      <w:r w:rsidR="006705C3" w:rsidRPr="000C52E1">
        <w:rPr>
          <w:rFonts w:hint="cs"/>
          <w:b/>
          <w:sz w:val="27"/>
          <w:rtl/>
        </w:rPr>
        <w:t>ِّ</w:t>
      </w:r>
      <w:r w:rsidRPr="000C52E1">
        <w:rPr>
          <w:rFonts w:hint="cs"/>
          <w:b/>
          <w:sz w:val="27"/>
          <w:rtl/>
        </w:rPr>
        <w:t>قين الكبار في مدرسة أهل البيت</w:t>
      </w:r>
      <w:r w:rsidR="00544998" w:rsidRPr="000C52E1">
        <w:rPr>
          <w:rFonts w:cs="Mosawi" w:hint="cs"/>
          <w:sz w:val="27"/>
          <w:szCs w:val="22"/>
          <w:rtl/>
        </w:rPr>
        <w:t>^</w:t>
      </w:r>
      <w:r w:rsidRPr="000C52E1">
        <w:rPr>
          <w:rFonts w:hint="cs"/>
          <w:b/>
          <w:sz w:val="27"/>
          <w:rtl/>
        </w:rPr>
        <w:t>، وأسف على عدم استناد الأدلة للأسس، واستغرب تجاهل ابن حزم الأندلسي لقيمة العقل وأفضلي</w:t>
      </w:r>
      <w:r w:rsidR="006705C3" w:rsidRPr="000C52E1">
        <w:rPr>
          <w:rFonts w:hint="cs"/>
          <w:b/>
          <w:sz w:val="27"/>
          <w:rtl/>
        </w:rPr>
        <w:t>ّ</w:t>
      </w:r>
      <w:r w:rsidRPr="000C52E1">
        <w:rPr>
          <w:rFonts w:hint="cs"/>
          <w:b/>
          <w:sz w:val="27"/>
          <w:rtl/>
        </w:rPr>
        <w:t>ته، رغم اشتهاره بالتحقيق ودق</w:t>
      </w:r>
      <w:r w:rsidR="006705C3" w:rsidRPr="000C52E1">
        <w:rPr>
          <w:rFonts w:hint="cs"/>
          <w:b/>
          <w:sz w:val="27"/>
          <w:rtl/>
        </w:rPr>
        <w:t>ّ</w:t>
      </w:r>
      <w:r w:rsidRPr="000C52E1">
        <w:rPr>
          <w:rFonts w:hint="cs"/>
          <w:b/>
          <w:sz w:val="27"/>
          <w:rtl/>
        </w:rPr>
        <w:t>ة النظر</w:t>
      </w:r>
      <w:r w:rsidRPr="000C52E1">
        <w:rPr>
          <w:b/>
          <w:sz w:val="27"/>
          <w:vertAlign w:val="superscript"/>
          <w:rtl/>
        </w:rPr>
        <w:t>(</w:t>
      </w:r>
      <w:r w:rsidRPr="000C52E1">
        <w:rPr>
          <w:rStyle w:val="ac"/>
          <w:b/>
          <w:sz w:val="27"/>
          <w:rtl/>
        </w:rPr>
        <w:endnoteReference w:id="179"/>
      </w:r>
      <w:r w:rsidRPr="000C52E1">
        <w:rPr>
          <w:b/>
          <w:sz w:val="27"/>
          <w:vertAlign w:val="superscript"/>
          <w:rtl/>
        </w:rPr>
        <w:t>)</w:t>
      </w:r>
      <w:r w:rsidRPr="000C52E1">
        <w:rPr>
          <w:rFonts w:hint="cs"/>
          <w:b/>
          <w:sz w:val="27"/>
          <w:rtl/>
        </w:rPr>
        <w:t xml:space="preserve">. </w:t>
      </w:r>
    </w:p>
    <w:p w:rsidR="00C94695" w:rsidRPr="000C52E1" w:rsidRDefault="00C94695" w:rsidP="00881B5C">
      <w:pPr>
        <w:spacing w:line="400" w:lineRule="exact"/>
        <w:rPr>
          <w:b/>
          <w:bCs/>
          <w:sz w:val="27"/>
          <w:rtl/>
        </w:rPr>
      </w:pPr>
      <w:r w:rsidRPr="000C52E1">
        <w:rPr>
          <w:rFonts w:hint="cs"/>
          <w:b/>
          <w:sz w:val="27"/>
          <w:rtl/>
        </w:rPr>
        <w:t>والملفت للانتباه والتأم</w:t>
      </w:r>
      <w:r w:rsidR="006705C3" w:rsidRPr="000C52E1">
        <w:rPr>
          <w:rFonts w:hint="cs"/>
          <w:b/>
          <w:sz w:val="27"/>
          <w:rtl/>
        </w:rPr>
        <w:t>ُّ</w:t>
      </w:r>
      <w:r w:rsidRPr="000C52E1">
        <w:rPr>
          <w:rFonts w:hint="cs"/>
          <w:b/>
          <w:sz w:val="27"/>
          <w:rtl/>
        </w:rPr>
        <w:t>ل في أبحاث الأستاذ معرفت أنه في بداية أبحاثه ذهب إلى الاعتقاد بوقوع النسخ في القرآن، وأثبت وقوع النسخ في عشرين آية من بين مجموع الآيات المنسوخة، إلا</w:t>
      </w:r>
      <w:r w:rsidR="00A97179" w:rsidRPr="000C52E1">
        <w:rPr>
          <w:rFonts w:hint="cs"/>
          <w:b/>
          <w:sz w:val="27"/>
          <w:rtl/>
        </w:rPr>
        <w:t>ّ</w:t>
      </w:r>
      <w:r w:rsidRPr="000C52E1">
        <w:rPr>
          <w:rFonts w:hint="cs"/>
          <w:b/>
          <w:sz w:val="27"/>
          <w:rtl/>
        </w:rPr>
        <w:t xml:space="preserve"> أنه في العقد الأخير من حياته صار إلى إنكار وقوع النسخ الاصطلاحي</w:t>
      </w:r>
      <w:r w:rsidRPr="000C52E1">
        <w:rPr>
          <w:b/>
          <w:sz w:val="27"/>
          <w:vertAlign w:val="superscript"/>
          <w:rtl/>
        </w:rPr>
        <w:t>(</w:t>
      </w:r>
      <w:r w:rsidRPr="000C52E1">
        <w:rPr>
          <w:rStyle w:val="ac"/>
          <w:b/>
          <w:sz w:val="27"/>
          <w:rtl/>
        </w:rPr>
        <w:endnoteReference w:id="180"/>
      </w:r>
      <w:r w:rsidRPr="000C52E1">
        <w:rPr>
          <w:b/>
          <w:sz w:val="27"/>
          <w:vertAlign w:val="superscript"/>
          <w:rtl/>
        </w:rPr>
        <w:t>)</w:t>
      </w:r>
      <w:r w:rsidRPr="000C52E1">
        <w:rPr>
          <w:rFonts w:hint="cs"/>
          <w:b/>
          <w:sz w:val="27"/>
          <w:rtl/>
        </w:rPr>
        <w:t xml:space="preserve"> في القرآن الكريم. </w:t>
      </w:r>
    </w:p>
    <w:p w:rsidR="00C94695" w:rsidRPr="000C52E1" w:rsidRDefault="00C94695" w:rsidP="00881B5C">
      <w:pPr>
        <w:spacing w:line="400" w:lineRule="exact"/>
        <w:rPr>
          <w:b/>
          <w:bCs/>
          <w:sz w:val="27"/>
          <w:rtl/>
        </w:rPr>
      </w:pPr>
      <w:r w:rsidRPr="000C52E1">
        <w:rPr>
          <w:rFonts w:hint="cs"/>
          <w:b/>
          <w:sz w:val="27"/>
          <w:rtl/>
        </w:rPr>
        <w:t>إن هذا التنوّ</w:t>
      </w:r>
      <w:r w:rsidR="00A97179" w:rsidRPr="000C52E1">
        <w:rPr>
          <w:rFonts w:hint="cs"/>
          <w:b/>
          <w:sz w:val="27"/>
          <w:rtl/>
        </w:rPr>
        <w:t>ُ</w:t>
      </w:r>
      <w:r w:rsidRPr="000C52E1">
        <w:rPr>
          <w:rFonts w:hint="cs"/>
          <w:b/>
          <w:sz w:val="27"/>
          <w:rtl/>
        </w:rPr>
        <w:t>ع في المواقف والآراء يعكس الحر</w:t>
      </w:r>
      <w:r w:rsidR="00A97179" w:rsidRPr="000C52E1">
        <w:rPr>
          <w:rFonts w:hint="cs"/>
          <w:b/>
          <w:sz w:val="27"/>
          <w:rtl/>
        </w:rPr>
        <w:t>ّ</w:t>
      </w:r>
      <w:r w:rsidRPr="000C52E1">
        <w:rPr>
          <w:rFonts w:hint="cs"/>
          <w:b/>
          <w:sz w:val="27"/>
          <w:rtl/>
        </w:rPr>
        <w:t>ية الفكرية والتحقيقية التي يتحل</w:t>
      </w:r>
      <w:r w:rsidR="00A97179" w:rsidRPr="000C52E1">
        <w:rPr>
          <w:rFonts w:hint="cs"/>
          <w:b/>
          <w:sz w:val="27"/>
          <w:rtl/>
        </w:rPr>
        <w:t>ّ</w:t>
      </w:r>
      <w:r w:rsidRPr="000C52E1">
        <w:rPr>
          <w:rFonts w:hint="cs"/>
          <w:b/>
          <w:sz w:val="27"/>
          <w:rtl/>
        </w:rPr>
        <w:t>ى بها الأستاذ معرفت، حيث يمتلك شجاعة التخل</w:t>
      </w:r>
      <w:r w:rsidR="00A97179" w:rsidRPr="000C52E1">
        <w:rPr>
          <w:rFonts w:hint="cs"/>
          <w:b/>
          <w:sz w:val="27"/>
          <w:rtl/>
        </w:rPr>
        <w:t>ّ</w:t>
      </w:r>
      <w:r w:rsidRPr="000C52E1">
        <w:rPr>
          <w:rFonts w:hint="cs"/>
          <w:b/>
          <w:sz w:val="27"/>
          <w:rtl/>
        </w:rPr>
        <w:t xml:space="preserve">ي عن رأي دافع عنه لسنوات، ويتبنى موقفاً ورأياً جديداً ومغايراً للرأي السابق تماماً. وفي الحقيقة فإن سماحته قد أدرك في ظلّ التحقيق ودراساته العلمية عدم وجود شاهد على وقوع النسخ في القرآن الكريم، وأن جميع الآيات المنسوخة يمكن حملها على معنى الثابت والمحكم. </w:t>
      </w:r>
    </w:p>
    <w:p w:rsidR="00C94695" w:rsidRPr="000C52E1" w:rsidRDefault="00C94695" w:rsidP="00881B5C">
      <w:pPr>
        <w:spacing w:line="400" w:lineRule="exact"/>
        <w:rPr>
          <w:b/>
          <w:bCs/>
          <w:sz w:val="27"/>
          <w:rtl/>
        </w:rPr>
      </w:pPr>
      <w:r w:rsidRPr="000C52E1">
        <w:rPr>
          <w:rFonts w:hint="cs"/>
          <w:b/>
          <w:sz w:val="27"/>
          <w:rtl/>
        </w:rPr>
        <w:t>من هنا فإننا سوف نقوم</w:t>
      </w:r>
      <w:r w:rsidR="00A97179" w:rsidRPr="000C52E1">
        <w:rPr>
          <w:rFonts w:hint="cs"/>
          <w:b/>
          <w:sz w:val="27"/>
          <w:rtl/>
        </w:rPr>
        <w:t xml:space="preserve"> في البداية ببيان الرأي الأول ل</w:t>
      </w:r>
      <w:r w:rsidRPr="000C52E1">
        <w:rPr>
          <w:rFonts w:hint="cs"/>
          <w:b/>
          <w:sz w:val="27"/>
          <w:rtl/>
        </w:rPr>
        <w:t>لأستاذ معرفت</w:t>
      </w:r>
      <w:r w:rsidR="00A97179" w:rsidRPr="000C52E1">
        <w:rPr>
          <w:rFonts w:hint="cs"/>
          <w:b/>
          <w:sz w:val="27"/>
          <w:rtl/>
        </w:rPr>
        <w:t>،</w:t>
      </w:r>
      <w:r w:rsidRPr="000C52E1">
        <w:rPr>
          <w:rFonts w:hint="cs"/>
          <w:b/>
          <w:sz w:val="27"/>
          <w:rtl/>
        </w:rPr>
        <w:t xml:space="preserve"> مع مناقشة مبانيه، لننتقل بعد ذلك إلى التذكير بأدل</w:t>
      </w:r>
      <w:r w:rsidR="00A97179" w:rsidRPr="000C52E1">
        <w:rPr>
          <w:rFonts w:hint="cs"/>
          <w:b/>
          <w:sz w:val="27"/>
          <w:rtl/>
        </w:rPr>
        <w:t>ّ</w:t>
      </w:r>
      <w:r w:rsidRPr="000C52E1">
        <w:rPr>
          <w:rFonts w:hint="cs"/>
          <w:b/>
          <w:sz w:val="27"/>
          <w:rtl/>
        </w:rPr>
        <w:t xml:space="preserve">ته في خصوص إنكار وقوع النسخ في القرآن الكريم. </w:t>
      </w:r>
    </w:p>
    <w:p w:rsidR="00C94695" w:rsidRPr="000C52E1" w:rsidRDefault="00C94695" w:rsidP="00353C75">
      <w:pPr>
        <w:spacing w:line="380" w:lineRule="exact"/>
        <w:rPr>
          <w:b/>
          <w:bCs/>
          <w:sz w:val="27"/>
          <w:rtl/>
        </w:rPr>
      </w:pPr>
    </w:p>
    <w:p w:rsidR="00C94695" w:rsidRPr="000C52E1" w:rsidRDefault="00C94695" w:rsidP="00881B5C">
      <w:pPr>
        <w:pStyle w:val="31"/>
        <w:spacing w:line="400" w:lineRule="exact"/>
        <w:rPr>
          <w:color w:val="auto"/>
          <w:rtl/>
        </w:rPr>
      </w:pPr>
      <w:r w:rsidRPr="000C52E1">
        <w:rPr>
          <w:rFonts w:hint="cs"/>
          <w:color w:val="auto"/>
          <w:rtl/>
        </w:rPr>
        <w:t>دراسة الرأي الأول للأستاذ معرفت</w:t>
      </w:r>
      <w:r w:rsidR="00D77912" w:rsidRPr="000C52E1">
        <w:rPr>
          <w:rFonts w:hint="cs"/>
          <w:color w:val="auto"/>
          <w:rtl/>
          <w:lang w:val="en-US"/>
        </w:rPr>
        <w:t xml:space="preserve"> ــــــ</w:t>
      </w:r>
    </w:p>
    <w:p w:rsidR="00C94695" w:rsidRPr="000C52E1" w:rsidRDefault="00C94695" w:rsidP="00881B5C">
      <w:pPr>
        <w:pStyle w:val="31"/>
        <w:spacing w:line="400" w:lineRule="exact"/>
        <w:rPr>
          <w:color w:val="auto"/>
          <w:rtl/>
        </w:rPr>
      </w:pPr>
      <w:r w:rsidRPr="000C52E1">
        <w:rPr>
          <w:rFonts w:hint="cs"/>
          <w:color w:val="auto"/>
          <w:rtl/>
        </w:rPr>
        <w:t>وقوع النسخ في القرآن الكريم</w:t>
      </w:r>
      <w:r w:rsidR="00D77912" w:rsidRPr="000C52E1">
        <w:rPr>
          <w:rFonts w:hint="cs"/>
          <w:color w:val="auto"/>
          <w:rtl/>
          <w:lang w:val="en-US"/>
        </w:rPr>
        <w:t xml:space="preserve"> ــــــ</w:t>
      </w:r>
    </w:p>
    <w:p w:rsidR="00C94695" w:rsidRPr="000C52E1" w:rsidRDefault="00C94695" w:rsidP="008A17E6">
      <w:pPr>
        <w:spacing w:line="410" w:lineRule="exact"/>
        <w:rPr>
          <w:b/>
          <w:bCs/>
          <w:sz w:val="27"/>
          <w:rtl/>
        </w:rPr>
      </w:pPr>
      <w:r w:rsidRPr="000C52E1">
        <w:rPr>
          <w:rFonts w:hint="cs"/>
          <w:b/>
          <w:sz w:val="27"/>
          <w:rtl/>
        </w:rPr>
        <w:t>في معرض بحث الآراء ندرك عدم وجود اختلاف بشأن جواز النسخ. كما نجد ذلك في موارد ملموسة في بعض الأحكام الشرعية، من قبيل: تغيير اتجاه القبلة. وأما مورد الاختلاف فهو عبارة عن نسخ حكم من الأحكام الموجودة في القرآن الكريم بآية</w:t>
      </w:r>
      <w:r w:rsidR="003247B2" w:rsidRPr="000C52E1">
        <w:rPr>
          <w:rFonts w:hint="cs"/>
          <w:b/>
          <w:sz w:val="27"/>
          <w:rtl/>
        </w:rPr>
        <w:t>ٍ</w:t>
      </w:r>
      <w:r w:rsidRPr="000C52E1">
        <w:rPr>
          <w:rFonts w:hint="cs"/>
          <w:b/>
          <w:sz w:val="27"/>
          <w:rtl/>
        </w:rPr>
        <w:t xml:space="preserve"> أخرى أو بالسن</w:t>
      </w:r>
      <w:r w:rsidR="003247B2" w:rsidRPr="000C52E1">
        <w:rPr>
          <w:rFonts w:hint="cs"/>
          <w:b/>
          <w:sz w:val="27"/>
          <w:rtl/>
        </w:rPr>
        <w:t>ّ</w:t>
      </w:r>
      <w:r w:rsidRPr="000C52E1">
        <w:rPr>
          <w:rFonts w:hint="cs"/>
          <w:b/>
          <w:sz w:val="27"/>
          <w:rtl/>
        </w:rPr>
        <w:t xml:space="preserve">ة أو الإجماع. </w:t>
      </w:r>
    </w:p>
    <w:p w:rsidR="00C94695" w:rsidRPr="000C52E1" w:rsidRDefault="00C94695" w:rsidP="00881B5C">
      <w:pPr>
        <w:spacing w:line="400" w:lineRule="exact"/>
        <w:rPr>
          <w:b/>
          <w:bCs/>
          <w:sz w:val="27"/>
          <w:rtl/>
        </w:rPr>
      </w:pPr>
      <w:r w:rsidRPr="000C52E1">
        <w:rPr>
          <w:rFonts w:hint="cs"/>
          <w:b/>
          <w:sz w:val="27"/>
          <w:rtl/>
        </w:rPr>
        <w:t>يذهب أغلب المختصين في العلوم القرآنية إلى الاعتقاد بإمكان نسخ آية من القرآن الكريم بآية</w:t>
      </w:r>
      <w:r w:rsidR="003247B2" w:rsidRPr="000C52E1">
        <w:rPr>
          <w:rFonts w:hint="cs"/>
          <w:b/>
          <w:sz w:val="27"/>
          <w:rtl/>
        </w:rPr>
        <w:t>ٍ</w:t>
      </w:r>
      <w:r w:rsidRPr="000C52E1">
        <w:rPr>
          <w:rFonts w:hint="cs"/>
          <w:b/>
          <w:sz w:val="27"/>
          <w:rtl/>
        </w:rPr>
        <w:t xml:space="preserve"> أخرى. وإن الروايات التي يرى فيها أئمة الشيعة معرفة الناسخ والمنسوخ مفتاحاً لفهم القرآن، وما تمّ التأكيد عليه من قبل أمير المؤمنين في هذا </w:t>
      </w:r>
      <w:r w:rsidRPr="000C52E1">
        <w:rPr>
          <w:rFonts w:hint="cs"/>
          <w:b/>
          <w:sz w:val="27"/>
          <w:rtl/>
        </w:rPr>
        <w:lastRenderedPageBreak/>
        <w:t>الشأن</w:t>
      </w:r>
      <w:r w:rsidRPr="000C52E1">
        <w:rPr>
          <w:b/>
          <w:sz w:val="27"/>
          <w:vertAlign w:val="superscript"/>
          <w:rtl/>
        </w:rPr>
        <w:t>(</w:t>
      </w:r>
      <w:r w:rsidRPr="000C52E1">
        <w:rPr>
          <w:rStyle w:val="ac"/>
          <w:b/>
          <w:sz w:val="27"/>
          <w:rtl/>
        </w:rPr>
        <w:endnoteReference w:id="181"/>
      </w:r>
      <w:r w:rsidRPr="000C52E1">
        <w:rPr>
          <w:b/>
          <w:sz w:val="27"/>
          <w:vertAlign w:val="superscript"/>
          <w:rtl/>
        </w:rPr>
        <w:t>)</w:t>
      </w:r>
      <w:r w:rsidRPr="000C52E1">
        <w:rPr>
          <w:rFonts w:hint="cs"/>
          <w:b/>
          <w:sz w:val="27"/>
          <w:rtl/>
        </w:rPr>
        <w:t>، وكذلك الروايات التاريخية في وصف مصحف الإمام علي</w:t>
      </w:r>
      <w:r w:rsidR="00544998" w:rsidRPr="000C52E1">
        <w:rPr>
          <w:rFonts w:cs="Mosawi" w:hint="cs"/>
          <w:b/>
          <w:sz w:val="27"/>
          <w:szCs w:val="22"/>
          <w:rtl/>
        </w:rPr>
        <w:t>×</w:t>
      </w:r>
      <w:r w:rsidRPr="000C52E1">
        <w:rPr>
          <w:rFonts w:hint="cs"/>
          <w:b/>
          <w:sz w:val="27"/>
          <w:rtl/>
        </w:rPr>
        <w:t xml:space="preserve"> واشتماله على الناسخ والمنسوخ، هي من بين الأدلة الروائية التي يسوقها القائلون بوقوع النسخ في القرآن الكريم. </w:t>
      </w:r>
    </w:p>
    <w:p w:rsidR="00C94695" w:rsidRPr="000C52E1" w:rsidRDefault="00C94695" w:rsidP="00881B5C">
      <w:pPr>
        <w:spacing w:line="400" w:lineRule="exact"/>
        <w:rPr>
          <w:b/>
          <w:bCs/>
          <w:sz w:val="27"/>
          <w:rtl/>
        </w:rPr>
      </w:pPr>
      <w:r w:rsidRPr="000C52E1">
        <w:rPr>
          <w:rFonts w:hint="cs"/>
          <w:b/>
          <w:sz w:val="27"/>
          <w:rtl/>
        </w:rPr>
        <w:t xml:space="preserve">وفي دائرة آيات القرآن الكريم، يتمّ الاستناد إلى قوله تعالى: </w:t>
      </w:r>
    </w:p>
    <w:p w:rsidR="00C94695" w:rsidRPr="000C52E1" w:rsidRDefault="00C94695"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مَا نَنسَخْ مِنْ آيَةٍ أَوْ نُنسِهَا نَأْتِ بِخَيْرٍ مِنْهَا أَوْ مِثْل</w:t>
      </w:r>
      <w:r w:rsidR="003247B2" w:rsidRPr="000C52E1">
        <w:rPr>
          <w:bCs/>
          <w:sz w:val="27"/>
          <w:rtl/>
        </w:rPr>
        <w:t>ِهَا أَلَمْ تَعْلَمْ أَنَّ الل</w:t>
      </w:r>
      <w:r w:rsidRPr="000C52E1">
        <w:rPr>
          <w:bCs/>
          <w:sz w:val="27"/>
          <w:rtl/>
        </w:rPr>
        <w:t>هَ عَلَى كُلِّ شَيْءٍ قَدِيرٌ</w:t>
      </w:r>
      <w:r w:rsidR="00947518" w:rsidRPr="00947518">
        <w:rPr>
          <w:rFonts w:ascii="Times New Roman" w:hAnsi="Times New Roman" w:cs="Mosawi" w:hint="cs"/>
          <w:sz w:val="24"/>
          <w:szCs w:val="24"/>
          <w:rtl/>
        </w:rPr>
        <w:t>﴾</w:t>
      </w:r>
      <w:r w:rsidRPr="000C52E1">
        <w:rPr>
          <w:rFonts w:hint="cs"/>
          <w:b/>
          <w:sz w:val="27"/>
          <w:rtl/>
        </w:rPr>
        <w:t xml:space="preserve"> (البقرة: </w:t>
      </w:r>
      <w:r w:rsidRPr="00A43240">
        <w:rPr>
          <w:rFonts w:hint="cs"/>
          <w:b/>
          <w:sz w:val="27"/>
          <w:rtl/>
        </w:rPr>
        <w:t>106</w:t>
      </w:r>
      <w:r w:rsidRPr="000C52E1">
        <w:rPr>
          <w:rFonts w:hint="cs"/>
          <w:b/>
          <w:sz w:val="27"/>
          <w:rtl/>
        </w:rPr>
        <w:t xml:space="preserve">). </w:t>
      </w:r>
    </w:p>
    <w:p w:rsidR="00C94695" w:rsidRPr="000C52E1" w:rsidRDefault="00C94695" w:rsidP="00881B5C">
      <w:pPr>
        <w:spacing w:line="400" w:lineRule="exact"/>
        <w:rPr>
          <w:b/>
          <w:bCs/>
          <w:sz w:val="27"/>
          <w:rtl/>
        </w:rPr>
      </w:pPr>
      <w:r w:rsidRPr="000C52E1">
        <w:rPr>
          <w:rFonts w:hint="cs"/>
          <w:b/>
          <w:sz w:val="27"/>
          <w:rtl/>
        </w:rPr>
        <w:t xml:space="preserve">ـ </w:t>
      </w:r>
      <w:r w:rsidR="00F72FF0" w:rsidRPr="00F72FF0">
        <w:rPr>
          <w:rFonts w:ascii="Times New Roman" w:hAnsi="Times New Roman" w:cs="Mosawi" w:hint="cs"/>
          <w:sz w:val="24"/>
          <w:szCs w:val="24"/>
          <w:rtl/>
        </w:rPr>
        <w:t>﴿</w:t>
      </w:r>
      <w:r w:rsidRPr="000C52E1">
        <w:rPr>
          <w:bCs/>
          <w:sz w:val="27"/>
          <w:rtl/>
        </w:rPr>
        <w:t>وَإِذَا بَدَّل</w:t>
      </w:r>
      <w:r w:rsidR="003247B2" w:rsidRPr="000C52E1">
        <w:rPr>
          <w:bCs/>
          <w:sz w:val="27"/>
          <w:rtl/>
        </w:rPr>
        <w:t>ْنَا آيَةً مَكَانَ آيَةٍ وَالل</w:t>
      </w:r>
      <w:r w:rsidRPr="000C52E1">
        <w:rPr>
          <w:bCs/>
          <w:sz w:val="27"/>
          <w:rtl/>
        </w:rPr>
        <w:t>هُ أَعْلَمُ بِمَا يُنَزِّلُ قَالُوا إِنَّمَا أَنْتَ مُفْتَرٍ بَلْ أَكْثَرُهُمْ لاَ يَعْلَمُونَ</w:t>
      </w:r>
      <w:r w:rsidR="00947518" w:rsidRPr="00947518">
        <w:rPr>
          <w:rFonts w:ascii="Times New Roman" w:hAnsi="Times New Roman" w:cs="Mosawi" w:hint="cs"/>
          <w:sz w:val="24"/>
          <w:szCs w:val="24"/>
          <w:rtl/>
        </w:rPr>
        <w:t>﴾</w:t>
      </w:r>
      <w:r w:rsidRPr="000C52E1">
        <w:rPr>
          <w:rFonts w:hint="cs"/>
          <w:b/>
          <w:sz w:val="27"/>
          <w:rtl/>
        </w:rPr>
        <w:t xml:space="preserve"> (النحل: </w:t>
      </w:r>
      <w:r w:rsidRPr="00A43240">
        <w:rPr>
          <w:rFonts w:hint="cs"/>
          <w:b/>
          <w:sz w:val="27"/>
          <w:rtl/>
        </w:rPr>
        <w:t>101</w:t>
      </w:r>
      <w:r w:rsidRPr="000C52E1">
        <w:rPr>
          <w:rFonts w:hint="cs"/>
          <w:b/>
          <w:sz w:val="27"/>
          <w:rtl/>
        </w:rPr>
        <w:t xml:space="preserve">). </w:t>
      </w:r>
    </w:p>
    <w:p w:rsidR="00C94695" w:rsidRPr="000C52E1" w:rsidRDefault="00C94695" w:rsidP="00881B5C">
      <w:pPr>
        <w:spacing w:line="400" w:lineRule="exact"/>
        <w:rPr>
          <w:b/>
          <w:bCs/>
          <w:sz w:val="27"/>
          <w:rtl/>
        </w:rPr>
      </w:pPr>
      <w:r w:rsidRPr="000C52E1">
        <w:rPr>
          <w:rFonts w:hint="cs"/>
          <w:b/>
          <w:sz w:val="27"/>
          <w:rtl/>
        </w:rPr>
        <w:t>وفي دائرة العقل تعتبر ضرورة تغيير الأحكام بما يتناسب والتحوّل في الشرائط والمقتضيات من أهم</w:t>
      </w:r>
      <w:r w:rsidR="003247B2" w:rsidRPr="000C52E1">
        <w:rPr>
          <w:rFonts w:hint="cs"/>
          <w:b/>
          <w:sz w:val="27"/>
          <w:rtl/>
        </w:rPr>
        <w:t>ّ</w:t>
      </w:r>
      <w:r w:rsidRPr="000C52E1">
        <w:rPr>
          <w:rFonts w:hint="cs"/>
          <w:b/>
          <w:sz w:val="27"/>
          <w:rtl/>
        </w:rPr>
        <w:t xml:space="preserve"> الأدلة العقلية التي يسوقها القائلون بوقوع النسخ في القرآن. </w:t>
      </w:r>
    </w:p>
    <w:p w:rsidR="00C94695" w:rsidRPr="000C52E1" w:rsidRDefault="00C94695" w:rsidP="00881B5C">
      <w:pPr>
        <w:spacing w:line="400" w:lineRule="exact"/>
        <w:rPr>
          <w:b/>
          <w:bCs/>
          <w:sz w:val="27"/>
          <w:rtl/>
        </w:rPr>
      </w:pPr>
      <w:r w:rsidRPr="000C52E1">
        <w:rPr>
          <w:rFonts w:hint="cs"/>
          <w:b/>
          <w:sz w:val="27"/>
          <w:rtl/>
        </w:rPr>
        <w:t xml:space="preserve">إن الأستاذ الفقيد معرفت في كتابه </w:t>
      </w:r>
      <w:r w:rsidRPr="000C52E1">
        <w:rPr>
          <w:rFonts w:hint="eastAsia"/>
          <w:b/>
          <w:sz w:val="27"/>
          <w:rtl/>
        </w:rPr>
        <w:t>«</w:t>
      </w:r>
      <w:r w:rsidRPr="000C52E1">
        <w:rPr>
          <w:rFonts w:hint="cs"/>
          <w:b/>
          <w:sz w:val="27"/>
          <w:rtl/>
        </w:rPr>
        <w:t>التمهيد في علوم القرآن</w:t>
      </w:r>
      <w:r w:rsidRPr="000C52E1">
        <w:rPr>
          <w:rFonts w:hint="eastAsia"/>
          <w:b/>
          <w:sz w:val="27"/>
          <w:rtl/>
        </w:rPr>
        <w:t>»</w:t>
      </w:r>
      <w:r w:rsidRPr="000C52E1">
        <w:rPr>
          <w:rFonts w:hint="cs"/>
          <w:b/>
          <w:sz w:val="27"/>
          <w:rtl/>
        </w:rPr>
        <w:t xml:space="preserve"> ـ رغم تأليفه على أساس الاعتقاد بوقوع النسخ في القرآن الكريم ـ</w:t>
      </w:r>
      <w:r w:rsidR="003247B2" w:rsidRPr="000C52E1">
        <w:rPr>
          <w:rFonts w:hint="cs"/>
          <w:b/>
          <w:sz w:val="27"/>
          <w:rtl/>
        </w:rPr>
        <w:t xml:space="preserve"> لم يعقد بحثاً مستقلاًّ</w:t>
      </w:r>
      <w:r w:rsidRPr="000C52E1">
        <w:rPr>
          <w:rFonts w:hint="cs"/>
          <w:b/>
          <w:sz w:val="27"/>
          <w:rtl/>
        </w:rPr>
        <w:t xml:space="preserve"> بشأن إثبات هذه الرؤية. وإنما اكتفى في المقد</w:t>
      </w:r>
      <w:r w:rsidR="003247B2" w:rsidRPr="000C52E1">
        <w:rPr>
          <w:rFonts w:hint="cs"/>
          <w:b/>
          <w:sz w:val="27"/>
          <w:rtl/>
        </w:rPr>
        <w:t>ّ</w:t>
      </w:r>
      <w:r w:rsidRPr="000C52E1">
        <w:rPr>
          <w:rFonts w:hint="cs"/>
          <w:b/>
          <w:sz w:val="27"/>
          <w:rtl/>
        </w:rPr>
        <w:t>مة بمجرد القول بضرورة ظاهرة النسخ، معلناً أن التشريع المؤثر في مسار التطور إلى المستويات العليا من الرقي والحضارة بحيث يستدعي ضرورة وقوع النسخ وتغيير القوانين والأحكام. كما أنه عمد في الواقع ـ من خلال التذكير ببعض الروايات بشأن تأكيد أهل البيت</w:t>
      </w:r>
      <w:r w:rsidR="00544998" w:rsidRPr="000C52E1">
        <w:rPr>
          <w:rFonts w:cs="Mosawi" w:hint="cs"/>
          <w:sz w:val="27"/>
          <w:szCs w:val="22"/>
          <w:rtl/>
        </w:rPr>
        <w:t>^</w:t>
      </w:r>
      <w:r w:rsidRPr="000C52E1">
        <w:rPr>
          <w:rFonts w:hint="cs"/>
          <w:b/>
          <w:sz w:val="27"/>
          <w:rtl/>
        </w:rPr>
        <w:t xml:space="preserve"> على ضرورة الاهتمام بظاهرة النسخ ـ إلى بيان الأدلة النقلية على وقوع النسخ في القرآن الكريم. </w:t>
      </w:r>
    </w:p>
    <w:p w:rsidR="00C94695" w:rsidRPr="000C52E1" w:rsidRDefault="00C94695" w:rsidP="00881B5C">
      <w:pPr>
        <w:spacing w:line="400" w:lineRule="exact"/>
        <w:rPr>
          <w:b/>
          <w:bCs/>
          <w:sz w:val="27"/>
          <w:rtl/>
        </w:rPr>
      </w:pPr>
      <w:r w:rsidRPr="000C52E1">
        <w:rPr>
          <w:rFonts w:hint="cs"/>
          <w:b/>
          <w:sz w:val="27"/>
          <w:rtl/>
        </w:rPr>
        <w:t>وقد سبق أن أشرنا إلى أن النسخ المتصوّ</w:t>
      </w:r>
      <w:r w:rsidR="00FF0E0F" w:rsidRPr="000C52E1">
        <w:rPr>
          <w:rFonts w:hint="cs"/>
          <w:b/>
          <w:sz w:val="27"/>
          <w:rtl/>
        </w:rPr>
        <w:t>َ</w:t>
      </w:r>
      <w:r w:rsidRPr="000C52E1">
        <w:rPr>
          <w:rFonts w:hint="cs"/>
          <w:b/>
          <w:sz w:val="27"/>
          <w:rtl/>
        </w:rPr>
        <w:t>ر في القرآن الكريم</w:t>
      </w:r>
      <w:r w:rsidR="00FF0E0F" w:rsidRPr="000C52E1">
        <w:rPr>
          <w:rFonts w:hint="cs"/>
          <w:b/>
          <w:sz w:val="27"/>
          <w:rtl/>
        </w:rPr>
        <w:t xml:space="preserve"> في ضوء الرأي الأول ل</w:t>
      </w:r>
      <w:r w:rsidRPr="000C52E1">
        <w:rPr>
          <w:rFonts w:hint="cs"/>
          <w:b/>
          <w:sz w:val="27"/>
          <w:rtl/>
        </w:rPr>
        <w:t>لأستاذ معرفت بشأن النسخ عبارة</w:t>
      </w:r>
      <w:r w:rsidR="00FF0E0F" w:rsidRPr="000C52E1">
        <w:rPr>
          <w:rFonts w:hint="cs"/>
          <w:b/>
          <w:sz w:val="27"/>
          <w:rtl/>
        </w:rPr>
        <w:t>ٌ</w:t>
      </w:r>
      <w:r w:rsidRPr="000C52E1">
        <w:rPr>
          <w:rFonts w:hint="cs"/>
          <w:b/>
          <w:sz w:val="27"/>
          <w:rtl/>
        </w:rPr>
        <w:t xml:space="preserve"> عن: </w:t>
      </w:r>
    </w:p>
    <w:p w:rsidR="00C94695" w:rsidRPr="000C52E1" w:rsidRDefault="00C94695" w:rsidP="00881B5C">
      <w:pPr>
        <w:spacing w:line="400" w:lineRule="exact"/>
        <w:rPr>
          <w:b/>
          <w:bCs/>
          <w:sz w:val="27"/>
          <w:rtl/>
        </w:rPr>
      </w:pPr>
      <w:r w:rsidRPr="00A43240">
        <w:rPr>
          <w:rFonts w:hint="cs"/>
          <w:b/>
          <w:sz w:val="27"/>
          <w:rtl/>
        </w:rPr>
        <w:t>1</w:t>
      </w:r>
      <w:r w:rsidRPr="000C52E1">
        <w:rPr>
          <w:rFonts w:hint="cs"/>
          <w:b/>
          <w:sz w:val="27"/>
          <w:rtl/>
        </w:rPr>
        <w:t>ـ نسخ الحكم</w:t>
      </w:r>
      <w:r w:rsidR="00FF0E0F" w:rsidRPr="000C52E1">
        <w:rPr>
          <w:rFonts w:hint="cs"/>
          <w:b/>
          <w:sz w:val="27"/>
          <w:rtl/>
        </w:rPr>
        <w:t>،</w:t>
      </w:r>
      <w:r w:rsidRPr="000C52E1">
        <w:rPr>
          <w:rFonts w:hint="cs"/>
          <w:b/>
          <w:sz w:val="27"/>
          <w:rtl/>
        </w:rPr>
        <w:t xml:space="preserve"> وبقاء التلاوة. </w:t>
      </w:r>
    </w:p>
    <w:p w:rsidR="00C94695" w:rsidRPr="000C52E1" w:rsidRDefault="00C94695" w:rsidP="00881B5C">
      <w:pPr>
        <w:spacing w:line="400" w:lineRule="exact"/>
        <w:rPr>
          <w:b/>
          <w:bCs/>
          <w:sz w:val="27"/>
          <w:rtl/>
        </w:rPr>
      </w:pPr>
      <w:r w:rsidRPr="00A43240">
        <w:rPr>
          <w:rFonts w:hint="cs"/>
          <w:b/>
          <w:sz w:val="27"/>
          <w:rtl/>
        </w:rPr>
        <w:t>2</w:t>
      </w:r>
      <w:r w:rsidRPr="000C52E1">
        <w:rPr>
          <w:rFonts w:hint="cs"/>
          <w:b/>
          <w:sz w:val="27"/>
          <w:rtl/>
        </w:rPr>
        <w:t xml:space="preserve">ـ النسخ المشروط. </w:t>
      </w:r>
    </w:p>
    <w:p w:rsidR="00C94695" w:rsidRPr="000C52E1" w:rsidRDefault="00C94695" w:rsidP="00881B5C">
      <w:pPr>
        <w:spacing w:line="400" w:lineRule="exact"/>
        <w:rPr>
          <w:b/>
          <w:bCs/>
          <w:sz w:val="27"/>
          <w:rtl/>
        </w:rPr>
      </w:pPr>
    </w:p>
    <w:p w:rsidR="00C94695" w:rsidRPr="000C52E1" w:rsidRDefault="00C94695" w:rsidP="00881B5C">
      <w:pPr>
        <w:pStyle w:val="31"/>
        <w:spacing w:line="400" w:lineRule="exact"/>
        <w:rPr>
          <w:color w:val="auto"/>
          <w:rtl/>
        </w:rPr>
      </w:pPr>
      <w:r w:rsidRPr="000C52E1">
        <w:rPr>
          <w:rFonts w:hint="cs"/>
          <w:color w:val="auto"/>
          <w:rtl/>
        </w:rPr>
        <w:t>نسخ الحكم وبقاء التلاوة</w:t>
      </w:r>
      <w:r w:rsidR="00D77912" w:rsidRPr="000C52E1">
        <w:rPr>
          <w:rFonts w:hint="cs"/>
          <w:color w:val="auto"/>
          <w:rtl/>
          <w:lang w:val="en-US"/>
        </w:rPr>
        <w:t xml:space="preserve"> ــــــ</w:t>
      </w:r>
    </w:p>
    <w:p w:rsidR="00C94695" w:rsidRPr="000C52E1" w:rsidRDefault="00C94695" w:rsidP="00881B5C">
      <w:pPr>
        <w:spacing w:line="400" w:lineRule="exact"/>
        <w:rPr>
          <w:b/>
          <w:bCs/>
          <w:sz w:val="27"/>
          <w:rtl/>
        </w:rPr>
      </w:pPr>
      <w:r w:rsidRPr="000C52E1">
        <w:rPr>
          <w:rFonts w:hint="cs"/>
          <w:b/>
          <w:sz w:val="27"/>
          <w:rtl/>
        </w:rPr>
        <w:t>يرى الأستاذ معرفت أن نسخ مفاد آية من القرآن يمكن تصو</w:t>
      </w:r>
      <w:r w:rsidR="00FF0E0F" w:rsidRPr="000C52E1">
        <w:rPr>
          <w:rFonts w:hint="cs"/>
          <w:b/>
          <w:sz w:val="27"/>
          <w:rtl/>
        </w:rPr>
        <w:t>ّ</w:t>
      </w:r>
      <w:r w:rsidRPr="000C52E1">
        <w:rPr>
          <w:rFonts w:hint="cs"/>
          <w:b/>
          <w:sz w:val="27"/>
          <w:rtl/>
        </w:rPr>
        <w:t xml:space="preserve">ره على ثلاث صور، وهي: </w:t>
      </w:r>
    </w:p>
    <w:p w:rsidR="00C94695" w:rsidRPr="000C52E1" w:rsidRDefault="00C94695" w:rsidP="00353C75">
      <w:pPr>
        <w:spacing w:line="380" w:lineRule="exact"/>
        <w:rPr>
          <w:b/>
          <w:bCs/>
          <w:sz w:val="27"/>
          <w:rtl/>
        </w:rPr>
      </w:pPr>
      <w:r w:rsidRPr="00A43240">
        <w:rPr>
          <w:rFonts w:hint="cs"/>
          <w:b/>
          <w:sz w:val="27"/>
          <w:rtl/>
        </w:rPr>
        <w:lastRenderedPageBreak/>
        <w:t>1</w:t>
      </w:r>
      <w:r w:rsidRPr="000C52E1">
        <w:rPr>
          <w:rFonts w:hint="cs"/>
          <w:b/>
          <w:sz w:val="27"/>
          <w:rtl/>
        </w:rPr>
        <w:t>ـ أن ينسخ مفاد آية كريمة بسن</w:t>
      </w:r>
      <w:r w:rsidR="00FF0E0F" w:rsidRPr="000C52E1">
        <w:rPr>
          <w:rFonts w:hint="cs"/>
          <w:b/>
          <w:sz w:val="27"/>
          <w:rtl/>
        </w:rPr>
        <w:t>ّ</w:t>
      </w:r>
      <w:r w:rsidRPr="000C52E1">
        <w:rPr>
          <w:rFonts w:hint="cs"/>
          <w:b/>
          <w:sz w:val="27"/>
          <w:rtl/>
        </w:rPr>
        <w:t>ة</w:t>
      </w:r>
      <w:r w:rsidR="00FF0E0F" w:rsidRPr="000C52E1">
        <w:rPr>
          <w:rFonts w:hint="cs"/>
          <w:b/>
          <w:sz w:val="27"/>
          <w:rtl/>
        </w:rPr>
        <w:t>ٍ</w:t>
      </w:r>
      <w:r w:rsidRPr="000C52E1">
        <w:rPr>
          <w:rFonts w:hint="cs"/>
          <w:b/>
          <w:sz w:val="27"/>
          <w:rtl/>
        </w:rPr>
        <w:t xml:space="preserve"> قطعية أو إجماع محق</w:t>
      </w:r>
      <w:r w:rsidR="00FF0E0F" w:rsidRPr="000C52E1">
        <w:rPr>
          <w:rFonts w:hint="cs"/>
          <w:b/>
          <w:sz w:val="27"/>
          <w:rtl/>
        </w:rPr>
        <w:t>ّ</w:t>
      </w:r>
      <w:r w:rsidRPr="000C52E1">
        <w:rPr>
          <w:rFonts w:hint="cs"/>
          <w:b/>
          <w:sz w:val="27"/>
          <w:rtl/>
        </w:rPr>
        <w:t>ق، كآية ال</w:t>
      </w:r>
      <w:r w:rsidR="00FF0E0F" w:rsidRPr="000C52E1">
        <w:rPr>
          <w:rFonts w:hint="cs"/>
          <w:b/>
          <w:sz w:val="27"/>
          <w:rtl/>
        </w:rPr>
        <w:t>إ</w:t>
      </w:r>
      <w:r w:rsidRPr="000C52E1">
        <w:rPr>
          <w:rFonts w:hint="cs"/>
          <w:b/>
          <w:sz w:val="27"/>
          <w:rtl/>
        </w:rPr>
        <w:t>متاع إلى الح</w:t>
      </w:r>
      <w:r w:rsidR="00FF0E0F" w:rsidRPr="000C52E1">
        <w:rPr>
          <w:rFonts w:hint="cs"/>
          <w:b/>
          <w:sz w:val="27"/>
          <w:rtl/>
        </w:rPr>
        <w:t>َ</w:t>
      </w:r>
      <w:r w:rsidRPr="000C52E1">
        <w:rPr>
          <w:rFonts w:hint="cs"/>
          <w:b/>
          <w:sz w:val="27"/>
          <w:rtl/>
        </w:rPr>
        <w:t>و</w:t>
      </w:r>
      <w:r w:rsidR="00FF0E0F" w:rsidRPr="000C52E1">
        <w:rPr>
          <w:rFonts w:hint="cs"/>
          <w:b/>
          <w:sz w:val="27"/>
          <w:rtl/>
        </w:rPr>
        <w:t>ْ</w:t>
      </w:r>
      <w:r w:rsidRPr="000C52E1">
        <w:rPr>
          <w:rFonts w:hint="cs"/>
          <w:b/>
          <w:sz w:val="27"/>
          <w:rtl/>
        </w:rPr>
        <w:t>ل بشأن المتوف</w:t>
      </w:r>
      <w:r w:rsidR="00FF0E0F" w:rsidRPr="000C52E1">
        <w:rPr>
          <w:rFonts w:hint="cs"/>
          <w:b/>
          <w:sz w:val="27"/>
          <w:rtl/>
        </w:rPr>
        <w:t>ّ</w:t>
      </w:r>
      <w:r w:rsidRPr="000C52E1">
        <w:rPr>
          <w:rFonts w:hint="cs"/>
          <w:b/>
          <w:sz w:val="27"/>
          <w:rtl/>
        </w:rPr>
        <w:t>ى عنها زوجها؛ فإنها ـ بح</w:t>
      </w:r>
      <w:r w:rsidR="00FF0E0F" w:rsidRPr="000C52E1">
        <w:rPr>
          <w:rFonts w:hint="cs"/>
          <w:b/>
          <w:sz w:val="27"/>
          <w:rtl/>
        </w:rPr>
        <w:t>َ</w:t>
      </w:r>
      <w:r w:rsidRPr="000C52E1">
        <w:rPr>
          <w:rFonts w:hint="cs"/>
          <w:b/>
          <w:sz w:val="27"/>
          <w:rtl/>
        </w:rPr>
        <w:t>س</w:t>
      </w:r>
      <w:r w:rsidR="00FF0E0F" w:rsidRPr="000C52E1">
        <w:rPr>
          <w:rFonts w:hint="cs"/>
          <w:b/>
          <w:sz w:val="27"/>
          <w:rtl/>
        </w:rPr>
        <w:t>َ</w:t>
      </w:r>
      <w:r w:rsidRPr="000C52E1">
        <w:rPr>
          <w:rFonts w:hint="cs"/>
          <w:b/>
          <w:sz w:val="27"/>
          <w:rtl/>
        </w:rPr>
        <w:t>ب ظاهرها ـ لا تتنافى مع آية العدد والمواريث</w:t>
      </w:r>
      <w:r w:rsidR="00FF0E0F" w:rsidRPr="000C52E1">
        <w:rPr>
          <w:rFonts w:hint="cs"/>
          <w:b/>
          <w:sz w:val="27"/>
          <w:rtl/>
        </w:rPr>
        <w:t>.</w:t>
      </w:r>
      <w:r w:rsidRPr="000C52E1">
        <w:rPr>
          <w:rFonts w:hint="cs"/>
          <w:b/>
          <w:sz w:val="27"/>
          <w:rtl/>
        </w:rPr>
        <w:t xml:space="preserve"> غير أن السنة القطعية وإجماع المسلمين أثبتا وقوع هذا النوع من النسخ. </w:t>
      </w:r>
    </w:p>
    <w:p w:rsidR="00C94695" w:rsidRPr="000C52E1" w:rsidRDefault="00C94695" w:rsidP="00353C75">
      <w:pPr>
        <w:spacing w:line="380" w:lineRule="exact"/>
        <w:rPr>
          <w:b/>
          <w:bCs/>
          <w:sz w:val="27"/>
          <w:rtl/>
        </w:rPr>
      </w:pPr>
      <w:r w:rsidRPr="00A43240">
        <w:rPr>
          <w:rFonts w:hint="cs"/>
          <w:b/>
          <w:sz w:val="27"/>
          <w:rtl/>
        </w:rPr>
        <w:t>2</w:t>
      </w:r>
      <w:r w:rsidRPr="000C52E1">
        <w:rPr>
          <w:rFonts w:hint="cs"/>
          <w:b/>
          <w:sz w:val="27"/>
          <w:rtl/>
        </w:rPr>
        <w:t>ـ أن يُنسخ مفاد آية بآية</w:t>
      </w:r>
      <w:r w:rsidR="00FF0E0F" w:rsidRPr="000C52E1">
        <w:rPr>
          <w:rFonts w:hint="cs"/>
          <w:b/>
          <w:sz w:val="27"/>
          <w:rtl/>
        </w:rPr>
        <w:t>ٍ</w:t>
      </w:r>
      <w:r w:rsidRPr="000C52E1">
        <w:rPr>
          <w:rFonts w:hint="cs"/>
          <w:b/>
          <w:sz w:val="27"/>
          <w:rtl/>
        </w:rPr>
        <w:t xml:space="preserve"> أخرى، بحيث تكون الآية الثانية ناظرة إلى مفاد الآية الأولى</w:t>
      </w:r>
      <w:r w:rsidR="00FF0E0F" w:rsidRPr="000C52E1">
        <w:rPr>
          <w:rFonts w:hint="cs"/>
          <w:b/>
          <w:sz w:val="27"/>
          <w:rtl/>
        </w:rPr>
        <w:t>،</w:t>
      </w:r>
      <w:r w:rsidRPr="000C52E1">
        <w:rPr>
          <w:rFonts w:hint="cs"/>
          <w:b/>
          <w:sz w:val="27"/>
          <w:rtl/>
        </w:rPr>
        <w:t xml:space="preserve"> ورافعة لحكمها بالتنصيص. وبديهي أن المراد من نزول الآية الثانية في هذه الصورة هو رفع حكم الآية الأولى، كما في آية النجوى. </w:t>
      </w:r>
    </w:p>
    <w:p w:rsidR="00C94695" w:rsidRPr="000C52E1" w:rsidRDefault="00C94695" w:rsidP="00353C75">
      <w:pPr>
        <w:spacing w:line="380" w:lineRule="exact"/>
        <w:rPr>
          <w:b/>
          <w:bCs/>
          <w:sz w:val="27"/>
          <w:rtl/>
        </w:rPr>
      </w:pPr>
      <w:r w:rsidRPr="00A43240">
        <w:rPr>
          <w:rFonts w:hint="cs"/>
          <w:b/>
          <w:sz w:val="27"/>
          <w:rtl/>
        </w:rPr>
        <w:t>3</w:t>
      </w:r>
      <w:r w:rsidRPr="000C52E1">
        <w:rPr>
          <w:rFonts w:hint="cs"/>
          <w:b/>
          <w:sz w:val="27"/>
          <w:rtl/>
        </w:rPr>
        <w:t>ـ أن تنسخ آية بآية</w:t>
      </w:r>
      <w:r w:rsidR="00FF0E0F" w:rsidRPr="000C52E1">
        <w:rPr>
          <w:rFonts w:hint="cs"/>
          <w:b/>
          <w:sz w:val="27"/>
          <w:rtl/>
        </w:rPr>
        <w:t>ٍ</w:t>
      </w:r>
      <w:r w:rsidRPr="000C52E1">
        <w:rPr>
          <w:rFonts w:hint="cs"/>
          <w:b/>
          <w:sz w:val="27"/>
          <w:rtl/>
        </w:rPr>
        <w:t xml:space="preserve"> أخرى من غير أن تكون إحداهما ناظرة إلى الأخرى</w:t>
      </w:r>
      <w:r w:rsidR="00FF0E0F" w:rsidRPr="000C52E1">
        <w:rPr>
          <w:rFonts w:hint="cs"/>
          <w:b/>
          <w:sz w:val="27"/>
          <w:rtl/>
        </w:rPr>
        <w:t>.</w:t>
      </w:r>
      <w:r w:rsidRPr="000C52E1">
        <w:rPr>
          <w:rFonts w:hint="cs"/>
          <w:b/>
          <w:sz w:val="27"/>
          <w:rtl/>
        </w:rPr>
        <w:t xml:space="preserve"> ومن البديهي اشتراط التنافي التام</w:t>
      </w:r>
      <w:r w:rsidR="00FF0E0F" w:rsidRPr="000C52E1">
        <w:rPr>
          <w:rFonts w:hint="cs"/>
          <w:b/>
          <w:sz w:val="27"/>
          <w:rtl/>
        </w:rPr>
        <w:t>ّ</w:t>
      </w:r>
      <w:r w:rsidRPr="000C52E1">
        <w:rPr>
          <w:rFonts w:hint="cs"/>
          <w:b/>
          <w:sz w:val="27"/>
          <w:rtl/>
        </w:rPr>
        <w:t xml:space="preserve"> بين الآيتين في هذه الصورة</w:t>
      </w:r>
      <w:r w:rsidR="00FF0E0F" w:rsidRPr="000C52E1">
        <w:rPr>
          <w:rFonts w:hint="cs"/>
          <w:b/>
          <w:sz w:val="27"/>
          <w:rtl/>
        </w:rPr>
        <w:t>؛</w:t>
      </w:r>
      <w:r w:rsidRPr="000C52E1">
        <w:rPr>
          <w:rFonts w:hint="cs"/>
          <w:b/>
          <w:sz w:val="27"/>
          <w:rtl/>
        </w:rPr>
        <w:t xml:space="preserve"> وذلك لأننا بسبب هذا التنافي وعدم إمكان الجمع بين التشريعين نعتبر الآية الثانية ناسخة</w:t>
      </w:r>
      <w:r w:rsidR="00FF0E0F" w:rsidRPr="000C52E1">
        <w:rPr>
          <w:rFonts w:hint="cs"/>
          <w:b/>
          <w:sz w:val="27"/>
          <w:rtl/>
        </w:rPr>
        <w:t>ً</w:t>
      </w:r>
      <w:r w:rsidRPr="000C52E1">
        <w:rPr>
          <w:rFonts w:hint="cs"/>
          <w:b/>
          <w:sz w:val="27"/>
          <w:rtl/>
        </w:rPr>
        <w:t xml:space="preserve"> للآية الأولى</w:t>
      </w:r>
      <w:r w:rsidRPr="000C52E1">
        <w:rPr>
          <w:b/>
          <w:sz w:val="27"/>
          <w:vertAlign w:val="superscript"/>
          <w:rtl/>
        </w:rPr>
        <w:t>(</w:t>
      </w:r>
      <w:r w:rsidRPr="000C52E1">
        <w:rPr>
          <w:rStyle w:val="ac"/>
          <w:b/>
          <w:sz w:val="27"/>
          <w:rtl/>
        </w:rPr>
        <w:endnoteReference w:id="182"/>
      </w:r>
      <w:r w:rsidRPr="000C52E1">
        <w:rPr>
          <w:b/>
          <w:sz w:val="27"/>
          <w:vertAlign w:val="superscript"/>
          <w:rtl/>
        </w:rPr>
        <w:t>)</w:t>
      </w:r>
      <w:r w:rsidRPr="000C52E1">
        <w:rPr>
          <w:rFonts w:hint="cs"/>
          <w:b/>
          <w:sz w:val="27"/>
          <w:rtl/>
        </w:rPr>
        <w:t xml:space="preserve">. </w:t>
      </w:r>
    </w:p>
    <w:p w:rsidR="00C94695" w:rsidRPr="000C52E1" w:rsidRDefault="00C94695" w:rsidP="008A17E6">
      <w:pPr>
        <w:spacing w:line="390" w:lineRule="exact"/>
        <w:rPr>
          <w:b/>
          <w:bCs/>
          <w:sz w:val="27"/>
          <w:rtl/>
        </w:rPr>
      </w:pPr>
      <w:r w:rsidRPr="000C52E1">
        <w:rPr>
          <w:rFonts w:hint="cs"/>
          <w:b/>
          <w:sz w:val="27"/>
          <w:rtl/>
        </w:rPr>
        <w:t>ويبدو أن النسخ من النوع الثالث ـ طبقاً لرؤية معرفت ـ واقع</w:t>
      </w:r>
      <w:r w:rsidR="00FF0E0F" w:rsidRPr="000C52E1">
        <w:rPr>
          <w:rFonts w:hint="cs"/>
          <w:b/>
          <w:sz w:val="27"/>
          <w:rtl/>
        </w:rPr>
        <w:t>ٌ</w:t>
      </w:r>
      <w:r w:rsidRPr="000C52E1">
        <w:rPr>
          <w:rFonts w:hint="cs"/>
          <w:b/>
          <w:sz w:val="27"/>
          <w:rtl/>
        </w:rPr>
        <w:t xml:space="preserve"> في القرآن الكريم أيضاً</w:t>
      </w:r>
      <w:r w:rsidR="00FF0E0F" w:rsidRPr="000C52E1">
        <w:rPr>
          <w:rFonts w:hint="cs"/>
          <w:b/>
          <w:sz w:val="27"/>
          <w:rtl/>
        </w:rPr>
        <w:t>،</w:t>
      </w:r>
      <w:r w:rsidRPr="000C52E1">
        <w:rPr>
          <w:rFonts w:hint="cs"/>
          <w:b/>
          <w:sz w:val="27"/>
          <w:rtl/>
        </w:rPr>
        <w:t xml:space="preserve"> بمعنى أن تكون هناك آيتان قد نزلت كل</w:t>
      </w:r>
      <w:r w:rsidR="00FF0E0F" w:rsidRPr="000C52E1">
        <w:rPr>
          <w:rFonts w:hint="cs"/>
          <w:b/>
          <w:sz w:val="27"/>
          <w:rtl/>
        </w:rPr>
        <w:t>ّ</w:t>
      </w:r>
      <w:r w:rsidRPr="000C52E1">
        <w:rPr>
          <w:rFonts w:hint="cs"/>
          <w:b/>
          <w:sz w:val="27"/>
          <w:rtl/>
        </w:rPr>
        <w:t xml:space="preserve"> واحدة منهما لإفادة غرض</w:t>
      </w:r>
      <w:r w:rsidR="00FF0E0F" w:rsidRPr="000C52E1">
        <w:rPr>
          <w:rFonts w:hint="cs"/>
          <w:b/>
          <w:sz w:val="27"/>
          <w:rtl/>
        </w:rPr>
        <w:t>ٍ</w:t>
      </w:r>
      <w:r w:rsidRPr="000C52E1">
        <w:rPr>
          <w:rFonts w:hint="cs"/>
          <w:b/>
          <w:sz w:val="27"/>
          <w:rtl/>
        </w:rPr>
        <w:t xml:space="preserve"> خاص، ولا يوجد بينهما ارتباط</w:t>
      </w:r>
      <w:r w:rsidR="00FF0E0F" w:rsidRPr="000C52E1">
        <w:rPr>
          <w:rFonts w:hint="cs"/>
          <w:b/>
          <w:sz w:val="27"/>
          <w:rtl/>
        </w:rPr>
        <w:t>ٌ</w:t>
      </w:r>
      <w:r w:rsidRPr="000C52E1">
        <w:rPr>
          <w:rFonts w:hint="cs"/>
          <w:b/>
          <w:sz w:val="27"/>
          <w:rtl/>
        </w:rPr>
        <w:t xml:space="preserve"> خاص من الناحية المفهومية، وحيث لا يمكن الجمع التشريعي بينهما </w:t>
      </w:r>
      <w:r w:rsidR="006953DA" w:rsidRPr="000C52E1">
        <w:rPr>
          <w:rFonts w:hint="cs"/>
          <w:b/>
          <w:sz w:val="27"/>
          <w:rtl/>
        </w:rPr>
        <w:t>لا بُدَّ</w:t>
      </w:r>
      <w:r w:rsidRPr="000C52E1">
        <w:rPr>
          <w:rFonts w:hint="cs"/>
          <w:b/>
          <w:sz w:val="27"/>
          <w:rtl/>
        </w:rPr>
        <w:t xml:space="preserve"> من اعتبار إحداهما ـ لتأخ</w:t>
      </w:r>
      <w:r w:rsidR="00FF0E0F" w:rsidRPr="000C52E1">
        <w:rPr>
          <w:rFonts w:hint="cs"/>
          <w:b/>
          <w:sz w:val="27"/>
          <w:rtl/>
        </w:rPr>
        <w:t>ُّ</w:t>
      </w:r>
      <w:r w:rsidRPr="000C52E1">
        <w:rPr>
          <w:rFonts w:hint="cs"/>
          <w:b/>
          <w:sz w:val="27"/>
          <w:rtl/>
        </w:rPr>
        <w:t>رها ـ ناسخة للأخرى. في حين أن النسخ طبقاً لتعريفه يعني أن الآية الناسخة إنما تنزل لإزالة الآية المنسوخة بالكامل، وأن تحل</w:t>
      </w:r>
      <w:r w:rsidR="00FF0E0F" w:rsidRPr="000C52E1">
        <w:rPr>
          <w:rFonts w:hint="cs"/>
          <w:b/>
          <w:sz w:val="27"/>
          <w:rtl/>
        </w:rPr>
        <w:t>ّ</w:t>
      </w:r>
      <w:r w:rsidRPr="000C52E1">
        <w:rPr>
          <w:rFonts w:hint="cs"/>
          <w:b/>
          <w:sz w:val="27"/>
          <w:rtl/>
        </w:rPr>
        <w:t xml:space="preserve"> محلها من حيث التشريع. </w:t>
      </w:r>
    </w:p>
    <w:p w:rsidR="00C94695" w:rsidRPr="000C52E1" w:rsidRDefault="00C94695" w:rsidP="008A17E6">
      <w:pPr>
        <w:spacing w:line="390" w:lineRule="exact"/>
        <w:rPr>
          <w:b/>
          <w:bCs/>
          <w:sz w:val="27"/>
          <w:rtl/>
        </w:rPr>
      </w:pPr>
      <w:r w:rsidRPr="000C52E1">
        <w:rPr>
          <w:rFonts w:hint="cs"/>
          <w:b/>
          <w:sz w:val="27"/>
          <w:rtl/>
        </w:rPr>
        <w:t>وفي</w:t>
      </w:r>
      <w:r w:rsidR="00FF0E0F" w:rsidRPr="000C52E1">
        <w:rPr>
          <w:rFonts w:hint="cs"/>
          <w:b/>
          <w:sz w:val="27"/>
          <w:rtl/>
        </w:rPr>
        <w:t xml:space="preserve"> </w:t>
      </w:r>
      <w:r w:rsidRPr="000C52E1">
        <w:rPr>
          <w:rFonts w:hint="cs"/>
          <w:b/>
          <w:sz w:val="27"/>
          <w:rtl/>
        </w:rPr>
        <w:t>ما يتعل</w:t>
      </w:r>
      <w:r w:rsidR="00FF0E0F" w:rsidRPr="000C52E1">
        <w:rPr>
          <w:rFonts w:hint="cs"/>
          <w:b/>
          <w:sz w:val="27"/>
          <w:rtl/>
        </w:rPr>
        <w:t>ّ</w:t>
      </w:r>
      <w:r w:rsidRPr="000C52E1">
        <w:rPr>
          <w:rFonts w:hint="cs"/>
          <w:b/>
          <w:sz w:val="27"/>
          <w:rtl/>
        </w:rPr>
        <w:t>ق بالإجابة عن الشبهة القائلة بأن العل</w:t>
      </w:r>
      <w:r w:rsidR="00FF0E0F" w:rsidRPr="000C52E1">
        <w:rPr>
          <w:rFonts w:hint="cs"/>
          <w:b/>
          <w:sz w:val="27"/>
          <w:rtl/>
        </w:rPr>
        <w:t>ّ</w:t>
      </w:r>
      <w:r w:rsidRPr="000C52E1">
        <w:rPr>
          <w:rFonts w:hint="cs"/>
          <w:b/>
          <w:sz w:val="27"/>
          <w:rtl/>
        </w:rPr>
        <w:t>ة والسبب في تغي</w:t>
      </w:r>
      <w:r w:rsidR="00FF0E0F" w:rsidRPr="000C52E1">
        <w:rPr>
          <w:rFonts w:hint="cs"/>
          <w:b/>
          <w:sz w:val="27"/>
          <w:rtl/>
        </w:rPr>
        <w:t>ُّ</w:t>
      </w:r>
      <w:r w:rsidRPr="000C52E1">
        <w:rPr>
          <w:rFonts w:hint="cs"/>
          <w:b/>
          <w:sz w:val="27"/>
          <w:rtl/>
        </w:rPr>
        <w:t>ر الحكم هو الخطأ أو الجهل الإلهي أشار سماحته إلى ظاهرية التنافي والانقضاء الحقيقي والواقعي والخفي لمدّة التشريع الأول</w:t>
      </w:r>
      <w:r w:rsidR="00CF01EE" w:rsidRPr="000C52E1">
        <w:rPr>
          <w:rFonts w:hint="cs"/>
          <w:b/>
          <w:sz w:val="27"/>
          <w:rtl/>
        </w:rPr>
        <w:t>.</w:t>
      </w:r>
      <w:r w:rsidRPr="000C52E1">
        <w:rPr>
          <w:rFonts w:hint="cs"/>
          <w:b/>
          <w:sz w:val="27"/>
          <w:rtl/>
        </w:rPr>
        <w:t xml:space="preserve"> وهكذا يتم</w:t>
      </w:r>
      <w:r w:rsidR="00CF01EE" w:rsidRPr="000C52E1">
        <w:rPr>
          <w:rFonts w:hint="cs"/>
          <w:b/>
          <w:sz w:val="27"/>
          <w:rtl/>
        </w:rPr>
        <w:t>ّ</w:t>
      </w:r>
      <w:r w:rsidRPr="000C52E1">
        <w:rPr>
          <w:rFonts w:hint="cs"/>
          <w:b/>
          <w:sz w:val="27"/>
          <w:rtl/>
        </w:rPr>
        <w:t xml:space="preserve"> افتراض انتفاء شبهة وجود الاختلاف في القرآن. </w:t>
      </w:r>
      <w:r w:rsidR="005B5DE8" w:rsidRPr="000C52E1">
        <w:rPr>
          <w:rFonts w:hint="cs"/>
          <w:b/>
          <w:sz w:val="27"/>
          <w:rtl/>
        </w:rPr>
        <w:t>بَيْدَ</w:t>
      </w:r>
      <w:r w:rsidRPr="000C52E1">
        <w:rPr>
          <w:rFonts w:hint="cs"/>
          <w:b/>
          <w:sz w:val="27"/>
          <w:rtl/>
        </w:rPr>
        <w:t xml:space="preserve"> أننا إذا التزمنا بوقوع النسخ من النوع الثالث في القرآن </w:t>
      </w:r>
      <w:r w:rsidR="006953DA" w:rsidRPr="000C52E1">
        <w:rPr>
          <w:rFonts w:hint="cs"/>
          <w:b/>
          <w:sz w:val="27"/>
          <w:rtl/>
        </w:rPr>
        <w:t>لا بُدَّ</w:t>
      </w:r>
      <w:r w:rsidRPr="000C52E1">
        <w:rPr>
          <w:rFonts w:hint="cs"/>
          <w:b/>
          <w:sz w:val="27"/>
          <w:rtl/>
        </w:rPr>
        <w:t xml:space="preserve"> لنا ـ على ما يبدو ـ من القول بوجود الاختلاف في القرآن الكريم. وفي ذلك يقول تعالى: </w:t>
      </w:r>
      <w:r w:rsidR="00F72FF0" w:rsidRPr="00F72FF0">
        <w:rPr>
          <w:rFonts w:ascii="Times New Roman" w:hAnsi="Times New Roman" w:cs="Mosawi" w:hint="cs"/>
          <w:sz w:val="24"/>
          <w:szCs w:val="24"/>
          <w:rtl/>
        </w:rPr>
        <w:t>﴿</w:t>
      </w:r>
      <w:r w:rsidRPr="000C52E1">
        <w:rPr>
          <w:bCs/>
          <w:sz w:val="27"/>
          <w:rtl/>
        </w:rPr>
        <w:t xml:space="preserve">أَفَلاَ يَتَدَبَّرُونَ الْقُرْآنَ وَلَوْ كَانَ </w:t>
      </w:r>
      <w:r w:rsidR="00CF01EE" w:rsidRPr="000C52E1">
        <w:rPr>
          <w:bCs/>
          <w:sz w:val="27"/>
          <w:rtl/>
        </w:rPr>
        <w:t>مِنْ عِنْدِ غَيْرِ اللهِ لَوَجَدُوا فِيهِ اخْتِلاَف</w:t>
      </w:r>
      <w:r w:rsidRPr="000C52E1">
        <w:rPr>
          <w:bCs/>
          <w:sz w:val="27"/>
          <w:rtl/>
        </w:rPr>
        <w:t>ا</w:t>
      </w:r>
      <w:r w:rsidR="00CF01EE" w:rsidRPr="000C52E1">
        <w:rPr>
          <w:rFonts w:hint="cs"/>
          <w:bCs/>
          <w:sz w:val="27"/>
          <w:rtl/>
        </w:rPr>
        <w:t>ً</w:t>
      </w:r>
      <w:r w:rsidR="00CF01EE" w:rsidRPr="000C52E1">
        <w:rPr>
          <w:bCs/>
          <w:sz w:val="27"/>
          <w:rtl/>
        </w:rPr>
        <w:t xml:space="preserve"> كَثِير</w:t>
      </w:r>
      <w:r w:rsidRPr="000C52E1">
        <w:rPr>
          <w:bCs/>
          <w:sz w:val="27"/>
          <w:rtl/>
        </w:rPr>
        <w:t>ا</w:t>
      </w:r>
      <w:r w:rsidR="00CF01EE" w:rsidRPr="000C52E1">
        <w:rPr>
          <w:rFonts w:hint="cs"/>
          <w:bCs/>
          <w:sz w:val="27"/>
          <w:rtl/>
        </w:rPr>
        <w:t>ً</w:t>
      </w:r>
      <w:r w:rsidR="00947518" w:rsidRPr="00947518">
        <w:rPr>
          <w:rFonts w:ascii="Times New Roman" w:hAnsi="Times New Roman" w:cs="Mosawi" w:hint="cs"/>
          <w:sz w:val="24"/>
          <w:szCs w:val="24"/>
          <w:rtl/>
        </w:rPr>
        <w:t>﴾</w:t>
      </w:r>
      <w:r w:rsidRPr="000C52E1">
        <w:rPr>
          <w:rFonts w:hint="cs"/>
          <w:b/>
          <w:sz w:val="27"/>
          <w:rtl/>
        </w:rPr>
        <w:t xml:space="preserve"> (النساء: </w:t>
      </w:r>
      <w:r w:rsidRPr="00A43240">
        <w:rPr>
          <w:rFonts w:hint="cs"/>
          <w:b/>
          <w:sz w:val="27"/>
          <w:rtl/>
        </w:rPr>
        <w:t>82</w:t>
      </w:r>
      <w:r w:rsidRPr="000C52E1">
        <w:rPr>
          <w:rFonts w:hint="cs"/>
          <w:b/>
          <w:sz w:val="27"/>
          <w:rtl/>
        </w:rPr>
        <w:t>)</w:t>
      </w:r>
      <w:r w:rsidR="00CF01EE" w:rsidRPr="000C52E1">
        <w:rPr>
          <w:rFonts w:hint="cs"/>
          <w:b/>
          <w:sz w:val="27"/>
          <w:rtl/>
        </w:rPr>
        <w:t xml:space="preserve">، </w:t>
      </w:r>
      <w:r w:rsidRPr="000C52E1">
        <w:rPr>
          <w:rFonts w:hint="cs"/>
          <w:b/>
          <w:sz w:val="27"/>
          <w:rtl/>
        </w:rPr>
        <w:t>رغم أن الأستاذ معرفت قد اعتبر في رأيه الأو</w:t>
      </w:r>
      <w:r w:rsidR="00CF01EE" w:rsidRPr="000C52E1">
        <w:rPr>
          <w:rFonts w:hint="cs"/>
          <w:b/>
          <w:sz w:val="27"/>
          <w:rtl/>
        </w:rPr>
        <w:t>ّ</w:t>
      </w:r>
      <w:r w:rsidRPr="000C52E1">
        <w:rPr>
          <w:rFonts w:hint="cs"/>
          <w:b/>
          <w:sz w:val="27"/>
          <w:rtl/>
        </w:rPr>
        <w:t>ل هذا النوع من التنافي تنافياً ظاهرياً أيضاً، وقال بترت</w:t>
      </w:r>
      <w:r w:rsidR="00CF01EE" w:rsidRPr="000C52E1">
        <w:rPr>
          <w:rFonts w:hint="cs"/>
          <w:b/>
          <w:sz w:val="27"/>
          <w:rtl/>
        </w:rPr>
        <w:t>ُّ</w:t>
      </w:r>
      <w:r w:rsidRPr="000C52E1">
        <w:rPr>
          <w:rFonts w:hint="cs"/>
          <w:b/>
          <w:sz w:val="27"/>
          <w:rtl/>
        </w:rPr>
        <w:t>ب الحكمة من النسخ عليه</w:t>
      </w:r>
      <w:r w:rsidRPr="000C52E1">
        <w:rPr>
          <w:b/>
          <w:sz w:val="27"/>
          <w:vertAlign w:val="superscript"/>
          <w:rtl/>
        </w:rPr>
        <w:t>(</w:t>
      </w:r>
      <w:r w:rsidRPr="000C52E1">
        <w:rPr>
          <w:rStyle w:val="ac"/>
          <w:b/>
          <w:sz w:val="27"/>
          <w:rtl/>
        </w:rPr>
        <w:endnoteReference w:id="183"/>
      </w:r>
      <w:r w:rsidRPr="000C52E1">
        <w:rPr>
          <w:b/>
          <w:sz w:val="27"/>
          <w:vertAlign w:val="superscript"/>
          <w:rtl/>
        </w:rPr>
        <w:t>)</w:t>
      </w:r>
      <w:r w:rsidRPr="000C52E1">
        <w:rPr>
          <w:rFonts w:hint="cs"/>
          <w:b/>
          <w:sz w:val="27"/>
          <w:rtl/>
        </w:rPr>
        <w:t xml:space="preserve">. </w:t>
      </w:r>
    </w:p>
    <w:p w:rsidR="00C94695" w:rsidRPr="000C52E1" w:rsidRDefault="00C94695" w:rsidP="00353C75">
      <w:pPr>
        <w:spacing w:line="340" w:lineRule="exact"/>
        <w:rPr>
          <w:b/>
          <w:bCs/>
          <w:sz w:val="27"/>
          <w:rtl/>
        </w:rPr>
      </w:pPr>
    </w:p>
    <w:p w:rsidR="00C94695" w:rsidRPr="000C52E1" w:rsidRDefault="00C94695" w:rsidP="00881B5C">
      <w:pPr>
        <w:pStyle w:val="31"/>
        <w:spacing w:line="400" w:lineRule="exact"/>
        <w:rPr>
          <w:color w:val="auto"/>
          <w:rtl/>
        </w:rPr>
      </w:pPr>
      <w:r w:rsidRPr="000C52E1">
        <w:rPr>
          <w:rFonts w:hint="cs"/>
          <w:color w:val="auto"/>
          <w:rtl/>
        </w:rPr>
        <w:t>الآيات المنسوخة</w:t>
      </w:r>
      <w:r w:rsidR="00D77912" w:rsidRPr="000C52E1">
        <w:rPr>
          <w:rFonts w:hint="cs"/>
          <w:color w:val="auto"/>
          <w:rtl/>
          <w:lang w:val="en-US"/>
        </w:rPr>
        <w:t xml:space="preserve"> ــــــ</w:t>
      </w:r>
    </w:p>
    <w:p w:rsidR="00C94695" w:rsidRPr="000C52E1" w:rsidRDefault="00C94695" w:rsidP="00881B5C">
      <w:pPr>
        <w:spacing w:line="400" w:lineRule="exact"/>
        <w:rPr>
          <w:b/>
          <w:bCs/>
          <w:sz w:val="27"/>
          <w:rtl/>
        </w:rPr>
      </w:pPr>
      <w:r w:rsidRPr="000C52E1">
        <w:rPr>
          <w:rFonts w:hint="cs"/>
          <w:b/>
          <w:sz w:val="27"/>
          <w:rtl/>
        </w:rPr>
        <w:t xml:space="preserve">لقد واصل الأستاذ معرفت بحثه في إثبات إمكان وقوع النسخ في القرآن </w:t>
      </w:r>
      <w:r w:rsidRPr="000C52E1">
        <w:rPr>
          <w:rFonts w:hint="cs"/>
          <w:b/>
          <w:sz w:val="27"/>
          <w:rtl/>
        </w:rPr>
        <w:lastRenderedPageBreak/>
        <w:t>بمناقشة عدد من الآيات المنسوخة</w:t>
      </w:r>
      <w:r w:rsidR="00CF01EE" w:rsidRPr="000C52E1">
        <w:rPr>
          <w:rFonts w:hint="cs"/>
          <w:b/>
          <w:sz w:val="27"/>
          <w:rtl/>
        </w:rPr>
        <w:t>،</w:t>
      </w:r>
      <w:r w:rsidRPr="000C52E1">
        <w:rPr>
          <w:rFonts w:hint="cs"/>
          <w:b/>
          <w:sz w:val="27"/>
          <w:rtl/>
        </w:rPr>
        <w:t xml:space="preserve"> التي اعتقد بأنها قد واجهت تبريرات بعيدة عن الواقع من قبل منكري النسخ. وفي</w:t>
      </w:r>
      <w:r w:rsidR="00CF01EE" w:rsidRPr="000C52E1">
        <w:rPr>
          <w:rFonts w:hint="cs"/>
          <w:b/>
          <w:sz w:val="27"/>
          <w:rtl/>
        </w:rPr>
        <w:t xml:space="preserve"> </w:t>
      </w:r>
      <w:r w:rsidRPr="000C52E1">
        <w:rPr>
          <w:rFonts w:hint="cs"/>
          <w:b/>
          <w:sz w:val="27"/>
          <w:rtl/>
        </w:rPr>
        <w:t>ما يلي نكتفي ـ رعاية</w:t>
      </w:r>
      <w:r w:rsidR="00CF01EE" w:rsidRPr="000C52E1">
        <w:rPr>
          <w:rFonts w:hint="cs"/>
          <w:b/>
          <w:sz w:val="27"/>
          <w:rtl/>
        </w:rPr>
        <w:t>ً</w:t>
      </w:r>
      <w:r w:rsidRPr="000C52E1">
        <w:rPr>
          <w:rFonts w:hint="cs"/>
          <w:b/>
          <w:sz w:val="27"/>
          <w:rtl/>
        </w:rPr>
        <w:t xml:space="preserve"> للاختصار ـ بذكر آيتين من الآيات العشرين التي ذهب الأستاذ معرفت إلى اعتبار نسخها. </w:t>
      </w:r>
    </w:p>
    <w:p w:rsidR="00C94695" w:rsidRPr="000C52E1" w:rsidRDefault="00C94695" w:rsidP="008A17E6">
      <w:pPr>
        <w:spacing w:line="440" w:lineRule="exact"/>
        <w:rPr>
          <w:b/>
          <w:bCs/>
          <w:sz w:val="27"/>
          <w:rtl/>
        </w:rPr>
      </w:pPr>
    </w:p>
    <w:p w:rsidR="00C94695" w:rsidRPr="000C52E1" w:rsidRDefault="00C94695" w:rsidP="00881B5C">
      <w:pPr>
        <w:pStyle w:val="31"/>
        <w:spacing w:line="400" w:lineRule="exact"/>
        <w:rPr>
          <w:color w:val="auto"/>
          <w:rtl/>
        </w:rPr>
      </w:pPr>
      <w:r w:rsidRPr="000C52E1">
        <w:rPr>
          <w:rFonts w:hint="cs"/>
          <w:color w:val="auto"/>
          <w:rtl/>
        </w:rPr>
        <w:t>وقوع النسخ في آية النجوى</w:t>
      </w:r>
      <w:r w:rsidR="00D77912" w:rsidRPr="000C52E1">
        <w:rPr>
          <w:rFonts w:hint="cs"/>
          <w:color w:val="auto"/>
          <w:rtl/>
          <w:lang w:val="en-US"/>
        </w:rPr>
        <w:t xml:space="preserve"> ــــــ</w:t>
      </w:r>
    </w:p>
    <w:p w:rsidR="00C94695" w:rsidRPr="000C52E1" w:rsidRDefault="00C94695" w:rsidP="008A17E6">
      <w:pPr>
        <w:spacing w:line="420" w:lineRule="exact"/>
        <w:rPr>
          <w:b/>
          <w:bCs/>
          <w:sz w:val="27"/>
          <w:rtl/>
        </w:rPr>
      </w:pPr>
      <w:r w:rsidRPr="000C52E1">
        <w:rPr>
          <w:rFonts w:hint="cs"/>
          <w:b/>
          <w:sz w:val="27"/>
          <w:rtl/>
        </w:rPr>
        <w:t>كان المسلمون</w:t>
      </w:r>
      <w:r w:rsidR="00CF01EE" w:rsidRPr="000C52E1">
        <w:rPr>
          <w:rFonts w:hint="cs"/>
          <w:b/>
          <w:sz w:val="27"/>
          <w:rtl/>
        </w:rPr>
        <w:t>؛</w:t>
      </w:r>
      <w:r w:rsidRPr="000C52E1">
        <w:rPr>
          <w:rFonts w:hint="cs"/>
          <w:b/>
          <w:sz w:val="27"/>
          <w:rtl/>
        </w:rPr>
        <w:t xml:space="preserve"> لات</w:t>
      </w:r>
      <w:r w:rsidR="00CF01EE" w:rsidRPr="000C52E1">
        <w:rPr>
          <w:rFonts w:hint="cs"/>
          <w:b/>
          <w:sz w:val="27"/>
          <w:rtl/>
        </w:rPr>
        <w:t>ّ</w:t>
      </w:r>
      <w:r w:rsidRPr="000C52E1">
        <w:rPr>
          <w:rFonts w:hint="cs"/>
          <w:b/>
          <w:sz w:val="27"/>
          <w:rtl/>
        </w:rPr>
        <w:t>صاف النبي الأكرم</w:t>
      </w:r>
      <w:r w:rsidR="00544998" w:rsidRPr="000C52E1">
        <w:rPr>
          <w:rFonts w:cs="Mosawi" w:hint="cs"/>
          <w:b/>
          <w:sz w:val="27"/>
          <w:szCs w:val="22"/>
          <w:rtl/>
        </w:rPr>
        <w:t>|</w:t>
      </w:r>
      <w:r w:rsidRPr="000C52E1">
        <w:rPr>
          <w:rFonts w:hint="cs"/>
          <w:b/>
          <w:sz w:val="27"/>
          <w:rtl/>
        </w:rPr>
        <w:t xml:space="preserve"> بحسن الخلق</w:t>
      </w:r>
      <w:r w:rsidR="00CF01EE" w:rsidRPr="000C52E1">
        <w:rPr>
          <w:rFonts w:hint="cs"/>
          <w:b/>
          <w:sz w:val="27"/>
          <w:rtl/>
        </w:rPr>
        <w:t>،</w:t>
      </w:r>
      <w:r w:rsidRPr="000C52E1">
        <w:rPr>
          <w:rFonts w:hint="cs"/>
          <w:b/>
          <w:sz w:val="27"/>
          <w:rtl/>
        </w:rPr>
        <w:t xml:space="preserve"> يكثرون من زيارته واللقاء به، وكانوا يلحفون عليه بأسئلتهم الكثيرة الخاصة، فيشغلون بذلك وقته الشريف. من هنا فقد نزل قول الله تعالى: </w:t>
      </w:r>
      <w:r w:rsidR="00F72FF0" w:rsidRPr="00F72FF0">
        <w:rPr>
          <w:rFonts w:ascii="Times New Roman" w:hAnsi="Times New Roman" w:cs="Mosawi" w:hint="cs"/>
          <w:sz w:val="24"/>
          <w:szCs w:val="24"/>
          <w:rtl/>
        </w:rPr>
        <w:t>﴿</w:t>
      </w:r>
      <w:r w:rsidRPr="000C52E1">
        <w:rPr>
          <w:bCs/>
          <w:sz w:val="27"/>
          <w:rtl/>
        </w:rPr>
        <w:t>يَا</w:t>
      </w:r>
      <w:r w:rsidRPr="000C52E1">
        <w:rPr>
          <w:rFonts w:hint="cs"/>
          <w:bCs/>
          <w:sz w:val="27"/>
          <w:rtl/>
        </w:rPr>
        <w:t xml:space="preserve"> </w:t>
      </w:r>
      <w:r w:rsidRPr="000C52E1">
        <w:rPr>
          <w:bCs/>
          <w:sz w:val="27"/>
          <w:rtl/>
        </w:rPr>
        <w:t>أَيُّهَا الَّذِينَ آمَنُوا إِذَا نَاجَيْتُمْ الرَّسُولَ فَقَدِّمُوا بَيْنَ يَدَيْ نَجْوَاكُمْ صَدَقَةً ذَلِكَ خَيْرٌ لَكُمْ وَأَطْهَرُ فَ</w:t>
      </w:r>
      <w:r w:rsidR="00CF01EE" w:rsidRPr="000C52E1">
        <w:rPr>
          <w:bCs/>
          <w:sz w:val="27"/>
          <w:rtl/>
        </w:rPr>
        <w:t>إِنْ لَمْ تَجِدُوا فَإِنَّ الل</w:t>
      </w:r>
      <w:r w:rsidRPr="000C52E1">
        <w:rPr>
          <w:bCs/>
          <w:sz w:val="27"/>
          <w:rtl/>
        </w:rPr>
        <w:t>هَ غَفُورٌ رَحِيمٌ</w:t>
      </w:r>
      <w:r w:rsidR="00947518" w:rsidRPr="00947518">
        <w:rPr>
          <w:rFonts w:ascii="Times New Roman" w:hAnsi="Times New Roman" w:cs="Mosawi" w:hint="cs"/>
          <w:sz w:val="24"/>
          <w:szCs w:val="24"/>
          <w:rtl/>
        </w:rPr>
        <w:t>﴾</w:t>
      </w:r>
      <w:r w:rsidRPr="000C52E1">
        <w:rPr>
          <w:rFonts w:hint="cs"/>
          <w:b/>
          <w:sz w:val="27"/>
          <w:rtl/>
        </w:rPr>
        <w:t xml:space="preserve"> (المجادلة: </w:t>
      </w:r>
      <w:r w:rsidRPr="00A43240">
        <w:rPr>
          <w:rFonts w:hint="cs"/>
          <w:b/>
          <w:sz w:val="27"/>
          <w:rtl/>
        </w:rPr>
        <w:t>12</w:t>
      </w:r>
      <w:r w:rsidRPr="000C52E1">
        <w:rPr>
          <w:rFonts w:hint="cs"/>
          <w:b/>
          <w:sz w:val="27"/>
          <w:rtl/>
        </w:rPr>
        <w:t>)، وأوجبت على المتمكنين ماد</w:t>
      </w:r>
      <w:r w:rsidR="00FC771E" w:rsidRPr="000C52E1">
        <w:rPr>
          <w:rFonts w:hint="cs"/>
          <w:b/>
          <w:sz w:val="27"/>
          <w:rtl/>
        </w:rPr>
        <w:t>ّ</w:t>
      </w:r>
      <w:r w:rsidRPr="000C52E1">
        <w:rPr>
          <w:rFonts w:hint="cs"/>
          <w:b/>
          <w:sz w:val="27"/>
          <w:rtl/>
        </w:rPr>
        <w:t>ياً دفع صدقة مالية قدرها درهم لم</w:t>
      </w:r>
      <w:r w:rsidR="00FC771E" w:rsidRPr="000C52E1">
        <w:rPr>
          <w:rFonts w:hint="cs"/>
          <w:b/>
          <w:sz w:val="27"/>
          <w:rtl/>
        </w:rPr>
        <w:t>َ</w:t>
      </w:r>
      <w:r w:rsidRPr="000C52E1">
        <w:rPr>
          <w:rFonts w:hint="cs"/>
          <w:b/>
          <w:sz w:val="27"/>
          <w:rtl/>
        </w:rPr>
        <w:t>ن</w:t>
      </w:r>
      <w:r w:rsidR="00FC771E" w:rsidRPr="000C52E1">
        <w:rPr>
          <w:rFonts w:hint="cs"/>
          <w:b/>
          <w:sz w:val="27"/>
          <w:rtl/>
        </w:rPr>
        <w:t>ْ</w:t>
      </w:r>
      <w:r w:rsidRPr="000C52E1">
        <w:rPr>
          <w:rFonts w:hint="cs"/>
          <w:b/>
          <w:sz w:val="27"/>
          <w:rtl/>
        </w:rPr>
        <w:t xml:space="preserve"> يريد منهم اللقاء الخاص</w:t>
      </w:r>
      <w:r w:rsidR="00FC771E" w:rsidRPr="000C52E1">
        <w:rPr>
          <w:rFonts w:hint="cs"/>
          <w:b/>
          <w:sz w:val="27"/>
          <w:rtl/>
        </w:rPr>
        <w:t>ّ</w:t>
      </w:r>
      <w:r w:rsidRPr="000C52E1">
        <w:rPr>
          <w:rFonts w:hint="cs"/>
          <w:b/>
          <w:sz w:val="27"/>
          <w:rtl/>
        </w:rPr>
        <w:t xml:space="preserve"> بالنبي الأكرم</w:t>
      </w:r>
      <w:r w:rsidR="00544998" w:rsidRPr="000C52E1">
        <w:rPr>
          <w:rFonts w:cs="Mosawi" w:hint="cs"/>
          <w:b/>
          <w:sz w:val="27"/>
          <w:szCs w:val="22"/>
          <w:rtl/>
        </w:rPr>
        <w:t>|</w:t>
      </w:r>
      <w:r w:rsidRPr="000C52E1">
        <w:rPr>
          <w:rFonts w:hint="cs"/>
          <w:b/>
          <w:sz w:val="27"/>
          <w:rtl/>
        </w:rPr>
        <w:t>. وبذلك قل</w:t>
      </w:r>
      <w:r w:rsidR="00FC771E" w:rsidRPr="000C52E1">
        <w:rPr>
          <w:rFonts w:hint="cs"/>
          <w:b/>
          <w:sz w:val="27"/>
          <w:rtl/>
        </w:rPr>
        <w:t>ّ</w:t>
      </w:r>
      <w:r w:rsidRPr="000C52E1">
        <w:rPr>
          <w:rFonts w:hint="cs"/>
          <w:b/>
          <w:sz w:val="27"/>
          <w:rtl/>
        </w:rPr>
        <w:t xml:space="preserve"> عدد الذين كانوا يكثرون من زيارة النبي</w:t>
      </w:r>
      <w:r w:rsidR="00FC771E" w:rsidRPr="000C52E1">
        <w:rPr>
          <w:rFonts w:hint="cs"/>
          <w:b/>
          <w:sz w:val="27"/>
          <w:rtl/>
        </w:rPr>
        <w:t>،</w:t>
      </w:r>
      <w:r w:rsidRPr="000C52E1">
        <w:rPr>
          <w:rFonts w:hint="cs"/>
          <w:b/>
          <w:sz w:val="27"/>
          <w:rtl/>
        </w:rPr>
        <w:t xml:space="preserve"> ويحتكرون أوقاته لأنفسهم، واقتصر اللقاء على الذين كانوا يلتقون بالنبي</w:t>
      </w:r>
      <w:r w:rsidR="00FC771E" w:rsidRPr="000C52E1">
        <w:rPr>
          <w:rFonts w:hint="cs"/>
          <w:b/>
          <w:sz w:val="27"/>
          <w:rtl/>
        </w:rPr>
        <w:t>ّ</w:t>
      </w:r>
      <w:r w:rsidRPr="000C52E1">
        <w:rPr>
          <w:rFonts w:hint="cs"/>
          <w:b/>
          <w:sz w:val="27"/>
          <w:rtl/>
        </w:rPr>
        <w:t xml:space="preserve"> لأمور</w:t>
      </w:r>
      <w:r w:rsidR="00FC771E" w:rsidRPr="000C52E1">
        <w:rPr>
          <w:rFonts w:hint="cs"/>
          <w:b/>
          <w:sz w:val="27"/>
          <w:rtl/>
        </w:rPr>
        <w:t>ٍ</w:t>
      </w:r>
      <w:r w:rsidRPr="000C52E1">
        <w:rPr>
          <w:rFonts w:hint="cs"/>
          <w:b/>
          <w:sz w:val="27"/>
          <w:rtl/>
        </w:rPr>
        <w:t xml:space="preserve"> جسيمة وخطيرة، وكانوا يفض</w:t>
      </w:r>
      <w:r w:rsidR="00FC771E" w:rsidRPr="000C52E1">
        <w:rPr>
          <w:rFonts w:hint="cs"/>
          <w:b/>
          <w:sz w:val="27"/>
          <w:rtl/>
        </w:rPr>
        <w:t>ِّ</w:t>
      </w:r>
      <w:r w:rsidRPr="000C52E1">
        <w:rPr>
          <w:rFonts w:hint="cs"/>
          <w:b/>
          <w:sz w:val="27"/>
          <w:rtl/>
        </w:rPr>
        <w:t>لون لقاء النبي على الدنيا وما فيها. ولم تم</w:t>
      </w:r>
      <w:r w:rsidR="00FC771E" w:rsidRPr="000C52E1">
        <w:rPr>
          <w:rFonts w:hint="cs"/>
          <w:b/>
          <w:sz w:val="27"/>
          <w:rtl/>
        </w:rPr>
        <w:t>ْ</w:t>
      </w:r>
      <w:r w:rsidRPr="000C52E1">
        <w:rPr>
          <w:rFonts w:hint="cs"/>
          <w:b/>
          <w:sz w:val="27"/>
          <w:rtl/>
        </w:rPr>
        <w:t>ض</w:t>
      </w:r>
      <w:r w:rsidR="00FC771E" w:rsidRPr="000C52E1">
        <w:rPr>
          <w:rFonts w:hint="cs"/>
          <w:b/>
          <w:sz w:val="27"/>
          <w:rtl/>
        </w:rPr>
        <w:t>ِ</w:t>
      </w:r>
      <w:r w:rsidRPr="000C52E1">
        <w:rPr>
          <w:rFonts w:hint="cs"/>
          <w:b/>
          <w:sz w:val="27"/>
          <w:rtl/>
        </w:rPr>
        <w:t xml:space="preserve"> سوى فترة قصيرة حت</w:t>
      </w:r>
      <w:r w:rsidR="00FC771E" w:rsidRPr="000C52E1">
        <w:rPr>
          <w:rFonts w:hint="cs"/>
          <w:b/>
          <w:sz w:val="27"/>
          <w:rtl/>
        </w:rPr>
        <w:t>ّ</w:t>
      </w:r>
      <w:r w:rsidRPr="000C52E1">
        <w:rPr>
          <w:rFonts w:hint="cs"/>
          <w:b/>
          <w:sz w:val="27"/>
          <w:rtl/>
        </w:rPr>
        <w:t xml:space="preserve">ى نزل قول الله تعالى: </w:t>
      </w:r>
      <w:r w:rsidR="00F72FF0" w:rsidRPr="00F72FF0">
        <w:rPr>
          <w:rFonts w:ascii="Times New Roman" w:hAnsi="Times New Roman" w:cs="Mosawi" w:hint="cs"/>
          <w:sz w:val="24"/>
          <w:szCs w:val="24"/>
          <w:rtl/>
        </w:rPr>
        <w:t>﴿</w:t>
      </w:r>
      <w:r w:rsidRPr="000C52E1">
        <w:rPr>
          <w:bCs/>
          <w:sz w:val="27"/>
          <w:rtl/>
        </w:rPr>
        <w:t>أَأَشْفَقْتُمْ أَنْ تُقَدِّمُوا بَيْنَ يَدَيْ نَجْوَاكُمْ صَدَقَاتٍ فَإِ</w:t>
      </w:r>
      <w:r w:rsidR="00FC771E" w:rsidRPr="000C52E1">
        <w:rPr>
          <w:bCs/>
          <w:sz w:val="27"/>
          <w:rtl/>
        </w:rPr>
        <w:t>ذْ لَمْ تَفْعَلُوا وَتَابَ الل</w:t>
      </w:r>
      <w:r w:rsidRPr="000C52E1">
        <w:rPr>
          <w:bCs/>
          <w:sz w:val="27"/>
          <w:rtl/>
        </w:rPr>
        <w:t xml:space="preserve">هُ عَلَيْكُمْ فَأَقِيمُوا الصَّلاَةَ وَآتُوا </w:t>
      </w:r>
      <w:r w:rsidR="00FC771E" w:rsidRPr="000C52E1">
        <w:rPr>
          <w:bCs/>
          <w:sz w:val="27"/>
          <w:rtl/>
        </w:rPr>
        <w:t>الزَّكَاةَ وَأَطِيعُوا اللهَ وَرَسُولَهُ وَالل</w:t>
      </w:r>
      <w:r w:rsidRPr="000C52E1">
        <w:rPr>
          <w:bCs/>
          <w:sz w:val="27"/>
          <w:rtl/>
        </w:rPr>
        <w:t>هُ خَبِيرٌ بِمَا تَعْمَلُونَ</w:t>
      </w:r>
      <w:r w:rsidR="00947518" w:rsidRPr="00947518">
        <w:rPr>
          <w:rFonts w:ascii="Times New Roman" w:hAnsi="Times New Roman" w:cs="Mosawi" w:hint="cs"/>
          <w:sz w:val="24"/>
          <w:szCs w:val="24"/>
          <w:rtl/>
        </w:rPr>
        <w:t>﴾</w:t>
      </w:r>
      <w:r w:rsidRPr="000C52E1">
        <w:rPr>
          <w:rFonts w:hint="cs"/>
          <w:b/>
          <w:sz w:val="27"/>
          <w:rtl/>
        </w:rPr>
        <w:t xml:space="preserve"> (المجادلة: </w:t>
      </w:r>
      <w:r w:rsidRPr="00A43240">
        <w:rPr>
          <w:rFonts w:hint="cs"/>
          <w:b/>
          <w:sz w:val="27"/>
          <w:rtl/>
        </w:rPr>
        <w:t>13</w:t>
      </w:r>
      <w:r w:rsidRPr="000C52E1">
        <w:rPr>
          <w:rFonts w:hint="cs"/>
          <w:b/>
          <w:sz w:val="27"/>
          <w:rtl/>
        </w:rPr>
        <w:t>)</w:t>
      </w:r>
      <w:r w:rsidR="00FC771E" w:rsidRPr="000C52E1">
        <w:rPr>
          <w:rFonts w:hint="cs"/>
          <w:b/>
          <w:sz w:val="27"/>
          <w:rtl/>
        </w:rPr>
        <w:t>،</w:t>
      </w:r>
      <w:r w:rsidRPr="000C52E1">
        <w:rPr>
          <w:rFonts w:hint="cs"/>
          <w:b/>
          <w:sz w:val="27"/>
          <w:rtl/>
        </w:rPr>
        <w:t xml:space="preserve"> فنسخ هذا الوجوب. </w:t>
      </w:r>
    </w:p>
    <w:p w:rsidR="00C94695" w:rsidRPr="000C52E1" w:rsidRDefault="00C94695" w:rsidP="008A17E6">
      <w:pPr>
        <w:spacing w:line="410" w:lineRule="exact"/>
        <w:rPr>
          <w:b/>
          <w:bCs/>
          <w:sz w:val="27"/>
          <w:rtl/>
        </w:rPr>
      </w:pPr>
      <w:r w:rsidRPr="000C52E1">
        <w:rPr>
          <w:rFonts w:hint="cs"/>
          <w:b/>
          <w:sz w:val="27"/>
          <w:rtl/>
        </w:rPr>
        <w:t>وقد ذهب الأستاذ معرفت ـ في ضوء رأيه الأو</w:t>
      </w:r>
      <w:r w:rsidR="00FC771E" w:rsidRPr="000C52E1">
        <w:rPr>
          <w:rFonts w:hint="cs"/>
          <w:b/>
          <w:sz w:val="27"/>
          <w:rtl/>
        </w:rPr>
        <w:t>ّ</w:t>
      </w:r>
      <w:r w:rsidRPr="000C52E1">
        <w:rPr>
          <w:rFonts w:hint="cs"/>
          <w:b/>
          <w:sz w:val="27"/>
          <w:rtl/>
        </w:rPr>
        <w:t>ل ـ إلى القول بأن نسخ هذه الآية هو من النوع الثاني، بمعنى أن مفاد الآية الثانية ناظر</w:t>
      </w:r>
      <w:r w:rsidR="00FC771E" w:rsidRPr="000C52E1">
        <w:rPr>
          <w:rFonts w:hint="cs"/>
          <w:b/>
          <w:sz w:val="27"/>
          <w:rtl/>
        </w:rPr>
        <w:t>ٌ</w:t>
      </w:r>
      <w:r w:rsidRPr="000C52E1">
        <w:rPr>
          <w:rFonts w:hint="cs"/>
          <w:b/>
          <w:sz w:val="27"/>
          <w:rtl/>
        </w:rPr>
        <w:t xml:space="preserve"> إلى الآية الأولى، ومن ثمّ لم يناقش فيه أحد</w:t>
      </w:r>
      <w:r w:rsidR="00FC771E" w:rsidRPr="000C52E1">
        <w:rPr>
          <w:rFonts w:hint="cs"/>
          <w:b/>
          <w:sz w:val="27"/>
          <w:rtl/>
        </w:rPr>
        <w:t>ٌ</w:t>
      </w:r>
      <w:r w:rsidRPr="000C52E1">
        <w:rPr>
          <w:b/>
          <w:sz w:val="27"/>
          <w:vertAlign w:val="superscript"/>
          <w:rtl/>
        </w:rPr>
        <w:t>(</w:t>
      </w:r>
      <w:r w:rsidRPr="000C52E1">
        <w:rPr>
          <w:rStyle w:val="ac"/>
          <w:b/>
          <w:sz w:val="27"/>
          <w:rtl/>
        </w:rPr>
        <w:endnoteReference w:id="184"/>
      </w:r>
      <w:r w:rsidRPr="000C52E1">
        <w:rPr>
          <w:b/>
          <w:sz w:val="27"/>
          <w:vertAlign w:val="superscript"/>
          <w:rtl/>
        </w:rPr>
        <w:t>)</w:t>
      </w:r>
      <w:r w:rsidRPr="000C52E1">
        <w:rPr>
          <w:rFonts w:hint="cs"/>
          <w:b/>
          <w:sz w:val="27"/>
          <w:rtl/>
        </w:rPr>
        <w:t xml:space="preserve">. </w:t>
      </w:r>
    </w:p>
    <w:p w:rsidR="00C94695" w:rsidRPr="000C52E1" w:rsidRDefault="00C94695" w:rsidP="008A17E6">
      <w:pPr>
        <w:spacing w:line="410" w:lineRule="exact"/>
        <w:rPr>
          <w:b/>
          <w:bCs/>
          <w:sz w:val="27"/>
          <w:rtl/>
        </w:rPr>
      </w:pPr>
      <w:r w:rsidRPr="000C52E1">
        <w:rPr>
          <w:rFonts w:hint="cs"/>
          <w:b/>
          <w:sz w:val="27"/>
          <w:rtl/>
        </w:rPr>
        <w:t>وجدير بالذكر ـ بطبيعة الحال ـ أن السيد الخوئي</w:t>
      </w:r>
      <w:r w:rsidR="00FC771E" w:rsidRPr="000C52E1">
        <w:rPr>
          <w:rFonts w:hint="cs"/>
          <w:b/>
          <w:sz w:val="27"/>
          <w:rtl/>
        </w:rPr>
        <w:t>،</w:t>
      </w:r>
      <w:r w:rsidRPr="000C52E1">
        <w:rPr>
          <w:rFonts w:hint="cs"/>
          <w:b/>
          <w:sz w:val="27"/>
          <w:rtl/>
        </w:rPr>
        <w:t xml:space="preserve"> وهو من المنكرين لوقوع النسخ في القرآن الكريم، قال بشأن هاتين الآيتين: </w:t>
      </w:r>
      <w:r w:rsidRPr="000C52E1">
        <w:rPr>
          <w:rFonts w:hint="eastAsia"/>
          <w:b/>
          <w:sz w:val="27"/>
          <w:rtl/>
        </w:rPr>
        <w:t>«</w:t>
      </w:r>
      <w:r w:rsidRPr="000C52E1">
        <w:rPr>
          <w:rFonts w:hint="cs"/>
          <w:sz w:val="27"/>
          <w:rtl/>
        </w:rPr>
        <w:t>على</w:t>
      </w:r>
      <w:r w:rsidRPr="000C52E1">
        <w:rPr>
          <w:sz w:val="27"/>
          <w:rtl/>
        </w:rPr>
        <w:t xml:space="preserve"> </w:t>
      </w:r>
      <w:r w:rsidRPr="000C52E1">
        <w:rPr>
          <w:rFonts w:hint="cs"/>
          <w:sz w:val="27"/>
          <w:rtl/>
        </w:rPr>
        <w:t>ذلك</w:t>
      </w:r>
      <w:r w:rsidRPr="000C52E1">
        <w:rPr>
          <w:sz w:val="27"/>
          <w:rtl/>
        </w:rPr>
        <w:t xml:space="preserve"> </w:t>
      </w:r>
      <w:r w:rsidRPr="000C52E1">
        <w:rPr>
          <w:rFonts w:hint="cs"/>
          <w:sz w:val="27"/>
          <w:rtl/>
        </w:rPr>
        <w:t>فلا</w:t>
      </w:r>
      <w:r w:rsidRPr="000C52E1">
        <w:rPr>
          <w:sz w:val="27"/>
          <w:rtl/>
        </w:rPr>
        <w:t xml:space="preserve"> </w:t>
      </w:r>
      <w:r w:rsidRPr="000C52E1">
        <w:rPr>
          <w:rFonts w:hint="cs"/>
          <w:sz w:val="27"/>
          <w:rtl/>
        </w:rPr>
        <w:t>مناص</w:t>
      </w:r>
      <w:r w:rsidRPr="000C52E1">
        <w:rPr>
          <w:sz w:val="27"/>
          <w:rtl/>
        </w:rPr>
        <w:t xml:space="preserve"> </w:t>
      </w:r>
      <w:r w:rsidRPr="000C52E1">
        <w:rPr>
          <w:rFonts w:hint="cs"/>
          <w:sz w:val="27"/>
          <w:rtl/>
        </w:rPr>
        <w:t>من</w:t>
      </w:r>
      <w:r w:rsidRPr="000C52E1">
        <w:rPr>
          <w:sz w:val="27"/>
          <w:rtl/>
        </w:rPr>
        <w:t xml:space="preserve"> </w:t>
      </w:r>
      <w:r w:rsidRPr="000C52E1">
        <w:rPr>
          <w:rFonts w:hint="cs"/>
          <w:sz w:val="27"/>
          <w:rtl/>
        </w:rPr>
        <w:t>الالتزام</w:t>
      </w:r>
      <w:r w:rsidRPr="000C52E1">
        <w:rPr>
          <w:sz w:val="27"/>
          <w:rtl/>
        </w:rPr>
        <w:t xml:space="preserve"> </w:t>
      </w:r>
      <w:r w:rsidRPr="000C52E1">
        <w:rPr>
          <w:rFonts w:hint="cs"/>
          <w:sz w:val="27"/>
          <w:rtl/>
        </w:rPr>
        <w:t>بالنسخ، وأن</w:t>
      </w:r>
      <w:r w:rsidRPr="000C52E1">
        <w:rPr>
          <w:sz w:val="27"/>
          <w:rtl/>
        </w:rPr>
        <w:t xml:space="preserve"> </w:t>
      </w:r>
      <w:r w:rsidRPr="000C52E1">
        <w:rPr>
          <w:rFonts w:hint="cs"/>
          <w:sz w:val="27"/>
          <w:rtl/>
        </w:rPr>
        <w:t>الحكم</w:t>
      </w:r>
      <w:r w:rsidRPr="000C52E1">
        <w:rPr>
          <w:sz w:val="27"/>
          <w:rtl/>
        </w:rPr>
        <w:t xml:space="preserve"> </w:t>
      </w:r>
      <w:r w:rsidRPr="000C52E1">
        <w:rPr>
          <w:rFonts w:hint="cs"/>
          <w:sz w:val="27"/>
          <w:rtl/>
        </w:rPr>
        <w:t>المجعول</w:t>
      </w:r>
      <w:r w:rsidRPr="000C52E1">
        <w:rPr>
          <w:sz w:val="27"/>
          <w:rtl/>
        </w:rPr>
        <w:t xml:space="preserve"> </w:t>
      </w:r>
      <w:r w:rsidRPr="000C52E1">
        <w:rPr>
          <w:rFonts w:hint="cs"/>
          <w:sz w:val="27"/>
          <w:rtl/>
        </w:rPr>
        <w:t>بالآية</w:t>
      </w:r>
      <w:r w:rsidRPr="000C52E1">
        <w:rPr>
          <w:sz w:val="27"/>
          <w:rtl/>
        </w:rPr>
        <w:t xml:space="preserve"> </w:t>
      </w:r>
      <w:r w:rsidRPr="000C52E1">
        <w:rPr>
          <w:rFonts w:hint="cs"/>
          <w:sz w:val="27"/>
          <w:rtl/>
        </w:rPr>
        <w:t>الأولى قد</w:t>
      </w:r>
      <w:r w:rsidRPr="000C52E1">
        <w:rPr>
          <w:sz w:val="27"/>
          <w:rtl/>
        </w:rPr>
        <w:t xml:space="preserve"> </w:t>
      </w:r>
      <w:r w:rsidRPr="000C52E1">
        <w:rPr>
          <w:rFonts w:hint="cs"/>
          <w:sz w:val="27"/>
          <w:rtl/>
        </w:rPr>
        <w:t>نسخ</w:t>
      </w:r>
      <w:r w:rsidRPr="000C52E1">
        <w:rPr>
          <w:sz w:val="27"/>
          <w:rtl/>
        </w:rPr>
        <w:t xml:space="preserve"> </w:t>
      </w:r>
      <w:r w:rsidRPr="000C52E1">
        <w:rPr>
          <w:rFonts w:hint="cs"/>
          <w:sz w:val="27"/>
          <w:rtl/>
        </w:rPr>
        <w:t>وارتفع</w:t>
      </w:r>
      <w:r w:rsidRPr="000C52E1">
        <w:rPr>
          <w:sz w:val="27"/>
          <w:rtl/>
        </w:rPr>
        <w:t xml:space="preserve"> </w:t>
      </w:r>
      <w:r w:rsidRPr="000C52E1">
        <w:rPr>
          <w:rFonts w:hint="cs"/>
          <w:sz w:val="27"/>
          <w:rtl/>
        </w:rPr>
        <w:t>بالآية</w:t>
      </w:r>
      <w:r w:rsidRPr="000C52E1">
        <w:rPr>
          <w:sz w:val="27"/>
          <w:rtl/>
        </w:rPr>
        <w:t xml:space="preserve"> </w:t>
      </w:r>
      <w:r w:rsidRPr="000C52E1">
        <w:rPr>
          <w:rFonts w:hint="cs"/>
          <w:sz w:val="27"/>
          <w:rtl/>
        </w:rPr>
        <w:t>الثانية</w:t>
      </w:r>
      <w:r w:rsidRPr="000C52E1">
        <w:rPr>
          <w:rFonts w:hint="eastAsia"/>
          <w:b/>
          <w:sz w:val="27"/>
          <w:rtl/>
        </w:rPr>
        <w:t>»</w:t>
      </w:r>
      <w:r w:rsidRPr="000C52E1">
        <w:rPr>
          <w:b/>
          <w:sz w:val="27"/>
          <w:vertAlign w:val="superscript"/>
          <w:rtl/>
        </w:rPr>
        <w:t>(</w:t>
      </w:r>
      <w:r w:rsidRPr="000C52E1">
        <w:rPr>
          <w:rStyle w:val="ac"/>
          <w:b/>
          <w:sz w:val="27"/>
          <w:rtl/>
        </w:rPr>
        <w:endnoteReference w:id="185"/>
      </w:r>
      <w:r w:rsidRPr="000C52E1">
        <w:rPr>
          <w:b/>
          <w:sz w:val="27"/>
          <w:vertAlign w:val="superscript"/>
          <w:rtl/>
        </w:rPr>
        <w:t>)</w:t>
      </w:r>
      <w:r w:rsidRPr="000C52E1">
        <w:rPr>
          <w:rFonts w:hint="cs"/>
          <w:b/>
          <w:sz w:val="27"/>
          <w:rtl/>
        </w:rPr>
        <w:t xml:space="preserve">. </w:t>
      </w:r>
      <w:r w:rsidRPr="000C52E1">
        <w:rPr>
          <w:rFonts w:hint="cs"/>
          <w:sz w:val="27"/>
          <w:rtl/>
        </w:rPr>
        <w:t>وبذلك فقد ذهب سماحته إلى اعتبار الآية الثانية ناظرة</w:t>
      </w:r>
      <w:r w:rsidR="00FC771E" w:rsidRPr="000C52E1">
        <w:rPr>
          <w:rFonts w:hint="cs"/>
          <w:sz w:val="27"/>
          <w:rtl/>
        </w:rPr>
        <w:t>ً</w:t>
      </w:r>
      <w:r w:rsidRPr="000C52E1">
        <w:rPr>
          <w:rFonts w:hint="cs"/>
          <w:sz w:val="27"/>
          <w:rtl/>
        </w:rPr>
        <w:t xml:space="preserve"> إلى الآية الأولى. </w:t>
      </w:r>
    </w:p>
    <w:p w:rsidR="00C94695" w:rsidRPr="000C52E1" w:rsidRDefault="00C94695" w:rsidP="00881B5C">
      <w:pPr>
        <w:pStyle w:val="31"/>
        <w:spacing w:line="400" w:lineRule="exact"/>
        <w:rPr>
          <w:color w:val="auto"/>
          <w:rtl/>
        </w:rPr>
      </w:pPr>
      <w:r w:rsidRPr="000C52E1">
        <w:rPr>
          <w:rFonts w:hint="cs"/>
          <w:color w:val="auto"/>
          <w:rtl/>
        </w:rPr>
        <w:lastRenderedPageBreak/>
        <w:t>وقوع النسخ في آية الإمتاع</w:t>
      </w:r>
      <w:r w:rsidR="00D77912" w:rsidRPr="000C52E1">
        <w:rPr>
          <w:rFonts w:hint="cs"/>
          <w:color w:val="auto"/>
          <w:rtl/>
          <w:lang w:val="en-US"/>
        </w:rPr>
        <w:t xml:space="preserve"> ــــــ</w:t>
      </w:r>
    </w:p>
    <w:p w:rsidR="00C94695" w:rsidRPr="000C52E1" w:rsidRDefault="00C94695" w:rsidP="00881B5C">
      <w:pPr>
        <w:spacing w:line="400" w:lineRule="exact"/>
        <w:rPr>
          <w:bCs/>
          <w:sz w:val="27"/>
          <w:rtl/>
        </w:rPr>
      </w:pPr>
      <w:r w:rsidRPr="000C52E1">
        <w:rPr>
          <w:rFonts w:hint="cs"/>
          <w:sz w:val="27"/>
          <w:rtl/>
        </w:rPr>
        <w:t>كانت عدّة المتوفى عنها زوجها ـ في الجاهلية ـ سنة كاملة، فلا تكتحل، ولا تتمشّط، ولا تتطي</w:t>
      </w:r>
      <w:r w:rsidR="00FC771E" w:rsidRPr="000C52E1">
        <w:rPr>
          <w:rFonts w:hint="cs"/>
          <w:sz w:val="27"/>
          <w:rtl/>
        </w:rPr>
        <w:t>َّ</w:t>
      </w:r>
      <w:r w:rsidRPr="000C52E1">
        <w:rPr>
          <w:rFonts w:hint="cs"/>
          <w:sz w:val="27"/>
          <w:rtl/>
        </w:rPr>
        <w:t>ب، ولا تتزوّ</w:t>
      </w:r>
      <w:r w:rsidR="00FC771E" w:rsidRPr="000C52E1">
        <w:rPr>
          <w:rFonts w:hint="cs"/>
          <w:sz w:val="27"/>
          <w:rtl/>
        </w:rPr>
        <w:t>َ</w:t>
      </w:r>
      <w:r w:rsidRPr="000C52E1">
        <w:rPr>
          <w:rFonts w:hint="cs"/>
          <w:sz w:val="27"/>
          <w:rtl/>
        </w:rPr>
        <w:t>ج إلى سنة، وكان ورثة الميّت لا يخرجونها من بيتها، وكانوا يجرون عليها من تركة زوجها طوال تلك السنة</w:t>
      </w:r>
      <w:r w:rsidR="00FC771E" w:rsidRPr="000C52E1">
        <w:rPr>
          <w:rFonts w:hint="cs"/>
          <w:sz w:val="27"/>
          <w:rtl/>
        </w:rPr>
        <w:t>، و</w:t>
      </w:r>
      <w:r w:rsidRPr="000C52E1">
        <w:rPr>
          <w:rFonts w:hint="cs"/>
          <w:sz w:val="27"/>
          <w:rtl/>
        </w:rPr>
        <w:t>كان ذلك هو إرثها من مال زوجها المتوفى. وقد نزلت آية ال</w:t>
      </w:r>
      <w:r w:rsidR="00FC771E" w:rsidRPr="000C52E1">
        <w:rPr>
          <w:rFonts w:hint="cs"/>
          <w:sz w:val="27"/>
          <w:rtl/>
        </w:rPr>
        <w:t>إ</w:t>
      </w:r>
      <w:r w:rsidRPr="000C52E1">
        <w:rPr>
          <w:rFonts w:hint="cs"/>
          <w:sz w:val="27"/>
          <w:rtl/>
        </w:rPr>
        <w:t xml:space="preserve">متاع: </w:t>
      </w:r>
      <w:r w:rsidR="00F72FF0" w:rsidRPr="00F72FF0">
        <w:rPr>
          <w:rFonts w:ascii="Times New Roman" w:hAnsi="Times New Roman" w:cs="Mosawi" w:hint="cs"/>
          <w:sz w:val="24"/>
          <w:szCs w:val="24"/>
          <w:rtl/>
        </w:rPr>
        <w:t>﴿</w:t>
      </w:r>
      <w:r w:rsidRPr="000C52E1">
        <w:rPr>
          <w:b/>
          <w:bCs/>
          <w:sz w:val="27"/>
          <w:rtl/>
        </w:rPr>
        <w:t xml:space="preserve">وَالَّذِينَ يُتَوَفَّوْنَ </w:t>
      </w:r>
      <w:r w:rsidR="00FC771E" w:rsidRPr="000C52E1">
        <w:rPr>
          <w:b/>
          <w:bCs/>
          <w:sz w:val="27"/>
          <w:rtl/>
        </w:rPr>
        <w:t>مِنْكُمْ وَيَذَرُونَ أَزْوَاج</w:t>
      </w:r>
      <w:r w:rsidRPr="000C52E1">
        <w:rPr>
          <w:b/>
          <w:bCs/>
          <w:sz w:val="27"/>
          <w:rtl/>
        </w:rPr>
        <w:t>ا</w:t>
      </w:r>
      <w:r w:rsidR="00FC771E" w:rsidRPr="000C52E1">
        <w:rPr>
          <w:rFonts w:hint="cs"/>
          <w:b/>
          <w:bCs/>
          <w:sz w:val="27"/>
          <w:rtl/>
        </w:rPr>
        <w:t>ً</w:t>
      </w:r>
      <w:r w:rsidRPr="000C52E1">
        <w:rPr>
          <w:b/>
          <w:bCs/>
          <w:sz w:val="27"/>
          <w:rtl/>
        </w:rPr>
        <w:t xml:space="preserve"> و</w:t>
      </w:r>
      <w:r w:rsidR="00FC771E" w:rsidRPr="000C52E1">
        <w:rPr>
          <w:b/>
          <w:bCs/>
          <w:sz w:val="27"/>
          <w:rtl/>
        </w:rPr>
        <w:t>َصِيَّةً ِلأَزْوَاجِهِمْ مَتَاع</w:t>
      </w:r>
      <w:r w:rsidRPr="000C52E1">
        <w:rPr>
          <w:b/>
          <w:bCs/>
          <w:sz w:val="27"/>
          <w:rtl/>
        </w:rPr>
        <w:t>ا</w:t>
      </w:r>
      <w:r w:rsidR="00FC771E" w:rsidRPr="000C52E1">
        <w:rPr>
          <w:rFonts w:hint="cs"/>
          <w:b/>
          <w:bCs/>
          <w:sz w:val="27"/>
          <w:rtl/>
        </w:rPr>
        <w:t>ً</w:t>
      </w:r>
      <w:r w:rsidRPr="000C52E1">
        <w:rPr>
          <w:b/>
          <w:bCs/>
          <w:sz w:val="27"/>
          <w:rtl/>
        </w:rPr>
        <w:t xml:space="preserve"> إِلَى الْحَوْلِ غَيْرَ إِخْرَاجٍ فَإِنْ خَرَجْنَ فَلاَ جُنَاحَ عَلَيْكُمْ فِي مَا فَعَلْنَ فِي أَن</w:t>
      </w:r>
      <w:r w:rsidR="005C5C34" w:rsidRPr="000C52E1">
        <w:rPr>
          <w:b/>
          <w:bCs/>
          <w:sz w:val="27"/>
          <w:rtl/>
        </w:rPr>
        <w:t>فُسِهِنَّ مِنْ مَعْرُوفٍ وَالل</w:t>
      </w:r>
      <w:r w:rsidRPr="000C52E1">
        <w:rPr>
          <w:b/>
          <w:bCs/>
          <w:sz w:val="27"/>
          <w:rtl/>
        </w:rPr>
        <w:t>هُ عَزِيزٌ حَكِيمٌ</w:t>
      </w:r>
      <w:r w:rsidR="00947518" w:rsidRPr="00947518">
        <w:rPr>
          <w:rFonts w:ascii="Times New Roman" w:hAnsi="Times New Roman" w:cs="Mosawi" w:hint="cs"/>
          <w:sz w:val="24"/>
          <w:szCs w:val="24"/>
          <w:rtl/>
        </w:rPr>
        <w:t>﴾</w:t>
      </w:r>
      <w:r w:rsidRPr="000C52E1">
        <w:rPr>
          <w:rFonts w:hint="cs"/>
          <w:b/>
          <w:sz w:val="27"/>
          <w:rtl/>
        </w:rPr>
        <w:t xml:space="preserve"> (البقرة: </w:t>
      </w:r>
      <w:r w:rsidRPr="00A43240">
        <w:rPr>
          <w:rFonts w:hint="cs"/>
          <w:b/>
          <w:sz w:val="27"/>
          <w:rtl/>
        </w:rPr>
        <w:t>240</w:t>
      </w:r>
      <w:r w:rsidRPr="000C52E1">
        <w:rPr>
          <w:rFonts w:hint="cs"/>
          <w:b/>
          <w:sz w:val="27"/>
          <w:rtl/>
        </w:rPr>
        <w:t>)</w:t>
      </w:r>
      <w:r w:rsidRPr="000C52E1">
        <w:rPr>
          <w:rFonts w:hint="cs"/>
          <w:sz w:val="27"/>
          <w:rtl/>
        </w:rPr>
        <w:t xml:space="preserve"> تأييداً وتقريراً لجانب</w:t>
      </w:r>
      <w:r w:rsidR="005C5C34" w:rsidRPr="000C52E1">
        <w:rPr>
          <w:rFonts w:hint="cs"/>
          <w:sz w:val="27"/>
          <w:rtl/>
        </w:rPr>
        <w:t>ٍ</w:t>
      </w:r>
      <w:r w:rsidRPr="000C52E1">
        <w:rPr>
          <w:rFonts w:hint="cs"/>
          <w:sz w:val="27"/>
          <w:rtl/>
        </w:rPr>
        <w:t xml:space="preserve"> من هذه العادة. </w:t>
      </w:r>
      <w:r w:rsidR="005B5DE8" w:rsidRPr="000C52E1">
        <w:rPr>
          <w:rFonts w:hint="cs"/>
          <w:sz w:val="27"/>
          <w:rtl/>
        </w:rPr>
        <w:t>بَيْدَ</w:t>
      </w:r>
      <w:r w:rsidRPr="000C52E1">
        <w:rPr>
          <w:rFonts w:hint="cs"/>
          <w:sz w:val="27"/>
          <w:rtl/>
        </w:rPr>
        <w:t xml:space="preserve"> أنها نسخت بعد فترة</w:t>
      </w:r>
      <w:r w:rsidR="005C5C34" w:rsidRPr="000C52E1">
        <w:rPr>
          <w:rFonts w:hint="cs"/>
          <w:sz w:val="27"/>
          <w:rtl/>
        </w:rPr>
        <w:t>ٍ</w:t>
      </w:r>
      <w:r w:rsidRPr="000C52E1">
        <w:rPr>
          <w:rFonts w:hint="cs"/>
          <w:sz w:val="27"/>
          <w:rtl/>
        </w:rPr>
        <w:t xml:space="preserve"> بآيتين، وهما: آية المواريث</w:t>
      </w:r>
      <w:r w:rsidR="005C5C34" w:rsidRPr="000C52E1">
        <w:rPr>
          <w:rFonts w:hint="cs"/>
          <w:sz w:val="27"/>
          <w:rtl/>
        </w:rPr>
        <w:t>؛</w:t>
      </w:r>
      <w:r w:rsidR="00E51FD2">
        <w:rPr>
          <w:rFonts w:hint="cs"/>
          <w:sz w:val="27"/>
          <w:rtl/>
        </w:rPr>
        <w:t xml:space="preserve"> وآية العدد</w:t>
      </w:r>
      <w:r w:rsidRPr="000C52E1">
        <w:rPr>
          <w:sz w:val="27"/>
          <w:vertAlign w:val="superscript"/>
          <w:rtl/>
        </w:rPr>
        <w:t>(</w:t>
      </w:r>
      <w:r w:rsidRPr="000C52E1">
        <w:rPr>
          <w:rStyle w:val="ac"/>
          <w:sz w:val="27"/>
          <w:rtl/>
        </w:rPr>
        <w:endnoteReference w:id="186"/>
      </w:r>
      <w:r w:rsidRPr="000C52E1">
        <w:rPr>
          <w:sz w:val="27"/>
          <w:vertAlign w:val="superscript"/>
          <w:rtl/>
        </w:rPr>
        <w:t>)</w:t>
      </w:r>
      <w:r w:rsidRPr="000C52E1">
        <w:rPr>
          <w:rFonts w:hint="cs"/>
          <w:sz w:val="27"/>
          <w:rtl/>
        </w:rPr>
        <w:t xml:space="preserve">. </w:t>
      </w:r>
    </w:p>
    <w:p w:rsidR="005C5C34" w:rsidRPr="000C52E1" w:rsidRDefault="00C94695" w:rsidP="00881B5C">
      <w:pPr>
        <w:spacing w:line="400" w:lineRule="exact"/>
        <w:rPr>
          <w:sz w:val="27"/>
          <w:rtl/>
        </w:rPr>
      </w:pPr>
      <w:r w:rsidRPr="000C52E1">
        <w:rPr>
          <w:rFonts w:hint="cs"/>
          <w:sz w:val="27"/>
          <w:rtl/>
        </w:rPr>
        <w:t>وطبقاً لآية العدد فقد تقل</w:t>
      </w:r>
      <w:r w:rsidR="005C5C34" w:rsidRPr="000C52E1">
        <w:rPr>
          <w:rFonts w:hint="cs"/>
          <w:sz w:val="27"/>
          <w:rtl/>
        </w:rPr>
        <w:t>َّ</w:t>
      </w:r>
      <w:r w:rsidRPr="000C52E1">
        <w:rPr>
          <w:rFonts w:hint="cs"/>
          <w:sz w:val="27"/>
          <w:rtl/>
        </w:rPr>
        <w:t>صت فترة عدّة المتوفى عنها زوجها من سنة كاملة إلى أربعة أشهر وعشرة أيام</w:t>
      </w:r>
      <w:r w:rsidR="005C5C34" w:rsidRPr="000C52E1">
        <w:rPr>
          <w:rFonts w:hint="cs"/>
          <w:sz w:val="27"/>
          <w:rtl/>
        </w:rPr>
        <w:t xml:space="preserve">، </w:t>
      </w:r>
      <w:r w:rsidRPr="000C52E1">
        <w:rPr>
          <w:rFonts w:hint="cs"/>
          <w:sz w:val="27"/>
          <w:rtl/>
        </w:rPr>
        <w:t>بمعنى أن المرأة تمتنع خلال تلك الفترة من الزواج، في حين لم تشتمل آية الإمتاع على منع</w:t>
      </w:r>
      <w:r w:rsidR="005C5C34" w:rsidRPr="000C52E1">
        <w:rPr>
          <w:rFonts w:hint="cs"/>
          <w:sz w:val="27"/>
          <w:rtl/>
        </w:rPr>
        <w:t>ٍ من الزواج.</w:t>
      </w:r>
    </w:p>
    <w:p w:rsidR="00C94695" w:rsidRPr="000C52E1" w:rsidRDefault="00C94695" w:rsidP="00881B5C">
      <w:pPr>
        <w:spacing w:line="400" w:lineRule="exact"/>
        <w:rPr>
          <w:bCs/>
          <w:sz w:val="27"/>
          <w:rtl/>
        </w:rPr>
      </w:pPr>
      <w:r w:rsidRPr="000C52E1">
        <w:rPr>
          <w:rFonts w:hint="cs"/>
          <w:sz w:val="27"/>
          <w:rtl/>
        </w:rPr>
        <w:t>وكذلك طبقاً لآية المواريث تم</w:t>
      </w:r>
      <w:r w:rsidR="005C5C34" w:rsidRPr="000C52E1">
        <w:rPr>
          <w:rFonts w:hint="cs"/>
          <w:sz w:val="27"/>
          <w:rtl/>
        </w:rPr>
        <w:t>ّ</w:t>
      </w:r>
      <w:r w:rsidRPr="000C52E1">
        <w:rPr>
          <w:rFonts w:hint="cs"/>
          <w:sz w:val="27"/>
          <w:rtl/>
        </w:rPr>
        <w:t xml:space="preserve"> تعيين نسبة مئوية محد</w:t>
      </w:r>
      <w:r w:rsidR="005C5C34" w:rsidRPr="000C52E1">
        <w:rPr>
          <w:rFonts w:hint="cs"/>
          <w:sz w:val="27"/>
          <w:rtl/>
        </w:rPr>
        <w:t>ّ</w:t>
      </w:r>
      <w:r w:rsidRPr="000C52E1">
        <w:rPr>
          <w:rFonts w:hint="cs"/>
          <w:sz w:val="27"/>
          <w:rtl/>
        </w:rPr>
        <w:t>دة من أموال المتوف</w:t>
      </w:r>
      <w:r w:rsidR="005C5C34" w:rsidRPr="000C52E1">
        <w:rPr>
          <w:rFonts w:hint="cs"/>
          <w:sz w:val="27"/>
          <w:rtl/>
        </w:rPr>
        <w:t>ّ</w:t>
      </w:r>
      <w:r w:rsidRPr="000C52E1">
        <w:rPr>
          <w:rFonts w:hint="cs"/>
          <w:sz w:val="27"/>
          <w:rtl/>
        </w:rPr>
        <w:t>ى بوصفها إرثاً للمرأة، وأن مجرّ</w:t>
      </w:r>
      <w:r w:rsidR="005C5C34" w:rsidRPr="000C52E1">
        <w:rPr>
          <w:rFonts w:hint="cs"/>
          <w:sz w:val="27"/>
          <w:rtl/>
        </w:rPr>
        <w:t>َ</w:t>
      </w:r>
      <w:r w:rsidRPr="000C52E1">
        <w:rPr>
          <w:rFonts w:hint="cs"/>
          <w:sz w:val="27"/>
          <w:rtl/>
        </w:rPr>
        <w:t>د توفير مصارف لها أثناء السنة لا يعفي ورثة الميت من إعطاء المرأة حق</w:t>
      </w:r>
      <w:r w:rsidR="005C5C34" w:rsidRPr="000C52E1">
        <w:rPr>
          <w:rFonts w:hint="cs"/>
          <w:sz w:val="27"/>
          <w:rtl/>
        </w:rPr>
        <w:t>َّ</w:t>
      </w:r>
      <w:r w:rsidRPr="000C52E1">
        <w:rPr>
          <w:rFonts w:hint="cs"/>
          <w:sz w:val="27"/>
          <w:rtl/>
        </w:rPr>
        <w:t xml:space="preserve">ها من التركة. </w:t>
      </w:r>
    </w:p>
    <w:p w:rsidR="00C94695" w:rsidRPr="000C52E1" w:rsidRDefault="00C94695" w:rsidP="0004640C">
      <w:pPr>
        <w:spacing w:line="400" w:lineRule="exact"/>
        <w:rPr>
          <w:bCs/>
          <w:sz w:val="27"/>
          <w:rtl/>
        </w:rPr>
      </w:pPr>
      <w:r w:rsidRPr="000C52E1">
        <w:rPr>
          <w:rFonts w:hint="cs"/>
          <w:sz w:val="27"/>
          <w:rtl/>
        </w:rPr>
        <w:t>وقد استند الأستاذ معرفت في إثبات نسخ آية الإمتاع إلى الحول إلى إجماع علماء الأمة واتفاق المفس</w:t>
      </w:r>
      <w:r w:rsidR="005C5C34" w:rsidRPr="000C52E1">
        <w:rPr>
          <w:rFonts w:hint="cs"/>
          <w:sz w:val="27"/>
          <w:rtl/>
        </w:rPr>
        <w:t>ِّ</w:t>
      </w:r>
      <w:r w:rsidRPr="000C52E1">
        <w:rPr>
          <w:rFonts w:hint="cs"/>
          <w:sz w:val="27"/>
          <w:rtl/>
        </w:rPr>
        <w:t>رين. وقال سماحته بأن مجموع روايات العامة والخاصة بهذا الصدد ربما تبلغ حدّ التواتر</w:t>
      </w:r>
      <w:r w:rsidR="005C5C34" w:rsidRPr="000C52E1">
        <w:rPr>
          <w:rFonts w:hint="cs"/>
          <w:sz w:val="27"/>
          <w:rtl/>
        </w:rPr>
        <w:t>.</w:t>
      </w:r>
      <w:r w:rsidRPr="000C52E1">
        <w:rPr>
          <w:rFonts w:hint="cs"/>
          <w:sz w:val="27"/>
          <w:rtl/>
        </w:rPr>
        <w:t>.. وأن أقوى دليل على تحق</w:t>
      </w:r>
      <w:r w:rsidR="005C5C34" w:rsidRPr="000C52E1">
        <w:rPr>
          <w:rFonts w:hint="cs"/>
          <w:sz w:val="27"/>
          <w:rtl/>
        </w:rPr>
        <w:t>ُّ</w:t>
      </w:r>
      <w:r w:rsidRPr="000C52E1">
        <w:rPr>
          <w:rFonts w:hint="cs"/>
          <w:sz w:val="27"/>
          <w:rtl/>
        </w:rPr>
        <w:t>ق هذه الإجماع أن أحداً من فقهاء الأم</w:t>
      </w:r>
      <w:r w:rsidR="005C5C34" w:rsidRPr="000C52E1">
        <w:rPr>
          <w:rFonts w:hint="cs"/>
          <w:sz w:val="27"/>
          <w:rtl/>
        </w:rPr>
        <w:t>ّ</w:t>
      </w:r>
      <w:r w:rsidRPr="000C52E1">
        <w:rPr>
          <w:rFonts w:hint="cs"/>
          <w:sz w:val="27"/>
          <w:rtl/>
        </w:rPr>
        <w:t>ة ـ سلفاً وخلفاً ـ لم يأخذ بمفاد الآية الأولى [آية الإمتاع]، ولم ي</w:t>
      </w:r>
      <w:r w:rsidR="005C5C34" w:rsidRPr="000C52E1">
        <w:rPr>
          <w:rFonts w:hint="cs"/>
          <w:sz w:val="27"/>
          <w:rtl/>
        </w:rPr>
        <w:t>ُ</w:t>
      </w:r>
      <w:r w:rsidRPr="000C52E1">
        <w:rPr>
          <w:rFonts w:hint="cs"/>
          <w:sz w:val="27"/>
          <w:rtl/>
        </w:rPr>
        <w:t>ف</w:t>
      </w:r>
      <w:r w:rsidR="005C5C34" w:rsidRPr="000C52E1">
        <w:rPr>
          <w:rFonts w:hint="cs"/>
          <w:sz w:val="27"/>
          <w:rtl/>
        </w:rPr>
        <w:t>ْ</w:t>
      </w:r>
      <w:r w:rsidRPr="000C52E1">
        <w:rPr>
          <w:rFonts w:hint="cs"/>
          <w:sz w:val="27"/>
          <w:rtl/>
        </w:rPr>
        <w:t>ت</w:t>
      </w:r>
      <w:r w:rsidR="005C5C34" w:rsidRPr="000C52E1">
        <w:rPr>
          <w:rFonts w:hint="cs"/>
          <w:sz w:val="27"/>
          <w:rtl/>
        </w:rPr>
        <w:t>ِ</w:t>
      </w:r>
      <w:r w:rsidRPr="000C52E1">
        <w:rPr>
          <w:rFonts w:hint="cs"/>
          <w:sz w:val="27"/>
          <w:rtl/>
        </w:rPr>
        <w:t xml:space="preserve"> بمضمونها</w:t>
      </w:r>
      <w:r w:rsidR="005C5C34" w:rsidRPr="000C52E1">
        <w:rPr>
          <w:rFonts w:hint="cs"/>
          <w:sz w:val="27"/>
          <w:rtl/>
        </w:rPr>
        <w:t>،</w:t>
      </w:r>
      <w:r w:rsidRPr="000C52E1">
        <w:rPr>
          <w:rFonts w:hint="cs"/>
          <w:sz w:val="27"/>
          <w:rtl/>
        </w:rPr>
        <w:t xml:space="preserve"> لا فرضاً</w:t>
      </w:r>
      <w:r w:rsidR="005C5C34" w:rsidRPr="000C52E1">
        <w:rPr>
          <w:rFonts w:hint="cs"/>
          <w:sz w:val="27"/>
          <w:rtl/>
        </w:rPr>
        <w:t>،</w:t>
      </w:r>
      <w:r w:rsidRPr="000C52E1">
        <w:rPr>
          <w:rFonts w:hint="cs"/>
          <w:sz w:val="27"/>
          <w:rtl/>
        </w:rPr>
        <w:t xml:space="preserve"> ولا ندباً، الأمر الذي يدل</w:t>
      </w:r>
      <w:r w:rsidR="005C5C34" w:rsidRPr="000C52E1">
        <w:rPr>
          <w:rFonts w:hint="cs"/>
          <w:sz w:val="27"/>
          <w:rtl/>
        </w:rPr>
        <w:t>ّ</w:t>
      </w:r>
      <w:r w:rsidRPr="000C52E1">
        <w:rPr>
          <w:rFonts w:hint="cs"/>
          <w:sz w:val="27"/>
          <w:rtl/>
        </w:rPr>
        <w:t xml:space="preserve"> دلالة واضحة على ات</w:t>
      </w:r>
      <w:r w:rsidR="005C5C34" w:rsidRPr="000C52E1">
        <w:rPr>
          <w:rFonts w:hint="cs"/>
          <w:sz w:val="27"/>
          <w:rtl/>
        </w:rPr>
        <w:t>ّ</w:t>
      </w:r>
      <w:r w:rsidRPr="000C52E1">
        <w:rPr>
          <w:rFonts w:hint="cs"/>
          <w:sz w:val="27"/>
          <w:rtl/>
        </w:rPr>
        <w:t>فاقهم على أن الآية منسوخة</w:t>
      </w:r>
      <w:r w:rsidRPr="000C52E1">
        <w:rPr>
          <w:sz w:val="27"/>
          <w:vertAlign w:val="superscript"/>
          <w:rtl/>
        </w:rPr>
        <w:t>(</w:t>
      </w:r>
      <w:r w:rsidRPr="000C52E1">
        <w:rPr>
          <w:rStyle w:val="ac"/>
          <w:sz w:val="27"/>
          <w:rtl/>
        </w:rPr>
        <w:endnoteReference w:id="187"/>
      </w:r>
      <w:r w:rsidRPr="000C52E1">
        <w:rPr>
          <w:sz w:val="27"/>
          <w:vertAlign w:val="superscript"/>
          <w:rtl/>
        </w:rPr>
        <w:t>)</w:t>
      </w:r>
      <w:r w:rsidRPr="000C52E1">
        <w:rPr>
          <w:rFonts w:hint="cs"/>
          <w:sz w:val="27"/>
          <w:rtl/>
        </w:rPr>
        <w:t xml:space="preserve">. </w:t>
      </w:r>
    </w:p>
    <w:p w:rsidR="00C94695" w:rsidRPr="000C52E1" w:rsidRDefault="00C94695" w:rsidP="00881B5C">
      <w:pPr>
        <w:spacing w:line="400" w:lineRule="exact"/>
        <w:rPr>
          <w:bCs/>
          <w:sz w:val="27"/>
          <w:rtl/>
        </w:rPr>
      </w:pPr>
    </w:p>
    <w:p w:rsidR="00C94695" w:rsidRPr="000C52E1" w:rsidRDefault="00C94695" w:rsidP="00881B5C">
      <w:pPr>
        <w:pStyle w:val="31"/>
        <w:spacing w:line="400" w:lineRule="exact"/>
        <w:rPr>
          <w:color w:val="auto"/>
          <w:rtl/>
        </w:rPr>
      </w:pPr>
      <w:r w:rsidRPr="000C52E1">
        <w:rPr>
          <w:rFonts w:hint="cs"/>
          <w:color w:val="auto"/>
          <w:rtl/>
        </w:rPr>
        <w:t>أدلة الأستاذ معرفت في إثبات نسخ الآيات</w:t>
      </w:r>
      <w:r w:rsidR="00D77912" w:rsidRPr="000C52E1">
        <w:rPr>
          <w:rFonts w:hint="cs"/>
          <w:color w:val="auto"/>
          <w:rtl/>
          <w:lang w:val="en-US"/>
        </w:rPr>
        <w:t xml:space="preserve"> ــــــ</w:t>
      </w:r>
    </w:p>
    <w:p w:rsidR="00C94695" w:rsidRPr="000C52E1" w:rsidRDefault="00C94695" w:rsidP="00881B5C">
      <w:pPr>
        <w:spacing w:line="400" w:lineRule="exact"/>
        <w:rPr>
          <w:bCs/>
          <w:sz w:val="27"/>
          <w:rtl/>
        </w:rPr>
      </w:pPr>
      <w:r w:rsidRPr="000C52E1">
        <w:rPr>
          <w:rFonts w:hint="cs"/>
          <w:sz w:val="27"/>
          <w:rtl/>
        </w:rPr>
        <w:t>لقد عمد الأستاذ معرفت في</w:t>
      </w:r>
      <w:r w:rsidR="005C5C34" w:rsidRPr="000C52E1">
        <w:rPr>
          <w:rFonts w:hint="cs"/>
          <w:sz w:val="27"/>
          <w:rtl/>
        </w:rPr>
        <w:t xml:space="preserve"> </w:t>
      </w:r>
      <w:r w:rsidRPr="000C52E1">
        <w:rPr>
          <w:rFonts w:hint="cs"/>
          <w:sz w:val="27"/>
          <w:rtl/>
        </w:rPr>
        <w:t>ما يتعل</w:t>
      </w:r>
      <w:r w:rsidR="005C5C34" w:rsidRPr="000C52E1">
        <w:rPr>
          <w:rFonts w:hint="cs"/>
          <w:sz w:val="27"/>
          <w:rtl/>
        </w:rPr>
        <w:t>ّ</w:t>
      </w:r>
      <w:r w:rsidRPr="000C52E1">
        <w:rPr>
          <w:rFonts w:hint="cs"/>
          <w:sz w:val="27"/>
          <w:rtl/>
        </w:rPr>
        <w:t xml:space="preserve">ق بتحليل نسخ الآيات أو عدم نسخها في خصوص آية النجوى إلى الاكتفاء بمجرّد التقرير، معتبراً نسخ هذه الآية أمراً لا يقبل النقاش. وأما في مورد سائر الآيات فقد أخضعها للبحث الدقيق. وإن أسلوبه في نقد ومناقشة هذه الآيات ـ والذي في ضوئه لم يثبت عنده نسخ سوى عشرين آية على نحو </w:t>
      </w:r>
      <w:r w:rsidRPr="000C52E1">
        <w:rPr>
          <w:rFonts w:hint="cs"/>
          <w:sz w:val="27"/>
          <w:rtl/>
        </w:rPr>
        <w:lastRenderedPageBreak/>
        <w:t xml:space="preserve">القطع واليقين ـ هو على النحو </w:t>
      </w:r>
      <w:r w:rsidR="00246DAC" w:rsidRPr="000C52E1">
        <w:rPr>
          <w:rFonts w:hint="cs"/>
          <w:sz w:val="27"/>
          <w:rtl/>
        </w:rPr>
        <w:t>التالي</w:t>
      </w:r>
      <w:r w:rsidRPr="000C52E1">
        <w:rPr>
          <w:rFonts w:hint="cs"/>
          <w:sz w:val="27"/>
          <w:rtl/>
        </w:rPr>
        <w:t xml:space="preserve">: </w:t>
      </w:r>
    </w:p>
    <w:p w:rsidR="00C94695" w:rsidRPr="000C52E1" w:rsidRDefault="00C94695" w:rsidP="00881B5C">
      <w:pPr>
        <w:spacing w:line="400" w:lineRule="exact"/>
        <w:rPr>
          <w:bCs/>
          <w:sz w:val="27"/>
          <w:rtl/>
        </w:rPr>
      </w:pPr>
      <w:r w:rsidRPr="00A43240">
        <w:rPr>
          <w:rFonts w:hint="cs"/>
          <w:bCs/>
          <w:sz w:val="27"/>
          <w:rtl/>
        </w:rPr>
        <w:t>1</w:t>
      </w:r>
      <w:r w:rsidRPr="000C52E1">
        <w:rPr>
          <w:rFonts w:hint="cs"/>
          <w:bCs/>
          <w:sz w:val="27"/>
          <w:rtl/>
        </w:rPr>
        <w:t>ـ الاستناد إلى إجماع العلماء</w:t>
      </w:r>
      <w:r w:rsidRPr="000C52E1">
        <w:rPr>
          <w:rFonts w:hint="cs"/>
          <w:b/>
          <w:sz w:val="27"/>
          <w:rtl/>
        </w:rPr>
        <w:t xml:space="preserve">: </w:t>
      </w:r>
      <w:r w:rsidRPr="000C52E1">
        <w:rPr>
          <w:rFonts w:hint="cs"/>
          <w:sz w:val="27"/>
          <w:rtl/>
        </w:rPr>
        <w:t>حيث استند سماحته إلى هذا الإجماع في إثبات نسخ آية الإمتاع</w:t>
      </w:r>
      <w:r w:rsidRPr="000C52E1">
        <w:rPr>
          <w:sz w:val="27"/>
          <w:vertAlign w:val="superscript"/>
          <w:rtl/>
        </w:rPr>
        <w:t>(</w:t>
      </w:r>
      <w:r w:rsidRPr="000C52E1">
        <w:rPr>
          <w:rStyle w:val="ac"/>
          <w:sz w:val="27"/>
          <w:rtl/>
        </w:rPr>
        <w:endnoteReference w:id="188"/>
      </w:r>
      <w:r w:rsidRPr="000C52E1">
        <w:rPr>
          <w:sz w:val="27"/>
          <w:vertAlign w:val="superscript"/>
          <w:rtl/>
        </w:rPr>
        <w:t>)</w:t>
      </w:r>
      <w:r w:rsidRPr="000C52E1">
        <w:rPr>
          <w:rFonts w:hint="cs"/>
          <w:sz w:val="27"/>
          <w:rtl/>
        </w:rPr>
        <w:t>. وعلى الرغم من أنه في خصوص هذه الآية يعتبر الروايات الواردة من طرق العامة والخاصة بالغة حدّ الإجماع</w:t>
      </w:r>
      <w:r w:rsidR="00246DAC" w:rsidRPr="000C52E1">
        <w:rPr>
          <w:rFonts w:hint="cs"/>
          <w:sz w:val="27"/>
          <w:rtl/>
        </w:rPr>
        <w:t>،</w:t>
      </w:r>
      <w:r w:rsidRPr="000C52E1">
        <w:rPr>
          <w:rFonts w:hint="cs"/>
          <w:sz w:val="27"/>
          <w:rtl/>
        </w:rPr>
        <w:t xml:space="preserve"> إلا أن</w:t>
      </w:r>
      <w:r w:rsidR="00246DAC" w:rsidRPr="000C52E1">
        <w:rPr>
          <w:rFonts w:hint="cs"/>
          <w:sz w:val="27"/>
          <w:rtl/>
        </w:rPr>
        <w:t>ّ</w:t>
      </w:r>
      <w:r w:rsidRPr="000C52E1">
        <w:rPr>
          <w:rFonts w:hint="cs"/>
          <w:sz w:val="27"/>
          <w:rtl/>
        </w:rPr>
        <w:t>ه في خصوص إجماع العلماء لا يتعرّض إلى بيان كاشفي</w:t>
      </w:r>
      <w:r w:rsidR="00246DAC" w:rsidRPr="000C52E1">
        <w:rPr>
          <w:rFonts w:hint="cs"/>
          <w:sz w:val="27"/>
          <w:rtl/>
        </w:rPr>
        <w:t>ّ</w:t>
      </w:r>
      <w:r w:rsidRPr="000C52E1">
        <w:rPr>
          <w:rFonts w:hint="cs"/>
          <w:sz w:val="27"/>
          <w:rtl/>
        </w:rPr>
        <w:t>ته عن قول المعصوم</w:t>
      </w:r>
      <w:r w:rsidR="00544998" w:rsidRPr="000C52E1">
        <w:rPr>
          <w:rFonts w:cs="Mosawi" w:hint="cs"/>
          <w:sz w:val="27"/>
          <w:szCs w:val="22"/>
          <w:rtl/>
        </w:rPr>
        <w:t>×</w:t>
      </w:r>
      <w:r w:rsidRPr="000C52E1">
        <w:rPr>
          <w:rFonts w:hint="cs"/>
          <w:sz w:val="27"/>
          <w:rtl/>
        </w:rPr>
        <w:t>. وربما كان مراده من هذا الإجماع اتفاق كلمة العلماء على عدم تأثير هذه الآية في الإفتاء</w:t>
      </w:r>
      <w:r w:rsidR="00246DAC" w:rsidRPr="000C52E1">
        <w:rPr>
          <w:rFonts w:hint="cs"/>
          <w:sz w:val="27"/>
          <w:rtl/>
        </w:rPr>
        <w:t xml:space="preserve">، </w:t>
      </w:r>
      <w:r w:rsidRPr="000C52E1">
        <w:rPr>
          <w:rFonts w:hint="cs"/>
          <w:sz w:val="27"/>
          <w:rtl/>
        </w:rPr>
        <w:t>كما أشار إلى ذلك لاحقاً</w:t>
      </w:r>
      <w:r w:rsidRPr="000C52E1">
        <w:rPr>
          <w:sz w:val="27"/>
          <w:vertAlign w:val="superscript"/>
          <w:rtl/>
        </w:rPr>
        <w:t>(</w:t>
      </w:r>
      <w:r w:rsidRPr="000C52E1">
        <w:rPr>
          <w:rStyle w:val="ac"/>
          <w:sz w:val="27"/>
          <w:rtl/>
        </w:rPr>
        <w:endnoteReference w:id="189"/>
      </w:r>
      <w:r w:rsidRPr="000C52E1">
        <w:rPr>
          <w:sz w:val="27"/>
          <w:vertAlign w:val="superscript"/>
          <w:rtl/>
        </w:rPr>
        <w:t>)</w:t>
      </w:r>
      <w:r w:rsidRPr="000C52E1">
        <w:rPr>
          <w:rFonts w:hint="cs"/>
          <w:sz w:val="27"/>
          <w:rtl/>
        </w:rPr>
        <w:t xml:space="preserve">. </w:t>
      </w:r>
    </w:p>
    <w:p w:rsidR="00C94695" w:rsidRPr="000C52E1" w:rsidRDefault="00C94695" w:rsidP="00881B5C">
      <w:pPr>
        <w:spacing w:line="400" w:lineRule="exact"/>
        <w:rPr>
          <w:bCs/>
          <w:sz w:val="27"/>
          <w:rtl/>
        </w:rPr>
      </w:pPr>
      <w:r w:rsidRPr="00A43240">
        <w:rPr>
          <w:rFonts w:hint="cs"/>
          <w:bCs/>
          <w:sz w:val="27"/>
          <w:rtl/>
        </w:rPr>
        <w:t>2</w:t>
      </w:r>
      <w:r w:rsidRPr="000C52E1">
        <w:rPr>
          <w:rFonts w:hint="cs"/>
          <w:bCs/>
          <w:sz w:val="27"/>
          <w:rtl/>
        </w:rPr>
        <w:t>ـ الاستناد إلى اتفاق المفس</w:t>
      </w:r>
      <w:r w:rsidR="00246DAC" w:rsidRPr="000C52E1">
        <w:rPr>
          <w:rFonts w:hint="cs"/>
          <w:bCs/>
          <w:sz w:val="27"/>
          <w:rtl/>
        </w:rPr>
        <w:t>ِّ</w:t>
      </w:r>
      <w:r w:rsidRPr="000C52E1">
        <w:rPr>
          <w:rFonts w:hint="cs"/>
          <w:bCs/>
          <w:sz w:val="27"/>
          <w:rtl/>
        </w:rPr>
        <w:t>رين</w:t>
      </w:r>
      <w:r w:rsidRPr="000C52E1">
        <w:rPr>
          <w:rFonts w:hint="cs"/>
          <w:b/>
          <w:sz w:val="27"/>
          <w:rtl/>
        </w:rPr>
        <w:t xml:space="preserve">: </w:t>
      </w:r>
      <w:r w:rsidRPr="000C52E1">
        <w:rPr>
          <w:rFonts w:hint="cs"/>
          <w:sz w:val="27"/>
          <w:rtl/>
        </w:rPr>
        <w:t xml:space="preserve">حيث استند سماحته إلى ذلك </w:t>
      </w:r>
      <w:r w:rsidR="00246DAC" w:rsidRPr="000C52E1">
        <w:rPr>
          <w:rFonts w:hint="cs"/>
          <w:sz w:val="27"/>
          <w:rtl/>
        </w:rPr>
        <w:t>في معرض إثبات نسخ خمس آيات، ومن</w:t>
      </w:r>
      <w:r w:rsidRPr="000C52E1">
        <w:rPr>
          <w:rFonts w:hint="cs"/>
          <w:sz w:val="27"/>
          <w:rtl/>
        </w:rPr>
        <w:t>ها: آية الإمتاع إلى الحول</w:t>
      </w:r>
      <w:r w:rsidRPr="000C52E1">
        <w:rPr>
          <w:sz w:val="27"/>
          <w:vertAlign w:val="superscript"/>
          <w:rtl/>
        </w:rPr>
        <w:t>(</w:t>
      </w:r>
      <w:r w:rsidRPr="000C52E1">
        <w:rPr>
          <w:rStyle w:val="ac"/>
          <w:sz w:val="27"/>
          <w:rtl/>
        </w:rPr>
        <w:endnoteReference w:id="190"/>
      </w:r>
      <w:r w:rsidRPr="000C52E1">
        <w:rPr>
          <w:sz w:val="27"/>
          <w:vertAlign w:val="superscript"/>
          <w:rtl/>
        </w:rPr>
        <w:t>)</w:t>
      </w:r>
      <w:r w:rsidRPr="000C52E1">
        <w:rPr>
          <w:rFonts w:hint="cs"/>
          <w:sz w:val="27"/>
          <w:rtl/>
        </w:rPr>
        <w:t>، وعدد المقاتلين</w:t>
      </w:r>
      <w:r w:rsidRPr="000C52E1">
        <w:rPr>
          <w:sz w:val="27"/>
          <w:vertAlign w:val="superscript"/>
          <w:rtl/>
        </w:rPr>
        <w:t>(</w:t>
      </w:r>
      <w:r w:rsidRPr="000C52E1">
        <w:rPr>
          <w:rStyle w:val="ac"/>
          <w:sz w:val="27"/>
          <w:rtl/>
        </w:rPr>
        <w:endnoteReference w:id="191"/>
      </w:r>
      <w:r w:rsidRPr="000C52E1">
        <w:rPr>
          <w:sz w:val="27"/>
          <w:vertAlign w:val="superscript"/>
          <w:rtl/>
        </w:rPr>
        <w:t>)</w:t>
      </w:r>
      <w:r w:rsidRPr="000C52E1">
        <w:rPr>
          <w:rFonts w:hint="cs"/>
          <w:sz w:val="27"/>
          <w:rtl/>
        </w:rPr>
        <w:t>، وارتكاب الفاحشة</w:t>
      </w:r>
      <w:r w:rsidRPr="000C52E1">
        <w:rPr>
          <w:sz w:val="27"/>
          <w:vertAlign w:val="superscript"/>
          <w:rtl/>
        </w:rPr>
        <w:t>(</w:t>
      </w:r>
      <w:r w:rsidRPr="000C52E1">
        <w:rPr>
          <w:rStyle w:val="ac"/>
          <w:sz w:val="27"/>
          <w:rtl/>
        </w:rPr>
        <w:endnoteReference w:id="192"/>
      </w:r>
      <w:r w:rsidRPr="000C52E1">
        <w:rPr>
          <w:sz w:val="27"/>
          <w:vertAlign w:val="superscript"/>
          <w:rtl/>
        </w:rPr>
        <w:t>)</w:t>
      </w:r>
      <w:r w:rsidRPr="000C52E1">
        <w:rPr>
          <w:rFonts w:hint="cs"/>
          <w:sz w:val="27"/>
          <w:rtl/>
        </w:rPr>
        <w:t>، والتوارث بالإيمان</w:t>
      </w:r>
      <w:r w:rsidRPr="000C52E1">
        <w:rPr>
          <w:sz w:val="27"/>
          <w:vertAlign w:val="superscript"/>
          <w:rtl/>
        </w:rPr>
        <w:t>(</w:t>
      </w:r>
      <w:r w:rsidRPr="000C52E1">
        <w:rPr>
          <w:rStyle w:val="ac"/>
          <w:sz w:val="27"/>
          <w:rtl/>
        </w:rPr>
        <w:endnoteReference w:id="193"/>
      </w:r>
      <w:r w:rsidRPr="000C52E1">
        <w:rPr>
          <w:sz w:val="27"/>
          <w:vertAlign w:val="superscript"/>
          <w:rtl/>
        </w:rPr>
        <w:t>)</w:t>
      </w:r>
      <w:r w:rsidRPr="000C52E1">
        <w:rPr>
          <w:rFonts w:hint="cs"/>
          <w:sz w:val="27"/>
          <w:rtl/>
        </w:rPr>
        <w:t xml:space="preserve">، وما إلى ذلك. </w:t>
      </w:r>
    </w:p>
    <w:p w:rsidR="00C94695" w:rsidRPr="000C52E1" w:rsidRDefault="00C94695" w:rsidP="00881B5C">
      <w:pPr>
        <w:spacing w:line="400" w:lineRule="exact"/>
        <w:rPr>
          <w:bCs/>
          <w:sz w:val="27"/>
          <w:rtl/>
        </w:rPr>
      </w:pPr>
      <w:r w:rsidRPr="000C52E1">
        <w:rPr>
          <w:rFonts w:hint="cs"/>
          <w:sz w:val="27"/>
          <w:rtl/>
        </w:rPr>
        <w:t>وهنا يحق</w:t>
      </w:r>
      <w:r w:rsidR="00246DAC" w:rsidRPr="000C52E1">
        <w:rPr>
          <w:rFonts w:hint="cs"/>
          <w:sz w:val="27"/>
          <w:rtl/>
        </w:rPr>
        <w:t>ّ</w:t>
      </w:r>
      <w:r w:rsidRPr="000C52E1">
        <w:rPr>
          <w:rFonts w:hint="cs"/>
          <w:sz w:val="27"/>
          <w:rtl/>
        </w:rPr>
        <w:t xml:space="preserve"> لنا أن نتساءل: هل يمكن اعتبار اتفاق كلمة المفس</w:t>
      </w:r>
      <w:r w:rsidR="00246DAC" w:rsidRPr="000C52E1">
        <w:rPr>
          <w:rFonts w:hint="cs"/>
          <w:sz w:val="27"/>
          <w:rtl/>
        </w:rPr>
        <w:t>ِّ</w:t>
      </w:r>
      <w:r w:rsidRPr="000C52E1">
        <w:rPr>
          <w:rFonts w:hint="cs"/>
          <w:sz w:val="27"/>
          <w:rtl/>
        </w:rPr>
        <w:t>رين في إثبات النسخ؟ وهل كل</w:t>
      </w:r>
      <w:r w:rsidR="00246DAC" w:rsidRPr="000C52E1">
        <w:rPr>
          <w:rFonts w:hint="cs"/>
          <w:sz w:val="27"/>
          <w:rtl/>
        </w:rPr>
        <w:t>ُّ</w:t>
      </w:r>
      <w:r w:rsidRPr="000C52E1">
        <w:rPr>
          <w:rFonts w:hint="cs"/>
          <w:sz w:val="27"/>
          <w:rtl/>
        </w:rPr>
        <w:t xml:space="preserve"> ما جاء في كتب التفسير منبثقاً عن التحقيق والتتبّ</w:t>
      </w:r>
      <w:r w:rsidR="00246DAC" w:rsidRPr="000C52E1">
        <w:rPr>
          <w:rFonts w:hint="cs"/>
          <w:sz w:val="27"/>
          <w:rtl/>
        </w:rPr>
        <w:t>ُ</w:t>
      </w:r>
      <w:r w:rsidRPr="000C52E1">
        <w:rPr>
          <w:rFonts w:hint="cs"/>
          <w:sz w:val="27"/>
          <w:rtl/>
        </w:rPr>
        <w:t>ع؟ ألا تعد</w:t>
      </w:r>
      <w:r w:rsidR="00246DAC" w:rsidRPr="000C52E1">
        <w:rPr>
          <w:rFonts w:hint="cs"/>
          <w:sz w:val="27"/>
          <w:rtl/>
        </w:rPr>
        <w:t>ّ</w:t>
      </w:r>
      <w:r w:rsidRPr="000C52E1">
        <w:rPr>
          <w:rFonts w:hint="cs"/>
          <w:sz w:val="27"/>
          <w:rtl/>
        </w:rPr>
        <w:t xml:space="preserve"> آفة النقد المفتقر إلى التحليل من المشاكل الجادّة التي تعاني منها مصادرنا التفسيرية؟ وعليه لا يمكن اعتبار مجر</w:t>
      </w:r>
      <w:r w:rsidR="00246DAC" w:rsidRPr="000C52E1">
        <w:rPr>
          <w:rFonts w:hint="cs"/>
          <w:sz w:val="27"/>
          <w:rtl/>
        </w:rPr>
        <w:t>ّ</w:t>
      </w:r>
      <w:r w:rsidRPr="000C52E1">
        <w:rPr>
          <w:rFonts w:hint="cs"/>
          <w:sz w:val="27"/>
          <w:rtl/>
        </w:rPr>
        <w:t>د اتفاق المفس</w:t>
      </w:r>
      <w:r w:rsidR="00246DAC" w:rsidRPr="000C52E1">
        <w:rPr>
          <w:rFonts w:hint="cs"/>
          <w:sz w:val="27"/>
          <w:rtl/>
        </w:rPr>
        <w:t>ِّ</w:t>
      </w:r>
      <w:r w:rsidRPr="000C52E1">
        <w:rPr>
          <w:rFonts w:hint="cs"/>
          <w:sz w:val="27"/>
          <w:rtl/>
        </w:rPr>
        <w:t>رين على رأي</w:t>
      </w:r>
      <w:r w:rsidR="00246DAC" w:rsidRPr="000C52E1">
        <w:rPr>
          <w:rFonts w:hint="cs"/>
          <w:sz w:val="27"/>
          <w:rtl/>
        </w:rPr>
        <w:t>ٍ</w:t>
      </w:r>
      <w:r w:rsidRPr="000C52E1">
        <w:rPr>
          <w:rFonts w:hint="cs"/>
          <w:sz w:val="27"/>
          <w:rtl/>
        </w:rPr>
        <w:t xml:space="preserve"> دليلاً على صحّته، إلا</w:t>
      </w:r>
      <w:r w:rsidR="00246DAC" w:rsidRPr="000C52E1">
        <w:rPr>
          <w:rFonts w:hint="cs"/>
          <w:sz w:val="27"/>
          <w:rtl/>
        </w:rPr>
        <w:t>ّ</w:t>
      </w:r>
      <w:r w:rsidRPr="000C52E1">
        <w:rPr>
          <w:rFonts w:hint="cs"/>
          <w:sz w:val="27"/>
          <w:rtl/>
        </w:rPr>
        <w:t xml:space="preserve"> إذا تمّ تأييده بأدلة</w:t>
      </w:r>
      <w:r w:rsidR="00246DAC" w:rsidRPr="000C52E1">
        <w:rPr>
          <w:rFonts w:hint="cs"/>
          <w:sz w:val="27"/>
          <w:rtl/>
        </w:rPr>
        <w:t>ٍ</w:t>
      </w:r>
      <w:r w:rsidRPr="000C52E1">
        <w:rPr>
          <w:rFonts w:hint="cs"/>
          <w:sz w:val="27"/>
          <w:rtl/>
        </w:rPr>
        <w:t xml:space="preserve"> أخرى ثبت اعتبارها في أساليب ومناهج تحقيق وتحليل النصوص الدينية. </w:t>
      </w:r>
    </w:p>
    <w:p w:rsidR="00C94695" w:rsidRPr="000C52E1" w:rsidRDefault="00C94695" w:rsidP="0004640C">
      <w:pPr>
        <w:spacing w:line="400" w:lineRule="exact"/>
        <w:rPr>
          <w:bCs/>
          <w:sz w:val="27"/>
          <w:rtl/>
        </w:rPr>
      </w:pPr>
      <w:r w:rsidRPr="00A43240">
        <w:rPr>
          <w:rFonts w:hint="cs"/>
          <w:bCs/>
          <w:sz w:val="27"/>
          <w:rtl/>
        </w:rPr>
        <w:t>3</w:t>
      </w:r>
      <w:r w:rsidRPr="000C52E1">
        <w:rPr>
          <w:rFonts w:hint="cs"/>
          <w:bCs/>
          <w:sz w:val="27"/>
          <w:rtl/>
        </w:rPr>
        <w:t>ـ أخذ شرائط تحق</w:t>
      </w:r>
      <w:r w:rsidR="00246DAC" w:rsidRPr="000C52E1">
        <w:rPr>
          <w:rFonts w:hint="cs"/>
          <w:bCs/>
          <w:sz w:val="27"/>
          <w:rtl/>
        </w:rPr>
        <w:t>ُّ</w:t>
      </w:r>
      <w:r w:rsidRPr="000C52E1">
        <w:rPr>
          <w:rFonts w:hint="cs"/>
          <w:bCs/>
          <w:sz w:val="27"/>
          <w:rtl/>
        </w:rPr>
        <w:t>ق النسخ بنظر الاعتبار</w:t>
      </w:r>
      <w:r w:rsidRPr="000C52E1">
        <w:rPr>
          <w:rFonts w:hint="cs"/>
          <w:b/>
          <w:sz w:val="27"/>
          <w:rtl/>
        </w:rPr>
        <w:t xml:space="preserve">: </w:t>
      </w:r>
      <w:r w:rsidRPr="000C52E1">
        <w:rPr>
          <w:rFonts w:hint="cs"/>
          <w:sz w:val="27"/>
          <w:rtl/>
        </w:rPr>
        <w:t>في هذا الشأن يحظى التنافي أو عدم التنافي بين الآيتين بالحظ</w:t>
      </w:r>
      <w:r w:rsidR="00C4152F" w:rsidRPr="000C52E1">
        <w:rPr>
          <w:rFonts w:hint="cs"/>
          <w:sz w:val="27"/>
          <w:rtl/>
        </w:rPr>
        <w:t>ّ</w:t>
      </w:r>
      <w:r w:rsidRPr="000C52E1">
        <w:rPr>
          <w:rFonts w:hint="cs"/>
          <w:sz w:val="27"/>
          <w:rtl/>
        </w:rPr>
        <w:t xml:space="preserve"> الأوفر. </w:t>
      </w:r>
    </w:p>
    <w:p w:rsidR="00C94695" w:rsidRPr="000C52E1" w:rsidRDefault="00C94695" w:rsidP="00881B5C">
      <w:pPr>
        <w:spacing w:line="400" w:lineRule="exact"/>
        <w:rPr>
          <w:bCs/>
          <w:sz w:val="27"/>
          <w:rtl/>
        </w:rPr>
      </w:pPr>
      <w:r w:rsidRPr="00A43240">
        <w:rPr>
          <w:rFonts w:hint="cs"/>
          <w:bCs/>
          <w:sz w:val="27"/>
          <w:rtl/>
        </w:rPr>
        <w:t>4</w:t>
      </w:r>
      <w:r w:rsidRPr="000C52E1">
        <w:rPr>
          <w:rFonts w:hint="cs"/>
          <w:bCs/>
          <w:sz w:val="27"/>
          <w:rtl/>
        </w:rPr>
        <w:t>ـ الاهتمام بتعريف النسخ</w:t>
      </w:r>
      <w:r w:rsidR="00C4152F" w:rsidRPr="000C52E1">
        <w:rPr>
          <w:rFonts w:hint="cs"/>
          <w:bCs/>
          <w:sz w:val="27"/>
          <w:rtl/>
        </w:rPr>
        <w:t>،</w:t>
      </w:r>
      <w:r w:rsidRPr="000C52E1">
        <w:rPr>
          <w:rFonts w:hint="cs"/>
          <w:bCs/>
          <w:sz w:val="27"/>
          <w:rtl/>
        </w:rPr>
        <w:t xml:space="preserve"> واختلافه عن تعريف التخصيص والتقييد</w:t>
      </w:r>
      <w:r w:rsidRPr="000C52E1">
        <w:rPr>
          <w:rFonts w:hint="cs"/>
          <w:b/>
          <w:sz w:val="27"/>
          <w:rtl/>
        </w:rPr>
        <w:t xml:space="preserve">: </w:t>
      </w:r>
      <w:r w:rsidRPr="000C52E1">
        <w:rPr>
          <w:rFonts w:hint="cs"/>
          <w:sz w:val="27"/>
          <w:rtl/>
        </w:rPr>
        <w:t>إن عدد الآيات التي تخص</w:t>
      </w:r>
      <w:r w:rsidR="00C4152F" w:rsidRPr="000C52E1">
        <w:rPr>
          <w:rFonts w:hint="cs"/>
          <w:sz w:val="27"/>
          <w:rtl/>
        </w:rPr>
        <w:t>ِّ</w:t>
      </w:r>
      <w:r w:rsidRPr="000C52E1">
        <w:rPr>
          <w:rFonts w:hint="cs"/>
          <w:sz w:val="27"/>
          <w:rtl/>
        </w:rPr>
        <w:t>ص الآيات العامة ليس بالقليل. وقد نشأ هذا الاشتباه من فهم بعض المتقد</w:t>
      </w:r>
      <w:r w:rsidR="00C4152F" w:rsidRPr="000C52E1">
        <w:rPr>
          <w:rFonts w:hint="cs"/>
          <w:sz w:val="27"/>
          <w:rtl/>
        </w:rPr>
        <w:t>ِّ</w:t>
      </w:r>
      <w:r w:rsidRPr="000C52E1">
        <w:rPr>
          <w:rFonts w:hint="cs"/>
          <w:sz w:val="27"/>
          <w:rtl/>
        </w:rPr>
        <w:t xml:space="preserve">مين لمفهوم النسخ. وقد عمد الأستاذ معرفت ـ من خلال هذا الطريق ـ إلى إنكار نسخ الكثير من الآيات. </w:t>
      </w:r>
    </w:p>
    <w:p w:rsidR="00C94695" w:rsidRPr="000C52E1" w:rsidRDefault="00C94695" w:rsidP="00881B5C">
      <w:pPr>
        <w:spacing w:line="400" w:lineRule="exact"/>
        <w:rPr>
          <w:bCs/>
          <w:sz w:val="27"/>
          <w:rtl/>
        </w:rPr>
      </w:pPr>
      <w:r w:rsidRPr="00A43240">
        <w:rPr>
          <w:rFonts w:hint="cs"/>
          <w:bCs/>
          <w:sz w:val="27"/>
          <w:rtl/>
        </w:rPr>
        <w:t>5</w:t>
      </w:r>
      <w:r w:rsidRPr="000C52E1">
        <w:rPr>
          <w:rFonts w:hint="cs"/>
          <w:bCs/>
          <w:sz w:val="27"/>
          <w:rtl/>
        </w:rPr>
        <w:t>ـ الأساليب الأخرى</w:t>
      </w:r>
      <w:r w:rsidRPr="000C52E1">
        <w:rPr>
          <w:rFonts w:hint="cs"/>
          <w:b/>
          <w:sz w:val="27"/>
          <w:rtl/>
        </w:rPr>
        <w:t xml:space="preserve">: </w:t>
      </w:r>
      <w:r w:rsidRPr="000C52E1">
        <w:rPr>
          <w:rFonts w:hint="cs"/>
          <w:sz w:val="27"/>
          <w:rtl/>
        </w:rPr>
        <w:t>يمث</w:t>
      </w:r>
      <w:r w:rsidR="00C4152F" w:rsidRPr="000C52E1">
        <w:rPr>
          <w:rFonts w:hint="cs"/>
          <w:sz w:val="27"/>
          <w:rtl/>
        </w:rPr>
        <w:t>ِّ</w:t>
      </w:r>
      <w:r w:rsidRPr="000C52E1">
        <w:rPr>
          <w:rFonts w:hint="cs"/>
          <w:sz w:val="27"/>
          <w:rtl/>
        </w:rPr>
        <w:t xml:space="preserve">ل التحليل المنطقي للكلام، والتفسير الحقيقي للآيات، والاهتمام بالعلوم القرآنية والحديث، والتحليل الأصولي، والتحقيقات الأدبية للكلام، واعتبار وتقييم النقول التاريخية، من بين الأساليب الأخرى المعتمدة في هذا الشأن. إن القائمة التي يذكرها سماحته في نهاية الجزء الثاني من كتاب </w:t>
      </w:r>
      <w:r w:rsidRPr="000C52E1">
        <w:rPr>
          <w:rFonts w:hint="eastAsia"/>
          <w:b/>
          <w:sz w:val="27"/>
          <w:rtl/>
        </w:rPr>
        <w:t>«</w:t>
      </w:r>
      <w:r w:rsidRPr="000C52E1">
        <w:rPr>
          <w:rFonts w:hint="cs"/>
          <w:sz w:val="27"/>
          <w:rtl/>
        </w:rPr>
        <w:t>التمهيد</w:t>
      </w:r>
      <w:r w:rsidRPr="000C52E1">
        <w:rPr>
          <w:rFonts w:hint="eastAsia"/>
          <w:b/>
          <w:sz w:val="27"/>
          <w:rtl/>
        </w:rPr>
        <w:t>»</w:t>
      </w:r>
      <w:r w:rsidRPr="000C52E1">
        <w:rPr>
          <w:rFonts w:hint="cs"/>
          <w:sz w:val="27"/>
          <w:rtl/>
        </w:rPr>
        <w:t xml:space="preserve"> يرسم جدولاً بيانياً لدراساته وأبحاثه التحقيقية. وإن سماحته بعد التحقيق بشأن </w:t>
      </w:r>
      <w:r w:rsidRPr="00A43240">
        <w:rPr>
          <w:rFonts w:hint="cs"/>
          <w:sz w:val="27"/>
          <w:rtl/>
        </w:rPr>
        <w:t>228</w:t>
      </w:r>
      <w:r w:rsidRPr="000C52E1">
        <w:rPr>
          <w:rFonts w:hint="cs"/>
          <w:sz w:val="27"/>
          <w:rtl/>
        </w:rPr>
        <w:t xml:space="preserve"> </w:t>
      </w:r>
      <w:r w:rsidRPr="000C52E1">
        <w:rPr>
          <w:rFonts w:hint="cs"/>
          <w:sz w:val="27"/>
          <w:rtl/>
        </w:rPr>
        <w:lastRenderedPageBreak/>
        <w:t>آية يحتمل تحق</w:t>
      </w:r>
      <w:r w:rsidR="00C4152F" w:rsidRPr="000C52E1">
        <w:rPr>
          <w:rFonts w:hint="cs"/>
          <w:sz w:val="27"/>
          <w:rtl/>
        </w:rPr>
        <w:t>ُّ</w:t>
      </w:r>
      <w:r w:rsidRPr="000C52E1">
        <w:rPr>
          <w:rFonts w:hint="cs"/>
          <w:sz w:val="27"/>
          <w:rtl/>
        </w:rPr>
        <w:t>ق النسخ فيها لم يثبت عنده تحق</w:t>
      </w:r>
      <w:r w:rsidR="00C4152F" w:rsidRPr="000C52E1">
        <w:rPr>
          <w:rFonts w:hint="cs"/>
          <w:sz w:val="27"/>
          <w:rtl/>
        </w:rPr>
        <w:t>ُّ</w:t>
      </w:r>
      <w:r w:rsidRPr="000C52E1">
        <w:rPr>
          <w:rFonts w:hint="cs"/>
          <w:sz w:val="27"/>
          <w:rtl/>
        </w:rPr>
        <w:t>ق النسخ إلا</w:t>
      </w:r>
      <w:r w:rsidR="00C4152F" w:rsidRPr="000C52E1">
        <w:rPr>
          <w:rFonts w:hint="cs"/>
          <w:sz w:val="27"/>
          <w:rtl/>
        </w:rPr>
        <w:t>ّ</w:t>
      </w:r>
      <w:r w:rsidRPr="000C52E1">
        <w:rPr>
          <w:rFonts w:hint="cs"/>
          <w:sz w:val="27"/>
          <w:rtl/>
        </w:rPr>
        <w:t xml:space="preserve"> في عشرين منها فقط. </w:t>
      </w:r>
    </w:p>
    <w:p w:rsidR="00C94695" w:rsidRPr="000C52E1" w:rsidRDefault="00C94695" w:rsidP="00881B5C">
      <w:pPr>
        <w:spacing w:line="400" w:lineRule="exact"/>
        <w:rPr>
          <w:bCs/>
          <w:sz w:val="27"/>
          <w:rtl/>
        </w:rPr>
      </w:pPr>
    </w:p>
    <w:p w:rsidR="00C94695" w:rsidRPr="000C52E1" w:rsidRDefault="00C94695" w:rsidP="00881B5C">
      <w:pPr>
        <w:pStyle w:val="31"/>
        <w:spacing w:line="400" w:lineRule="exact"/>
        <w:rPr>
          <w:color w:val="auto"/>
          <w:rtl/>
        </w:rPr>
      </w:pPr>
      <w:r w:rsidRPr="000C52E1">
        <w:rPr>
          <w:rFonts w:hint="cs"/>
          <w:color w:val="auto"/>
          <w:rtl/>
        </w:rPr>
        <w:t>مناقشة الرأي الأخير للأستاذ معرفت في مفهوم النسخ</w:t>
      </w:r>
      <w:r w:rsidR="00D77912" w:rsidRPr="000C52E1">
        <w:rPr>
          <w:rFonts w:hint="cs"/>
          <w:color w:val="auto"/>
          <w:rtl/>
          <w:lang w:val="en-US"/>
        </w:rPr>
        <w:t xml:space="preserve"> ــــــ</w:t>
      </w:r>
    </w:p>
    <w:p w:rsidR="00C94695" w:rsidRPr="000C52E1" w:rsidRDefault="00C94695" w:rsidP="00881B5C">
      <w:pPr>
        <w:pStyle w:val="31"/>
        <w:spacing w:line="400" w:lineRule="exact"/>
        <w:rPr>
          <w:color w:val="auto"/>
          <w:rtl/>
        </w:rPr>
      </w:pPr>
      <w:r w:rsidRPr="000C52E1">
        <w:rPr>
          <w:rFonts w:hint="cs"/>
          <w:color w:val="auto"/>
          <w:rtl/>
        </w:rPr>
        <w:t>إنكار تحقُّق النسخ (بالمعنى المصطلح) في القرآن</w:t>
      </w:r>
      <w:r w:rsidR="00D77912" w:rsidRPr="000C52E1">
        <w:rPr>
          <w:rFonts w:hint="cs"/>
          <w:color w:val="auto"/>
          <w:rtl/>
          <w:lang w:val="en-US"/>
        </w:rPr>
        <w:t xml:space="preserve"> ــــــ</w:t>
      </w:r>
    </w:p>
    <w:p w:rsidR="00C94695" w:rsidRPr="000C52E1" w:rsidRDefault="00C94695" w:rsidP="00881B5C">
      <w:pPr>
        <w:spacing w:line="400" w:lineRule="exact"/>
        <w:rPr>
          <w:bCs/>
          <w:sz w:val="27"/>
          <w:rtl/>
        </w:rPr>
      </w:pPr>
      <w:r w:rsidRPr="000C52E1">
        <w:rPr>
          <w:rFonts w:hint="cs"/>
          <w:sz w:val="27"/>
          <w:rtl/>
        </w:rPr>
        <w:t>هناك من العلماء المختصين في العلوم القرآنية م</w:t>
      </w:r>
      <w:r w:rsidR="00C4152F" w:rsidRPr="000C52E1">
        <w:rPr>
          <w:rFonts w:hint="cs"/>
          <w:sz w:val="27"/>
          <w:rtl/>
        </w:rPr>
        <w:t>َ</w:t>
      </w:r>
      <w:r w:rsidRPr="000C52E1">
        <w:rPr>
          <w:rFonts w:hint="cs"/>
          <w:sz w:val="27"/>
          <w:rtl/>
        </w:rPr>
        <w:t>ن</w:t>
      </w:r>
      <w:r w:rsidR="00C4152F" w:rsidRPr="000C52E1">
        <w:rPr>
          <w:rFonts w:hint="cs"/>
          <w:sz w:val="27"/>
          <w:rtl/>
        </w:rPr>
        <w:t>ْ</w:t>
      </w:r>
      <w:r w:rsidRPr="000C52E1">
        <w:rPr>
          <w:rFonts w:hint="cs"/>
          <w:sz w:val="27"/>
          <w:rtl/>
        </w:rPr>
        <w:t xml:space="preserve"> يرى استحالة</w:t>
      </w:r>
      <w:r w:rsidR="00AB5F8C" w:rsidRPr="000C52E1">
        <w:rPr>
          <w:rFonts w:hint="cs"/>
          <w:sz w:val="27"/>
          <w:rtl/>
        </w:rPr>
        <w:t xml:space="preserve"> النسخ في الأحكام الإلهية مطلقاً.</w:t>
      </w:r>
      <w:r w:rsidRPr="000C52E1">
        <w:rPr>
          <w:rFonts w:hint="cs"/>
          <w:sz w:val="27"/>
          <w:rtl/>
        </w:rPr>
        <w:t xml:space="preserve"> وفي مقام إثبات هذا الاد</w:t>
      </w:r>
      <w:r w:rsidR="00FD5217" w:rsidRPr="000C52E1">
        <w:rPr>
          <w:rFonts w:hint="cs"/>
          <w:sz w:val="27"/>
          <w:rtl/>
        </w:rPr>
        <w:t>ّ</w:t>
      </w:r>
      <w:r w:rsidRPr="000C52E1">
        <w:rPr>
          <w:rFonts w:hint="cs"/>
          <w:sz w:val="27"/>
          <w:rtl/>
        </w:rPr>
        <w:t>عاء يرى أن لازم الاعتقاد بالنسخ هو القول بإمكان نسبة الجهل إلى الله</w:t>
      </w:r>
      <w:r w:rsidR="00FD5217" w:rsidRPr="000C52E1">
        <w:rPr>
          <w:rFonts w:hint="cs"/>
          <w:sz w:val="27"/>
          <w:rtl/>
        </w:rPr>
        <w:t>،</w:t>
      </w:r>
      <w:r w:rsidRPr="000C52E1">
        <w:rPr>
          <w:rFonts w:hint="cs"/>
          <w:sz w:val="27"/>
          <w:rtl/>
        </w:rPr>
        <w:t xml:space="preserve"> أو نسبة الضعف إليه في التشريع. </w:t>
      </w:r>
      <w:r w:rsidR="00FD5217" w:rsidRPr="000C52E1">
        <w:rPr>
          <w:rFonts w:hint="cs"/>
          <w:sz w:val="27"/>
          <w:rtl/>
        </w:rPr>
        <w:t>ومن ال</w:t>
      </w:r>
      <w:r w:rsidRPr="000C52E1">
        <w:rPr>
          <w:rFonts w:hint="cs"/>
          <w:sz w:val="27"/>
          <w:rtl/>
        </w:rPr>
        <w:t>واضح أن هذا الادعاء والاستدلال يقوم على الرؤية الأحادية إلى مسألة التشريع الإلهي</w:t>
      </w:r>
      <w:r w:rsidR="00FD5217" w:rsidRPr="000C52E1">
        <w:rPr>
          <w:rFonts w:hint="cs"/>
          <w:sz w:val="27"/>
          <w:rtl/>
        </w:rPr>
        <w:t>؛</w:t>
      </w:r>
      <w:r w:rsidRPr="000C52E1">
        <w:rPr>
          <w:rFonts w:hint="cs"/>
          <w:sz w:val="27"/>
          <w:rtl/>
        </w:rPr>
        <w:t xml:space="preserve"> إذ </w:t>
      </w:r>
      <w:r w:rsidR="00FD5217" w:rsidRPr="000C52E1">
        <w:rPr>
          <w:rFonts w:hint="cs"/>
          <w:sz w:val="27"/>
          <w:rtl/>
        </w:rPr>
        <w:t>إ</w:t>
      </w:r>
      <w:r w:rsidRPr="000C52E1">
        <w:rPr>
          <w:rFonts w:hint="cs"/>
          <w:sz w:val="27"/>
          <w:rtl/>
        </w:rPr>
        <w:t>ن صدور كل</w:t>
      </w:r>
      <w:r w:rsidR="00FD5217" w:rsidRPr="000C52E1">
        <w:rPr>
          <w:rFonts w:hint="cs"/>
          <w:sz w:val="27"/>
          <w:rtl/>
        </w:rPr>
        <w:t>ّ</w:t>
      </w:r>
      <w:r w:rsidRPr="000C52E1">
        <w:rPr>
          <w:rFonts w:hint="cs"/>
          <w:sz w:val="27"/>
          <w:rtl/>
        </w:rPr>
        <w:t xml:space="preserve"> حكم من قبل الله لا يكون لزاماً بقصد إجرائه وتطبيقه على أرض الواقع فقط</w:t>
      </w:r>
      <w:r w:rsidR="00FD5217" w:rsidRPr="000C52E1">
        <w:rPr>
          <w:rFonts w:hint="cs"/>
          <w:sz w:val="27"/>
          <w:rtl/>
        </w:rPr>
        <w:t>،</w:t>
      </w:r>
      <w:r w:rsidRPr="000C52E1">
        <w:rPr>
          <w:rFonts w:hint="cs"/>
          <w:sz w:val="27"/>
          <w:rtl/>
        </w:rPr>
        <w:t xml:space="preserve"> بل قد يكون الغرض من تشريعه هو مجرّد الاختبار أو إتمام الح</w:t>
      </w:r>
      <w:r w:rsidR="00FD5217" w:rsidRPr="000C52E1">
        <w:rPr>
          <w:rFonts w:hint="cs"/>
          <w:sz w:val="27"/>
          <w:rtl/>
        </w:rPr>
        <w:t>جّة. وفي مثل هذه الحالة يكون كلٌّ</w:t>
      </w:r>
      <w:r w:rsidRPr="000C52E1">
        <w:rPr>
          <w:rFonts w:hint="cs"/>
          <w:sz w:val="27"/>
          <w:rtl/>
        </w:rPr>
        <w:t xml:space="preserve"> من التكليف ورفع التكليف مشتملاً على حكمة ومصلحة</w:t>
      </w:r>
      <w:r w:rsidRPr="000C52E1">
        <w:rPr>
          <w:sz w:val="27"/>
          <w:vertAlign w:val="superscript"/>
          <w:rtl/>
        </w:rPr>
        <w:t>(</w:t>
      </w:r>
      <w:r w:rsidRPr="000C52E1">
        <w:rPr>
          <w:rStyle w:val="ac"/>
          <w:sz w:val="27"/>
          <w:rtl/>
        </w:rPr>
        <w:endnoteReference w:id="194"/>
      </w:r>
      <w:r w:rsidRPr="000C52E1">
        <w:rPr>
          <w:sz w:val="27"/>
          <w:vertAlign w:val="superscript"/>
          <w:rtl/>
        </w:rPr>
        <w:t>)</w:t>
      </w:r>
      <w:r w:rsidRPr="000C52E1">
        <w:rPr>
          <w:rFonts w:hint="cs"/>
          <w:sz w:val="27"/>
          <w:rtl/>
        </w:rPr>
        <w:t>، وليس ناشئاً عن نسبة الجهل إلى الله</w:t>
      </w:r>
      <w:r w:rsidR="00FD5217" w:rsidRPr="000C52E1">
        <w:rPr>
          <w:rFonts w:hint="cs"/>
          <w:sz w:val="27"/>
          <w:rtl/>
        </w:rPr>
        <w:t>،</w:t>
      </w:r>
      <w:r w:rsidRPr="000C52E1">
        <w:rPr>
          <w:rFonts w:hint="cs"/>
          <w:sz w:val="27"/>
          <w:rtl/>
        </w:rPr>
        <w:t xml:space="preserve"> أو ضعفه! مضافاً إلى أن النسخ بالخصوص هو حكم قد تمّ تشريعه منذ البداية لفترة معيّ</w:t>
      </w:r>
      <w:r w:rsidR="00FD5217" w:rsidRPr="000C52E1">
        <w:rPr>
          <w:rFonts w:hint="cs"/>
          <w:sz w:val="27"/>
          <w:rtl/>
        </w:rPr>
        <w:t>َ</w:t>
      </w:r>
      <w:r w:rsidRPr="000C52E1">
        <w:rPr>
          <w:rFonts w:hint="cs"/>
          <w:sz w:val="27"/>
          <w:rtl/>
        </w:rPr>
        <w:t xml:space="preserve">نة، وأنه بعد انقضاء تلك المدّة ينسخ بتشريع آخر. </w:t>
      </w:r>
    </w:p>
    <w:p w:rsidR="00C94695" w:rsidRPr="000C52E1" w:rsidRDefault="00C94695" w:rsidP="00881B5C">
      <w:pPr>
        <w:spacing w:line="400" w:lineRule="exact"/>
        <w:rPr>
          <w:bCs/>
          <w:sz w:val="27"/>
          <w:rtl/>
        </w:rPr>
      </w:pPr>
      <w:r w:rsidRPr="000C52E1">
        <w:rPr>
          <w:rFonts w:hint="cs"/>
          <w:sz w:val="27"/>
          <w:rtl/>
        </w:rPr>
        <w:t xml:space="preserve">والذي يبدو أنه لم يكن هناك ـ حتى بداية القرن الهجري الرابع ـ أثر لإنكار وقوع النسخ في القرآن. </w:t>
      </w:r>
      <w:r w:rsidR="00846F47" w:rsidRPr="000C52E1">
        <w:rPr>
          <w:rFonts w:hint="cs"/>
          <w:sz w:val="27"/>
          <w:rtl/>
        </w:rPr>
        <w:t>و</w:t>
      </w:r>
      <w:r w:rsidRPr="000C52E1">
        <w:rPr>
          <w:rFonts w:hint="cs"/>
          <w:sz w:val="27"/>
          <w:rtl/>
        </w:rPr>
        <w:t>في مطلع هذا القرن عمد محمد بن بحر</w:t>
      </w:r>
      <w:r w:rsidR="00846F47" w:rsidRPr="000C52E1">
        <w:rPr>
          <w:rFonts w:hint="cs"/>
          <w:sz w:val="27"/>
          <w:rtl/>
        </w:rPr>
        <w:t>،</w:t>
      </w:r>
      <w:r w:rsidRPr="000C52E1">
        <w:rPr>
          <w:rFonts w:hint="cs"/>
          <w:sz w:val="27"/>
          <w:rtl/>
        </w:rPr>
        <w:t xml:space="preserve"> أبو مسلم</w:t>
      </w:r>
      <w:r w:rsidR="00846F47" w:rsidRPr="000C52E1">
        <w:rPr>
          <w:rFonts w:hint="cs"/>
          <w:sz w:val="27"/>
          <w:rtl/>
        </w:rPr>
        <w:t>،</w:t>
      </w:r>
      <w:r w:rsidRPr="000C52E1">
        <w:rPr>
          <w:rFonts w:hint="cs"/>
          <w:sz w:val="27"/>
          <w:rtl/>
        </w:rPr>
        <w:t xml:space="preserve"> الإصفهاني(</w:t>
      </w:r>
      <w:r w:rsidRPr="00A43240">
        <w:rPr>
          <w:rFonts w:hint="cs"/>
          <w:sz w:val="27"/>
          <w:rtl/>
        </w:rPr>
        <w:t>322</w:t>
      </w:r>
      <w:r w:rsidRPr="000C52E1">
        <w:rPr>
          <w:rFonts w:hint="cs"/>
          <w:sz w:val="27"/>
          <w:rtl/>
        </w:rPr>
        <w:t>هـ)</w:t>
      </w:r>
      <w:r w:rsidR="00846F47" w:rsidRPr="000C52E1">
        <w:rPr>
          <w:rFonts w:hint="cs"/>
          <w:sz w:val="27"/>
          <w:rtl/>
        </w:rPr>
        <w:t>،</w:t>
      </w:r>
      <w:r w:rsidRPr="000C52E1">
        <w:rPr>
          <w:rFonts w:hint="cs"/>
          <w:sz w:val="27"/>
          <w:rtl/>
        </w:rPr>
        <w:t xml:space="preserve"> إلى إنكار النسخ المصطلح. ثم </w:t>
      </w:r>
      <w:r w:rsidR="00846F47" w:rsidRPr="000C52E1">
        <w:rPr>
          <w:rFonts w:hint="cs"/>
          <w:sz w:val="27"/>
          <w:rtl/>
        </w:rPr>
        <w:t>عمد</w:t>
      </w:r>
      <w:r w:rsidRPr="000C52E1">
        <w:rPr>
          <w:rFonts w:hint="cs"/>
          <w:sz w:val="27"/>
          <w:rtl/>
        </w:rPr>
        <w:t xml:space="preserve"> ـ الفقيه الشيعي ـ ابن الجنيد(</w:t>
      </w:r>
      <w:r w:rsidRPr="00A43240">
        <w:rPr>
          <w:rFonts w:hint="cs"/>
          <w:sz w:val="27"/>
          <w:rtl/>
        </w:rPr>
        <w:t>181</w:t>
      </w:r>
      <w:r w:rsidRPr="000C52E1">
        <w:rPr>
          <w:rFonts w:hint="cs"/>
          <w:sz w:val="27"/>
          <w:rtl/>
        </w:rPr>
        <w:t>هـ) إلى اتباعه في هذه النظرية. كما شهد القرن الهجري الثالث عشر ظهوراً للقائلين بإنكار وقوع النسخ في القرآن الكريم. وقد أل</w:t>
      </w:r>
      <w:r w:rsidR="00846F47" w:rsidRPr="000C52E1">
        <w:rPr>
          <w:rFonts w:hint="cs"/>
          <w:sz w:val="27"/>
          <w:rtl/>
        </w:rPr>
        <w:t>ّ</w:t>
      </w:r>
      <w:r w:rsidRPr="000C52E1">
        <w:rPr>
          <w:rFonts w:hint="cs"/>
          <w:sz w:val="27"/>
          <w:rtl/>
        </w:rPr>
        <w:t>ف السيد هبة الله الشهرستاني في العراق، وولي</w:t>
      </w:r>
      <w:r w:rsidR="00846F47" w:rsidRPr="000C52E1">
        <w:rPr>
          <w:rFonts w:hint="cs"/>
          <w:sz w:val="27"/>
          <w:rtl/>
        </w:rPr>
        <w:t>ّ</w:t>
      </w:r>
      <w:r w:rsidRPr="000C52E1">
        <w:rPr>
          <w:rFonts w:hint="cs"/>
          <w:sz w:val="27"/>
          <w:rtl/>
        </w:rPr>
        <w:t xml:space="preserve"> الله السرابي في إيران</w:t>
      </w:r>
      <w:r w:rsidR="00846F47" w:rsidRPr="000C52E1">
        <w:rPr>
          <w:rFonts w:hint="cs"/>
          <w:sz w:val="27"/>
          <w:rtl/>
        </w:rPr>
        <w:t>،</w:t>
      </w:r>
      <w:r w:rsidRPr="000C52E1">
        <w:rPr>
          <w:rFonts w:hint="cs"/>
          <w:sz w:val="27"/>
          <w:rtl/>
        </w:rPr>
        <w:t xml:space="preserve"> في الدفاع عن هذا الاعتقاد</w:t>
      </w:r>
      <w:r w:rsidRPr="000C52E1">
        <w:rPr>
          <w:sz w:val="27"/>
          <w:vertAlign w:val="superscript"/>
          <w:rtl/>
        </w:rPr>
        <w:t>(</w:t>
      </w:r>
      <w:r w:rsidRPr="000C52E1">
        <w:rPr>
          <w:rStyle w:val="ac"/>
          <w:sz w:val="27"/>
          <w:rtl/>
        </w:rPr>
        <w:endnoteReference w:id="195"/>
      </w:r>
      <w:r w:rsidRPr="000C52E1">
        <w:rPr>
          <w:sz w:val="27"/>
          <w:vertAlign w:val="superscript"/>
          <w:rtl/>
        </w:rPr>
        <w:t>)</w:t>
      </w:r>
      <w:r w:rsidRPr="000C52E1">
        <w:rPr>
          <w:rFonts w:hint="cs"/>
          <w:sz w:val="27"/>
          <w:rtl/>
        </w:rPr>
        <w:t xml:space="preserve">. </w:t>
      </w:r>
    </w:p>
    <w:p w:rsidR="00C94695" w:rsidRPr="000C52E1" w:rsidRDefault="00C94695" w:rsidP="00881B5C">
      <w:pPr>
        <w:spacing w:line="400" w:lineRule="exact"/>
        <w:rPr>
          <w:bCs/>
          <w:sz w:val="27"/>
          <w:rtl/>
        </w:rPr>
      </w:pPr>
      <w:r w:rsidRPr="000C52E1">
        <w:rPr>
          <w:rFonts w:hint="cs"/>
          <w:sz w:val="27"/>
          <w:rtl/>
        </w:rPr>
        <w:t>وقد شهد القرن الهجري الرابع عشر تزايداً كبيراً للقائلين بهذا الرأي</w:t>
      </w:r>
      <w:r w:rsidR="00846F47" w:rsidRPr="000C52E1">
        <w:rPr>
          <w:rFonts w:hint="cs"/>
          <w:sz w:val="27"/>
          <w:rtl/>
        </w:rPr>
        <w:t>.</w:t>
      </w:r>
      <w:r w:rsidRPr="000C52E1">
        <w:rPr>
          <w:rFonts w:hint="cs"/>
          <w:sz w:val="27"/>
          <w:rtl/>
        </w:rPr>
        <w:t xml:space="preserve"> وقد كان هذا التحوّل بين علماء أهل السن</w:t>
      </w:r>
      <w:r w:rsidR="00846F47" w:rsidRPr="000C52E1">
        <w:rPr>
          <w:rFonts w:hint="cs"/>
          <w:sz w:val="27"/>
          <w:rtl/>
        </w:rPr>
        <w:t>ّ</w:t>
      </w:r>
      <w:r w:rsidRPr="000C52E1">
        <w:rPr>
          <w:rFonts w:hint="cs"/>
          <w:sz w:val="27"/>
          <w:rtl/>
        </w:rPr>
        <w:t xml:space="preserve">ة أكثر وضوحاً. وكان السيد الخوئي </w:t>
      </w:r>
      <w:r w:rsidR="00846F47" w:rsidRPr="000C52E1">
        <w:rPr>
          <w:rFonts w:hint="cs"/>
          <w:sz w:val="27"/>
          <w:rtl/>
        </w:rPr>
        <w:t>و</w:t>
      </w:r>
      <w:r w:rsidRPr="000C52E1">
        <w:rPr>
          <w:rFonts w:hint="cs"/>
          <w:sz w:val="27"/>
          <w:rtl/>
        </w:rPr>
        <w:t xml:space="preserve">السيد مرتضى العسكري </w:t>
      </w:r>
      <w:r w:rsidR="0034604F" w:rsidRPr="000C52E1">
        <w:rPr>
          <w:rFonts w:hint="cs"/>
          <w:sz w:val="27"/>
          <w:rtl/>
        </w:rPr>
        <w:t xml:space="preserve">ـ وهما من علماء الشيعة ـ </w:t>
      </w:r>
      <w:r w:rsidRPr="000C52E1">
        <w:rPr>
          <w:rFonts w:hint="cs"/>
          <w:sz w:val="27"/>
          <w:rtl/>
        </w:rPr>
        <w:t xml:space="preserve">من الذاهبين إلى إنكار وقوع النسخ في القرآن الكريم أيضاً. </w:t>
      </w:r>
    </w:p>
    <w:p w:rsidR="00C94695" w:rsidRPr="000C52E1" w:rsidRDefault="00C94695" w:rsidP="00881B5C">
      <w:pPr>
        <w:spacing w:line="400" w:lineRule="exact"/>
        <w:rPr>
          <w:bCs/>
          <w:sz w:val="27"/>
          <w:rtl/>
        </w:rPr>
      </w:pPr>
      <w:r w:rsidRPr="000C52E1">
        <w:rPr>
          <w:rFonts w:hint="cs"/>
          <w:sz w:val="27"/>
          <w:rtl/>
        </w:rPr>
        <w:t>و</w:t>
      </w:r>
      <w:r w:rsidR="0034604F" w:rsidRPr="000C52E1">
        <w:rPr>
          <w:rFonts w:hint="cs"/>
          <w:sz w:val="27"/>
          <w:rtl/>
        </w:rPr>
        <w:t>مال</w:t>
      </w:r>
      <w:r w:rsidRPr="000C52E1">
        <w:rPr>
          <w:rFonts w:hint="cs"/>
          <w:sz w:val="27"/>
          <w:rtl/>
        </w:rPr>
        <w:t xml:space="preserve"> الأستاذ معرفت بدوره ـ رغم اعتقاده أو</w:t>
      </w:r>
      <w:r w:rsidR="0034604F" w:rsidRPr="000C52E1">
        <w:rPr>
          <w:rFonts w:hint="cs"/>
          <w:sz w:val="27"/>
          <w:rtl/>
        </w:rPr>
        <w:t>ّ</w:t>
      </w:r>
      <w:r w:rsidRPr="000C52E1">
        <w:rPr>
          <w:rFonts w:hint="cs"/>
          <w:sz w:val="27"/>
          <w:rtl/>
        </w:rPr>
        <w:t xml:space="preserve">ل الأمر بوقوع النسخ الاصطلاحي </w:t>
      </w:r>
      <w:r w:rsidRPr="000C52E1">
        <w:rPr>
          <w:rFonts w:hint="cs"/>
          <w:sz w:val="27"/>
          <w:rtl/>
        </w:rPr>
        <w:lastRenderedPageBreak/>
        <w:t xml:space="preserve">في القرآن، وقطعه بوقوع النسخ في بعض آيات القرآن ـ مال في العقد الأخير من حياته المباركة إلى الالتحاق بصفوف المنكرين لوقوع النسخ الاصطلاحي. </w:t>
      </w:r>
    </w:p>
    <w:p w:rsidR="00C94695" w:rsidRPr="000C52E1" w:rsidRDefault="00C94695" w:rsidP="00881B5C">
      <w:pPr>
        <w:spacing w:line="400" w:lineRule="exact"/>
        <w:rPr>
          <w:bCs/>
          <w:sz w:val="27"/>
          <w:rtl/>
        </w:rPr>
      </w:pPr>
      <w:r w:rsidRPr="000C52E1">
        <w:rPr>
          <w:rFonts w:hint="cs"/>
          <w:sz w:val="27"/>
          <w:rtl/>
        </w:rPr>
        <w:t>لسنا هنا بصدد بيان أدلة المنكرين للنسخ بالمعنى الاصطلاحي، وإنما نكتفي بالتذكير بأن الكثير من أدلة المنكرين للنسخ المذكور ـ و</w:t>
      </w:r>
      <w:r w:rsidR="005B5DE8" w:rsidRPr="000C52E1">
        <w:rPr>
          <w:rFonts w:hint="cs"/>
          <w:sz w:val="27"/>
          <w:rtl/>
        </w:rPr>
        <w:t>لا سيَّما</w:t>
      </w:r>
      <w:r w:rsidRPr="000C52E1">
        <w:rPr>
          <w:rFonts w:hint="cs"/>
          <w:sz w:val="27"/>
          <w:rtl/>
        </w:rPr>
        <w:t xml:space="preserve"> بين أهل السن</w:t>
      </w:r>
      <w:r w:rsidR="0034604F" w:rsidRPr="000C52E1">
        <w:rPr>
          <w:rFonts w:hint="cs"/>
          <w:sz w:val="27"/>
          <w:rtl/>
        </w:rPr>
        <w:t>ّ</w:t>
      </w:r>
      <w:r w:rsidRPr="000C52E1">
        <w:rPr>
          <w:rFonts w:hint="cs"/>
          <w:sz w:val="27"/>
          <w:rtl/>
        </w:rPr>
        <w:t>ة ـ كان منبثقاً عن التعريف الذي قدّ</w:t>
      </w:r>
      <w:r w:rsidR="0034604F" w:rsidRPr="000C52E1">
        <w:rPr>
          <w:rFonts w:hint="cs"/>
          <w:sz w:val="27"/>
          <w:rtl/>
        </w:rPr>
        <w:t>َ</w:t>
      </w:r>
      <w:r w:rsidRPr="000C52E1">
        <w:rPr>
          <w:rFonts w:hint="cs"/>
          <w:sz w:val="27"/>
          <w:rtl/>
        </w:rPr>
        <w:t xml:space="preserve">موه للنسخ، أو بسبب الإنكار الذي صدر عنهم بمقتضى الزمان في الدفاع عن القرآن في مواجهة طعون وشبهات المستشرقين على المسلمين. </w:t>
      </w:r>
    </w:p>
    <w:p w:rsidR="00C94695" w:rsidRPr="000C52E1" w:rsidRDefault="00C94695" w:rsidP="00881B5C">
      <w:pPr>
        <w:spacing w:line="400" w:lineRule="exact"/>
        <w:rPr>
          <w:bCs/>
          <w:sz w:val="27"/>
          <w:rtl/>
        </w:rPr>
      </w:pPr>
      <w:r w:rsidRPr="000C52E1">
        <w:rPr>
          <w:rFonts w:hint="cs"/>
          <w:sz w:val="27"/>
          <w:rtl/>
        </w:rPr>
        <w:t>إن العلماء الشيعة الثلاثة البارزين الذين انخرطوا في سلك المنكرين لوقوع النسخ الاصطلاحي في القرآن لم يتبن</w:t>
      </w:r>
      <w:r w:rsidR="0034604F" w:rsidRPr="000C52E1">
        <w:rPr>
          <w:rFonts w:hint="cs"/>
          <w:sz w:val="27"/>
          <w:rtl/>
        </w:rPr>
        <w:t>َّ</w:t>
      </w:r>
      <w:r w:rsidRPr="000C52E1">
        <w:rPr>
          <w:rFonts w:hint="cs"/>
          <w:sz w:val="27"/>
          <w:rtl/>
        </w:rPr>
        <w:t xml:space="preserve"> أي</w:t>
      </w:r>
      <w:r w:rsidR="0034604F" w:rsidRPr="000C52E1">
        <w:rPr>
          <w:rFonts w:hint="cs"/>
          <w:sz w:val="27"/>
          <w:rtl/>
        </w:rPr>
        <w:t>ّ</w:t>
      </w:r>
      <w:r w:rsidRPr="000C52E1">
        <w:rPr>
          <w:rFonts w:hint="cs"/>
          <w:sz w:val="27"/>
          <w:rtl/>
        </w:rPr>
        <w:t xml:space="preserve"> واحد منهم أدل</w:t>
      </w:r>
      <w:r w:rsidR="0034604F" w:rsidRPr="000C52E1">
        <w:rPr>
          <w:rFonts w:hint="cs"/>
          <w:sz w:val="27"/>
          <w:rtl/>
        </w:rPr>
        <w:t>ّ</w:t>
      </w:r>
      <w:r w:rsidRPr="000C52E1">
        <w:rPr>
          <w:rFonts w:hint="cs"/>
          <w:sz w:val="27"/>
          <w:rtl/>
        </w:rPr>
        <w:t>ة سائر المنكرين للنسخ، إنما ذهب هؤلاء العلماء الثلاثة بأجمعهم إلى القول بعدم وجود شاهد على وجود الآيات المنسوخة في القرآن الكريم. وفي هذا البين ذهب الخوئي وحده إلى وقوع النسخ في آية النجوى فقط</w:t>
      </w:r>
      <w:r w:rsidR="0034604F" w:rsidRPr="000C52E1">
        <w:rPr>
          <w:rFonts w:hint="cs"/>
          <w:sz w:val="27"/>
          <w:rtl/>
        </w:rPr>
        <w:t>،</w:t>
      </w:r>
      <w:r w:rsidRPr="000C52E1">
        <w:rPr>
          <w:rFonts w:hint="cs"/>
          <w:sz w:val="27"/>
          <w:rtl/>
        </w:rPr>
        <w:t xml:space="preserve"> رغم أنه ذكر لهذا النسخ الكثير من القيود والشرائط والإيضاحات</w:t>
      </w:r>
      <w:r w:rsidRPr="000C52E1">
        <w:rPr>
          <w:sz w:val="27"/>
          <w:vertAlign w:val="superscript"/>
          <w:rtl/>
        </w:rPr>
        <w:t>(</w:t>
      </w:r>
      <w:r w:rsidRPr="000C52E1">
        <w:rPr>
          <w:rStyle w:val="ac"/>
          <w:sz w:val="27"/>
          <w:rtl/>
        </w:rPr>
        <w:endnoteReference w:id="196"/>
      </w:r>
      <w:r w:rsidRPr="000C52E1">
        <w:rPr>
          <w:sz w:val="27"/>
          <w:vertAlign w:val="superscript"/>
          <w:rtl/>
        </w:rPr>
        <w:t>)</w:t>
      </w:r>
      <w:r w:rsidRPr="000C52E1">
        <w:rPr>
          <w:rFonts w:hint="cs"/>
          <w:sz w:val="27"/>
          <w:rtl/>
        </w:rPr>
        <w:t xml:space="preserve">. </w:t>
      </w:r>
    </w:p>
    <w:p w:rsidR="00C94695" w:rsidRPr="000C52E1" w:rsidRDefault="00C94695" w:rsidP="00881B5C">
      <w:pPr>
        <w:spacing w:line="400" w:lineRule="exact"/>
        <w:rPr>
          <w:bCs/>
          <w:sz w:val="27"/>
          <w:rtl/>
        </w:rPr>
      </w:pPr>
      <w:r w:rsidRPr="000C52E1">
        <w:rPr>
          <w:rFonts w:hint="cs"/>
          <w:sz w:val="27"/>
          <w:rtl/>
        </w:rPr>
        <w:t>أما السيد مرتضى العسكري فقد أنكر وقوع النسخ في القرآن بالمطلق، ولم يرتضه حت</w:t>
      </w:r>
      <w:r w:rsidR="0034604F" w:rsidRPr="000C52E1">
        <w:rPr>
          <w:rFonts w:hint="cs"/>
          <w:sz w:val="27"/>
          <w:rtl/>
        </w:rPr>
        <w:t>ّ</w:t>
      </w:r>
      <w:r w:rsidRPr="000C52E1">
        <w:rPr>
          <w:rFonts w:hint="cs"/>
          <w:sz w:val="27"/>
          <w:rtl/>
        </w:rPr>
        <w:t>ى في آية</w:t>
      </w:r>
      <w:r w:rsidR="0034604F" w:rsidRPr="000C52E1">
        <w:rPr>
          <w:rFonts w:hint="cs"/>
          <w:sz w:val="27"/>
          <w:rtl/>
        </w:rPr>
        <w:t>ٍ</w:t>
      </w:r>
      <w:r w:rsidRPr="000C52E1">
        <w:rPr>
          <w:rFonts w:hint="cs"/>
          <w:sz w:val="27"/>
          <w:rtl/>
        </w:rPr>
        <w:t xml:space="preserve"> واحدة</w:t>
      </w:r>
      <w:r w:rsidR="0034604F" w:rsidRPr="000C52E1">
        <w:rPr>
          <w:rFonts w:hint="cs"/>
          <w:sz w:val="27"/>
          <w:rtl/>
        </w:rPr>
        <w:t xml:space="preserve">؛ </w:t>
      </w:r>
      <w:r w:rsidRPr="000C52E1">
        <w:rPr>
          <w:rFonts w:hint="cs"/>
          <w:sz w:val="27"/>
          <w:rtl/>
        </w:rPr>
        <w:t>إذ يذهب العلا</w:t>
      </w:r>
      <w:r w:rsidR="0034604F" w:rsidRPr="000C52E1">
        <w:rPr>
          <w:rFonts w:hint="cs"/>
          <w:sz w:val="27"/>
          <w:rtl/>
        </w:rPr>
        <w:t>ّ</w:t>
      </w:r>
      <w:r w:rsidRPr="000C52E1">
        <w:rPr>
          <w:rFonts w:hint="cs"/>
          <w:sz w:val="27"/>
          <w:rtl/>
        </w:rPr>
        <w:t>مة العسكري إلى القول بأن نزول حكم مؤق</w:t>
      </w:r>
      <w:r w:rsidR="0034604F" w:rsidRPr="000C52E1">
        <w:rPr>
          <w:rFonts w:hint="cs"/>
          <w:sz w:val="27"/>
          <w:rtl/>
        </w:rPr>
        <w:t>َّ</w:t>
      </w:r>
      <w:r w:rsidRPr="000C52E1">
        <w:rPr>
          <w:rFonts w:hint="cs"/>
          <w:sz w:val="27"/>
          <w:rtl/>
        </w:rPr>
        <w:t>ت على النبي</w:t>
      </w:r>
      <w:r w:rsidR="0034604F" w:rsidRPr="000C52E1">
        <w:rPr>
          <w:rFonts w:hint="cs"/>
          <w:sz w:val="27"/>
          <w:rtl/>
        </w:rPr>
        <w:t>ّ</w:t>
      </w:r>
      <w:r w:rsidR="00544998" w:rsidRPr="000C52E1">
        <w:rPr>
          <w:rFonts w:cs="Mosawi" w:hint="cs"/>
          <w:sz w:val="27"/>
          <w:szCs w:val="22"/>
          <w:rtl/>
        </w:rPr>
        <w:t>|</w:t>
      </w:r>
      <w:r w:rsidRPr="000C52E1">
        <w:rPr>
          <w:rFonts w:hint="cs"/>
          <w:sz w:val="27"/>
          <w:rtl/>
        </w:rPr>
        <w:t xml:space="preserve"> إنما كان من غير طريق الوحي القرآني، وبعد أن تنقضي فترة ذلك الحكم ونسخه بواسطة وحي غير قرآني آخر كان يتمّ إعلام المسلمين بنسخ ذلك الحكم من خلال القرآن، أو يتم</w:t>
      </w:r>
      <w:r w:rsidR="003653AD" w:rsidRPr="000C52E1">
        <w:rPr>
          <w:rFonts w:hint="cs"/>
          <w:sz w:val="27"/>
          <w:rtl/>
        </w:rPr>
        <w:t>ّ</w:t>
      </w:r>
      <w:r w:rsidRPr="000C52E1">
        <w:rPr>
          <w:rFonts w:hint="cs"/>
          <w:sz w:val="27"/>
          <w:rtl/>
        </w:rPr>
        <w:t xml:space="preserve"> في الأساس نسخ الحكم بواسطة الوحي القرآني</w:t>
      </w:r>
      <w:r w:rsidRPr="000C52E1">
        <w:rPr>
          <w:sz w:val="27"/>
          <w:vertAlign w:val="superscript"/>
          <w:rtl/>
        </w:rPr>
        <w:t>(</w:t>
      </w:r>
      <w:r w:rsidRPr="000C52E1">
        <w:rPr>
          <w:rStyle w:val="ac"/>
          <w:sz w:val="27"/>
          <w:rtl/>
        </w:rPr>
        <w:endnoteReference w:id="197"/>
      </w:r>
      <w:r w:rsidRPr="000C52E1">
        <w:rPr>
          <w:sz w:val="27"/>
          <w:vertAlign w:val="superscript"/>
          <w:rtl/>
        </w:rPr>
        <w:t>)</w:t>
      </w:r>
      <w:r w:rsidRPr="000C52E1">
        <w:rPr>
          <w:rFonts w:hint="cs"/>
          <w:sz w:val="27"/>
          <w:rtl/>
        </w:rPr>
        <w:t>. وعليه لا توجد في القرآن حت</w:t>
      </w:r>
      <w:r w:rsidR="003653AD" w:rsidRPr="000C52E1">
        <w:rPr>
          <w:rFonts w:hint="cs"/>
          <w:sz w:val="27"/>
          <w:rtl/>
        </w:rPr>
        <w:t>ّ</w:t>
      </w:r>
      <w:r w:rsidRPr="000C52E1">
        <w:rPr>
          <w:rFonts w:hint="cs"/>
          <w:sz w:val="27"/>
          <w:rtl/>
        </w:rPr>
        <w:t>ى آية واحدة منسوخة، وإن</w:t>
      </w:r>
      <w:r w:rsidR="003653AD" w:rsidRPr="000C52E1">
        <w:rPr>
          <w:rFonts w:hint="cs"/>
          <w:sz w:val="27"/>
          <w:rtl/>
        </w:rPr>
        <w:t>ْ</w:t>
      </w:r>
      <w:r w:rsidRPr="000C52E1">
        <w:rPr>
          <w:rFonts w:hint="cs"/>
          <w:sz w:val="27"/>
          <w:rtl/>
        </w:rPr>
        <w:t xml:space="preserve"> أمكن العثور على آيات ناسخة في القرآن الكريم. </w:t>
      </w:r>
    </w:p>
    <w:p w:rsidR="00C94695" w:rsidRPr="000C52E1" w:rsidRDefault="00C94695" w:rsidP="00881B5C">
      <w:pPr>
        <w:spacing w:line="400" w:lineRule="exact"/>
        <w:rPr>
          <w:bCs/>
          <w:sz w:val="27"/>
          <w:rtl/>
        </w:rPr>
      </w:pPr>
    </w:p>
    <w:p w:rsidR="00C94695" w:rsidRPr="000C52E1" w:rsidRDefault="00C94695" w:rsidP="00881B5C">
      <w:pPr>
        <w:pStyle w:val="31"/>
        <w:spacing w:line="400" w:lineRule="exact"/>
        <w:rPr>
          <w:color w:val="auto"/>
          <w:rtl/>
        </w:rPr>
      </w:pPr>
      <w:r w:rsidRPr="000C52E1">
        <w:rPr>
          <w:rFonts w:hint="cs"/>
          <w:color w:val="auto"/>
          <w:rtl/>
        </w:rPr>
        <w:t>الأستاذ معرفت وإنكار وقوع النسخ في القرآن الكريم</w:t>
      </w:r>
      <w:r w:rsidR="00D77912" w:rsidRPr="000C52E1">
        <w:rPr>
          <w:rFonts w:hint="cs"/>
          <w:color w:val="auto"/>
          <w:rtl/>
          <w:lang w:val="en-US"/>
        </w:rPr>
        <w:t xml:space="preserve"> ــــــ</w:t>
      </w:r>
    </w:p>
    <w:p w:rsidR="00C94695" w:rsidRPr="000C52E1" w:rsidRDefault="00C94695" w:rsidP="00881B5C">
      <w:pPr>
        <w:spacing w:line="400" w:lineRule="exact"/>
        <w:rPr>
          <w:bCs/>
          <w:sz w:val="27"/>
          <w:rtl/>
        </w:rPr>
      </w:pPr>
      <w:r w:rsidRPr="000C52E1">
        <w:rPr>
          <w:rFonts w:hint="cs"/>
          <w:sz w:val="27"/>
          <w:rtl/>
        </w:rPr>
        <w:t>إن المتوفر لدينا عن الأستاذ معرفت في بيان رأيه الأخير بشأن النسخ قليل</w:t>
      </w:r>
      <w:r w:rsidR="00DE7625" w:rsidRPr="000C52E1">
        <w:rPr>
          <w:rFonts w:hint="cs"/>
          <w:sz w:val="27"/>
          <w:rtl/>
        </w:rPr>
        <w:t>ٌ</w:t>
      </w:r>
      <w:r w:rsidRPr="000C52E1">
        <w:rPr>
          <w:rFonts w:hint="cs"/>
          <w:sz w:val="27"/>
          <w:rtl/>
        </w:rPr>
        <w:t xml:space="preserve"> للغاية</w:t>
      </w:r>
      <w:r w:rsidR="00DE7625" w:rsidRPr="000C52E1">
        <w:rPr>
          <w:rFonts w:hint="cs"/>
          <w:sz w:val="27"/>
          <w:rtl/>
        </w:rPr>
        <w:t>؛</w:t>
      </w:r>
      <w:r w:rsidRPr="000C52E1">
        <w:rPr>
          <w:rFonts w:hint="cs"/>
          <w:sz w:val="27"/>
          <w:rtl/>
        </w:rPr>
        <w:t xml:space="preserve"> فإن الإشارات الموجودة في الطبعات الأخيرة لكتابه </w:t>
      </w:r>
      <w:r w:rsidRPr="000C52E1">
        <w:rPr>
          <w:rFonts w:hint="eastAsia"/>
          <w:b/>
          <w:sz w:val="27"/>
          <w:rtl/>
        </w:rPr>
        <w:t>«</w:t>
      </w:r>
      <w:r w:rsidRPr="000C52E1">
        <w:rPr>
          <w:rFonts w:hint="cs"/>
          <w:sz w:val="27"/>
          <w:rtl/>
        </w:rPr>
        <w:t>علوم قرآني</w:t>
      </w:r>
      <w:r w:rsidRPr="000C52E1">
        <w:rPr>
          <w:rFonts w:hint="eastAsia"/>
          <w:b/>
          <w:sz w:val="27"/>
          <w:rtl/>
        </w:rPr>
        <w:t>»</w:t>
      </w:r>
      <w:r w:rsidRPr="000C52E1">
        <w:rPr>
          <w:rFonts w:hint="cs"/>
          <w:sz w:val="27"/>
          <w:rtl/>
        </w:rPr>
        <w:t xml:space="preserve">، ومقالة له في فصلية </w:t>
      </w:r>
      <w:r w:rsidRPr="000C52E1">
        <w:rPr>
          <w:rFonts w:hint="eastAsia"/>
          <w:b/>
          <w:sz w:val="27"/>
          <w:rtl/>
        </w:rPr>
        <w:t>«</w:t>
      </w:r>
      <w:r w:rsidRPr="000C52E1">
        <w:rPr>
          <w:rFonts w:hint="cs"/>
          <w:sz w:val="27"/>
          <w:rtl/>
        </w:rPr>
        <w:t>بيّنات</w:t>
      </w:r>
      <w:r w:rsidRPr="000C52E1">
        <w:rPr>
          <w:rFonts w:hint="eastAsia"/>
          <w:b/>
          <w:sz w:val="27"/>
          <w:rtl/>
        </w:rPr>
        <w:t>»</w:t>
      </w:r>
      <w:r w:rsidRPr="000C52E1">
        <w:rPr>
          <w:rFonts w:hint="cs"/>
          <w:sz w:val="27"/>
          <w:rtl/>
        </w:rPr>
        <w:t>، بالإضافة إلى حوار أجرته هذه المجلة مع سماحته، هي كل</w:t>
      </w:r>
      <w:r w:rsidR="00DE7625" w:rsidRPr="000C52E1">
        <w:rPr>
          <w:rFonts w:hint="cs"/>
          <w:sz w:val="27"/>
          <w:rtl/>
        </w:rPr>
        <w:t>ّ</w:t>
      </w:r>
      <w:r w:rsidRPr="000C52E1">
        <w:rPr>
          <w:rFonts w:hint="cs"/>
          <w:sz w:val="27"/>
          <w:rtl/>
        </w:rPr>
        <w:t xml:space="preserve"> ما توفّ</w:t>
      </w:r>
      <w:r w:rsidR="00DE7625" w:rsidRPr="000C52E1">
        <w:rPr>
          <w:rFonts w:hint="cs"/>
          <w:sz w:val="27"/>
          <w:rtl/>
        </w:rPr>
        <w:t>َ</w:t>
      </w:r>
      <w:r w:rsidRPr="000C52E1">
        <w:rPr>
          <w:rFonts w:hint="cs"/>
          <w:sz w:val="27"/>
          <w:rtl/>
        </w:rPr>
        <w:t xml:space="preserve">ر لدينا بشأن كلامه في إنكار النسخ. </w:t>
      </w:r>
    </w:p>
    <w:p w:rsidR="00C94695" w:rsidRPr="000C52E1" w:rsidRDefault="00C94695" w:rsidP="00881B5C">
      <w:pPr>
        <w:spacing w:line="400" w:lineRule="exact"/>
        <w:rPr>
          <w:bCs/>
          <w:sz w:val="27"/>
          <w:rtl/>
        </w:rPr>
      </w:pPr>
      <w:r w:rsidRPr="000C52E1">
        <w:rPr>
          <w:rFonts w:hint="cs"/>
          <w:sz w:val="27"/>
          <w:rtl/>
        </w:rPr>
        <w:lastRenderedPageBreak/>
        <w:t>والدليل الرئيس الذي يقدّ</w:t>
      </w:r>
      <w:r w:rsidR="00DE7625" w:rsidRPr="000C52E1">
        <w:rPr>
          <w:rFonts w:hint="cs"/>
          <w:sz w:val="27"/>
          <w:rtl/>
        </w:rPr>
        <w:t>ِ</w:t>
      </w:r>
      <w:r w:rsidRPr="000C52E1">
        <w:rPr>
          <w:rFonts w:hint="cs"/>
          <w:sz w:val="27"/>
          <w:rtl/>
        </w:rPr>
        <w:t>مه سماحته على إنكار النسخ بالمعنى المصطلح في القرآن الكريم هو عدم وجود شاهد على تحق</w:t>
      </w:r>
      <w:r w:rsidR="00DE7625" w:rsidRPr="000C52E1">
        <w:rPr>
          <w:rFonts w:hint="cs"/>
          <w:sz w:val="27"/>
          <w:rtl/>
        </w:rPr>
        <w:t>ُّ</w:t>
      </w:r>
      <w:r w:rsidRPr="000C52E1">
        <w:rPr>
          <w:rFonts w:hint="cs"/>
          <w:sz w:val="27"/>
          <w:rtl/>
        </w:rPr>
        <w:t>ق النسخ في القرآن. يرى الشيخ معرفت أن ما ذكر بوصفه شاهداً على تحق</w:t>
      </w:r>
      <w:r w:rsidR="00DE7625" w:rsidRPr="000C52E1">
        <w:rPr>
          <w:rFonts w:hint="cs"/>
          <w:sz w:val="27"/>
          <w:rtl/>
        </w:rPr>
        <w:t>ُّ</w:t>
      </w:r>
      <w:r w:rsidRPr="000C52E1">
        <w:rPr>
          <w:rFonts w:hint="cs"/>
          <w:sz w:val="27"/>
          <w:rtl/>
        </w:rPr>
        <w:t>ق النسخ في آيات القرآن يمكن مناقشته وحمله على معنى الثابت والمحكم</w:t>
      </w:r>
      <w:r w:rsidRPr="000C52E1">
        <w:rPr>
          <w:sz w:val="27"/>
          <w:vertAlign w:val="superscript"/>
          <w:rtl/>
        </w:rPr>
        <w:t>(</w:t>
      </w:r>
      <w:r w:rsidRPr="000C52E1">
        <w:rPr>
          <w:rStyle w:val="ac"/>
          <w:sz w:val="27"/>
          <w:rtl/>
        </w:rPr>
        <w:endnoteReference w:id="198"/>
      </w:r>
      <w:r w:rsidRPr="000C52E1">
        <w:rPr>
          <w:sz w:val="27"/>
          <w:vertAlign w:val="superscript"/>
          <w:rtl/>
        </w:rPr>
        <w:t>)</w:t>
      </w:r>
      <w:r w:rsidRPr="000C52E1">
        <w:rPr>
          <w:rFonts w:hint="cs"/>
          <w:sz w:val="27"/>
          <w:rtl/>
        </w:rPr>
        <w:t xml:space="preserve">. </w:t>
      </w:r>
    </w:p>
    <w:p w:rsidR="00C94695" w:rsidRPr="000C52E1" w:rsidRDefault="00C94695" w:rsidP="00881B5C">
      <w:pPr>
        <w:spacing w:line="400" w:lineRule="exact"/>
        <w:rPr>
          <w:bCs/>
          <w:sz w:val="27"/>
          <w:rtl/>
        </w:rPr>
      </w:pPr>
      <w:r w:rsidRPr="000C52E1">
        <w:rPr>
          <w:rFonts w:hint="cs"/>
          <w:sz w:val="27"/>
          <w:rtl/>
        </w:rPr>
        <w:t>وفي</w:t>
      </w:r>
      <w:r w:rsidR="00DE7625" w:rsidRPr="000C52E1">
        <w:rPr>
          <w:rFonts w:hint="cs"/>
          <w:sz w:val="27"/>
          <w:rtl/>
        </w:rPr>
        <w:t xml:space="preserve"> </w:t>
      </w:r>
      <w:r w:rsidRPr="000C52E1">
        <w:rPr>
          <w:rFonts w:hint="cs"/>
          <w:sz w:val="27"/>
          <w:rtl/>
        </w:rPr>
        <w:t xml:space="preserve">ما يلي نستعرض نموذجين من الآيات التي ذهب الأستاذ معرفت إلى وقوع النسخ فيها طبقاً لرأيه الأول. </w:t>
      </w:r>
      <w:r w:rsidR="005B5DE8" w:rsidRPr="000C52E1">
        <w:rPr>
          <w:rFonts w:hint="cs"/>
          <w:sz w:val="27"/>
          <w:rtl/>
        </w:rPr>
        <w:t>بَيْدَ</w:t>
      </w:r>
      <w:r w:rsidRPr="000C52E1">
        <w:rPr>
          <w:rFonts w:hint="cs"/>
          <w:sz w:val="27"/>
          <w:rtl/>
        </w:rPr>
        <w:t xml:space="preserve"> أنهما طبقاً لرأيه الأخير لا يتنافيان</w:t>
      </w:r>
      <w:r w:rsidR="00F91466" w:rsidRPr="000C52E1">
        <w:rPr>
          <w:rFonts w:hint="cs"/>
          <w:sz w:val="27"/>
          <w:rtl/>
        </w:rPr>
        <w:t>،</w:t>
      </w:r>
      <w:r w:rsidRPr="000C52E1">
        <w:rPr>
          <w:rFonts w:hint="cs"/>
          <w:sz w:val="27"/>
          <w:rtl/>
        </w:rPr>
        <w:t xml:space="preserve"> ولا ينطبق عليهما مفهوم النسخ. </w:t>
      </w:r>
    </w:p>
    <w:p w:rsidR="00C94695" w:rsidRPr="000C52E1" w:rsidRDefault="00C94695" w:rsidP="00353C75">
      <w:pPr>
        <w:spacing w:line="390" w:lineRule="exact"/>
        <w:rPr>
          <w:bCs/>
          <w:sz w:val="27"/>
          <w:rtl/>
        </w:rPr>
      </w:pPr>
    </w:p>
    <w:p w:rsidR="00C94695" w:rsidRPr="000C52E1" w:rsidRDefault="00C94695" w:rsidP="00881B5C">
      <w:pPr>
        <w:pStyle w:val="31"/>
        <w:spacing w:line="400" w:lineRule="exact"/>
        <w:rPr>
          <w:color w:val="auto"/>
          <w:rtl/>
        </w:rPr>
      </w:pPr>
      <w:r w:rsidRPr="000C52E1">
        <w:rPr>
          <w:rFonts w:hint="cs"/>
          <w:color w:val="auto"/>
          <w:rtl/>
        </w:rPr>
        <w:t>عدم النسخ في آية النجوى</w:t>
      </w:r>
      <w:r w:rsidR="00D77912" w:rsidRPr="000C52E1">
        <w:rPr>
          <w:rFonts w:hint="cs"/>
          <w:color w:val="auto"/>
          <w:rtl/>
          <w:lang w:val="en-US"/>
        </w:rPr>
        <w:t xml:space="preserve"> ــــــ</w:t>
      </w:r>
    </w:p>
    <w:p w:rsidR="00C94695" w:rsidRPr="000C52E1" w:rsidRDefault="00C94695" w:rsidP="00881B5C">
      <w:pPr>
        <w:spacing w:line="400" w:lineRule="exact"/>
        <w:rPr>
          <w:bCs/>
          <w:sz w:val="27"/>
          <w:rtl/>
        </w:rPr>
      </w:pPr>
      <w:r w:rsidRPr="000C52E1">
        <w:rPr>
          <w:rFonts w:hint="cs"/>
          <w:sz w:val="27"/>
          <w:rtl/>
        </w:rPr>
        <w:t>يقول الأستاذ معرفت بشأن آية النجوى</w:t>
      </w:r>
      <w:r w:rsidR="00F91466" w:rsidRPr="000C52E1">
        <w:rPr>
          <w:rFonts w:hint="cs"/>
          <w:sz w:val="27"/>
          <w:rtl/>
        </w:rPr>
        <w:t>،</w:t>
      </w:r>
      <w:r w:rsidRPr="000C52E1">
        <w:rPr>
          <w:rFonts w:hint="cs"/>
          <w:sz w:val="27"/>
          <w:rtl/>
        </w:rPr>
        <w:t xml:space="preserve"> التي ذهب المشهور إلى القول بنسخها: إن هذه الآية تشتمل على حكم حكومي</w:t>
      </w:r>
      <w:r w:rsidR="00F91466" w:rsidRPr="000C52E1">
        <w:rPr>
          <w:rFonts w:hint="cs"/>
          <w:sz w:val="27"/>
          <w:rtl/>
        </w:rPr>
        <w:t>،</w:t>
      </w:r>
      <w:r w:rsidRPr="000C52E1">
        <w:rPr>
          <w:rFonts w:hint="cs"/>
          <w:sz w:val="27"/>
          <w:rtl/>
        </w:rPr>
        <w:t xml:space="preserve"> وليس حكماً شرعياً، وكما نعلم فإن الحكم الحكومي إنما ينزل في شرائط خاصة، وفي مورد شخص خاص</w:t>
      </w:r>
      <w:r w:rsidR="00F91466" w:rsidRPr="000C52E1">
        <w:rPr>
          <w:rFonts w:hint="cs"/>
          <w:sz w:val="27"/>
          <w:rtl/>
        </w:rPr>
        <w:t>ّ</w:t>
      </w:r>
      <w:r w:rsidRPr="000C52E1">
        <w:rPr>
          <w:rFonts w:hint="cs"/>
          <w:sz w:val="27"/>
          <w:rtl/>
        </w:rPr>
        <w:t>، وزمن خاص، وعليه لا يرتبط هذا المورد بمقولة النسخ</w:t>
      </w:r>
      <w:r w:rsidR="00F91466" w:rsidRPr="000C52E1">
        <w:rPr>
          <w:rFonts w:hint="cs"/>
          <w:sz w:val="27"/>
          <w:rtl/>
        </w:rPr>
        <w:t>؛</w:t>
      </w:r>
      <w:r w:rsidRPr="000C52E1">
        <w:rPr>
          <w:rFonts w:hint="cs"/>
          <w:sz w:val="27"/>
          <w:rtl/>
        </w:rPr>
        <w:t xml:space="preserve"> فإن من بين شرائط تحق</w:t>
      </w:r>
      <w:r w:rsidR="00F91466" w:rsidRPr="000C52E1">
        <w:rPr>
          <w:rFonts w:hint="cs"/>
          <w:sz w:val="27"/>
          <w:rtl/>
        </w:rPr>
        <w:t>ُّ</w:t>
      </w:r>
      <w:r w:rsidRPr="000C52E1">
        <w:rPr>
          <w:rFonts w:hint="cs"/>
          <w:sz w:val="27"/>
          <w:rtl/>
        </w:rPr>
        <w:t>ق النسخ أن يكون الحكم شرعياً. إن نزول هذه الآية قد عمل على رسم أرضية ليفهم الصحابة من خلالها أن الحوار الخاص مع النبي الأكرم</w:t>
      </w:r>
      <w:r w:rsidR="00544998" w:rsidRPr="000C52E1">
        <w:rPr>
          <w:rFonts w:cs="Mosawi" w:hint="cs"/>
          <w:sz w:val="27"/>
          <w:szCs w:val="22"/>
          <w:rtl/>
        </w:rPr>
        <w:t>|</w:t>
      </w:r>
      <w:r w:rsidRPr="000C52E1">
        <w:rPr>
          <w:rFonts w:hint="cs"/>
          <w:sz w:val="27"/>
          <w:rtl/>
        </w:rPr>
        <w:t xml:space="preserve"> يجب أن يقتصر على الأمور الهامة والضرورية</w:t>
      </w:r>
      <w:r w:rsidR="00F91466" w:rsidRPr="000C52E1">
        <w:rPr>
          <w:rFonts w:hint="cs"/>
          <w:sz w:val="27"/>
          <w:rtl/>
        </w:rPr>
        <w:t>.</w:t>
      </w:r>
      <w:r w:rsidRPr="000C52E1">
        <w:rPr>
          <w:rFonts w:hint="cs"/>
          <w:sz w:val="27"/>
          <w:rtl/>
        </w:rPr>
        <w:t xml:space="preserve"> وبعد تحق</w:t>
      </w:r>
      <w:r w:rsidR="00F91466" w:rsidRPr="000C52E1">
        <w:rPr>
          <w:rFonts w:hint="cs"/>
          <w:sz w:val="27"/>
          <w:rtl/>
        </w:rPr>
        <w:t>ُّ</w:t>
      </w:r>
      <w:r w:rsidRPr="000C52E1">
        <w:rPr>
          <w:rFonts w:hint="cs"/>
          <w:sz w:val="27"/>
          <w:rtl/>
        </w:rPr>
        <w:t>ق هذه الغاية، وانخفاض ترد</w:t>
      </w:r>
      <w:r w:rsidR="00F91466" w:rsidRPr="000C52E1">
        <w:rPr>
          <w:rFonts w:hint="cs"/>
          <w:sz w:val="27"/>
          <w:rtl/>
        </w:rPr>
        <w:t>ُّ</w:t>
      </w:r>
      <w:r w:rsidRPr="000C52E1">
        <w:rPr>
          <w:rFonts w:hint="cs"/>
          <w:sz w:val="27"/>
          <w:rtl/>
        </w:rPr>
        <w:t>د الصحابة على النبي، تنتفي الضرورة إلى دفع الصدقة قبل الدخول على النبي</w:t>
      </w:r>
      <w:r w:rsidR="00F91466" w:rsidRPr="000C52E1">
        <w:rPr>
          <w:rFonts w:hint="cs"/>
          <w:sz w:val="27"/>
          <w:rtl/>
        </w:rPr>
        <w:t>ّ</w:t>
      </w:r>
      <w:r w:rsidRPr="000C52E1">
        <w:rPr>
          <w:rFonts w:hint="cs"/>
          <w:sz w:val="27"/>
          <w:rtl/>
        </w:rPr>
        <w:t xml:space="preserve"> للتحاور معه في الشؤون الخطيرة والهامة</w:t>
      </w:r>
      <w:r w:rsidRPr="000C52E1">
        <w:rPr>
          <w:sz w:val="27"/>
          <w:vertAlign w:val="superscript"/>
          <w:rtl/>
        </w:rPr>
        <w:t>(</w:t>
      </w:r>
      <w:r w:rsidRPr="000C52E1">
        <w:rPr>
          <w:rStyle w:val="ac"/>
          <w:sz w:val="27"/>
          <w:rtl/>
        </w:rPr>
        <w:endnoteReference w:id="199"/>
      </w:r>
      <w:r w:rsidRPr="000C52E1">
        <w:rPr>
          <w:sz w:val="27"/>
          <w:vertAlign w:val="superscript"/>
          <w:rtl/>
        </w:rPr>
        <w:t>)</w:t>
      </w:r>
      <w:r w:rsidRPr="000C52E1">
        <w:rPr>
          <w:rFonts w:hint="cs"/>
          <w:sz w:val="27"/>
          <w:rtl/>
        </w:rPr>
        <w:t>. من هنا فإن المضمون التربوي الذي تنطوي عليه آية النجوى لا يزال سارياً، ولم ينتف</w:t>
      </w:r>
      <w:r w:rsidR="00F91466" w:rsidRPr="000C52E1">
        <w:rPr>
          <w:rFonts w:hint="cs"/>
          <w:sz w:val="27"/>
          <w:rtl/>
        </w:rPr>
        <w:t>ِ</w:t>
      </w:r>
      <w:r w:rsidRPr="000C52E1">
        <w:rPr>
          <w:rFonts w:hint="cs"/>
          <w:sz w:val="27"/>
          <w:rtl/>
        </w:rPr>
        <w:t xml:space="preserve"> العمل به أبداً. إن حقيقة هذه الآية هي التوصية بعدم إزعاج أولي الأمر، وهذا الأمر لا يزال قائماً. وعليه كيف يمكن اعتبار هذه الآية منسوخة؟ </w:t>
      </w:r>
    </w:p>
    <w:p w:rsidR="00C94695" w:rsidRPr="000C52E1" w:rsidRDefault="00C94695" w:rsidP="00353C75">
      <w:pPr>
        <w:spacing w:line="390" w:lineRule="exact"/>
        <w:rPr>
          <w:bCs/>
          <w:sz w:val="27"/>
          <w:rtl/>
        </w:rPr>
      </w:pPr>
    </w:p>
    <w:p w:rsidR="00C94695" w:rsidRPr="000C52E1" w:rsidRDefault="00C94695" w:rsidP="00881B5C">
      <w:pPr>
        <w:pStyle w:val="31"/>
        <w:spacing w:line="400" w:lineRule="exact"/>
        <w:rPr>
          <w:color w:val="auto"/>
          <w:rtl/>
        </w:rPr>
      </w:pPr>
      <w:r w:rsidRPr="000C52E1">
        <w:rPr>
          <w:rFonts w:hint="cs"/>
          <w:color w:val="auto"/>
          <w:rtl/>
        </w:rPr>
        <w:t>عدم نسخ آية الإمتاع إلى الحول</w:t>
      </w:r>
      <w:r w:rsidR="00D77912" w:rsidRPr="000C52E1">
        <w:rPr>
          <w:rFonts w:hint="cs"/>
          <w:color w:val="auto"/>
          <w:rtl/>
          <w:lang w:val="en-US"/>
        </w:rPr>
        <w:t xml:space="preserve"> ــــــ</w:t>
      </w:r>
    </w:p>
    <w:p w:rsidR="00C94695" w:rsidRPr="000C52E1" w:rsidRDefault="00C94695" w:rsidP="00881B5C">
      <w:pPr>
        <w:spacing w:line="400" w:lineRule="exact"/>
        <w:rPr>
          <w:bCs/>
          <w:sz w:val="27"/>
          <w:rtl/>
        </w:rPr>
      </w:pPr>
      <w:r w:rsidRPr="000C52E1">
        <w:rPr>
          <w:rFonts w:hint="cs"/>
          <w:sz w:val="27"/>
          <w:rtl/>
        </w:rPr>
        <w:t>في ما يتعل</w:t>
      </w:r>
      <w:r w:rsidR="00F91466" w:rsidRPr="000C52E1">
        <w:rPr>
          <w:rFonts w:hint="cs"/>
          <w:sz w:val="27"/>
          <w:rtl/>
        </w:rPr>
        <w:t>ّ</w:t>
      </w:r>
      <w:r w:rsidRPr="000C52E1">
        <w:rPr>
          <w:rFonts w:hint="cs"/>
          <w:sz w:val="27"/>
          <w:rtl/>
        </w:rPr>
        <w:t>ق بآية الإمتاع إلى الحول</w:t>
      </w:r>
      <w:r w:rsidR="00F91466" w:rsidRPr="000C52E1">
        <w:rPr>
          <w:rFonts w:hint="cs"/>
          <w:sz w:val="27"/>
          <w:rtl/>
        </w:rPr>
        <w:t>،</w:t>
      </w:r>
      <w:r w:rsidRPr="000C52E1">
        <w:rPr>
          <w:rFonts w:hint="cs"/>
          <w:sz w:val="27"/>
          <w:rtl/>
        </w:rPr>
        <w:t xml:space="preserve"> التي تقدّ</w:t>
      </w:r>
      <w:r w:rsidR="00F91466" w:rsidRPr="000C52E1">
        <w:rPr>
          <w:rFonts w:hint="cs"/>
          <w:sz w:val="27"/>
          <w:rtl/>
        </w:rPr>
        <w:t>ِ</w:t>
      </w:r>
      <w:r w:rsidRPr="000C52E1">
        <w:rPr>
          <w:rFonts w:hint="cs"/>
          <w:sz w:val="27"/>
          <w:rtl/>
        </w:rPr>
        <w:t>ر عدّة المتوفى عنها زوجها بسنة كاملة، ذهب المشهور إلى نسخها بآية العدد التي حد</w:t>
      </w:r>
      <w:r w:rsidR="00F91466" w:rsidRPr="000C52E1">
        <w:rPr>
          <w:rFonts w:hint="cs"/>
          <w:sz w:val="27"/>
          <w:rtl/>
        </w:rPr>
        <w:t>ّ</w:t>
      </w:r>
      <w:r w:rsidRPr="000C52E1">
        <w:rPr>
          <w:rFonts w:hint="cs"/>
          <w:sz w:val="27"/>
          <w:rtl/>
        </w:rPr>
        <w:t>دت عدّة المرأة إذا توف</w:t>
      </w:r>
      <w:r w:rsidR="00F91466" w:rsidRPr="000C52E1">
        <w:rPr>
          <w:rFonts w:hint="cs"/>
          <w:sz w:val="27"/>
          <w:rtl/>
        </w:rPr>
        <w:t>ي</w:t>
      </w:r>
      <w:r w:rsidRPr="000C52E1">
        <w:rPr>
          <w:rFonts w:hint="cs"/>
          <w:sz w:val="27"/>
          <w:rtl/>
        </w:rPr>
        <w:t xml:space="preserve"> عنها زوجها بأربعة أشهر وعشرة أيام، وبآية المواريث التي تحد</w:t>
      </w:r>
      <w:r w:rsidR="00F91466" w:rsidRPr="000C52E1">
        <w:rPr>
          <w:rFonts w:hint="cs"/>
          <w:sz w:val="27"/>
          <w:rtl/>
        </w:rPr>
        <w:t>ّ</w:t>
      </w:r>
      <w:r w:rsidRPr="000C52E1">
        <w:rPr>
          <w:rFonts w:hint="cs"/>
          <w:sz w:val="27"/>
          <w:rtl/>
        </w:rPr>
        <w:t xml:space="preserve">د للزوجة سهماً ونسبة مئوية </w:t>
      </w:r>
      <w:r w:rsidRPr="000C52E1">
        <w:rPr>
          <w:rFonts w:hint="cs"/>
          <w:sz w:val="27"/>
          <w:rtl/>
        </w:rPr>
        <w:lastRenderedPageBreak/>
        <w:t>محد</w:t>
      </w:r>
      <w:r w:rsidR="00F91466" w:rsidRPr="000C52E1">
        <w:rPr>
          <w:rFonts w:hint="cs"/>
          <w:sz w:val="27"/>
          <w:rtl/>
        </w:rPr>
        <w:t>ّ</w:t>
      </w:r>
      <w:r w:rsidRPr="000C52E1">
        <w:rPr>
          <w:rFonts w:hint="cs"/>
          <w:sz w:val="27"/>
          <w:rtl/>
        </w:rPr>
        <w:t xml:space="preserve">دة من تركة الزوج. </w:t>
      </w:r>
      <w:r w:rsidR="005B5DE8" w:rsidRPr="000C52E1">
        <w:rPr>
          <w:rFonts w:hint="cs"/>
          <w:sz w:val="27"/>
          <w:rtl/>
        </w:rPr>
        <w:t>بَيْدَ</w:t>
      </w:r>
      <w:r w:rsidRPr="000C52E1">
        <w:rPr>
          <w:rFonts w:hint="cs"/>
          <w:sz w:val="27"/>
          <w:rtl/>
        </w:rPr>
        <w:t xml:space="preserve"> أن الأستاذ معرفت</w:t>
      </w:r>
      <w:r w:rsidR="005B6D2F" w:rsidRPr="000C52E1">
        <w:rPr>
          <w:rFonts w:hint="cs"/>
          <w:sz w:val="27"/>
          <w:rtl/>
        </w:rPr>
        <w:t>،</w:t>
      </w:r>
      <w:r w:rsidRPr="000C52E1">
        <w:rPr>
          <w:rFonts w:hint="cs"/>
          <w:sz w:val="27"/>
          <w:rtl/>
        </w:rPr>
        <w:t xml:space="preserve"> بعد أن أشار إلى رأي السيد الخوئي القائل بعدم وجود التنافي بين هذه الآيات، مال إلى القول بأن مفاد آية الإمتاع تكليف إرفاقي</w:t>
      </w:r>
      <w:r w:rsidR="005B6D2F" w:rsidRPr="000C52E1">
        <w:rPr>
          <w:rFonts w:hint="cs"/>
          <w:sz w:val="27"/>
          <w:rtl/>
        </w:rPr>
        <w:t>،</w:t>
      </w:r>
      <w:r w:rsidRPr="000C52E1">
        <w:rPr>
          <w:rFonts w:hint="cs"/>
          <w:sz w:val="27"/>
          <w:rtl/>
        </w:rPr>
        <w:t xml:space="preserve"> وليس إلزامياً. ثم استطرد سماحته قائلاً: </w:t>
      </w:r>
      <w:r w:rsidRPr="000C52E1">
        <w:rPr>
          <w:rFonts w:hint="eastAsia"/>
          <w:b/>
          <w:sz w:val="27"/>
          <w:rtl/>
        </w:rPr>
        <w:t>«</w:t>
      </w:r>
      <w:r w:rsidRPr="000C52E1">
        <w:rPr>
          <w:rFonts w:hint="cs"/>
          <w:sz w:val="27"/>
          <w:rtl/>
        </w:rPr>
        <w:t>لقد أمعن</w:t>
      </w:r>
      <w:r w:rsidR="005B6D2F" w:rsidRPr="000C52E1">
        <w:rPr>
          <w:rFonts w:hint="cs"/>
          <w:sz w:val="27"/>
          <w:rtl/>
        </w:rPr>
        <w:t>ّ</w:t>
      </w:r>
      <w:r w:rsidRPr="000C52E1">
        <w:rPr>
          <w:rFonts w:hint="cs"/>
          <w:sz w:val="27"/>
          <w:rtl/>
        </w:rPr>
        <w:t>ا النظر في هذه الآية</w:t>
      </w:r>
      <w:r w:rsidR="005B6D2F" w:rsidRPr="000C52E1">
        <w:rPr>
          <w:rFonts w:hint="cs"/>
          <w:sz w:val="27"/>
          <w:rtl/>
        </w:rPr>
        <w:t>،</w:t>
      </w:r>
      <w:r w:rsidRPr="000C52E1">
        <w:rPr>
          <w:rFonts w:hint="cs"/>
          <w:sz w:val="27"/>
          <w:rtl/>
        </w:rPr>
        <w:t xml:space="preserve"> وتوصلنا إلى أنها تتعل</w:t>
      </w:r>
      <w:r w:rsidR="005B6D2F" w:rsidRPr="000C52E1">
        <w:rPr>
          <w:rFonts w:hint="cs"/>
          <w:sz w:val="27"/>
          <w:rtl/>
        </w:rPr>
        <w:t>ّ</w:t>
      </w:r>
      <w:r w:rsidRPr="000C52E1">
        <w:rPr>
          <w:rFonts w:hint="cs"/>
          <w:sz w:val="27"/>
          <w:rtl/>
        </w:rPr>
        <w:t>ق بأولئك الذين يتزوّ</w:t>
      </w:r>
      <w:r w:rsidR="005B6D2F" w:rsidRPr="000C52E1">
        <w:rPr>
          <w:rFonts w:hint="cs"/>
          <w:sz w:val="27"/>
          <w:rtl/>
        </w:rPr>
        <w:t>َ</w:t>
      </w:r>
      <w:r w:rsidRPr="000C52E1">
        <w:rPr>
          <w:rFonts w:hint="cs"/>
          <w:sz w:val="27"/>
          <w:rtl/>
        </w:rPr>
        <w:t>جون مجد</w:t>
      </w:r>
      <w:r w:rsidR="005B6D2F" w:rsidRPr="000C52E1">
        <w:rPr>
          <w:rFonts w:hint="cs"/>
          <w:sz w:val="27"/>
          <w:rtl/>
        </w:rPr>
        <w:t>ّ</w:t>
      </w:r>
      <w:r w:rsidRPr="000C52E1">
        <w:rPr>
          <w:rFonts w:hint="cs"/>
          <w:sz w:val="27"/>
          <w:rtl/>
        </w:rPr>
        <w:t>داً في سنين متقد</w:t>
      </w:r>
      <w:r w:rsidR="005B6D2F" w:rsidRPr="000C52E1">
        <w:rPr>
          <w:rFonts w:hint="cs"/>
          <w:sz w:val="27"/>
          <w:rtl/>
        </w:rPr>
        <w:t>ّ</w:t>
      </w:r>
      <w:r w:rsidRPr="000C52E1">
        <w:rPr>
          <w:rFonts w:hint="cs"/>
          <w:sz w:val="27"/>
          <w:rtl/>
        </w:rPr>
        <w:t>مة، وفي العادة لا تنجب زوجاتهم المتأخ</w:t>
      </w:r>
      <w:r w:rsidR="005B6D2F" w:rsidRPr="000C52E1">
        <w:rPr>
          <w:rFonts w:hint="cs"/>
          <w:sz w:val="27"/>
          <w:rtl/>
        </w:rPr>
        <w:t>ِّ</w:t>
      </w:r>
      <w:r w:rsidRPr="000C52E1">
        <w:rPr>
          <w:rFonts w:hint="cs"/>
          <w:sz w:val="27"/>
          <w:rtl/>
        </w:rPr>
        <w:t>رات</w:t>
      </w:r>
      <w:r w:rsidR="005B6D2F" w:rsidRPr="000C52E1">
        <w:rPr>
          <w:rFonts w:hint="cs"/>
          <w:sz w:val="27"/>
          <w:rtl/>
        </w:rPr>
        <w:t>؛</w:t>
      </w:r>
      <w:r w:rsidRPr="000C52E1">
        <w:rPr>
          <w:rFonts w:hint="cs"/>
          <w:sz w:val="27"/>
          <w:rtl/>
        </w:rPr>
        <w:t xml:space="preserve"> إذ لو كان لهن</w:t>
      </w:r>
      <w:r w:rsidR="005B6D2F" w:rsidRPr="000C52E1">
        <w:rPr>
          <w:rFonts w:hint="cs"/>
          <w:sz w:val="27"/>
          <w:rtl/>
        </w:rPr>
        <w:t>ّ</w:t>
      </w:r>
      <w:r w:rsidRPr="000C52E1">
        <w:rPr>
          <w:rFonts w:hint="cs"/>
          <w:sz w:val="27"/>
          <w:rtl/>
        </w:rPr>
        <w:t xml:space="preserve"> ولد</w:t>
      </w:r>
      <w:r w:rsidR="005B6D2F" w:rsidRPr="000C52E1">
        <w:rPr>
          <w:rFonts w:hint="cs"/>
          <w:sz w:val="27"/>
          <w:rtl/>
        </w:rPr>
        <w:t>ٌ</w:t>
      </w:r>
      <w:r w:rsidRPr="000C52E1">
        <w:rPr>
          <w:rFonts w:hint="cs"/>
          <w:sz w:val="27"/>
          <w:rtl/>
        </w:rPr>
        <w:t xml:space="preserve"> لما تمك</w:t>
      </w:r>
      <w:r w:rsidR="005B6D2F" w:rsidRPr="000C52E1">
        <w:rPr>
          <w:rFonts w:hint="cs"/>
          <w:sz w:val="27"/>
          <w:rtl/>
        </w:rPr>
        <w:t>ّ</w:t>
      </w:r>
      <w:r w:rsidRPr="000C52E1">
        <w:rPr>
          <w:rFonts w:hint="cs"/>
          <w:sz w:val="27"/>
          <w:rtl/>
        </w:rPr>
        <w:t>ن الورثة من إخراجهن</w:t>
      </w:r>
      <w:r w:rsidR="005B6D2F" w:rsidRPr="000C52E1">
        <w:rPr>
          <w:rFonts w:hint="cs"/>
          <w:sz w:val="27"/>
          <w:rtl/>
        </w:rPr>
        <w:t>ّ</w:t>
      </w:r>
      <w:r w:rsidRPr="000C52E1">
        <w:rPr>
          <w:rFonts w:hint="cs"/>
          <w:sz w:val="27"/>
          <w:rtl/>
        </w:rPr>
        <w:t xml:space="preserve"> من بيوتهن</w:t>
      </w:r>
      <w:r w:rsidR="005B6D2F" w:rsidRPr="000C52E1">
        <w:rPr>
          <w:rFonts w:hint="cs"/>
          <w:sz w:val="27"/>
          <w:rtl/>
        </w:rPr>
        <w:t>ّ</w:t>
      </w:r>
      <w:r w:rsidRPr="000C52E1">
        <w:rPr>
          <w:rFonts w:hint="cs"/>
          <w:sz w:val="27"/>
          <w:rtl/>
        </w:rPr>
        <w:t>. فتأتي هذه الآية</w:t>
      </w:r>
      <w:r w:rsidR="005B6D2F" w:rsidRPr="000C52E1">
        <w:rPr>
          <w:rFonts w:hint="cs"/>
          <w:sz w:val="27"/>
          <w:rtl/>
        </w:rPr>
        <w:t>،</w:t>
      </w:r>
      <w:r w:rsidRPr="000C52E1">
        <w:rPr>
          <w:rFonts w:hint="cs"/>
          <w:sz w:val="27"/>
          <w:rtl/>
        </w:rPr>
        <w:t xml:space="preserve"> وتنصح بعدم إخراجهن</w:t>
      </w:r>
      <w:r w:rsidR="005B6D2F" w:rsidRPr="000C52E1">
        <w:rPr>
          <w:rFonts w:hint="cs"/>
          <w:sz w:val="27"/>
          <w:rtl/>
        </w:rPr>
        <w:t>ّ</w:t>
      </w:r>
      <w:r w:rsidRPr="000C52E1">
        <w:rPr>
          <w:rFonts w:hint="cs"/>
          <w:sz w:val="27"/>
          <w:rtl/>
        </w:rPr>
        <w:t>، إلا</w:t>
      </w:r>
      <w:r w:rsidR="005B6D2F" w:rsidRPr="000C52E1">
        <w:rPr>
          <w:rFonts w:hint="cs"/>
          <w:sz w:val="27"/>
          <w:rtl/>
        </w:rPr>
        <w:t>ّ</w:t>
      </w:r>
      <w:r w:rsidRPr="000C52E1">
        <w:rPr>
          <w:rFonts w:hint="cs"/>
          <w:sz w:val="27"/>
          <w:rtl/>
        </w:rPr>
        <w:t xml:space="preserve"> إذا أرد</w:t>
      </w:r>
      <w:r w:rsidR="005B6D2F" w:rsidRPr="000C52E1">
        <w:rPr>
          <w:rFonts w:hint="cs"/>
          <w:sz w:val="27"/>
          <w:rtl/>
        </w:rPr>
        <w:t>ْ</w:t>
      </w:r>
      <w:r w:rsidRPr="000C52E1">
        <w:rPr>
          <w:rFonts w:hint="cs"/>
          <w:sz w:val="27"/>
          <w:rtl/>
        </w:rPr>
        <w:t>ن</w:t>
      </w:r>
      <w:r w:rsidR="005B6D2F" w:rsidRPr="000C52E1">
        <w:rPr>
          <w:rFonts w:hint="cs"/>
          <w:sz w:val="27"/>
          <w:rtl/>
        </w:rPr>
        <w:t>َ</w:t>
      </w:r>
      <w:r w:rsidRPr="000C52E1">
        <w:rPr>
          <w:rFonts w:hint="cs"/>
          <w:sz w:val="27"/>
          <w:rtl/>
        </w:rPr>
        <w:t xml:space="preserve"> الخروج برغبتهن</w:t>
      </w:r>
      <w:r w:rsidR="005B6D2F" w:rsidRPr="000C52E1">
        <w:rPr>
          <w:rFonts w:hint="cs"/>
          <w:sz w:val="27"/>
          <w:rtl/>
        </w:rPr>
        <w:t>ّ</w:t>
      </w:r>
      <w:r w:rsidRPr="000C52E1">
        <w:rPr>
          <w:rFonts w:hint="eastAsia"/>
          <w:b/>
          <w:sz w:val="27"/>
          <w:rtl/>
        </w:rPr>
        <w:t>»</w:t>
      </w:r>
      <w:r w:rsidRPr="000C52E1">
        <w:rPr>
          <w:sz w:val="27"/>
          <w:vertAlign w:val="superscript"/>
          <w:rtl/>
        </w:rPr>
        <w:t>(</w:t>
      </w:r>
      <w:r w:rsidRPr="000C52E1">
        <w:rPr>
          <w:rStyle w:val="ac"/>
          <w:sz w:val="27"/>
          <w:rtl/>
        </w:rPr>
        <w:endnoteReference w:id="200"/>
      </w:r>
      <w:r w:rsidRPr="000C52E1">
        <w:rPr>
          <w:sz w:val="27"/>
          <w:vertAlign w:val="superscript"/>
          <w:rtl/>
        </w:rPr>
        <w:t>)</w:t>
      </w:r>
      <w:r w:rsidRPr="000C52E1">
        <w:rPr>
          <w:rFonts w:hint="cs"/>
          <w:sz w:val="27"/>
          <w:rtl/>
        </w:rPr>
        <w:t xml:space="preserve">. </w:t>
      </w:r>
    </w:p>
    <w:p w:rsidR="00C94695" w:rsidRPr="000C52E1" w:rsidRDefault="00C94695" w:rsidP="00881B5C">
      <w:pPr>
        <w:spacing w:line="400" w:lineRule="exact"/>
        <w:rPr>
          <w:bCs/>
          <w:sz w:val="27"/>
          <w:rtl/>
        </w:rPr>
      </w:pPr>
      <w:r w:rsidRPr="000C52E1">
        <w:rPr>
          <w:rFonts w:hint="cs"/>
          <w:sz w:val="27"/>
          <w:rtl/>
        </w:rPr>
        <w:t>وفي قسم</w:t>
      </w:r>
      <w:r w:rsidR="005B6D2F" w:rsidRPr="000C52E1">
        <w:rPr>
          <w:rFonts w:hint="cs"/>
          <w:sz w:val="27"/>
          <w:rtl/>
        </w:rPr>
        <w:t>ٍ</w:t>
      </w:r>
      <w:r w:rsidRPr="000C52E1">
        <w:rPr>
          <w:rFonts w:hint="cs"/>
          <w:sz w:val="27"/>
          <w:rtl/>
        </w:rPr>
        <w:t xml:space="preserve"> من الحوار الذي أجرته مجلة بينات مع الأستاذ معرفت أشار سماحته إلى كلام شفهي عن السيد الخوئي، إذ يقول: </w:t>
      </w:r>
      <w:r w:rsidRPr="000C52E1">
        <w:rPr>
          <w:rFonts w:hint="eastAsia"/>
          <w:b/>
          <w:sz w:val="27"/>
          <w:rtl/>
        </w:rPr>
        <w:t>«</w:t>
      </w:r>
      <w:r w:rsidRPr="000C52E1">
        <w:rPr>
          <w:rFonts w:hint="cs"/>
          <w:sz w:val="27"/>
          <w:rtl/>
        </w:rPr>
        <w:t>إن القرآن الكريم نفسه ينفي وجود الاختلاف بين الآيات، فكيف يسوغ الاستدلال على وقوع النسخ من خلال إثبات وجود الاختلاف في القرآن</w:t>
      </w:r>
      <w:r w:rsidR="005B6D2F" w:rsidRPr="000C52E1">
        <w:rPr>
          <w:rFonts w:hint="cs"/>
          <w:sz w:val="27"/>
          <w:rtl/>
        </w:rPr>
        <w:t>؟!</w:t>
      </w:r>
      <w:r w:rsidRPr="000C52E1">
        <w:rPr>
          <w:rFonts w:hint="eastAsia"/>
          <w:b/>
          <w:sz w:val="27"/>
          <w:rtl/>
        </w:rPr>
        <w:t>»</w:t>
      </w:r>
      <w:r w:rsidR="005B6D2F" w:rsidRPr="000C52E1">
        <w:rPr>
          <w:rFonts w:hint="cs"/>
          <w:sz w:val="27"/>
          <w:rtl/>
        </w:rPr>
        <w:t>.</w:t>
      </w:r>
      <w:r w:rsidRPr="000C52E1">
        <w:rPr>
          <w:rFonts w:hint="cs"/>
          <w:sz w:val="27"/>
          <w:rtl/>
        </w:rPr>
        <w:t xml:space="preserve"> </w:t>
      </w:r>
    </w:p>
    <w:p w:rsidR="00C94695" w:rsidRPr="000C52E1" w:rsidRDefault="00C94695" w:rsidP="00881B5C">
      <w:pPr>
        <w:spacing w:line="400" w:lineRule="exact"/>
        <w:rPr>
          <w:bCs/>
          <w:sz w:val="27"/>
          <w:rtl/>
        </w:rPr>
      </w:pPr>
      <w:r w:rsidRPr="000C52E1">
        <w:rPr>
          <w:rFonts w:hint="cs"/>
          <w:sz w:val="27"/>
          <w:rtl/>
        </w:rPr>
        <w:t>ويبدو أن هذا الأمر من بين المباني التي دع</w:t>
      </w:r>
      <w:r w:rsidR="005B6D2F" w:rsidRPr="000C52E1">
        <w:rPr>
          <w:rFonts w:hint="cs"/>
          <w:sz w:val="27"/>
          <w:rtl/>
        </w:rPr>
        <w:t>َ</w:t>
      </w:r>
      <w:r w:rsidRPr="000C52E1">
        <w:rPr>
          <w:rFonts w:hint="cs"/>
          <w:sz w:val="27"/>
          <w:rtl/>
        </w:rPr>
        <w:t>ت</w:t>
      </w:r>
      <w:r w:rsidR="005B6D2F" w:rsidRPr="000C52E1">
        <w:rPr>
          <w:rFonts w:hint="cs"/>
          <w:sz w:val="27"/>
          <w:rtl/>
        </w:rPr>
        <w:t>ْ</w:t>
      </w:r>
      <w:r w:rsidRPr="000C52E1">
        <w:rPr>
          <w:rFonts w:hint="cs"/>
          <w:sz w:val="27"/>
          <w:rtl/>
        </w:rPr>
        <w:t xml:space="preserve"> الأستاذ معرفت إلى تغيير رأيه بشأن النسخ؛ حيث أخذ يرى إمكان حمل جميع الآيات ـ التي كان يراها منسوخة ـ على وجه حكمها، وأنكر وجود أي</w:t>
      </w:r>
      <w:r w:rsidR="005B6D2F" w:rsidRPr="000C52E1">
        <w:rPr>
          <w:rFonts w:hint="cs"/>
          <w:sz w:val="27"/>
          <w:rtl/>
        </w:rPr>
        <w:t>ّ</w:t>
      </w:r>
      <w:r w:rsidRPr="000C52E1">
        <w:rPr>
          <w:rFonts w:hint="cs"/>
          <w:sz w:val="27"/>
          <w:rtl/>
        </w:rPr>
        <w:t xml:space="preserve"> نوع</w:t>
      </w:r>
      <w:r w:rsidR="005B6D2F" w:rsidRPr="000C52E1">
        <w:rPr>
          <w:rFonts w:hint="cs"/>
          <w:sz w:val="27"/>
          <w:rtl/>
        </w:rPr>
        <w:t>ٍ</w:t>
      </w:r>
      <w:r w:rsidRPr="000C52E1">
        <w:rPr>
          <w:rFonts w:hint="cs"/>
          <w:sz w:val="27"/>
          <w:rtl/>
        </w:rPr>
        <w:t xml:space="preserve"> من أنواع الاختلاف في القرآن الكريم. </w:t>
      </w:r>
    </w:p>
    <w:p w:rsidR="00C94695" w:rsidRPr="000C52E1" w:rsidRDefault="00C94695" w:rsidP="00881B5C">
      <w:pPr>
        <w:spacing w:line="400" w:lineRule="exact"/>
        <w:rPr>
          <w:bCs/>
          <w:sz w:val="27"/>
          <w:rtl/>
        </w:rPr>
      </w:pPr>
    </w:p>
    <w:p w:rsidR="00C94695" w:rsidRPr="000C52E1" w:rsidRDefault="00C94695" w:rsidP="00881B5C">
      <w:pPr>
        <w:pStyle w:val="31"/>
        <w:spacing w:line="400" w:lineRule="exact"/>
        <w:rPr>
          <w:color w:val="auto"/>
          <w:rtl/>
        </w:rPr>
      </w:pPr>
      <w:r w:rsidRPr="000C52E1">
        <w:rPr>
          <w:rFonts w:hint="cs"/>
          <w:color w:val="auto"/>
          <w:rtl/>
        </w:rPr>
        <w:t>مناقشة أدلّة الأستاذ معرفت</w:t>
      </w:r>
      <w:r w:rsidR="00D77912" w:rsidRPr="000C52E1">
        <w:rPr>
          <w:rFonts w:hint="cs"/>
          <w:color w:val="auto"/>
          <w:rtl/>
          <w:lang w:val="en-US"/>
        </w:rPr>
        <w:t xml:space="preserve"> ــــــ</w:t>
      </w:r>
    </w:p>
    <w:p w:rsidR="00C94695" w:rsidRPr="000C52E1" w:rsidRDefault="00C94695" w:rsidP="00881B5C">
      <w:pPr>
        <w:spacing w:line="400" w:lineRule="exact"/>
        <w:rPr>
          <w:bCs/>
          <w:sz w:val="27"/>
          <w:rtl/>
        </w:rPr>
      </w:pPr>
      <w:r w:rsidRPr="000C52E1">
        <w:rPr>
          <w:rFonts w:hint="cs"/>
          <w:sz w:val="27"/>
          <w:rtl/>
        </w:rPr>
        <w:t xml:space="preserve">إن عدم وجود شيء مكتوب على نحو التفصيل من قبل الأستاذ معرفت بشأن رأيه الأخير حول النسخ ترك بعض الغموض والإبهام في هذا الخصوص. </w:t>
      </w:r>
      <w:r w:rsidR="005B6D2F" w:rsidRPr="000C52E1">
        <w:rPr>
          <w:rFonts w:hint="cs"/>
          <w:sz w:val="27"/>
          <w:rtl/>
        </w:rPr>
        <w:t>و</w:t>
      </w:r>
      <w:r w:rsidR="00E51FD2">
        <w:rPr>
          <w:rFonts w:hint="cs"/>
          <w:sz w:val="27"/>
          <w:rtl/>
        </w:rPr>
        <w:t>من ذلك أن سماحته ي</w:t>
      </w:r>
      <w:r w:rsidRPr="000C52E1">
        <w:rPr>
          <w:rFonts w:hint="cs"/>
          <w:sz w:val="27"/>
          <w:rtl/>
        </w:rPr>
        <w:t>شير إلى التفاوت بين النسخ الظاهري والنسخ الاصطلاحي، في حين أن التنافي القائم في النسخ الاصطلاحي ظاهري أيضاً</w:t>
      </w:r>
      <w:r w:rsidR="0019477A" w:rsidRPr="000C52E1">
        <w:rPr>
          <w:rFonts w:hint="cs"/>
          <w:sz w:val="27"/>
          <w:rtl/>
        </w:rPr>
        <w:t>؛</w:t>
      </w:r>
      <w:r w:rsidRPr="000C52E1">
        <w:rPr>
          <w:rFonts w:hint="cs"/>
          <w:sz w:val="27"/>
          <w:rtl/>
        </w:rPr>
        <w:t xml:space="preserve"> وذلك لأن القائلين بالنسخ يؤك</w:t>
      </w:r>
      <w:r w:rsidR="0019477A" w:rsidRPr="000C52E1">
        <w:rPr>
          <w:rFonts w:hint="cs"/>
          <w:sz w:val="27"/>
          <w:rtl/>
        </w:rPr>
        <w:t>ّ</w:t>
      </w:r>
      <w:r w:rsidRPr="000C52E1">
        <w:rPr>
          <w:rFonts w:hint="cs"/>
          <w:sz w:val="27"/>
          <w:rtl/>
        </w:rPr>
        <w:t xml:space="preserve">دون في الإجابة عن الشبهات على الصورة الظاهرية لوجود التنافي في النسخ. كما أن الأستاذ معرفت نفسه قد أجاب عن شبهة نقض قول الله سبحانه وتعالى: </w:t>
      </w:r>
      <w:r w:rsidR="00F72FF0" w:rsidRPr="00F72FF0">
        <w:rPr>
          <w:rFonts w:ascii="Times New Roman" w:hAnsi="Times New Roman" w:cs="Mosawi" w:hint="cs"/>
          <w:sz w:val="24"/>
          <w:szCs w:val="24"/>
          <w:rtl/>
        </w:rPr>
        <w:t>﴿</w:t>
      </w:r>
      <w:r w:rsidRPr="000C52E1">
        <w:rPr>
          <w:b/>
          <w:bCs/>
          <w:sz w:val="27"/>
          <w:rtl/>
        </w:rPr>
        <w:t>أَفَلاَ يَتَدَبَّرُونَ الْقُرْآنَ وَلَو</w:t>
      </w:r>
      <w:r w:rsidR="0019477A" w:rsidRPr="000C52E1">
        <w:rPr>
          <w:b/>
          <w:bCs/>
          <w:sz w:val="27"/>
          <w:rtl/>
        </w:rPr>
        <w:t>ْ كَانَ مِنْ عِنْدِ غَيْرِ اللهِ لَوَجَدُوا فِيهِ اخْتِلاَف</w:t>
      </w:r>
      <w:r w:rsidRPr="000C52E1">
        <w:rPr>
          <w:b/>
          <w:bCs/>
          <w:sz w:val="27"/>
          <w:rtl/>
        </w:rPr>
        <w:t>ا</w:t>
      </w:r>
      <w:r w:rsidR="0019477A" w:rsidRPr="000C52E1">
        <w:rPr>
          <w:rFonts w:hint="cs"/>
          <w:b/>
          <w:bCs/>
          <w:sz w:val="27"/>
          <w:rtl/>
        </w:rPr>
        <w:t>ً</w:t>
      </w:r>
      <w:r w:rsidR="0019477A" w:rsidRPr="000C52E1">
        <w:rPr>
          <w:b/>
          <w:bCs/>
          <w:sz w:val="27"/>
          <w:rtl/>
        </w:rPr>
        <w:t xml:space="preserve"> كَثِير</w:t>
      </w:r>
      <w:r w:rsidRPr="000C52E1">
        <w:rPr>
          <w:b/>
          <w:bCs/>
          <w:sz w:val="27"/>
          <w:rtl/>
        </w:rPr>
        <w:t>ا</w:t>
      </w:r>
      <w:r w:rsidR="0019477A" w:rsidRPr="000C52E1">
        <w:rPr>
          <w:rFonts w:hint="cs"/>
          <w:b/>
          <w:bCs/>
          <w:sz w:val="27"/>
          <w:rtl/>
        </w:rPr>
        <w:t>ً</w:t>
      </w:r>
      <w:r w:rsidR="00947518" w:rsidRPr="00947518">
        <w:rPr>
          <w:rFonts w:ascii="Times New Roman" w:hAnsi="Times New Roman" w:cs="Mosawi" w:hint="cs"/>
          <w:sz w:val="24"/>
          <w:szCs w:val="24"/>
          <w:rtl/>
        </w:rPr>
        <w:t>﴾</w:t>
      </w:r>
      <w:r w:rsidRPr="000C52E1">
        <w:rPr>
          <w:rFonts w:hint="cs"/>
          <w:b/>
          <w:sz w:val="27"/>
          <w:rtl/>
        </w:rPr>
        <w:t xml:space="preserve"> (النساء: </w:t>
      </w:r>
      <w:r w:rsidRPr="00A43240">
        <w:rPr>
          <w:rFonts w:hint="cs"/>
          <w:b/>
          <w:sz w:val="27"/>
          <w:rtl/>
        </w:rPr>
        <w:t>82</w:t>
      </w:r>
      <w:r w:rsidRPr="000C52E1">
        <w:rPr>
          <w:rFonts w:hint="cs"/>
          <w:b/>
          <w:sz w:val="27"/>
          <w:rtl/>
        </w:rPr>
        <w:t>)</w:t>
      </w:r>
      <w:r w:rsidRPr="000C52E1">
        <w:rPr>
          <w:rFonts w:hint="cs"/>
          <w:sz w:val="27"/>
          <w:rtl/>
        </w:rPr>
        <w:t xml:space="preserve"> على طبق مبناه الأول</w:t>
      </w:r>
      <w:r w:rsidR="0019477A" w:rsidRPr="000C52E1">
        <w:rPr>
          <w:rFonts w:hint="cs"/>
          <w:sz w:val="27"/>
          <w:rtl/>
        </w:rPr>
        <w:t>،</w:t>
      </w:r>
      <w:r w:rsidRPr="000C52E1">
        <w:rPr>
          <w:rFonts w:hint="cs"/>
          <w:sz w:val="27"/>
          <w:rtl/>
        </w:rPr>
        <w:t xml:space="preserve"> قائلاً: </w:t>
      </w:r>
      <w:r w:rsidRPr="000C52E1">
        <w:rPr>
          <w:rFonts w:hint="eastAsia"/>
          <w:b/>
          <w:sz w:val="27"/>
          <w:rtl/>
        </w:rPr>
        <w:t>«</w:t>
      </w:r>
      <w:r w:rsidRPr="000C52E1">
        <w:rPr>
          <w:rFonts w:hint="cs"/>
          <w:sz w:val="27"/>
          <w:rtl/>
        </w:rPr>
        <w:t>إن الاختلاف الذي تنفيه الآية الكريمة هو ما إذا كان حقيقياً في ظرف الواقع. أما إذا كان شكلياً وفي ظاهر الآية ـ كما بين الناسخ والمنسوخ ـ فلا تناقضه الآية إطلاقاً</w:t>
      </w:r>
      <w:r w:rsidRPr="000C52E1">
        <w:rPr>
          <w:rFonts w:hint="eastAsia"/>
          <w:b/>
          <w:sz w:val="27"/>
          <w:rtl/>
        </w:rPr>
        <w:t>»</w:t>
      </w:r>
      <w:r w:rsidRPr="000C52E1">
        <w:rPr>
          <w:sz w:val="27"/>
          <w:vertAlign w:val="superscript"/>
          <w:rtl/>
        </w:rPr>
        <w:t>(</w:t>
      </w:r>
      <w:r w:rsidRPr="000C52E1">
        <w:rPr>
          <w:rStyle w:val="ac"/>
          <w:sz w:val="27"/>
          <w:rtl/>
        </w:rPr>
        <w:endnoteReference w:id="201"/>
      </w:r>
      <w:r w:rsidRPr="000C52E1">
        <w:rPr>
          <w:sz w:val="27"/>
          <w:vertAlign w:val="superscript"/>
          <w:rtl/>
        </w:rPr>
        <w:t>)</w:t>
      </w:r>
      <w:r w:rsidRPr="000C52E1">
        <w:rPr>
          <w:rFonts w:hint="cs"/>
          <w:sz w:val="27"/>
          <w:rtl/>
        </w:rPr>
        <w:t xml:space="preserve">. </w:t>
      </w:r>
    </w:p>
    <w:p w:rsidR="00C94695" w:rsidRPr="000C52E1" w:rsidRDefault="00C94695" w:rsidP="00881B5C">
      <w:pPr>
        <w:spacing w:line="400" w:lineRule="exact"/>
        <w:rPr>
          <w:bCs/>
          <w:sz w:val="27"/>
          <w:rtl/>
        </w:rPr>
      </w:pPr>
      <w:r w:rsidRPr="000C52E1">
        <w:rPr>
          <w:rFonts w:hint="cs"/>
          <w:sz w:val="27"/>
          <w:rtl/>
        </w:rPr>
        <w:lastRenderedPageBreak/>
        <w:t>لا يبدو أن القائلين بالنسخ يذهبون إلى وجود التنافي الحقيقي بين الناسخ والمنسوخ، وبالتالي فإنهم لا يلتزمون بوجود التنافي في القرآن على نحو</w:t>
      </w:r>
      <w:r w:rsidR="0019477A" w:rsidRPr="000C52E1">
        <w:rPr>
          <w:rFonts w:hint="cs"/>
          <w:sz w:val="27"/>
          <w:rtl/>
        </w:rPr>
        <w:t>ٍ</w:t>
      </w:r>
      <w:r w:rsidRPr="000C52E1">
        <w:rPr>
          <w:rFonts w:hint="cs"/>
          <w:sz w:val="27"/>
          <w:rtl/>
        </w:rPr>
        <w:t xml:space="preserve"> يستلزم نفي أصالته. من هنا لا يكون تفكيك الأستاذ معرفت بين النسخ الظاهري والنسخ الاصطلاحي مفهوماً. </w:t>
      </w:r>
    </w:p>
    <w:p w:rsidR="0019477A" w:rsidRPr="000C52E1" w:rsidRDefault="00C94695" w:rsidP="00881B5C">
      <w:pPr>
        <w:spacing w:line="400" w:lineRule="exact"/>
        <w:rPr>
          <w:sz w:val="27"/>
          <w:rtl/>
        </w:rPr>
      </w:pPr>
      <w:r w:rsidRPr="000C52E1">
        <w:rPr>
          <w:rFonts w:hint="cs"/>
          <w:sz w:val="27"/>
          <w:rtl/>
        </w:rPr>
        <w:t xml:space="preserve">الأمر </w:t>
      </w:r>
      <w:r w:rsidR="0019477A" w:rsidRPr="000C52E1">
        <w:rPr>
          <w:rFonts w:hint="cs"/>
          <w:sz w:val="27"/>
          <w:rtl/>
        </w:rPr>
        <w:t>الآخر المطروح في الرأي الأخير ل</w:t>
      </w:r>
      <w:r w:rsidRPr="000C52E1">
        <w:rPr>
          <w:rFonts w:hint="cs"/>
          <w:sz w:val="27"/>
          <w:rtl/>
        </w:rPr>
        <w:t xml:space="preserve">لأستاذ معرفت </w:t>
      </w:r>
      <w:r w:rsidR="0019477A" w:rsidRPr="000C52E1">
        <w:rPr>
          <w:rFonts w:hint="cs"/>
          <w:sz w:val="27"/>
          <w:rtl/>
        </w:rPr>
        <w:t>نظرته</w:t>
      </w:r>
      <w:r w:rsidRPr="000C52E1">
        <w:rPr>
          <w:rFonts w:hint="cs"/>
          <w:sz w:val="27"/>
          <w:rtl/>
        </w:rPr>
        <w:t xml:space="preserve"> إلى مفهوم الناسخ والمنسوخ في الروايات</w:t>
      </w:r>
      <w:r w:rsidR="0019477A" w:rsidRPr="000C52E1">
        <w:rPr>
          <w:rFonts w:hint="cs"/>
          <w:sz w:val="27"/>
          <w:rtl/>
        </w:rPr>
        <w:t>،</w:t>
      </w:r>
      <w:r w:rsidRPr="000C52E1">
        <w:rPr>
          <w:rFonts w:hint="cs"/>
          <w:sz w:val="27"/>
          <w:rtl/>
        </w:rPr>
        <w:t xml:space="preserve"> حيث يرى سماحته أن المراد من عنوان الناسخ والمنسوخ المذكور في الروايات هو التخصيص والتقييد. وربما أمكن القول في الرؤية الشمولية</w:t>
      </w:r>
      <w:r w:rsidR="0019477A" w:rsidRPr="000C52E1">
        <w:rPr>
          <w:rFonts w:hint="cs"/>
          <w:sz w:val="27"/>
          <w:rtl/>
        </w:rPr>
        <w:t>:</w:t>
      </w:r>
      <w:r w:rsidRPr="000C52E1">
        <w:rPr>
          <w:rFonts w:hint="cs"/>
          <w:sz w:val="27"/>
          <w:rtl/>
        </w:rPr>
        <w:t xml:space="preserve"> </w:t>
      </w:r>
      <w:r w:rsidR="0019477A" w:rsidRPr="000C52E1">
        <w:rPr>
          <w:rFonts w:hint="cs"/>
          <w:sz w:val="27"/>
          <w:rtl/>
        </w:rPr>
        <w:t>إ</w:t>
      </w:r>
      <w:r w:rsidRPr="000C52E1">
        <w:rPr>
          <w:rFonts w:hint="cs"/>
          <w:sz w:val="27"/>
          <w:rtl/>
        </w:rPr>
        <w:t>ن موارد من التخصيص</w:t>
      </w:r>
      <w:r w:rsidR="0019477A" w:rsidRPr="000C52E1">
        <w:rPr>
          <w:rFonts w:hint="cs"/>
          <w:sz w:val="27"/>
          <w:rtl/>
        </w:rPr>
        <w:t xml:space="preserve"> والتقييد تندرج في دائرة النسخ.</w:t>
      </w:r>
    </w:p>
    <w:p w:rsidR="00C94695" w:rsidRPr="000C52E1" w:rsidRDefault="00C94695" w:rsidP="00881B5C">
      <w:pPr>
        <w:spacing w:line="400" w:lineRule="exact"/>
        <w:rPr>
          <w:bCs/>
          <w:sz w:val="27"/>
          <w:rtl/>
        </w:rPr>
      </w:pPr>
      <w:r w:rsidRPr="000C52E1">
        <w:rPr>
          <w:rFonts w:hint="cs"/>
          <w:sz w:val="27"/>
          <w:rtl/>
        </w:rPr>
        <w:t>ولكن</w:t>
      </w:r>
      <w:r w:rsidR="0019477A" w:rsidRPr="000C52E1">
        <w:rPr>
          <w:rFonts w:hint="cs"/>
          <w:sz w:val="27"/>
          <w:rtl/>
        </w:rPr>
        <w:t>ْ</w:t>
      </w:r>
      <w:r w:rsidRPr="000C52E1">
        <w:rPr>
          <w:rFonts w:hint="cs"/>
          <w:sz w:val="27"/>
          <w:rtl/>
        </w:rPr>
        <w:t xml:space="preserve"> كيف يتم</w:t>
      </w:r>
      <w:r w:rsidR="0019477A" w:rsidRPr="000C52E1">
        <w:rPr>
          <w:rFonts w:hint="cs"/>
          <w:sz w:val="27"/>
          <w:rtl/>
        </w:rPr>
        <w:t>ّ</w:t>
      </w:r>
      <w:r w:rsidRPr="000C52E1">
        <w:rPr>
          <w:rFonts w:hint="cs"/>
          <w:sz w:val="27"/>
          <w:rtl/>
        </w:rPr>
        <w:t xml:space="preserve"> في مثل هذه الحالة توجيه الروايات التي تذكر مفردات الناسخ والمنسوخ في سياق ذكرها للعام</w:t>
      </w:r>
      <w:r w:rsidR="0019477A" w:rsidRPr="000C52E1">
        <w:rPr>
          <w:rFonts w:hint="cs"/>
          <w:sz w:val="27"/>
          <w:rtl/>
        </w:rPr>
        <w:t>ّ</w:t>
      </w:r>
      <w:r w:rsidRPr="000C52E1">
        <w:rPr>
          <w:rFonts w:hint="cs"/>
          <w:sz w:val="27"/>
          <w:rtl/>
        </w:rPr>
        <w:t xml:space="preserve"> والخاص</w:t>
      </w:r>
      <w:r w:rsidR="0019477A" w:rsidRPr="000C52E1">
        <w:rPr>
          <w:rFonts w:hint="cs"/>
          <w:sz w:val="27"/>
          <w:rtl/>
        </w:rPr>
        <w:t>ّ</w:t>
      </w:r>
      <w:r w:rsidRPr="000C52E1">
        <w:rPr>
          <w:rFonts w:hint="cs"/>
          <w:sz w:val="27"/>
          <w:rtl/>
        </w:rPr>
        <w:t xml:space="preserve"> أو الإطلاق والتقييد؟ فعلى سبيل المثال</w:t>
      </w:r>
      <w:r w:rsidR="0019477A" w:rsidRPr="000C52E1">
        <w:rPr>
          <w:rFonts w:hint="cs"/>
          <w:sz w:val="27"/>
          <w:rtl/>
        </w:rPr>
        <w:t>:</w:t>
      </w:r>
      <w:r w:rsidRPr="000C52E1">
        <w:rPr>
          <w:rFonts w:hint="cs"/>
          <w:sz w:val="27"/>
          <w:rtl/>
        </w:rPr>
        <w:t xml:space="preserve"> ما جاء في الخطبة الأولى من نهج البلاغة: </w:t>
      </w:r>
      <w:r w:rsidRPr="000C52E1">
        <w:rPr>
          <w:rFonts w:hint="eastAsia"/>
          <w:sz w:val="27"/>
          <w:rtl/>
        </w:rPr>
        <w:t>«</w:t>
      </w:r>
      <w:r w:rsidRPr="000C52E1">
        <w:rPr>
          <w:rFonts w:hint="cs"/>
          <w:sz w:val="27"/>
          <w:rtl/>
        </w:rPr>
        <w:t>كِتابَ</w:t>
      </w:r>
      <w:r w:rsidRPr="000C52E1">
        <w:rPr>
          <w:sz w:val="27"/>
          <w:rtl/>
        </w:rPr>
        <w:t xml:space="preserve"> </w:t>
      </w:r>
      <w:r w:rsidRPr="000C52E1">
        <w:rPr>
          <w:rFonts w:hint="cs"/>
          <w:sz w:val="27"/>
          <w:rtl/>
        </w:rPr>
        <w:t>رَبِّكُمْ</w:t>
      </w:r>
      <w:r w:rsidRPr="000C52E1">
        <w:rPr>
          <w:sz w:val="27"/>
          <w:rtl/>
        </w:rPr>
        <w:t xml:space="preserve"> </w:t>
      </w:r>
      <w:r w:rsidRPr="000C52E1">
        <w:rPr>
          <w:rFonts w:hint="cs"/>
          <w:sz w:val="27"/>
          <w:rtl/>
        </w:rPr>
        <w:t>فِيكُمْ</w:t>
      </w:r>
      <w:r w:rsidR="0019477A" w:rsidRPr="000C52E1">
        <w:rPr>
          <w:rFonts w:hint="cs"/>
          <w:sz w:val="27"/>
          <w:rtl/>
        </w:rPr>
        <w:t>،</w:t>
      </w:r>
      <w:r w:rsidRPr="000C52E1">
        <w:rPr>
          <w:sz w:val="27"/>
          <w:rtl/>
        </w:rPr>
        <w:t xml:space="preserve"> </w:t>
      </w:r>
      <w:r w:rsidRPr="000C52E1">
        <w:rPr>
          <w:rFonts w:hint="cs"/>
          <w:sz w:val="27"/>
          <w:rtl/>
        </w:rPr>
        <w:t>مُبَيِّنا</w:t>
      </w:r>
      <w:r w:rsidR="0019477A" w:rsidRPr="000C52E1">
        <w:rPr>
          <w:rFonts w:hint="cs"/>
          <w:sz w:val="27"/>
          <w:rtl/>
        </w:rPr>
        <w:t>ً</w:t>
      </w:r>
      <w:r w:rsidRPr="000C52E1">
        <w:rPr>
          <w:sz w:val="27"/>
          <w:rtl/>
        </w:rPr>
        <w:t xml:space="preserve"> </w:t>
      </w:r>
      <w:r w:rsidRPr="000C52E1">
        <w:rPr>
          <w:rFonts w:hint="cs"/>
          <w:sz w:val="27"/>
          <w:rtl/>
        </w:rPr>
        <w:t>حَلالَهُ</w:t>
      </w:r>
      <w:r w:rsidRPr="000C52E1">
        <w:rPr>
          <w:sz w:val="27"/>
          <w:rtl/>
        </w:rPr>
        <w:t xml:space="preserve"> </w:t>
      </w:r>
      <w:r w:rsidRPr="000C52E1">
        <w:rPr>
          <w:rFonts w:hint="cs"/>
          <w:sz w:val="27"/>
          <w:rtl/>
        </w:rPr>
        <w:t>وَحَرامَهُ، وَفَرائِضَهُ</w:t>
      </w:r>
      <w:r w:rsidRPr="000C52E1">
        <w:rPr>
          <w:sz w:val="27"/>
          <w:rtl/>
        </w:rPr>
        <w:t xml:space="preserve"> </w:t>
      </w:r>
      <w:r w:rsidRPr="000C52E1">
        <w:rPr>
          <w:rFonts w:hint="cs"/>
          <w:sz w:val="27"/>
          <w:rtl/>
        </w:rPr>
        <w:t>وَفَضائِلَهُ، وَناسِخَهُ</w:t>
      </w:r>
      <w:r w:rsidRPr="000C52E1">
        <w:rPr>
          <w:sz w:val="27"/>
          <w:rtl/>
        </w:rPr>
        <w:t xml:space="preserve"> </w:t>
      </w:r>
      <w:r w:rsidRPr="000C52E1">
        <w:rPr>
          <w:rFonts w:hint="cs"/>
          <w:sz w:val="27"/>
          <w:rtl/>
        </w:rPr>
        <w:t>وَمَنْسُوخَهُ، وَرُخَصَهُ</w:t>
      </w:r>
      <w:r w:rsidRPr="000C52E1">
        <w:rPr>
          <w:sz w:val="27"/>
          <w:rtl/>
        </w:rPr>
        <w:t xml:space="preserve"> </w:t>
      </w:r>
      <w:r w:rsidRPr="000C52E1">
        <w:rPr>
          <w:rFonts w:hint="cs"/>
          <w:sz w:val="27"/>
          <w:rtl/>
        </w:rPr>
        <w:t>وَعَزائِمَهُ، وَخاصَّهُ</w:t>
      </w:r>
      <w:r w:rsidRPr="000C52E1">
        <w:rPr>
          <w:sz w:val="27"/>
          <w:rtl/>
        </w:rPr>
        <w:t xml:space="preserve"> </w:t>
      </w:r>
      <w:r w:rsidRPr="000C52E1">
        <w:rPr>
          <w:rFonts w:hint="cs"/>
          <w:sz w:val="27"/>
          <w:rtl/>
        </w:rPr>
        <w:t>وَعامَّهُ، وَعِبَرَهُ</w:t>
      </w:r>
      <w:r w:rsidRPr="000C52E1">
        <w:rPr>
          <w:sz w:val="27"/>
          <w:rtl/>
        </w:rPr>
        <w:t xml:space="preserve"> </w:t>
      </w:r>
      <w:r w:rsidRPr="000C52E1">
        <w:rPr>
          <w:rFonts w:hint="cs"/>
          <w:sz w:val="27"/>
          <w:rtl/>
        </w:rPr>
        <w:t>وَ</w:t>
      </w:r>
      <w:r w:rsidR="0019477A" w:rsidRPr="000C52E1">
        <w:rPr>
          <w:rFonts w:hint="cs"/>
          <w:sz w:val="27"/>
          <w:rtl/>
        </w:rPr>
        <w:t>أَ</w:t>
      </w:r>
      <w:r w:rsidRPr="000C52E1">
        <w:rPr>
          <w:rFonts w:hint="cs"/>
          <w:sz w:val="27"/>
          <w:rtl/>
        </w:rPr>
        <w:t>مْثالَهُ، وَمُرْسَلَهُ</w:t>
      </w:r>
      <w:r w:rsidRPr="000C52E1">
        <w:rPr>
          <w:sz w:val="27"/>
          <w:rtl/>
        </w:rPr>
        <w:t xml:space="preserve"> </w:t>
      </w:r>
      <w:r w:rsidRPr="000C52E1">
        <w:rPr>
          <w:rFonts w:hint="cs"/>
          <w:sz w:val="27"/>
          <w:rtl/>
        </w:rPr>
        <w:t>وَمَحْدُودَهُ، وَ</w:t>
      </w:r>
      <w:r w:rsidR="0019477A" w:rsidRPr="000C52E1">
        <w:rPr>
          <w:rFonts w:hint="cs"/>
          <w:sz w:val="27"/>
          <w:rtl/>
        </w:rPr>
        <w:t>مُ</w:t>
      </w:r>
      <w:r w:rsidRPr="000C52E1">
        <w:rPr>
          <w:rFonts w:hint="cs"/>
          <w:sz w:val="27"/>
          <w:rtl/>
        </w:rPr>
        <w:t>حْكَمَهُ</w:t>
      </w:r>
      <w:r w:rsidRPr="000C52E1">
        <w:rPr>
          <w:sz w:val="27"/>
          <w:rtl/>
        </w:rPr>
        <w:t xml:space="preserve"> </w:t>
      </w:r>
      <w:r w:rsidRPr="000C52E1">
        <w:rPr>
          <w:rFonts w:hint="cs"/>
          <w:sz w:val="27"/>
          <w:rtl/>
        </w:rPr>
        <w:t>وَمُتَشابِهَهُ</w:t>
      </w:r>
      <w:r w:rsidRPr="000C52E1">
        <w:rPr>
          <w:rFonts w:hint="eastAsia"/>
          <w:sz w:val="27"/>
          <w:rtl/>
        </w:rPr>
        <w:t>»</w:t>
      </w:r>
      <w:r w:rsidRPr="000C52E1">
        <w:rPr>
          <w:sz w:val="27"/>
          <w:vertAlign w:val="superscript"/>
          <w:rtl/>
        </w:rPr>
        <w:t>(</w:t>
      </w:r>
      <w:r w:rsidRPr="000C52E1">
        <w:rPr>
          <w:rStyle w:val="ac"/>
          <w:sz w:val="27"/>
          <w:rtl/>
        </w:rPr>
        <w:endnoteReference w:id="202"/>
      </w:r>
      <w:r w:rsidRPr="000C52E1">
        <w:rPr>
          <w:sz w:val="27"/>
          <w:vertAlign w:val="superscript"/>
          <w:rtl/>
        </w:rPr>
        <w:t>)</w:t>
      </w:r>
      <w:r w:rsidRPr="000C52E1">
        <w:rPr>
          <w:rFonts w:hint="cs"/>
          <w:sz w:val="27"/>
          <w:rtl/>
        </w:rPr>
        <w:t xml:space="preserve">. </w:t>
      </w:r>
    </w:p>
    <w:p w:rsidR="00C94695" w:rsidRPr="000C52E1" w:rsidRDefault="001C7A59" w:rsidP="00881B5C">
      <w:pPr>
        <w:spacing w:line="400" w:lineRule="exact"/>
        <w:rPr>
          <w:rFonts w:ascii="Traditional Arabic"/>
          <w:bCs/>
          <w:sz w:val="27"/>
          <w:rtl/>
        </w:rPr>
      </w:pPr>
      <w:r w:rsidRPr="000C52E1">
        <w:rPr>
          <w:rFonts w:ascii="Traditional Arabic" w:hint="cs"/>
          <w:sz w:val="27"/>
          <w:rtl/>
        </w:rPr>
        <w:t>كما أ</w:t>
      </w:r>
      <w:r w:rsidR="00C94695" w:rsidRPr="000C52E1">
        <w:rPr>
          <w:rFonts w:ascii="Traditional Arabic" w:hint="cs"/>
          <w:sz w:val="27"/>
          <w:rtl/>
        </w:rPr>
        <w:t>ن</w:t>
      </w:r>
      <w:r w:rsidRPr="000C52E1">
        <w:rPr>
          <w:rFonts w:ascii="Traditional Arabic" w:hint="cs"/>
          <w:sz w:val="27"/>
          <w:rtl/>
        </w:rPr>
        <w:t>ّ</w:t>
      </w:r>
      <w:r w:rsidR="00C94695" w:rsidRPr="000C52E1">
        <w:rPr>
          <w:rFonts w:ascii="Traditional Arabic" w:hint="cs"/>
          <w:sz w:val="27"/>
          <w:rtl/>
        </w:rPr>
        <w:t xml:space="preserve"> الأئمة الأطهار</w:t>
      </w:r>
      <w:r w:rsidR="00544998" w:rsidRPr="000C52E1">
        <w:rPr>
          <w:rFonts w:cs="Mosawi" w:hint="cs"/>
          <w:sz w:val="27"/>
          <w:szCs w:val="22"/>
          <w:rtl/>
        </w:rPr>
        <w:t>^</w:t>
      </w:r>
      <w:r w:rsidR="00C94695" w:rsidRPr="000C52E1">
        <w:rPr>
          <w:rFonts w:ascii="Traditional Arabic" w:hint="cs"/>
          <w:sz w:val="27"/>
          <w:rtl/>
        </w:rPr>
        <w:t xml:space="preserve"> قد عمدوا في بعض الروايات إلى بيان المعنى الاصطلاحي من النسخ</w:t>
      </w:r>
      <w:r w:rsidR="00C94695" w:rsidRPr="000C52E1">
        <w:rPr>
          <w:rFonts w:ascii="Traditional Arabic"/>
          <w:sz w:val="27"/>
          <w:vertAlign w:val="superscript"/>
          <w:rtl/>
        </w:rPr>
        <w:t>(</w:t>
      </w:r>
      <w:r w:rsidR="00C94695" w:rsidRPr="000C52E1">
        <w:rPr>
          <w:rStyle w:val="ac"/>
          <w:rFonts w:ascii="Traditional Arabic"/>
          <w:sz w:val="27"/>
          <w:rtl/>
        </w:rPr>
        <w:endnoteReference w:id="203"/>
      </w:r>
      <w:r w:rsidR="00C94695" w:rsidRPr="000C52E1">
        <w:rPr>
          <w:rFonts w:ascii="Traditional Arabic"/>
          <w:sz w:val="27"/>
          <w:vertAlign w:val="superscript"/>
          <w:rtl/>
        </w:rPr>
        <w:t>)</w:t>
      </w:r>
      <w:r w:rsidR="00C94695" w:rsidRPr="000C52E1">
        <w:rPr>
          <w:rFonts w:ascii="Traditional Arabic" w:hint="cs"/>
          <w:sz w:val="27"/>
          <w:rtl/>
        </w:rPr>
        <w:t>. وعليه لم يت</w:t>
      </w:r>
      <w:r w:rsidRPr="000C52E1">
        <w:rPr>
          <w:rFonts w:ascii="Traditional Arabic" w:hint="cs"/>
          <w:sz w:val="27"/>
          <w:rtl/>
        </w:rPr>
        <w:t>َّضح ما هو الجواب الذي يمكن ل</w:t>
      </w:r>
      <w:r w:rsidR="00C94695" w:rsidRPr="000C52E1">
        <w:rPr>
          <w:rFonts w:ascii="Traditional Arabic" w:hint="cs"/>
          <w:sz w:val="27"/>
          <w:rtl/>
        </w:rPr>
        <w:t>لأستاذ معرفت أن يقدّ</w:t>
      </w:r>
      <w:r w:rsidRPr="000C52E1">
        <w:rPr>
          <w:rFonts w:ascii="Traditional Arabic" w:hint="cs"/>
          <w:sz w:val="27"/>
          <w:rtl/>
        </w:rPr>
        <w:t>ِ</w:t>
      </w:r>
      <w:r w:rsidR="00C94695" w:rsidRPr="000C52E1">
        <w:rPr>
          <w:rFonts w:ascii="Traditional Arabic" w:hint="cs"/>
          <w:sz w:val="27"/>
          <w:rtl/>
        </w:rPr>
        <w:t xml:space="preserve">مه في هذا الشأن. </w:t>
      </w:r>
    </w:p>
    <w:p w:rsidR="00C94695" w:rsidRPr="000C52E1" w:rsidRDefault="00C94695" w:rsidP="00881B5C">
      <w:pPr>
        <w:spacing w:line="400" w:lineRule="exact"/>
        <w:rPr>
          <w:rFonts w:ascii="Traditional Arabic"/>
          <w:bCs/>
          <w:sz w:val="27"/>
          <w:rtl/>
        </w:rPr>
      </w:pPr>
      <w:r w:rsidRPr="000C52E1">
        <w:rPr>
          <w:rFonts w:ascii="Traditional Arabic" w:hint="cs"/>
          <w:sz w:val="27"/>
          <w:rtl/>
        </w:rPr>
        <w:t>وربما كان المراد أن نعلم بأن الآية لم تفقد جدوائيتها، وأنها سارية المفعول على الدوام</w:t>
      </w:r>
      <w:r w:rsidR="001C7A59" w:rsidRPr="000C52E1">
        <w:rPr>
          <w:rFonts w:ascii="Traditional Arabic" w:hint="cs"/>
          <w:sz w:val="27"/>
          <w:rtl/>
        </w:rPr>
        <w:t>؛</w:t>
      </w:r>
      <w:r w:rsidRPr="000C52E1">
        <w:rPr>
          <w:rFonts w:ascii="Traditional Arabic" w:hint="cs"/>
          <w:sz w:val="27"/>
          <w:rtl/>
        </w:rPr>
        <w:t xml:space="preserve"> إذ </w:t>
      </w:r>
      <w:r w:rsidR="001C7A59" w:rsidRPr="000C52E1">
        <w:rPr>
          <w:rFonts w:ascii="Traditional Arabic" w:hint="cs"/>
          <w:sz w:val="27"/>
          <w:rtl/>
        </w:rPr>
        <w:t>إ</w:t>
      </w:r>
      <w:r w:rsidRPr="000C52E1">
        <w:rPr>
          <w:rFonts w:ascii="Traditional Arabic" w:hint="cs"/>
          <w:sz w:val="27"/>
          <w:rtl/>
        </w:rPr>
        <w:t>ننا لو أدرجنا التخصيص والتقييد في دائرة النسخ فإن حكم الآية لا يرتفع بشكل</w:t>
      </w:r>
      <w:r w:rsidR="001C7A59" w:rsidRPr="000C52E1">
        <w:rPr>
          <w:rFonts w:ascii="Traditional Arabic" w:hint="cs"/>
          <w:sz w:val="27"/>
          <w:rtl/>
        </w:rPr>
        <w:t>ٍ</w:t>
      </w:r>
      <w:r w:rsidRPr="000C52E1">
        <w:rPr>
          <w:rFonts w:ascii="Traditional Arabic" w:hint="cs"/>
          <w:sz w:val="27"/>
          <w:rtl/>
        </w:rPr>
        <w:t xml:space="preserve"> كامل، ويبقى تطبيقه سارياً. </w:t>
      </w:r>
    </w:p>
    <w:p w:rsidR="00C94695" w:rsidRPr="000C52E1" w:rsidRDefault="00C94695" w:rsidP="00881B5C">
      <w:pPr>
        <w:spacing w:line="400" w:lineRule="exact"/>
        <w:rPr>
          <w:rFonts w:ascii="Traditional Arabic"/>
          <w:bCs/>
          <w:sz w:val="27"/>
          <w:rtl/>
        </w:rPr>
      </w:pPr>
      <w:r w:rsidRPr="000C52E1">
        <w:rPr>
          <w:rFonts w:ascii="Traditional Arabic" w:hint="cs"/>
          <w:sz w:val="27"/>
          <w:rtl/>
        </w:rPr>
        <w:t>وباختصار</w:t>
      </w:r>
      <w:r w:rsidR="001C7A59" w:rsidRPr="000C52E1">
        <w:rPr>
          <w:rFonts w:ascii="Traditional Arabic" w:hint="cs"/>
          <w:sz w:val="27"/>
          <w:rtl/>
        </w:rPr>
        <w:t>ٍ:</w:t>
      </w:r>
      <w:r w:rsidRPr="000C52E1">
        <w:rPr>
          <w:rFonts w:ascii="Traditional Arabic" w:hint="cs"/>
          <w:sz w:val="27"/>
          <w:rtl/>
        </w:rPr>
        <w:t xml:space="preserve"> إن</w:t>
      </w:r>
      <w:r w:rsidR="001C7A59" w:rsidRPr="000C52E1">
        <w:rPr>
          <w:rFonts w:ascii="Traditional Arabic" w:hint="cs"/>
          <w:sz w:val="27"/>
          <w:rtl/>
        </w:rPr>
        <w:t>ّ</w:t>
      </w:r>
      <w:r w:rsidRPr="000C52E1">
        <w:rPr>
          <w:rFonts w:ascii="Traditional Arabic" w:hint="cs"/>
          <w:sz w:val="27"/>
          <w:rtl/>
        </w:rPr>
        <w:t xml:space="preserve"> الأصول الهامّة للأستاذ معرفت في إنكار وقوع النسخ الاصطلاحي في القرآن الكريم عبارة عن: </w:t>
      </w:r>
    </w:p>
    <w:p w:rsidR="00C94695" w:rsidRPr="000C52E1" w:rsidRDefault="00C94695" w:rsidP="00881B5C">
      <w:pPr>
        <w:spacing w:line="400" w:lineRule="exact"/>
        <w:rPr>
          <w:rFonts w:ascii="Traditional Arabic"/>
          <w:bCs/>
          <w:sz w:val="27"/>
          <w:rtl/>
        </w:rPr>
      </w:pPr>
      <w:r w:rsidRPr="00A43240">
        <w:rPr>
          <w:rFonts w:ascii="Traditional Arabic" w:hint="cs"/>
          <w:sz w:val="27"/>
          <w:rtl/>
        </w:rPr>
        <w:t>1</w:t>
      </w:r>
      <w:r w:rsidRPr="000C52E1">
        <w:rPr>
          <w:rFonts w:ascii="Traditional Arabic" w:hint="cs"/>
          <w:sz w:val="27"/>
          <w:rtl/>
        </w:rPr>
        <w:t xml:space="preserve">ـ إن الاعتقاد بوقوع النسخ في القرآن الكريم يستلزم القول بوجود الاختلاف والتهافت في القرآن الكريم. </w:t>
      </w:r>
    </w:p>
    <w:p w:rsidR="00C94695" w:rsidRPr="000C52E1" w:rsidRDefault="00C94695" w:rsidP="00881B5C">
      <w:pPr>
        <w:spacing w:line="400" w:lineRule="exact"/>
        <w:rPr>
          <w:rFonts w:ascii="Traditional Arabic"/>
          <w:bCs/>
          <w:sz w:val="27"/>
          <w:rtl/>
        </w:rPr>
      </w:pPr>
      <w:r w:rsidRPr="00A43240">
        <w:rPr>
          <w:rFonts w:ascii="Traditional Arabic" w:hint="cs"/>
          <w:sz w:val="27"/>
          <w:rtl/>
        </w:rPr>
        <w:t>2</w:t>
      </w:r>
      <w:r w:rsidRPr="000C52E1">
        <w:rPr>
          <w:rFonts w:ascii="Traditional Arabic" w:hint="cs"/>
          <w:sz w:val="27"/>
          <w:rtl/>
        </w:rPr>
        <w:t>ـ إن الدائرة المفهومية للنسخ في روايات الأئمة الأطهار</w:t>
      </w:r>
      <w:r w:rsidR="00544998" w:rsidRPr="000C52E1">
        <w:rPr>
          <w:rFonts w:cs="Mosawi" w:hint="cs"/>
          <w:sz w:val="27"/>
          <w:szCs w:val="22"/>
          <w:rtl/>
        </w:rPr>
        <w:t>^</w:t>
      </w:r>
      <w:r w:rsidRPr="000C52E1">
        <w:rPr>
          <w:rFonts w:ascii="Traditional Arabic" w:hint="cs"/>
          <w:sz w:val="27"/>
          <w:rtl/>
        </w:rPr>
        <w:t xml:space="preserve"> تشمل التخصيص والتقييد أيضاً. </w:t>
      </w:r>
    </w:p>
    <w:p w:rsidR="00C94695" w:rsidRPr="000C52E1" w:rsidRDefault="00C94695" w:rsidP="00881B5C">
      <w:pPr>
        <w:spacing w:line="400" w:lineRule="exact"/>
        <w:rPr>
          <w:rFonts w:ascii="Traditional Arabic"/>
          <w:bCs/>
          <w:sz w:val="27"/>
          <w:rtl/>
        </w:rPr>
      </w:pPr>
      <w:r w:rsidRPr="00A43240">
        <w:rPr>
          <w:rFonts w:ascii="Traditional Arabic" w:hint="cs"/>
          <w:sz w:val="27"/>
          <w:rtl/>
        </w:rPr>
        <w:lastRenderedPageBreak/>
        <w:t>3</w:t>
      </w:r>
      <w:r w:rsidRPr="000C52E1">
        <w:rPr>
          <w:rFonts w:ascii="Traditional Arabic" w:hint="cs"/>
          <w:sz w:val="27"/>
          <w:rtl/>
        </w:rPr>
        <w:t>ـ إن القول بوقوع النسخ في القرآن يؤد</w:t>
      </w:r>
      <w:r w:rsidR="001C7A59" w:rsidRPr="000C52E1">
        <w:rPr>
          <w:rFonts w:ascii="Traditional Arabic" w:hint="cs"/>
          <w:sz w:val="27"/>
          <w:rtl/>
        </w:rPr>
        <w:t>ّ</w:t>
      </w:r>
      <w:r w:rsidRPr="000C52E1">
        <w:rPr>
          <w:rFonts w:ascii="Traditional Arabic" w:hint="cs"/>
          <w:sz w:val="27"/>
          <w:rtl/>
        </w:rPr>
        <w:t xml:space="preserve">ي إلى تعطيل وتجاهل مفاد بعض الآيات. </w:t>
      </w:r>
    </w:p>
    <w:p w:rsidR="00C94695" w:rsidRPr="000C52E1" w:rsidRDefault="001C7A59" w:rsidP="00881B5C">
      <w:pPr>
        <w:spacing w:line="400" w:lineRule="exact"/>
        <w:rPr>
          <w:rFonts w:ascii="Traditional Arabic"/>
          <w:bCs/>
          <w:sz w:val="27"/>
          <w:rtl/>
        </w:rPr>
      </w:pPr>
      <w:r w:rsidRPr="000C52E1">
        <w:rPr>
          <w:rFonts w:ascii="Traditional Arabic" w:hint="cs"/>
          <w:sz w:val="27"/>
          <w:rtl/>
        </w:rPr>
        <w:t>ومن ال</w:t>
      </w:r>
      <w:r w:rsidR="00C94695" w:rsidRPr="000C52E1">
        <w:rPr>
          <w:rFonts w:ascii="Traditional Arabic" w:hint="cs"/>
          <w:sz w:val="27"/>
          <w:rtl/>
        </w:rPr>
        <w:t>جدير بالذكر أن سماحته منذ البداية لم يكن معتقداً بسعة دائرة النسخ في آيات القرآن الكريم، وكان بصدد تحديد الآيات المنسوخة. ثم</w:t>
      </w:r>
      <w:r w:rsidRPr="000C52E1">
        <w:rPr>
          <w:rFonts w:ascii="Traditional Arabic" w:hint="cs"/>
          <w:sz w:val="27"/>
          <w:rtl/>
        </w:rPr>
        <w:t>ّ</w:t>
      </w:r>
      <w:r w:rsidR="00C94695" w:rsidRPr="000C52E1">
        <w:rPr>
          <w:rFonts w:ascii="Traditional Arabic" w:hint="cs"/>
          <w:sz w:val="27"/>
          <w:rtl/>
        </w:rPr>
        <w:t xml:space="preserve"> أذعن في ظل</w:t>
      </w:r>
      <w:r w:rsidRPr="000C52E1">
        <w:rPr>
          <w:rFonts w:ascii="Traditional Arabic" w:hint="cs"/>
          <w:sz w:val="27"/>
          <w:rtl/>
        </w:rPr>
        <w:t>ّ</w:t>
      </w:r>
      <w:r w:rsidR="00C94695" w:rsidRPr="000C52E1">
        <w:rPr>
          <w:rFonts w:ascii="Traditional Arabic" w:hint="cs"/>
          <w:sz w:val="27"/>
          <w:rtl/>
        </w:rPr>
        <w:t xml:space="preserve"> خمسين سنة من البحث والتمحيص، وصار إلى القول: </w:t>
      </w:r>
      <w:r w:rsidR="00C94695" w:rsidRPr="000C52E1">
        <w:rPr>
          <w:rFonts w:hint="eastAsia"/>
          <w:b/>
          <w:sz w:val="27"/>
          <w:rtl/>
        </w:rPr>
        <w:t>«</w:t>
      </w:r>
      <w:r w:rsidR="00C94695" w:rsidRPr="000C52E1">
        <w:rPr>
          <w:rFonts w:ascii="Traditional Arabic" w:hint="cs"/>
          <w:sz w:val="27"/>
          <w:rtl/>
        </w:rPr>
        <w:t>لقد أدركت</w:t>
      </w:r>
      <w:r w:rsidRPr="000C52E1">
        <w:rPr>
          <w:rFonts w:ascii="Traditional Arabic" w:hint="cs"/>
          <w:sz w:val="27"/>
          <w:rtl/>
        </w:rPr>
        <w:t>ُ</w:t>
      </w:r>
      <w:r w:rsidR="00C94695" w:rsidRPr="000C52E1">
        <w:rPr>
          <w:rFonts w:ascii="Traditional Arabic" w:hint="cs"/>
          <w:sz w:val="27"/>
          <w:rtl/>
        </w:rPr>
        <w:t xml:space="preserve"> بمرور الوقت أن الحق</w:t>
      </w:r>
      <w:r w:rsidRPr="000C52E1">
        <w:rPr>
          <w:rFonts w:ascii="Traditional Arabic" w:hint="cs"/>
          <w:sz w:val="27"/>
          <w:rtl/>
        </w:rPr>
        <w:t>ّ</w:t>
      </w:r>
      <w:r w:rsidR="00C94695" w:rsidRPr="000C52E1">
        <w:rPr>
          <w:rFonts w:ascii="Traditional Arabic" w:hint="cs"/>
          <w:sz w:val="27"/>
          <w:rtl/>
        </w:rPr>
        <w:t xml:space="preserve"> هو ما كان يقوله السيد الخوئي من إنكار النسخ</w:t>
      </w:r>
      <w:r w:rsidR="00C94695" w:rsidRPr="000C52E1">
        <w:rPr>
          <w:rFonts w:hint="eastAsia"/>
          <w:b/>
          <w:sz w:val="27"/>
          <w:rtl/>
        </w:rPr>
        <w:t>»</w:t>
      </w:r>
      <w:r w:rsidR="00C94695" w:rsidRPr="000C52E1">
        <w:rPr>
          <w:rFonts w:ascii="Traditional Arabic"/>
          <w:sz w:val="27"/>
          <w:vertAlign w:val="superscript"/>
          <w:rtl/>
        </w:rPr>
        <w:t>(</w:t>
      </w:r>
      <w:r w:rsidR="00C94695" w:rsidRPr="000C52E1">
        <w:rPr>
          <w:rStyle w:val="ac"/>
          <w:rFonts w:ascii="Traditional Arabic"/>
          <w:sz w:val="27"/>
          <w:rtl/>
        </w:rPr>
        <w:endnoteReference w:id="204"/>
      </w:r>
      <w:r w:rsidR="00C94695" w:rsidRPr="000C52E1">
        <w:rPr>
          <w:rFonts w:ascii="Traditional Arabic"/>
          <w:sz w:val="27"/>
          <w:vertAlign w:val="superscript"/>
          <w:rtl/>
        </w:rPr>
        <w:t>)</w:t>
      </w:r>
      <w:r w:rsidR="00C94695" w:rsidRPr="000C52E1">
        <w:rPr>
          <w:rFonts w:ascii="Traditional Arabic" w:hint="cs"/>
          <w:sz w:val="27"/>
          <w:rtl/>
        </w:rPr>
        <w:t xml:space="preserve">. </w:t>
      </w:r>
    </w:p>
    <w:p w:rsidR="00C94695" w:rsidRPr="000C52E1" w:rsidRDefault="00C94695" w:rsidP="00881B5C">
      <w:pPr>
        <w:spacing w:line="400" w:lineRule="exact"/>
        <w:rPr>
          <w:rFonts w:ascii="Traditional Arabic"/>
          <w:bCs/>
          <w:sz w:val="27"/>
          <w:rtl/>
        </w:rPr>
      </w:pPr>
      <w:r w:rsidRPr="000C52E1">
        <w:rPr>
          <w:rFonts w:ascii="Traditional Arabic" w:hint="cs"/>
          <w:sz w:val="27"/>
          <w:rtl/>
        </w:rPr>
        <w:t>ول</w:t>
      </w:r>
      <w:r w:rsidR="001C7A59" w:rsidRPr="000C52E1">
        <w:rPr>
          <w:rFonts w:ascii="Traditional Arabic" w:hint="cs"/>
          <w:sz w:val="27"/>
          <w:rtl/>
        </w:rPr>
        <w:t>لأسف الشديد فإن الحضور القصير ل</w:t>
      </w:r>
      <w:r w:rsidRPr="000C52E1">
        <w:rPr>
          <w:rFonts w:ascii="Traditional Arabic" w:hint="cs"/>
          <w:sz w:val="27"/>
          <w:rtl/>
        </w:rPr>
        <w:t>لأستاذ بيننا لم يت</w:t>
      </w:r>
      <w:r w:rsidR="001C7A59" w:rsidRPr="000C52E1">
        <w:rPr>
          <w:rFonts w:ascii="Traditional Arabic" w:hint="cs"/>
          <w:sz w:val="27"/>
          <w:rtl/>
        </w:rPr>
        <w:t>َّ</w:t>
      </w:r>
      <w:r w:rsidRPr="000C52E1">
        <w:rPr>
          <w:rFonts w:ascii="Traditional Arabic" w:hint="cs"/>
          <w:sz w:val="27"/>
          <w:rtl/>
        </w:rPr>
        <w:t>سع لرفع الإجمال والإبهام عن وجه رأيه الأخير. على أمل أن نعثر في مخطوطات سماحته المتبق</w:t>
      </w:r>
      <w:r w:rsidR="001C7A59" w:rsidRPr="000C52E1">
        <w:rPr>
          <w:rFonts w:ascii="Traditional Arabic" w:hint="cs"/>
          <w:sz w:val="27"/>
          <w:rtl/>
        </w:rPr>
        <w:t>ّ</w:t>
      </w:r>
      <w:r w:rsidRPr="000C52E1">
        <w:rPr>
          <w:rFonts w:ascii="Traditional Arabic" w:hint="cs"/>
          <w:sz w:val="27"/>
          <w:rtl/>
        </w:rPr>
        <w:t>ية مادة توف</w:t>
      </w:r>
      <w:r w:rsidR="001C7A59" w:rsidRPr="000C52E1">
        <w:rPr>
          <w:rFonts w:ascii="Traditional Arabic" w:hint="cs"/>
          <w:sz w:val="27"/>
          <w:rtl/>
        </w:rPr>
        <w:t>ِّ</w:t>
      </w:r>
      <w:r w:rsidRPr="000C52E1">
        <w:rPr>
          <w:rFonts w:ascii="Traditional Arabic" w:hint="cs"/>
          <w:sz w:val="27"/>
          <w:rtl/>
        </w:rPr>
        <w:t xml:space="preserve">ر الإجابة الشافية عن هذه الأسئلة. </w:t>
      </w:r>
    </w:p>
    <w:p w:rsidR="00C94695" w:rsidRPr="000C52E1" w:rsidRDefault="00C94695" w:rsidP="00881B5C">
      <w:pPr>
        <w:spacing w:line="400" w:lineRule="exact"/>
        <w:rPr>
          <w:rFonts w:ascii="Traditional Arabic"/>
          <w:bCs/>
          <w:sz w:val="27"/>
          <w:rtl/>
        </w:rPr>
      </w:pPr>
    </w:p>
    <w:p w:rsidR="00C94695" w:rsidRPr="000C52E1" w:rsidRDefault="00C94695" w:rsidP="00881B5C">
      <w:pPr>
        <w:pStyle w:val="31"/>
        <w:spacing w:line="400" w:lineRule="exact"/>
        <w:rPr>
          <w:color w:val="auto"/>
          <w:rtl/>
        </w:rPr>
      </w:pPr>
      <w:r w:rsidRPr="000C52E1">
        <w:rPr>
          <w:rFonts w:hint="cs"/>
          <w:color w:val="auto"/>
          <w:rtl/>
        </w:rPr>
        <w:t xml:space="preserve">إبداعات الأستاذ معرفت في </w:t>
      </w:r>
      <w:r w:rsidR="00D40FC4">
        <w:rPr>
          <w:rFonts w:hint="cs"/>
          <w:color w:val="auto"/>
          <w:rtl/>
        </w:rPr>
        <w:t>مجال</w:t>
      </w:r>
      <w:r w:rsidRPr="000C52E1">
        <w:rPr>
          <w:rFonts w:hint="cs"/>
          <w:color w:val="auto"/>
          <w:rtl/>
        </w:rPr>
        <w:t xml:space="preserve"> النسخ</w:t>
      </w:r>
      <w:r w:rsidR="00D77912" w:rsidRPr="000C52E1">
        <w:rPr>
          <w:rFonts w:hint="cs"/>
          <w:color w:val="auto"/>
          <w:rtl/>
          <w:lang w:val="en-US"/>
        </w:rPr>
        <w:t xml:space="preserve"> ــــــ</w:t>
      </w:r>
    </w:p>
    <w:p w:rsidR="00C94695" w:rsidRPr="000C52E1" w:rsidRDefault="00C94695" w:rsidP="00881B5C">
      <w:pPr>
        <w:spacing w:line="400" w:lineRule="exact"/>
        <w:rPr>
          <w:rFonts w:ascii="Traditional Arabic"/>
          <w:bCs/>
          <w:sz w:val="27"/>
          <w:rtl/>
        </w:rPr>
      </w:pPr>
      <w:r w:rsidRPr="000C52E1">
        <w:rPr>
          <w:rFonts w:ascii="Traditional Arabic" w:hint="cs"/>
          <w:sz w:val="27"/>
          <w:rtl/>
        </w:rPr>
        <w:t>في دراستنا لما ذكره الأستاذ معرفت في بيان مسألة النسخ عثرنا على بعض المصطلحات التي يبدو أنه لم يسبق لأحد</w:t>
      </w:r>
      <w:r w:rsidR="00AF21B4" w:rsidRPr="000C52E1">
        <w:rPr>
          <w:rFonts w:ascii="Traditional Arabic" w:hint="cs"/>
          <w:sz w:val="27"/>
          <w:rtl/>
        </w:rPr>
        <w:t>ٍ</w:t>
      </w:r>
      <w:r w:rsidRPr="000C52E1">
        <w:rPr>
          <w:rFonts w:ascii="Traditional Arabic" w:hint="cs"/>
          <w:sz w:val="27"/>
          <w:rtl/>
        </w:rPr>
        <w:t xml:space="preserve"> أن استعملها قبله. وقد رأينا في ختام هذه الرسالة أن نأتي على ذكرها باختصار</w:t>
      </w:r>
      <w:r w:rsidR="00AF21B4" w:rsidRPr="000C52E1">
        <w:rPr>
          <w:rFonts w:ascii="Traditional Arabic" w:hint="cs"/>
          <w:sz w:val="27"/>
          <w:rtl/>
        </w:rPr>
        <w:t>ٍ</w:t>
      </w:r>
      <w:r w:rsidRPr="000C52E1">
        <w:rPr>
          <w:rFonts w:ascii="Traditional Arabic" w:hint="cs"/>
          <w:sz w:val="27"/>
          <w:rtl/>
        </w:rPr>
        <w:t xml:space="preserve">، وذلك على النحو </w:t>
      </w:r>
      <w:r w:rsidR="00AF21B4" w:rsidRPr="000C52E1">
        <w:rPr>
          <w:rFonts w:ascii="Traditional Arabic" w:hint="cs"/>
          <w:sz w:val="27"/>
          <w:rtl/>
        </w:rPr>
        <w:t>التالي</w:t>
      </w:r>
      <w:r w:rsidRPr="000C52E1">
        <w:rPr>
          <w:rFonts w:ascii="Traditional Arabic" w:hint="cs"/>
          <w:sz w:val="27"/>
          <w:rtl/>
        </w:rPr>
        <w:t xml:space="preserve">: </w:t>
      </w:r>
    </w:p>
    <w:p w:rsidR="00C94695" w:rsidRPr="000C52E1" w:rsidRDefault="00C94695" w:rsidP="00881B5C">
      <w:pPr>
        <w:spacing w:line="400" w:lineRule="exact"/>
        <w:rPr>
          <w:rFonts w:ascii="Traditional Arabic"/>
          <w:bCs/>
          <w:sz w:val="27"/>
          <w:rtl/>
        </w:rPr>
      </w:pPr>
    </w:p>
    <w:p w:rsidR="00C94695" w:rsidRPr="000C52E1" w:rsidRDefault="00C94695" w:rsidP="00881B5C">
      <w:pPr>
        <w:pStyle w:val="31"/>
        <w:spacing w:line="400" w:lineRule="exact"/>
        <w:rPr>
          <w:color w:val="auto"/>
          <w:rtl/>
        </w:rPr>
      </w:pPr>
      <w:r w:rsidRPr="000C52E1">
        <w:rPr>
          <w:rFonts w:hint="cs"/>
          <w:color w:val="auto"/>
          <w:rtl/>
        </w:rPr>
        <w:t>النسخ المشروط</w:t>
      </w:r>
      <w:r w:rsidR="00D77912" w:rsidRPr="000C52E1">
        <w:rPr>
          <w:rFonts w:hint="cs"/>
          <w:color w:val="auto"/>
          <w:rtl/>
          <w:lang w:val="en-US"/>
        </w:rPr>
        <w:t xml:space="preserve"> ــــــ</w:t>
      </w:r>
    </w:p>
    <w:p w:rsidR="00C94695" w:rsidRPr="000C52E1" w:rsidRDefault="00C94695" w:rsidP="00881B5C">
      <w:pPr>
        <w:spacing w:line="400" w:lineRule="exact"/>
        <w:rPr>
          <w:rFonts w:ascii="Traditional Arabic"/>
          <w:bCs/>
          <w:sz w:val="27"/>
          <w:rtl/>
        </w:rPr>
      </w:pPr>
      <w:r w:rsidRPr="000C52E1">
        <w:rPr>
          <w:rFonts w:ascii="Traditional Arabic" w:hint="cs"/>
          <w:sz w:val="27"/>
          <w:rtl/>
        </w:rPr>
        <w:t xml:space="preserve">لقد ذكر الأستاذ معرفت ـ </w:t>
      </w:r>
      <w:r w:rsidR="00AF21B4" w:rsidRPr="000C52E1">
        <w:rPr>
          <w:rFonts w:ascii="Traditional Arabic" w:hint="cs"/>
          <w:sz w:val="27"/>
          <w:rtl/>
        </w:rPr>
        <w:t>مضافاً إ</w:t>
      </w:r>
      <w:r w:rsidRPr="000C52E1">
        <w:rPr>
          <w:rFonts w:ascii="Traditional Arabic" w:hint="cs"/>
          <w:sz w:val="27"/>
          <w:rtl/>
        </w:rPr>
        <w:t>لى الأنواع الثلاثة المتصوّرة للنسخ في القرآن الكريم ـ نوعاً آخر من النسخ يمكن تصوّ</w:t>
      </w:r>
      <w:r w:rsidR="00AF21B4" w:rsidRPr="000C52E1">
        <w:rPr>
          <w:rFonts w:ascii="Traditional Arabic" w:hint="cs"/>
          <w:sz w:val="27"/>
          <w:rtl/>
        </w:rPr>
        <w:t>ُ</w:t>
      </w:r>
      <w:r w:rsidRPr="000C52E1">
        <w:rPr>
          <w:rFonts w:ascii="Traditional Arabic" w:hint="cs"/>
          <w:sz w:val="27"/>
          <w:rtl/>
        </w:rPr>
        <w:t xml:space="preserve">ره في القرآن الكريم أيضاً، وعنوانه: </w:t>
      </w:r>
      <w:r w:rsidRPr="000C52E1">
        <w:rPr>
          <w:rFonts w:hint="eastAsia"/>
          <w:b/>
          <w:sz w:val="27"/>
          <w:rtl/>
        </w:rPr>
        <w:t>«</w:t>
      </w:r>
      <w:r w:rsidRPr="000C52E1">
        <w:rPr>
          <w:rFonts w:ascii="Traditional Arabic" w:hint="cs"/>
          <w:sz w:val="27"/>
          <w:rtl/>
        </w:rPr>
        <w:t>النسخ المشروط</w:t>
      </w:r>
      <w:r w:rsidRPr="000C52E1">
        <w:rPr>
          <w:rFonts w:hint="eastAsia"/>
          <w:b/>
          <w:sz w:val="27"/>
          <w:rtl/>
        </w:rPr>
        <w:t>»</w:t>
      </w:r>
      <w:r w:rsidRPr="000C52E1">
        <w:rPr>
          <w:rFonts w:ascii="Traditional Arabic"/>
          <w:sz w:val="27"/>
          <w:vertAlign w:val="superscript"/>
          <w:rtl/>
        </w:rPr>
        <w:t>(</w:t>
      </w:r>
      <w:r w:rsidRPr="000C52E1">
        <w:rPr>
          <w:rStyle w:val="ac"/>
          <w:rFonts w:ascii="Traditional Arabic"/>
          <w:sz w:val="27"/>
          <w:rtl/>
        </w:rPr>
        <w:endnoteReference w:id="205"/>
      </w:r>
      <w:r w:rsidRPr="000C52E1">
        <w:rPr>
          <w:rFonts w:ascii="Traditional Arabic"/>
          <w:sz w:val="27"/>
          <w:vertAlign w:val="superscript"/>
          <w:rtl/>
        </w:rPr>
        <w:t>)</w:t>
      </w:r>
      <w:r w:rsidRPr="000C52E1">
        <w:rPr>
          <w:rFonts w:ascii="Traditional Arabic" w:hint="cs"/>
          <w:sz w:val="27"/>
          <w:rtl/>
        </w:rPr>
        <w:t xml:space="preserve">. </w:t>
      </w:r>
    </w:p>
    <w:p w:rsidR="00AF21B4" w:rsidRPr="000C52E1" w:rsidRDefault="00AF21B4" w:rsidP="00881B5C">
      <w:pPr>
        <w:spacing w:line="400" w:lineRule="exact"/>
        <w:rPr>
          <w:rFonts w:ascii="Traditional Arabic"/>
          <w:sz w:val="27"/>
          <w:rtl/>
        </w:rPr>
      </w:pPr>
      <w:r w:rsidRPr="000C52E1">
        <w:rPr>
          <w:rFonts w:ascii="Traditional Arabic" w:hint="cs"/>
          <w:sz w:val="27"/>
          <w:rtl/>
        </w:rPr>
        <w:t>و</w:t>
      </w:r>
      <w:r w:rsidR="00C94695" w:rsidRPr="000C52E1">
        <w:rPr>
          <w:rFonts w:ascii="Traditional Arabic" w:hint="cs"/>
          <w:sz w:val="27"/>
          <w:rtl/>
        </w:rPr>
        <w:t xml:space="preserve">الحقيقة </w:t>
      </w:r>
      <w:r w:rsidRPr="000C52E1">
        <w:rPr>
          <w:rFonts w:ascii="Traditional Arabic" w:hint="cs"/>
          <w:sz w:val="27"/>
          <w:rtl/>
        </w:rPr>
        <w:t xml:space="preserve">أنّ الشيخ معرفت </w:t>
      </w:r>
      <w:r w:rsidR="00C94695" w:rsidRPr="000C52E1">
        <w:rPr>
          <w:rFonts w:ascii="Traditional Arabic" w:hint="cs"/>
          <w:sz w:val="27"/>
          <w:rtl/>
        </w:rPr>
        <w:t>لا يعتبر النسخ المشروط نسخاً، بل يراه عبارة عن سلسلة من الأحكام المتعدّ</w:t>
      </w:r>
      <w:r w:rsidRPr="000C52E1">
        <w:rPr>
          <w:rFonts w:ascii="Traditional Arabic" w:hint="cs"/>
          <w:sz w:val="27"/>
          <w:rtl/>
        </w:rPr>
        <w:t>ِ</w:t>
      </w:r>
      <w:r w:rsidR="00C94695" w:rsidRPr="000C52E1">
        <w:rPr>
          <w:rFonts w:ascii="Traditional Arabic" w:hint="cs"/>
          <w:sz w:val="27"/>
          <w:rtl/>
        </w:rPr>
        <w:t>دة، يرتبط كل</w:t>
      </w:r>
      <w:r w:rsidRPr="000C52E1">
        <w:rPr>
          <w:rFonts w:ascii="Traditional Arabic" w:hint="cs"/>
          <w:sz w:val="27"/>
          <w:rtl/>
        </w:rPr>
        <w:t>ّ</w:t>
      </w:r>
      <w:r w:rsidR="00C94695" w:rsidRPr="000C52E1">
        <w:rPr>
          <w:rFonts w:ascii="Traditional Arabic" w:hint="cs"/>
          <w:sz w:val="27"/>
          <w:rtl/>
        </w:rPr>
        <w:t xml:space="preserve"> واحد</w:t>
      </w:r>
      <w:r w:rsidRPr="000C52E1">
        <w:rPr>
          <w:rFonts w:ascii="Traditional Arabic" w:hint="cs"/>
          <w:sz w:val="27"/>
          <w:rtl/>
        </w:rPr>
        <w:t>ٍ</w:t>
      </w:r>
      <w:r w:rsidR="00C94695" w:rsidRPr="000C52E1">
        <w:rPr>
          <w:rFonts w:ascii="Traditional Arabic" w:hint="cs"/>
          <w:sz w:val="27"/>
          <w:rtl/>
        </w:rPr>
        <w:t xml:space="preserve"> منها بشرائطه وظروفه الخاصة</w:t>
      </w:r>
      <w:r w:rsidR="00C94695" w:rsidRPr="000C52E1">
        <w:rPr>
          <w:rFonts w:ascii="Traditional Arabic"/>
          <w:sz w:val="27"/>
          <w:vertAlign w:val="superscript"/>
          <w:rtl/>
        </w:rPr>
        <w:t>(</w:t>
      </w:r>
      <w:r w:rsidR="00C94695" w:rsidRPr="000C52E1">
        <w:rPr>
          <w:rStyle w:val="ac"/>
          <w:rFonts w:ascii="Traditional Arabic"/>
          <w:sz w:val="27"/>
          <w:rtl/>
        </w:rPr>
        <w:endnoteReference w:id="206"/>
      </w:r>
      <w:r w:rsidR="00C94695" w:rsidRPr="000C52E1">
        <w:rPr>
          <w:rFonts w:ascii="Traditional Arabic"/>
          <w:sz w:val="27"/>
          <w:vertAlign w:val="superscript"/>
          <w:rtl/>
        </w:rPr>
        <w:t>)</w:t>
      </w:r>
      <w:r w:rsidR="00C94695" w:rsidRPr="000C52E1">
        <w:rPr>
          <w:rFonts w:ascii="Traditional Arabic" w:hint="cs"/>
          <w:sz w:val="27"/>
          <w:rtl/>
        </w:rPr>
        <w:t>. ثم أشار سماحته إلى أن تغيّ</w:t>
      </w:r>
      <w:r w:rsidRPr="000C52E1">
        <w:rPr>
          <w:rFonts w:ascii="Traditional Arabic" w:hint="cs"/>
          <w:sz w:val="27"/>
          <w:rtl/>
        </w:rPr>
        <w:t>ُ</w:t>
      </w:r>
      <w:r w:rsidR="00C94695" w:rsidRPr="000C52E1">
        <w:rPr>
          <w:rFonts w:ascii="Traditional Arabic" w:hint="cs"/>
          <w:sz w:val="27"/>
          <w:rtl/>
        </w:rPr>
        <w:t>ر الحكم بسبب تغيّ</w:t>
      </w:r>
      <w:r w:rsidRPr="000C52E1">
        <w:rPr>
          <w:rFonts w:ascii="Traditional Arabic" w:hint="cs"/>
          <w:sz w:val="27"/>
          <w:rtl/>
        </w:rPr>
        <w:t>ُ</w:t>
      </w:r>
      <w:r w:rsidR="00C94695" w:rsidRPr="000C52E1">
        <w:rPr>
          <w:rFonts w:ascii="Traditional Arabic" w:hint="cs"/>
          <w:sz w:val="27"/>
          <w:rtl/>
        </w:rPr>
        <w:t>ر الشرائط لا يُع</w:t>
      </w:r>
      <w:r w:rsidRPr="000C52E1">
        <w:rPr>
          <w:rFonts w:ascii="Traditional Arabic" w:hint="cs"/>
          <w:sz w:val="27"/>
          <w:rtl/>
        </w:rPr>
        <w:t>َدّ نسخاً.</w:t>
      </w:r>
    </w:p>
    <w:p w:rsidR="00AF21B4" w:rsidRPr="000C52E1" w:rsidRDefault="00AF21B4" w:rsidP="00881B5C">
      <w:pPr>
        <w:spacing w:line="400" w:lineRule="exact"/>
        <w:rPr>
          <w:rFonts w:ascii="Traditional Arabic"/>
          <w:sz w:val="27"/>
          <w:rtl/>
        </w:rPr>
      </w:pPr>
      <w:r w:rsidRPr="000C52E1">
        <w:rPr>
          <w:rFonts w:ascii="Traditional Arabic" w:hint="cs"/>
          <w:sz w:val="27"/>
          <w:rtl/>
        </w:rPr>
        <w:t>و</w:t>
      </w:r>
      <w:r w:rsidR="00C94695" w:rsidRPr="000C52E1">
        <w:rPr>
          <w:rFonts w:ascii="Traditional Arabic" w:hint="cs"/>
          <w:sz w:val="27"/>
          <w:rtl/>
        </w:rPr>
        <w:t xml:space="preserve">الحقيقة </w:t>
      </w:r>
      <w:r w:rsidRPr="000C52E1">
        <w:rPr>
          <w:rFonts w:ascii="Traditional Arabic" w:hint="cs"/>
          <w:sz w:val="27"/>
          <w:rtl/>
        </w:rPr>
        <w:t xml:space="preserve">أنّ </w:t>
      </w:r>
      <w:r w:rsidR="00C94695" w:rsidRPr="000C52E1">
        <w:rPr>
          <w:rFonts w:ascii="Traditional Arabic" w:hint="cs"/>
          <w:sz w:val="27"/>
          <w:rtl/>
        </w:rPr>
        <w:t>النسخ المشروط يفتقر إلى أحد شروط تحق</w:t>
      </w:r>
      <w:r w:rsidRPr="000C52E1">
        <w:rPr>
          <w:rFonts w:ascii="Traditional Arabic" w:hint="cs"/>
          <w:sz w:val="27"/>
          <w:rtl/>
        </w:rPr>
        <w:t>ُّ</w:t>
      </w:r>
      <w:r w:rsidR="00C94695" w:rsidRPr="000C52E1">
        <w:rPr>
          <w:rFonts w:ascii="Traditional Arabic" w:hint="cs"/>
          <w:sz w:val="27"/>
          <w:rtl/>
        </w:rPr>
        <w:t>ق ا</w:t>
      </w:r>
      <w:r w:rsidRPr="000C52E1">
        <w:rPr>
          <w:rFonts w:ascii="Traditional Arabic" w:hint="cs"/>
          <w:sz w:val="27"/>
          <w:rtl/>
        </w:rPr>
        <w:t>لنسخ، ألا وهو شرط وحدة الموضوع.</w:t>
      </w:r>
    </w:p>
    <w:p w:rsidR="00AF21B4" w:rsidRPr="000C52E1" w:rsidRDefault="00C94695" w:rsidP="00881B5C">
      <w:pPr>
        <w:spacing w:line="400" w:lineRule="exact"/>
        <w:rPr>
          <w:rFonts w:ascii="Traditional Arabic"/>
          <w:sz w:val="27"/>
          <w:rtl/>
        </w:rPr>
      </w:pPr>
      <w:r w:rsidRPr="000C52E1">
        <w:rPr>
          <w:rFonts w:ascii="Traditional Arabic" w:hint="cs"/>
          <w:sz w:val="27"/>
          <w:rtl/>
        </w:rPr>
        <w:t>وإن ملاحظة المثال الذي ذكره الأستاذ معرفت في هذا الشأن يساعد على بيان المسألة بشكل</w:t>
      </w:r>
      <w:r w:rsidR="00AF21B4" w:rsidRPr="000C52E1">
        <w:rPr>
          <w:rFonts w:ascii="Traditional Arabic" w:hint="cs"/>
          <w:sz w:val="27"/>
          <w:rtl/>
        </w:rPr>
        <w:t>ٍ</w:t>
      </w:r>
      <w:r w:rsidRPr="000C52E1">
        <w:rPr>
          <w:rFonts w:ascii="Traditional Arabic" w:hint="cs"/>
          <w:sz w:val="27"/>
          <w:rtl/>
        </w:rPr>
        <w:t xml:space="preserve"> أوضح</w:t>
      </w:r>
      <w:r w:rsidRPr="000C52E1">
        <w:rPr>
          <w:rFonts w:ascii="Traditional Arabic"/>
          <w:sz w:val="27"/>
          <w:vertAlign w:val="superscript"/>
          <w:rtl/>
        </w:rPr>
        <w:t>(</w:t>
      </w:r>
      <w:r w:rsidRPr="000C52E1">
        <w:rPr>
          <w:rStyle w:val="ac"/>
          <w:rFonts w:ascii="Traditional Arabic"/>
          <w:sz w:val="27"/>
          <w:rtl/>
        </w:rPr>
        <w:endnoteReference w:id="207"/>
      </w:r>
      <w:r w:rsidRPr="000C52E1">
        <w:rPr>
          <w:rFonts w:ascii="Traditional Arabic"/>
          <w:sz w:val="27"/>
          <w:vertAlign w:val="superscript"/>
          <w:rtl/>
        </w:rPr>
        <w:t>)</w:t>
      </w:r>
      <w:r w:rsidR="00AF21B4" w:rsidRPr="000C52E1">
        <w:rPr>
          <w:rFonts w:ascii="Traditional Arabic" w:hint="cs"/>
          <w:sz w:val="27"/>
          <w:rtl/>
        </w:rPr>
        <w:t>.</w:t>
      </w:r>
    </w:p>
    <w:p w:rsidR="00C94695" w:rsidRPr="000C52E1" w:rsidRDefault="00C94695" w:rsidP="00881B5C">
      <w:pPr>
        <w:spacing w:line="400" w:lineRule="exact"/>
        <w:rPr>
          <w:rFonts w:ascii="Traditional Arabic"/>
          <w:bCs/>
          <w:sz w:val="27"/>
          <w:rtl/>
        </w:rPr>
      </w:pPr>
      <w:r w:rsidRPr="000C52E1">
        <w:rPr>
          <w:rFonts w:ascii="Traditional Arabic" w:hint="cs"/>
          <w:sz w:val="27"/>
          <w:rtl/>
        </w:rPr>
        <w:lastRenderedPageBreak/>
        <w:t>يذهب الأستاذ معرفت إلى القول بأن جميع آيات الصفح عن المشركين إنما تعود إلى فترة ضعف المسلمين إب</w:t>
      </w:r>
      <w:r w:rsidR="00AF21B4" w:rsidRPr="000C52E1">
        <w:rPr>
          <w:rFonts w:ascii="Traditional Arabic" w:hint="cs"/>
          <w:sz w:val="27"/>
          <w:rtl/>
        </w:rPr>
        <w:t>ّ</w:t>
      </w:r>
      <w:r w:rsidRPr="000C52E1">
        <w:rPr>
          <w:rFonts w:ascii="Traditional Arabic" w:hint="cs"/>
          <w:sz w:val="27"/>
          <w:rtl/>
        </w:rPr>
        <w:t>ان وجودهم في مكة المكرّمة. أما في فترة وجود المسلمين في المدينة المنوّرة</w:t>
      </w:r>
      <w:r w:rsidR="00AF21B4" w:rsidRPr="000C52E1">
        <w:rPr>
          <w:rFonts w:ascii="Traditional Arabic" w:hint="cs"/>
          <w:sz w:val="27"/>
          <w:rtl/>
        </w:rPr>
        <w:t>،</w:t>
      </w:r>
      <w:r w:rsidRPr="000C52E1">
        <w:rPr>
          <w:rFonts w:ascii="Traditional Arabic" w:hint="cs"/>
          <w:sz w:val="27"/>
          <w:rtl/>
        </w:rPr>
        <w:t xml:space="preserve"> حيث أصبحوا ذوي سطوة وشوكة، فقد كانت التعاليم بضرورة المواجهة والتعامل بالمثل في صدّ العنف الصادر عن المشركين وأهل الكتاب</w:t>
      </w:r>
      <w:r w:rsidR="009660C2" w:rsidRPr="000C52E1">
        <w:rPr>
          <w:rFonts w:ascii="Traditional Arabic" w:hint="cs"/>
          <w:sz w:val="27"/>
          <w:rtl/>
        </w:rPr>
        <w:t>.</w:t>
      </w:r>
      <w:r w:rsidRPr="000C52E1">
        <w:rPr>
          <w:rFonts w:ascii="Traditional Arabic" w:hint="cs"/>
          <w:sz w:val="27"/>
          <w:rtl/>
        </w:rPr>
        <w:t xml:space="preserve"> فتكون آيات الصفح بذلك منسوخة</w:t>
      </w:r>
      <w:r w:rsidR="009660C2" w:rsidRPr="000C52E1">
        <w:rPr>
          <w:rFonts w:ascii="Traditional Arabic" w:hint="cs"/>
          <w:sz w:val="27"/>
          <w:rtl/>
        </w:rPr>
        <w:t>ً</w:t>
      </w:r>
      <w:r w:rsidRPr="000C52E1">
        <w:rPr>
          <w:rFonts w:ascii="Traditional Arabic" w:hint="cs"/>
          <w:sz w:val="27"/>
          <w:rtl/>
        </w:rPr>
        <w:t>. كما يذهب سماحته إلى الاعتقاد بأن كلا الحكمين</w:t>
      </w:r>
      <w:r w:rsidR="009660C2" w:rsidRPr="000C52E1">
        <w:rPr>
          <w:rFonts w:ascii="Traditional Arabic" w:hint="cs"/>
          <w:sz w:val="27"/>
          <w:rtl/>
        </w:rPr>
        <w:t>؛</w:t>
      </w:r>
      <w:r w:rsidRPr="000C52E1">
        <w:rPr>
          <w:rFonts w:ascii="Traditional Arabic" w:hint="cs"/>
          <w:sz w:val="27"/>
          <w:rtl/>
        </w:rPr>
        <w:t xml:space="preserve"> حيث تمّ تشريعهما على أساس شرائط مختلفة، يمكن تكرارهما عند تحق</w:t>
      </w:r>
      <w:r w:rsidR="009660C2" w:rsidRPr="000C52E1">
        <w:rPr>
          <w:rFonts w:ascii="Traditional Arabic" w:hint="cs"/>
          <w:sz w:val="27"/>
          <w:rtl/>
        </w:rPr>
        <w:t>ُّ</w:t>
      </w:r>
      <w:r w:rsidRPr="000C52E1">
        <w:rPr>
          <w:rFonts w:ascii="Traditional Arabic" w:hint="cs"/>
          <w:sz w:val="27"/>
          <w:rtl/>
        </w:rPr>
        <w:t>ق شرائطهما. ويبدو أن هذا الجهد يأتي في سياق رفع التعطيل عن الآيات الإلهية، واستمرار المفاهيم القرآنية السامية سارية</w:t>
      </w:r>
      <w:r w:rsidR="009660C2" w:rsidRPr="000C52E1">
        <w:rPr>
          <w:rFonts w:ascii="Traditional Arabic" w:hint="cs"/>
          <w:sz w:val="27"/>
          <w:rtl/>
        </w:rPr>
        <w:t>ً</w:t>
      </w:r>
      <w:r w:rsidRPr="000C52E1">
        <w:rPr>
          <w:rFonts w:ascii="Traditional Arabic" w:hint="cs"/>
          <w:sz w:val="27"/>
          <w:rtl/>
        </w:rPr>
        <w:t xml:space="preserve"> في جميع العصور والأجيال. كما تمّ التعبير عن هذا النوع من النسخ من قبل الأستاذ معرفت بـ </w:t>
      </w:r>
      <w:r w:rsidRPr="000C52E1">
        <w:rPr>
          <w:rFonts w:hint="eastAsia"/>
          <w:b/>
          <w:sz w:val="27"/>
          <w:rtl/>
        </w:rPr>
        <w:t>«</w:t>
      </w:r>
      <w:r w:rsidRPr="000C52E1">
        <w:rPr>
          <w:rFonts w:ascii="Traditional Arabic" w:hint="cs"/>
          <w:sz w:val="27"/>
          <w:rtl/>
        </w:rPr>
        <w:t>النسخ التدريجي</w:t>
      </w:r>
      <w:r w:rsidRPr="000C52E1">
        <w:rPr>
          <w:rFonts w:hint="eastAsia"/>
          <w:b/>
          <w:sz w:val="27"/>
          <w:rtl/>
        </w:rPr>
        <w:t>»</w:t>
      </w:r>
      <w:r w:rsidRPr="000C52E1">
        <w:rPr>
          <w:rFonts w:ascii="Traditional Arabic" w:hint="cs"/>
          <w:sz w:val="27"/>
          <w:rtl/>
        </w:rPr>
        <w:t xml:space="preserve"> أيضاً</w:t>
      </w:r>
      <w:r w:rsidRPr="000C52E1">
        <w:rPr>
          <w:rFonts w:ascii="Traditional Arabic"/>
          <w:sz w:val="27"/>
          <w:vertAlign w:val="superscript"/>
          <w:rtl/>
        </w:rPr>
        <w:t>(</w:t>
      </w:r>
      <w:r w:rsidRPr="000C52E1">
        <w:rPr>
          <w:rStyle w:val="ac"/>
          <w:rFonts w:ascii="Traditional Arabic"/>
          <w:sz w:val="27"/>
          <w:rtl/>
        </w:rPr>
        <w:endnoteReference w:id="208"/>
      </w:r>
      <w:r w:rsidRPr="000C52E1">
        <w:rPr>
          <w:rFonts w:ascii="Traditional Arabic"/>
          <w:sz w:val="27"/>
          <w:vertAlign w:val="superscript"/>
          <w:rtl/>
        </w:rPr>
        <w:t>)</w:t>
      </w:r>
      <w:r w:rsidRPr="000C52E1">
        <w:rPr>
          <w:rFonts w:ascii="Traditional Arabic" w:hint="cs"/>
          <w:sz w:val="27"/>
          <w:rtl/>
        </w:rPr>
        <w:t xml:space="preserve">. </w:t>
      </w:r>
    </w:p>
    <w:p w:rsidR="00C94695" w:rsidRPr="000C52E1" w:rsidRDefault="00C94695" w:rsidP="00881B5C">
      <w:pPr>
        <w:spacing w:line="400" w:lineRule="exact"/>
        <w:rPr>
          <w:rFonts w:ascii="Traditional Arabic"/>
          <w:bCs/>
          <w:sz w:val="27"/>
          <w:rtl/>
        </w:rPr>
      </w:pPr>
    </w:p>
    <w:p w:rsidR="00C94695" w:rsidRPr="000C52E1" w:rsidRDefault="00C94695" w:rsidP="00881B5C">
      <w:pPr>
        <w:pStyle w:val="31"/>
        <w:spacing w:line="400" w:lineRule="exact"/>
        <w:rPr>
          <w:color w:val="auto"/>
          <w:rtl/>
        </w:rPr>
      </w:pPr>
      <w:r w:rsidRPr="000C52E1">
        <w:rPr>
          <w:rFonts w:hint="cs"/>
          <w:color w:val="auto"/>
          <w:rtl/>
        </w:rPr>
        <w:t>النسخ التمهيدي</w:t>
      </w:r>
      <w:r w:rsidR="00D77912" w:rsidRPr="000C52E1">
        <w:rPr>
          <w:rFonts w:hint="cs"/>
          <w:color w:val="auto"/>
          <w:rtl/>
          <w:lang w:val="en-US"/>
        </w:rPr>
        <w:t xml:space="preserve"> ــــــ</w:t>
      </w:r>
    </w:p>
    <w:p w:rsidR="009660C2" w:rsidRPr="000C52E1" w:rsidRDefault="00C94695" w:rsidP="00881B5C">
      <w:pPr>
        <w:spacing w:line="400" w:lineRule="exact"/>
        <w:rPr>
          <w:rFonts w:ascii="Traditional Arabic"/>
          <w:sz w:val="27"/>
          <w:rtl/>
        </w:rPr>
      </w:pPr>
      <w:r w:rsidRPr="000C52E1">
        <w:rPr>
          <w:rFonts w:ascii="Traditional Arabic" w:hint="cs"/>
          <w:sz w:val="27"/>
          <w:rtl/>
        </w:rPr>
        <w:t>قد يقوم الشارع المقدّس أحياناً بإعداد الأرضية لنسخ شيء</w:t>
      </w:r>
      <w:r w:rsidR="009660C2" w:rsidRPr="000C52E1">
        <w:rPr>
          <w:rFonts w:ascii="Traditional Arabic" w:hint="cs"/>
          <w:sz w:val="27"/>
          <w:rtl/>
        </w:rPr>
        <w:t>ٍ</w:t>
      </w:r>
      <w:r w:rsidRPr="000C52E1">
        <w:rPr>
          <w:rFonts w:ascii="Traditional Arabic" w:hint="cs"/>
          <w:sz w:val="27"/>
          <w:rtl/>
        </w:rPr>
        <w:t xml:space="preserve"> في إطار القضاء على بعض العادات والتقاليد الخاطئة المتجذ</w:t>
      </w:r>
      <w:r w:rsidR="009660C2" w:rsidRPr="000C52E1">
        <w:rPr>
          <w:rFonts w:ascii="Traditional Arabic" w:hint="cs"/>
          <w:sz w:val="27"/>
          <w:rtl/>
        </w:rPr>
        <w:t>ِّ</w:t>
      </w:r>
      <w:r w:rsidRPr="000C52E1">
        <w:rPr>
          <w:rFonts w:ascii="Traditional Arabic" w:hint="cs"/>
          <w:sz w:val="27"/>
          <w:rtl/>
        </w:rPr>
        <w:t>رة بين الناس، حيث يعمد أو</w:t>
      </w:r>
      <w:r w:rsidR="009660C2" w:rsidRPr="000C52E1">
        <w:rPr>
          <w:rFonts w:ascii="Traditional Arabic" w:hint="cs"/>
          <w:sz w:val="27"/>
          <w:rtl/>
        </w:rPr>
        <w:t>ّ</w:t>
      </w:r>
      <w:r w:rsidRPr="000C52E1">
        <w:rPr>
          <w:rFonts w:ascii="Traditional Arabic" w:hint="cs"/>
          <w:sz w:val="27"/>
          <w:rtl/>
        </w:rPr>
        <w:t>لاً إلى تشريع حكم متناغم مع ما يراه المجتمع، ثم يتم</w:t>
      </w:r>
      <w:r w:rsidR="009660C2" w:rsidRPr="000C52E1">
        <w:rPr>
          <w:rFonts w:ascii="Traditional Arabic" w:hint="cs"/>
          <w:sz w:val="27"/>
          <w:rtl/>
        </w:rPr>
        <w:t>ّ</w:t>
      </w:r>
      <w:r w:rsidRPr="000C52E1">
        <w:rPr>
          <w:rFonts w:ascii="Traditional Arabic" w:hint="cs"/>
          <w:sz w:val="27"/>
          <w:rtl/>
        </w:rPr>
        <w:t xml:space="preserve"> التراجع عنه من خلال بيان مدى قبح ذلك التقليد الخاطئ في المجتمع</w:t>
      </w:r>
      <w:r w:rsidRPr="000C52E1">
        <w:rPr>
          <w:rFonts w:ascii="Traditional Arabic"/>
          <w:sz w:val="27"/>
          <w:vertAlign w:val="superscript"/>
          <w:rtl/>
        </w:rPr>
        <w:t>(</w:t>
      </w:r>
      <w:r w:rsidRPr="000C52E1">
        <w:rPr>
          <w:rStyle w:val="ac"/>
          <w:rFonts w:ascii="Traditional Arabic"/>
          <w:sz w:val="27"/>
          <w:rtl/>
        </w:rPr>
        <w:endnoteReference w:id="209"/>
      </w:r>
      <w:r w:rsidRPr="000C52E1">
        <w:rPr>
          <w:rFonts w:ascii="Traditional Arabic"/>
          <w:sz w:val="27"/>
          <w:vertAlign w:val="superscript"/>
          <w:rtl/>
        </w:rPr>
        <w:t>)</w:t>
      </w:r>
      <w:r w:rsidR="009660C2" w:rsidRPr="000C52E1">
        <w:rPr>
          <w:rFonts w:ascii="Traditional Arabic" w:hint="cs"/>
          <w:sz w:val="27"/>
          <w:rtl/>
        </w:rPr>
        <w:t>.</w:t>
      </w:r>
    </w:p>
    <w:p w:rsidR="009660C2" w:rsidRPr="000C52E1" w:rsidRDefault="00C94695" w:rsidP="00881B5C">
      <w:pPr>
        <w:spacing w:line="400" w:lineRule="exact"/>
        <w:rPr>
          <w:rFonts w:ascii="Traditional Arabic"/>
          <w:sz w:val="27"/>
          <w:rtl/>
        </w:rPr>
      </w:pPr>
      <w:r w:rsidRPr="000C52E1">
        <w:rPr>
          <w:rFonts w:ascii="Traditional Arabic" w:hint="cs"/>
          <w:sz w:val="27"/>
          <w:rtl/>
        </w:rPr>
        <w:t>وبعبارة</w:t>
      </w:r>
      <w:r w:rsidR="009660C2" w:rsidRPr="000C52E1">
        <w:rPr>
          <w:rFonts w:ascii="Traditional Arabic" w:hint="cs"/>
          <w:sz w:val="27"/>
          <w:rtl/>
        </w:rPr>
        <w:t>ٍ</w:t>
      </w:r>
      <w:r w:rsidRPr="000C52E1">
        <w:rPr>
          <w:rFonts w:ascii="Traditional Arabic" w:hint="cs"/>
          <w:sz w:val="27"/>
          <w:rtl/>
        </w:rPr>
        <w:t xml:space="preserve"> أخرى: عندما لا تكون هناك إمكانية إلى إبطال وإلغاء عادة</w:t>
      </w:r>
      <w:r w:rsidR="009660C2" w:rsidRPr="000C52E1">
        <w:rPr>
          <w:rFonts w:ascii="Traditional Arabic" w:hint="cs"/>
          <w:sz w:val="27"/>
          <w:rtl/>
        </w:rPr>
        <w:t>ٍ</w:t>
      </w:r>
      <w:r w:rsidRPr="000C52E1">
        <w:rPr>
          <w:rFonts w:ascii="Traditional Arabic" w:hint="cs"/>
          <w:sz w:val="27"/>
          <w:rtl/>
        </w:rPr>
        <w:t xml:space="preserve"> أو تقليد</w:t>
      </w:r>
      <w:r w:rsidR="009660C2" w:rsidRPr="000C52E1">
        <w:rPr>
          <w:rFonts w:ascii="Traditional Arabic" w:hint="cs"/>
          <w:sz w:val="27"/>
          <w:rtl/>
        </w:rPr>
        <w:t>ٍ</w:t>
      </w:r>
      <w:r w:rsidRPr="000C52E1">
        <w:rPr>
          <w:rFonts w:ascii="Traditional Arabic" w:hint="cs"/>
          <w:sz w:val="27"/>
          <w:rtl/>
        </w:rPr>
        <w:t xml:space="preserve"> ما بشكل صريح ومباشر ودون مقدمات، أو إذا كانت تبعات إبطاله باهظة الثمن أو تتجاوز الحد</w:t>
      </w:r>
      <w:r w:rsidR="009660C2" w:rsidRPr="000C52E1">
        <w:rPr>
          <w:rFonts w:ascii="Traditional Arabic" w:hint="cs"/>
          <w:sz w:val="27"/>
          <w:rtl/>
        </w:rPr>
        <w:t>ّ</w:t>
      </w:r>
      <w:r w:rsidRPr="000C52E1">
        <w:rPr>
          <w:rFonts w:ascii="Traditional Arabic" w:hint="cs"/>
          <w:sz w:val="27"/>
          <w:rtl/>
        </w:rPr>
        <w:t xml:space="preserve"> المتعارف، </w:t>
      </w:r>
      <w:r w:rsidR="006953DA" w:rsidRPr="000C52E1">
        <w:rPr>
          <w:rFonts w:ascii="Traditional Arabic" w:hint="cs"/>
          <w:sz w:val="27"/>
          <w:rtl/>
        </w:rPr>
        <w:t>لا بُدَّ</w:t>
      </w:r>
      <w:r w:rsidRPr="000C52E1">
        <w:rPr>
          <w:rFonts w:ascii="Traditional Arabic" w:hint="cs"/>
          <w:sz w:val="27"/>
          <w:rtl/>
        </w:rPr>
        <w:t xml:space="preserve"> حينها</w:t>
      </w:r>
      <w:r w:rsidR="009660C2" w:rsidRPr="000C52E1">
        <w:rPr>
          <w:rFonts w:ascii="Traditional Arabic" w:hint="cs"/>
          <w:sz w:val="27"/>
          <w:rtl/>
        </w:rPr>
        <w:t>؛</w:t>
      </w:r>
      <w:r w:rsidRPr="000C52E1">
        <w:rPr>
          <w:rFonts w:ascii="Traditional Arabic" w:hint="cs"/>
          <w:sz w:val="27"/>
          <w:rtl/>
        </w:rPr>
        <w:t xml:space="preserve"> من أجل تحقيق هذا الهدف المتمث</w:t>
      </w:r>
      <w:r w:rsidR="009660C2" w:rsidRPr="000C52E1">
        <w:rPr>
          <w:rFonts w:ascii="Traditional Arabic" w:hint="cs"/>
          <w:sz w:val="27"/>
          <w:rtl/>
        </w:rPr>
        <w:t>ِّ</w:t>
      </w:r>
      <w:r w:rsidRPr="000C52E1">
        <w:rPr>
          <w:rFonts w:ascii="Traditional Arabic" w:hint="cs"/>
          <w:sz w:val="27"/>
          <w:rtl/>
        </w:rPr>
        <w:t>ل بهداية المجتمع</w:t>
      </w:r>
      <w:r w:rsidR="009660C2" w:rsidRPr="000C52E1">
        <w:rPr>
          <w:rFonts w:ascii="Traditional Arabic" w:hint="cs"/>
          <w:sz w:val="27"/>
          <w:rtl/>
        </w:rPr>
        <w:t>،</w:t>
      </w:r>
      <w:r w:rsidRPr="000C52E1">
        <w:rPr>
          <w:rFonts w:ascii="Traditional Arabic" w:hint="cs"/>
          <w:sz w:val="27"/>
          <w:rtl/>
        </w:rPr>
        <w:t xml:space="preserve"> من التمهيد وإعداد الأرضية</w:t>
      </w:r>
      <w:r w:rsidR="009660C2" w:rsidRPr="000C52E1">
        <w:rPr>
          <w:rFonts w:ascii="Traditional Arabic" w:hint="cs"/>
          <w:sz w:val="27"/>
          <w:rtl/>
        </w:rPr>
        <w:t>؛</w:t>
      </w:r>
      <w:r w:rsidRPr="000C52E1">
        <w:rPr>
          <w:rFonts w:ascii="Traditional Arabic" w:hint="cs"/>
          <w:sz w:val="27"/>
          <w:rtl/>
        </w:rPr>
        <w:t xml:space="preserve"> ليكون المجتمع مستعد</w:t>
      </w:r>
      <w:r w:rsidR="009660C2" w:rsidRPr="000C52E1">
        <w:rPr>
          <w:rFonts w:ascii="Traditional Arabic" w:hint="cs"/>
          <w:sz w:val="27"/>
          <w:rtl/>
        </w:rPr>
        <w:t>ّ</w:t>
      </w:r>
      <w:r w:rsidRPr="000C52E1">
        <w:rPr>
          <w:rFonts w:ascii="Traditional Arabic" w:hint="cs"/>
          <w:sz w:val="27"/>
          <w:rtl/>
        </w:rPr>
        <w:t>اً لتقب</w:t>
      </w:r>
      <w:r w:rsidR="009660C2" w:rsidRPr="000C52E1">
        <w:rPr>
          <w:rFonts w:ascii="Traditional Arabic" w:hint="cs"/>
          <w:sz w:val="27"/>
          <w:rtl/>
        </w:rPr>
        <w:t>ُّ</w:t>
      </w:r>
      <w:r w:rsidRPr="000C52E1">
        <w:rPr>
          <w:rFonts w:ascii="Traditional Arabic" w:hint="cs"/>
          <w:sz w:val="27"/>
          <w:rtl/>
        </w:rPr>
        <w:t>ل</w:t>
      </w:r>
      <w:r w:rsidR="009660C2" w:rsidRPr="000C52E1">
        <w:rPr>
          <w:rFonts w:ascii="Traditional Arabic" w:hint="cs"/>
          <w:sz w:val="27"/>
          <w:rtl/>
        </w:rPr>
        <w:t xml:space="preserve"> الأسلوب الأمثل والمطلوب للدين.</w:t>
      </w:r>
    </w:p>
    <w:p w:rsidR="00C94695" w:rsidRPr="000C52E1" w:rsidRDefault="00C94695" w:rsidP="00881B5C">
      <w:pPr>
        <w:spacing w:line="400" w:lineRule="exact"/>
        <w:rPr>
          <w:rFonts w:ascii="Traditional Arabic"/>
          <w:bCs/>
          <w:sz w:val="27"/>
          <w:rtl/>
        </w:rPr>
      </w:pPr>
      <w:r w:rsidRPr="000C52E1">
        <w:rPr>
          <w:rFonts w:ascii="Traditional Arabic" w:hint="cs"/>
          <w:sz w:val="27"/>
          <w:rtl/>
        </w:rPr>
        <w:t>وإن ظاهرة الرق</w:t>
      </w:r>
      <w:r w:rsidR="009660C2" w:rsidRPr="000C52E1">
        <w:rPr>
          <w:rFonts w:ascii="Traditional Arabic" w:hint="cs"/>
          <w:sz w:val="27"/>
          <w:rtl/>
        </w:rPr>
        <w:t>ّ،</w:t>
      </w:r>
      <w:r w:rsidRPr="000C52E1">
        <w:rPr>
          <w:rFonts w:ascii="Traditional Arabic" w:hint="cs"/>
          <w:sz w:val="27"/>
          <w:rtl/>
        </w:rPr>
        <w:t xml:space="preserve"> وترخيص ضرب الزوجة</w:t>
      </w:r>
      <w:r w:rsidR="009660C2" w:rsidRPr="000C52E1">
        <w:rPr>
          <w:rFonts w:ascii="Traditional Arabic" w:hint="cs"/>
          <w:sz w:val="27"/>
          <w:rtl/>
        </w:rPr>
        <w:t>،</w:t>
      </w:r>
      <w:r w:rsidRPr="000C52E1">
        <w:rPr>
          <w:rFonts w:ascii="Traditional Arabic" w:hint="cs"/>
          <w:sz w:val="27"/>
          <w:rtl/>
        </w:rPr>
        <w:t xml:space="preserve"> من مصاديق هذا النوع من النسخ</w:t>
      </w:r>
      <w:r w:rsidR="009660C2" w:rsidRPr="000C52E1">
        <w:rPr>
          <w:rFonts w:ascii="Traditional Arabic" w:hint="cs"/>
          <w:sz w:val="27"/>
          <w:rtl/>
        </w:rPr>
        <w:t>؛</w:t>
      </w:r>
      <w:r w:rsidRPr="000C52E1">
        <w:rPr>
          <w:rFonts w:ascii="Traditional Arabic" w:hint="cs"/>
          <w:sz w:val="27"/>
          <w:rtl/>
        </w:rPr>
        <w:t xml:space="preserve"> حيث يرى الأستاذ معرفت أن آية الضرب إنما نزلت كي تثير فضول الناس</w:t>
      </w:r>
      <w:r w:rsidR="009660C2" w:rsidRPr="000C52E1">
        <w:rPr>
          <w:rFonts w:ascii="Traditional Arabic" w:hint="cs"/>
          <w:sz w:val="27"/>
          <w:rtl/>
        </w:rPr>
        <w:t>؛</w:t>
      </w:r>
      <w:r w:rsidRPr="000C52E1">
        <w:rPr>
          <w:rFonts w:ascii="Traditional Arabic" w:hint="cs"/>
          <w:sz w:val="27"/>
          <w:rtl/>
        </w:rPr>
        <w:t xml:space="preserve"> لكي يسألوا عن معنى هذا الضرب</w:t>
      </w:r>
      <w:r w:rsidR="009660C2" w:rsidRPr="000C52E1">
        <w:rPr>
          <w:rFonts w:ascii="Traditional Arabic" w:hint="cs"/>
          <w:sz w:val="27"/>
          <w:rtl/>
        </w:rPr>
        <w:t>.</w:t>
      </w:r>
      <w:r w:rsidRPr="000C52E1">
        <w:rPr>
          <w:rFonts w:ascii="Traditional Arabic" w:hint="cs"/>
          <w:sz w:val="27"/>
          <w:rtl/>
        </w:rPr>
        <w:t xml:space="preserve"> ومن خلال توجيهات النبي الأكرم يتم</w:t>
      </w:r>
      <w:r w:rsidR="009660C2" w:rsidRPr="000C52E1">
        <w:rPr>
          <w:rFonts w:ascii="Traditional Arabic" w:hint="cs"/>
          <w:sz w:val="27"/>
          <w:rtl/>
        </w:rPr>
        <w:t>ّ</w:t>
      </w:r>
      <w:r w:rsidRPr="000C52E1">
        <w:rPr>
          <w:rFonts w:ascii="Traditional Arabic" w:hint="cs"/>
          <w:sz w:val="27"/>
          <w:rtl/>
        </w:rPr>
        <w:t xml:space="preserve"> بناء الأرضية المناسبة لإلغاء عادة</w:t>
      </w:r>
      <w:r w:rsidR="009660C2" w:rsidRPr="000C52E1">
        <w:rPr>
          <w:rFonts w:ascii="Traditional Arabic" w:hint="cs"/>
          <w:sz w:val="27"/>
          <w:rtl/>
        </w:rPr>
        <w:t>ٍ</w:t>
      </w:r>
      <w:r w:rsidRPr="000C52E1">
        <w:rPr>
          <w:rFonts w:ascii="Traditional Arabic" w:hint="cs"/>
          <w:sz w:val="27"/>
          <w:rtl/>
        </w:rPr>
        <w:t xml:space="preserve"> قبيحة كانت سائدة في العصر الجاهلي</w:t>
      </w:r>
      <w:r w:rsidR="009660C2" w:rsidRPr="000C52E1">
        <w:rPr>
          <w:rFonts w:ascii="Traditional Arabic" w:hint="cs"/>
          <w:sz w:val="27"/>
          <w:rtl/>
        </w:rPr>
        <w:t xml:space="preserve">؛ </w:t>
      </w:r>
      <w:r w:rsidRPr="000C52E1">
        <w:rPr>
          <w:rFonts w:ascii="Traditional Arabic" w:hint="cs"/>
          <w:sz w:val="27"/>
          <w:rtl/>
        </w:rPr>
        <w:t>وذلك لأن النبي الأكرم</w:t>
      </w:r>
      <w:r w:rsidR="00544998" w:rsidRPr="000C52E1">
        <w:rPr>
          <w:rFonts w:ascii="Traditional Arabic" w:cs="Mosawi" w:hint="cs"/>
          <w:sz w:val="27"/>
          <w:szCs w:val="22"/>
          <w:rtl/>
        </w:rPr>
        <w:t>|</w:t>
      </w:r>
      <w:r w:rsidRPr="000C52E1">
        <w:rPr>
          <w:rFonts w:ascii="Traditional Arabic" w:hint="cs"/>
          <w:sz w:val="27"/>
          <w:rtl/>
        </w:rPr>
        <w:t xml:space="preserve"> قد أشار في معرض بيانه لكيفية الضرب إلى أن يكون غير مبرح أو </w:t>
      </w:r>
      <w:r w:rsidRPr="000C52E1">
        <w:rPr>
          <w:rFonts w:ascii="Traditional Arabic" w:hint="cs"/>
          <w:sz w:val="27"/>
          <w:rtl/>
        </w:rPr>
        <w:lastRenderedPageBreak/>
        <w:t>موجع</w:t>
      </w:r>
      <w:r w:rsidR="009660C2" w:rsidRPr="000C52E1">
        <w:rPr>
          <w:rFonts w:ascii="Traditional Arabic" w:hint="cs"/>
          <w:sz w:val="27"/>
          <w:rtl/>
        </w:rPr>
        <w:t>،</w:t>
      </w:r>
      <w:r w:rsidRPr="000C52E1">
        <w:rPr>
          <w:rFonts w:ascii="Traditional Arabic" w:hint="cs"/>
          <w:sz w:val="27"/>
          <w:rtl/>
        </w:rPr>
        <w:t xml:space="preserve"> وأن لا يترك أ</w:t>
      </w:r>
      <w:r w:rsidR="009660C2" w:rsidRPr="000C52E1">
        <w:rPr>
          <w:rFonts w:ascii="Traditional Arabic" w:hint="cs"/>
          <w:sz w:val="27"/>
          <w:rtl/>
        </w:rPr>
        <w:t>َ</w:t>
      </w:r>
      <w:r w:rsidRPr="000C52E1">
        <w:rPr>
          <w:rFonts w:ascii="Traditional Arabic" w:hint="cs"/>
          <w:sz w:val="27"/>
          <w:rtl/>
        </w:rPr>
        <w:t>ث</w:t>
      </w:r>
      <w:r w:rsidR="009660C2" w:rsidRPr="000C52E1">
        <w:rPr>
          <w:rFonts w:ascii="Traditional Arabic" w:hint="cs"/>
          <w:sz w:val="27"/>
          <w:rtl/>
        </w:rPr>
        <w:t>َ</w:t>
      </w:r>
      <w:r w:rsidRPr="000C52E1">
        <w:rPr>
          <w:rFonts w:ascii="Traditional Arabic" w:hint="cs"/>
          <w:sz w:val="27"/>
          <w:rtl/>
        </w:rPr>
        <w:t>راً على الجسم، وبذلك لا يكون ضرباً حقيقياً</w:t>
      </w:r>
      <w:r w:rsidRPr="000C52E1">
        <w:rPr>
          <w:rFonts w:ascii="Traditional Arabic"/>
          <w:sz w:val="27"/>
          <w:vertAlign w:val="superscript"/>
          <w:rtl/>
        </w:rPr>
        <w:t>(</w:t>
      </w:r>
      <w:r w:rsidRPr="000C52E1">
        <w:rPr>
          <w:rStyle w:val="ac"/>
          <w:rFonts w:ascii="Traditional Arabic"/>
          <w:sz w:val="27"/>
          <w:rtl/>
        </w:rPr>
        <w:endnoteReference w:id="210"/>
      </w:r>
      <w:r w:rsidRPr="000C52E1">
        <w:rPr>
          <w:rFonts w:ascii="Traditional Arabic"/>
          <w:sz w:val="27"/>
          <w:vertAlign w:val="superscript"/>
          <w:rtl/>
        </w:rPr>
        <w:t>)</w:t>
      </w:r>
      <w:r w:rsidRPr="000C52E1">
        <w:rPr>
          <w:rFonts w:ascii="Traditional Arabic" w:hint="cs"/>
          <w:sz w:val="27"/>
          <w:rtl/>
        </w:rPr>
        <w:t>، وبذلك يبطل الضرب الذي كان الزوج يرتكبه بحق</w:t>
      </w:r>
      <w:r w:rsidR="00BD1FD8" w:rsidRPr="000C52E1">
        <w:rPr>
          <w:rFonts w:ascii="Traditional Arabic" w:hint="cs"/>
          <w:sz w:val="27"/>
          <w:rtl/>
        </w:rPr>
        <w:t>ّ</w:t>
      </w:r>
      <w:r w:rsidRPr="000C52E1">
        <w:rPr>
          <w:rFonts w:ascii="Traditional Arabic" w:hint="cs"/>
          <w:sz w:val="27"/>
          <w:rtl/>
        </w:rPr>
        <w:t xml:space="preserve"> زوجته في الجاهلية. </w:t>
      </w:r>
    </w:p>
    <w:p w:rsidR="00C94695" w:rsidRPr="000C52E1" w:rsidRDefault="00C94695" w:rsidP="00881B5C">
      <w:pPr>
        <w:spacing w:line="400" w:lineRule="exact"/>
        <w:rPr>
          <w:rFonts w:ascii="Traditional Arabic"/>
          <w:bCs/>
          <w:sz w:val="27"/>
          <w:rtl/>
        </w:rPr>
      </w:pPr>
      <w:r w:rsidRPr="000C52E1">
        <w:rPr>
          <w:rFonts w:ascii="Traditional Arabic" w:hint="cs"/>
          <w:sz w:val="27"/>
          <w:rtl/>
        </w:rPr>
        <w:t>وعلى هذا الأساس فإن اختيار مفهوم النسخ لهذا الأسلوب التربوي إنما يعني الإعداد لنسخ عادة</w:t>
      </w:r>
      <w:r w:rsidR="00BD1FD8" w:rsidRPr="000C52E1">
        <w:rPr>
          <w:rFonts w:ascii="Traditional Arabic" w:hint="cs"/>
          <w:sz w:val="27"/>
          <w:rtl/>
        </w:rPr>
        <w:t>ٍ</w:t>
      </w:r>
      <w:r w:rsidRPr="000C52E1">
        <w:rPr>
          <w:rFonts w:ascii="Traditional Arabic" w:hint="cs"/>
          <w:sz w:val="27"/>
          <w:rtl/>
        </w:rPr>
        <w:t xml:space="preserve"> قبيحة، لا بمعنى نسخ حكم شرعي. </w:t>
      </w:r>
    </w:p>
    <w:p w:rsidR="00C94695" w:rsidRPr="000C52E1" w:rsidRDefault="00C94695" w:rsidP="00881B5C">
      <w:pPr>
        <w:spacing w:line="400" w:lineRule="exact"/>
        <w:rPr>
          <w:rFonts w:ascii="Traditional Arabic"/>
          <w:bCs/>
          <w:sz w:val="27"/>
          <w:rtl/>
        </w:rPr>
      </w:pPr>
    </w:p>
    <w:p w:rsidR="00C94695" w:rsidRPr="000C52E1" w:rsidRDefault="00C94695" w:rsidP="00881B5C">
      <w:pPr>
        <w:pStyle w:val="31"/>
        <w:spacing w:line="400" w:lineRule="exact"/>
        <w:rPr>
          <w:color w:val="auto"/>
          <w:rtl/>
        </w:rPr>
      </w:pPr>
      <w:r w:rsidRPr="000C52E1">
        <w:rPr>
          <w:rFonts w:hint="cs"/>
          <w:color w:val="auto"/>
          <w:rtl/>
        </w:rPr>
        <w:t>خلاصةٌ واستنتاج</w:t>
      </w:r>
      <w:r w:rsidR="00D77912" w:rsidRPr="000C52E1">
        <w:rPr>
          <w:rFonts w:hint="cs"/>
          <w:color w:val="auto"/>
          <w:rtl/>
          <w:lang w:val="en-US"/>
        </w:rPr>
        <w:t xml:space="preserve"> ــــــ</w:t>
      </w:r>
    </w:p>
    <w:p w:rsidR="00C94695" w:rsidRPr="000C52E1" w:rsidRDefault="00C94695" w:rsidP="00881B5C">
      <w:pPr>
        <w:spacing w:line="400" w:lineRule="exact"/>
        <w:rPr>
          <w:rFonts w:ascii="Traditional Arabic"/>
          <w:bCs/>
          <w:sz w:val="27"/>
          <w:rtl/>
        </w:rPr>
      </w:pPr>
      <w:r w:rsidRPr="000C52E1">
        <w:rPr>
          <w:rFonts w:ascii="Traditional Arabic" w:hint="cs"/>
          <w:sz w:val="27"/>
          <w:rtl/>
        </w:rPr>
        <w:t>مم</w:t>
      </w:r>
      <w:r w:rsidR="00BD1FD8" w:rsidRPr="000C52E1">
        <w:rPr>
          <w:rFonts w:ascii="Traditional Arabic" w:hint="cs"/>
          <w:sz w:val="27"/>
          <w:rtl/>
        </w:rPr>
        <w:t>ّ</w:t>
      </w:r>
      <w:r w:rsidRPr="000C52E1">
        <w:rPr>
          <w:rFonts w:ascii="Traditional Arabic" w:hint="cs"/>
          <w:sz w:val="27"/>
          <w:rtl/>
        </w:rPr>
        <w:t>ا قد</w:t>
      </w:r>
      <w:r w:rsidR="00BD1FD8" w:rsidRPr="000C52E1">
        <w:rPr>
          <w:rFonts w:ascii="Traditional Arabic" w:hint="cs"/>
          <w:sz w:val="27"/>
          <w:rtl/>
        </w:rPr>
        <w:t>ّ</w:t>
      </w:r>
      <w:r w:rsidRPr="000C52E1">
        <w:rPr>
          <w:rFonts w:ascii="Traditional Arabic" w:hint="cs"/>
          <w:sz w:val="27"/>
          <w:rtl/>
        </w:rPr>
        <w:t>مناه في هذه العجالة أدركنا أن الأستاذ معرفت في ظل</w:t>
      </w:r>
      <w:r w:rsidR="00BD1FD8" w:rsidRPr="000C52E1">
        <w:rPr>
          <w:rFonts w:ascii="Traditional Arabic" w:hint="cs"/>
          <w:sz w:val="27"/>
          <w:rtl/>
        </w:rPr>
        <w:t>ّ</w:t>
      </w:r>
      <w:r w:rsidRPr="000C52E1">
        <w:rPr>
          <w:rFonts w:ascii="Traditional Arabic" w:hint="cs"/>
          <w:sz w:val="27"/>
          <w:rtl/>
        </w:rPr>
        <w:t xml:space="preserve"> دراساته وأبحاثه العلمية بعد سنوات من الاعتقاد بوجود آيات منسوخة في القرآن، وما بذله من الجهود العلمية في إطار إثبات هذا الاعتقاد، توص</w:t>
      </w:r>
      <w:r w:rsidR="00BD1FD8" w:rsidRPr="000C52E1">
        <w:rPr>
          <w:rFonts w:ascii="Traditional Arabic" w:hint="cs"/>
          <w:sz w:val="27"/>
          <w:rtl/>
        </w:rPr>
        <w:t>َّ</w:t>
      </w:r>
      <w:r w:rsidRPr="000C52E1">
        <w:rPr>
          <w:rFonts w:ascii="Traditional Arabic" w:hint="cs"/>
          <w:sz w:val="27"/>
          <w:rtl/>
        </w:rPr>
        <w:t>ل إلى نتيجة مختلفة، حيث اقتدى بأستاذه المبر</w:t>
      </w:r>
      <w:r w:rsidR="00BD1FD8" w:rsidRPr="000C52E1">
        <w:rPr>
          <w:rFonts w:ascii="Traditional Arabic" w:hint="cs"/>
          <w:sz w:val="27"/>
          <w:rtl/>
        </w:rPr>
        <w:t>ّ</w:t>
      </w:r>
      <w:r w:rsidRPr="000C52E1">
        <w:rPr>
          <w:rFonts w:ascii="Traditional Arabic" w:hint="cs"/>
          <w:sz w:val="27"/>
          <w:rtl/>
        </w:rPr>
        <w:t xml:space="preserve">ز الخوئي، فأنكر وقوع النسخ بالمعنى المصطلح في القرآن الكريم. </w:t>
      </w:r>
    </w:p>
    <w:p w:rsidR="00C94695" w:rsidRPr="000C52E1" w:rsidRDefault="00C94695" w:rsidP="00881B5C">
      <w:pPr>
        <w:spacing w:line="400" w:lineRule="exact"/>
        <w:rPr>
          <w:rFonts w:ascii="Traditional Arabic"/>
          <w:bCs/>
          <w:sz w:val="27"/>
          <w:rtl/>
        </w:rPr>
      </w:pPr>
      <w:r w:rsidRPr="000C52E1">
        <w:rPr>
          <w:rFonts w:ascii="Traditional Arabic" w:hint="cs"/>
          <w:sz w:val="27"/>
          <w:rtl/>
        </w:rPr>
        <w:t>والمهم في البين أن سماحته لم يأخذ بالنتائج التي توص</w:t>
      </w:r>
      <w:r w:rsidR="00BD1FD8" w:rsidRPr="000C52E1">
        <w:rPr>
          <w:rFonts w:ascii="Traditional Arabic" w:hint="cs"/>
          <w:sz w:val="27"/>
          <w:rtl/>
        </w:rPr>
        <w:t>ّ</w:t>
      </w:r>
      <w:r w:rsidRPr="000C52E1">
        <w:rPr>
          <w:rFonts w:ascii="Traditional Arabic" w:hint="cs"/>
          <w:sz w:val="27"/>
          <w:rtl/>
        </w:rPr>
        <w:t>ل إليها العلماء السابقون بوصفها أموراً قطعية لا تقبل النقاش، ولم يقبل بأي</w:t>
      </w:r>
      <w:r w:rsidR="00BD1FD8" w:rsidRPr="000C52E1">
        <w:rPr>
          <w:rFonts w:ascii="Traditional Arabic" w:hint="cs"/>
          <w:sz w:val="27"/>
          <w:rtl/>
        </w:rPr>
        <w:t>ّ</w:t>
      </w:r>
      <w:r w:rsidRPr="000C52E1">
        <w:rPr>
          <w:rFonts w:ascii="Traditional Arabic" w:hint="cs"/>
          <w:sz w:val="27"/>
          <w:rtl/>
        </w:rPr>
        <w:t xml:space="preserve"> مسألة منبثقة عن تحقيقات المتقدمين</w:t>
      </w:r>
      <w:r w:rsidR="00BD1FD8" w:rsidRPr="000C52E1">
        <w:rPr>
          <w:rFonts w:ascii="Traditional Arabic" w:hint="cs"/>
          <w:sz w:val="27"/>
          <w:rtl/>
        </w:rPr>
        <w:t>،</w:t>
      </w:r>
      <w:r w:rsidRPr="000C52E1">
        <w:rPr>
          <w:rFonts w:ascii="Traditional Arabic" w:hint="cs"/>
          <w:sz w:val="27"/>
          <w:rtl/>
        </w:rPr>
        <w:t xml:space="preserve"> إلا</w:t>
      </w:r>
      <w:r w:rsidR="00BD1FD8" w:rsidRPr="000C52E1">
        <w:rPr>
          <w:rFonts w:ascii="Traditional Arabic" w:hint="cs"/>
          <w:sz w:val="27"/>
          <w:rtl/>
        </w:rPr>
        <w:t>ّ</w:t>
      </w:r>
      <w:r w:rsidRPr="000C52E1">
        <w:rPr>
          <w:rFonts w:ascii="Traditional Arabic" w:hint="cs"/>
          <w:sz w:val="27"/>
          <w:rtl/>
        </w:rPr>
        <w:t xml:space="preserve"> بعد دراستها بنفسه دراسة</w:t>
      </w:r>
      <w:r w:rsidR="00BD1FD8" w:rsidRPr="000C52E1">
        <w:rPr>
          <w:rFonts w:ascii="Traditional Arabic" w:hint="cs"/>
          <w:sz w:val="27"/>
          <w:rtl/>
        </w:rPr>
        <w:t>ً</w:t>
      </w:r>
      <w:r w:rsidRPr="000C52E1">
        <w:rPr>
          <w:rFonts w:ascii="Traditional Arabic" w:hint="cs"/>
          <w:sz w:val="27"/>
          <w:rtl/>
        </w:rPr>
        <w:t xml:space="preserve"> دقيقة. </w:t>
      </w:r>
    </w:p>
    <w:p w:rsidR="00C94695" w:rsidRPr="000C52E1" w:rsidRDefault="00C94695" w:rsidP="00881B5C">
      <w:pPr>
        <w:spacing w:line="400" w:lineRule="exact"/>
        <w:rPr>
          <w:rFonts w:ascii="Traditional Arabic"/>
          <w:bCs/>
          <w:sz w:val="27"/>
          <w:rtl/>
        </w:rPr>
      </w:pPr>
      <w:r w:rsidRPr="000C52E1">
        <w:rPr>
          <w:rFonts w:ascii="Traditional Arabic" w:hint="cs"/>
          <w:sz w:val="27"/>
          <w:rtl/>
        </w:rPr>
        <w:t>ويبدو أن الأستاذ لم يح</w:t>
      </w:r>
      <w:r w:rsidR="00BD1FD8" w:rsidRPr="000C52E1">
        <w:rPr>
          <w:rFonts w:ascii="Traditional Arabic" w:hint="cs"/>
          <w:sz w:val="27"/>
          <w:rtl/>
        </w:rPr>
        <w:t>ْ</w:t>
      </w:r>
      <w:r w:rsidRPr="000C52E1">
        <w:rPr>
          <w:rFonts w:ascii="Traditional Arabic" w:hint="cs"/>
          <w:sz w:val="27"/>
          <w:rtl/>
        </w:rPr>
        <w:t>ظ</w:t>
      </w:r>
      <w:r w:rsidR="00BD1FD8" w:rsidRPr="000C52E1">
        <w:rPr>
          <w:rFonts w:ascii="Traditional Arabic" w:hint="cs"/>
          <w:sz w:val="27"/>
          <w:rtl/>
        </w:rPr>
        <w:t>َ</w:t>
      </w:r>
      <w:r w:rsidRPr="000C52E1">
        <w:rPr>
          <w:rFonts w:ascii="Traditional Arabic" w:hint="cs"/>
          <w:sz w:val="27"/>
          <w:rtl/>
        </w:rPr>
        <w:t xml:space="preserve"> بفرصة تبويب وتبيين مستنداته في إثبات رأيه الأخير، ومن هنا لم يكن بالإمكان توجيه النقد أو البحث الدقيق في هذا الرأي</w:t>
      </w:r>
      <w:r w:rsidR="00BD1FD8" w:rsidRPr="000C52E1">
        <w:rPr>
          <w:rFonts w:ascii="Traditional Arabic" w:hint="cs"/>
          <w:sz w:val="27"/>
          <w:rtl/>
        </w:rPr>
        <w:t xml:space="preserve">؛ </w:t>
      </w:r>
      <w:r w:rsidRPr="000C52E1">
        <w:rPr>
          <w:rFonts w:ascii="Traditional Arabic" w:hint="cs"/>
          <w:sz w:val="27"/>
          <w:rtl/>
        </w:rPr>
        <w:t xml:space="preserve">بسبب ندرة مصادره وأدلته. </w:t>
      </w:r>
    </w:p>
    <w:p w:rsidR="00A64461" w:rsidRPr="000C52E1" w:rsidRDefault="00C94695" w:rsidP="00881B5C">
      <w:pPr>
        <w:spacing w:line="400" w:lineRule="exact"/>
        <w:rPr>
          <w:rtl/>
          <w:lang w:val="x-none" w:eastAsia="x-none"/>
        </w:rPr>
      </w:pPr>
      <w:r w:rsidRPr="000C52E1">
        <w:rPr>
          <w:rFonts w:ascii="Traditional Arabic" w:hint="cs"/>
          <w:sz w:val="27"/>
          <w:rtl/>
        </w:rPr>
        <w:t>وقد كان أساس رؤيته قائماً على نفي الاختلاف والتهافت بين آيات القرآن الكريم، وهو ما بيّ</w:t>
      </w:r>
      <w:r w:rsidR="00BD1FD8" w:rsidRPr="000C52E1">
        <w:rPr>
          <w:rFonts w:ascii="Traditional Arabic" w:hint="cs"/>
          <w:sz w:val="27"/>
          <w:rtl/>
        </w:rPr>
        <w:t>َ</w:t>
      </w:r>
      <w:r w:rsidRPr="000C52E1">
        <w:rPr>
          <w:rFonts w:ascii="Traditional Arabic" w:hint="cs"/>
          <w:sz w:val="27"/>
          <w:rtl/>
        </w:rPr>
        <w:t>نه القرآن أصلاً. وعليه يبدو أن رأي الأستاذ يقوم على تغير تعريف النسخ وشروطه أيضاً</w:t>
      </w:r>
      <w:r w:rsidR="00BD1FD8" w:rsidRPr="000C52E1">
        <w:rPr>
          <w:rFonts w:ascii="Traditional Arabic" w:hint="cs"/>
          <w:sz w:val="27"/>
          <w:rtl/>
        </w:rPr>
        <w:t>؛</w:t>
      </w:r>
      <w:r w:rsidRPr="000C52E1">
        <w:rPr>
          <w:rFonts w:ascii="Traditional Arabic" w:hint="cs"/>
          <w:sz w:val="27"/>
          <w:rtl/>
        </w:rPr>
        <w:t xml:space="preserve"> إذ </w:t>
      </w:r>
      <w:r w:rsidR="00BD1FD8" w:rsidRPr="000C52E1">
        <w:rPr>
          <w:rFonts w:ascii="Traditional Arabic" w:hint="cs"/>
          <w:sz w:val="27"/>
          <w:rtl/>
        </w:rPr>
        <w:t>إ</w:t>
      </w:r>
      <w:r w:rsidRPr="000C52E1">
        <w:rPr>
          <w:rFonts w:ascii="Traditional Arabic" w:hint="cs"/>
          <w:sz w:val="27"/>
          <w:rtl/>
        </w:rPr>
        <w:t>ن التنافي بين الآية الناسخة والمنسوخة في رأيه الأول لم يكن واقعياً، إلا</w:t>
      </w:r>
      <w:r w:rsidR="00BD1FD8" w:rsidRPr="000C52E1">
        <w:rPr>
          <w:rFonts w:ascii="Traditional Arabic" w:hint="cs"/>
          <w:sz w:val="27"/>
          <w:rtl/>
        </w:rPr>
        <w:t>ّ</w:t>
      </w:r>
      <w:r w:rsidRPr="000C52E1">
        <w:rPr>
          <w:rFonts w:ascii="Traditional Arabic" w:hint="cs"/>
          <w:sz w:val="27"/>
          <w:rtl/>
        </w:rPr>
        <w:t xml:space="preserve"> أنه لم يقد</w:t>
      </w:r>
      <w:r w:rsidR="00BD1FD8" w:rsidRPr="000C52E1">
        <w:rPr>
          <w:rFonts w:ascii="Traditional Arabic" w:hint="cs"/>
          <w:sz w:val="27"/>
          <w:rtl/>
        </w:rPr>
        <w:t>ِّ</w:t>
      </w:r>
      <w:r w:rsidRPr="000C52E1">
        <w:rPr>
          <w:rFonts w:ascii="Traditional Arabic" w:hint="cs"/>
          <w:sz w:val="27"/>
          <w:rtl/>
        </w:rPr>
        <w:t>م تعريفاً جديداً مشتملاً على شروط مناسبة له.</w:t>
      </w:r>
    </w:p>
    <w:p w:rsidR="00C30F56" w:rsidRPr="000C52E1" w:rsidRDefault="00C30F56" w:rsidP="00881B5C">
      <w:pPr>
        <w:spacing w:line="400" w:lineRule="exact"/>
        <w:rPr>
          <w:rtl/>
          <w:lang w:val="x-none" w:eastAsia="x-none"/>
        </w:rPr>
      </w:pPr>
    </w:p>
    <w:p w:rsidR="00C30F56" w:rsidRDefault="00C30F56" w:rsidP="006F4489">
      <w:pPr>
        <w:spacing w:line="280" w:lineRule="exact"/>
        <w:rPr>
          <w:rtl/>
          <w:lang w:val="x-none" w:eastAsia="x-none"/>
        </w:rPr>
      </w:pPr>
    </w:p>
    <w:p w:rsidR="0008226A" w:rsidRDefault="0008226A" w:rsidP="006F4489">
      <w:pPr>
        <w:spacing w:line="280" w:lineRule="exact"/>
        <w:rPr>
          <w:rtl/>
          <w:lang w:val="x-none" w:eastAsia="x-none"/>
        </w:rPr>
      </w:pPr>
    </w:p>
    <w:p w:rsidR="0008226A" w:rsidRDefault="0008226A" w:rsidP="006F4489">
      <w:pPr>
        <w:spacing w:line="280" w:lineRule="exact"/>
        <w:rPr>
          <w:rtl/>
          <w:lang w:val="x-none" w:eastAsia="x-none"/>
        </w:rPr>
      </w:pPr>
    </w:p>
    <w:p w:rsidR="0008226A" w:rsidRDefault="0008226A" w:rsidP="006F4489">
      <w:pPr>
        <w:spacing w:line="280" w:lineRule="exact"/>
        <w:rPr>
          <w:rtl/>
          <w:lang w:val="x-none" w:eastAsia="x-none"/>
        </w:rPr>
      </w:pPr>
    </w:p>
    <w:p w:rsidR="0008226A" w:rsidRDefault="0008226A" w:rsidP="006F4489">
      <w:pPr>
        <w:spacing w:line="280" w:lineRule="exact"/>
        <w:rPr>
          <w:rtl/>
          <w:lang w:val="x-none" w:eastAsia="x-none"/>
        </w:rPr>
      </w:pPr>
    </w:p>
    <w:p w:rsidR="0008226A" w:rsidRPr="000C52E1" w:rsidRDefault="0008226A" w:rsidP="006F4489">
      <w:pPr>
        <w:spacing w:line="280" w:lineRule="exact"/>
        <w:rPr>
          <w:rtl/>
          <w:lang w:val="x-none" w:eastAsia="x-none"/>
        </w:rPr>
      </w:pPr>
    </w:p>
    <w:p w:rsidR="00A64461" w:rsidRPr="000C52E1" w:rsidRDefault="00A64461" w:rsidP="00A64461">
      <w:pPr>
        <w:pStyle w:val="afff"/>
        <w:rPr>
          <w:rtl/>
        </w:rPr>
        <w:sectPr w:rsidR="00A64461" w:rsidRPr="000C52E1" w:rsidSect="0068524D">
          <w:headerReference w:type="even" r:id="rId65"/>
          <w:headerReference w:type="default" r:id="rId66"/>
          <w:footerReference w:type="even" r:id="rId67"/>
          <w:footerReference w:type="default" r:id="rId6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lastRenderedPageBreak/>
        <w:t>الهوامش</w:t>
      </w:r>
    </w:p>
    <w:p w:rsidR="00A64461" w:rsidRPr="000C52E1" w:rsidRDefault="00A64461" w:rsidP="00881B5C">
      <w:pPr>
        <w:spacing w:line="400" w:lineRule="exact"/>
        <w:rPr>
          <w:rtl/>
        </w:rPr>
        <w:sectPr w:rsidR="00A64461" w:rsidRPr="000C52E1" w:rsidSect="00A64461">
          <w:headerReference w:type="even" r:id="rId69"/>
          <w:headerReference w:type="default" r:id="rId70"/>
          <w:footerReference w:type="even" r:id="rId71"/>
          <w:footerReference w:type="default" r:id="rId7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EF06F6" w:rsidP="008A17E6">
      <w:pPr>
        <w:pStyle w:val="1"/>
        <w:rPr>
          <w:rtl/>
        </w:rPr>
      </w:pPr>
      <w:bookmarkStart w:id="29" w:name="_Toc452599346"/>
      <w:bookmarkStart w:id="30" w:name="_Toc468149558"/>
      <w:r w:rsidRPr="000C52E1">
        <w:rPr>
          <w:rFonts w:hint="cs"/>
          <w:rtl/>
          <w:lang w:bidi="ar-IQ"/>
        </w:rPr>
        <w:t>العلا</w:t>
      </w:r>
      <w:r w:rsidR="00097033">
        <w:rPr>
          <w:rFonts w:hint="cs"/>
          <w:rtl/>
          <w:lang w:bidi="ar-IQ"/>
        </w:rPr>
        <w:t>ّ</w:t>
      </w:r>
      <w:r w:rsidRPr="000C52E1">
        <w:rPr>
          <w:rFonts w:hint="cs"/>
          <w:rtl/>
          <w:lang w:bidi="ar-IQ"/>
        </w:rPr>
        <w:t>مة محمد هادي معرفت</w:t>
      </w:r>
      <w:bookmarkEnd w:id="29"/>
      <w:bookmarkEnd w:id="30"/>
    </w:p>
    <w:p w:rsidR="00A64461" w:rsidRPr="000C52E1" w:rsidRDefault="00EF06F6" w:rsidP="008A17E6">
      <w:pPr>
        <w:pStyle w:val="21"/>
        <w:rPr>
          <w:color w:val="auto"/>
          <w:rtl/>
          <w:lang w:val="en-US"/>
        </w:rPr>
      </w:pPr>
      <w:bookmarkStart w:id="31" w:name="_Toc452599347"/>
      <w:bookmarkStart w:id="32" w:name="_Toc468149559"/>
      <w:r w:rsidRPr="000C52E1">
        <w:rPr>
          <w:rFonts w:hint="cs"/>
          <w:color w:val="auto"/>
          <w:rtl/>
          <w:lang w:val="en-US"/>
        </w:rPr>
        <w:t>البيبليوغرافيا التفصيلية</w:t>
      </w:r>
      <w:bookmarkEnd w:id="31"/>
      <w:bookmarkEnd w:id="32"/>
    </w:p>
    <w:p w:rsidR="00EF06F6" w:rsidRPr="000C52E1" w:rsidRDefault="00EF06F6" w:rsidP="00881B5C">
      <w:pPr>
        <w:pStyle w:val="21"/>
        <w:spacing w:line="400" w:lineRule="exact"/>
        <w:ind w:firstLine="0"/>
        <w:jc w:val="center"/>
        <w:rPr>
          <w:rFonts w:cs="Ya-Ali"/>
          <w:color w:val="auto"/>
          <w:szCs w:val="30"/>
          <w:rtl/>
        </w:rPr>
      </w:pPr>
      <w:bookmarkStart w:id="33" w:name="_Toc452599348"/>
      <w:bookmarkStart w:id="34" w:name="_Toc468149560"/>
      <w:r w:rsidRPr="000C52E1">
        <w:rPr>
          <w:rFonts w:cs="Ya-Ali" w:hint="cs"/>
          <w:color w:val="auto"/>
          <w:szCs w:val="30"/>
          <w:rtl/>
        </w:rPr>
        <w:t>ـ القسم الثاني ـ</w:t>
      </w:r>
      <w:bookmarkEnd w:id="33"/>
      <w:bookmarkEnd w:id="34"/>
    </w:p>
    <w:p w:rsidR="00A64461" w:rsidRPr="000C52E1" w:rsidRDefault="00A64461" w:rsidP="00881B5C">
      <w:pPr>
        <w:spacing w:line="400" w:lineRule="exact"/>
        <w:rPr>
          <w:sz w:val="10"/>
          <w:szCs w:val="14"/>
          <w:rtl/>
        </w:rPr>
      </w:pPr>
    </w:p>
    <w:p w:rsidR="00A64461" w:rsidRPr="000C52E1" w:rsidRDefault="00EF06F6" w:rsidP="00881B5C">
      <w:pPr>
        <w:pStyle w:val="Author"/>
        <w:spacing w:line="400" w:lineRule="exact"/>
        <w:rPr>
          <w:rtl/>
        </w:rPr>
      </w:pPr>
      <w:bookmarkStart w:id="35" w:name="_Toc468149561"/>
      <w:r w:rsidRPr="000C52E1">
        <w:rPr>
          <w:rFonts w:hint="cs"/>
          <w:rtl/>
          <w:lang w:bidi="ar-IQ"/>
        </w:rPr>
        <w:t>أ.</w:t>
      </w:r>
      <w:r w:rsidR="00B56F6D">
        <w:rPr>
          <w:rFonts w:hint="cs"/>
          <w:rtl/>
          <w:lang w:bidi="ar-IQ"/>
        </w:rPr>
        <w:t xml:space="preserve"> </w:t>
      </w:r>
      <w:r w:rsidRPr="000C52E1">
        <w:rPr>
          <w:rFonts w:hint="cs"/>
          <w:rtl/>
          <w:lang w:bidi="ar-IQ"/>
        </w:rPr>
        <w:t>محمد عابدي ميانجي</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9"/>
        <w:t>*)</w:t>
      </w:r>
      <w:bookmarkEnd w:id="35"/>
    </w:p>
    <w:p w:rsidR="00A64461" w:rsidRPr="000C52E1" w:rsidRDefault="00A64461" w:rsidP="00881B5C">
      <w:pPr>
        <w:pStyle w:val="Author"/>
        <w:spacing w:line="400" w:lineRule="exact"/>
        <w:rPr>
          <w:rtl/>
        </w:rPr>
      </w:pPr>
      <w:bookmarkStart w:id="36" w:name="_Toc468149562"/>
      <w:r w:rsidRPr="000C52E1">
        <w:rPr>
          <w:rFonts w:hint="cs"/>
          <w:rtl/>
        </w:rPr>
        <w:t xml:space="preserve">ترجمة: </w:t>
      </w:r>
      <w:r w:rsidR="00EF06F6" w:rsidRPr="000C52E1">
        <w:rPr>
          <w:rFonts w:hint="cs"/>
          <w:rtl/>
        </w:rPr>
        <w:t>حسن علي مطر</w:t>
      </w:r>
      <w:bookmarkEnd w:id="36"/>
    </w:p>
    <w:p w:rsidR="00A64461" w:rsidRPr="000C52E1" w:rsidRDefault="00A64461" w:rsidP="00881B5C">
      <w:pPr>
        <w:spacing w:line="400" w:lineRule="exact"/>
        <w:rPr>
          <w:sz w:val="10"/>
          <w:szCs w:val="14"/>
          <w:rtl/>
        </w:rPr>
      </w:pPr>
    </w:p>
    <w:p w:rsidR="00A64461" w:rsidRPr="000C52E1" w:rsidRDefault="00BB32B9" w:rsidP="00881B5C">
      <w:pPr>
        <w:pStyle w:val="31"/>
        <w:spacing w:line="400" w:lineRule="exact"/>
        <w:rPr>
          <w:color w:val="auto"/>
          <w:rtl/>
        </w:rPr>
      </w:pPr>
      <w:r w:rsidRPr="002110B0">
        <w:rPr>
          <w:rFonts w:hint="cs"/>
          <w:color w:val="auto"/>
          <w:rtl/>
        </w:rPr>
        <w:t>11</w:t>
      </w:r>
      <w:r w:rsidRPr="000C52E1">
        <w:rPr>
          <w:rFonts w:hint="cs"/>
          <w:color w:val="auto"/>
          <w:rtl/>
          <w:lang w:bidi="ar-IQ"/>
        </w:rPr>
        <w:t>ـ نقد شبهات حول القرآن الكريم</w:t>
      </w:r>
      <w:r w:rsidR="00A64461" w:rsidRPr="000C52E1">
        <w:rPr>
          <w:rFonts w:hint="cs"/>
          <w:color w:val="auto"/>
          <w:rtl/>
          <w:lang w:bidi="ar-IQ"/>
        </w:rPr>
        <w:t xml:space="preserve"> ــــــ</w:t>
      </w:r>
    </w:p>
    <w:p w:rsidR="009C71FF" w:rsidRPr="000C52E1" w:rsidRDefault="009C71FF" w:rsidP="000774AC">
      <w:pPr>
        <w:spacing w:line="400" w:lineRule="exact"/>
        <w:rPr>
          <w:sz w:val="27"/>
          <w:rtl/>
          <w:lang w:bidi="ar-IQ"/>
        </w:rPr>
      </w:pPr>
      <w:r w:rsidRPr="000C52E1">
        <w:rPr>
          <w:rFonts w:hint="cs"/>
          <w:sz w:val="27"/>
          <w:rtl/>
          <w:lang w:bidi="ar-IQ"/>
        </w:rPr>
        <w:t>المؤلف: محمد هادي معرفت، المترجمون: حسن حكيم باشي، وعلي أكبر رستمي، وميرزا علي زاد</w:t>
      </w:r>
      <w:r w:rsidR="00594F61" w:rsidRPr="000C52E1">
        <w:rPr>
          <w:rFonts w:hint="cs"/>
          <w:sz w:val="27"/>
          <w:rtl/>
          <w:lang w:bidi="ar-IQ"/>
        </w:rPr>
        <w:t>ه</w:t>
      </w:r>
      <w:r w:rsidRPr="000C52E1">
        <w:rPr>
          <w:rFonts w:hint="cs"/>
          <w:sz w:val="27"/>
          <w:rtl/>
          <w:lang w:bidi="ar-IQ"/>
        </w:rPr>
        <w:t xml:space="preserve">، وحسن خرقاني. الناشر: مؤسسة التمهيد الثقافية، سنة النشر: </w:t>
      </w:r>
      <w:r w:rsidRPr="00A43240">
        <w:rPr>
          <w:rFonts w:hint="cs"/>
          <w:sz w:val="27"/>
          <w:rtl/>
          <w:lang w:bidi="ar-IQ"/>
        </w:rPr>
        <w:t>1385</w:t>
      </w:r>
      <w:r w:rsidRPr="000C52E1">
        <w:rPr>
          <w:rFonts w:hint="cs"/>
          <w:sz w:val="27"/>
          <w:rtl/>
          <w:lang w:bidi="ar-IQ"/>
        </w:rPr>
        <w:t xml:space="preserve">هـ.ش، الطبعة الأولى، عدد النسخ: </w:t>
      </w:r>
      <w:r w:rsidRPr="00A43240">
        <w:rPr>
          <w:rFonts w:hint="cs"/>
          <w:sz w:val="27"/>
          <w:rtl/>
          <w:lang w:bidi="ar-IQ"/>
        </w:rPr>
        <w:t>2000</w:t>
      </w:r>
      <w:r w:rsidRPr="000C52E1">
        <w:rPr>
          <w:rFonts w:hint="cs"/>
          <w:sz w:val="27"/>
          <w:rtl/>
          <w:lang w:bidi="ar-IQ"/>
        </w:rPr>
        <w:t xml:space="preserve">، عدد الصفحات: </w:t>
      </w:r>
      <w:r w:rsidRPr="00A43240">
        <w:rPr>
          <w:rFonts w:hint="cs"/>
          <w:sz w:val="27"/>
          <w:rtl/>
          <w:lang w:bidi="ar-IQ"/>
        </w:rPr>
        <w:t>720</w:t>
      </w:r>
      <w:r w:rsidRPr="000C52E1">
        <w:rPr>
          <w:rFonts w:hint="cs"/>
          <w:sz w:val="27"/>
          <w:rtl/>
          <w:lang w:bidi="ar-IQ"/>
        </w:rPr>
        <w:t xml:space="preserve"> صفحة، القطع: وزيري، اللغة: ف</w:t>
      </w:r>
      <w:r w:rsidR="000774AC" w:rsidRPr="000C52E1">
        <w:rPr>
          <w:rFonts w:hint="cs"/>
          <w:sz w:val="27"/>
          <w:rtl/>
          <w:lang w:bidi="ar-IQ"/>
        </w:rPr>
        <w:t>ا</w:t>
      </w:r>
      <w:r w:rsidRPr="000C52E1">
        <w:rPr>
          <w:rFonts w:hint="cs"/>
          <w:sz w:val="27"/>
          <w:rtl/>
          <w:lang w:bidi="ar-IQ"/>
        </w:rPr>
        <w:t>رسية، مع الملحقات (</w:t>
      </w:r>
      <w:r w:rsidR="003B4837">
        <w:rPr>
          <w:rFonts w:hint="cs"/>
          <w:sz w:val="27"/>
          <w:rtl/>
          <w:lang w:bidi="ar-IQ"/>
        </w:rPr>
        <w:t>فهرست</w:t>
      </w:r>
      <w:r w:rsidRPr="000C52E1">
        <w:rPr>
          <w:rFonts w:hint="cs"/>
          <w:sz w:val="27"/>
          <w:rtl/>
          <w:lang w:bidi="ar-IQ"/>
        </w:rPr>
        <w:t xml:space="preserve"> الآيات والمصادر). </w:t>
      </w:r>
    </w:p>
    <w:p w:rsidR="009C71FF" w:rsidRPr="000C52E1" w:rsidRDefault="009C71FF" w:rsidP="002110B0">
      <w:pPr>
        <w:spacing w:line="42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الأول: هل للقرآن مصدر غير الوحي؟</w:t>
      </w:r>
      <w:r w:rsidR="00BB32B9" w:rsidRPr="000C52E1">
        <w:rPr>
          <w:rFonts w:hint="cs"/>
          <w:color w:val="auto"/>
          <w:rtl/>
          <w:lang w:bidi="ar-IQ"/>
        </w:rPr>
        <w:t xml:space="preserve"> ــــــ</w:t>
      </w:r>
      <w:r w:rsidRPr="000C52E1">
        <w:rPr>
          <w:rFonts w:hint="cs"/>
          <w:color w:val="auto"/>
          <w:rtl/>
          <w:lang w:bidi="ar-IQ"/>
        </w:rPr>
        <w:t xml:space="preserve"> </w:t>
      </w:r>
    </w:p>
    <w:p w:rsidR="009C71FF" w:rsidRPr="000C52E1" w:rsidRDefault="009C71FF" w:rsidP="002110B0">
      <w:pPr>
        <w:spacing w:line="410" w:lineRule="exact"/>
        <w:rPr>
          <w:sz w:val="27"/>
          <w:rtl/>
          <w:lang w:bidi="ar-IQ"/>
        </w:rPr>
      </w:pPr>
      <w:r w:rsidRPr="000C52E1">
        <w:rPr>
          <w:rFonts w:hint="cs"/>
          <w:sz w:val="27"/>
          <w:rtl/>
          <w:lang w:bidi="ar-IQ"/>
        </w:rPr>
        <w:t xml:space="preserve">لقد استعرض المؤلف في هذا الفصل (من الصفحة </w:t>
      </w:r>
      <w:r w:rsidRPr="00A43240">
        <w:rPr>
          <w:rFonts w:hint="cs"/>
          <w:sz w:val="27"/>
          <w:rtl/>
          <w:lang w:bidi="ar-IQ"/>
        </w:rPr>
        <w:t>19</w:t>
      </w:r>
      <w:r w:rsidRPr="000C52E1">
        <w:rPr>
          <w:rFonts w:hint="cs"/>
          <w:sz w:val="27"/>
          <w:rtl/>
          <w:lang w:bidi="ar-IQ"/>
        </w:rPr>
        <w:t xml:space="preserve"> إلى </w:t>
      </w:r>
      <w:r w:rsidRPr="00A43240">
        <w:rPr>
          <w:rFonts w:hint="cs"/>
          <w:sz w:val="27"/>
          <w:rtl/>
          <w:lang w:bidi="ar-IQ"/>
        </w:rPr>
        <w:t>144</w:t>
      </w:r>
      <w:r w:rsidRPr="000C52E1">
        <w:rPr>
          <w:rFonts w:hint="cs"/>
          <w:sz w:val="27"/>
          <w:rtl/>
          <w:lang w:bidi="ar-IQ"/>
        </w:rPr>
        <w:t xml:space="preserve">) المباحث </w:t>
      </w:r>
      <w:r w:rsidR="00594F61" w:rsidRPr="000C52E1">
        <w:rPr>
          <w:rFonts w:hint="cs"/>
          <w:sz w:val="27"/>
          <w:rtl/>
          <w:lang w:bidi="ar-IQ"/>
        </w:rPr>
        <w:t>التالية</w:t>
      </w:r>
      <w:r w:rsidRPr="000C52E1">
        <w:rPr>
          <w:rFonts w:hint="cs"/>
          <w:sz w:val="27"/>
          <w:rtl/>
          <w:lang w:bidi="ar-IQ"/>
        </w:rPr>
        <w:t xml:space="preserve">: </w:t>
      </w:r>
    </w:p>
    <w:p w:rsidR="009C71FF" w:rsidRPr="000C52E1" w:rsidRDefault="009E7C35" w:rsidP="002110B0">
      <w:pPr>
        <w:spacing w:line="410" w:lineRule="exact"/>
        <w:rPr>
          <w:sz w:val="27"/>
          <w:rtl/>
          <w:lang w:bidi="ar-IQ"/>
        </w:rPr>
      </w:pPr>
      <w:r w:rsidRPr="000C52E1">
        <w:rPr>
          <w:rFonts w:hint="cs"/>
          <w:sz w:val="27"/>
          <w:rtl/>
          <w:lang w:bidi="ar-IQ"/>
        </w:rPr>
        <w:t xml:space="preserve">أـ </w:t>
      </w:r>
      <w:r w:rsidR="009C71FF" w:rsidRPr="000C52E1">
        <w:rPr>
          <w:rFonts w:hint="cs"/>
          <w:sz w:val="27"/>
          <w:rtl/>
          <w:lang w:bidi="ar-IQ"/>
        </w:rPr>
        <w:t xml:space="preserve">الوحي المصدر الوحيد للقرآن. </w:t>
      </w:r>
    </w:p>
    <w:p w:rsidR="009C71FF" w:rsidRPr="000C52E1" w:rsidRDefault="009C71FF" w:rsidP="002110B0">
      <w:pPr>
        <w:spacing w:line="410" w:lineRule="exact"/>
        <w:rPr>
          <w:sz w:val="27"/>
          <w:rtl/>
          <w:lang w:bidi="ar-IQ"/>
        </w:rPr>
      </w:pPr>
      <w:r w:rsidRPr="000C52E1">
        <w:rPr>
          <w:rFonts w:hint="cs"/>
          <w:sz w:val="27"/>
          <w:rtl/>
          <w:lang w:bidi="ar-IQ"/>
        </w:rPr>
        <w:t xml:space="preserve">ب ـ مقارنة عابرة بين القرآن ونصوص التحريف. </w:t>
      </w:r>
    </w:p>
    <w:p w:rsidR="009C71FF" w:rsidRPr="000C52E1" w:rsidRDefault="009C71FF" w:rsidP="00881B5C">
      <w:pPr>
        <w:spacing w:line="400" w:lineRule="exact"/>
        <w:rPr>
          <w:sz w:val="27"/>
          <w:rtl/>
          <w:lang w:bidi="ar-IQ"/>
        </w:rPr>
      </w:pPr>
      <w:r w:rsidRPr="000C52E1">
        <w:rPr>
          <w:rFonts w:hint="cs"/>
          <w:b/>
          <w:bCs/>
          <w:sz w:val="27"/>
          <w:rtl/>
          <w:lang w:bidi="ar-IQ"/>
        </w:rPr>
        <w:t>القسم الأول</w:t>
      </w:r>
      <w:r w:rsidRPr="000C52E1">
        <w:rPr>
          <w:rFonts w:hint="cs"/>
          <w:sz w:val="27"/>
          <w:rtl/>
          <w:lang w:bidi="ar-IQ"/>
        </w:rPr>
        <w:t xml:space="preserve">: يبحث في أن </w:t>
      </w:r>
      <w:r w:rsidRPr="000C52E1">
        <w:rPr>
          <w:rFonts w:hint="eastAsia"/>
          <w:sz w:val="27"/>
          <w:rtl/>
          <w:lang w:bidi="ar-IQ"/>
        </w:rPr>
        <w:t>«</w:t>
      </w:r>
      <w:r w:rsidRPr="000C52E1">
        <w:rPr>
          <w:rFonts w:hint="cs"/>
          <w:sz w:val="27"/>
          <w:rtl/>
          <w:lang w:bidi="ar-IQ"/>
        </w:rPr>
        <w:t>التشابه النسبي بين شريعة الإسلام والأديان السابقة قد أد</w:t>
      </w:r>
      <w:r w:rsidR="009E7C35" w:rsidRPr="000C52E1">
        <w:rPr>
          <w:rFonts w:hint="cs"/>
          <w:sz w:val="27"/>
          <w:rtl/>
          <w:lang w:bidi="ar-IQ"/>
        </w:rPr>
        <w:t>ّ</w:t>
      </w:r>
      <w:r w:rsidRPr="000C52E1">
        <w:rPr>
          <w:rFonts w:hint="cs"/>
          <w:sz w:val="27"/>
          <w:rtl/>
          <w:lang w:bidi="ar-IQ"/>
        </w:rPr>
        <w:t>ى بالبعض إلى تصور أن التعاليم القرآنية مقتبسة من كتابات السابقين</w:t>
      </w:r>
      <w:r w:rsidRPr="000C52E1">
        <w:rPr>
          <w:rFonts w:hint="eastAsia"/>
          <w:sz w:val="27"/>
          <w:rtl/>
          <w:lang w:bidi="ar-IQ"/>
        </w:rPr>
        <w:t>»</w:t>
      </w:r>
      <w:r w:rsidRPr="000C52E1">
        <w:rPr>
          <w:rFonts w:hint="cs"/>
          <w:sz w:val="27"/>
          <w:rtl/>
          <w:lang w:bidi="ar-IQ"/>
        </w:rPr>
        <w:t xml:space="preserve">. وقد أجاب المؤلف عن هذه الشبهة بالقول: </w:t>
      </w:r>
      <w:r w:rsidRPr="000C52E1">
        <w:rPr>
          <w:rFonts w:hint="eastAsia"/>
          <w:sz w:val="27"/>
          <w:rtl/>
          <w:lang w:bidi="ar-IQ"/>
        </w:rPr>
        <w:t>«</w:t>
      </w:r>
      <w:r w:rsidRPr="000C52E1">
        <w:rPr>
          <w:rFonts w:hint="cs"/>
          <w:sz w:val="27"/>
          <w:rtl/>
          <w:lang w:bidi="ar-IQ"/>
        </w:rPr>
        <w:t>إن مصدر جميع الأديان واحد</w:t>
      </w:r>
      <w:r w:rsidR="009E7C35" w:rsidRPr="000C52E1">
        <w:rPr>
          <w:rFonts w:hint="cs"/>
          <w:sz w:val="27"/>
          <w:rtl/>
          <w:lang w:bidi="ar-IQ"/>
        </w:rPr>
        <w:t>،</w:t>
      </w:r>
      <w:r w:rsidRPr="000C52E1">
        <w:rPr>
          <w:rFonts w:hint="cs"/>
          <w:sz w:val="27"/>
          <w:rtl/>
          <w:lang w:bidi="ar-IQ"/>
        </w:rPr>
        <w:t xml:space="preserve"> وهو (الله)</w:t>
      </w:r>
      <w:r w:rsidRPr="000C52E1">
        <w:rPr>
          <w:rFonts w:hint="eastAsia"/>
          <w:sz w:val="27"/>
          <w:rtl/>
          <w:lang w:bidi="ar-IQ"/>
        </w:rPr>
        <w:t>»</w:t>
      </w:r>
      <w:r w:rsidRPr="000C52E1">
        <w:rPr>
          <w:rFonts w:hint="cs"/>
          <w:sz w:val="27"/>
          <w:rtl/>
          <w:lang w:bidi="ar-IQ"/>
        </w:rPr>
        <w:t xml:space="preserve">، </w:t>
      </w:r>
      <w:r w:rsidRPr="000C52E1">
        <w:rPr>
          <w:rFonts w:hint="cs"/>
          <w:sz w:val="27"/>
          <w:rtl/>
          <w:lang w:bidi="ar-IQ"/>
        </w:rPr>
        <w:lastRenderedPageBreak/>
        <w:t>و</w:t>
      </w:r>
      <w:r w:rsidRPr="000C52E1">
        <w:rPr>
          <w:rFonts w:hint="eastAsia"/>
          <w:sz w:val="27"/>
          <w:rtl/>
          <w:lang w:bidi="ar-IQ"/>
        </w:rPr>
        <w:t>«</w:t>
      </w:r>
      <w:r w:rsidRPr="000C52E1">
        <w:rPr>
          <w:rFonts w:hint="cs"/>
          <w:sz w:val="27"/>
          <w:rtl/>
          <w:lang w:bidi="ar-IQ"/>
        </w:rPr>
        <w:t>إن الوحي الإلهي هو المصدر الوحيد للقرآن</w:t>
      </w:r>
      <w:r w:rsidRPr="000C52E1">
        <w:rPr>
          <w:rFonts w:hint="eastAsia"/>
          <w:sz w:val="27"/>
          <w:rtl/>
          <w:lang w:bidi="ar-IQ"/>
        </w:rPr>
        <w:t>»</w:t>
      </w:r>
      <w:r w:rsidRPr="000C52E1">
        <w:rPr>
          <w:rFonts w:hint="cs"/>
          <w:sz w:val="27"/>
          <w:rtl/>
          <w:lang w:bidi="ar-IQ"/>
        </w:rPr>
        <w:t>. وقد طرح سماحته أربعة دوافع لطرح هذه الشبهة. وأجاب عن مستندات يوسف درّة حداد وغيره</w:t>
      </w:r>
      <w:r w:rsidR="009E7C35" w:rsidRPr="000C52E1">
        <w:rPr>
          <w:rFonts w:hint="cs"/>
          <w:sz w:val="27"/>
          <w:rtl/>
          <w:lang w:bidi="ar-IQ"/>
        </w:rPr>
        <w:t>.</w:t>
      </w:r>
      <w:r w:rsidRPr="000C52E1">
        <w:rPr>
          <w:rFonts w:hint="cs"/>
          <w:sz w:val="27"/>
          <w:rtl/>
          <w:lang w:bidi="ar-IQ"/>
        </w:rPr>
        <w:t xml:space="preserve"> ومن خلال بيان أن </w:t>
      </w:r>
      <w:r w:rsidRPr="000C52E1">
        <w:rPr>
          <w:rFonts w:hint="eastAsia"/>
          <w:sz w:val="27"/>
          <w:rtl/>
          <w:lang w:bidi="ar-IQ"/>
        </w:rPr>
        <w:t>«</w:t>
      </w:r>
      <w:r w:rsidRPr="000C52E1">
        <w:rPr>
          <w:rFonts w:hint="cs"/>
          <w:sz w:val="27"/>
          <w:rtl/>
          <w:lang w:bidi="ar-IQ"/>
        </w:rPr>
        <w:t>جميع الأديان الإبراهيمية تنبثق عن مصدر واحد</w:t>
      </w:r>
      <w:r w:rsidRPr="000C52E1">
        <w:rPr>
          <w:rFonts w:hint="eastAsia"/>
          <w:sz w:val="27"/>
          <w:rtl/>
          <w:lang w:bidi="ar-IQ"/>
        </w:rPr>
        <w:t>»</w:t>
      </w:r>
      <w:r w:rsidRPr="000C52E1">
        <w:rPr>
          <w:rFonts w:hint="cs"/>
          <w:sz w:val="27"/>
          <w:rtl/>
          <w:lang w:bidi="ar-IQ"/>
        </w:rPr>
        <w:t xml:space="preserve"> قال: </w:t>
      </w:r>
      <w:r w:rsidRPr="000C52E1">
        <w:rPr>
          <w:rFonts w:hint="eastAsia"/>
          <w:sz w:val="27"/>
          <w:rtl/>
          <w:lang w:bidi="ar-IQ"/>
        </w:rPr>
        <w:t>«</w:t>
      </w:r>
      <w:r w:rsidRPr="000C52E1">
        <w:rPr>
          <w:rFonts w:hint="cs"/>
          <w:sz w:val="27"/>
          <w:rtl/>
          <w:lang w:bidi="ar-IQ"/>
        </w:rPr>
        <w:t>إن حقيقة جميع الأديان السماوية</w:t>
      </w:r>
      <w:r w:rsidR="009E7C35" w:rsidRPr="000C52E1">
        <w:rPr>
          <w:rFonts w:hint="cs"/>
          <w:sz w:val="27"/>
          <w:rtl/>
          <w:lang w:bidi="ar-IQ"/>
        </w:rPr>
        <w:t>،</w:t>
      </w:r>
      <w:r w:rsidRPr="000C52E1">
        <w:rPr>
          <w:rFonts w:hint="cs"/>
          <w:sz w:val="27"/>
          <w:rtl/>
          <w:lang w:bidi="ar-IQ"/>
        </w:rPr>
        <w:t xml:space="preserve"> ابتداءً من سيدنا آدم إلى خاتم الأنبياء</w:t>
      </w:r>
      <w:r w:rsidR="009E7C35" w:rsidRPr="000C52E1">
        <w:rPr>
          <w:rFonts w:hint="cs"/>
          <w:sz w:val="27"/>
          <w:rtl/>
          <w:lang w:bidi="ar-IQ"/>
        </w:rPr>
        <w:t>،</w:t>
      </w:r>
      <w:r w:rsidRPr="000C52E1">
        <w:rPr>
          <w:rFonts w:hint="cs"/>
          <w:sz w:val="27"/>
          <w:rtl/>
          <w:lang w:bidi="ar-IQ"/>
        </w:rPr>
        <w:t xml:space="preserve"> هي الإسلام، والإسلام يعني التسليم أمام الله، وإخلاص العبادة له</w:t>
      </w:r>
      <w:r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وتحت العنوان القائل</w:t>
      </w:r>
      <w:r w:rsidR="009E7C35"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إن المصدر المشترك هو الدليل الوحيد على التناغم والانسجام</w:t>
      </w:r>
      <w:r w:rsidRPr="000C52E1">
        <w:rPr>
          <w:rFonts w:hint="eastAsia"/>
          <w:sz w:val="27"/>
          <w:rtl/>
          <w:lang w:bidi="ar-IQ"/>
        </w:rPr>
        <w:t>»</w:t>
      </w:r>
      <w:r w:rsidRPr="000C52E1">
        <w:rPr>
          <w:rFonts w:hint="cs"/>
          <w:sz w:val="27"/>
          <w:rtl/>
          <w:lang w:bidi="ar-IQ"/>
        </w:rPr>
        <w:t xml:space="preserve"> طرح ثلاثة عوامل لهذا الانسجام</w:t>
      </w:r>
      <w:r w:rsidR="009E7C35" w:rsidRPr="000C52E1">
        <w:rPr>
          <w:rFonts w:hint="cs"/>
          <w:sz w:val="27"/>
          <w:rtl/>
          <w:lang w:bidi="ar-IQ"/>
        </w:rPr>
        <w:t>،</w:t>
      </w:r>
      <w:r w:rsidRPr="000C52E1">
        <w:rPr>
          <w:rFonts w:hint="cs"/>
          <w:sz w:val="27"/>
          <w:rtl/>
          <w:lang w:bidi="ar-IQ"/>
        </w:rPr>
        <w:t xml:space="preserve"> وهي: (المنشأ المشترك</w:t>
      </w:r>
      <w:r w:rsidR="009E7C35" w:rsidRPr="000C52E1">
        <w:rPr>
          <w:rFonts w:hint="cs"/>
          <w:sz w:val="27"/>
          <w:rtl/>
          <w:lang w:bidi="ar-IQ"/>
        </w:rPr>
        <w:t>؛</w:t>
      </w:r>
      <w:r w:rsidRPr="000C52E1">
        <w:rPr>
          <w:rFonts w:hint="cs"/>
          <w:sz w:val="27"/>
          <w:rtl/>
          <w:lang w:bidi="ar-IQ"/>
        </w:rPr>
        <w:t xml:space="preserve"> واقتباس بعض من بعض</w:t>
      </w:r>
      <w:r w:rsidR="009E7C35" w:rsidRPr="000C52E1">
        <w:rPr>
          <w:rFonts w:hint="cs"/>
          <w:sz w:val="27"/>
          <w:rtl/>
          <w:lang w:bidi="ar-IQ"/>
        </w:rPr>
        <w:t>؛</w:t>
      </w:r>
      <w:r w:rsidRPr="000C52E1">
        <w:rPr>
          <w:rFonts w:hint="cs"/>
          <w:sz w:val="27"/>
          <w:rtl/>
          <w:lang w:bidi="ar-IQ"/>
        </w:rPr>
        <w:t xml:space="preserve"> والانسجام الاتفاقي)</w:t>
      </w:r>
      <w:r w:rsidR="009E7C35" w:rsidRPr="000C52E1">
        <w:rPr>
          <w:rFonts w:hint="cs"/>
          <w:sz w:val="27"/>
          <w:rtl/>
          <w:lang w:bidi="ar-IQ"/>
        </w:rPr>
        <w:t>.</w:t>
      </w:r>
      <w:r w:rsidRPr="000C52E1">
        <w:rPr>
          <w:rFonts w:hint="cs"/>
          <w:sz w:val="27"/>
          <w:rtl/>
          <w:lang w:bidi="ar-IQ"/>
        </w:rPr>
        <w:t xml:space="preserve"> ثم يختار العامل الأول بعد دعمه بالأدلة والشواهد. وتحت عنوان</w:t>
      </w:r>
      <w:r w:rsidR="009E7C35"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القرآن شاهد على وحيانيته</w:t>
      </w:r>
      <w:r w:rsidRPr="000C52E1">
        <w:rPr>
          <w:rFonts w:hint="eastAsia"/>
          <w:sz w:val="27"/>
          <w:rtl/>
          <w:lang w:bidi="ar-IQ"/>
        </w:rPr>
        <w:t>»</w:t>
      </w:r>
      <w:r w:rsidRPr="000C52E1">
        <w:rPr>
          <w:rFonts w:hint="cs"/>
          <w:sz w:val="27"/>
          <w:rtl/>
          <w:lang w:bidi="ar-IQ"/>
        </w:rPr>
        <w:t xml:space="preserve"> يذك</w:t>
      </w:r>
      <w:r w:rsidR="009E7C35" w:rsidRPr="000C52E1">
        <w:rPr>
          <w:rFonts w:hint="cs"/>
          <w:sz w:val="27"/>
          <w:rtl/>
          <w:lang w:bidi="ar-IQ"/>
        </w:rPr>
        <w:t>ِّ</w:t>
      </w:r>
      <w:r w:rsidRPr="000C52E1">
        <w:rPr>
          <w:rFonts w:hint="cs"/>
          <w:sz w:val="27"/>
          <w:rtl/>
          <w:lang w:bidi="ar-IQ"/>
        </w:rPr>
        <w:t>ر بتصريح القرآن بنزول الوحي الإلهي على النبي الأكرم</w:t>
      </w:r>
      <w:r w:rsidR="00544998" w:rsidRPr="000C52E1">
        <w:rPr>
          <w:rFonts w:cs="Mosawi" w:hint="cs"/>
          <w:sz w:val="27"/>
          <w:szCs w:val="22"/>
          <w:rtl/>
          <w:lang w:bidi="ar-IQ"/>
        </w:rPr>
        <w:t>|</w:t>
      </w:r>
      <w:r w:rsidRPr="000C52E1">
        <w:rPr>
          <w:rFonts w:hint="cs"/>
          <w:sz w:val="27"/>
          <w:rtl/>
          <w:lang w:bidi="ar-IQ"/>
        </w:rPr>
        <w:t xml:space="preserve"> مباشرة</w:t>
      </w:r>
      <w:r w:rsidR="009E7C35" w:rsidRPr="000C52E1">
        <w:rPr>
          <w:rFonts w:hint="cs"/>
          <w:sz w:val="27"/>
          <w:rtl/>
          <w:lang w:bidi="ar-IQ"/>
        </w:rPr>
        <w:t>ً</w:t>
      </w:r>
      <w:r w:rsidRPr="000C52E1">
        <w:rPr>
          <w:rFonts w:hint="cs"/>
          <w:sz w:val="27"/>
          <w:rtl/>
          <w:lang w:bidi="ar-IQ"/>
        </w:rPr>
        <w:t>. وتحت عنوان</w:t>
      </w:r>
      <w:r w:rsidR="009E7C35"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القرآن في كتب السابقين</w:t>
      </w:r>
      <w:r w:rsidRPr="000C52E1">
        <w:rPr>
          <w:rFonts w:hint="eastAsia"/>
          <w:sz w:val="27"/>
          <w:rtl/>
          <w:lang w:bidi="ar-IQ"/>
        </w:rPr>
        <w:t>»</w:t>
      </w:r>
      <w:r w:rsidRPr="000C52E1">
        <w:rPr>
          <w:rFonts w:hint="cs"/>
          <w:sz w:val="27"/>
          <w:rtl/>
          <w:lang w:bidi="ar-IQ"/>
        </w:rPr>
        <w:t xml:space="preserve"> يردّ على ادّعاءات يوسف درّة. وتحت عنوان</w:t>
      </w:r>
      <w:r w:rsidR="009E7C35"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علامة أخرى على أحقية رسالة النبي</w:t>
      </w:r>
      <w:r w:rsidRPr="000C52E1">
        <w:rPr>
          <w:rFonts w:hint="eastAsia"/>
          <w:sz w:val="27"/>
          <w:rtl/>
          <w:lang w:bidi="ar-IQ"/>
        </w:rPr>
        <w:t>»</w:t>
      </w:r>
      <w:r w:rsidRPr="000C52E1">
        <w:rPr>
          <w:rFonts w:hint="cs"/>
          <w:sz w:val="27"/>
          <w:rtl/>
          <w:lang w:bidi="ar-IQ"/>
        </w:rPr>
        <w:t xml:space="preserve"> يذكر آيات يصرّ</w:t>
      </w:r>
      <w:r w:rsidR="009E7C35" w:rsidRPr="000C52E1">
        <w:rPr>
          <w:rFonts w:hint="cs"/>
          <w:sz w:val="27"/>
          <w:rtl/>
          <w:lang w:bidi="ar-IQ"/>
        </w:rPr>
        <w:t>ِ</w:t>
      </w:r>
      <w:r w:rsidRPr="000C52E1">
        <w:rPr>
          <w:rFonts w:hint="cs"/>
          <w:sz w:val="27"/>
          <w:rtl/>
          <w:lang w:bidi="ar-IQ"/>
        </w:rPr>
        <w:t xml:space="preserve">ح بعض علماء بني إسرائيل ـ على طبقها ـ بأن تعاليم القرآن بأجمعها تشبه تعاليم التوراة، ولهذا السبب فإنهم يؤمنون به؛ لأنهم لمسوا حقيقة الأديان الإلهية السابقة من خلال القرآن. </w:t>
      </w:r>
    </w:p>
    <w:p w:rsidR="009C71FF" w:rsidRPr="000C52E1" w:rsidRDefault="009C71FF" w:rsidP="00881B5C">
      <w:pPr>
        <w:spacing w:line="400" w:lineRule="exact"/>
        <w:rPr>
          <w:sz w:val="27"/>
          <w:rtl/>
          <w:lang w:bidi="ar-IQ"/>
        </w:rPr>
      </w:pPr>
      <w:r w:rsidRPr="000C52E1">
        <w:rPr>
          <w:rFonts w:hint="cs"/>
          <w:b/>
          <w:bCs/>
          <w:sz w:val="27"/>
          <w:rtl/>
          <w:lang w:bidi="ar-IQ"/>
        </w:rPr>
        <w:t>القسم الثاني</w:t>
      </w:r>
      <w:r w:rsidRPr="000C52E1">
        <w:rPr>
          <w:rFonts w:hint="cs"/>
          <w:sz w:val="27"/>
          <w:rtl/>
          <w:lang w:bidi="ar-IQ"/>
        </w:rPr>
        <w:t xml:space="preserve">: يبحث في المسائل </w:t>
      </w:r>
      <w:r w:rsidR="009E7C35" w:rsidRPr="000C52E1">
        <w:rPr>
          <w:rFonts w:hint="cs"/>
          <w:sz w:val="27"/>
          <w:rtl/>
          <w:lang w:bidi="ar-IQ"/>
        </w:rPr>
        <w:t>التالية</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A43240">
        <w:rPr>
          <w:rFonts w:hint="cs"/>
          <w:sz w:val="27"/>
          <w:rtl/>
          <w:lang w:bidi="ar-IQ"/>
        </w:rPr>
        <w:t>1</w:t>
      </w:r>
      <w:r w:rsidRPr="000C52E1">
        <w:rPr>
          <w:rFonts w:hint="cs"/>
          <w:sz w:val="27"/>
          <w:rtl/>
          <w:lang w:bidi="ar-IQ"/>
        </w:rPr>
        <w:t xml:space="preserve">ـ أوصاف الله الجلالية في القرآن. </w:t>
      </w:r>
    </w:p>
    <w:p w:rsidR="009C71FF" w:rsidRPr="000C52E1" w:rsidRDefault="009C71FF" w:rsidP="00881B5C">
      <w:pPr>
        <w:spacing w:line="400" w:lineRule="exact"/>
        <w:rPr>
          <w:sz w:val="27"/>
          <w:rtl/>
          <w:lang w:bidi="ar-IQ"/>
        </w:rPr>
      </w:pPr>
      <w:r w:rsidRPr="00A43240">
        <w:rPr>
          <w:rFonts w:hint="cs"/>
          <w:sz w:val="27"/>
          <w:rtl/>
          <w:lang w:bidi="ar-IQ"/>
        </w:rPr>
        <w:t>2</w:t>
      </w:r>
      <w:r w:rsidRPr="000C52E1">
        <w:rPr>
          <w:rFonts w:hint="cs"/>
          <w:sz w:val="27"/>
          <w:rtl/>
          <w:lang w:bidi="ar-IQ"/>
        </w:rPr>
        <w:t xml:space="preserve">ـ وصف الله في التوراة (ينزل به إلى مستوى أدنى مخلوقاته). </w:t>
      </w:r>
    </w:p>
    <w:p w:rsidR="009C71FF" w:rsidRPr="000C52E1" w:rsidRDefault="009C71FF" w:rsidP="00881B5C">
      <w:pPr>
        <w:spacing w:line="400" w:lineRule="exact"/>
        <w:rPr>
          <w:sz w:val="27"/>
          <w:rtl/>
          <w:lang w:bidi="ar-IQ"/>
        </w:rPr>
      </w:pPr>
      <w:r w:rsidRPr="00A43240">
        <w:rPr>
          <w:rFonts w:hint="cs"/>
          <w:sz w:val="27"/>
          <w:rtl/>
          <w:lang w:bidi="ar-IQ"/>
        </w:rPr>
        <w:t>3</w:t>
      </w:r>
      <w:r w:rsidRPr="000C52E1">
        <w:rPr>
          <w:rFonts w:hint="cs"/>
          <w:sz w:val="27"/>
          <w:rtl/>
          <w:lang w:bidi="ar-IQ"/>
        </w:rPr>
        <w:t>ـ الله الغاضب في بحث</w:t>
      </w:r>
      <w:r w:rsidR="009E7C35" w:rsidRPr="000C52E1">
        <w:rPr>
          <w:rFonts w:hint="cs"/>
          <w:sz w:val="27"/>
          <w:rtl/>
          <w:lang w:bidi="ar-IQ"/>
        </w:rPr>
        <w:t>ٍ</w:t>
      </w:r>
      <w:r w:rsidRPr="000C52E1">
        <w:rPr>
          <w:rFonts w:hint="cs"/>
          <w:sz w:val="27"/>
          <w:rtl/>
          <w:lang w:bidi="ar-IQ"/>
        </w:rPr>
        <w:t xml:space="preserve"> عن بني آدم (وكأن</w:t>
      </w:r>
      <w:r w:rsidR="009E7C35" w:rsidRPr="000C52E1">
        <w:rPr>
          <w:rFonts w:hint="cs"/>
          <w:sz w:val="27"/>
          <w:rtl/>
          <w:lang w:bidi="ar-IQ"/>
        </w:rPr>
        <w:t>ّ</w:t>
      </w:r>
      <w:r w:rsidRPr="000C52E1">
        <w:rPr>
          <w:rFonts w:hint="cs"/>
          <w:sz w:val="27"/>
          <w:rtl/>
          <w:lang w:bidi="ar-IQ"/>
        </w:rPr>
        <w:t xml:space="preserve"> الله يخشى أن يتمك</w:t>
      </w:r>
      <w:r w:rsidR="009E7C35" w:rsidRPr="000C52E1">
        <w:rPr>
          <w:rFonts w:hint="cs"/>
          <w:sz w:val="27"/>
          <w:rtl/>
          <w:lang w:bidi="ar-IQ"/>
        </w:rPr>
        <w:t>ّ</w:t>
      </w:r>
      <w:r w:rsidRPr="000C52E1">
        <w:rPr>
          <w:rFonts w:hint="cs"/>
          <w:sz w:val="27"/>
          <w:rtl/>
          <w:lang w:bidi="ar-IQ"/>
        </w:rPr>
        <w:t>ن بنو آدم من التمرّ</w:t>
      </w:r>
      <w:r w:rsidR="009E7C35" w:rsidRPr="000C52E1">
        <w:rPr>
          <w:rFonts w:hint="cs"/>
          <w:sz w:val="27"/>
          <w:rtl/>
          <w:lang w:bidi="ar-IQ"/>
        </w:rPr>
        <w:t>ُ</w:t>
      </w:r>
      <w:r w:rsidRPr="000C52E1">
        <w:rPr>
          <w:rFonts w:hint="cs"/>
          <w:sz w:val="27"/>
          <w:rtl/>
          <w:lang w:bidi="ar-IQ"/>
        </w:rPr>
        <w:t xml:space="preserve">د عليه والاستيلاء على سلطانه). </w:t>
      </w:r>
    </w:p>
    <w:p w:rsidR="009C71FF" w:rsidRPr="000C52E1" w:rsidRDefault="009C71FF" w:rsidP="00881B5C">
      <w:pPr>
        <w:spacing w:line="400" w:lineRule="exact"/>
        <w:rPr>
          <w:sz w:val="27"/>
          <w:rtl/>
          <w:lang w:bidi="ar-IQ"/>
        </w:rPr>
      </w:pPr>
      <w:r w:rsidRPr="00A43240">
        <w:rPr>
          <w:rFonts w:hint="cs"/>
          <w:sz w:val="27"/>
          <w:rtl/>
          <w:lang w:bidi="ar-IQ"/>
        </w:rPr>
        <w:t>4</w:t>
      </w:r>
      <w:r w:rsidRPr="000C52E1">
        <w:rPr>
          <w:rFonts w:hint="cs"/>
          <w:sz w:val="27"/>
          <w:rtl/>
          <w:lang w:bidi="ar-IQ"/>
        </w:rPr>
        <w:t>ـ الإنسان سر</w:t>
      </w:r>
      <w:r w:rsidR="009E7C35" w:rsidRPr="000C52E1">
        <w:rPr>
          <w:rFonts w:hint="cs"/>
          <w:sz w:val="27"/>
          <w:rtl/>
          <w:lang w:bidi="ar-IQ"/>
        </w:rPr>
        <w:t>ّ</w:t>
      </w:r>
      <w:r w:rsidRPr="000C52E1">
        <w:rPr>
          <w:rFonts w:hint="cs"/>
          <w:sz w:val="27"/>
          <w:rtl/>
          <w:lang w:bidi="ar-IQ"/>
        </w:rPr>
        <w:t xml:space="preserve"> الخلق: إن الإنسان في الوصف القرآني هو الكائن المدل</w:t>
      </w:r>
      <w:r w:rsidR="009E7C35" w:rsidRPr="000C52E1">
        <w:rPr>
          <w:rFonts w:hint="cs"/>
          <w:sz w:val="27"/>
          <w:rtl/>
          <w:lang w:bidi="ar-IQ"/>
        </w:rPr>
        <w:t>َّ</w:t>
      </w:r>
      <w:r w:rsidRPr="000C52E1">
        <w:rPr>
          <w:rFonts w:hint="cs"/>
          <w:sz w:val="27"/>
          <w:rtl/>
          <w:lang w:bidi="ar-IQ"/>
        </w:rPr>
        <w:t xml:space="preserve">ل والأثير من بين جميع المخلوقات. </w:t>
      </w:r>
    </w:p>
    <w:p w:rsidR="009C71FF" w:rsidRPr="000C52E1" w:rsidRDefault="009C71FF" w:rsidP="00881B5C">
      <w:pPr>
        <w:spacing w:line="400" w:lineRule="exact"/>
        <w:rPr>
          <w:sz w:val="27"/>
          <w:rtl/>
          <w:lang w:bidi="ar-IQ"/>
        </w:rPr>
      </w:pPr>
      <w:r w:rsidRPr="00A43240">
        <w:rPr>
          <w:rFonts w:hint="cs"/>
          <w:sz w:val="27"/>
          <w:rtl/>
          <w:lang w:bidi="ar-IQ"/>
        </w:rPr>
        <w:t>5</w:t>
      </w:r>
      <w:r w:rsidRPr="000C52E1">
        <w:rPr>
          <w:rFonts w:hint="cs"/>
          <w:sz w:val="27"/>
          <w:rtl/>
          <w:lang w:bidi="ar-IQ"/>
        </w:rPr>
        <w:t xml:space="preserve">ـ خصائص خلق الإنسان (لقد منح الله من خلال خلقه بعض الامتيازات). </w:t>
      </w:r>
    </w:p>
    <w:p w:rsidR="009C71FF" w:rsidRPr="000C52E1" w:rsidRDefault="009C71FF" w:rsidP="00881B5C">
      <w:pPr>
        <w:spacing w:line="400" w:lineRule="exact"/>
        <w:rPr>
          <w:sz w:val="27"/>
          <w:rtl/>
          <w:lang w:bidi="ar-IQ"/>
        </w:rPr>
      </w:pPr>
      <w:r w:rsidRPr="00A43240">
        <w:rPr>
          <w:rFonts w:hint="cs"/>
          <w:sz w:val="27"/>
          <w:rtl/>
          <w:lang w:bidi="ar-IQ"/>
        </w:rPr>
        <w:t>6</w:t>
      </w:r>
      <w:r w:rsidRPr="000C52E1">
        <w:rPr>
          <w:rFonts w:hint="cs"/>
          <w:sz w:val="27"/>
          <w:rtl/>
          <w:lang w:bidi="ar-IQ"/>
        </w:rPr>
        <w:t>ـ لقد اصطنع الله كل</w:t>
      </w:r>
      <w:r w:rsidR="00DA5006" w:rsidRPr="000C52E1">
        <w:rPr>
          <w:rFonts w:hint="cs"/>
          <w:sz w:val="27"/>
          <w:rtl/>
          <w:lang w:bidi="ar-IQ"/>
        </w:rPr>
        <w:t>ّ</w:t>
      </w:r>
      <w:r w:rsidRPr="000C52E1">
        <w:rPr>
          <w:rFonts w:hint="cs"/>
          <w:sz w:val="27"/>
          <w:rtl/>
          <w:lang w:bidi="ar-IQ"/>
        </w:rPr>
        <w:t xml:space="preserve"> شيء للإنسان، واصطنع الإنسان لنفسه. </w:t>
      </w:r>
    </w:p>
    <w:p w:rsidR="009C71FF" w:rsidRPr="000C52E1" w:rsidRDefault="009C71FF" w:rsidP="00881B5C">
      <w:pPr>
        <w:spacing w:line="400" w:lineRule="exact"/>
        <w:rPr>
          <w:sz w:val="27"/>
          <w:rtl/>
          <w:lang w:bidi="ar-IQ"/>
        </w:rPr>
      </w:pPr>
      <w:r w:rsidRPr="00A43240">
        <w:rPr>
          <w:rFonts w:hint="cs"/>
          <w:sz w:val="27"/>
          <w:rtl/>
          <w:lang w:bidi="ar-IQ"/>
        </w:rPr>
        <w:t>7</w:t>
      </w:r>
      <w:r w:rsidRPr="000C52E1">
        <w:rPr>
          <w:rFonts w:hint="cs"/>
          <w:sz w:val="27"/>
          <w:rtl/>
          <w:lang w:bidi="ar-IQ"/>
        </w:rPr>
        <w:t xml:space="preserve">ـ الحافظ لشأن ومنزلة الأنبياء. </w:t>
      </w:r>
    </w:p>
    <w:p w:rsidR="009C71FF" w:rsidRPr="000C52E1" w:rsidRDefault="009C71FF" w:rsidP="00881B5C">
      <w:pPr>
        <w:spacing w:line="400" w:lineRule="exact"/>
        <w:rPr>
          <w:sz w:val="27"/>
          <w:rtl/>
          <w:lang w:bidi="ar-IQ"/>
        </w:rPr>
      </w:pPr>
      <w:r w:rsidRPr="00A43240">
        <w:rPr>
          <w:rFonts w:hint="cs"/>
          <w:sz w:val="27"/>
          <w:rtl/>
          <w:lang w:bidi="ar-IQ"/>
        </w:rPr>
        <w:t>8</w:t>
      </w:r>
      <w:r w:rsidRPr="000C52E1">
        <w:rPr>
          <w:rFonts w:hint="cs"/>
          <w:sz w:val="27"/>
          <w:rtl/>
          <w:lang w:bidi="ar-IQ"/>
        </w:rPr>
        <w:t>ـ النبي إبراهيم</w:t>
      </w:r>
      <w:r w:rsidR="00544998" w:rsidRPr="000C52E1">
        <w:rPr>
          <w:rFonts w:cs="Mosawi" w:hint="cs"/>
          <w:sz w:val="27"/>
          <w:szCs w:val="22"/>
          <w:rtl/>
          <w:lang w:bidi="ar-IQ"/>
        </w:rPr>
        <w:t>×</w:t>
      </w:r>
      <w:r w:rsidRPr="000C52E1">
        <w:rPr>
          <w:rFonts w:hint="cs"/>
          <w:sz w:val="27"/>
          <w:rtl/>
          <w:lang w:bidi="ar-IQ"/>
        </w:rPr>
        <w:t xml:space="preserve"> لم يكذب أبداً. </w:t>
      </w:r>
    </w:p>
    <w:p w:rsidR="009C71FF" w:rsidRPr="000C52E1" w:rsidRDefault="009C71FF" w:rsidP="00881B5C">
      <w:pPr>
        <w:spacing w:line="400" w:lineRule="exact"/>
        <w:rPr>
          <w:sz w:val="27"/>
          <w:rtl/>
          <w:lang w:bidi="ar-IQ"/>
        </w:rPr>
      </w:pPr>
      <w:r w:rsidRPr="00A43240">
        <w:rPr>
          <w:rFonts w:hint="cs"/>
          <w:sz w:val="27"/>
          <w:rtl/>
          <w:lang w:bidi="ar-IQ"/>
        </w:rPr>
        <w:lastRenderedPageBreak/>
        <w:t>9</w:t>
      </w:r>
      <w:r w:rsidRPr="000C52E1">
        <w:rPr>
          <w:rFonts w:hint="cs"/>
          <w:sz w:val="27"/>
          <w:rtl/>
          <w:lang w:bidi="ar-IQ"/>
        </w:rPr>
        <w:t>ـ قص</w:t>
      </w:r>
      <w:r w:rsidR="00DA5006" w:rsidRPr="000C52E1">
        <w:rPr>
          <w:rFonts w:hint="cs"/>
          <w:sz w:val="27"/>
          <w:rtl/>
          <w:lang w:bidi="ar-IQ"/>
        </w:rPr>
        <w:t>ّ</w:t>
      </w:r>
      <w:r w:rsidRPr="000C52E1">
        <w:rPr>
          <w:rFonts w:hint="cs"/>
          <w:sz w:val="27"/>
          <w:rtl/>
          <w:lang w:bidi="ar-IQ"/>
        </w:rPr>
        <w:t xml:space="preserve">ة الطوفان في التوراة (في أربعة عشر بحثاً). </w:t>
      </w:r>
    </w:p>
    <w:p w:rsidR="009C71FF" w:rsidRPr="000C52E1" w:rsidRDefault="009C71FF" w:rsidP="00881B5C">
      <w:pPr>
        <w:spacing w:line="400" w:lineRule="exact"/>
        <w:rPr>
          <w:sz w:val="27"/>
          <w:rtl/>
          <w:lang w:bidi="ar-IQ"/>
        </w:rPr>
      </w:pPr>
      <w:r w:rsidRPr="00A43240">
        <w:rPr>
          <w:rFonts w:hint="cs"/>
          <w:sz w:val="27"/>
          <w:rtl/>
          <w:lang w:bidi="ar-IQ"/>
        </w:rPr>
        <w:t>10</w:t>
      </w:r>
      <w:r w:rsidRPr="000C52E1">
        <w:rPr>
          <w:rFonts w:hint="cs"/>
          <w:sz w:val="27"/>
          <w:rtl/>
          <w:lang w:bidi="ar-IQ"/>
        </w:rPr>
        <w:t xml:space="preserve">ـ والد آدم: تارخ أو آزر. </w:t>
      </w:r>
    </w:p>
    <w:p w:rsidR="009C71FF" w:rsidRPr="000C52E1" w:rsidRDefault="009C71FF" w:rsidP="00881B5C">
      <w:pPr>
        <w:spacing w:line="400" w:lineRule="exact"/>
        <w:rPr>
          <w:sz w:val="27"/>
          <w:rtl/>
          <w:lang w:bidi="ar-IQ"/>
        </w:rPr>
      </w:pPr>
      <w:r w:rsidRPr="00A43240">
        <w:rPr>
          <w:rFonts w:hint="cs"/>
          <w:sz w:val="27"/>
          <w:rtl/>
          <w:lang w:bidi="ar-IQ"/>
        </w:rPr>
        <w:t>11</w:t>
      </w:r>
      <w:r w:rsidRPr="000C52E1">
        <w:rPr>
          <w:rFonts w:hint="cs"/>
          <w:sz w:val="27"/>
          <w:rtl/>
          <w:lang w:bidi="ar-IQ"/>
        </w:rPr>
        <w:t>ـ التضحية بإسماعيل</w:t>
      </w:r>
      <w:r w:rsidR="00DA5006" w:rsidRPr="000C52E1">
        <w:rPr>
          <w:rFonts w:hint="cs"/>
          <w:sz w:val="27"/>
          <w:rtl/>
          <w:lang w:bidi="ar-IQ"/>
        </w:rPr>
        <w:t>،</w:t>
      </w:r>
      <w:r w:rsidRPr="000C52E1">
        <w:rPr>
          <w:rFonts w:hint="cs"/>
          <w:sz w:val="27"/>
          <w:rtl/>
          <w:lang w:bidi="ar-IQ"/>
        </w:rPr>
        <w:t xml:space="preserve"> دون إسحاق. </w:t>
      </w:r>
    </w:p>
    <w:p w:rsidR="009C71FF" w:rsidRPr="000C52E1" w:rsidRDefault="009C71FF" w:rsidP="00881B5C">
      <w:pPr>
        <w:spacing w:line="400" w:lineRule="exact"/>
        <w:rPr>
          <w:sz w:val="27"/>
          <w:rtl/>
          <w:lang w:bidi="ar-IQ"/>
        </w:rPr>
      </w:pPr>
      <w:r w:rsidRPr="00A43240">
        <w:rPr>
          <w:rFonts w:hint="cs"/>
          <w:sz w:val="27"/>
          <w:rtl/>
          <w:lang w:bidi="ar-IQ"/>
        </w:rPr>
        <w:t>12</w:t>
      </w:r>
      <w:r w:rsidRPr="000C52E1">
        <w:rPr>
          <w:rFonts w:hint="cs"/>
          <w:sz w:val="27"/>
          <w:rtl/>
          <w:lang w:bidi="ar-IQ"/>
        </w:rPr>
        <w:t>ـ قص</w:t>
      </w:r>
      <w:r w:rsidR="00DA5006" w:rsidRPr="000C52E1">
        <w:rPr>
          <w:rFonts w:hint="cs"/>
          <w:sz w:val="27"/>
          <w:rtl/>
          <w:lang w:bidi="ar-IQ"/>
        </w:rPr>
        <w:t>ّ</w:t>
      </w:r>
      <w:r w:rsidRPr="000C52E1">
        <w:rPr>
          <w:rFonts w:hint="cs"/>
          <w:sz w:val="27"/>
          <w:rtl/>
          <w:lang w:bidi="ar-IQ"/>
        </w:rPr>
        <w:t>ة سيدنا لوط وابنتيه</w:t>
      </w:r>
      <w:r w:rsidR="00DA5006" w:rsidRPr="000C52E1">
        <w:rPr>
          <w:rFonts w:hint="cs"/>
          <w:sz w:val="27"/>
          <w:rtl/>
          <w:lang w:bidi="ar-IQ"/>
        </w:rPr>
        <w:t>،</w:t>
      </w:r>
      <w:r w:rsidRPr="000C52E1">
        <w:rPr>
          <w:rFonts w:hint="cs"/>
          <w:sz w:val="27"/>
          <w:rtl/>
          <w:lang w:bidi="ar-IQ"/>
        </w:rPr>
        <w:t xml:space="preserve"> بحسب الرواية التوراتية. </w:t>
      </w:r>
    </w:p>
    <w:p w:rsidR="009C71FF" w:rsidRPr="000C52E1" w:rsidRDefault="009C71FF" w:rsidP="00881B5C">
      <w:pPr>
        <w:spacing w:line="400" w:lineRule="exact"/>
        <w:rPr>
          <w:sz w:val="27"/>
          <w:rtl/>
          <w:lang w:bidi="ar-IQ"/>
        </w:rPr>
      </w:pPr>
      <w:r w:rsidRPr="00A43240">
        <w:rPr>
          <w:rFonts w:hint="cs"/>
          <w:sz w:val="27"/>
          <w:rtl/>
          <w:lang w:bidi="ar-IQ"/>
        </w:rPr>
        <w:t>13</w:t>
      </w:r>
      <w:r w:rsidRPr="000C52E1">
        <w:rPr>
          <w:rFonts w:hint="cs"/>
          <w:sz w:val="27"/>
          <w:rtl/>
          <w:lang w:bidi="ar-IQ"/>
        </w:rPr>
        <w:t>ـ سيدنا يعقوب يسرق النبو</w:t>
      </w:r>
      <w:r w:rsidR="00DA5006" w:rsidRPr="000C52E1">
        <w:rPr>
          <w:rFonts w:hint="cs"/>
          <w:sz w:val="27"/>
          <w:rtl/>
          <w:lang w:bidi="ar-IQ"/>
        </w:rPr>
        <w:t>ّ</w:t>
      </w:r>
      <w:r w:rsidRPr="000C52E1">
        <w:rPr>
          <w:rFonts w:hint="cs"/>
          <w:sz w:val="27"/>
          <w:rtl/>
          <w:lang w:bidi="ar-IQ"/>
        </w:rPr>
        <w:t xml:space="preserve">ة من أخيه عيصو. </w:t>
      </w:r>
    </w:p>
    <w:p w:rsidR="009C71FF" w:rsidRPr="000C52E1" w:rsidRDefault="009C71FF" w:rsidP="00881B5C">
      <w:pPr>
        <w:spacing w:line="400" w:lineRule="exact"/>
        <w:rPr>
          <w:sz w:val="27"/>
          <w:rtl/>
          <w:lang w:bidi="ar-IQ"/>
        </w:rPr>
      </w:pPr>
      <w:r w:rsidRPr="00A43240">
        <w:rPr>
          <w:rFonts w:hint="cs"/>
          <w:sz w:val="27"/>
          <w:rtl/>
          <w:lang w:bidi="ar-IQ"/>
        </w:rPr>
        <w:t>14</w:t>
      </w:r>
      <w:r w:rsidRPr="000C52E1">
        <w:rPr>
          <w:rFonts w:hint="cs"/>
          <w:sz w:val="27"/>
          <w:rtl/>
          <w:lang w:bidi="ar-IQ"/>
        </w:rPr>
        <w:t xml:space="preserve">ـ مصارعة الله مع سيدنا يعقوب. </w:t>
      </w:r>
    </w:p>
    <w:p w:rsidR="009C71FF" w:rsidRPr="000C52E1" w:rsidRDefault="009C71FF" w:rsidP="00881B5C">
      <w:pPr>
        <w:spacing w:line="400" w:lineRule="exact"/>
        <w:rPr>
          <w:sz w:val="27"/>
          <w:rtl/>
          <w:lang w:bidi="ar-IQ"/>
        </w:rPr>
      </w:pPr>
      <w:r w:rsidRPr="00A43240">
        <w:rPr>
          <w:rFonts w:hint="cs"/>
          <w:sz w:val="27"/>
          <w:rtl/>
          <w:lang w:bidi="ar-IQ"/>
        </w:rPr>
        <w:t>15</w:t>
      </w:r>
      <w:r w:rsidRPr="000C52E1">
        <w:rPr>
          <w:rFonts w:hint="cs"/>
          <w:sz w:val="27"/>
          <w:rtl/>
          <w:lang w:bidi="ar-IQ"/>
        </w:rPr>
        <w:t xml:space="preserve">ـ خروج بني إسرائيل وعبورهم البحر. </w:t>
      </w:r>
    </w:p>
    <w:p w:rsidR="009C71FF" w:rsidRPr="000C52E1" w:rsidRDefault="009C71FF" w:rsidP="00881B5C">
      <w:pPr>
        <w:spacing w:line="400" w:lineRule="exact"/>
        <w:rPr>
          <w:sz w:val="27"/>
          <w:rtl/>
          <w:lang w:bidi="ar-IQ"/>
        </w:rPr>
      </w:pPr>
      <w:r w:rsidRPr="00A43240">
        <w:rPr>
          <w:rFonts w:hint="cs"/>
          <w:sz w:val="27"/>
          <w:rtl/>
          <w:lang w:bidi="ar-IQ"/>
        </w:rPr>
        <w:t>16</w:t>
      </w:r>
      <w:r w:rsidRPr="000C52E1">
        <w:rPr>
          <w:rFonts w:hint="cs"/>
          <w:sz w:val="27"/>
          <w:rtl/>
          <w:lang w:bidi="ar-IQ"/>
        </w:rPr>
        <w:t>ـ قصة عجل السامري (يتم التعرّض في هذا المحور إلى نقاط الاختلاف بين القرآن والتوراة بشأن عجل السامري، وكلام السامري من زاوية</w:t>
      </w:r>
      <w:r w:rsidR="00DA5006" w:rsidRPr="000C52E1">
        <w:rPr>
          <w:rFonts w:hint="cs"/>
          <w:sz w:val="27"/>
          <w:rtl/>
          <w:lang w:bidi="ar-IQ"/>
        </w:rPr>
        <w:t>ٍ</w:t>
      </w:r>
      <w:r w:rsidRPr="000C52E1">
        <w:rPr>
          <w:rFonts w:hint="cs"/>
          <w:sz w:val="27"/>
          <w:rtl/>
          <w:lang w:bidi="ar-IQ"/>
        </w:rPr>
        <w:t xml:space="preserve"> أخرى، وما إلى ذلك). </w:t>
      </w:r>
    </w:p>
    <w:p w:rsidR="009C71FF" w:rsidRPr="000C52E1" w:rsidRDefault="009C71FF" w:rsidP="00881B5C">
      <w:pPr>
        <w:spacing w:line="400" w:lineRule="exact"/>
        <w:rPr>
          <w:sz w:val="27"/>
          <w:rtl/>
          <w:lang w:bidi="ar-IQ"/>
        </w:rPr>
      </w:pPr>
      <w:r w:rsidRPr="00A43240">
        <w:rPr>
          <w:rFonts w:hint="cs"/>
          <w:sz w:val="27"/>
          <w:rtl/>
          <w:lang w:bidi="ar-IQ"/>
        </w:rPr>
        <w:t>17</w:t>
      </w:r>
      <w:r w:rsidRPr="000C52E1">
        <w:rPr>
          <w:rFonts w:hint="cs"/>
          <w:sz w:val="27"/>
          <w:rtl/>
          <w:lang w:bidi="ar-IQ"/>
        </w:rPr>
        <w:t>ـ م</w:t>
      </w:r>
      <w:r w:rsidR="00DA5006" w:rsidRPr="000C52E1">
        <w:rPr>
          <w:rFonts w:hint="cs"/>
          <w:sz w:val="27"/>
          <w:rtl/>
          <w:lang w:bidi="ar-IQ"/>
        </w:rPr>
        <w:t>َ</w:t>
      </w:r>
      <w:r w:rsidRPr="000C52E1">
        <w:rPr>
          <w:rFonts w:hint="cs"/>
          <w:sz w:val="27"/>
          <w:rtl/>
          <w:lang w:bidi="ar-IQ"/>
        </w:rPr>
        <w:t>ن</w:t>
      </w:r>
      <w:r w:rsidR="00DA5006" w:rsidRPr="000C52E1">
        <w:rPr>
          <w:rFonts w:hint="cs"/>
          <w:sz w:val="27"/>
          <w:rtl/>
          <w:lang w:bidi="ar-IQ"/>
        </w:rPr>
        <w:t>ْ</w:t>
      </w:r>
      <w:r w:rsidRPr="000C52E1">
        <w:rPr>
          <w:rFonts w:hint="cs"/>
          <w:sz w:val="27"/>
          <w:rtl/>
          <w:lang w:bidi="ar-IQ"/>
        </w:rPr>
        <w:t xml:space="preserve"> هو قارون؟ </w:t>
      </w:r>
    </w:p>
    <w:p w:rsidR="009C71FF" w:rsidRPr="000C52E1" w:rsidRDefault="009C71FF" w:rsidP="00881B5C">
      <w:pPr>
        <w:spacing w:line="400" w:lineRule="exact"/>
        <w:rPr>
          <w:sz w:val="27"/>
          <w:rtl/>
          <w:lang w:bidi="ar-IQ"/>
        </w:rPr>
      </w:pPr>
      <w:r w:rsidRPr="00A43240">
        <w:rPr>
          <w:rFonts w:hint="cs"/>
          <w:sz w:val="27"/>
          <w:rtl/>
          <w:lang w:bidi="ar-IQ"/>
        </w:rPr>
        <w:t>18</w:t>
      </w:r>
      <w:r w:rsidRPr="000C52E1">
        <w:rPr>
          <w:rFonts w:hint="cs"/>
          <w:sz w:val="27"/>
          <w:rtl/>
          <w:lang w:bidi="ar-IQ"/>
        </w:rPr>
        <w:t xml:space="preserve">ـ رفع جبل (الطور) على رؤوس بني إسرائيل. </w:t>
      </w:r>
    </w:p>
    <w:p w:rsidR="009C71FF" w:rsidRPr="000C52E1" w:rsidRDefault="009C71FF" w:rsidP="00881B5C">
      <w:pPr>
        <w:spacing w:line="400" w:lineRule="exact"/>
        <w:rPr>
          <w:sz w:val="27"/>
          <w:rtl/>
          <w:lang w:bidi="ar-IQ"/>
        </w:rPr>
      </w:pPr>
      <w:r w:rsidRPr="00A43240">
        <w:rPr>
          <w:rFonts w:hint="cs"/>
          <w:sz w:val="27"/>
          <w:rtl/>
          <w:lang w:bidi="ar-IQ"/>
        </w:rPr>
        <w:t>19</w:t>
      </w:r>
      <w:r w:rsidRPr="000C52E1">
        <w:rPr>
          <w:rFonts w:hint="cs"/>
          <w:sz w:val="27"/>
          <w:rtl/>
          <w:lang w:bidi="ar-IQ"/>
        </w:rPr>
        <w:t>ـ قصة سي</w:t>
      </w:r>
      <w:r w:rsidR="00DA5006" w:rsidRPr="000C52E1">
        <w:rPr>
          <w:rFonts w:hint="cs"/>
          <w:sz w:val="27"/>
          <w:rtl/>
          <w:lang w:bidi="ar-IQ"/>
        </w:rPr>
        <w:t>ّ</w:t>
      </w:r>
      <w:r w:rsidRPr="000C52E1">
        <w:rPr>
          <w:rFonts w:hint="cs"/>
          <w:sz w:val="27"/>
          <w:rtl/>
          <w:lang w:bidi="ar-IQ"/>
        </w:rPr>
        <w:t xml:space="preserve">دنا داوود وزوجة أوريا.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القرآن والأناجيل</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يتعرّ</w:t>
      </w:r>
      <w:r w:rsidR="00DA5006" w:rsidRPr="000C52E1">
        <w:rPr>
          <w:rFonts w:hint="cs"/>
          <w:sz w:val="27"/>
          <w:rtl/>
          <w:lang w:bidi="ar-IQ"/>
        </w:rPr>
        <w:t>َ</w:t>
      </w:r>
      <w:r w:rsidRPr="000C52E1">
        <w:rPr>
          <w:rFonts w:hint="cs"/>
          <w:sz w:val="27"/>
          <w:rtl/>
          <w:lang w:bidi="ar-IQ"/>
        </w:rPr>
        <w:t xml:space="preserve">ض الأستاذ في هذا البحث إلى المقارنة بين القرآن الكريم والأناجيل، ويشير إلى المسائل </w:t>
      </w:r>
      <w:r w:rsidR="00DA5006" w:rsidRPr="000C52E1">
        <w:rPr>
          <w:rFonts w:hint="cs"/>
          <w:sz w:val="27"/>
          <w:rtl/>
          <w:lang w:bidi="ar-IQ"/>
        </w:rPr>
        <w:t>التالية</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A43240">
        <w:rPr>
          <w:rFonts w:hint="cs"/>
          <w:sz w:val="27"/>
          <w:rtl/>
          <w:lang w:bidi="ar-IQ"/>
        </w:rPr>
        <w:t>1</w:t>
      </w:r>
      <w:r w:rsidRPr="000C52E1">
        <w:rPr>
          <w:rFonts w:hint="cs"/>
          <w:sz w:val="27"/>
          <w:rtl/>
          <w:lang w:bidi="ar-IQ"/>
        </w:rPr>
        <w:t>ـ الصدّيقة مريم، ومريم أخت هارون وابنة عمران، وألوهية الصدّيقة مريم، وتكليم الناس في الص</w:t>
      </w:r>
      <w:r w:rsidR="00DA5006" w:rsidRPr="000C52E1">
        <w:rPr>
          <w:rFonts w:hint="cs"/>
          <w:sz w:val="27"/>
          <w:rtl/>
          <w:lang w:bidi="ar-IQ"/>
        </w:rPr>
        <w:t>ِّ</w:t>
      </w:r>
      <w:r w:rsidRPr="000C52E1">
        <w:rPr>
          <w:rFonts w:hint="cs"/>
          <w:sz w:val="27"/>
          <w:rtl/>
          <w:lang w:bidi="ar-IQ"/>
        </w:rPr>
        <w:t>غ</w:t>
      </w:r>
      <w:r w:rsidR="00DA5006" w:rsidRPr="000C52E1">
        <w:rPr>
          <w:rFonts w:hint="cs"/>
          <w:sz w:val="27"/>
          <w:rtl/>
          <w:lang w:bidi="ar-IQ"/>
        </w:rPr>
        <w:t>َ</w:t>
      </w:r>
      <w:r w:rsidRPr="000C52E1">
        <w:rPr>
          <w:rFonts w:hint="cs"/>
          <w:sz w:val="27"/>
          <w:rtl/>
          <w:lang w:bidi="ar-IQ"/>
        </w:rPr>
        <w:t>ر والك</w:t>
      </w:r>
      <w:r w:rsidR="00DA5006" w:rsidRPr="000C52E1">
        <w:rPr>
          <w:rFonts w:hint="cs"/>
          <w:sz w:val="27"/>
          <w:rtl/>
          <w:lang w:bidi="ar-IQ"/>
        </w:rPr>
        <w:t>ِ</w:t>
      </w:r>
      <w:r w:rsidRPr="000C52E1">
        <w:rPr>
          <w:rFonts w:hint="cs"/>
          <w:sz w:val="27"/>
          <w:rtl/>
          <w:lang w:bidi="ar-IQ"/>
        </w:rPr>
        <w:t xml:space="preserve">بَر، وعودة السيدة مريم بالطفل الرضيع، وعيسى في مستهلّ عمره يناظر العلماء، والكهولة تعني تجاوز سنّ الثلاثين. </w:t>
      </w:r>
    </w:p>
    <w:p w:rsidR="009C71FF" w:rsidRPr="000C52E1" w:rsidRDefault="009C71FF" w:rsidP="00881B5C">
      <w:pPr>
        <w:spacing w:line="400" w:lineRule="exact"/>
        <w:rPr>
          <w:sz w:val="27"/>
          <w:rtl/>
          <w:lang w:bidi="ar-IQ"/>
        </w:rPr>
      </w:pPr>
      <w:r w:rsidRPr="00A43240">
        <w:rPr>
          <w:rFonts w:hint="cs"/>
          <w:sz w:val="27"/>
          <w:rtl/>
          <w:lang w:bidi="ar-IQ"/>
        </w:rPr>
        <w:t>2</w:t>
      </w:r>
      <w:r w:rsidRPr="000C52E1">
        <w:rPr>
          <w:rFonts w:hint="cs"/>
          <w:sz w:val="27"/>
          <w:rtl/>
          <w:lang w:bidi="ar-IQ"/>
        </w:rPr>
        <w:t>ـ البشارة بظهور نبي</w:t>
      </w:r>
      <w:r w:rsidR="00DA5006" w:rsidRPr="000C52E1">
        <w:rPr>
          <w:rFonts w:hint="cs"/>
          <w:sz w:val="27"/>
          <w:rtl/>
          <w:lang w:bidi="ar-IQ"/>
        </w:rPr>
        <w:t>ّ</w:t>
      </w:r>
      <w:r w:rsidRPr="000C52E1">
        <w:rPr>
          <w:rFonts w:hint="cs"/>
          <w:sz w:val="27"/>
          <w:rtl/>
          <w:lang w:bidi="ar-IQ"/>
        </w:rPr>
        <w:t xml:space="preserve"> الإسلام. </w:t>
      </w:r>
    </w:p>
    <w:p w:rsidR="009C71FF" w:rsidRPr="000C52E1" w:rsidRDefault="009C71FF" w:rsidP="00881B5C">
      <w:pPr>
        <w:spacing w:line="400" w:lineRule="exact"/>
        <w:rPr>
          <w:sz w:val="27"/>
          <w:rtl/>
          <w:lang w:bidi="ar-IQ"/>
        </w:rPr>
      </w:pPr>
      <w:r w:rsidRPr="00A43240">
        <w:rPr>
          <w:rFonts w:hint="cs"/>
          <w:sz w:val="27"/>
          <w:rtl/>
          <w:lang w:bidi="ar-IQ"/>
        </w:rPr>
        <w:t>3</w:t>
      </w:r>
      <w:r w:rsidRPr="000C52E1">
        <w:rPr>
          <w:rFonts w:hint="cs"/>
          <w:sz w:val="27"/>
          <w:rtl/>
          <w:lang w:bidi="ar-IQ"/>
        </w:rPr>
        <w:t>ـ قصة الصليب وموت سيدنا عيسى بن مريم</w:t>
      </w:r>
      <w:r w:rsidR="00544998" w:rsidRPr="000C52E1">
        <w:rPr>
          <w:rFonts w:cs="Mosawi" w:hint="cs"/>
          <w:sz w:val="27"/>
          <w:szCs w:val="22"/>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الثاني: القرآن وثقافة العصر</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إن هذا الفصل</w:t>
      </w:r>
      <w:r w:rsidR="00DA5006" w:rsidRPr="000C52E1">
        <w:rPr>
          <w:rFonts w:hint="cs"/>
          <w:sz w:val="27"/>
          <w:rtl/>
          <w:lang w:bidi="ar-IQ"/>
        </w:rPr>
        <w:t>،</w:t>
      </w:r>
      <w:r w:rsidRPr="000C52E1">
        <w:rPr>
          <w:rFonts w:hint="cs"/>
          <w:sz w:val="27"/>
          <w:rtl/>
          <w:lang w:bidi="ar-IQ"/>
        </w:rPr>
        <w:t xml:space="preserve"> المشتمل على قسمين</w:t>
      </w:r>
      <w:r w:rsidR="00DA5006" w:rsidRPr="000C52E1">
        <w:rPr>
          <w:rFonts w:hint="cs"/>
          <w:sz w:val="27"/>
          <w:rtl/>
          <w:lang w:bidi="ar-IQ"/>
        </w:rPr>
        <w:t>،</w:t>
      </w:r>
      <w:r w:rsidRPr="000C52E1">
        <w:rPr>
          <w:rFonts w:hint="cs"/>
          <w:sz w:val="27"/>
          <w:rtl/>
          <w:lang w:bidi="ar-IQ"/>
        </w:rPr>
        <w:t xml:space="preserve"> يجيب عن أهم</w:t>
      </w:r>
      <w:r w:rsidR="00DA5006" w:rsidRPr="000C52E1">
        <w:rPr>
          <w:rFonts w:hint="cs"/>
          <w:sz w:val="27"/>
          <w:rtl/>
          <w:lang w:bidi="ar-IQ"/>
        </w:rPr>
        <w:t>ّ</w:t>
      </w:r>
      <w:r w:rsidRPr="000C52E1">
        <w:rPr>
          <w:rFonts w:hint="cs"/>
          <w:sz w:val="27"/>
          <w:rtl/>
          <w:lang w:bidi="ar-IQ"/>
        </w:rPr>
        <w:t xml:space="preserve"> الشبهات المثارة حول </w:t>
      </w:r>
      <w:r w:rsidRPr="000C52E1">
        <w:rPr>
          <w:rFonts w:hint="cs"/>
          <w:sz w:val="27"/>
          <w:rtl/>
          <w:lang w:bidi="ar-IQ"/>
        </w:rPr>
        <w:lastRenderedPageBreak/>
        <w:t>القرآن، وهي الشبهة التي تدّعي تأث</w:t>
      </w:r>
      <w:r w:rsidR="00DA5006" w:rsidRPr="000C52E1">
        <w:rPr>
          <w:rFonts w:hint="cs"/>
          <w:sz w:val="27"/>
          <w:rtl/>
          <w:lang w:bidi="ar-IQ"/>
        </w:rPr>
        <w:t>ُّ</w:t>
      </w:r>
      <w:r w:rsidRPr="000C52E1">
        <w:rPr>
          <w:rFonts w:hint="cs"/>
          <w:sz w:val="27"/>
          <w:rtl/>
          <w:lang w:bidi="ar-IQ"/>
        </w:rPr>
        <w:t xml:space="preserve">ر القرآن بثقافة عصره. </w:t>
      </w:r>
    </w:p>
    <w:p w:rsidR="009C71FF" w:rsidRPr="000C52E1" w:rsidRDefault="009C71FF" w:rsidP="00881B5C">
      <w:pPr>
        <w:spacing w:line="400" w:lineRule="exact"/>
        <w:rPr>
          <w:sz w:val="27"/>
          <w:rtl/>
          <w:lang w:bidi="ar-IQ"/>
        </w:rPr>
      </w:pPr>
      <w:r w:rsidRPr="000C52E1">
        <w:rPr>
          <w:rFonts w:hint="cs"/>
          <w:b/>
          <w:bCs/>
          <w:sz w:val="27"/>
          <w:rtl/>
          <w:lang w:bidi="ar-IQ"/>
        </w:rPr>
        <w:t>القسم الأو</w:t>
      </w:r>
      <w:r w:rsidR="00DA5006" w:rsidRPr="000C52E1">
        <w:rPr>
          <w:rFonts w:hint="cs"/>
          <w:b/>
          <w:bCs/>
          <w:sz w:val="27"/>
          <w:rtl/>
          <w:lang w:bidi="ar-IQ"/>
        </w:rPr>
        <w:t>ّ</w:t>
      </w:r>
      <w:r w:rsidRPr="000C52E1">
        <w:rPr>
          <w:rFonts w:hint="cs"/>
          <w:b/>
          <w:bCs/>
          <w:sz w:val="27"/>
          <w:rtl/>
          <w:lang w:bidi="ar-IQ"/>
        </w:rPr>
        <w:t>ل (هل تأث</w:t>
      </w:r>
      <w:r w:rsidR="00DA5006" w:rsidRPr="000C52E1">
        <w:rPr>
          <w:rFonts w:hint="cs"/>
          <w:b/>
          <w:bCs/>
          <w:sz w:val="27"/>
          <w:rtl/>
          <w:lang w:bidi="ar-IQ"/>
        </w:rPr>
        <w:t>َّ</w:t>
      </w:r>
      <w:r w:rsidRPr="000C52E1">
        <w:rPr>
          <w:rFonts w:hint="cs"/>
          <w:b/>
          <w:bCs/>
          <w:sz w:val="27"/>
          <w:rtl/>
          <w:lang w:bidi="ar-IQ"/>
        </w:rPr>
        <w:t>ر القرآن بثقافة عصره؟)</w:t>
      </w:r>
      <w:r w:rsidRPr="000C52E1">
        <w:rPr>
          <w:rFonts w:hint="cs"/>
          <w:sz w:val="27"/>
          <w:rtl/>
          <w:lang w:bidi="ar-IQ"/>
        </w:rPr>
        <w:t>: يذهب المؤل</w:t>
      </w:r>
      <w:r w:rsidR="00DA5006" w:rsidRPr="000C52E1">
        <w:rPr>
          <w:rFonts w:hint="cs"/>
          <w:sz w:val="27"/>
          <w:rtl/>
          <w:lang w:bidi="ar-IQ"/>
        </w:rPr>
        <w:t>ِّ</w:t>
      </w:r>
      <w:r w:rsidRPr="000C52E1">
        <w:rPr>
          <w:rFonts w:hint="cs"/>
          <w:sz w:val="27"/>
          <w:rtl/>
          <w:lang w:bidi="ar-IQ"/>
        </w:rPr>
        <w:t xml:space="preserve">ف إلى القول: </w:t>
      </w:r>
      <w:r w:rsidRPr="000C52E1">
        <w:rPr>
          <w:rFonts w:hint="eastAsia"/>
          <w:sz w:val="27"/>
          <w:rtl/>
          <w:lang w:bidi="ar-IQ"/>
        </w:rPr>
        <w:t>«</w:t>
      </w:r>
      <w:r w:rsidRPr="000C52E1">
        <w:rPr>
          <w:rFonts w:hint="cs"/>
          <w:sz w:val="27"/>
          <w:rtl/>
          <w:lang w:bidi="ar-IQ"/>
        </w:rPr>
        <w:t>إنما جاء القرآن لكي يؤث</w:t>
      </w:r>
      <w:r w:rsidR="00DA5006" w:rsidRPr="000C52E1">
        <w:rPr>
          <w:rFonts w:hint="cs"/>
          <w:sz w:val="27"/>
          <w:rtl/>
          <w:lang w:bidi="ar-IQ"/>
        </w:rPr>
        <w:t>ِّ</w:t>
      </w:r>
      <w:r w:rsidRPr="000C52E1">
        <w:rPr>
          <w:rFonts w:hint="cs"/>
          <w:sz w:val="27"/>
          <w:rtl/>
          <w:lang w:bidi="ar-IQ"/>
        </w:rPr>
        <w:t>ر</w:t>
      </w:r>
      <w:r w:rsidR="00DA5006" w:rsidRPr="000C52E1">
        <w:rPr>
          <w:rFonts w:hint="cs"/>
          <w:sz w:val="27"/>
          <w:rtl/>
          <w:lang w:bidi="ar-IQ"/>
        </w:rPr>
        <w:t>،</w:t>
      </w:r>
      <w:r w:rsidRPr="000C52E1">
        <w:rPr>
          <w:rFonts w:hint="cs"/>
          <w:sz w:val="27"/>
          <w:rtl/>
          <w:lang w:bidi="ar-IQ"/>
        </w:rPr>
        <w:t xml:space="preserve"> ويكافح الأعراف والتقاليد الجاهلية البالية، لا أن يتأث</w:t>
      </w:r>
      <w:r w:rsidR="00DA5006" w:rsidRPr="000C52E1">
        <w:rPr>
          <w:rFonts w:hint="cs"/>
          <w:sz w:val="27"/>
          <w:rtl/>
          <w:lang w:bidi="ar-IQ"/>
        </w:rPr>
        <w:t>َّ</w:t>
      </w:r>
      <w:r w:rsidRPr="000C52E1">
        <w:rPr>
          <w:rFonts w:hint="cs"/>
          <w:sz w:val="27"/>
          <w:rtl/>
          <w:lang w:bidi="ar-IQ"/>
        </w:rPr>
        <w:t>ر أو يخضع للأعراف والتقاليد السائدة التي لا تنطوي على أي</w:t>
      </w:r>
      <w:r w:rsidR="00DA5006" w:rsidRPr="000C52E1">
        <w:rPr>
          <w:rFonts w:hint="cs"/>
          <w:sz w:val="27"/>
          <w:rtl/>
          <w:lang w:bidi="ar-IQ"/>
        </w:rPr>
        <w:t>ّ</w:t>
      </w:r>
      <w:r w:rsidRPr="000C52E1">
        <w:rPr>
          <w:rFonts w:hint="cs"/>
          <w:sz w:val="27"/>
          <w:rtl/>
          <w:lang w:bidi="ar-IQ"/>
        </w:rPr>
        <w:t xml:space="preserve"> شيء آخر غير الخضوع والانصياع</w:t>
      </w:r>
      <w:r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ومع ذلك فقد ذهب البعض ـ من خلال استحضار جانب من مفردات القرآن الكريم، من قبيل: الحور والقصور ـ إلى الاعتقاد بتأث</w:t>
      </w:r>
      <w:r w:rsidR="00DA5006" w:rsidRPr="000C52E1">
        <w:rPr>
          <w:rFonts w:hint="cs"/>
          <w:sz w:val="27"/>
          <w:rtl/>
          <w:lang w:bidi="ar-IQ"/>
        </w:rPr>
        <w:t>ُّ</w:t>
      </w:r>
      <w:r w:rsidRPr="000C52E1">
        <w:rPr>
          <w:rFonts w:hint="cs"/>
          <w:sz w:val="27"/>
          <w:rtl/>
          <w:lang w:bidi="ar-IQ"/>
        </w:rPr>
        <w:t xml:space="preserve">ر القرآن بثقافة العرب الجاهلية. وقد </w:t>
      </w:r>
      <w:r w:rsidR="000B2C71" w:rsidRPr="000C52E1">
        <w:rPr>
          <w:rFonts w:hint="cs"/>
          <w:sz w:val="27"/>
          <w:rtl/>
          <w:lang w:bidi="ar-IQ"/>
        </w:rPr>
        <w:t>عزا</w:t>
      </w:r>
      <w:r w:rsidRPr="000C52E1">
        <w:rPr>
          <w:rFonts w:hint="cs"/>
          <w:sz w:val="27"/>
          <w:rtl/>
          <w:lang w:bidi="ar-IQ"/>
        </w:rPr>
        <w:t xml:space="preserve"> سماحته السبب الرئيس في ذلك إلى مجاراة (لغة القوم)، ولازم ذلك هو القول بالثقل المعنوي للألفاظ والمفردات المستعملة في تلك اللغة</w:t>
      </w:r>
      <w:r w:rsidRPr="000C52E1">
        <w:rPr>
          <w:rFonts w:hint="eastAsia"/>
          <w:sz w:val="27"/>
          <w:rtl/>
          <w:lang w:bidi="ar-IQ"/>
        </w:rPr>
        <w:t>»</w:t>
      </w:r>
      <w:r w:rsidR="000B2C71" w:rsidRPr="000C52E1">
        <w:rPr>
          <w:rFonts w:hint="cs"/>
          <w:sz w:val="27"/>
          <w:rtl/>
          <w:lang w:bidi="ar-IQ"/>
        </w:rPr>
        <w:t>.</w:t>
      </w:r>
      <w:r w:rsidRPr="000C52E1">
        <w:rPr>
          <w:rFonts w:hint="cs"/>
          <w:sz w:val="27"/>
          <w:rtl/>
          <w:lang w:bidi="ar-IQ"/>
        </w:rPr>
        <w:t xml:space="preserve"> ويجيب عن ذلك قائلاً: </w:t>
      </w:r>
      <w:r w:rsidRPr="000C52E1">
        <w:rPr>
          <w:rFonts w:hint="eastAsia"/>
          <w:sz w:val="27"/>
          <w:rtl/>
          <w:lang w:bidi="ar-IQ"/>
        </w:rPr>
        <w:t>«</w:t>
      </w:r>
      <w:r w:rsidRPr="000C52E1">
        <w:rPr>
          <w:rFonts w:hint="cs"/>
          <w:sz w:val="27"/>
          <w:rtl/>
          <w:lang w:bidi="ar-IQ"/>
        </w:rPr>
        <w:t>إن الألفاظ في كل</w:t>
      </w:r>
      <w:r w:rsidR="000B2C71" w:rsidRPr="000C52E1">
        <w:rPr>
          <w:rFonts w:hint="cs"/>
          <w:sz w:val="27"/>
          <w:rtl/>
          <w:lang w:bidi="ar-IQ"/>
        </w:rPr>
        <w:t>ّ</w:t>
      </w:r>
      <w:r w:rsidRPr="000C52E1">
        <w:rPr>
          <w:rFonts w:hint="cs"/>
          <w:sz w:val="27"/>
          <w:rtl/>
          <w:lang w:bidi="ar-IQ"/>
        </w:rPr>
        <w:t xml:space="preserve"> عرف</w:t>
      </w:r>
      <w:r w:rsidR="000B2C71" w:rsidRPr="000C52E1">
        <w:rPr>
          <w:rFonts w:hint="cs"/>
          <w:sz w:val="27"/>
          <w:rtl/>
          <w:lang w:bidi="ar-IQ"/>
        </w:rPr>
        <w:t>ٍ</w:t>
      </w:r>
      <w:r w:rsidRPr="000C52E1">
        <w:rPr>
          <w:rFonts w:hint="cs"/>
          <w:sz w:val="27"/>
          <w:rtl/>
          <w:lang w:bidi="ar-IQ"/>
        </w:rPr>
        <w:t xml:space="preserve"> إنما تحكي عن المفاهيم المتبادلة بين المتكل</w:t>
      </w:r>
      <w:r w:rsidR="000B2C71" w:rsidRPr="000C52E1">
        <w:rPr>
          <w:rFonts w:hint="cs"/>
          <w:sz w:val="27"/>
          <w:rtl/>
          <w:lang w:bidi="ar-IQ"/>
        </w:rPr>
        <w:t>ِّ</w:t>
      </w:r>
      <w:r w:rsidRPr="000C52E1">
        <w:rPr>
          <w:rFonts w:hint="cs"/>
          <w:sz w:val="27"/>
          <w:rtl/>
          <w:lang w:bidi="ar-IQ"/>
        </w:rPr>
        <w:t>م والسامع، ولا تعبّر أبداً عن القبول بدوافع واضع أصل اللغة</w:t>
      </w:r>
      <w:r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 xml:space="preserve">ثم ينتقل بعد ذلك إلى طرح بعض المسائل، من قبيل: </w:t>
      </w:r>
      <w:r w:rsidR="000B2C71" w:rsidRPr="00A43240">
        <w:rPr>
          <w:rFonts w:hint="cs"/>
          <w:sz w:val="27"/>
          <w:rtl/>
          <w:lang w:bidi="ar-IQ"/>
        </w:rPr>
        <w:t>1</w:t>
      </w:r>
      <w:r w:rsidRPr="000C52E1">
        <w:rPr>
          <w:rFonts w:hint="cs"/>
          <w:sz w:val="27"/>
          <w:rtl/>
          <w:lang w:bidi="ar-IQ"/>
        </w:rPr>
        <w:t>ـ ا</w:t>
      </w:r>
      <w:r w:rsidR="000B2C71" w:rsidRPr="000C52E1">
        <w:rPr>
          <w:rFonts w:hint="cs"/>
          <w:sz w:val="27"/>
          <w:rtl/>
          <w:lang w:bidi="ar-IQ"/>
        </w:rPr>
        <w:t xml:space="preserve">لمجاراة في الاستعمال، </w:t>
      </w:r>
      <w:r w:rsidR="000B2C71" w:rsidRPr="00A43240">
        <w:rPr>
          <w:rFonts w:hint="cs"/>
          <w:sz w:val="27"/>
          <w:rtl/>
          <w:lang w:bidi="ar-IQ"/>
        </w:rPr>
        <w:t>2</w:t>
      </w:r>
      <w:r w:rsidR="000B2C71" w:rsidRPr="000C52E1">
        <w:rPr>
          <w:rFonts w:hint="cs"/>
          <w:sz w:val="27"/>
          <w:rtl/>
          <w:lang w:bidi="ar-IQ"/>
        </w:rPr>
        <w:t xml:space="preserve">ـ شمولية الخطابات القرآنية، </w:t>
      </w:r>
      <w:r w:rsidR="000B2C71" w:rsidRPr="00A43240">
        <w:rPr>
          <w:rFonts w:hint="cs"/>
          <w:sz w:val="27"/>
          <w:rtl/>
          <w:lang w:bidi="ar-IQ"/>
        </w:rPr>
        <w:t>3</w:t>
      </w:r>
      <w:r w:rsidRPr="000C52E1">
        <w:rPr>
          <w:rFonts w:hint="cs"/>
          <w:sz w:val="27"/>
          <w:rtl/>
          <w:lang w:bidi="ar-IQ"/>
        </w:rPr>
        <w:t xml:space="preserve">ـ واقعية الأمثال المستعملة في القرآن، وما إلى ذلك. </w:t>
      </w:r>
    </w:p>
    <w:p w:rsidR="009C71FF" w:rsidRPr="000C52E1" w:rsidRDefault="009C71FF" w:rsidP="00881B5C">
      <w:pPr>
        <w:spacing w:line="400" w:lineRule="exact"/>
        <w:rPr>
          <w:sz w:val="27"/>
          <w:rtl/>
          <w:lang w:bidi="ar-IQ"/>
        </w:rPr>
      </w:pPr>
      <w:r w:rsidRPr="000C52E1">
        <w:rPr>
          <w:rFonts w:hint="cs"/>
          <w:b/>
          <w:bCs/>
          <w:sz w:val="27"/>
          <w:rtl/>
          <w:lang w:bidi="ar-IQ"/>
        </w:rPr>
        <w:t>القسم الثاني (الثقافة التي كافحها القرآن)</w:t>
      </w:r>
      <w:r w:rsidRPr="000C52E1">
        <w:rPr>
          <w:rFonts w:hint="cs"/>
          <w:sz w:val="27"/>
          <w:rtl/>
          <w:lang w:bidi="ar-IQ"/>
        </w:rPr>
        <w:t>: يدخل الكاتب في هذا القسم ـ على حدّ تعبيره ـ في صُل</w:t>
      </w:r>
      <w:r w:rsidR="000B2C71" w:rsidRPr="000C52E1">
        <w:rPr>
          <w:rFonts w:hint="cs"/>
          <w:sz w:val="27"/>
          <w:rtl/>
          <w:lang w:bidi="ar-IQ"/>
        </w:rPr>
        <w:t>ْ</w:t>
      </w:r>
      <w:r w:rsidRPr="000C52E1">
        <w:rPr>
          <w:rFonts w:hint="cs"/>
          <w:sz w:val="27"/>
          <w:rtl/>
          <w:lang w:bidi="ar-IQ"/>
        </w:rPr>
        <w:t>ب الموضوع، ويجيب عن جميع ما يستند إليه المستشرقون في شبهاتهم وإشكالاتهم</w:t>
      </w:r>
      <w:r w:rsidR="000B2C71" w:rsidRPr="000C52E1">
        <w:rPr>
          <w:rFonts w:hint="cs"/>
          <w:sz w:val="27"/>
          <w:rtl/>
          <w:lang w:bidi="ar-IQ"/>
        </w:rPr>
        <w:t>،</w:t>
      </w:r>
      <w:r w:rsidRPr="000C52E1">
        <w:rPr>
          <w:rFonts w:hint="cs"/>
          <w:sz w:val="27"/>
          <w:rtl/>
          <w:lang w:bidi="ar-IQ"/>
        </w:rPr>
        <w:t xml:space="preserve"> وذلك ضمن المحاور </w:t>
      </w:r>
      <w:r w:rsidR="000B2C71" w:rsidRPr="000C52E1">
        <w:rPr>
          <w:rFonts w:hint="cs"/>
          <w:sz w:val="27"/>
          <w:rtl/>
          <w:lang w:bidi="ar-IQ"/>
        </w:rPr>
        <w:t>التالية</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A43240">
        <w:rPr>
          <w:rFonts w:hint="cs"/>
          <w:sz w:val="27"/>
          <w:rtl/>
          <w:lang w:bidi="ar-IQ"/>
        </w:rPr>
        <w:t>1</w:t>
      </w:r>
      <w:r w:rsidRPr="000C52E1">
        <w:rPr>
          <w:rFonts w:hint="cs"/>
          <w:sz w:val="27"/>
          <w:rtl/>
          <w:lang w:bidi="ar-IQ"/>
        </w:rPr>
        <w:t>ـ المرأة ومنزلتها في القرآن: لقد تعر</w:t>
      </w:r>
      <w:r w:rsidR="000B2C71" w:rsidRPr="000C52E1">
        <w:rPr>
          <w:rFonts w:hint="cs"/>
          <w:sz w:val="27"/>
          <w:rtl/>
          <w:lang w:bidi="ar-IQ"/>
        </w:rPr>
        <w:t>ّ</w:t>
      </w:r>
      <w:r w:rsidRPr="000C52E1">
        <w:rPr>
          <w:rFonts w:hint="cs"/>
          <w:sz w:val="27"/>
          <w:rtl/>
          <w:lang w:bidi="ar-IQ"/>
        </w:rPr>
        <w:t>ف المؤل</w:t>
      </w:r>
      <w:r w:rsidR="000B2C71" w:rsidRPr="000C52E1">
        <w:rPr>
          <w:rFonts w:hint="cs"/>
          <w:sz w:val="27"/>
          <w:rtl/>
          <w:lang w:bidi="ar-IQ"/>
        </w:rPr>
        <w:t>ِّ</w:t>
      </w:r>
      <w:r w:rsidRPr="000C52E1">
        <w:rPr>
          <w:rFonts w:hint="cs"/>
          <w:sz w:val="27"/>
          <w:rtl/>
          <w:lang w:bidi="ar-IQ"/>
        </w:rPr>
        <w:t>ف على مسائل المرأة منذ أن كان في النجف الأشرف، حيث عاصر الانقلاب الشيوعي في العراق، وكتب في تلك الفترة مقالات عميقة في هذا الشأن. وفي هذا القسم يخوض في الثقافة المنحط</w:t>
      </w:r>
      <w:r w:rsidR="000B2C71" w:rsidRPr="000C52E1">
        <w:rPr>
          <w:rFonts w:hint="cs"/>
          <w:sz w:val="27"/>
          <w:rtl/>
          <w:lang w:bidi="ar-IQ"/>
        </w:rPr>
        <w:t>ّ</w:t>
      </w:r>
      <w:r w:rsidRPr="000C52E1">
        <w:rPr>
          <w:rFonts w:hint="cs"/>
          <w:sz w:val="27"/>
          <w:rtl/>
          <w:lang w:bidi="ar-IQ"/>
        </w:rPr>
        <w:t xml:space="preserve">ة لعرب الجاهلية في التعامل مع المرأة، مع بيان قيمتها ومنزلتها في ثقافة الإسلام والقرآن. </w:t>
      </w:r>
    </w:p>
    <w:p w:rsidR="009C71FF" w:rsidRPr="000C52E1" w:rsidRDefault="009C71FF" w:rsidP="00881B5C">
      <w:pPr>
        <w:spacing w:line="400" w:lineRule="exact"/>
        <w:rPr>
          <w:sz w:val="27"/>
          <w:rtl/>
          <w:lang w:bidi="ar-IQ"/>
        </w:rPr>
      </w:pPr>
      <w:r w:rsidRPr="000C52E1">
        <w:rPr>
          <w:rFonts w:hint="cs"/>
          <w:sz w:val="27"/>
          <w:rtl/>
          <w:lang w:bidi="ar-IQ"/>
        </w:rPr>
        <w:t>وفي</w:t>
      </w:r>
      <w:r w:rsidR="000B2C71" w:rsidRPr="000C52E1">
        <w:rPr>
          <w:rFonts w:hint="cs"/>
          <w:sz w:val="27"/>
          <w:rtl/>
          <w:lang w:bidi="ar-IQ"/>
        </w:rPr>
        <w:t xml:space="preserve"> </w:t>
      </w:r>
      <w:r w:rsidRPr="000C52E1">
        <w:rPr>
          <w:rFonts w:hint="cs"/>
          <w:sz w:val="27"/>
          <w:rtl/>
          <w:lang w:bidi="ar-IQ"/>
        </w:rPr>
        <w:t>ما يتعل</w:t>
      </w:r>
      <w:r w:rsidR="000B2C71" w:rsidRPr="000C52E1">
        <w:rPr>
          <w:rFonts w:hint="cs"/>
          <w:sz w:val="27"/>
          <w:rtl/>
          <w:lang w:bidi="ar-IQ"/>
        </w:rPr>
        <w:t>ّ</w:t>
      </w:r>
      <w:r w:rsidRPr="000C52E1">
        <w:rPr>
          <w:rFonts w:hint="cs"/>
          <w:sz w:val="27"/>
          <w:rtl/>
          <w:lang w:bidi="ar-IQ"/>
        </w:rPr>
        <w:t>ق بمنزلة المرأة في القرآن يذهب سماحته إلى القول: ليس هناك أيّ فرق أو تفاوت بين البشر في الخصائص الذاتية، والسعي في الوصول إلى مراتب الكمال... أجل</w:t>
      </w:r>
      <w:r w:rsidR="000B2C71" w:rsidRPr="000C52E1">
        <w:rPr>
          <w:rFonts w:hint="cs"/>
          <w:sz w:val="27"/>
          <w:rtl/>
          <w:lang w:bidi="ar-IQ"/>
        </w:rPr>
        <w:t>،</w:t>
      </w:r>
      <w:r w:rsidRPr="000C52E1">
        <w:rPr>
          <w:rFonts w:hint="cs"/>
          <w:sz w:val="27"/>
          <w:rtl/>
          <w:lang w:bidi="ar-IQ"/>
        </w:rPr>
        <w:t xml:space="preserve"> هناك خصائص نفسانية وعقلانية في البين أيضاً، حيث بها يتم</w:t>
      </w:r>
      <w:r w:rsidR="000B2C71" w:rsidRPr="000C52E1">
        <w:rPr>
          <w:rFonts w:hint="cs"/>
          <w:sz w:val="27"/>
          <w:rtl/>
          <w:lang w:bidi="ar-IQ"/>
        </w:rPr>
        <w:t>ّ</w:t>
      </w:r>
      <w:r w:rsidRPr="000C52E1">
        <w:rPr>
          <w:rFonts w:hint="cs"/>
          <w:sz w:val="27"/>
          <w:rtl/>
          <w:lang w:bidi="ar-IQ"/>
        </w:rPr>
        <w:t xml:space="preserve"> التمايز بين الرجل والمرأة في الخلق الذاتي، وهو أمر</w:t>
      </w:r>
      <w:r w:rsidR="000B2C71" w:rsidRPr="000C52E1">
        <w:rPr>
          <w:rFonts w:hint="cs"/>
          <w:sz w:val="27"/>
          <w:rtl/>
          <w:lang w:bidi="ar-IQ"/>
        </w:rPr>
        <w:t>ٌ</w:t>
      </w:r>
      <w:r w:rsidRPr="000C52E1">
        <w:rPr>
          <w:rFonts w:hint="cs"/>
          <w:sz w:val="27"/>
          <w:rtl/>
          <w:lang w:bidi="ar-IQ"/>
        </w:rPr>
        <w:t xml:space="preserve"> يعب</w:t>
      </w:r>
      <w:r w:rsidR="000B2C71" w:rsidRPr="000C52E1">
        <w:rPr>
          <w:rFonts w:hint="cs"/>
          <w:sz w:val="27"/>
          <w:rtl/>
          <w:lang w:bidi="ar-IQ"/>
        </w:rPr>
        <w:t>ِّ</w:t>
      </w:r>
      <w:r w:rsidRPr="000C52E1">
        <w:rPr>
          <w:rFonts w:hint="cs"/>
          <w:sz w:val="27"/>
          <w:rtl/>
          <w:lang w:bidi="ar-IQ"/>
        </w:rPr>
        <w:t xml:space="preserve">ر عن تقسيم المسؤوليات والوظائف بين الجنسين في مجال المعيشة والحياة. </w:t>
      </w:r>
    </w:p>
    <w:p w:rsidR="009C71FF" w:rsidRPr="000C52E1" w:rsidRDefault="009C71FF" w:rsidP="008A17E6">
      <w:pPr>
        <w:spacing w:line="390" w:lineRule="exact"/>
        <w:rPr>
          <w:sz w:val="27"/>
          <w:rtl/>
          <w:lang w:bidi="ar-IQ"/>
        </w:rPr>
      </w:pPr>
      <w:r w:rsidRPr="000C52E1">
        <w:rPr>
          <w:rFonts w:hint="cs"/>
          <w:sz w:val="27"/>
          <w:rtl/>
          <w:lang w:bidi="ar-IQ"/>
        </w:rPr>
        <w:lastRenderedPageBreak/>
        <w:t xml:space="preserve">ويرى أن المفهوم من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وَلِلرِّجَالِ عَلَيْهِنَّ دَرَجَةٌ</w:t>
      </w:r>
      <w:r w:rsidR="00947518" w:rsidRPr="00947518">
        <w:rPr>
          <w:rFonts w:ascii="Times New Roman" w:hAnsi="Times New Roman" w:cs="Mosawi" w:hint="cs"/>
          <w:sz w:val="24"/>
          <w:szCs w:val="24"/>
          <w:rtl/>
          <w:lang w:bidi="ar-IQ"/>
        </w:rPr>
        <w:t>﴾</w:t>
      </w:r>
      <w:r w:rsidRPr="000C52E1">
        <w:rPr>
          <w:rFonts w:hint="cs"/>
          <w:b/>
          <w:sz w:val="27"/>
          <w:rtl/>
          <w:lang w:bidi="ar-IQ"/>
        </w:rPr>
        <w:t xml:space="preserve"> (البقرة: </w:t>
      </w:r>
      <w:r w:rsidRPr="00A43240">
        <w:rPr>
          <w:rFonts w:hint="cs"/>
          <w:b/>
          <w:sz w:val="27"/>
          <w:rtl/>
          <w:lang w:bidi="ar-IQ"/>
        </w:rPr>
        <w:t>228</w:t>
      </w:r>
      <w:r w:rsidRPr="000C52E1">
        <w:rPr>
          <w:rFonts w:hint="cs"/>
          <w:b/>
          <w:sz w:val="27"/>
          <w:rtl/>
          <w:lang w:bidi="ar-IQ"/>
        </w:rPr>
        <w:t>)</w:t>
      </w:r>
      <w:r w:rsidRPr="000C52E1">
        <w:rPr>
          <w:rFonts w:hint="cs"/>
          <w:sz w:val="27"/>
          <w:rtl/>
          <w:lang w:bidi="ar-IQ"/>
        </w:rPr>
        <w:t xml:space="preserve"> هو التنسيق بين الجنسين</w:t>
      </w:r>
      <w:r w:rsidR="000B2C71" w:rsidRPr="000C52E1">
        <w:rPr>
          <w:rFonts w:hint="cs"/>
          <w:sz w:val="27"/>
          <w:rtl/>
          <w:lang w:bidi="ar-IQ"/>
        </w:rPr>
        <w:t>،</w:t>
      </w:r>
      <w:r w:rsidRPr="000C52E1">
        <w:rPr>
          <w:rFonts w:hint="cs"/>
          <w:sz w:val="27"/>
          <w:rtl/>
          <w:lang w:bidi="ar-IQ"/>
        </w:rPr>
        <w:t xml:space="preserve"> حيث لكل</w:t>
      </w:r>
      <w:r w:rsidR="000B2C71" w:rsidRPr="000C52E1">
        <w:rPr>
          <w:rFonts w:hint="cs"/>
          <w:sz w:val="27"/>
          <w:rtl/>
          <w:lang w:bidi="ar-IQ"/>
        </w:rPr>
        <w:t>ٍّ</w:t>
      </w:r>
      <w:r w:rsidRPr="000C52E1">
        <w:rPr>
          <w:rFonts w:hint="cs"/>
          <w:sz w:val="27"/>
          <w:rtl/>
          <w:lang w:bidi="ar-IQ"/>
        </w:rPr>
        <w:t xml:space="preserve"> من الرجل والمرأة قابليات وقدرات لا يمتلكها الآخر، الأمر الذي يجعل من كل</w:t>
      </w:r>
      <w:r w:rsidR="000B2C71" w:rsidRPr="000C52E1">
        <w:rPr>
          <w:rFonts w:hint="cs"/>
          <w:sz w:val="27"/>
          <w:rtl/>
          <w:lang w:bidi="ar-IQ"/>
        </w:rPr>
        <w:t>ّ</w:t>
      </w:r>
      <w:r w:rsidRPr="000C52E1">
        <w:rPr>
          <w:rFonts w:hint="cs"/>
          <w:sz w:val="27"/>
          <w:rtl/>
          <w:lang w:bidi="ar-IQ"/>
        </w:rPr>
        <w:t xml:space="preserve"> </w:t>
      </w:r>
      <w:r w:rsidR="000B2C71" w:rsidRPr="000C52E1">
        <w:rPr>
          <w:rFonts w:hint="cs"/>
          <w:sz w:val="27"/>
          <w:rtl/>
          <w:lang w:bidi="ar-IQ"/>
        </w:rPr>
        <w:t>و</w:t>
      </w:r>
      <w:r w:rsidRPr="000C52E1">
        <w:rPr>
          <w:rFonts w:hint="cs"/>
          <w:sz w:val="27"/>
          <w:rtl/>
          <w:lang w:bidi="ar-IQ"/>
        </w:rPr>
        <w:t>احد منهما بحاجة</w:t>
      </w:r>
      <w:r w:rsidR="000B2C71" w:rsidRPr="000C52E1">
        <w:rPr>
          <w:rFonts w:hint="cs"/>
          <w:sz w:val="27"/>
          <w:rtl/>
          <w:lang w:bidi="ar-IQ"/>
        </w:rPr>
        <w:t>ٍ</w:t>
      </w:r>
      <w:r w:rsidRPr="000C52E1">
        <w:rPr>
          <w:rFonts w:hint="cs"/>
          <w:sz w:val="27"/>
          <w:rtl/>
          <w:lang w:bidi="ar-IQ"/>
        </w:rPr>
        <w:t xml:space="preserve"> إلى الآخر، ومكمّ</w:t>
      </w:r>
      <w:r w:rsidR="000B2C71" w:rsidRPr="000C52E1">
        <w:rPr>
          <w:rFonts w:hint="cs"/>
          <w:sz w:val="27"/>
          <w:rtl/>
          <w:lang w:bidi="ar-IQ"/>
        </w:rPr>
        <w:t>ِ</w:t>
      </w:r>
      <w:r w:rsidRPr="000C52E1">
        <w:rPr>
          <w:rFonts w:hint="cs"/>
          <w:sz w:val="27"/>
          <w:rtl/>
          <w:lang w:bidi="ar-IQ"/>
        </w:rPr>
        <w:t>ل</w:t>
      </w:r>
      <w:r w:rsidR="000B2C71" w:rsidRPr="000C52E1">
        <w:rPr>
          <w:rFonts w:hint="cs"/>
          <w:sz w:val="27"/>
          <w:rtl/>
          <w:lang w:bidi="ar-IQ"/>
        </w:rPr>
        <w:t>اً</w:t>
      </w:r>
      <w:r w:rsidRPr="000C52E1">
        <w:rPr>
          <w:rFonts w:hint="cs"/>
          <w:sz w:val="27"/>
          <w:rtl/>
          <w:lang w:bidi="ar-IQ"/>
        </w:rPr>
        <w:t xml:space="preserve"> للآخر، فلا غنى لأحدهما عن الآخر. وفي</w:t>
      </w:r>
      <w:r w:rsidR="000B2C71" w:rsidRPr="000C52E1">
        <w:rPr>
          <w:rFonts w:hint="cs"/>
          <w:sz w:val="27"/>
          <w:rtl/>
          <w:lang w:bidi="ar-IQ"/>
        </w:rPr>
        <w:t xml:space="preserve"> </w:t>
      </w:r>
      <w:r w:rsidRPr="000C52E1">
        <w:rPr>
          <w:rFonts w:hint="cs"/>
          <w:sz w:val="27"/>
          <w:rtl/>
          <w:lang w:bidi="ar-IQ"/>
        </w:rPr>
        <w:t xml:space="preserve">ما يتعلق بـ </w:t>
      </w:r>
      <w:r w:rsidRPr="000C52E1">
        <w:rPr>
          <w:rFonts w:hint="eastAsia"/>
          <w:sz w:val="27"/>
          <w:rtl/>
          <w:lang w:bidi="ar-IQ"/>
        </w:rPr>
        <w:t>«</w:t>
      </w:r>
      <w:r w:rsidRPr="000C52E1">
        <w:rPr>
          <w:rFonts w:hint="cs"/>
          <w:sz w:val="27"/>
          <w:rtl/>
          <w:lang w:bidi="ar-IQ"/>
        </w:rPr>
        <w:t>تفضيل الذكر على الأنثى</w:t>
      </w:r>
      <w:r w:rsidRPr="000C52E1">
        <w:rPr>
          <w:rFonts w:hint="eastAsia"/>
          <w:sz w:val="27"/>
          <w:rtl/>
          <w:lang w:bidi="ar-IQ"/>
        </w:rPr>
        <w:t>»</w:t>
      </w:r>
      <w:r w:rsidRPr="000C52E1">
        <w:rPr>
          <w:rFonts w:hint="cs"/>
          <w:sz w:val="27"/>
          <w:rtl/>
          <w:lang w:bidi="ar-IQ"/>
        </w:rPr>
        <w:t xml:space="preserve"> يقول الأستاذ معرفت: إن الله يلوم العرب على هذا التفضيل الوهمي. وفي</w:t>
      </w:r>
      <w:r w:rsidR="00E14B0E" w:rsidRPr="000C52E1">
        <w:rPr>
          <w:rFonts w:hint="cs"/>
          <w:sz w:val="27"/>
          <w:rtl/>
          <w:lang w:bidi="ar-IQ"/>
        </w:rPr>
        <w:t xml:space="preserve"> </w:t>
      </w:r>
      <w:r w:rsidRPr="000C52E1">
        <w:rPr>
          <w:rFonts w:hint="cs"/>
          <w:sz w:val="27"/>
          <w:rtl/>
          <w:lang w:bidi="ar-IQ"/>
        </w:rPr>
        <w:t xml:space="preserve">ما يتعلق بقوله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لِلذَّكَرِ مِثْلُ حَظِّ الأُنثَيَيْنِ</w:t>
      </w:r>
      <w:r w:rsidR="00947518" w:rsidRPr="00947518">
        <w:rPr>
          <w:rFonts w:ascii="Times New Roman" w:hAnsi="Times New Roman" w:cs="Mosawi" w:hint="cs"/>
          <w:sz w:val="24"/>
          <w:szCs w:val="24"/>
          <w:rtl/>
          <w:lang w:bidi="ar-IQ"/>
        </w:rPr>
        <w:t>﴾</w:t>
      </w:r>
      <w:r w:rsidRPr="000C52E1">
        <w:rPr>
          <w:rFonts w:hint="cs"/>
          <w:b/>
          <w:sz w:val="27"/>
          <w:rtl/>
          <w:lang w:bidi="ar-IQ"/>
        </w:rPr>
        <w:t xml:space="preserve"> (النساء: </w:t>
      </w:r>
      <w:r w:rsidRPr="00A43240">
        <w:rPr>
          <w:rFonts w:hint="cs"/>
          <w:b/>
          <w:sz w:val="27"/>
          <w:rtl/>
          <w:lang w:bidi="ar-IQ"/>
        </w:rPr>
        <w:t>11</w:t>
      </w:r>
      <w:r w:rsidRPr="000C52E1">
        <w:rPr>
          <w:rFonts w:hint="cs"/>
          <w:b/>
          <w:sz w:val="27"/>
          <w:rtl/>
          <w:lang w:bidi="ar-IQ"/>
        </w:rPr>
        <w:t xml:space="preserve">، </w:t>
      </w:r>
      <w:r w:rsidRPr="00A43240">
        <w:rPr>
          <w:rFonts w:hint="cs"/>
          <w:b/>
          <w:sz w:val="27"/>
          <w:rtl/>
          <w:lang w:bidi="ar-IQ"/>
        </w:rPr>
        <w:t>176</w:t>
      </w:r>
      <w:r w:rsidRPr="000C52E1">
        <w:rPr>
          <w:rFonts w:hint="cs"/>
          <w:b/>
          <w:sz w:val="27"/>
          <w:rtl/>
          <w:lang w:bidi="ar-IQ"/>
        </w:rPr>
        <w:t>)</w:t>
      </w:r>
      <w:r w:rsidRPr="000C52E1">
        <w:rPr>
          <w:rFonts w:hint="cs"/>
          <w:sz w:val="27"/>
          <w:rtl/>
          <w:lang w:bidi="ar-IQ"/>
        </w:rPr>
        <w:t xml:space="preserve"> يذهب سماحته إلى الاعتقاد قائلاً: إن الرجل قد ألقيت عليه مسؤ</w:t>
      </w:r>
      <w:r w:rsidR="00E14B0E" w:rsidRPr="000C52E1">
        <w:rPr>
          <w:rFonts w:hint="cs"/>
          <w:sz w:val="27"/>
          <w:rtl/>
          <w:lang w:bidi="ar-IQ"/>
        </w:rPr>
        <w:t>و</w:t>
      </w:r>
      <w:r w:rsidRPr="000C52E1">
        <w:rPr>
          <w:rFonts w:hint="cs"/>
          <w:sz w:val="27"/>
          <w:rtl/>
          <w:lang w:bidi="ar-IQ"/>
        </w:rPr>
        <w:t>ليات كبيرة وثقيلة، قد تمّ إسقاطها عن كاهل المرأة</w:t>
      </w:r>
      <w:r w:rsidR="00E14B0E" w:rsidRPr="000C52E1">
        <w:rPr>
          <w:rFonts w:hint="cs"/>
          <w:sz w:val="27"/>
          <w:rtl/>
          <w:lang w:bidi="ar-IQ"/>
        </w:rPr>
        <w:t>؛</w:t>
      </w:r>
      <w:r w:rsidRPr="000C52E1">
        <w:rPr>
          <w:rFonts w:hint="cs"/>
          <w:sz w:val="27"/>
          <w:rtl/>
          <w:lang w:bidi="ar-IQ"/>
        </w:rPr>
        <w:t xml:space="preserve"> وذلك لتمت</w:t>
      </w:r>
      <w:r w:rsidR="00E14B0E" w:rsidRPr="000C52E1">
        <w:rPr>
          <w:rFonts w:hint="cs"/>
          <w:sz w:val="27"/>
          <w:rtl/>
          <w:lang w:bidi="ar-IQ"/>
        </w:rPr>
        <w:t>ُّ</w:t>
      </w:r>
      <w:r w:rsidRPr="000C52E1">
        <w:rPr>
          <w:rFonts w:hint="cs"/>
          <w:sz w:val="27"/>
          <w:rtl/>
          <w:lang w:bidi="ar-IQ"/>
        </w:rPr>
        <w:t>ع الرجل بخصائص لا تتوفر في طبيعة المرأة، وبذلك كان من الطبيعي أن يكون سهمه من الميراث أكبر من سهمها. وعلى هذا المنوال يذهب سماحته في الدفاع عن مفاهيم القرآن</w:t>
      </w:r>
      <w:r w:rsidR="00E14B0E" w:rsidRPr="000C52E1">
        <w:rPr>
          <w:rFonts w:hint="cs"/>
          <w:sz w:val="27"/>
          <w:rtl/>
          <w:lang w:bidi="ar-IQ"/>
        </w:rPr>
        <w:t>،</w:t>
      </w:r>
      <w:r w:rsidRPr="000C52E1">
        <w:rPr>
          <w:rFonts w:hint="cs"/>
          <w:sz w:val="27"/>
          <w:rtl/>
          <w:lang w:bidi="ar-IQ"/>
        </w:rPr>
        <w:t xml:space="preserve"> والرد</w:t>
      </w:r>
      <w:r w:rsidR="00E14B0E" w:rsidRPr="000C52E1">
        <w:rPr>
          <w:rFonts w:hint="cs"/>
          <w:sz w:val="27"/>
          <w:rtl/>
          <w:lang w:bidi="ar-IQ"/>
        </w:rPr>
        <w:t>ّ</w:t>
      </w:r>
      <w:r w:rsidRPr="000C52E1">
        <w:rPr>
          <w:rFonts w:hint="cs"/>
          <w:sz w:val="27"/>
          <w:rtl/>
          <w:lang w:bidi="ar-IQ"/>
        </w:rPr>
        <w:t xml:space="preserve"> على إمكانية تأثير ثقافة العصر الجاهلي على القرآن، حيث يتناول مسائل من قبيل: دية المرأة، والعقوبة البدنية بضرب المرأة، ومسألة الحجاب، وتعد</w:t>
      </w:r>
      <w:r w:rsidR="00E14B0E" w:rsidRPr="000C52E1">
        <w:rPr>
          <w:rFonts w:hint="cs"/>
          <w:sz w:val="27"/>
          <w:rtl/>
          <w:lang w:bidi="ar-IQ"/>
        </w:rPr>
        <w:t>ُّ</w:t>
      </w:r>
      <w:r w:rsidRPr="000C52E1">
        <w:rPr>
          <w:rFonts w:hint="cs"/>
          <w:sz w:val="27"/>
          <w:rtl/>
          <w:lang w:bidi="ar-IQ"/>
        </w:rPr>
        <w:t>د زوجات النبي الأكرم</w:t>
      </w:r>
      <w:r w:rsidR="00544998" w:rsidRPr="000C52E1">
        <w:rPr>
          <w:rFonts w:cs="Mosawi" w:hint="cs"/>
          <w:sz w:val="27"/>
          <w:szCs w:val="22"/>
          <w:rtl/>
          <w:lang w:bidi="ar-IQ"/>
        </w:rPr>
        <w:t>|</w:t>
      </w:r>
      <w:r w:rsidRPr="000C52E1">
        <w:rPr>
          <w:rFonts w:hint="cs"/>
          <w:sz w:val="27"/>
          <w:rtl/>
          <w:lang w:bidi="ar-IQ"/>
        </w:rPr>
        <w:t xml:space="preserve">. </w:t>
      </w:r>
    </w:p>
    <w:p w:rsidR="009C71FF" w:rsidRPr="000C52E1" w:rsidRDefault="009C71FF" w:rsidP="008A17E6">
      <w:pPr>
        <w:spacing w:line="380" w:lineRule="exact"/>
        <w:rPr>
          <w:sz w:val="27"/>
          <w:rtl/>
          <w:lang w:bidi="ar-IQ"/>
        </w:rPr>
      </w:pPr>
      <w:r w:rsidRPr="00A43240">
        <w:rPr>
          <w:rFonts w:hint="cs"/>
          <w:sz w:val="27"/>
          <w:rtl/>
          <w:lang w:bidi="ar-IQ"/>
        </w:rPr>
        <w:t>2</w:t>
      </w:r>
      <w:r w:rsidRPr="000C52E1">
        <w:rPr>
          <w:rFonts w:hint="cs"/>
          <w:sz w:val="27"/>
          <w:rtl/>
          <w:lang w:bidi="ar-IQ"/>
        </w:rPr>
        <w:t>ـ القضاء التدريجي على ظاهرة الرق</w:t>
      </w:r>
      <w:r w:rsidR="00E14B0E" w:rsidRPr="000C52E1">
        <w:rPr>
          <w:rFonts w:hint="cs"/>
          <w:sz w:val="27"/>
          <w:rtl/>
          <w:lang w:bidi="ar-IQ"/>
        </w:rPr>
        <w:t>ّ</w:t>
      </w:r>
      <w:r w:rsidRPr="000C52E1">
        <w:rPr>
          <w:rFonts w:hint="cs"/>
          <w:sz w:val="27"/>
          <w:rtl/>
          <w:lang w:bidi="ar-IQ"/>
        </w:rPr>
        <w:t xml:space="preserve"> والاستعباد. </w:t>
      </w:r>
    </w:p>
    <w:p w:rsidR="009C71FF" w:rsidRPr="000C52E1" w:rsidRDefault="009C71FF" w:rsidP="008A17E6">
      <w:pPr>
        <w:spacing w:line="380" w:lineRule="exact"/>
        <w:rPr>
          <w:sz w:val="27"/>
          <w:rtl/>
          <w:lang w:bidi="ar-IQ"/>
        </w:rPr>
      </w:pPr>
      <w:r w:rsidRPr="00A43240">
        <w:rPr>
          <w:rFonts w:hint="cs"/>
          <w:sz w:val="27"/>
          <w:rtl/>
          <w:lang w:bidi="ar-IQ"/>
        </w:rPr>
        <w:t>3</w:t>
      </w:r>
      <w:r w:rsidRPr="000C52E1">
        <w:rPr>
          <w:rFonts w:hint="cs"/>
          <w:sz w:val="27"/>
          <w:rtl/>
          <w:lang w:bidi="ar-IQ"/>
        </w:rPr>
        <w:t xml:space="preserve">ـ الخرافات الجاهلية البائدة. </w:t>
      </w:r>
    </w:p>
    <w:p w:rsidR="009C71FF" w:rsidRPr="000C52E1" w:rsidRDefault="009C71FF" w:rsidP="008A17E6">
      <w:pPr>
        <w:spacing w:line="380" w:lineRule="exact"/>
        <w:rPr>
          <w:sz w:val="27"/>
          <w:rtl/>
          <w:lang w:bidi="ar-IQ"/>
        </w:rPr>
      </w:pPr>
      <w:r w:rsidRPr="00A43240">
        <w:rPr>
          <w:rFonts w:hint="cs"/>
          <w:sz w:val="27"/>
          <w:rtl/>
          <w:lang w:bidi="ar-IQ"/>
        </w:rPr>
        <w:t>4</w:t>
      </w:r>
      <w:r w:rsidRPr="000C52E1">
        <w:rPr>
          <w:rFonts w:hint="cs"/>
          <w:sz w:val="27"/>
          <w:rtl/>
          <w:lang w:bidi="ar-IQ"/>
        </w:rPr>
        <w:t>ـ الجن</w:t>
      </w:r>
      <w:r w:rsidR="007E750E" w:rsidRPr="000C52E1">
        <w:rPr>
          <w:rFonts w:hint="cs"/>
          <w:sz w:val="27"/>
          <w:rtl/>
          <w:lang w:bidi="ar-IQ"/>
        </w:rPr>
        <w:t>ّ</w:t>
      </w:r>
      <w:r w:rsidRPr="000C52E1">
        <w:rPr>
          <w:rFonts w:hint="cs"/>
          <w:sz w:val="27"/>
          <w:rtl/>
          <w:lang w:bidi="ar-IQ"/>
        </w:rPr>
        <w:t xml:space="preserve"> في عبارات القرآن الكريم. </w:t>
      </w:r>
    </w:p>
    <w:p w:rsidR="009C71FF" w:rsidRPr="000C52E1" w:rsidRDefault="009C71FF" w:rsidP="008A17E6">
      <w:pPr>
        <w:spacing w:line="380" w:lineRule="exact"/>
        <w:rPr>
          <w:sz w:val="27"/>
          <w:rtl/>
          <w:lang w:bidi="ar-IQ"/>
        </w:rPr>
      </w:pPr>
      <w:r w:rsidRPr="00A43240">
        <w:rPr>
          <w:rFonts w:hint="cs"/>
          <w:sz w:val="27"/>
          <w:rtl/>
          <w:lang w:bidi="ar-IQ"/>
        </w:rPr>
        <w:t>5</w:t>
      </w:r>
      <w:r w:rsidRPr="000C52E1">
        <w:rPr>
          <w:rFonts w:hint="cs"/>
          <w:sz w:val="27"/>
          <w:rtl/>
          <w:lang w:bidi="ar-IQ"/>
        </w:rPr>
        <w:t>ـ توضيحات على أساس المقاييس العامة (</w:t>
      </w:r>
      <w:r w:rsidR="007E750E" w:rsidRPr="000C52E1">
        <w:rPr>
          <w:rFonts w:hint="cs"/>
          <w:sz w:val="27"/>
          <w:rtl/>
          <w:lang w:bidi="ar-IQ"/>
        </w:rPr>
        <w:t>ا</w:t>
      </w:r>
      <w:r w:rsidRPr="000C52E1">
        <w:rPr>
          <w:rFonts w:hint="cs"/>
          <w:sz w:val="27"/>
          <w:rtl/>
          <w:lang w:bidi="ar-IQ"/>
        </w:rPr>
        <w:t xml:space="preserve">لحور العين، والأشجار، والأنهار). </w:t>
      </w:r>
    </w:p>
    <w:p w:rsidR="009C71FF" w:rsidRPr="000C52E1" w:rsidRDefault="009C71FF" w:rsidP="000774AC">
      <w:pPr>
        <w:spacing w:line="380" w:lineRule="exact"/>
        <w:rPr>
          <w:sz w:val="27"/>
          <w:rtl/>
          <w:lang w:bidi="ar-IQ"/>
        </w:rPr>
      </w:pPr>
      <w:r w:rsidRPr="00A43240">
        <w:rPr>
          <w:rFonts w:hint="cs"/>
          <w:sz w:val="27"/>
          <w:rtl/>
          <w:lang w:bidi="ar-IQ"/>
        </w:rPr>
        <w:t>6</w:t>
      </w:r>
      <w:r w:rsidRPr="000C52E1">
        <w:rPr>
          <w:rFonts w:hint="cs"/>
          <w:sz w:val="27"/>
          <w:rtl/>
          <w:lang w:bidi="ar-IQ"/>
        </w:rPr>
        <w:t>ـ كلام حول السحر: حيث يرفضه ويراه نوعاً من خداع البصر والتلاعب بقو</w:t>
      </w:r>
      <w:r w:rsidR="007E750E" w:rsidRPr="000C52E1">
        <w:rPr>
          <w:rFonts w:hint="cs"/>
          <w:sz w:val="27"/>
          <w:rtl/>
          <w:lang w:bidi="ar-IQ"/>
        </w:rPr>
        <w:t>ّ</w:t>
      </w:r>
      <w:r w:rsidRPr="000C52E1">
        <w:rPr>
          <w:rFonts w:hint="cs"/>
          <w:sz w:val="27"/>
          <w:rtl/>
          <w:lang w:bidi="ar-IQ"/>
        </w:rPr>
        <w:t>ة الو</w:t>
      </w:r>
      <w:r w:rsidR="000774AC">
        <w:rPr>
          <w:rFonts w:hint="cs"/>
          <w:sz w:val="27"/>
          <w:rtl/>
          <w:lang w:bidi="ar-IQ"/>
        </w:rPr>
        <w:t>َ</w:t>
      </w:r>
      <w:r w:rsidRPr="000C52E1">
        <w:rPr>
          <w:rFonts w:hint="cs"/>
          <w:sz w:val="27"/>
          <w:rtl/>
          <w:lang w:bidi="ar-IQ"/>
        </w:rPr>
        <w:t>ه</w:t>
      </w:r>
      <w:r w:rsidR="000774AC">
        <w:rPr>
          <w:rFonts w:hint="cs"/>
          <w:sz w:val="27"/>
          <w:rtl/>
          <w:lang w:bidi="ar-IQ"/>
        </w:rPr>
        <w:t>ْ</w:t>
      </w:r>
      <w:r w:rsidRPr="000C52E1">
        <w:rPr>
          <w:rFonts w:hint="cs"/>
          <w:sz w:val="27"/>
          <w:rtl/>
          <w:lang w:bidi="ar-IQ"/>
        </w:rPr>
        <w:t xml:space="preserve">م والخيال لدى الإنسان. </w:t>
      </w:r>
    </w:p>
    <w:p w:rsidR="009C71FF" w:rsidRPr="000C52E1" w:rsidRDefault="009C71FF" w:rsidP="008A17E6">
      <w:pPr>
        <w:spacing w:line="380" w:lineRule="exact"/>
        <w:rPr>
          <w:sz w:val="27"/>
          <w:rtl/>
          <w:lang w:bidi="ar-IQ"/>
        </w:rPr>
      </w:pPr>
      <w:r w:rsidRPr="00A43240">
        <w:rPr>
          <w:rFonts w:hint="cs"/>
          <w:sz w:val="27"/>
          <w:rtl/>
          <w:lang w:bidi="ar-IQ"/>
        </w:rPr>
        <w:t>7</w:t>
      </w:r>
      <w:r w:rsidRPr="000C52E1">
        <w:rPr>
          <w:rFonts w:hint="cs"/>
          <w:sz w:val="27"/>
          <w:rtl/>
          <w:lang w:bidi="ar-IQ"/>
        </w:rPr>
        <w:t>ـ كلام حول الإصابة بالعين: حيث يرفضها أيضاً، ويذهب فيها إلى القول: إن هذا الشيء لا يمكن استفادته من الآيات، من قبيل</w:t>
      </w:r>
      <w:r w:rsidR="007E750E" w:rsidRPr="000C52E1">
        <w:rPr>
          <w:rFonts w:hint="cs"/>
          <w:sz w:val="27"/>
          <w:rtl/>
          <w:lang w:bidi="ar-IQ"/>
        </w:rPr>
        <w:t>:</w:t>
      </w:r>
      <w:r w:rsidRPr="000C52E1">
        <w:rPr>
          <w:rFonts w:hint="cs"/>
          <w:sz w:val="27"/>
          <w:rtl/>
          <w:lang w:bidi="ar-IQ"/>
        </w:rPr>
        <w:t xml:space="preserve"> الآية </w:t>
      </w:r>
      <w:r w:rsidR="007E750E" w:rsidRPr="00A43240">
        <w:rPr>
          <w:rFonts w:hint="cs"/>
          <w:sz w:val="27"/>
          <w:rtl/>
          <w:lang w:bidi="ar-IQ"/>
        </w:rPr>
        <w:t>50</w:t>
      </w:r>
      <w:r w:rsidRPr="000C52E1">
        <w:rPr>
          <w:rFonts w:hint="cs"/>
          <w:sz w:val="27"/>
          <w:rtl/>
          <w:lang w:bidi="ar-IQ"/>
        </w:rPr>
        <w:t xml:space="preserve"> من سورة القلم. </w:t>
      </w:r>
    </w:p>
    <w:p w:rsidR="009C71FF" w:rsidRPr="000C52E1" w:rsidRDefault="009C71FF" w:rsidP="008A17E6">
      <w:pPr>
        <w:spacing w:line="380" w:lineRule="exact"/>
        <w:rPr>
          <w:sz w:val="27"/>
          <w:rtl/>
          <w:lang w:bidi="ar-IQ"/>
        </w:rPr>
      </w:pPr>
      <w:r w:rsidRPr="00A43240">
        <w:rPr>
          <w:rFonts w:hint="cs"/>
          <w:sz w:val="27"/>
          <w:rtl/>
          <w:lang w:bidi="ar-IQ"/>
        </w:rPr>
        <w:t>8</w:t>
      </w:r>
      <w:r w:rsidRPr="000C52E1">
        <w:rPr>
          <w:rFonts w:hint="cs"/>
          <w:sz w:val="27"/>
          <w:rtl/>
          <w:lang w:bidi="ar-IQ"/>
        </w:rPr>
        <w:t>ـ هل تأث</w:t>
      </w:r>
      <w:r w:rsidR="007E750E" w:rsidRPr="000C52E1">
        <w:rPr>
          <w:rFonts w:hint="cs"/>
          <w:sz w:val="27"/>
          <w:rtl/>
          <w:lang w:bidi="ar-IQ"/>
        </w:rPr>
        <w:t>ّ</w:t>
      </w:r>
      <w:r w:rsidRPr="000C52E1">
        <w:rPr>
          <w:rFonts w:hint="cs"/>
          <w:sz w:val="27"/>
          <w:rtl/>
          <w:lang w:bidi="ar-IQ"/>
        </w:rPr>
        <w:t xml:space="preserve">ر القرآن بأشعار الجاهلية؟ </w:t>
      </w:r>
    </w:p>
    <w:p w:rsidR="009C71FF" w:rsidRPr="000C52E1" w:rsidRDefault="009C71FF" w:rsidP="008A17E6">
      <w:pPr>
        <w:spacing w:line="380" w:lineRule="exact"/>
        <w:rPr>
          <w:sz w:val="27"/>
          <w:rtl/>
          <w:lang w:bidi="ar-IQ"/>
        </w:rPr>
      </w:pPr>
      <w:r w:rsidRPr="00A43240">
        <w:rPr>
          <w:rFonts w:hint="cs"/>
          <w:sz w:val="27"/>
          <w:rtl/>
          <w:lang w:bidi="ar-IQ"/>
        </w:rPr>
        <w:t>9</w:t>
      </w:r>
      <w:r w:rsidRPr="000C52E1">
        <w:rPr>
          <w:rFonts w:hint="cs"/>
          <w:sz w:val="27"/>
          <w:rtl/>
          <w:lang w:bidi="ar-IQ"/>
        </w:rPr>
        <w:t xml:space="preserve">ـ القرآن والألفاظ المستهجنة والقبيحة. </w:t>
      </w:r>
    </w:p>
    <w:p w:rsidR="009C71FF" w:rsidRPr="000C52E1" w:rsidRDefault="009C71FF" w:rsidP="008A17E6">
      <w:pPr>
        <w:spacing w:line="380" w:lineRule="exact"/>
        <w:rPr>
          <w:sz w:val="27"/>
          <w:rtl/>
          <w:lang w:bidi="ar-IQ"/>
        </w:rPr>
      </w:pPr>
      <w:r w:rsidRPr="00A43240">
        <w:rPr>
          <w:rFonts w:hint="cs"/>
          <w:sz w:val="27"/>
          <w:rtl/>
          <w:lang w:bidi="ar-IQ"/>
        </w:rPr>
        <w:t>10</w:t>
      </w:r>
      <w:r w:rsidRPr="000C52E1">
        <w:rPr>
          <w:rFonts w:hint="cs"/>
          <w:sz w:val="27"/>
          <w:rtl/>
          <w:lang w:bidi="ar-IQ"/>
        </w:rPr>
        <w:t>ـ خيانة زوجة النبي</w:t>
      </w:r>
      <w:r w:rsidR="007E750E" w:rsidRPr="000C52E1">
        <w:rPr>
          <w:rFonts w:hint="cs"/>
          <w:sz w:val="27"/>
          <w:rtl/>
          <w:lang w:bidi="ar-IQ"/>
        </w:rPr>
        <w:t>ّ</w:t>
      </w:r>
      <w:r w:rsidRPr="000C52E1">
        <w:rPr>
          <w:rFonts w:hint="cs"/>
          <w:sz w:val="27"/>
          <w:rtl/>
          <w:lang w:bidi="ar-IQ"/>
        </w:rPr>
        <w:t xml:space="preserve"> نوح</w:t>
      </w:r>
      <w:r w:rsidR="00544998" w:rsidRPr="000C52E1">
        <w:rPr>
          <w:rFonts w:cs="Mosawi" w:hint="cs"/>
          <w:sz w:val="27"/>
          <w:szCs w:val="22"/>
          <w:rtl/>
          <w:lang w:bidi="ar-IQ"/>
        </w:rPr>
        <w:t>×</w:t>
      </w:r>
      <w:r w:rsidRPr="000C52E1">
        <w:rPr>
          <w:rFonts w:hint="cs"/>
          <w:sz w:val="27"/>
          <w:rtl/>
          <w:lang w:bidi="ar-IQ"/>
        </w:rPr>
        <w:t xml:space="preserve">، وزوجة </w:t>
      </w:r>
      <w:r w:rsidR="007E750E" w:rsidRPr="000C52E1">
        <w:rPr>
          <w:rFonts w:hint="cs"/>
          <w:sz w:val="27"/>
          <w:rtl/>
          <w:lang w:bidi="ar-IQ"/>
        </w:rPr>
        <w:t xml:space="preserve">النبيّ </w:t>
      </w:r>
      <w:r w:rsidRPr="000C52E1">
        <w:rPr>
          <w:rFonts w:hint="cs"/>
          <w:sz w:val="27"/>
          <w:rtl/>
          <w:lang w:bidi="ar-IQ"/>
        </w:rPr>
        <w:t>لوط</w:t>
      </w:r>
      <w:r w:rsidR="00544998" w:rsidRPr="000C52E1">
        <w:rPr>
          <w:rFonts w:cs="Mosawi" w:hint="cs"/>
          <w:sz w:val="27"/>
          <w:szCs w:val="22"/>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الثالث: تصو</w:t>
      </w:r>
      <w:r w:rsidR="007E750E" w:rsidRPr="000C52E1">
        <w:rPr>
          <w:rFonts w:hint="cs"/>
          <w:color w:val="auto"/>
          <w:rtl/>
          <w:lang w:bidi="ar-IQ"/>
        </w:rPr>
        <w:t>ُّ</w:t>
      </w:r>
      <w:r w:rsidRPr="000C52E1">
        <w:rPr>
          <w:rFonts w:hint="cs"/>
          <w:color w:val="auto"/>
          <w:rtl/>
          <w:lang w:bidi="ar-IQ"/>
        </w:rPr>
        <w:t>ر الاختلاف والتناقض في القرآن الكريم</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بعد أن أشار المؤل</w:t>
      </w:r>
      <w:r w:rsidR="007E750E" w:rsidRPr="000C52E1">
        <w:rPr>
          <w:rFonts w:hint="cs"/>
          <w:sz w:val="27"/>
          <w:rtl/>
          <w:lang w:bidi="ar-IQ"/>
        </w:rPr>
        <w:t>ِّ</w:t>
      </w:r>
      <w:r w:rsidRPr="000C52E1">
        <w:rPr>
          <w:rFonts w:hint="cs"/>
          <w:sz w:val="27"/>
          <w:rtl/>
          <w:lang w:bidi="ar-IQ"/>
        </w:rPr>
        <w:t>ف إلى الجذور التاريخية لشبهة التناقض في القرآن وأجوبتها</w:t>
      </w:r>
      <w:r w:rsidR="007E750E" w:rsidRPr="000C52E1">
        <w:rPr>
          <w:rFonts w:hint="cs"/>
          <w:sz w:val="27"/>
          <w:rtl/>
          <w:lang w:bidi="ar-IQ"/>
        </w:rPr>
        <w:t>،</w:t>
      </w:r>
      <w:r w:rsidRPr="000C52E1">
        <w:rPr>
          <w:rFonts w:hint="cs"/>
          <w:sz w:val="27"/>
          <w:rtl/>
          <w:lang w:bidi="ar-IQ"/>
        </w:rPr>
        <w:t xml:space="preserve"> </w:t>
      </w:r>
      <w:r w:rsidRPr="000C52E1">
        <w:rPr>
          <w:rFonts w:hint="cs"/>
          <w:sz w:val="27"/>
          <w:rtl/>
          <w:lang w:bidi="ar-IQ"/>
        </w:rPr>
        <w:lastRenderedPageBreak/>
        <w:t xml:space="preserve">وصولاً إلى عصره، ذهب إلى الاعتقاد قائلاً: </w:t>
      </w:r>
      <w:r w:rsidRPr="000C52E1">
        <w:rPr>
          <w:rFonts w:hint="eastAsia"/>
          <w:sz w:val="27"/>
          <w:rtl/>
          <w:lang w:bidi="ar-IQ"/>
        </w:rPr>
        <w:t>«</w:t>
      </w:r>
      <w:r w:rsidRPr="000C52E1">
        <w:rPr>
          <w:rFonts w:hint="cs"/>
          <w:sz w:val="27"/>
          <w:rtl/>
          <w:lang w:bidi="ar-IQ"/>
        </w:rPr>
        <w:t>لو كان من عند غير الله لوجدوا فيه اختلافاً كثيراً</w:t>
      </w:r>
      <w:r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ثم ذكر خمسة عناصر للاختلاف</w:t>
      </w:r>
      <w:r w:rsidR="007E750E" w:rsidRPr="000C52E1">
        <w:rPr>
          <w:rFonts w:hint="cs"/>
          <w:sz w:val="27"/>
          <w:rtl/>
          <w:lang w:bidi="ar-IQ"/>
        </w:rPr>
        <w:t>،</w:t>
      </w:r>
      <w:r w:rsidRPr="000C52E1">
        <w:rPr>
          <w:rFonts w:hint="cs"/>
          <w:sz w:val="27"/>
          <w:rtl/>
          <w:lang w:bidi="ar-IQ"/>
        </w:rPr>
        <w:t xml:space="preserve"> نقلاً عن الزركشي، وهي: </w:t>
      </w:r>
    </w:p>
    <w:p w:rsidR="009C71FF" w:rsidRPr="000C52E1" w:rsidRDefault="009C71FF" w:rsidP="00881B5C">
      <w:pPr>
        <w:spacing w:line="400" w:lineRule="exact"/>
        <w:rPr>
          <w:sz w:val="27"/>
          <w:rtl/>
          <w:lang w:bidi="ar-IQ"/>
        </w:rPr>
      </w:pPr>
      <w:r w:rsidRPr="00A43240">
        <w:rPr>
          <w:rFonts w:hint="cs"/>
          <w:sz w:val="27"/>
          <w:rtl/>
          <w:lang w:bidi="ar-IQ"/>
        </w:rPr>
        <w:t>1</w:t>
      </w:r>
      <w:r w:rsidRPr="000C52E1">
        <w:rPr>
          <w:rFonts w:hint="cs"/>
          <w:sz w:val="27"/>
          <w:rtl/>
          <w:lang w:bidi="ar-IQ"/>
        </w:rPr>
        <w:t>ـ الاختلاف بسبب تفاوت الحالات في موضوع</w:t>
      </w:r>
      <w:r w:rsidR="007E750E" w:rsidRPr="000C52E1">
        <w:rPr>
          <w:rFonts w:hint="cs"/>
          <w:sz w:val="27"/>
          <w:rtl/>
          <w:lang w:bidi="ar-IQ"/>
        </w:rPr>
        <w:t>ٍ</w:t>
      </w:r>
      <w:r w:rsidRPr="000C52E1">
        <w:rPr>
          <w:rFonts w:hint="cs"/>
          <w:sz w:val="27"/>
          <w:rtl/>
          <w:lang w:bidi="ar-IQ"/>
        </w:rPr>
        <w:t xml:space="preserve"> واحد. </w:t>
      </w:r>
    </w:p>
    <w:p w:rsidR="009C71FF" w:rsidRPr="000C52E1" w:rsidRDefault="009C71FF" w:rsidP="00881B5C">
      <w:pPr>
        <w:spacing w:line="400" w:lineRule="exact"/>
        <w:rPr>
          <w:sz w:val="27"/>
          <w:rtl/>
          <w:lang w:bidi="ar-IQ"/>
        </w:rPr>
      </w:pPr>
      <w:r w:rsidRPr="00A43240">
        <w:rPr>
          <w:rFonts w:hint="cs"/>
          <w:sz w:val="27"/>
          <w:rtl/>
          <w:lang w:bidi="ar-IQ"/>
        </w:rPr>
        <w:t>2</w:t>
      </w:r>
      <w:r w:rsidRPr="000C52E1">
        <w:rPr>
          <w:rFonts w:hint="cs"/>
          <w:sz w:val="27"/>
          <w:rtl/>
          <w:lang w:bidi="ar-IQ"/>
        </w:rPr>
        <w:t>ـ اختلاف آيتين أو أكثر في موضوع</w:t>
      </w:r>
      <w:r w:rsidR="007E750E" w:rsidRPr="000C52E1">
        <w:rPr>
          <w:rFonts w:hint="cs"/>
          <w:sz w:val="27"/>
          <w:rtl/>
          <w:lang w:bidi="ar-IQ"/>
        </w:rPr>
        <w:t>ٍ</w:t>
      </w:r>
      <w:r w:rsidRPr="000C52E1">
        <w:rPr>
          <w:rFonts w:hint="cs"/>
          <w:sz w:val="27"/>
          <w:rtl/>
          <w:lang w:bidi="ar-IQ"/>
        </w:rPr>
        <w:t xml:space="preserve"> واحد. </w:t>
      </w:r>
    </w:p>
    <w:p w:rsidR="009C71FF" w:rsidRPr="000C52E1" w:rsidRDefault="009C71FF" w:rsidP="00881B5C">
      <w:pPr>
        <w:spacing w:line="400" w:lineRule="exact"/>
        <w:rPr>
          <w:sz w:val="27"/>
          <w:rtl/>
          <w:lang w:bidi="ar-IQ"/>
        </w:rPr>
      </w:pPr>
      <w:r w:rsidRPr="00A43240">
        <w:rPr>
          <w:rFonts w:hint="cs"/>
          <w:sz w:val="27"/>
          <w:rtl/>
          <w:lang w:bidi="ar-IQ"/>
        </w:rPr>
        <w:t>3</w:t>
      </w:r>
      <w:r w:rsidRPr="000C52E1">
        <w:rPr>
          <w:rFonts w:hint="cs"/>
          <w:sz w:val="27"/>
          <w:rtl/>
          <w:lang w:bidi="ar-IQ"/>
        </w:rPr>
        <w:t>ـ التفاوت من جهة العمل (وكونه مباشراً</w:t>
      </w:r>
      <w:r w:rsidR="007E750E" w:rsidRPr="000C52E1">
        <w:rPr>
          <w:rFonts w:hint="cs"/>
          <w:sz w:val="27"/>
          <w:rtl/>
          <w:lang w:bidi="ar-IQ"/>
        </w:rPr>
        <w:t>،</w:t>
      </w:r>
      <w:r w:rsidRPr="000C52E1">
        <w:rPr>
          <w:rFonts w:hint="cs"/>
          <w:sz w:val="27"/>
          <w:rtl/>
          <w:lang w:bidi="ar-IQ"/>
        </w:rPr>
        <w:t xml:space="preserve"> أو مع الواسطة). </w:t>
      </w:r>
    </w:p>
    <w:p w:rsidR="009C71FF" w:rsidRPr="000C52E1" w:rsidRDefault="009C71FF" w:rsidP="00881B5C">
      <w:pPr>
        <w:spacing w:line="400" w:lineRule="exact"/>
        <w:rPr>
          <w:sz w:val="27"/>
          <w:rtl/>
          <w:lang w:bidi="ar-IQ"/>
        </w:rPr>
      </w:pPr>
      <w:r w:rsidRPr="00A43240">
        <w:rPr>
          <w:rFonts w:hint="cs"/>
          <w:sz w:val="27"/>
          <w:rtl/>
          <w:lang w:bidi="ar-IQ"/>
        </w:rPr>
        <w:t>4</w:t>
      </w:r>
      <w:r w:rsidRPr="000C52E1">
        <w:rPr>
          <w:rFonts w:hint="cs"/>
          <w:sz w:val="27"/>
          <w:rtl/>
          <w:lang w:bidi="ar-IQ"/>
        </w:rPr>
        <w:t xml:space="preserve">ـ الاختلاف في الحقيقة والمجاز. </w:t>
      </w:r>
    </w:p>
    <w:p w:rsidR="009C71FF" w:rsidRPr="000C52E1" w:rsidRDefault="009C71FF" w:rsidP="00881B5C">
      <w:pPr>
        <w:spacing w:line="400" w:lineRule="exact"/>
        <w:rPr>
          <w:sz w:val="27"/>
          <w:rtl/>
          <w:lang w:bidi="ar-IQ"/>
        </w:rPr>
      </w:pPr>
      <w:r w:rsidRPr="00A43240">
        <w:rPr>
          <w:rFonts w:hint="cs"/>
          <w:sz w:val="27"/>
          <w:rtl/>
          <w:lang w:bidi="ar-IQ"/>
        </w:rPr>
        <w:t>5</w:t>
      </w:r>
      <w:r w:rsidRPr="000C52E1">
        <w:rPr>
          <w:rFonts w:hint="cs"/>
          <w:sz w:val="27"/>
          <w:rtl/>
          <w:lang w:bidi="ar-IQ"/>
        </w:rPr>
        <w:t>ـ الاختلاف باعتبارين، وهو سبب</w:t>
      </w:r>
      <w:r w:rsidR="007E750E" w:rsidRPr="000C52E1">
        <w:rPr>
          <w:rFonts w:hint="cs"/>
          <w:sz w:val="27"/>
          <w:rtl/>
          <w:lang w:bidi="ar-IQ"/>
        </w:rPr>
        <w:t>ٌ</w:t>
      </w:r>
      <w:r w:rsidRPr="000C52E1">
        <w:rPr>
          <w:rFonts w:hint="cs"/>
          <w:sz w:val="27"/>
          <w:rtl/>
          <w:lang w:bidi="ar-IQ"/>
        </w:rPr>
        <w:t xml:space="preserve"> جامع بين جميع أسباب توهّ</w:t>
      </w:r>
      <w:r w:rsidR="007E750E" w:rsidRPr="000C52E1">
        <w:rPr>
          <w:rFonts w:hint="cs"/>
          <w:sz w:val="27"/>
          <w:rtl/>
          <w:lang w:bidi="ar-IQ"/>
        </w:rPr>
        <w:t>ُ</w:t>
      </w:r>
      <w:r w:rsidRPr="000C52E1">
        <w:rPr>
          <w:rFonts w:hint="cs"/>
          <w:sz w:val="27"/>
          <w:rtl/>
          <w:lang w:bidi="ar-IQ"/>
        </w:rPr>
        <w:t xml:space="preserve">م الاختلاف. </w:t>
      </w:r>
    </w:p>
    <w:p w:rsidR="009C71FF" w:rsidRPr="000C52E1" w:rsidRDefault="009C71FF" w:rsidP="00881B5C">
      <w:pPr>
        <w:spacing w:line="400" w:lineRule="exact"/>
        <w:rPr>
          <w:sz w:val="27"/>
          <w:rtl/>
          <w:lang w:bidi="ar-IQ"/>
        </w:rPr>
      </w:pPr>
      <w:r w:rsidRPr="000C52E1">
        <w:rPr>
          <w:rFonts w:hint="cs"/>
          <w:sz w:val="27"/>
          <w:rtl/>
          <w:lang w:bidi="ar-IQ"/>
        </w:rPr>
        <w:t>وفي القسم الثاني يتعرّ</w:t>
      </w:r>
      <w:r w:rsidR="007E750E" w:rsidRPr="000C52E1">
        <w:rPr>
          <w:rFonts w:hint="cs"/>
          <w:sz w:val="27"/>
          <w:rtl/>
          <w:lang w:bidi="ar-IQ"/>
        </w:rPr>
        <w:t>َ</w:t>
      </w:r>
      <w:r w:rsidRPr="000C52E1">
        <w:rPr>
          <w:rFonts w:hint="cs"/>
          <w:sz w:val="27"/>
          <w:rtl/>
          <w:lang w:bidi="ar-IQ"/>
        </w:rPr>
        <w:t>ض إلى الآ</w:t>
      </w:r>
      <w:r w:rsidR="007E750E" w:rsidRPr="000C52E1">
        <w:rPr>
          <w:rFonts w:hint="cs"/>
          <w:sz w:val="27"/>
          <w:rtl/>
          <w:lang w:bidi="ar-IQ"/>
        </w:rPr>
        <w:t xml:space="preserve">يات الموهمة للتناقض، من قبيل: </w:t>
      </w:r>
      <w:r w:rsidR="007E750E" w:rsidRPr="00A43240">
        <w:rPr>
          <w:rFonts w:hint="cs"/>
          <w:sz w:val="27"/>
          <w:rtl/>
          <w:lang w:bidi="ar-IQ"/>
        </w:rPr>
        <w:t>1</w:t>
      </w:r>
      <w:r w:rsidR="007E750E" w:rsidRPr="000C52E1">
        <w:rPr>
          <w:rFonts w:hint="cs"/>
          <w:sz w:val="27"/>
          <w:rtl/>
          <w:lang w:bidi="ar-IQ"/>
        </w:rPr>
        <w:t xml:space="preserve">ـ آيات الهداية، </w:t>
      </w:r>
      <w:r w:rsidR="007E750E" w:rsidRPr="00A43240">
        <w:rPr>
          <w:rFonts w:hint="cs"/>
          <w:sz w:val="27"/>
          <w:rtl/>
          <w:lang w:bidi="ar-IQ"/>
        </w:rPr>
        <w:t>2</w:t>
      </w:r>
      <w:r w:rsidR="007E750E" w:rsidRPr="000C52E1">
        <w:rPr>
          <w:rFonts w:hint="cs"/>
          <w:sz w:val="27"/>
          <w:rtl/>
          <w:lang w:bidi="ar-IQ"/>
        </w:rPr>
        <w:t xml:space="preserve">ـ آيات الوزر والعقوبات، </w:t>
      </w:r>
      <w:r w:rsidR="007E750E" w:rsidRPr="00A43240">
        <w:rPr>
          <w:rFonts w:hint="cs"/>
          <w:sz w:val="27"/>
          <w:rtl/>
          <w:lang w:bidi="ar-IQ"/>
        </w:rPr>
        <w:t>3</w:t>
      </w:r>
      <w:r w:rsidRPr="000C52E1">
        <w:rPr>
          <w:rFonts w:hint="cs"/>
          <w:sz w:val="27"/>
          <w:rtl/>
          <w:lang w:bidi="ar-IQ"/>
        </w:rPr>
        <w:t>ـ التعامل مع الوالدين (الإحسان إليهما</w:t>
      </w:r>
      <w:r w:rsidR="00AE4731" w:rsidRPr="000C52E1">
        <w:rPr>
          <w:rFonts w:hint="cs"/>
          <w:sz w:val="27"/>
          <w:rtl/>
          <w:lang w:bidi="ar-IQ"/>
        </w:rPr>
        <w:t>،</w:t>
      </w:r>
      <w:r w:rsidRPr="000C52E1">
        <w:rPr>
          <w:rFonts w:hint="cs"/>
          <w:sz w:val="27"/>
          <w:rtl/>
          <w:lang w:bidi="ar-IQ"/>
        </w:rPr>
        <w:t xml:space="preserve"> ولو كانا مشركين)، والنهي عن العداوة لله و</w:t>
      </w:r>
      <w:r w:rsidR="007E750E" w:rsidRPr="000C52E1">
        <w:rPr>
          <w:rFonts w:hint="cs"/>
          <w:sz w:val="27"/>
          <w:rtl/>
          <w:lang w:bidi="ar-IQ"/>
        </w:rPr>
        <w:t>الرسول (حت</w:t>
      </w:r>
      <w:r w:rsidR="00AE4731" w:rsidRPr="000C52E1">
        <w:rPr>
          <w:rFonts w:hint="cs"/>
          <w:sz w:val="27"/>
          <w:rtl/>
          <w:lang w:bidi="ar-IQ"/>
        </w:rPr>
        <w:t>ّ</w:t>
      </w:r>
      <w:r w:rsidR="007E750E" w:rsidRPr="000C52E1">
        <w:rPr>
          <w:rFonts w:hint="cs"/>
          <w:sz w:val="27"/>
          <w:rtl/>
          <w:lang w:bidi="ar-IQ"/>
        </w:rPr>
        <w:t xml:space="preserve">ى من قبل الوالدين)، </w:t>
      </w:r>
      <w:r w:rsidR="007E750E" w:rsidRPr="00A43240">
        <w:rPr>
          <w:rFonts w:hint="cs"/>
          <w:sz w:val="27"/>
          <w:rtl/>
          <w:lang w:bidi="ar-IQ"/>
        </w:rPr>
        <w:t>4</w:t>
      </w:r>
      <w:r w:rsidRPr="000C52E1">
        <w:rPr>
          <w:rFonts w:hint="cs"/>
          <w:sz w:val="27"/>
          <w:rtl/>
          <w:lang w:bidi="ar-IQ"/>
        </w:rPr>
        <w:t>ـ عدم الأمر بالفحشاء،</w:t>
      </w:r>
      <w:r w:rsidR="007E750E" w:rsidRPr="000C52E1">
        <w:rPr>
          <w:rFonts w:hint="cs"/>
          <w:sz w:val="27"/>
          <w:rtl/>
          <w:lang w:bidi="ar-IQ"/>
        </w:rPr>
        <w:t xml:space="preserve"> وأمر الله للمترفين بالفحشاء، </w:t>
      </w:r>
      <w:r w:rsidR="007E750E" w:rsidRPr="00A43240">
        <w:rPr>
          <w:rFonts w:hint="cs"/>
          <w:sz w:val="27"/>
          <w:rtl/>
          <w:lang w:bidi="ar-IQ"/>
        </w:rPr>
        <w:t>5</w:t>
      </w:r>
      <w:r w:rsidRPr="000C52E1">
        <w:rPr>
          <w:rFonts w:hint="cs"/>
          <w:sz w:val="27"/>
          <w:rtl/>
          <w:lang w:bidi="ar-IQ"/>
        </w:rPr>
        <w:t>ـ مدّة ال</w:t>
      </w:r>
      <w:r w:rsidR="007E750E" w:rsidRPr="000C52E1">
        <w:rPr>
          <w:rFonts w:hint="cs"/>
          <w:sz w:val="27"/>
          <w:rtl/>
          <w:lang w:bidi="ar-IQ"/>
        </w:rPr>
        <w:t xml:space="preserve">يوم (ألف سنة، خمسين ألف سنة)، </w:t>
      </w:r>
      <w:r w:rsidR="007E750E" w:rsidRPr="00A43240">
        <w:rPr>
          <w:rFonts w:hint="cs"/>
          <w:sz w:val="27"/>
          <w:rtl/>
          <w:lang w:bidi="ar-IQ"/>
        </w:rPr>
        <w:t>6</w:t>
      </w:r>
      <w:r w:rsidRPr="000C52E1">
        <w:rPr>
          <w:rFonts w:hint="cs"/>
          <w:sz w:val="27"/>
          <w:rtl/>
          <w:lang w:bidi="ar-IQ"/>
        </w:rPr>
        <w:t>ـ خلق</w:t>
      </w:r>
      <w:r w:rsidR="007E750E" w:rsidRPr="000C52E1">
        <w:rPr>
          <w:rFonts w:hint="cs"/>
          <w:sz w:val="27"/>
          <w:rtl/>
          <w:lang w:bidi="ar-IQ"/>
        </w:rPr>
        <w:t xml:space="preserve"> السماوات والأرض في ست</w:t>
      </w:r>
      <w:r w:rsidR="00AE4731" w:rsidRPr="000C52E1">
        <w:rPr>
          <w:rFonts w:hint="cs"/>
          <w:sz w:val="27"/>
          <w:rtl/>
          <w:lang w:bidi="ar-IQ"/>
        </w:rPr>
        <w:t>ّ</w:t>
      </w:r>
      <w:r w:rsidR="007E750E" w:rsidRPr="000C52E1">
        <w:rPr>
          <w:rFonts w:hint="cs"/>
          <w:sz w:val="27"/>
          <w:rtl/>
          <w:lang w:bidi="ar-IQ"/>
        </w:rPr>
        <w:t xml:space="preserve">ة أيام، </w:t>
      </w:r>
      <w:r w:rsidR="007E750E" w:rsidRPr="00A43240">
        <w:rPr>
          <w:rFonts w:hint="cs"/>
          <w:sz w:val="27"/>
          <w:rtl/>
          <w:lang w:bidi="ar-IQ"/>
        </w:rPr>
        <w:t>7</w:t>
      </w:r>
      <w:r w:rsidRPr="000C52E1">
        <w:rPr>
          <w:rFonts w:hint="cs"/>
          <w:sz w:val="27"/>
          <w:rtl/>
          <w:lang w:bidi="ar-IQ"/>
        </w:rPr>
        <w:t xml:space="preserve">ـ إدانة المجرمين أو عدم إدانتهم يوم القيامة. وفي المجموع يجيب سماحته عن أربعة وعشرين مورداً. ثم يذكر الكثير من الأجوبة عن ابن قتيبة والقطب الراوندي.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الفصل الرابع: القرآن والحقائق العلمية والتاريخية والأدبية</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هناك م</w:t>
      </w:r>
      <w:r w:rsidR="00AE4731" w:rsidRPr="000C52E1">
        <w:rPr>
          <w:rFonts w:hint="cs"/>
          <w:sz w:val="27"/>
          <w:rtl/>
          <w:lang w:bidi="ar-IQ"/>
        </w:rPr>
        <w:t>َ</w:t>
      </w:r>
      <w:r w:rsidRPr="000C52E1">
        <w:rPr>
          <w:rFonts w:hint="cs"/>
          <w:sz w:val="27"/>
          <w:rtl/>
          <w:lang w:bidi="ar-IQ"/>
        </w:rPr>
        <w:t>ن</w:t>
      </w:r>
      <w:r w:rsidR="00AE4731" w:rsidRPr="000C52E1">
        <w:rPr>
          <w:rFonts w:hint="cs"/>
          <w:sz w:val="27"/>
          <w:rtl/>
          <w:lang w:bidi="ar-IQ"/>
        </w:rPr>
        <w:t>ْ</w:t>
      </w:r>
      <w:r w:rsidRPr="000C52E1">
        <w:rPr>
          <w:rFonts w:hint="cs"/>
          <w:sz w:val="27"/>
          <w:rtl/>
          <w:lang w:bidi="ar-IQ"/>
        </w:rPr>
        <w:t xml:space="preserve"> تصوّ</w:t>
      </w:r>
      <w:r w:rsidR="00AE4731" w:rsidRPr="000C52E1">
        <w:rPr>
          <w:rFonts w:hint="cs"/>
          <w:sz w:val="27"/>
          <w:rtl/>
          <w:lang w:bidi="ar-IQ"/>
        </w:rPr>
        <w:t>َ</w:t>
      </w:r>
      <w:r w:rsidRPr="000C52E1">
        <w:rPr>
          <w:rFonts w:hint="cs"/>
          <w:sz w:val="27"/>
          <w:rtl/>
          <w:lang w:bidi="ar-IQ"/>
        </w:rPr>
        <w:t>ر وجود آيات من القرآن لا تنسجم مع الحقائق العلمية أو التاريخية</w:t>
      </w:r>
      <w:r w:rsidR="00AE4731" w:rsidRPr="000C52E1">
        <w:rPr>
          <w:rFonts w:hint="cs"/>
          <w:sz w:val="27"/>
          <w:rtl/>
          <w:lang w:bidi="ar-IQ"/>
        </w:rPr>
        <w:t>،</w:t>
      </w:r>
      <w:r w:rsidRPr="000C52E1">
        <w:rPr>
          <w:rFonts w:hint="cs"/>
          <w:sz w:val="27"/>
          <w:rtl/>
          <w:lang w:bidi="ar-IQ"/>
        </w:rPr>
        <w:t xml:space="preserve"> وحت</w:t>
      </w:r>
      <w:r w:rsidR="00AE4731" w:rsidRPr="000C52E1">
        <w:rPr>
          <w:rFonts w:hint="cs"/>
          <w:sz w:val="27"/>
          <w:rtl/>
          <w:lang w:bidi="ar-IQ"/>
        </w:rPr>
        <w:t>ّ</w:t>
      </w:r>
      <w:r w:rsidRPr="000C52E1">
        <w:rPr>
          <w:rFonts w:hint="cs"/>
          <w:sz w:val="27"/>
          <w:rtl/>
          <w:lang w:bidi="ar-IQ"/>
        </w:rPr>
        <w:t>ى الأدبية أحياناً. وقد ذكر المؤل</w:t>
      </w:r>
      <w:r w:rsidR="00AE4731" w:rsidRPr="000C52E1">
        <w:rPr>
          <w:rFonts w:hint="cs"/>
          <w:sz w:val="27"/>
          <w:rtl/>
          <w:lang w:bidi="ar-IQ"/>
        </w:rPr>
        <w:t>ِّ</w:t>
      </w:r>
      <w:r w:rsidRPr="000C52E1">
        <w:rPr>
          <w:rFonts w:hint="cs"/>
          <w:sz w:val="27"/>
          <w:rtl/>
          <w:lang w:bidi="ar-IQ"/>
        </w:rPr>
        <w:t>ف بعض النماذج التي وقعت مورداً للشبهة، وقام برفع الشبهات حولها</w:t>
      </w:r>
      <w:r w:rsidR="00AE4731" w:rsidRPr="000C52E1">
        <w:rPr>
          <w:rFonts w:hint="cs"/>
          <w:sz w:val="27"/>
          <w:rtl/>
          <w:lang w:bidi="ar-IQ"/>
        </w:rPr>
        <w:t>،</w:t>
      </w:r>
      <w:r w:rsidRPr="000C52E1">
        <w:rPr>
          <w:rFonts w:hint="cs"/>
          <w:sz w:val="27"/>
          <w:rtl/>
          <w:lang w:bidi="ar-IQ"/>
        </w:rPr>
        <w:t xml:space="preserve"> من خلال تفسيرها وبيانها بشكل</w:t>
      </w:r>
      <w:r w:rsidR="00AE4731" w:rsidRPr="000C52E1">
        <w:rPr>
          <w:rFonts w:hint="cs"/>
          <w:sz w:val="27"/>
          <w:rtl/>
          <w:lang w:bidi="ar-IQ"/>
        </w:rPr>
        <w:t>ٍ</w:t>
      </w:r>
      <w:r w:rsidRPr="000C52E1">
        <w:rPr>
          <w:rFonts w:hint="cs"/>
          <w:sz w:val="27"/>
          <w:rtl/>
          <w:lang w:bidi="ar-IQ"/>
        </w:rPr>
        <w:t xml:space="preserve"> صحيح. وهذه الموارد </w:t>
      </w:r>
      <w:r w:rsidR="00AE4731" w:rsidRPr="000C52E1">
        <w:rPr>
          <w:rFonts w:hint="cs"/>
          <w:sz w:val="27"/>
          <w:rtl/>
          <w:lang w:bidi="ar-IQ"/>
        </w:rPr>
        <w:t>هي</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b/>
          <w:bCs/>
          <w:sz w:val="27"/>
          <w:rtl/>
          <w:lang w:bidi="ar-IQ"/>
        </w:rPr>
        <w:t>أـ الأخطاء العلمية</w:t>
      </w:r>
      <w:r w:rsidRPr="000C52E1">
        <w:rPr>
          <w:rFonts w:hint="cs"/>
          <w:sz w:val="27"/>
          <w:rtl/>
          <w:lang w:bidi="ar-IQ"/>
        </w:rPr>
        <w:t xml:space="preserve">: </w:t>
      </w:r>
      <w:r w:rsidRPr="00A43240">
        <w:rPr>
          <w:rFonts w:hint="cs"/>
          <w:sz w:val="27"/>
          <w:rtl/>
          <w:lang w:bidi="ar-IQ"/>
        </w:rPr>
        <w:t>1</w:t>
      </w:r>
      <w:r w:rsidRPr="000C52E1">
        <w:rPr>
          <w:rFonts w:hint="cs"/>
          <w:sz w:val="27"/>
          <w:rtl/>
          <w:lang w:bidi="ar-IQ"/>
        </w:rPr>
        <w:t xml:space="preserve">ـ قانون الزوجية في جميع الكائنات، </w:t>
      </w:r>
      <w:r w:rsidRPr="00A43240">
        <w:rPr>
          <w:rFonts w:hint="cs"/>
          <w:sz w:val="27"/>
          <w:rtl/>
          <w:lang w:bidi="ar-IQ"/>
        </w:rPr>
        <w:t>2</w:t>
      </w:r>
      <w:r w:rsidRPr="000C52E1">
        <w:rPr>
          <w:rFonts w:hint="cs"/>
          <w:sz w:val="27"/>
          <w:rtl/>
          <w:lang w:bidi="ar-IQ"/>
        </w:rPr>
        <w:t xml:space="preserve">ـ القلب موضع الإدراك، </w:t>
      </w:r>
      <w:r w:rsidRPr="00A43240">
        <w:rPr>
          <w:rFonts w:hint="cs"/>
          <w:sz w:val="27"/>
          <w:rtl/>
          <w:lang w:bidi="ar-IQ"/>
        </w:rPr>
        <w:t>3</w:t>
      </w:r>
      <w:r w:rsidRPr="000C52E1">
        <w:rPr>
          <w:rFonts w:hint="cs"/>
          <w:sz w:val="27"/>
          <w:rtl/>
          <w:lang w:bidi="ar-IQ"/>
        </w:rPr>
        <w:t xml:space="preserve">ـ الابتسام أو الضحك، </w:t>
      </w:r>
      <w:r w:rsidRPr="00A43240">
        <w:rPr>
          <w:rFonts w:hint="cs"/>
          <w:sz w:val="27"/>
          <w:rtl/>
          <w:lang w:bidi="ar-IQ"/>
        </w:rPr>
        <w:t>4</w:t>
      </w:r>
      <w:r w:rsidRPr="000C52E1">
        <w:rPr>
          <w:rFonts w:hint="cs"/>
          <w:sz w:val="27"/>
          <w:rtl/>
          <w:lang w:bidi="ar-IQ"/>
        </w:rPr>
        <w:t xml:space="preserve">ـ خلق الإنسان من المضغة، </w:t>
      </w:r>
      <w:r w:rsidRPr="00A43240">
        <w:rPr>
          <w:rFonts w:hint="cs"/>
          <w:sz w:val="27"/>
          <w:rtl/>
          <w:lang w:bidi="ar-IQ"/>
        </w:rPr>
        <w:t>5</w:t>
      </w:r>
      <w:r w:rsidRPr="000C52E1">
        <w:rPr>
          <w:rFonts w:hint="cs"/>
          <w:sz w:val="27"/>
          <w:rtl/>
          <w:lang w:bidi="ar-IQ"/>
        </w:rPr>
        <w:t xml:space="preserve">ـ رجم الشياطين، </w:t>
      </w:r>
      <w:r w:rsidR="000774AC">
        <w:rPr>
          <w:rFonts w:hint="cs"/>
          <w:sz w:val="27"/>
          <w:rtl/>
          <w:lang w:bidi="ar-IQ"/>
        </w:rPr>
        <w:t xml:space="preserve">     </w:t>
      </w:r>
      <w:r w:rsidRPr="00A43240">
        <w:rPr>
          <w:rFonts w:hint="cs"/>
          <w:sz w:val="27"/>
          <w:rtl/>
          <w:lang w:bidi="ar-IQ"/>
        </w:rPr>
        <w:t>6</w:t>
      </w:r>
      <w:r w:rsidRPr="000C52E1">
        <w:rPr>
          <w:rFonts w:hint="cs"/>
          <w:sz w:val="27"/>
          <w:rtl/>
          <w:lang w:bidi="ar-IQ"/>
        </w:rPr>
        <w:t xml:space="preserve">ـ السماوات السبع. </w:t>
      </w:r>
    </w:p>
    <w:p w:rsidR="009C71FF" w:rsidRPr="000C52E1" w:rsidRDefault="009C71FF" w:rsidP="00881B5C">
      <w:pPr>
        <w:spacing w:line="400" w:lineRule="exact"/>
        <w:rPr>
          <w:sz w:val="27"/>
          <w:rtl/>
          <w:lang w:bidi="ar-IQ"/>
        </w:rPr>
      </w:pPr>
      <w:r w:rsidRPr="000C52E1">
        <w:rPr>
          <w:rFonts w:hint="cs"/>
          <w:b/>
          <w:bCs/>
          <w:sz w:val="27"/>
          <w:rtl/>
          <w:lang w:bidi="ar-IQ"/>
        </w:rPr>
        <w:t>ب ـ الأخطاء التاريخية</w:t>
      </w:r>
      <w:r w:rsidRPr="000C52E1">
        <w:rPr>
          <w:rFonts w:hint="cs"/>
          <w:sz w:val="27"/>
          <w:rtl/>
          <w:lang w:bidi="ar-IQ"/>
        </w:rPr>
        <w:t xml:space="preserve">: </w:t>
      </w:r>
      <w:r w:rsidRPr="00A43240">
        <w:rPr>
          <w:rFonts w:hint="cs"/>
          <w:sz w:val="27"/>
          <w:rtl/>
          <w:lang w:bidi="ar-IQ"/>
        </w:rPr>
        <w:t>1</w:t>
      </w:r>
      <w:r w:rsidRPr="000C52E1">
        <w:rPr>
          <w:rFonts w:hint="cs"/>
          <w:sz w:val="27"/>
          <w:rtl/>
          <w:lang w:bidi="ar-IQ"/>
        </w:rPr>
        <w:t xml:space="preserve">ـ قضية هامان، </w:t>
      </w:r>
      <w:r w:rsidRPr="00A43240">
        <w:rPr>
          <w:rFonts w:hint="cs"/>
          <w:sz w:val="27"/>
          <w:rtl/>
          <w:lang w:bidi="ar-IQ"/>
        </w:rPr>
        <w:t>2</w:t>
      </w:r>
      <w:r w:rsidRPr="000C52E1">
        <w:rPr>
          <w:rFonts w:hint="cs"/>
          <w:sz w:val="27"/>
          <w:rtl/>
          <w:lang w:bidi="ar-IQ"/>
        </w:rPr>
        <w:t xml:space="preserve">ـ الطين المنصهر، </w:t>
      </w:r>
      <w:r w:rsidRPr="00A43240">
        <w:rPr>
          <w:rFonts w:hint="cs"/>
          <w:sz w:val="27"/>
          <w:rtl/>
          <w:lang w:bidi="ar-IQ"/>
        </w:rPr>
        <w:t>3</w:t>
      </w:r>
      <w:r w:rsidRPr="000C52E1">
        <w:rPr>
          <w:rFonts w:hint="cs"/>
          <w:sz w:val="27"/>
          <w:rtl/>
          <w:lang w:bidi="ar-IQ"/>
        </w:rPr>
        <w:t xml:space="preserve">ـ الإله المغلولة </w:t>
      </w:r>
      <w:r w:rsidRPr="000C52E1">
        <w:rPr>
          <w:rFonts w:hint="cs"/>
          <w:sz w:val="27"/>
          <w:rtl/>
          <w:lang w:bidi="ar-IQ"/>
        </w:rPr>
        <w:lastRenderedPageBreak/>
        <w:t xml:space="preserve">يده، </w:t>
      </w:r>
      <w:r w:rsidRPr="00A43240">
        <w:rPr>
          <w:rFonts w:hint="cs"/>
          <w:sz w:val="27"/>
          <w:rtl/>
          <w:lang w:bidi="ar-IQ"/>
        </w:rPr>
        <w:t>4</w:t>
      </w:r>
      <w:r w:rsidRPr="000C52E1">
        <w:rPr>
          <w:rFonts w:hint="cs"/>
          <w:sz w:val="27"/>
          <w:rtl/>
          <w:lang w:bidi="ar-IQ"/>
        </w:rPr>
        <w:t xml:space="preserve">ـ ابن الله، </w:t>
      </w:r>
      <w:r w:rsidRPr="00A43240">
        <w:rPr>
          <w:rFonts w:hint="cs"/>
          <w:sz w:val="27"/>
          <w:rtl/>
          <w:lang w:bidi="ar-IQ"/>
        </w:rPr>
        <w:t>5</w:t>
      </w:r>
      <w:r w:rsidRPr="000C52E1">
        <w:rPr>
          <w:rFonts w:hint="cs"/>
          <w:sz w:val="27"/>
          <w:rtl/>
          <w:lang w:bidi="ar-IQ"/>
        </w:rPr>
        <w:t xml:space="preserve">ـ وزير المالية، </w:t>
      </w:r>
      <w:r w:rsidRPr="00A43240">
        <w:rPr>
          <w:rFonts w:hint="cs"/>
          <w:sz w:val="27"/>
          <w:rtl/>
          <w:lang w:bidi="ar-IQ"/>
        </w:rPr>
        <w:t>6</w:t>
      </w:r>
      <w:r w:rsidRPr="000C52E1">
        <w:rPr>
          <w:rFonts w:hint="cs"/>
          <w:sz w:val="27"/>
          <w:rtl/>
          <w:lang w:bidi="ar-IQ"/>
        </w:rPr>
        <w:t xml:space="preserve">ـ سنة مزدهرة، </w:t>
      </w:r>
      <w:r w:rsidRPr="00A43240">
        <w:rPr>
          <w:rFonts w:hint="cs"/>
          <w:sz w:val="27"/>
          <w:rtl/>
          <w:lang w:bidi="ar-IQ"/>
        </w:rPr>
        <w:t>7</w:t>
      </w:r>
      <w:r w:rsidRPr="000C52E1">
        <w:rPr>
          <w:rFonts w:hint="cs"/>
          <w:sz w:val="27"/>
          <w:rtl/>
          <w:lang w:bidi="ar-IQ"/>
        </w:rPr>
        <w:t xml:space="preserve">ـ نجاة البدن، </w:t>
      </w:r>
      <w:r w:rsidRPr="00A43240">
        <w:rPr>
          <w:rFonts w:hint="cs"/>
          <w:sz w:val="27"/>
          <w:rtl/>
          <w:lang w:bidi="ar-IQ"/>
        </w:rPr>
        <w:t>8</w:t>
      </w:r>
      <w:r w:rsidRPr="000C52E1">
        <w:rPr>
          <w:rFonts w:hint="cs"/>
          <w:sz w:val="27"/>
          <w:rtl/>
          <w:lang w:bidi="ar-IQ"/>
        </w:rPr>
        <w:t>ـ م</w:t>
      </w:r>
      <w:r w:rsidR="00AE4731" w:rsidRPr="000C52E1">
        <w:rPr>
          <w:rFonts w:hint="cs"/>
          <w:sz w:val="27"/>
          <w:rtl/>
          <w:lang w:bidi="ar-IQ"/>
        </w:rPr>
        <w:t>َ</w:t>
      </w:r>
      <w:r w:rsidRPr="000C52E1">
        <w:rPr>
          <w:rFonts w:hint="cs"/>
          <w:sz w:val="27"/>
          <w:rtl/>
          <w:lang w:bidi="ar-IQ"/>
        </w:rPr>
        <w:t>ن</w:t>
      </w:r>
      <w:r w:rsidR="00AE4731" w:rsidRPr="000C52E1">
        <w:rPr>
          <w:rFonts w:hint="cs"/>
          <w:sz w:val="27"/>
          <w:rtl/>
          <w:lang w:bidi="ar-IQ"/>
        </w:rPr>
        <w:t>ْ</w:t>
      </w:r>
      <w:r w:rsidRPr="000C52E1">
        <w:rPr>
          <w:rFonts w:hint="cs"/>
          <w:sz w:val="27"/>
          <w:rtl/>
          <w:lang w:bidi="ar-IQ"/>
        </w:rPr>
        <w:t xml:space="preserve"> هو فرعون موسى؟ </w:t>
      </w:r>
    </w:p>
    <w:p w:rsidR="009C71FF" w:rsidRPr="000C52E1" w:rsidRDefault="009C71FF" w:rsidP="00881B5C">
      <w:pPr>
        <w:spacing w:line="400" w:lineRule="exact"/>
        <w:rPr>
          <w:sz w:val="27"/>
          <w:rtl/>
          <w:lang w:bidi="ar-IQ"/>
        </w:rPr>
      </w:pPr>
      <w:r w:rsidRPr="000C52E1">
        <w:rPr>
          <w:rFonts w:hint="cs"/>
          <w:b/>
          <w:bCs/>
          <w:sz w:val="27"/>
          <w:rtl/>
          <w:lang w:bidi="ar-IQ"/>
        </w:rPr>
        <w:t>ج ـ الأخطاء الأدبية</w:t>
      </w:r>
      <w:r w:rsidRPr="000C52E1">
        <w:rPr>
          <w:rFonts w:hint="cs"/>
          <w:sz w:val="27"/>
          <w:rtl/>
          <w:lang w:bidi="ar-IQ"/>
        </w:rPr>
        <w:t xml:space="preserve">: </w:t>
      </w:r>
      <w:r w:rsidRPr="00A43240">
        <w:rPr>
          <w:rFonts w:hint="cs"/>
          <w:sz w:val="27"/>
          <w:rtl/>
          <w:lang w:bidi="ar-IQ"/>
        </w:rPr>
        <w:t>1</w:t>
      </w:r>
      <w:r w:rsidRPr="000C52E1">
        <w:rPr>
          <w:rFonts w:hint="cs"/>
          <w:sz w:val="27"/>
          <w:rtl/>
          <w:lang w:bidi="ar-IQ"/>
        </w:rPr>
        <w:t>ـ القرآن والأخطاء النحوي</w:t>
      </w:r>
      <w:r w:rsidR="00AE4731" w:rsidRPr="000C52E1">
        <w:rPr>
          <w:rFonts w:hint="cs"/>
          <w:sz w:val="27"/>
          <w:rtl/>
          <w:lang w:bidi="ar-IQ"/>
        </w:rPr>
        <w:t>ّ</w:t>
      </w:r>
      <w:r w:rsidRPr="000C52E1">
        <w:rPr>
          <w:rFonts w:hint="cs"/>
          <w:sz w:val="27"/>
          <w:rtl/>
          <w:lang w:bidi="ar-IQ"/>
        </w:rPr>
        <w:t>ة (ست</w:t>
      </w:r>
      <w:r w:rsidR="00AE4731" w:rsidRPr="000C52E1">
        <w:rPr>
          <w:rFonts w:hint="cs"/>
          <w:sz w:val="27"/>
          <w:rtl/>
          <w:lang w:bidi="ar-IQ"/>
        </w:rPr>
        <w:t>ّ</w:t>
      </w:r>
      <w:r w:rsidRPr="000C52E1">
        <w:rPr>
          <w:rFonts w:hint="cs"/>
          <w:sz w:val="27"/>
          <w:rtl/>
          <w:lang w:bidi="ar-IQ"/>
        </w:rPr>
        <w:t xml:space="preserve">ة عشر مورداً)، </w:t>
      </w:r>
      <w:r w:rsidRPr="00A43240">
        <w:rPr>
          <w:rFonts w:hint="cs"/>
          <w:sz w:val="27"/>
          <w:rtl/>
          <w:lang w:bidi="ar-IQ"/>
        </w:rPr>
        <w:t>2</w:t>
      </w:r>
      <w:r w:rsidRPr="000C52E1">
        <w:rPr>
          <w:rFonts w:hint="cs"/>
          <w:sz w:val="27"/>
          <w:rtl/>
          <w:lang w:bidi="ar-IQ"/>
        </w:rPr>
        <w:t xml:space="preserve">ـ عدم التناغم بين الضمير والمرجع (تسعة موارد). </w:t>
      </w:r>
    </w:p>
    <w:p w:rsidR="009C71FF" w:rsidRPr="000C52E1" w:rsidRDefault="009C71FF" w:rsidP="006F4489">
      <w:pPr>
        <w:spacing w:line="32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الخامس: قصص القرآن</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تمّ تنظيم هذا الفصل في ثمانية أقسام، واحتوى على المحاور </w:t>
      </w:r>
      <w:r w:rsidR="00AE4731" w:rsidRPr="000C52E1">
        <w:rPr>
          <w:rFonts w:hint="cs"/>
          <w:sz w:val="27"/>
          <w:rtl/>
          <w:lang w:bidi="ar-IQ"/>
        </w:rPr>
        <w:t>التالية</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b/>
          <w:bCs/>
          <w:sz w:val="27"/>
          <w:rtl/>
          <w:lang w:bidi="ar-IQ"/>
        </w:rPr>
        <w:t>المقد</w:t>
      </w:r>
      <w:r w:rsidR="00AE4731" w:rsidRPr="000C52E1">
        <w:rPr>
          <w:rFonts w:hint="cs"/>
          <w:b/>
          <w:bCs/>
          <w:sz w:val="27"/>
          <w:rtl/>
          <w:lang w:bidi="ar-IQ"/>
        </w:rPr>
        <w:t>ّ</w:t>
      </w:r>
      <w:r w:rsidRPr="000C52E1">
        <w:rPr>
          <w:rFonts w:hint="cs"/>
          <w:b/>
          <w:bCs/>
          <w:sz w:val="27"/>
          <w:rtl/>
          <w:lang w:bidi="ar-IQ"/>
        </w:rPr>
        <w:t>مة</w:t>
      </w:r>
      <w:r w:rsidRPr="000C52E1">
        <w:rPr>
          <w:rFonts w:hint="cs"/>
          <w:sz w:val="27"/>
          <w:rtl/>
          <w:lang w:bidi="ar-IQ"/>
        </w:rPr>
        <w:t xml:space="preserve">: المفردة وفوائد القصص. </w:t>
      </w:r>
    </w:p>
    <w:p w:rsidR="009C71FF" w:rsidRPr="000C52E1" w:rsidRDefault="009C71FF" w:rsidP="0031454D">
      <w:pPr>
        <w:spacing w:line="410" w:lineRule="exact"/>
        <w:rPr>
          <w:sz w:val="27"/>
          <w:rtl/>
          <w:lang w:bidi="ar-IQ"/>
        </w:rPr>
      </w:pPr>
      <w:r w:rsidRPr="00A43240">
        <w:rPr>
          <w:rFonts w:hint="cs"/>
          <w:b/>
          <w:bCs/>
          <w:sz w:val="27"/>
          <w:rtl/>
          <w:lang w:bidi="ar-IQ"/>
        </w:rPr>
        <w:t>1</w:t>
      </w:r>
      <w:r w:rsidRPr="000C52E1">
        <w:rPr>
          <w:rFonts w:hint="cs"/>
          <w:b/>
          <w:bCs/>
          <w:sz w:val="27"/>
          <w:rtl/>
          <w:lang w:bidi="ar-IQ"/>
        </w:rPr>
        <w:t>ـ أسلوب القص</w:t>
      </w:r>
      <w:r w:rsidR="00AE4731" w:rsidRPr="000C52E1">
        <w:rPr>
          <w:rFonts w:hint="cs"/>
          <w:b/>
          <w:bCs/>
          <w:sz w:val="27"/>
          <w:rtl/>
          <w:lang w:bidi="ar-IQ"/>
        </w:rPr>
        <w:t>ّ</w:t>
      </w:r>
      <w:r w:rsidRPr="000C52E1">
        <w:rPr>
          <w:rFonts w:hint="cs"/>
          <w:b/>
          <w:bCs/>
          <w:sz w:val="27"/>
          <w:rtl/>
          <w:lang w:bidi="ar-IQ"/>
        </w:rPr>
        <w:t>ة في القرآن</w:t>
      </w:r>
      <w:r w:rsidRPr="000C52E1">
        <w:rPr>
          <w:rFonts w:hint="cs"/>
          <w:sz w:val="27"/>
          <w:rtl/>
          <w:lang w:bidi="ar-IQ"/>
        </w:rPr>
        <w:t xml:space="preserve">: وقد رأى سماحته في هذا المحور أن اختيار الأحداث في قصص القرآن يقوم على أساس من الهدف الذي يريده القرآن (وهو الهداية)، وحيث </w:t>
      </w:r>
      <w:r w:rsidR="0031454D">
        <w:rPr>
          <w:rFonts w:hint="cs"/>
          <w:sz w:val="27"/>
          <w:rtl/>
          <w:lang w:bidi="ar-IQ"/>
        </w:rPr>
        <w:t>إ</w:t>
      </w:r>
      <w:r w:rsidRPr="000C52E1">
        <w:rPr>
          <w:rFonts w:hint="cs"/>
          <w:sz w:val="27"/>
          <w:rtl/>
          <w:lang w:bidi="ar-IQ"/>
        </w:rPr>
        <w:t xml:space="preserve">نه يتبع أسلوباً كلامياً لا يكون هناك التزام بذكر جميع التفاصيل والجزئيات. كما أن التكرار يأتي في سياق الهدف أيضاً، وعلى أساس هذا التكرار يضاف شيء إلى القصة، أو يحذف شيء منها. </w:t>
      </w:r>
    </w:p>
    <w:p w:rsidR="009C71FF" w:rsidRPr="000C52E1" w:rsidRDefault="009C71FF" w:rsidP="00881B5C">
      <w:pPr>
        <w:spacing w:line="400" w:lineRule="exact"/>
        <w:rPr>
          <w:sz w:val="27"/>
          <w:rtl/>
          <w:lang w:bidi="ar-IQ"/>
        </w:rPr>
      </w:pPr>
      <w:r w:rsidRPr="00A43240">
        <w:rPr>
          <w:rFonts w:hint="cs"/>
          <w:b/>
          <w:bCs/>
          <w:sz w:val="27"/>
          <w:rtl/>
          <w:lang w:bidi="ar-IQ"/>
        </w:rPr>
        <w:t>2</w:t>
      </w:r>
      <w:r w:rsidRPr="000C52E1">
        <w:rPr>
          <w:rFonts w:hint="cs"/>
          <w:b/>
          <w:bCs/>
          <w:sz w:val="27"/>
          <w:rtl/>
          <w:lang w:bidi="ar-IQ"/>
        </w:rPr>
        <w:t>ـ خصائص القصص القرآني</w:t>
      </w:r>
      <w:r w:rsidRPr="000C52E1">
        <w:rPr>
          <w:rFonts w:hint="cs"/>
          <w:sz w:val="27"/>
          <w:rtl/>
          <w:lang w:bidi="ar-IQ"/>
        </w:rPr>
        <w:t xml:space="preserve">: يذكر </w:t>
      </w:r>
      <w:r w:rsidR="005F283B" w:rsidRPr="000C52E1">
        <w:rPr>
          <w:rFonts w:hint="cs"/>
          <w:sz w:val="27"/>
          <w:rtl/>
          <w:lang w:bidi="ar-IQ"/>
        </w:rPr>
        <w:t xml:space="preserve">الشيخ </w:t>
      </w:r>
      <w:r w:rsidRPr="000C52E1">
        <w:rPr>
          <w:rFonts w:hint="cs"/>
          <w:sz w:val="27"/>
          <w:rtl/>
          <w:lang w:bidi="ar-IQ"/>
        </w:rPr>
        <w:t xml:space="preserve">معرفت أربع خصائص للقرآن، وهي: الواقعية، والبحث عن الحقيقة، والتربية على الأخلاق الإنسانية العالية، والحكمة. </w:t>
      </w:r>
    </w:p>
    <w:p w:rsidR="009C71FF" w:rsidRPr="000C52E1" w:rsidRDefault="009C71FF" w:rsidP="00881B5C">
      <w:pPr>
        <w:spacing w:line="400" w:lineRule="exact"/>
        <w:rPr>
          <w:sz w:val="27"/>
          <w:rtl/>
          <w:lang w:bidi="ar-IQ"/>
        </w:rPr>
      </w:pPr>
      <w:r w:rsidRPr="00A43240">
        <w:rPr>
          <w:rFonts w:hint="cs"/>
          <w:b/>
          <w:bCs/>
          <w:sz w:val="27"/>
          <w:rtl/>
          <w:lang w:bidi="ar-IQ"/>
        </w:rPr>
        <w:t>3</w:t>
      </w:r>
      <w:r w:rsidRPr="000C52E1">
        <w:rPr>
          <w:rFonts w:hint="cs"/>
          <w:b/>
          <w:bCs/>
          <w:sz w:val="27"/>
          <w:rtl/>
          <w:lang w:bidi="ar-IQ"/>
        </w:rPr>
        <w:t>ـ أغراض القص</w:t>
      </w:r>
      <w:r w:rsidR="005F283B" w:rsidRPr="000C52E1">
        <w:rPr>
          <w:rFonts w:hint="cs"/>
          <w:b/>
          <w:bCs/>
          <w:sz w:val="27"/>
          <w:rtl/>
          <w:lang w:bidi="ar-IQ"/>
        </w:rPr>
        <w:t>ّ</w:t>
      </w:r>
      <w:r w:rsidRPr="000C52E1">
        <w:rPr>
          <w:rFonts w:hint="cs"/>
          <w:b/>
          <w:bCs/>
          <w:sz w:val="27"/>
          <w:rtl/>
          <w:lang w:bidi="ar-IQ"/>
        </w:rPr>
        <w:t>ة في القرآن</w:t>
      </w:r>
      <w:r w:rsidRPr="000C52E1">
        <w:rPr>
          <w:rFonts w:hint="cs"/>
          <w:sz w:val="27"/>
          <w:rtl/>
          <w:lang w:bidi="ar-IQ"/>
        </w:rPr>
        <w:t>: هناك ست</w:t>
      </w:r>
      <w:r w:rsidR="005F283B" w:rsidRPr="000C52E1">
        <w:rPr>
          <w:rFonts w:hint="cs"/>
          <w:sz w:val="27"/>
          <w:rtl/>
          <w:lang w:bidi="ar-IQ"/>
        </w:rPr>
        <w:t>ّ</w:t>
      </w:r>
      <w:r w:rsidRPr="000C52E1">
        <w:rPr>
          <w:rFonts w:hint="cs"/>
          <w:sz w:val="27"/>
          <w:rtl/>
          <w:lang w:bidi="ar-IQ"/>
        </w:rPr>
        <w:t>ة أغراض يستهدفها القرآن من وجهة نظر المؤل</w:t>
      </w:r>
      <w:r w:rsidR="005F283B" w:rsidRPr="000C52E1">
        <w:rPr>
          <w:rFonts w:hint="cs"/>
          <w:sz w:val="27"/>
          <w:rtl/>
          <w:lang w:bidi="ar-IQ"/>
        </w:rPr>
        <w:t>ِّ</w:t>
      </w:r>
      <w:r w:rsidRPr="000C52E1">
        <w:rPr>
          <w:rFonts w:hint="cs"/>
          <w:sz w:val="27"/>
          <w:rtl/>
          <w:lang w:bidi="ar-IQ"/>
        </w:rPr>
        <w:t xml:space="preserve">ف، وهي: </w:t>
      </w:r>
      <w:r w:rsidRPr="00A43240">
        <w:rPr>
          <w:rFonts w:hint="cs"/>
          <w:sz w:val="27"/>
          <w:rtl/>
          <w:lang w:bidi="ar-IQ"/>
        </w:rPr>
        <w:t>1</w:t>
      </w:r>
      <w:r w:rsidRPr="000C52E1">
        <w:rPr>
          <w:rFonts w:hint="cs"/>
          <w:sz w:val="27"/>
          <w:rtl/>
          <w:lang w:bidi="ar-IQ"/>
        </w:rPr>
        <w:t xml:space="preserve">ـ إثبات النبوة والوحي والرسالة، </w:t>
      </w:r>
      <w:r w:rsidRPr="00A43240">
        <w:rPr>
          <w:rFonts w:hint="cs"/>
          <w:sz w:val="27"/>
          <w:rtl/>
          <w:lang w:bidi="ar-IQ"/>
        </w:rPr>
        <w:t>2</w:t>
      </w:r>
      <w:r w:rsidRPr="000C52E1">
        <w:rPr>
          <w:rFonts w:hint="cs"/>
          <w:sz w:val="27"/>
          <w:rtl/>
          <w:lang w:bidi="ar-IQ"/>
        </w:rPr>
        <w:t xml:space="preserve">ـ بيان وحدة الأديان السماوية، </w:t>
      </w:r>
      <w:r w:rsidR="0031454D">
        <w:rPr>
          <w:rFonts w:hint="cs"/>
          <w:sz w:val="27"/>
          <w:rtl/>
          <w:lang w:bidi="ar-IQ"/>
        </w:rPr>
        <w:t xml:space="preserve">       </w:t>
      </w:r>
      <w:r w:rsidRPr="00A43240">
        <w:rPr>
          <w:rFonts w:hint="cs"/>
          <w:sz w:val="27"/>
          <w:rtl/>
          <w:lang w:bidi="ar-IQ"/>
        </w:rPr>
        <w:t>3</w:t>
      </w:r>
      <w:r w:rsidRPr="000C52E1">
        <w:rPr>
          <w:rFonts w:hint="cs"/>
          <w:sz w:val="27"/>
          <w:rtl/>
          <w:lang w:bidi="ar-IQ"/>
        </w:rPr>
        <w:t xml:space="preserve">ـ بيان الجذور التاريخية للإسلام، </w:t>
      </w:r>
      <w:r w:rsidRPr="00A43240">
        <w:rPr>
          <w:rFonts w:hint="cs"/>
          <w:sz w:val="27"/>
          <w:rtl/>
          <w:lang w:bidi="ar-IQ"/>
        </w:rPr>
        <w:t>4</w:t>
      </w:r>
      <w:r w:rsidRPr="000C52E1">
        <w:rPr>
          <w:rFonts w:hint="cs"/>
          <w:sz w:val="27"/>
          <w:rtl/>
          <w:lang w:bidi="ar-IQ"/>
        </w:rPr>
        <w:t xml:space="preserve">ـ وحدة سيرة الأنبياء وردود فعل الأمم، </w:t>
      </w:r>
      <w:r w:rsidRPr="00A43240">
        <w:rPr>
          <w:rFonts w:hint="cs"/>
          <w:sz w:val="27"/>
          <w:rtl/>
          <w:lang w:bidi="ar-IQ"/>
        </w:rPr>
        <w:t>5</w:t>
      </w:r>
      <w:r w:rsidRPr="000C52E1">
        <w:rPr>
          <w:rFonts w:hint="cs"/>
          <w:sz w:val="27"/>
          <w:rtl/>
          <w:lang w:bidi="ar-IQ"/>
        </w:rPr>
        <w:t>ـ بثّ الأمل في قلب النبي</w:t>
      </w:r>
      <w:r w:rsidR="005F283B" w:rsidRPr="000C52E1">
        <w:rPr>
          <w:rFonts w:hint="cs"/>
          <w:sz w:val="27"/>
          <w:rtl/>
          <w:lang w:bidi="ar-IQ"/>
        </w:rPr>
        <w:t>ّ</w:t>
      </w:r>
      <w:r w:rsidRPr="000C52E1">
        <w:rPr>
          <w:rFonts w:hint="cs"/>
          <w:sz w:val="27"/>
          <w:rtl/>
          <w:lang w:bidi="ar-IQ"/>
        </w:rPr>
        <w:t xml:space="preserve"> الأكرم</w:t>
      </w:r>
      <w:r w:rsidR="00544998" w:rsidRPr="000C52E1">
        <w:rPr>
          <w:rFonts w:cs="Mosawi" w:hint="cs"/>
          <w:sz w:val="27"/>
          <w:szCs w:val="22"/>
          <w:rtl/>
          <w:lang w:bidi="ar-IQ"/>
        </w:rPr>
        <w:t>|</w:t>
      </w:r>
      <w:r w:rsidRPr="000C52E1">
        <w:rPr>
          <w:rFonts w:hint="cs"/>
          <w:sz w:val="27"/>
          <w:rtl/>
          <w:lang w:bidi="ar-IQ"/>
        </w:rPr>
        <w:t xml:space="preserve"> والمؤمنين، </w:t>
      </w:r>
      <w:r w:rsidRPr="00A43240">
        <w:rPr>
          <w:rFonts w:hint="cs"/>
          <w:sz w:val="27"/>
          <w:rtl/>
          <w:lang w:bidi="ar-IQ"/>
        </w:rPr>
        <w:t>6</w:t>
      </w:r>
      <w:r w:rsidRPr="000C52E1">
        <w:rPr>
          <w:rFonts w:hint="cs"/>
          <w:sz w:val="27"/>
          <w:rtl/>
          <w:lang w:bidi="ar-IQ"/>
        </w:rPr>
        <w:t xml:space="preserve">ـ بيان نعم الله على الأنبياء. </w:t>
      </w:r>
    </w:p>
    <w:p w:rsidR="009C71FF" w:rsidRPr="000C52E1" w:rsidRDefault="009C71FF" w:rsidP="00881B5C">
      <w:pPr>
        <w:spacing w:line="400" w:lineRule="exact"/>
        <w:rPr>
          <w:sz w:val="27"/>
          <w:rtl/>
          <w:lang w:bidi="ar-IQ"/>
        </w:rPr>
      </w:pPr>
      <w:r w:rsidRPr="00A43240">
        <w:rPr>
          <w:rFonts w:hint="cs"/>
          <w:b/>
          <w:bCs/>
          <w:sz w:val="27"/>
          <w:rtl/>
          <w:lang w:bidi="ar-IQ"/>
        </w:rPr>
        <w:t>4</w:t>
      </w:r>
      <w:r w:rsidRPr="000C52E1">
        <w:rPr>
          <w:rFonts w:hint="cs"/>
          <w:b/>
          <w:bCs/>
          <w:sz w:val="27"/>
          <w:rtl/>
          <w:lang w:bidi="ar-IQ"/>
        </w:rPr>
        <w:t>ـ أسرار التكرار في القصص القرآني</w:t>
      </w:r>
      <w:r w:rsidRPr="000C52E1">
        <w:rPr>
          <w:rFonts w:hint="cs"/>
          <w:sz w:val="27"/>
          <w:rtl/>
          <w:lang w:bidi="ar-IQ"/>
        </w:rPr>
        <w:t>: تعود إلى أهداف القرآن المتمث</w:t>
      </w:r>
      <w:r w:rsidR="005F283B" w:rsidRPr="000C52E1">
        <w:rPr>
          <w:rFonts w:hint="cs"/>
          <w:sz w:val="27"/>
          <w:rtl/>
          <w:lang w:bidi="ar-IQ"/>
        </w:rPr>
        <w:t>ّ</w:t>
      </w:r>
      <w:r w:rsidRPr="000C52E1">
        <w:rPr>
          <w:rFonts w:hint="cs"/>
          <w:sz w:val="27"/>
          <w:rtl/>
          <w:lang w:bidi="ar-IQ"/>
        </w:rPr>
        <w:t xml:space="preserve">لة في الهداية والتربية. </w:t>
      </w:r>
    </w:p>
    <w:p w:rsidR="009C71FF" w:rsidRPr="000C52E1" w:rsidRDefault="009C71FF" w:rsidP="00881B5C">
      <w:pPr>
        <w:spacing w:line="400" w:lineRule="exact"/>
        <w:rPr>
          <w:sz w:val="27"/>
          <w:rtl/>
          <w:lang w:bidi="ar-IQ"/>
        </w:rPr>
      </w:pPr>
      <w:r w:rsidRPr="00A43240">
        <w:rPr>
          <w:rFonts w:hint="cs"/>
          <w:b/>
          <w:bCs/>
          <w:sz w:val="27"/>
          <w:rtl/>
          <w:lang w:bidi="ar-IQ"/>
        </w:rPr>
        <w:t>5</w:t>
      </w:r>
      <w:r w:rsidRPr="000C52E1">
        <w:rPr>
          <w:rFonts w:hint="cs"/>
          <w:b/>
          <w:bCs/>
          <w:sz w:val="27"/>
          <w:rtl/>
          <w:lang w:bidi="ar-IQ"/>
        </w:rPr>
        <w:t>ـ الحر</w:t>
      </w:r>
      <w:r w:rsidR="005F283B" w:rsidRPr="000C52E1">
        <w:rPr>
          <w:rFonts w:hint="cs"/>
          <w:b/>
          <w:bCs/>
          <w:sz w:val="27"/>
          <w:rtl/>
          <w:lang w:bidi="ar-IQ"/>
        </w:rPr>
        <w:t>ّ</w:t>
      </w:r>
      <w:r w:rsidRPr="000C52E1">
        <w:rPr>
          <w:rFonts w:hint="cs"/>
          <w:b/>
          <w:bCs/>
          <w:sz w:val="27"/>
          <w:rtl/>
          <w:lang w:bidi="ar-IQ"/>
        </w:rPr>
        <w:t>ية الفنية في القصص القرآني</w:t>
      </w:r>
      <w:r w:rsidRPr="000C52E1">
        <w:rPr>
          <w:rFonts w:hint="cs"/>
          <w:sz w:val="27"/>
          <w:rtl/>
          <w:lang w:bidi="ar-IQ"/>
        </w:rPr>
        <w:t xml:space="preserve">: يتمّ التعرّض في هذا المحور إلى </w:t>
      </w:r>
      <w:r w:rsidRPr="000C52E1">
        <w:rPr>
          <w:rFonts w:hint="eastAsia"/>
          <w:sz w:val="27"/>
          <w:rtl/>
          <w:lang w:bidi="ar-IQ"/>
        </w:rPr>
        <w:t>«</w:t>
      </w:r>
      <w:r w:rsidRPr="000C52E1">
        <w:rPr>
          <w:rFonts w:hint="cs"/>
          <w:sz w:val="27"/>
          <w:rtl/>
          <w:lang w:bidi="ar-IQ"/>
        </w:rPr>
        <w:t>تجاهل العناصر التاريخية</w:t>
      </w:r>
      <w:r w:rsidRPr="000C52E1">
        <w:rPr>
          <w:rFonts w:hint="eastAsia"/>
          <w:sz w:val="27"/>
          <w:rtl/>
          <w:lang w:bidi="ar-IQ"/>
        </w:rPr>
        <w:t>»</w:t>
      </w:r>
      <w:r w:rsidRPr="000C52E1">
        <w:rPr>
          <w:rFonts w:hint="cs"/>
          <w:sz w:val="27"/>
          <w:rtl/>
          <w:lang w:bidi="ar-IQ"/>
        </w:rPr>
        <w:t>، و</w:t>
      </w:r>
      <w:r w:rsidRPr="000C52E1">
        <w:rPr>
          <w:rFonts w:hint="eastAsia"/>
          <w:sz w:val="27"/>
          <w:rtl/>
          <w:lang w:bidi="ar-IQ"/>
        </w:rPr>
        <w:t>«</w:t>
      </w:r>
      <w:r w:rsidRPr="000C52E1">
        <w:rPr>
          <w:rFonts w:hint="cs"/>
          <w:sz w:val="27"/>
          <w:rtl/>
          <w:lang w:bidi="ar-IQ"/>
        </w:rPr>
        <w:t>اختيار بعض الأحداث</w:t>
      </w:r>
      <w:r w:rsidRPr="000C52E1">
        <w:rPr>
          <w:rFonts w:hint="eastAsia"/>
          <w:sz w:val="27"/>
          <w:rtl/>
          <w:lang w:bidi="ar-IQ"/>
        </w:rPr>
        <w:t>»</w:t>
      </w:r>
      <w:r w:rsidRPr="000C52E1">
        <w:rPr>
          <w:rFonts w:hint="cs"/>
          <w:sz w:val="27"/>
          <w:rtl/>
          <w:lang w:bidi="ar-IQ"/>
        </w:rPr>
        <w:t>، و</w:t>
      </w:r>
      <w:r w:rsidRPr="000C52E1">
        <w:rPr>
          <w:rFonts w:hint="eastAsia"/>
          <w:sz w:val="27"/>
          <w:rtl/>
          <w:lang w:bidi="ar-IQ"/>
        </w:rPr>
        <w:t>«</w:t>
      </w:r>
      <w:r w:rsidRPr="000C52E1">
        <w:rPr>
          <w:rFonts w:hint="cs"/>
          <w:sz w:val="27"/>
          <w:rtl/>
          <w:lang w:bidi="ar-IQ"/>
        </w:rPr>
        <w:t>التحر</w:t>
      </w:r>
      <w:r w:rsidR="005F283B" w:rsidRPr="000C52E1">
        <w:rPr>
          <w:rFonts w:hint="cs"/>
          <w:sz w:val="27"/>
          <w:rtl/>
          <w:lang w:bidi="ar-IQ"/>
        </w:rPr>
        <w:t>ُّ</w:t>
      </w:r>
      <w:r w:rsidRPr="000C52E1">
        <w:rPr>
          <w:rFonts w:hint="cs"/>
          <w:sz w:val="27"/>
          <w:rtl/>
          <w:lang w:bidi="ar-IQ"/>
        </w:rPr>
        <w:t>ر من ترتيب الأحداث وتصويرها</w:t>
      </w:r>
      <w:r w:rsidRPr="000C52E1">
        <w:rPr>
          <w:rFonts w:hint="eastAsia"/>
          <w:sz w:val="27"/>
          <w:rtl/>
          <w:lang w:bidi="ar-IQ"/>
        </w:rPr>
        <w:t>»</w:t>
      </w:r>
      <w:r w:rsidRPr="000C52E1">
        <w:rPr>
          <w:rFonts w:hint="cs"/>
          <w:sz w:val="27"/>
          <w:rtl/>
          <w:lang w:bidi="ar-IQ"/>
        </w:rPr>
        <w:t>، و</w:t>
      </w:r>
      <w:r w:rsidRPr="000C52E1">
        <w:rPr>
          <w:rFonts w:hint="eastAsia"/>
          <w:sz w:val="27"/>
          <w:rtl/>
          <w:lang w:bidi="ar-IQ"/>
        </w:rPr>
        <w:t>«</w:t>
      </w:r>
      <w:r w:rsidRPr="000C52E1">
        <w:rPr>
          <w:rFonts w:hint="cs"/>
          <w:sz w:val="27"/>
          <w:rtl/>
          <w:lang w:bidi="ar-IQ"/>
        </w:rPr>
        <w:t>النظر إلى المشاهد والأحداث من مختلف الزوايا</w:t>
      </w:r>
      <w:r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A43240">
        <w:rPr>
          <w:rFonts w:hint="cs"/>
          <w:b/>
          <w:bCs/>
          <w:sz w:val="27"/>
          <w:rtl/>
          <w:lang w:bidi="ar-IQ"/>
        </w:rPr>
        <w:lastRenderedPageBreak/>
        <w:t>6</w:t>
      </w:r>
      <w:r w:rsidRPr="000C52E1">
        <w:rPr>
          <w:rFonts w:hint="cs"/>
          <w:b/>
          <w:bCs/>
          <w:sz w:val="27"/>
          <w:rtl/>
          <w:lang w:bidi="ar-IQ"/>
        </w:rPr>
        <w:t>ـ تجسيد الحقائق في إطار القصص</w:t>
      </w:r>
      <w:r w:rsidRPr="000C52E1">
        <w:rPr>
          <w:rFonts w:hint="cs"/>
          <w:sz w:val="27"/>
          <w:rtl/>
          <w:lang w:bidi="ar-IQ"/>
        </w:rPr>
        <w:t>: إن القصص القرآني ليس تصو</w:t>
      </w:r>
      <w:r w:rsidR="005F283B" w:rsidRPr="000C52E1">
        <w:rPr>
          <w:rFonts w:hint="cs"/>
          <w:sz w:val="27"/>
          <w:rtl/>
          <w:lang w:bidi="ar-IQ"/>
        </w:rPr>
        <w:t>ُّ</w:t>
      </w:r>
      <w:r w:rsidRPr="000C52E1">
        <w:rPr>
          <w:rFonts w:hint="cs"/>
          <w:sz w:val="27"/>
          <w:rtl/>
          <w:lang w:bidi="ar-IQ"/>
        </w:rPr>
        <w:t xml:space="preserve">راً خيالياً وافتراضياً. </w:t>
      </w:r>
    </w:p>
    <w:p w:rsidR="009C71FF" w:rsidRPr="000C52E1" w:rsidRDefault="009C71FF" w:rsidP="0031454D">
      <w:pPr>
        <w:spacing w:line="400" w:lineRule="exact"/>
        <w:rPr>
          <w:sz w:val="27"/>
          <w:rtl/>
          <w:lang w:bidi="ar-IQ"/>
        </w:rPr>
      </w:pPr>
      <w:r w:rsidRPr="00A43240">
        <w:rPr>
          <w:rFonts w:hint="cs"/>
          <w:b/>
          <w:bCs/>
          <w:sz w:val="27"/>
          <w:rtl/>
          <w:lang w:bidi="ar-IQ"/>
        </w:rPr>
        <w:t>7</w:t>
      </w:r>
      <w:r w:rsidRPr="000C52E1">
        <w:rPr>
          <w:rFonts w:hint="cs"/>
          <w:b/>
          <w:bCs/>
          <w:sz w:val="27"/>
          <w:rtl/>
          <w:lang w:bidi="ar-IQ"/>
        </w:rPr>
        <w:t>ـ القص</w:t>
      </w:r>
      <w:r w:rsidR="005F283B" w:rsidRPr="000C52E1">
        <w:rPr>
          <w:rFonts w:hint="cs"/>
          <w:b/>
          <w:bCs/>
          <w:sz w:val="27"/>
          <w:rtl/>
          <w:lang w:bidi="ar-IQ"/>
        </w:rPr>
        <w:t>ّ</w:t>
      </w:r>
      <w:r w:rsidRPr="000C52E1">
        <w:rPr>
          <w:rFonts w:hint="cs"/>
          <w:b/>
          <w:bCs/>
          <w:sz w:val="27"/>
          <w:rtl/>
          <w:lang w:bidi="ar-IQ"/>
        </w:rPr>
        <w:t>ة في القرآن حقيقة واقعة</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إن القصص مزيج</w:t>
      </w:r>
      <w:r w:rsidR="006F053F" w:rsidRPr="000C52E1">
        <w:rPr>
          <w:rFonts w:hint="cs"/>
          <w:sz w:val="27"/>
          <w:rtl/>
          <w:lang w:bidi="ar-IQ"/>
        </w:rPr>
        <w:t>ٌ</w:t>
      </w:r>
      <w:r w:rsidRPr="000C52E1">
        <w:rPr>
          <w:rFonts w:hint="cs"/>
          <w:sz w:val="27"/>
          <w:rtl/>
          <w:lang w:bidi="ar-IQ"/>
        </w:rPr>
        <w:t xml:space="preserve"> من الأدب والتاريخ</w:t>
      </w:r>
      <w:r w:rsidRPr="000C52E1">
        <w:rPr>
          <w:rFonts w:hint="eastAsia"/>
          <w:sz w:val="27"/>
          <w:rtl/>
          <w:lang w:bidi="ar-IQ"/>
        </w:rPr>
        <w:t>»</w:t>
      </w:r>
      <w:r w:rsidRPr="000C52E1">
        <w:rPr>
          <w:rFonts w:hint="cs"/>
          <w:sz w:val="27"/>
          <w:rtl/>
          <w:lang w:bidi="ar-IQ"/>
        </w:rPr>
        <w:t xml:space="preserve">. تحت هذا العنوان يشير سماحته إلى </w:t>
      </w:r>
      <w:r w:rsidRPr="000C52E1">
        <w:rPr>
          <w:rFonts w:hint="eastAsia"/>
          <w:sz w:val="27"/>
          <w:rtl/>
          <w:lang w:bidi="ar-IQ"/>
        </w:rPr>
        <w:t>«</w:t>
      </w:r>
      <w:r w:rsidRPr="000C52E1">
        <w:rPr>
          <w:rFonts w:hint="cs"/>
          <w:sz w:val="27"/>
          <w:rtl/>
          <w:lang w:bidi="ar-IQ"/>
        </w:rPr>
        <w:t>الابتكارات الفكرية الحديثة</w:t>
      </w:r>
      <w:r w:rsidRPr="000C52E1">
        <w:rPr>
          <w:rFonts w:hint="eastAsia"/>
          <w:sz w:val="27"/>
          <w:rtl/>
          <w:lang w:bidi="ar-IQ"/>
        </w:rPr>
        <w:t>»</w:t>
      </w:r>
      <w:r w:rsidR="006F053F" w:rsidRPr="000C52E1">
        <w:rPr>
          <w:rFonts w:hint="cs"/>
          <w:sz w:val="27"/>
          <w:rtl/>
          <w:lang w:bidi="ar-IQ"/>
        </w:rPr>
        <w:t>،</w:t>
      </w:r>
      <w:r w:rsidRPr="000C52E1">
        <w:rPr>
          <w:rFonts w:hint="cs"/>
          <w:sz w:val="27"/>
          <w:rtl/>
          <w:lang w:bidi="ar-IQ"/>
        </w:rPr>
        <w:t xml:space="preserve"> حيث تصو</w:t>
      </w:r>
      <w:r w:rsidR="006F053F" w:rsidRPr="000C52E1">
        <w:rPr>
          <w:rFonts w:hint="cs"/>
          <w:sz w:val="27"/>
          <w:rtl/>
          <w:lang w:bidi="ar-IQ"/>
        </w:rPr>
        <w:t>ّ</w:t>
      </w:r>
      <w:r w:rsidRPr="000C52E1">
        <w:rPr>
          <w:rFonts w:hint="cs"/>
          <w:sz w:val="27"/>
          <w:rtl/>
          <w:lang w:bidi="ar-IQ"/>
        </w:rPr>
        <w:t xml:space="preserve">ر البعض أن أكثر قصص القرآن أو أجمعها قد عملت على توظيف العنصر </w:t>
      </w:r>
      <w:r w:rsidRPr="000C52E1">
        <w:rPr>
          <w:rFonts w:hint="eastAsia"/>
          <w:sz w:val="27"/>
          <w:rtl/>
          <w:lang w:bidi="ar-IQ"/>
        </w:rPr>
        <w:t>«</w:t>
      </w:r>
      <w:r w:rsidRPr="000C52E1">
        <w:rPr>
          <w:rFonts w:hint="cs"/>
          <w:sz w:val="27"/>
          <w:rtl/>
          <w:lang w:bidi="ar-IQ"/>
        </w:rPr>
        <w:t>الفولوكلوري</w:t>
      </w:r>
      <w:r w:rsidRPr="000C52E1">
        <w:rPr>
          <w:rFonts w:hint="eastAsia"/>
          <w:sz w:val="27"/>
          <w:rtl/>
          <w:lang w:bidi="ar-IQ"/>
        </w:rPr>
        <w:t>»</w:t>
      </w:r>
      <w:r w:rsidRPr="000C52E1">
        <w:rPr>
          <w:rFonts w:hint="cs"/>
          <w:sz w:val="27"/>
          <w:rtl/>
          <w:lang w:bidi="ar-IQ"/>
        </w:rPr>
        <w:t xml:space="preserve">. وتحت عنوان </w:t>
      </w:r>
      <w:r w:rsidRPr="000C52E1">
        <w:rPr>
          <w:rFonts w:hint="eastAsia"/>
          <w:sz w:val="27"/>
          <w:rtl/>
          <w:lang w:bidi="ar-IQ"/>
        </w:rPr>
        <w:t>«</w:t>
      </w:r>
      <w:r w:rsidRPr="000C52E1">
        <w:rPr>
          <w:rFonts w:hint="cs"/>
          <w:sz w:val="27"/>
          <w:rtl/>
          <w:lang w:bidi="ar-IQ"/>
        </w:rPr>
        <w:t>ملحوظة</w:t>
      </w:r>
      <w:r w:rsidRPr="000C52E1">
        <w:rPr>
          <w:rFonts w:hint="eastAsia"/>
          <w:sz w:val="27"/>
          <w:rtl/>
          <w:lang w:bidi="ar-IQ"/>
        </w:rPr>
        <w:t>»</w:t>
      </w:r>
      <w:r w:rsidRPr="000C52E1">
        <w:rPr>
          <w:rFonts w:hint="cs"/>
          <w:sz w:val="27"/>
          <w:rtl/>
          <w:lang w:bidi="ar-IQ"/>
        </w:rPr>
        <w:t xml:space="preserve"> رأى أن هؤلاء إنما كان دافعهم الحفاظ على كرامة القرآن، إلا</w:t>
      </w:r>
      <w:r w:rsidR="006F053F" w:rsidRPr="000C52E1">
        <w:rPr>
          <w:rFonts w:hint="cs"/>
          <w:sz w:val="27"/>
          <w:rtl/>
          <w:lang w:bidi="ar-IQ"/>
        </w:rPr>
        <w:t>ّ</w:t>
      </w:r>
      <w:r w:rsidRPr="000C52E1">
        <w:rPr>
          <w:rFonts w:hint="cs"/>
          <w:sz w:val="27"/>
          <w:rtl/>
          <w:lang w:bidi="ar-IQ"/>
        </w:rPr>
        <w:t xml:space="preserve"> أن الطريق الذي سلكوه لتحقيق هذه الغاية لم يكن صحيحاً. ومن ثم ينتقل إلى </w:t>
      </w:r>
      <w:r w:rsidRPr="000C52E1">
        <w:rPr>
          <w:rFonts w:hint="eastAsia"/>
          <w:sz w:val="27"/>
          <w:rtl/>
          <w:lang w:bidi="ar-IQ"/>
        </w:rPr>
        <w:t>«</w:t>
      </w:r>
      <w:r w:rsidRPr="000C52E1">
        <w:rPr>
          <w:rFonts w:hint="cs"/>
          <w:sz w:val="27"/>
          <w:rtl/>
          <w:lang w:bidi="ar-IQ"/>
        </w:rPr>
        <w:t>دراسة القصص التي تمّ إنكار حقيقتها</w:t>
      </w:r>
      <w:r w:rsidRPr="000C52E1">
        <w:rPr>
          <w:rFonts w:hint="eastAsia"/>
          <w:sz w:val="27"/>
          <w:rtl/>
          <w:lang w:bidi="ar-IQ"/>
        </w:rPr>
        <w:t>»</w:t>
      </w:r>
      <w:r w:rsidRPr="000C52E1">
        <w:rPr>
          <w:rFonts w:hint="cs"/>
          <w:sz w:val="27"/>
          <w:rtl/>
          <w:lang w:bidi="ar-IQ"/>
        </w:rPr>
        <w:t xml:space="preserve">، وهي عبارة عن: </w:t>
      </w:r>
      <w:r w:rsidRPr="00A43240">
        <w:rPr>
          <w:rFonts w:hint="cs"/>
          <w:sz w:val="27"/>
          <w:rtl/>
          <w:lang w:bidi="ar-IQ"/>
        </w:rPr>
        <w:t>1</w:t>
      </w:r>
      <w:r w:rsidRPr="000C52E1">
        <w:rPr>
          <w:rFonts w:hint="cs"/>
          <w:sz w:val="27"/>
          <w:rtl/>
          <w:lang w:bidi="ar-IQ"/>
        </w:rPr>
        <w:t>ـ قص</w:t>
      </w:r>
      <w:r w:rsidR="006F053F" w:rsidRPr="000C52E1">
        <w:rPr>
          <w:rFonts w:hint="cs"/>
          <w:sz w:val="27"/>
          <w:rtl/>
          <w:lang w:bidi="ar-IQ"/>
        </w:rPr>
        <w:t>ّ</w:t>
      </w:r>
      <w:r w:rsidRPr="000C52E1">
        <w:rPr>
          <w:rFonts w:hint="cs"/>
          <w:sz w:val="27"/>
          <w:rtl/>
          <w:lang w:bidi="ar-IQ"/>
        </w:rPr>
        <w:t xml:space="preserve">ة بني إسرائيل ومصر، </w:t>
      </w:r>
      <w:r w:rsidRPr="00A43240">
        <w:rPr>
          <w:rFonts w:hint="cs"/>
          <w:sz w:val="27"/>
          <w:rtl/>
          <w:lang w:bidi="ar-IQ"/>
        </w:rPr>
        <w:t>2</w:t>
      </w:r>
      <w:r w:rsidRPr="000C52E1">
        <w:rPr>
          <w:rFonts w:hint="cs"/>
          <w:sz w:val="27"/>
          <w:rtl/>
          <w:lang w:bidi="ar-IQ"/>
        </w:rPr>
        <w:t>ـ قصّة ابن</w:t>
      </w:r>
      <w:r w:rsidR="006F053F" w:rsidRPr="000C52E1">
        <w:rPr>
          <w:rFonts w:hint="cs"/>
          <w:sz w:val="27"/>
          <w:rtl/>
          <w:lang w:bidi="ar-IQ"/>
        </w:rPr>
        <w:t>َ</w:t>
      </w:r>
      <w:r w:rsidRPr="000C52E1">
        <w:rPr>
          <w:rFonts w:hint="cs"/>
          <w:sz w:val="27"/>
          <w:rtl/>
          <w:lang w:bidi="ar-IQ"/>
        </w:rPr>
        <w:t>ي</w:t>
      </w:r>
      <w:r w:rsidR="006F053F" w:rsidRPr="000C52E1">
        <w:rPr>
          <w:rFonts w:hint="cs"/>
          <w:sz w:val="27"/>
          <w:rtl/>
          <w:lang w:bidi="ar-IQ"/>
        </w:rPr>
        <w:t>ْ</w:t>
      </w:r>
      <w:r w:rsidRPr="000C52E1">
        <w:rPr>
          <w:rFonts w:hint="cs"/>
          <w:sz w:val="27"/>
          <w:rtl/>
          <w:lang w:bidi="ar-IQ"/>
        </w:rPr>
        <w:t xml:space="preserve"> آدم</w:t>
      </w:r>
      <w:r w:rsidR="00544998" w:rsidRPr="000C52E1">
        <w:rPr>
          <w:rFonts w:cs="Mosawi" w:hint="cs"/>
          <w:sz w:val="27"/>
          <w:szCs w:val="22"/>
          <w:rtl/>
          <w:lang w:bidi="ar-IQ"/>
        </w:rPr>
        <w:t>×</w:t>
      </w:r>
      <w:r w:rsidRPr="000C52E1">
        <w:rPr>
          <w:rFonts w:hint="cs"/>
          <w:sz w:val="27"/>
          <w:rtl/>
          <w:lang w:bidi="ar-IQ"/>
        </w:rPr>
        <w:t xml:space="preserve">، </w:t>
      </w:r>
      <w:r w:rsidRPr="00A43240">
        <w:rPr>
          <w:rFonts w:hint="cs"/>
          <w:sz w:val="27"/>
          <w:rtl/>
          <w:lang w:bidi="ar-IQ"/>
        </w:rPr>
        <w:t>3</w:t>
      </w:r>
      <w:r w:rsidRPr="000C52E1">
        <w:rPr>
          <w:rFonts w:hint="cs"/>
          <w:sz w:val="27"/>
          <w:rtl/>
          <w:lang w:bidi="ar-IQ"/>
        </w:rPr>
        <w:t>ـ قصة طوفان نوح</w:t>
      </w:r>
      <w:r w:rsidR="00544998" w:rsidRPr="000C52E1">
        <w:rPr>
          <w:rFonts w:cs="Mosawi" w:hint="cs"/>
          <w:sz w:val="27"/>
          <w:szCs w:val="22"/>
          <w:rtl/>
          <w:lang w:bidi="ar-IQ"/>
        </w:rPr>
        <w:t>×</w:t>
      </w:r>
      <w:r w:rsidRPr="000C52E1">
        <w:rPr>
          <w:rFonts w:hint="cs"/>
          <w:sz w:val="27"/>
          <w:rtl/>
          <w:lang w:bidi="ar-IQ"/>
        </w:rPr>
        <w:t xml:space="preserve"> والسفينة، </w:t>
      </w:r>
      <w:r w:rsidRPr="00A43240">
        <w:rPr>
          <w:rFonts w:hint="cs"/>
          <w:sz w:val="27"/>
          <w:rtl/>
          <w:lang w:bidi="ar-IQ"/>
        </w:rPr>
        <w:t>4</w:t>
      </w:r>
      <w:r w:rsidRPr="000C52E1">
        <w:rPr>
          <w:rFonts w:hint="cs"/>
          <w:sz w:val="27"/>
          <w:rtl/>
          <w:lang w:bidi="ar-IQ"/>
        </w:rPr>
        <w:t xml:space="preserve">ـ قصة عاد وثمود وقوم هود، </w:t>
      </w:r>
      <w:r w:rsidRPr="00A43240">
        <w:rPr>
          <w:rFonts w:hint="cs"/>
          <w:sz w:val="27"/>
          <w:rtl/>
          <w:lang w:bidi="ar-IQ"/>
        </w:rPr>
        <w:t>5</w:t>
      </w:r>
      <w:r w:rsidRPr="000C52E1">
        <w:rPr>
          <w:rFonts w:hint="cs"/>
          <w:sz w:val="27"/>
          <w:rtl/>
          <w:lang w:bidi="ar-IQ"/>
        </w:rPr>
        <w:t xml:space="preserve">ـ ناقة صالح، </w:t>
      </w:r>
      <w:r w:rsidRPr="00A43240">
        <w:rPr>
          <w:rFonts w:hint="cs"/>
          <w:sz w:val="27"/>
          <w:rtl/>
          <w:lang w:bidi="ar-IQ"/>
        </w:rPr>
        <w:t>6</w:t>
      </w:r>
      <w:r w:rsidRPr="000C52E1">
        <w:rPr>
          <w:rFonts w:hint="cs"/>
          <w:sz w:val="27"/>
          <w:rtl/>
          <w:lang w:bidi="ar-IQ"/>
        </w:rPr>
        <w:t xml:space="preserve">ـ قصة سدوم، </w:t>
      </w:r>
      <w:r w:rsidRPr="00A43240">
        <w:rPr>
          <w:rFonts w:hint="cs"/>
          <w:sz w:val="27"/>
          <w:rtl/>
          <w:lang w:bidi="ar-IQ"/>
        </w:rPr>
        <w:t>7</w:t>
      </w:r>
      <w:r w:rsidRPr="000C52E1">
        <w:rPr>
          <w:rFonts w:hint="cs"/>
          <w:sz w:val="27"/>
          <w:rtl/>
          <w:lang w:bidi="ar-IQ"/>
        </w:rPr>
        <w:t xml:space="preserve">ـ قصّة أصحاب الكهف والرقيم، </w:t>
      </w:r>
      <w:r w:rsidRPr="00A43240">
        <w:rPr>
          <w:rFonts w:hint="cs"/>
          <w:sz w:val="27"/>
          <w:rtl/>
          <w:lang w:bidi="ar-IQ"/>
        </w:rPr>
        <w:t>8</w:t>
      </w:r>
      <w:r w:rsidRPr="000C52E1">
        <w:rPr>
          <w:rFonts w:hint="cs"/>
          <w:sz w:val="27"/>
          <w:rtl/>
          <w:lang w:bidi="ar-IQ"/>
        </w:rPr>
        <w:t xml:space="preserve">ـ ذو القرنين، وقصص أخرى.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rPr>
      </w:pPr>
      <w:r w:rsidRPr="002110B0">
        <w:rPr>
          <w:rFonts w:hint="cs"/>
          <w:color w:val="auto"/>
          <w:rtl/>
        </w:rPr>
        <w:t>12</w:t>
      </w:r>
      <w:r w:rsidRPr="000C52E1">
        <w:rPr>
          <w:rFonts w:hint="cs"/>
          <w:color w:val="auto"/>
          <w:rtl/>
          <w:lang w:bidi="ar-IQ"/>
        </w:rPr>
        <w:t>ـ صيانة القرآن من التحريف</w:t>
      </w:r>
      <w:r w:rsidR="00BB32B9" w:rsidRPr="000C52E1">
        <w:rPr>
          <w:rFonts w:hint="cs"/>
          <w:color w:val="auto"/>
          <w:rtl/>
          <w:lang w:bidi="ar-IQ"/>
        </w:rPr>
        <w:t xml:space="preserve"> ــــــ</w:t>
      </w:r>
    </w:p>
    <w:p w:rsidR="009C71FF" w:rsidRPr="000C52E1" w:rsidRDefault="006F053F" w:rsidP="00881B5C">
      <w:pPr>
        <w:spacing w:line="400" w:lineRule="exact"/>
        <w:rPr>
          <w:sz w:val="27"/>
          <w:rtl/>
          <w:lang w:bidi="ar-IQ"/>
        </w:rPr>
      </w:pPr>
      <w:r w:rsidRPr="000C52E1">
        <w:rPr>
          <w:rFonts w:hint="cs"/>
          <w:sz w:val="27"/>
          <w:rtl/>
          <w:lang w:bidi="ar-IQ"/>
        </w:rPr>
        <w:t xml:space="preserve">المؤلِّف: </w:t>
      </w:r>
      <w:r w:rsidR="009C71FF" w:rsidRPr="000C52E1">
        <w:rPr>
          <w:rFonts w:hint="cs"/>
          <w:sz w:val="27"/>
          <w:rtl/>
          <w:lang w:bidi="ar-IQ"/>
        </w:rPr>
        <w:t>الشيخ محمد هادي معرفت، تحقيق: مؤس</w:t>
      </w:r>
      <w:r w:rsidRPr="000C52E1">
        <w:rPr>
          <w:rFonts w:hint="cs"/>
          <w:sz w:val="27"/>
          <w:rtl/>
          <w:lang w:bidi="ar-IQ"/>
        </w:rPr>
        <w:t>ّ</w:t>
      </w:r>
      <w:r w:rsidR="009C71FF" w:rsidRPr="000C52E1">
        <w:rPr>
          <w:rFonts w:hint="cs"/>
          <w:sz w:val="27"/>
          <w:rtl/>
          <w:lang w:bidi="ar-IQ"/>
        </w:rPr>
        <w:t>سة النشر الإسلامي التابعة لجماعة المدر</w:t>
      </w:r>
      <w:r w:rsidRPr="000C52E1">
        <w:rPr>
          <w:rFonts w:hint="cs"/>
          <w:sz w:val="27"/>
          <w:rtl/>
          <w:lang w:bidi="ar-IQ"/>
        </w:rPr>
        <w:t>ّ</w:t>
      </w:r>
      <w:r w:rsidR="009C71FF" w:rsidRPr="000C52E1">
        <w:rPr>
          <w:rFonts w:hint="cs"/>
          <w:sz w:val="27"/>
          <w:rtl/>
          <w:lang w:bidi="ar-IQ"/>
        </w:rPr>
        <w:t>سين بقم المقد</w:t>
      </w:r>
      <w:r w:rsidRPr="000C52E1">
        <w:rPr>
          <w:rFonts w:hint="cs"/>
          <w:sz w:val="27"/>
          <w:rtl/>
          <w:lang w:bidi="ar-IQ"/>
        </w:rPr>
        <w:t>ّ</w:t>
      </w:r>
      <w:r w:rsidR="009C71FF" w:rsidRPr="000C52E1">
        <w:rPr>
          <w:rFonts w:hint="cs"/>
          <w:sz w:val="27"/>
          <w:rtl/>
          <w:lang w:bidi="ar-IQ"/>
        </w:rPr>
        <w:t xml:space="preserve">سة، مؤسسة النشر الإسلامي، الطبعة الأولى، </w:t>
      </w:r>
      <w:r w:rsidR="009C71FF" w:rsidRPr="00A43240">
        <w:rPr>
          <w:rFonts w:hint="cs"/>
          <w:sz w:val="27"/>
          <w:rtl/>
          <w:lang w:bidi="ar-IQ"/>
        </w:rPr>
        <w:t>1413</w:t>
      </w:r>
      <w:r w:rsidR="009C71FF" w:rsidRPr="000C52E1">
        <w:rPr>
          <w:rFonts w:hint="cs"/>
          <w:sz w:val="27"/>
          <w:rtl/>
          <w:lang w:bidi="ar-IQ"/>
        </w:rPr>
        <w:t xml:space="preserve">هـ، القطع: رقعي، الموضوع: علوم القرآن، في </w:t>
      </w:r>
      <w:r w:rsidR="009C71FF" w:rsidRPr="00A43240">
        <w:rPr>
          <w:rFonts w:hint="cs"/>
          <w:sz w:val="27"/>
          <w:rtl/>
          <w:lang w:bidi="ar-IQ"/>
        </w:rPr>
        <w:t>328</w:t>
      </w:r>
      <w:r w:rsidR="009C71FF" w:rsidRPr="000C52E1">
        <w:rPr>
          <w:rFonts w:hint="cs"/>
          <w:sz w:val="27"/>
          <w:rtl/>
          <w:lang w:bidi="ar-IQ"/>
        </w:rPr>
        <w:t xml:space="preserve"> صفحة. </w:t>
      </w:r>
    </w:p>
    <w:p w:rsidR="009C71FF" w:rsidRPr="000C52E1" w:rsidRDefault="009C71FF" w:rsidP="00881B5C">
      <w:pPr>
        <w:spacing w:line="400" w:lineRule="exact"/>
        <w:rPr>
          <w:sz w:val="27"/>
          <w:rtl/>
          <w:lang w:bidi="ar-IQ"/>
        </w:rPr>
      </w:pPr>
      <w:r w:rsidRPr="000C52E1">
        <w:rPr>
          <w:rFonts w:hint="cs"/>
          <w:sz w:val="27"/>
          <w:rtl/>
          <w:lang w:bidi="ar-IQ"/>
        </w:rPr>
        <w:t>طبع هذا الكتاب من قبل مؤس</w:t>
      </w:r>
      <w:r w:rsidR="006F053F" w:rsidRPr="000C52E1">
        <w:rPr>
          <w:rFonts w:hint="cs"/>
          <w:sz w:val="27"/>
          <w:rtl/>
          <w:lang w:bidi="ar-IQ"/>
        </w:rPr>
        <w:t>ّ</w:t>
      </w:r>
      <w:r w:rsidRPr="000C52E1">
        <w:rPr>
          <w:rFonts w:hint="cs"/>
          <w:sz w:val="27"/>
          <w:rtl/>
          <w:lang w:bidi="ar-IQ"/>
        </w:rPr>
        <w:t>سة القرآن الكريم</w:t>
      </w:r>
      <w:r w:rsidR="006F053F" w:rsidRPr="000C52E1">
        <w:rPr>
          <w:rFonts w:hint="cs"/>
          <w:sz w:val="27"/>
          <w:rtl/>
          <w:lang w:bidi="ar-IQ"/>
        </w:rPr>
        <w:t>.</w:t>
      </w:r>
      <w:r w:rsidRPr="000C52E1">
        <w:rPr>
          <w:rFonts w:hint="cs"/>
          <w:sz w:val="27"/>
          <w:rtl/>
          <w:lang w:bidi="ar-IQ"/>
        </w:rPr>
        <w:t xml:space="preserve"> وطبع للمرّة الثانية من قبل مؤسسة الإمام الصادق</w:t>
      </w:r>
      <w:r w:rsidR="00544998" w:rsidRPr="000C52E1">
        <w:rPr>
          <w:rFonts w:cs="Mosawi" w:hint="cs"/>
          <w:sz w:val="27"/>
          <w:szCs w:val="22"/>
          <w:rtl/>
          <w:lang w:bidi="ar-IQ"/>
        </w:rPr>
        <w:t>×</w:t>
      </w:r>
      <w:r w:rsidR="006F053F" w:rsidRPr="000C52E1">
        <w:rPr>
          <w:rFonts w:hint="cs"/>
          <w:sz w:val="27"/>
          <w:rtl/>
          <w:lang w:bidi="ar-IQ"/>
        </w:rPr>
        <w:t>.</w:t>
      </w:r>
      <w:r w:rsidRPr="000C52E1">
        <w:rPr>
          <w:rFonts w:hint="cs"/>
          <w:sz w:val="27"/>
          <w:rtl/>
          <w:lang w:bidi="ar-IQ"/>
        </w:rPr>
        <w:t xml:space="preserve"> والطبعة الراهنة صدرت عن جامعة المدر</w:t>
      </w:r>
      <w:r w:rsidR="006F053F" w:rsidRPr="000C52E1">
        <w:rPr>
          <w:rFonts w:hint="cs"/>
          <w:sz w:val="27"/>
          <w:rtl/>
          <w:lang w:bidi="ar-IQ"/>
        </w:rPr>
        <w:t>ّ</w:t>
      </w:r>
      <w:r w:rsidRPr="000C52E1">
        <w:rPr>
          <w:rFonts w:hint="cs"/>
          <w:sz w:val="27"/>
          <w:rtl/>
          <w:lang w:bidi="ar-IQ"/>
        </w:rPr>
        <w:t>سين</w:t>
      </w:r>
      <w:r w:rsidR="006F053F" w:rsidRPr="000C52E1">
        <w:rPr>
          <w:rFonts w:hint="cs"/>
          <w:sz w:val="27"/>
          <w:rtl/>
          <w:lang w:bidi="ar-IQ"/>
        </w:rPr>
        <w:t>،</w:t>
      </w:r>
      <w:r w:rsidRPr="000C52E1">
        <w:rPr>
          <w:rFonts w:hint="cs"/>
          <w:sz w:val="27"/>
          <w:rtl/>
          <w:lang w:bidi="ar-IQ"/>
        </w:rPr>
        <w:t xml:space="preserve"> مع بعض التصحيحات والإضافات. وقد اشتملت الطبعة الأولى على عبارات</w:t>
      </w:r>
      <w:r w:rsidR="006F053F" w:rsidRPr="000C52E1">
        <w:rPr>
          <w:rFonts w:hint="cs"/>
          <w:sz w:val="27"/>
          <w:rtl/>
          <w:lang w:bidi="ar-IQ"/>
        </w:rPr>
        <w:t>ٍ</w:t>
      </w:r>
      <w:r w:rsidRPr="000C52E1">
        <w:rPr>
          <w:rFonts w:hint="cs"/>
          <w:sz w:val="27"/>
          <w:rtl/>
          <w:lang w:bidi="ar-IQ"/>
        </w:rPr>
        <w:t xml:space="preserve"> قاسية بحق</w:t>
      </w:r>
      <w:r w:rsidR="006F053F" w:rsidRPr="000C52E1">
        <w:rPr>
          <w:rFonts w:hint="cs"/>
          <w:sz w:val="27"/>
          <w:rtl/>
          <w:lang w:bidi="ar-IQ"/>
        </w:rPr>
        <w:t>ّ</w:t>
      </w:r>
      <w:r w:rsidRPr="000C52E1">
        <w:rPr>
          <w:rFonts w:hint="cs"/>
          <w:sz w:val="27"/>
          <w:rtl/>
          <w:lang w:bidi="ar-IQ"/>
        </w:rPr>
        <w:t xml:space="preserve"> المحدّ</w:t>
      </w:r>
      <w:r w:rsidR="006F053F" w:rsidRPr="000C52E1">
        <w:rPr>
          <w:rFonts w:hint="cs"/>
          <w:sz w:val="27"/>
          <w:rtl/>
          <w:lang w:bidi="ar-IQ"/>
        </w:rPr>
        <w:t>ِ</w:t>
      </w:r>
      <w:r w:rsidRPr="000C52E1">
        <w:rPr>
          <w:rFonts w:hint="cs"/>
          <w:sz w:val="27"/>
          <w:rtl/>
          <w:lang w:bidi="ar-IQ"/>
        </w:rPr>
        <w:t>ث النوري كان سببها الاستعجال، وقد تمّ</w:t>
      </w:r>
      <w:r w:rsidR="006F053F" w:rsidRPr="000C52E1">
        <w:rPr>
          <w:rFonts w:hint="cs"/>
          <w:sz w:val="27"/>
          <w:rtl/>
          <w:lang w:bidi="ar-IQ"/>
        </w:rPr>
        <w:t>َ</w:t>
      </w:r>
      <w:r w:rsidRPr="000C52E1">
        <w:rPr>
          <w:rFonts w:hint="cs"/>
          <w:sz w:val="27"/>
          <w:rtl/>
          <w:lang w:bidi="ar-IQ"/>
        </w:rPr>
        <w:t xml:space="preserve"> </w:t>
      </w:r>
      <w:r w:rsidR="006F053F" w:rsidRPr="000C52E1">
        <w:rPr>
          <w:rFonts w:hint="cs"/>
          <w:sz w:val="27"/>
          <w:rtl/>
          <w:lang w:bidi="ar-IQ"/>
        </w:rPr>
        <w:t>إ</w:t>
      </w:r>
      <w:r w:rsidRPr="000C52E1">
        <w:rPr>
          <w:rFonts w:hint="cs"/>
          <w:sz w:val="27"/>
          <w:rtl/>
          <w:lang w:bidi="ar-IQ"/>
        </w:rPr>
        <w:t>صلاح ذلك في الطبعات اللاحقة</w:t>
      </w:r>
      <w:r w:rsidRPr="000C52E1">
        <w:rPr>
          <w:sz w:val="27"/>
          <w:vertAlign w:val="superscript"/>
          <w:rtl/>
          <w:lang w:bidi="ar-IQ"/>
        </w:rPr>
        <w:t>(</w:t>
      </w:r>
      <w:r w:rsidRPr="000C52E1">
        <w:rPr>
          <w:rStyle w:val="ac"/>
          <w:sz w:val="27"/>
          <w:rtl/>
          <w:lang w:bidi="ar-IQ"/>
        </w:rPr>
        <w:endnoteReference w:id="211"/>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مقدّمة الناشر والمؤلِّف</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يبدأ الكتاب بمقد</w:t>
      </w:r>
      <w:r w:rsidR="006F053F" w:rsidRPr="000C52E1">
        <w:rPr>
          <w:rFonts w:hint="cs"/>
          <w:sz w:val="27"/>
          <w:rtl/>
          <w:lang w:bidi="ar-IQ"/>
        </w:rPr>
        <w:t>ّ</w:t>
      </w:r>
      <w:r w:rsidRPr="000C52E1">
        <w:rPr>
          <w:rFonts w:hint="cs"/>
          <w:sz w:val="27"/>
          <w:rtl/>
          <w:lang w:bidi="ar-IQ"/>
        </w:rPr>
        <w:t>مة الناشر</w:t>
      </w:r>
      <w:r w:rsidR="006F053F" w:rsidRPr="000C52E1">
        <w:rPr>
          <w:rFonts w:hint="cs"/>
          <w:sz w:val="27"/>
          <w:rtl/>
          <w:lang w:bidi="ar-IQ"/>
        </w:rPr>
        <w:t>،</w:t>
      </w:r>
      <w:r w:rsidRPr="000C52E1">
        <w:rPr>
          <w:rFonts w:hint="cs"/>
          <w:sz w:val="27"/>
          <w:rtl/>
          <w:lang w:bidi="ar-IQ"/>
        </w:rPr>
        <w:t xml:space="preserve"> ومقد</w:t>
      </w:r>
      <w:r w:rsidR="006F053F" w:rsidRPr="000C52E1">
        <w:rPr>
          <w:rFonts w:hint="cs"/>
          <w:sz w:val="27"/>
          <w:rtl/>
          <w:lang w:bidi="ar-IQ"/>
        </w:rPr>
        <w:t>ّ</w:t>
      </w:r>
      <w:r w:rsidRPr="000C52E1">
        <w:rPr>
          <w:rFonts w:hint="cs"/>
          <w:sz w:val="27"/>
          <w:rtl/>
          <w:lang w:bidi="ar-IQ"/>
        </w:rPr>
        <w:t>مة المؤل</w:t>
      </w:r>
      <w:r w:rsidR="006F053F" w:rsidRPr="000C52E1">
        <w:rPr>
          <w:rFonts w:hint="cs"/>
          <w:sz w:val="27"/>
          <w:rtl/>
          <w:lang w:bidi="ar-IQ"/>
        </w:rPr>
        <w:t>ِّ</w:t>
      </w:r>
      <w:r w:rsidRPr="000C52E1">
        <w:rPr>
          <w:rFonts w:hint="cs"/>
          <w:sz w:val="27"/>
          <w:rtl/>
          <w:lang w:bidi="ar-IQ"/>
        </w:rPr>
        <w:t>ف. فبعد أن نقل المؤل</w:t>
      </w:r>
      <w:r w:rsidR="006F053F" w:rsidRPr="000C52E1">
        <w:rPr>
          <w:rFonts w:hint="cs"/>
          <w:sz w:val="27"/>
          <w:rtl/>
          <w:lang w:bidi="ar-IQ"/>
        </w:rPr>
        <w:t>ِّ</w:t>
      </w:r>
      <w:r w:rsidRPr="000C52E1">
        <w:rPr>
          <w:rFonts w:hint="cs"/>
          <w:sz w:val="27"/>
          <w:rtl/>
          <w:lang w:bidi="ar-IQ"/>
        </w:rPr>
        <w:t>ف نماذج من التحريف في كلام أهل السن</w:t>
      </w:r>
      <w:r w:rsidR="006F053F" w:rsidRPr="000C52E1">
        <w:rPr>
          <w:rFonts w:hint="cs"/>
          <w:sz w:val="27"/>
          <w:rtl/>
          <w:lang w:bidi="ar-IQ"/>
        </w:rPr>
        <w:t>ّ</w:t>
      </w:r>
      <w:r w:rsidRPr="000C52E1">
        <w:rPr>
          <w:rFonts w:hint="cs"/>
          <w:sz w:val="27"/>
          <w:rtl/>
          <w:lang w:bidi="ar-IQ"/>
        </w:rPr>
        <w:t>ة، وتجنّ</w:t>
      </w:r>
      <w:r w:rsidR="006F053F" w:rsidRPr="000C52E1">
        <w:rPr>
          <w:rFonts w:hint="cs"/>
          <w:sz w:val="27"/>
          <w:rtl/>
          <w:lang w:bidi="ar-IQ"/>
        </w:rPr>
        <w:t>ُ</w:t>
      </w:r>
      <w:r w:rsidRPr="000C52E1">
        <w:rPr>
          <w:rFonts w:hint="cs"/>
          <w:sz w:val="27"/>
          <w:rtl/>
          <w:lang w:bidi="ar-IQ"/>
        </w:rPr>
        <w:t xml:space="preserve">ب علماء الشيعة عن مثل هذا النوع من التفكير، ومواجهة بعض الكتابات و(إحسان إلهي ظهير وأمثاله) من الذين ينسبون تهمة </w:t>
      </w:r>
      <w:r w:rsidRPr="000C52E1">
        <w:rPr>
          <w:rFonts w:hint="cs"/>
          <w:sz w:val="27"/>
          <w:rtl/>
          <w:lang w:bidi="ar-IQ"/>
        </w:rPr>
        <w:lastRenderedPageBreak/>
        <w:t>التحريف إلى الشيعة، صرّ</w:t>
      </w:r>
      <w:r w:rsidR="00082C11" w:rsidRPr="000C52E1">
        <w:rPr>
          <w:rFonts w:hint="cs"/>
          <w:sz w:val="27"/>
          <w:rtl/>
          <w:lang w:bidi="ar-IQ"/>
        </w:rPr>
        <w:t>َ</w:t>
      </w:r>
      <w:r w:rsidRPr="000C52E1">
        <w:rPr>
          <w:rFonts w:hint="cs"/>
          <w:sz w:val="27"/>
          <w:rtl/>
          <w:lang w:bidi="ar-IQ"/>
        </w:rPr>
        <w:t>ح بأن هذه الأمور تمث</w:t>
      </w:r>
      <w:r w:rsidR="00082C11" w:rsidRPr="000C52E1">
        <w:rPr>
          <w:rFonts w:hint="cs"/>
          <w:sz w:val="27"/>
          <w:rtl/>
          <w:lang w:bidi="ar-IQ"/>
        </w:rPr>
        <w:t>ِّ</w:t>
      </w:r>
      <w:r w:rsidRPr="000C52E1">
        <w:rPr>
          <w:rFonts w:hint="cs"/>
          <w:sz w:val="27"/>
          <w:rtl/>
          <w:lang w:bidi="ar-IQ"/>
        </w:rPr>
        <w:t xml:space="preserve">ل السبب الرئيس الذي دعاه إلى تأليف هذا الكتاب، وأضاف قائلاً: </w:t>
      </w:r>
      <w:r w:rsidRPr="000C52E1">
        <w:rPr>
          <w:rFonts w:hint="eastAsia"/>
          <w:sz w:val="27"/>
          <w:rtl/>
          <w:lang w:bidi="ar-IQ"/>
        </w:rPr>
        <w:t>«</w:t>
      </w:r>
      <w:r w:rsidRPr="000C52E1">
        <w:rPr>
          <w:rFonts w:hint="cs"/>
          <w:sz w:val="27"/>
          <w:rtl/>
          <w:lang w:bidi="ar-IQ"/>
        </w:rPr>
        <w:t>رأينا من الواجب القيام بردّ ذلك الهراء العارم</w:t>
      </w:r>
      <w:r w:rsidR="00082C11" w:rsidRPr="000C52E1">
        <w:rPr>
          <w:rFonts w:hint="cs"/>
          <w:sz w:val="27"/>
          <w:rtl/>
          <w:lang w:bidi="ar-IQ"/>
        </w:rPr>
        <w:t>؛</w:t>
      </w:r>
      <w:r w:rsidRPr="000C52E1">
        <w:rPr>
          <w:rFonts w:hint="cs"/>
          <w:sz w:val="27"/>
          <w:rtl/>
          <w:lang w:bidi="ar-IQ"/>
        </w:rPr>
        <w:t xml:space="preserve"> دفاعاً عن قدسية القرآن الكريم أو</w:t>
      </w:r>
      <w:r w:rsidR="00082C11" w:rsidRPr="000C52E1">
        <w:rPr>
          <w:rFonts w:hint="cs"/>
          <w:sz w:val="27"/>
          <w:rtl/>
          <w:lang w:bidi="ar-IQ"/>
        </w:rPr>
        <w:t>ّ</w:t>
      </w:r>
      <w:r w:rsidRPr="000C52E1">
        <w:rPr>
          <w:rFonts w:hint="cs"/>
          <w:sz w:val="27"/>
          <w:rtl/>
          <w:lang w:bidi="ar-IQ"/>
        </w:rPr>
        <w:t>لاً</w:t>
      </w:r>
      <w:r w:rsidR="00082C11" w:rsidRPr="000C52E1">
        <w:rPr>
          <w:rFonts w:hint="cs"/>
          <w:sz w:val="27"/>
          <w:rtl/>
          <w:lang w:bidi="ar-IQ"/>
        </w:rPr>
        <w:t>؛</w:t>
      </w:r>
      <w:r w:rsidRPr="000C52E1">
        <w:rPr>
          <w:rFonts w:hint="cs"/>
          <w:sz w:val="27"/>
          <w:rtl/>
          <w:lang w:bidi="ar-IQ"/>
        </w:rPr>
        <w:t xml:space="preserve"> وفضح التهمة الموجهة إلى أمّة إسلامية كبيرة، لم تزل ولا تزال جاهدة في حراسة هذا الدين والوقوف بكل</w:t>
      </w:r>
      <w:r w:rsidR="00082C11" w:rsidRPr="000C52E1">
        <w:rPr>
          <w:rFonts w:hint="cs"/>
          <w:sz w:val="27"/>
          <w:rtl/>
          <w:lang w:bidi="ar-IQ"/>
        </w:rPr>
        <w:t>ّ</w:t>
      </w:r>
      <w:r w:rsidRPr="000C52E1">
        <w:rPr>
          <w:rFonts w:hint="cs"/>
          <w:sz w:val="27"/>
          <w:rtl/>
          <w:lang w:bidi="ar-IQ"/>
        </w:rPr>
        <w:t xml:space="preserve"> وجودها في وجه مناوئي الإسلام طول عهد التاريخ ثانياً</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12"/>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الفصل الأول: التحريف في اللغة والاصطلاح</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يتحدّ</w:t>
      </w:r>
      <w:r w:rsidR="00082C11" w:rsidRPr="000C52E1">
        <w:rPr>
          <w:rFonts w:hint="cs"/>
          <w:sz w:val="27"/>
          <w:rtl/>
          <w:lang w:bidi="ar-IQ"/>
        </w:rPr>
        <w:t>ّ</w:t>
      </w:r>
      <w:r w:rsidRPr="000C52E1">
        <w:rPr>
          <w:rFonts w:hint="cs"/>
          <w:sz w:val="27"/>
          <w:rtl/>
          <w:lang w:bidi="ar-IQ"/>
        </w:rPr>
        <w:t xml:space="preserve">ث في هذا الفصل عن التحريف في اللغة، والتحريف في الاصطلاح، والقرآن ومفردة التحريف، وتصوّر نسخ التلاوة، ومسألة الإنساء (نسيان بعض الآيات). وقال في هذا الشأن: </w:t>
      </w:r>
      <w:r w:rsidRPr="000C52E1">
        <w:rPr>
          <w:rFonts w:hint="eastAsia"/>
          <w:sz w:val="27"/>
          <w:rtl/>
          <w:lang w:bidi="ar-IQ"/>
        </w:rPr>
        <w:t>«</w:t>
      </w:r>
      <w:r w:rsidRPr="000C52E1">
        <w:rPr>
          <w:rFonts w:hint="cs"/>
          <w:sz w:val="27"/>
          <w:rtl/>
          <w:lang w:bidi="ar-IQ"/>
        </w:rPr>
        <w:t>النسخ والإنساء ظاهرتان دينيتان تخصان عهد الوحي الممكن تبديل المنسوخ أو المنسي بمثله أو بأتمّ، أما بعد انقطاع الوحي بوفاة الرسول</w:t>
      </w:r>
      <w:r w:rsidR="00544998" w:rsidRPr="000C52E1">
        <w:rPr>
          <w:rFonts w:cs="Mosawi" w:hint="cs"/>
          <w:sz w:val="27"/>
          <w:szCs w:val="22"/>
          <w:rtl/>
          <w:lang w:bidi="ar-IQ"/>
        </w:rPr>
        <w:t>|</w:t>
      </w:r>
      <w:r w:rsidRPr="000C52E1">
        <w:rPr>
          <w:rFonts w:hint="cs"/>
          <w:sz w:val="27"/>
          <w:rtl/>
          <w:lang w:bidi="ar-IQ"/>
        </w:rPr>
        <w:t xml:space="preserve"> فلا نسخ ولا إنساء </w:t>
      </w:r>
      <w:r w:rsidR="00E431D9" w:rsidRPr="000C52E1">
        <w:rPr>
          <w:rFonts w:hint="cs"/>
          <w:sz w:val="27"/>
          <w:rtl/>
          <w:lang w:bidi="ar-IQ"/>
        </w:rPr>
        <w:t>ا</w:t>
      </w:r>
      <w:r w:rsidRPr="000C52E1">
        <w:rPr>
          <w:rFonts w:hint="cs"/>
          <w:sz w:val="27"/>
          <w:rtl/>
          <w:lang w:bidi="ar-IQ"/>
        </w:rPr>
        <w:t>لبتّة</w:t>
      </w:r>
      <w:r w:rsidR="00E431D9" w:rsidRPr="000C52E1">
        <w:rPr>
          <w:rFonts w:hint="cs"/>
          <w:sz w:val="27"/>
          <w:rtl/>
          <w:lang w:bidi="ar-IQ"/>
        </w:rPr>
        <w:t>..</w:t>
      </w:r>
      <w:r w:rsidRPr="000C52E1">
        <w:rPr>
          <w:rFonts w:hint="cs"/>
          <w:sz w:val="27"/>
          <w:rtl/>
          <w:lang w:bidi="ar-IQ"/>
        </w:rPr>
        <w:t>.</w:t>
      </w:r>
      <w:r w:rsidR="00E431D9" w:rsidRPr="000C52E1">
        <w:rPr>
          <w:rFonts w:hint="cs"/>
          <w:sz w:val="27"/>
          <w:rtl/>
          <w:lang w:bidi="ar-IQ"/>
        </w:rPr>
        <w:t>؛</w:t>
      </w:r>
      <w:r w:rsidRPr="000C52E1">
        <w:rPr>
          <w:rFonts w:hint="cs"/>
          <w:sz w:val="27"/>
          <w:rtl/>
          <w:lang w:bidi="ar-IQ"/>
        </w:rPr>
        <w:t xml:space="preserve"> لأنه من القول بالتحريف الباطل لا محالة</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13"/>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الفصل الثاني: خلاصة الأدلة على بطلان شبهة التحريف</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حيث يلجأ سماحته إلى سبعة أدلة لإبطال شبهة التحريف، وهي: بديهة العقل، وضرورة تواتر القرآن، ومسألة الإعجاز، وآية الحفظ، ونفي الباطل عن القرآن، والعرض على كتاب الله، ونصوص أهل البيت</w:t>
      </w:r>
      <w:r w:rsidR="00544998" w:rsidRPr="000C52E1">
        <w:rPr>
          <w:rFonts w:cs="Mosawi" w:hint="cs"/>
          <w:sz w:val="27"/>
          <w:szCs w:val="22"/>
          <w:rtl/>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الفصل الثالث: تصريحات أعلام الطائفة</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يتعرّض في هذا الفصل إلى تصريح عدد من كبار علماء الشيعة في إبطال القول بتحريف القرآن، حيث يذكر كلمات اثنين وعشر</w:t>
      </w:r>
      <w:r w:rsidR="00E431D9" w:rsidRPr="000C52E1">
        <w:rPr>
          <w:rFonts w:hint="cs"/>
          <w:sz w:val="27"/>
          <w:rtl/>
          <w:lang w:bidi="ar-IQ"/>
        </w:rPr>
        <w:t>ي</w:t>
      </w:r>
      <w:r w:rsidRPr="000C52E1">
        <w:rPr>
          <w:rFonts w:hint="cs"/>
          <w:sz w:val="27"/>
          <w:rtl/>
          <w:lang w:bidi="ar-IQ"/>
        </w:rPr>
        <w:t xml:space="preserve">ن علماً من أعلام الشيعة، ومن بينهم: الشيخ الصدوق، والشيخ المفيد، وصولاً إلى </w:t>
      </w:r>
      <w:r w:rsidR="00E431D9" w:rsidRPr="000C52E1">
        <w:rPr>
          <w:rFonts w:hint="cs"/>
          <w:sz w:val="27"/>
          <w:rtl/>
          <w:lang w:bidi="ar-IQ"/>
        </w:rPr>
        <w:t>السيد</w:t>
      </w:r>
      <w:r w:rsidRPr="000C52E1">
        <w:rPr>
          <w:rFonts w:hint="cs"/>
          <w:sz w:val="27"/>
          <w:rtl/>
          <w:lang w:bidi="ar-IQ"/>
        </w:rPr>
        <w:t xml:space="preserve"> الخميني و</w:t>
      </w:r>
      <w:r w:rsidR="00E431D9" w:rsidRPr="000C52E1">
        <w:rPr>
          <w:rFonts w:hint="cs"/>
          <w:sz w:val="27"/>
          <w:rtl/>
          <w:lang w:bidi="ar-IQ"/>
        </w:rPr>
        <w:t xml:space="preserve">السيد </w:t>
      </w:r>
      <w:r w:rsidRPr="000C52E1">
        <w:rPr>
          <w:rFonts w:hint="cs"/>
          <w:sz w:val="27"/>
          <w:rtl/>
          <w:lang w:bidi="ar-IQ"/>
        </w:rPr>
        <w:t xml:space="preserve">الخوئي.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الفصل الرابع: شهادات أعلام أهل السنة على تنزيه الشيعة عن القول بالتحريف</w:t>
      </w:r>
      <w:r w:rsidR="00BB32B9" w:rsidRPr="000C52E1">
        <w:rPr>
          <w:rFonts w:hint="cs"/>
          <w:color w:val="auto"/>
          <w:rtl/>
          <w:lang w:bidi="ar-IQ"/>
        </w:rPr>
        <w:t xml:space="preserve"> ــــــ</w:t>
      </w:r>
    </w:p>
    <w:p w:rsidR="00C10427" w:rsidRPr="000C52E1" w:rsidRDefault="009C71FF" w:rsidP="00881B5C">
      <w:pPr>
        <w:spacing w:line="400" w:lineRule="exact"/>
        <w:rPr>
          <w:sz w:val="27"/>
          <w:rtl/>
          <w:lang w:bidi="ar-IQ"/>
        </w:rPr>
      </w:pPr>
      <w:r w:rsidRPr="000C52E1">
        <w:rPr>
          <w:rFonts w:hint="cs"/>
          <w:sz w:val="27"/>
          <w:rtl/>
          <w:lang w:bidi="ar-IQ"/>
        </w:rPr>
        <w:t xml:space="preserve">حيث يذكر في هذا الفصل ـ تتميماً للفصل السابق ـ شهادات علماء أهل السنة </w:t>
      </w:r>
      <w:r w:rsidRPr="000C52E1">
        <w:rPr>
          <w:rFonts w:hint="cs"/>
          <w:sz w:val="27"/>
          <w:rtl/>
          <w:lang w:bidi="ar-IQ"/>
        </w:rPr>
        <w:lastRenderedPageBreak/>
        <w:t>في تبرئة ساحة الشيعة من تهمة التحريف</w:t>
      </w:r>
      <w:r w:rsidR="00E431D9" w:rsidRPr="000C52E1">
        <w:rPr>
          <w:rFonts w:hint="cs"/>
          <w:sz w:val="27"/>
          <w:rtl/>
          <w:lang w:bidi="ar-IQ"/>
        </w:rPr>
        <w:t>،</w:t>
      </w:r>
      <w:r w:rsidRPr="000C52E1">
        <w:rPr>
          <w:rFonts w:hint="cs"/>
          <w:sz w:val="27"/>
          <w:rtl/>
          <w:lang w:bidi="ar-IQ"/>
        </w:rPr>
        <w:t xml:space="preserve"> ومن بينهم</w:t>
      </w:r>
      <w:r w:rsidR="00E431D9" w:rsidRPr="000C52E1">
        <w:rPr>
          <w:rFonts w:hint="cs"/>
          <w:sz w:val="27"/>
          <w:rtl/>
          <w:lang w:bidi="ar-IQ"/>
        </w:rPr>
        <w:t>:</w:t>
      </w:r>
      <w:r w:rsidRPr="000C52E1">
        <w:rPr>
          <w:rFonts w:hint="cs"/>
          <w:sz w:val="27"/>
          <w:rtl/>
          <w:lang w:bidi="ar-IQ"/>
        </w:rPr>
        <w:t xml:space="preserve"> أبو الحسن الأشعري</w:t>
      </w:r>
      <w:r w:rsidR="00C10427" w:rsidRPr="000C52E1">
        <w:rPr>
          <w:rFonts w:hint="cs"/>
          <w:sz w:val="27"/>
          <w:rtl/>
          <w:lang w:bidi="ar-IQ"/>
        </w:rPr>
        <w:t xml:space="preserve"> وآخرون.</w:t>
      </w:r>
    </w:p>
    <w:p w:rsidR="00C10427" w:rsidRPr="000C52E1" w:rsidRDefault="009C71FF" w:rsidP="00881B5C">
      <w:pPr>
        <w:spacing w:line="400" w:lineRule="exact"/>
        <w:rPr>
          <w:sz w:val="27"/>
          <w:rtl/>
          <w:lang w:bidi="ar-IQ"/>
        </w:rPr>
      </w:pPr>
      <w:r w:rsidRPr="000C52E1">
        <w:rPr>
          <w:rFonts w:hint="cs"/>
          <w:sz w:val="27"/>
          <w:rtl/>
          <w:lang w:bidi="ar-IQ"/>
        </w:rPr>
        <w:t>وقام بنقل كلام ابن حزم</w:t>
      </w:r>
      <w:r w:rsidR="00C10427" w:rsidRPr="000C52E1">
        <w:rPr>
          <w:rFonts w:hint="cs"/>
          <w:sz w:val="27"/>
          <w:rtl/>
          <w:lang w:bidi="ar-IQ"/>
        </w:rPr>
        <w:t>،</w:t>
      </w:r>
      <w:r w:rsidRPr="000C52E1">
        <w:rPr>
          <w:rFonts w:hint="cs"/>
          <w:sz w:val="27"/>
          <w:rtl/>
          <w:lang w:bidi="ar-IQ"/>
        </w:rPr>
        <w:t xml:space="preserve"> الذي يت</w:t>
      </w:r>
      <w:r w:rsidR="00C10427" w:rsidRPr="000C52E1">
        <w:rPr>
          <w:rFonts w:hint="cs"/>
          <w:sz w:val="27"/>
          <w:rtl/>
          <w:lang w:bidi="ar-IQ"/>
        </w:rPr>
        <w:t>ّ</w:t>
      </w:r>
      <w:r w:rsidRPr="000C52E1">
        <w:rPr>
          <w:rFonts w:hint="cs"/>
          <w:sz w:val="27"/>
          <w:rtl/>
          <w:lang w:bidi="ar-IQ"/>
        </w:rPr>
        <w:t>هم الشيعة ـ بشكل</w:t>
      </w:r>
      <w:r w:rsidR="00C10427" w:rsidRPr="000C52E1">
        <w:rPr>
          <w:rFonts w:hint="cs"/>
          <w:sz w:val="27"/>
          <w:rtl/>
          <w:lang w:bidi="ar-IQ"/>
        </w:rPr>
        <w:t>ٍ</w:t>
      </w:r>
      <w:r w:rsidRPr="000C52E1">
        <w:rPr>
          <w:rFonts w:hint="cs"/>
          <w:sz w:val="27"/>
          <w:rtl/>
          <w:lang w:bidi="ar-IQ"/>
        </w:rPr>
        <w:t xml:space="preserve"> عام ـ </w:t>
      </w:r>
      <w:r w:rsidR="00C10427" w:rsidRPr="000C52E1">
        <w:rPr>
          <w:rFonts w:hint="cs"/>
          <w:sz w:val="27"/>
          <w:rtl/>
          <w:lang w:bidi="ar-IQ"/>
        </w:rPr>
        <w:t>بالقول بالتحريف، ثم يقوم بنقده.</w:t>
      </w:r>
    </w:p>
    <w:p w:rsidR="00C10427" w:rsidRPr="000C52E1" w:rsidRDefault="009C71FF" w:rsidP="00881B5C">
      <w:pPr>
        <w:spacing w:line="400" w:lineRule="exact"/>
        <w:rPr>
          <w:sz w:val="27"/>
          <w:rtl/>
          <w:lang w:bidi="ar-IQ"/>
        </w:rPr>
      </w:pPr>
      <w:r w:rsidRPr="000C52E1">
        <w:rPr>
          <w:rFonts w:hint="cs"/>
          <w:sz w:val="27"/>
          <w:rtl/>
          <w:lang w:bidi="ar-IQ"/>
        </w:rPr>
        <w:t>وتحت عنوان</w:t>
      </w:r>
      <w:r w:rsidR="00C10427"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هذر المستشرقين</w:t>
      </w:r>
      <w:r w:rsidRPr="000C52E1">
        <w:rPr>
          <w:rFonts w:hint="eastAsia"/>
          <w:sz w:val="27"/>
          <w:rtl/>
          <w:lang w:bidi="ar-IQ"/>
        </w:rPr>
        <w:t>»</w:t>
      </w:r>
      <w:r w:rsidRPr="000C52E1">
        <w:rPr>
          <w:rFonts w:hint="cs"/>
          <w:sz w:val="27"/>
          <w:rtl/>
          <w:lang w:bidi="ar-IQ"/>
        </w:rPr>
        <w:t xml:space="preserve"> يتعرّض إلى جهود المستشرقين</w:t>
      </w:r>
      <w:r w:rsidR="00C10427" w:rsidRPr="000C52E1">
        <w:rPr>
          <w:rFonts w:hint="cs"/>
          <w:sz w:val="27"/>
          <w:rtl/>
          <w:lang w:bidi="ar-IQ"/>
        </w:rPr>
        <w:t>،</w:t>
      </w:r>
      <w:r w:rsidRPr="000C52E1">
        <w:rPr>
          <w:rFonts w:hint="cs"/>
          <w:sz w:val="27"/>
          <w:rtl/>
          <w:lang w:bidi="ar-IQ"/>
        </w:rPr>
        <w:t xml:space="preserve"> من أمثال: </w:t>
      </w:r>
      <w:r w:rsidRPr="000C52E1">
        <w:rPr>
          <w:rFonts w:hint="eastAsia"/>
          <w:sz w:val="27"/>
          <w:rtl/>
          <w:lang w:bidi="ar-IQ"/>
        </w:rPr>
        <w:t>«</w:t>
      </w:r>
      <w:r w:rsidRPr="000C52E1">
        <w:rPr>
          <w:rFonts w:hint="cs"/>
          <w:sz w:val="27"/>
          <w:rtl/>
          <w:lang w:bidi="ar-IQ"/>
        </w:rPr>
        <w:t>إجناتس جولد</w:t>
      </w:r>
      <w:r w:rsidR="00321F0B" w:rsidRPr="000C52E1">
        <w:rPr>
          <w:rFonts w:hint="cs"/>
          <w:sz w:val="27"/>
          <w:rtl/>
          <w:lang w:bidi="ar-IQ"/>
        </w:rPr>
        <w:t>ت</w:t>
      </w:r>
      <w:r w:rsidRPr="000C52E1">
        <w:rPr>
          <w:rFonts w:hint="cs"/>
          <w:sz w:val="27"/>
          <w:rtl/>
          <w:lang w:bidi="ar-IQ"/>
        </w:rPr>
        <w:t>سيهر</w:t>
      </w:r>
      <w:r w:rsidRPr="000C52E1">
        <w:rPr>
          <w:rFonts w:hint="eastAsia"/>
          <w:sz w:val="27"/>
          <w:rtl/>
          <w:lang w:bidi="ar-IQ"/>
        </w:rPr>
        <w:t>»</w:t>
      </w:r>
      <w:r w:rsidR="00C10427" w:rsidRPr="000C52E1">
        <w:rPr>
          <w:rFonts w:hint="cs"/>
          <w:sz w:val="27"/>
          <w:rtl/>
          <w:lang w:bidi="ar-IQ"/>
        </w:rPr>
        <w:t>،</w:t>
      </w:r>
      <w:r w:rsidRPr="000C52E1">
        <w:rPr>
          <w:rFonts w:hint="cs"/>
          <w:sz w:val="27"/>
          <w:rtl/>
          <w:lang w:bidi="ar-IQ"/>
        </w:rPr>
        <w:t xml:space="preserve"> الذي حاول بكل</w:t>
      </w:r>
      <w:r w:rsidR="00C10427" w:rsidRPr="000C52E1">
        <w:rPr>
          <w:rFonts w:hint="cs"/>
          <w:sz w:val="27"/>
          <w:rtl/>
          <w:lang w:bidi="ar-IQ"/>
        </w:rPr>
        <w:t>ّ</w:t>
      </w:r>
      <w:r w:rsidRPr="000C52E1">
        <w:rPr>
          <w:rFonts w:hint="cs"/>
          <w:sz w:val="27"/>
          <w:rtl/>
          <w:lang w:bidi="ar-IQ"/>
        </w:rPr>
        <w:t xml:space="preserve"> جهده الحطّ من قيمة نص الوحي الإلهي</w:t>
      </w:r>
      <w:r w:rsidR="00C10427" w:rsidRPr="000C52E1">
        <w:rPr>
          <w:rFonts w:hint="cs"/>
          <w:sz w:val="27"/>
          <w:rtl/>
          <w:lang w:bidi="ar-IQ"/>
        </w:rPr>
        <w:t>،</w:t>
      </w:r>
      <w:r w:rsidRPr="000C52E1">
        <w:rPr>
          <w:rFonts w:hint="cs"/>
          <w:sz w:val="27"/>
          <w:rtl/>
          <w:lang w:bidi="ar-IQ"/>
        </w:rPr>
        <w:t xml:space="preserve"> متذرّ</w:t>
      </w:r>
      <w:r w:rsidR="00C10427" w:rsidRPr="000C52E1">
        <w:rPr>
          <w:rFonts w:hint="cs"/>
          <w:sz w:val="27"/>
          <w:rtl/>
          <w:lang w:bidi="ar-IQ"/>
        </w:rPr>
        <w:t>ِ</w:t>
      </w:r>
      <w:r w:rsidRPr="000C52E1">
        <w:rPr>
          <w:rFonts w:hint="cs"/>
          <w:sz w:val="27"/>
          <w:rtl/>
          <w:lang w:bidi="ar-IQ"/>
        </w:rPr>
        <w:t xml:space="preserve">عاً بظاهرة اختلاف القراءات </w:t>
      </w:r>
      <w:r w:rsidR="00C10427" w:rsidRPr="000C52E1">
        <w:rPr>
          <w:rFonts w:hint="cs"/>
          <w:sz w:val="27"/>
          <w:rtl/>
          <w:lang w:bidi="ar-IQ"/>
        </w:rPr>
        <w:t>ب</w:t>
      </w:r>
      <w:r w:rsidRPr="000C52E1">
        <w:rPr>
          <w:rFonts w:hint="cs"/>
          <w:sz w:val="27"/>
          <w:rtl/>
          <w:lang w:bidi="ar-IQ"/>
        </w:rPr>
        <w:t>ما ي</w:t>
      </w:r>
      <w:r w:rsidR="00C10427" w:rsidRPr="000C52E1">
        <w:rPr>
          <w:rFonts w:hint="cs"/>
          <w:sz w:val="27"/>
          <w:rtl/>
          <w:lang w:bidi="ar-IQ"/>
        </w:rPr>
        <w:t>وجب سلب الثقة عنه، وينقد كلامه.</w:t>
      </w:r>
    </w:p>
    <w:p w:rsidR="00C10427" w:rsidRPr="000C52E1" w:rsidRDefault="009C71FF" w:rsidP="00881B5C">
      <w:pPr>
        <w:spacing w:line="400" w:lineRule="exact"/>
        <w:rPr>
          <w:sz w:val="27"/>
          <w:rtl/>
          <w:lang w:bidi="ar-IQ"/>
        </w:rPr>
      </w:pPr>
      <w:r w:rsidRPr="000C52E1">
        <w:rPr>
          <w:rFonts w:hint="cs"/>
          <w:sz w:val="27"/>
          <w:rtl/>
          <w:lang w:bidi="ar-IQ"/>
        </w:rPr>
        <w:t>وتحت عنوان</w:t>
      </w:r>
      <w:r w:rsidR="00C10427"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توجيه كلام بما لا يُرضي صاحبه</w:t>
      </w:r>
      <w:r w:rsidRPr="000C52E1">
        <w:rPr>
          <w:rFonts w:hint="eastAsia"/>
          <w:sz w:val="27"/>
          <w:rtl/>
          <w:lang w:bidi="ar-IQ"/>
        </w:rPr>
        <w:t>»</w:t>
      </w:r>
      <w:r w:rsidRPr="000C52E1">
        <w:rPr>
          <w:rFonts w:hint="cs"/>
          <w:sz w:val="27"/>
          <w:rtl/>
          <w:lang w:bidi="ar-IQ"/>
        </w:rPr>
        <w:t xml:space="preserve"> أشار إلى أصحاب السلائق المعوجّة</w:t>
      </w:r>
      <w:r w:rsidR="00C10427" w:rsidRPr="000C52E1">
        <w:rPr>
          <w:rFonts w:hint="cs"/>
          <w:sz w:val="27"/>
          <w:rtl/>
          <w:lang w:bidi="ar-IQ"/>
        </w:rPr>
        <w:t>،</w:t>
      </w:r>
      <w:r w:rsidRPr="000C52E1">
        <w:rPr>
          <w:rFonts w:hint="cs"/>
          <w:sz w:val="27"/>
          <w:rtl/>
          <w:lang w:bidi="ar-IQ"/>
        </w:rPr>
        <w:t xml:space="preserve"> من أمثال</w:t>
      </w:r>
      <w:r w:rsidR="00C10427" w:rsidRPr="000C52E1">
        <w:rPr>
          <w:rFonts w:hint="cs"/>
          <w:sz w:val="27"/>
          <w:rtl/>
          <w:lang w:bidi="ar-IQ"/>
        </w:rPr>
        <w:t>:</w:t>
      </w:r>
      <w:r w:rsidRPr="000C52E1">
        <w:rPr>
          <w:rFonts w:hint="cs"/>
          <w:sz w:val="27"/>
          <w:rtl/>
          <w:lang w:bidi="ar-IQ"/>
        </w:rPr>
        <w:t xml:space="preserve"> الشيخ النوري</w:t>
      </w:r>
      <w:r w:rsidR="00C10427" w:rsidRPr="000C52E1">
        <w:rPr>
          <w:rFonts w:hint="cs"/>
          <w:sz w:val="27"/>
          <w:rtl/>
          <w:lang w:bidi="ar-IQ"/>
        </w:rPr>
        <w:t>،</w:t>
      </w:r>
      <w:r w:rsidRPr="000C52E1">
        <w:rPr>
          <w:rFonts w:hint="cs"/>
          <w:sz w:val="27"/>
          <w:rtl/>
          <w:lang w:bidi="ar-IQ"/>
        </w:rPr>
        <w:t xml:space="preserve"> في توجيه كلمات علماء الشيعة</w:t>
      </w:r>
      <w:r w:rsidR="00C10427" w:rsidRPr="000C52E1">
        <w:rPr>
          <w:rFonts w:hint="cs"/>
          <w:sz w:val="27"/>
          <w:rtl/>
          <w:lang w:bidi="ar-IQ"/>
        </w:rPr>
        <w:t>، وحملها على التقية.</w:t>
      </w:r>
    </w:p>
    <w:p w:rsidR="00C10427" w:rsidRPr="000C52E1" w:rsidRDefault="009C71FF" w:rsidP="00881B5C">
      <w:pPr>
        <w:spacing w:line="400" w:lineRule="exact"/>
        <w:rPr>
          <w:sz w:val="27"/>
          <w:rtl/>
          <w:lang w:bidi="ar-IQ"/>
        </w:rPr>
      </w:pPr>
      <w:r w:rsidRPr="000C52E1">
        <w:rPr>
          <w:rFonts w:hint="cs"/>
          <w:sz w:val="27"/>
          <w:rtl/>
          <w:lang w:bidi="ar-IQ"/>
        </w:rPr>
        <w:t>وتحت عنوان</w:t>
      </w:r>
      <w:r w:rsidR="00C10427"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نقل الحديث لا ينمّ عن عقيدة ناقله</w:t>
      </w:r>
      <w:r w:rsidRPr="000C52E1">
        <w:rPr>
          <w:rFonts w:hint="eastAsia"/>
          <w:sz w:val="27"/>
          <w:rtl/>
          <w:lang w:bidi="ar-IQ"/>
        </w:rPr>
        <w:t>»</w:t>
      </w:r>
      <w:r w:rsidRPr="000C52E1">
        <w:rPr>
          <w:rFonts w:hint="cs"/>
          <w:sz w:val="27"/>
          <w:rtl/>
          <w:lang w:bidi="ar-IQ"/>
        </w:rPr>
        <w:t xml:space="preserve"> قال </w:t>
      </w:r>
      <w:r w:rsidR="00C10427" w:rsidRPr="000C52E1">
        <w:rPr>
          <w:rFonts w:hint="cs"/>
          <w:sz w:val="27"/>
          <w:rtl/>
          <w:lang w:bidi="ar-IQ"/>
        </w:rPr>
        <w:t xml:space="preserve">الشيخ </w:t>
      </w:r>
      <w:r w:rsidRPr="000C52E1">
        <w:rPr>
          <w:rFonts w:hint="cs"/>
          <w:sz w:val="27"/>
          <w:rtl/>
          <w:lang w:bidi="ar-IQ"/>
        </w:rPr>
        <w:t xml:space="preserve">معرفت: </w:t>
      </w:r>
      <w:r w:rsidRPr="000C52E1">
        <w:rPr>
          <w:rFonts w:hint="eastAsia"/>
          <w:sz w:val="27"/>
          <w:rtl/>
          <w:lang w:bidi="ar-IQ"/>
        </w:rPr>
        <w:t>«</w:t>
      </w:r>
      <w:r w:rsidRPr="000C52E1">
        <w:rPr>
          <w:rFonts w:hint="cs"/>
          <w:sz w:val="27"/>
          <w:rtl/>
          <w:lang w:bidi="ar-IQ"/>
        </w:rPr>
        <w:t>من سفه القول أن يُنسب إلى جماعة ما لم يقولوه</w:t>
      </w:r>
      <w:r w:rsidR="00C10427" w:rsidRPr="000C52E1">
        <w:rPr>
          <w:rFonts w:hint="cs"/>
          <w:sz w:val="27"/>
          <w:rtl/>
          <w:lang w:bidi="ar-IQ"/>
        </w:rPr>
        <w:t>،</w:t>
      </w:r>
      <w:r w:rsidRPr="000C52E1">
        <w:rPr>
          <w:rFonts w:hint="cs"/>
          <w:sz w:val="27"/>
          <w:rtl/>
          <w:lang w:bidi="ar-IQ"/>
        </w:rPr>
        <w:t xml:space="preserve"> وإنما نقلوه نقلاً، ومجرّد نقل الحديث لا ينمّ عن عقيدة ناقله ما لم يتعهّ</w:t>
      </w:r>
      <w:r w:rsidR="00C10427" w:rsidRPr="000C52E1">
        <w:rPr>
          <w:rFonts w:hint="cs"/>
          <w:sz w:val="27"/>
          <w:rtl/>
          <w:lang w:bidi="ar-IQ"/>
        </w:rPr>
        <w:t>َ</w:t>
      </w:r>
      <w:r w:rsidRPr="000C52E1">
        <w:rPr>
          <w:rFonts w:hint="cs"/>
          <w:sz w:val="27"/>
          <w:rtl/>
          <w:lang w:bidi="ar-IQ"/>
        </w:rPr>
        <w:t>د صحّة ما يرويه والتزامه به. وهكذا نسبوا إلى جماعة من أعاظم أهل الحديث ـ كمحمد بن يعقوب الكليني، وعلي</w:t>
      </w:r>
      <w:r w:rsidR="00C10427" w:rsidRPr="000C52E1">
        <w:rPr>
          <w:rFonts w:hint="cs"/>
          <w:sz w:val="27"/>
          <w:rtl/>
          <w:lang w:bidi="ar-IQ"/>
        </w:rPr>
        <w:t>ّ</w:t>
      </w:r>
      <w:r w:rsidRPr="000C52E1">
        <w:rPr>
          <w:rFonts w:hint="cs"/>
          <w:sz w:val="27"/>
          <w:rtl/>
          <w:lang w:bidi="ar-IQ"/>
        </w:rPr>
        <w:t xml:space="preserve"> بن إبراهيم القم</w:t>
      </w:r>
      <w:r w:rsidR="00C10427" w:rsidRPr="000C52E1">
        <w:rPr>
          <w:rFonts w:hint="cs"/>
          <w:sz w:val="27"/>
          <w:rtl/>
          <w:lang w:bidi="ar-IQ"/>
        </w:rPr>
        <w:t>ّ</w:t>
      </w:r>
      <w:r w:rsidRPr="000C52E1">
        <w:rPr>
          <w:rFonts w:hint="cs"/>
          <w:sz w:val="27"/>
          <w:rtl/>
          <w:lang w:bidi="ar-IQ"/>
        </w:rPr>
        <w:t>ي، ومحمد بن مسعود العيّاشي ـ أنهم ذهبوا إلى القول بالتحريف، بحجّة أنهم أوردوا في كتبهم أحاديث قد تستدعي ـ ح</w:t>
      </w:r>
      <w:r w:rsidR="00C10427" w:rsidRPr="000C52E1">
        <w:rPr>
          <w:rFonts w:hint="cs"/>
          <w:sz w:val="27"/>
          <w:rtl/>
          <w:lang w:bidi="ar-IQ"/>
        </w:rPr>
        <w:t>َ</w:t>
      </w:r>
      <w:r w:rsidRPr="000C52E1">
        <w:rPr>
          <w:rFonts w:hint="cs"/>
          <w:sz w:val="27"/>
          <w:rtl/>
          <w:lang w:bidi="ar-IQ"/>
        </w:rPr>
        <w:t>س</w:t>
      </w:r>
      <w:r w:rsidR="00C10427" w:rsidRPr="000C52E1">
        <w:rPr>
          <w:rFonts w:hint="cs"/>
          <w:sz w:val="27"/>
          <w:rtl/>
          <w:lang w:bidi="ar-IQ"/>
        </w:rPr>
        <w:t>ْ</w:t>
      </w:r>
      <w:r w:rsidRPr="000C52E1">
        <w:rPr>
          <w:rFonts w:hint="cs"/>
          <w:sz w:val="27"/>
          <w:rtl/>
          <w:lang w:bidi="ar-IQ"/>
        </w:rPr>
        <w:t>ب زعم الناسب ـ وقوع تغيير في الكتاب العزيز! وهي نسبة</w:t>
      </w:r>
      <w:r w:rsidR="00C10427" w:rsidRPr="000C52E1">
        <w:rPr>
          <w:rFonts w:hint="cs"/>
          <w:sz w:val="27"/>
          <w:rtl/>
          <w:lang w:bidi="ar-IQ"/>
        </w:rPr>
        <w:t>ٌ</w:t>
      </w:r>
      <w:r w:rsidRPr="000C52E1">
        <w:rPr>
          <w:rFonts w:hint="cs"/>
          <w:sz w:val="27"/>
          <w:rtl/>
          <w:lang w:bidi="ar-IQ"/>
        </w:rPr>
        <w:t xml:space="preserve"> جاهلة لا تعتمد على أساس</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14"/>
      </w:r>
      <w:r w:rsidRPr="000C52E1">
        <w:rPr>
          <w:sz w:val="27"/>
          <w:vertAlign w:val="superscript"/>
          <w:rtl/>
          <w:lang w:bidi="ar-IQ"/>
        </w:rPr>
        <w:t>)</w:t>
      </w:r>
      <w:r w:rsidR="00C10427" w:rsidRPr="000C52E1">
        <w:rPr>
          <w:rFonts w:hint="cs"/>
          <w:sz w:val="27"/>
          <w:rtl/>
          <w:lang w:bidi="ar-IQ"/>
        </w:rPr>
        <w:t>.</w:t>
      </w:r>
    </w:p>
    <w:p w:rsidR="009C71FF" w:rsidRPr="000C52E1" w:rsidRDefault="009C71FF" w:rsidP="00881B5C">
      <w:pPr>
        <w:spacing w:line="400" w:lineRule="exact"/>
        <w:rPr>
          <w:sz w:val="27"/>
          <w:rtl/>
          <w:lang w:bidi="ar-IQ"/>
        </w:rPr>
      </w:pPr>
      <w:r w:rsidRPr="000C52E1">
        <w:rPr>
          <w:rFonts w:hint="cs"/>
          <w:sz w:val="27"/>
          <w:rtl/>
          <w:lang w:bidi="ar-IQ"/>
        </w:rPr>
        <w:t>والعنوان ال</w:t>
      </w:r>
      <w:r w:rsidR="000B77EB" w:rsidRPr="000C52E1">
        <w:rPr>
          <w:rFonts w:hint="cs"/>
          <w:sz w:val="27"/>
          <w:rtl/>
          <w:lang w:bidi="ar-IQ"/>
        </w:rPr>
        <w:t>أ</w:t>
      </w:r>
      <w:r w:rsidRPr="000C52E1">
        <w:rPr>
          <w:rFonts w:hint="cs"/>
          <w:sz w:val="27"/>
          <w:rtl/>
          <w:lang w:bidi="ar-IQ"/>
        </w:rPr>
        <w:t>خ</w:t>
      </w:r>
      <w:r w:rsidR="000B77EB" w:rsidRPr="000C52E1">
        <w:rPr>
          <w:rFonts w:hint="cs"/>
          <w:sz w:val="27"/>
          <w:rtl/>
          <w:lang w:bidi="ar-IQ"/>
        </w:rPr>
        <w:t>ي</w:t>
      </w:r>
      <w:r w:rsidRPr="000C52E1">
        <w:rPr>
          <w:rFonts w:hint="cs"/>
          <w:sz w:val="27"/>
          <w:rtl/>
          <w:lang w:bidi="ar-IQ"/>
        </w:rPr>
        <w:t>ر في هذا الفصل يختص</w:t>
      </w:r>
      <w:r w:rsidR="00C10427" w:rsidRPr="000C52E1">
        <w:rPr>
          <w:rFonts w:hint="cs"/>
          <w:sz w:val="27"/>
          <w:rtl/>
          <w:lang w:bidi="ar-IQ"/>
        </w:rPr>
        <w:t>ّ</w:t>
      </w:r>
      <w:r w:rsidRPr="000C52E1">
        <w:rPr>
          <w:rFonts w:hint="cs"/>
          <w:sz w:val="27"/>
          <w:rtl/>
          <w:lang w:bidi="ar-IQ"/>
        </w:rPr>
        <w:t xml:space="preserve"> بتوضيح </w:t>
      </w:r>
      <w:r w:rsidRPr="000C52E1">
        <w:rPr>
          <w:rFonts w:hint="eastAsia"/>
          <w:sz w:val="27"/>
          <w:rtl/>
          <w:lang w:bidi="ar-IQ"/>
        </w:rPr>
        <w:t>«</w:t>
      </w:r>
      <w:r w:rsidRPr="000C52E1">
        <w:rPr>
          <w:rFonts w:hint="cs"/>
          <w:sz w:val="27"/>
          <w:rtl/>
          <w:lang w:bidi="ar-IQ"/>
        </w:rPr>
        <w:t>نسبة باطلة إلى الشيخ الكليني</w:t>
      </w:r>
      <w:r w:rsidRPr="000C52E1">
        <w:rPr>
          <w:rFonts w:hint="eastAsia"/>
          <w:sz w:val="27"/>
          <w:rtl/>
          <w:lang w:bidi="ar-IQ"/>
        </w:rPr>
        <w:t>»</w:t>
      </w:r>
      <w:r w:rsidRPr="000C52E1">
        <w:rPr>
          <w:rFonts w:hint="cs"/>
          <w:sz w:val="27"/>
          <w:rtl/>
          <w:lang w:bidi="ar-IQ"/>
        </w:rPr>
        <w:t>، و</w:t>
      </w:r>
      <w:r w:rsidRPr="000C52E1">
        <w:rPr>
          <w:rFonts w:hint="eastAsia"/>
          <w:sz w:val="27"/>
          <w:rtl/>
          <w:lang w:bidi="ar-IQ"/>
        </w:rPr>
        <w:t>«</w:t>
      </w:r>
      <w:r w:rsidRPr="000C52E1">
        <w:rPr>
          <w:rFonts w:hint="cs"/>
          <w:sz w:val="27"/>
          <w:rtl/>
          <w:lang w:bidi="ar-IQ"/>
        </w:rPr>
        <w:t>ليس في الكافي ما يُريب</w:t>
      </w:r>
      <w:r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الخامس: موقفنا من الفئة المتطرّفة</w:t>
      </w:r>
      <w:r w:rsidR="00BB32B9" w:rsidRPr="000C52E1">
        <w:rPr>
          <w:rFonts w:hint="cs"/>
          <w:color w:val="auto"/>
          <w:rtl/>
          <w:lang w:bidi="ar-IQ"/>
        </w:rPr>
        <w:t xml:space="preserve"> ــــــ</w:t>
      </w:r>
    </w:p>
    <w:p w:rsidR="009C71FF" w:rsidRPr="000C52E1" w:rsidRDefault="009C71FF" w:rsidP="0031454D">
      <w:pPr>
        <w:spacing w:line="400" w:lineRule="exact"/>
        <w:rPr>
          <w:sz w:val="27"/>
          <w:rtl/>
          <w:lang w:bidi="ar-IQ"/>
        </w:rPr>
      </w:pPr>
      <w:r w:rsidRPr="000C52E1">
        <w:rPr>
          <w:rFonts w:hint="cs"/>
          <w:sz w:val="27"/>
          <w:rtl/>
          <w:lang w:bidi="ar-IQ"/>
        </w:rPr>
        <w:t>تمّ تخصيص هذا الفصل للبحث في الآراء المتطرّ</w:t>
      </w:r>
      <w:r w:rsidR="000B77EB" w:rsidRPr="000C52E1">
        <w:rPr>
          <w:rFonts w:hint="cs"/>
          <w:sz w:val="27"/>
          <w:rtl/>
          <w:lang w:bidi="ar-IQ"/>
        </w:rPr>
        <w:t>ِ</w:t>
      </w:r>
      <w:r w:rsidRPr="000C52E1">
        <w:rPr>
          <w:rFonts w:hint="cs"/>
          <w:sz w:val="27"/>
          <w:rtl/>
          <w:lang w:bidi="ar-IQ"/>
        </w:rPr>
        <w:t>فة لل</w:t>
      </w:r>
      <w:r w:rsidR="0031454D">
        <w:rPr>
          <w:rFonts w:hint="cs"/>
          <w:sz w:val="27"/>
          <w:rtl/>
          <w:lang w:bidi="ar-IQ"/>
        </w:rPr>
        <w:t>أ</w:t>
      </w:r>
      <w:r w:rsidRPr="000C52E1">
        <w:rPr>
          <w:rFonts w:hint="cs"/>
          <w:sz w:val="27"/>
          <w:rtl/>
          <w:lang w:bidi="ar-IQ"/>
        </w:rPr>
        <w:t xml:space="preserve">خباريين. </w:t>
      </w:r>
    </w:p>
    <w:p w:rsidR="000B77EB" w:rsidRPr="000C52E1" w:rsidRDefault="009C71FF" w:rsidP="00881B5C">
      <w:pPr>
        <w:spacing w:line="400" w:lineRule="exact"/>
        <w:rPr>
          <w:sz w:val="27"/>
          <w:rtl/>
          <w:lang w:bidi="ar-IQ"/>
        </w:rPr>
      </w:pPr>
      <w:r w:rsidRPr="000C52E1">
        <w:rPr>
          <w:rFonts w:hint="cs"/>
          <w:sz w:val="27"/>
          <w:rtl/>
          <w:lang w:bidi="ar-IQ"/>
        </w:rPr>
        <w:t>وقد رأى أن الاجتهاد ونقل الحديث هو منهج علماء الشيعة في عصر الغيبة</w:t>
      </w:r>
      <w:r w:rsidR="000B77EB" w:rsidRPr="000C52E1">
        <w:rPr>
          <w:rFonts w:hint="cs"/>
          <w:sz w:val="27"/>
          <w:rtl/>
          <w:lang w:bidi="ar-IQ"/>
        </w:rPr>
        <w:t>؛</w:t>
      </w:r>
      <w:r w:rsidRPr="000C52E1">
        <w:rPr>
          <w:rFonts w:hint="cs"/>
          <w:sz w:val="27"/>
          <w:rtl/>
          <w:lang w:bidi="ar-IQ"/>
        </w:rPr>
        <w:t xml:space="preserve"> لاستنباط الشرع بشكل صحيح</w:t>
      </w:r>
      <w:r w:rsidR="000B77EB" w:rsidRPr="000C52E1">
        <w:rPr>
          <w:rFonts w:hint="cs"/>
          <w:sz w:val="27"/>
          <w:rtl/>
          <w:lang w:bidi="ar-IQ"/>
        </w:rPr>
        <w:t>.</w:t>
      </w:r>
      <w:r w:rsidRPr="000C52E1">
        <w:rPr>
          <w:rFonts w:hint="cs"/>
          <w:sz w:val="27"/>
          <w:rtl/>
          <w:lang w:bidi="ar-IQ"/>
        </w:rPr>
        <w:t xml:space="preserve"> وكل واحد منهم يمارس نشاطه بأسلوب علمي (من الكافي إلى </w:t>
      </w:r>
      <w:r w:rsidR="000B77EB" w:rsidRPr="000C52E1">
        <w:rPr>
          <w:rFonts w:hint="cs"/>
          <w:sz w:val="27"/>
          <w:rtl/>
          <w:lang w:bidi="ar-IQ"/>
        </w:rPr>
        <w:t>و</w:t>
      </w:r>
      <w:r w:rsidRPr="000C52E1">
        <w:rPr>
          <w:rFonts w:hint="cs"/>
          <w:sz w:val="27"/>
          <w:rtl/>
          <w:lang w:bidi="ar-IQ"/>
        </w:rPr>
        <w:t>سائل الشيعة). وأما مرحلة ما بعد تأليف كتاب الوافي (</w:t>
      </w:r>
      <w:r w:rsidRPr="00A43240">
        <w:rPr>
          <w:rFonts w:hint="cs"/>
          <w:sz w:val="27"/>
          <w:rtl/>
          <w:lang w:bidi="ar-IQ"/>
        </w:rPr>
        <w:t>1068</w:t>
      </w:r>
      <w:r w:rsidRPr="000C52E1">
        <w:rPr>
          <w:rFonts w:hint="cs"/>
          <w:sz w:val="27"/>
          <w:rtl/>
          <w:lang w:bidi="ar-IQ"/>
        </w:rPr>
        <w:t>هـ)</w:t>
      </w:r>
      <w:r w:rsidR="000B77EB" w:rsidRPr="000C52E1">
        <w:rPr>
          <w:rFonts w:hint="cs"/>
          <w:sz w:val="27"/>
          <w:rtl/>
          <w:lang w:bidi="ar-IQ"/>
        </w:rPr>
        <w:t>،</w:t>
      </w:r>
      <w:r w:rsidRPr="000C52E1">
        <w:rPr>
          <w:rFonts w:hint="cs"/>
          <w:sz w:val="27"/>
          <w:rtl/>
          <w:lang w:bidi="ar-IQ"/>
        </w:rPr>
        <w:t xml:space="preserve"> للفيض الكاشاني، فقد رأى فيها سماحته مرحلة الانحطاط والاسترسال في نقل </w:t>
      </w:r>
      <w:r w:rsidRPr="000C52E1">
        <w:rPr>
          <w:rFonts w:hint="cs"/>
          <w:sz w:val="27"/>
          <w:rtl/>
          <w:lang w:bidi="ar-IQ"/>
        </w:rPr>
        <w:lastRenderedPageBreak/>
        <w:t>الحديث. وبذلك صار ال</w:t>
      </w:r>
      <w:r w:rsidR="000B77EB" w:rsidRPr="000C52E1">
        <w:rPr>
          <w:rFonts w:hint="cs"/>
          <w:sz w:val="27"/>
          <w:rtl/>
          <w:lang w:bidi="ar-IQ"/>
        </w:rPr>
        <w:t>أ</w:t>
      </w:r>
      <w:r w:rsidRPr="000C52E1">
        <w:rPr>
          <w:rFonts w:hint="cs"/>
          <w:sz w:val="27"/>
          <w:rtl/>
          <w:lang w:bidi="ar-IQ"/>
        </w:rPr>
        <w:t>خباريون المتأخ</w:t>
      </w:r>
      <w:r w:rsidR="000B77EB" w:rsidRPr="000C52E1">
        <w:rPr>
          <w:rFonts w:hint="cs"/>
          <w:sz w:val="27"/>
          <w:rtl/>
          <w:lang w:bidi="ar-IQ"/>
        </w:rPr>
        <w:t>ِّ</w:t>
      </w:r>
      <w:r w:rsidRPr="000C52E1">
        <w:rPr>
          <w:rFonts w:hint="cs"/>
          <w:sz w:val="27"/>
          <w:rtl/>
          <w:lang w:bidi="ar-IQ"/>
        </w:rPr>
        <w:t>رون بالنسبة إلى الشيعة ـ في إثارة المشاكل ـ بمنزلة الحشوية (بين أهل السن</w:t>
      </w:r>
      <w:r w:rsidR="000B77EB" w:rsidRPr="000C52E1">
        <w:rPr>
          <w:rFonts w:hint="cs"/>
          <w:sz w:val="27"/>
          <w:rtl/>
          <w:lang w:bidi="ar-IQ"/>
        </w:rPr>
        <w:t>ّ</w:t>
      </w:r>
      <w:r w:rsidRPr="000C52E1">
        <w:rPr>
          <w:rFonts w:hint="cs"/>
          <w:sz w:val="27"/>
          <w:rtl/>
          <w:lang w:bidi="ar-IQ"/>
        </w:rPr>
        <w:t>ة)</w:t>
      </w:r>
      <w:r w:rsidR="000B77EB" w:rsidRPr="000C52E1">
        <w:rPr>
          <w:rFonts w:hint="cs"/>
          <w:sz w:val="27"/>
          <w:rtl/>
          <w:lang w:bidi="ar-IQ"/>
        </w:rPr>
        <w:t>؛</w:t>
      </w:r>
      <w:r w:rsidRPr="000C52E1">
        <w:rPr>
          <w:rFonts w:hint="cs"/>
          <w:sz w:val="27"/>
          <w:rtl/>
          <w:lang w:bidi="ar-IQ"/>
        </w:rPr>
        <w:t xml:space="preserve"> لأنهم أرادو الترويج لفكرة التحريف من خلال إبطال حج</w:t>
      </w:r>
      <w:r w:rsidR="000B77EB" w:rsidRPr="000C52E1">
        <w:rPr>
          <w:rFonts w:hint="cs"/>
          <w:sz w:val="27"/>
          <w:rtl/>
          <w:lang w:bidi="ar-IQ"/>
        </w:rPr>
        <w:t>ِّية القرآن.</w:t>
      </w:r>
    </w:p>
    <w:p w:rsidR="009C71FF" w:rsidRPr="000C52E1" w:rsidRDefault="009C71FF" w:rsidP="00881B5C">
      <w:pPr>
        <w:spacing w:line="400" w:lineRule="exact"/>
        <w:rPr>
          <w:sz w:val="27"/>
          <w:rtl/>
          <w:lang w:bidi="ar-IQ"/>
        </w:rPr>
      </w:pPr>
      <w:r w:rsidRPr="000C52E1">
        <w:rPr>
          <w:rFonts w:hint="cs"/>
          <w:sz w:val="27"/>
          <w:rtl/>
          <w:lang w:bidi="ar-IQ"/>
        </w:rPr>
        <w:t>وفي عنوان آخر من هذا الفصل تحد</w:t>
      </w:r>
      <w:r w:rsidR="000B77EB" w:rsidRPr="000C52E1">
        <w:rPr>
          <w:rFonts w:hint="cs"/>
          <w:sz w:val="27"/>
          <w:rtl/>
          <w:lang w:bidi="ar-IQ"/>
        </w:rPr>
        <w:t>ّ</w:t>
      </w:r>
      <w:r w:rsidRPr="000C52E1">
        <w:rPr>
          <w:rFonts w:hint="cs"/>
          <w:sz w:val="27"/>
          <w:rtl/>
          <w:lang w:bidi="ar-IQ"/>
        </w:rPr>
        <w:t>ث عن السيد نعمة الله الجزائري</w:t>
      </w:r>
      <w:r w:rsidR="000B77EB" w:rsidRPr="000C52E1">
        <w:rPr>
          <w:rFonts w:hint="cs"/>
          <w:sz w:val="27"/>
          <w:rtl/>
          <w:lang w:bidi="ar-IQ"/>
        </w:rPr>
        <w:t>،</w:t>
      </w:r>
      <w:r w:rsidRPr="000C52E1">
        <w:rPr>
          <w:rFonts w:hint="cs"/>
          <w:sz w:val="27"/>
          <w:rtl/>
          <w:lang w:bidi="ar-IQ"/>
        </w:rPr>
        <w:t xml:space="preserve"> وما اتصف به من سذاجة</w:t>
      </w:r>
      <w:r w:rsidR="0031454D">
        <w:rPr>
          <w:rFonts w:hint="cs"/>
          <w:sz w:val="27"/>
          <w:rtl/>
          <w:lang w:bidi="ar-IQ"/>
        </w:rPr>
        <w:t>ٍ</w:t>
      </w:r>
      <w:r w:rsidRPr="000C52E1">
        <w:rPr>
          <w:rFonts w:hint="cs"/>
          <w:sz w:val="27"/>
          <w:rtl/>
          <w:lang w:bidi="ar-IQ"/>
        </w:rPr>
        <w:t xml:space="preserve"> مفجعة، والضجّة الصاخبة التي أثارها كتاب </w:t>
      </w:r>
      <w:r w:rsidRPr="000C52E1">
        <w:rPr>
          <w:rFonts w:hint="eastAsia"/>
          <w:sz w:val="27"/>
          <w:rtl/>
          <w:lang w:bidi="ar-IQ"/>
        </w:rPr>
        <w:t>«</w:t>
      </w:r>
      <w:r w:rsidRPr="000C52E1">
        <w:rPr>
          <w:rFonts w:hint="cs"/>
          <w:sz w:val="27"/>
          <w:rtl/>
          <w:lang w:bidi="ar-IQ"/>
        </w:rPr>
        <w:t>فصل الخطاب</w:t>
      </w:r>
      <w:r w:rsidRPr="000C52E1">
        <w:rPr>
          <w:rFonts w:hint="eastAsia"/>
          <w:sz w:val="27"/>
          <w:rtl/>
          <w:lang w:bidi="ar-IQ"/>
        </w:rPr>
        <w:t>»</w:t>
      </w:r>
      <w:r w:rsidRPr="000C52E1">
        <w:rPr>
          <w:rFonts w:hint="cs"/>
          <w:sz w:val="27"/>
          <w:rtl/>
          <w:lang w:bidi="ar-IQ"/>
        </w:rPr>
        <w:t>، ثم</w:t>
      </w:r>
      <w:r w:rsidR="000B77EB" w:rsidRPr="000C52E1">
        <w:rPr>
          <w:rFonts w:hint="cs"/>
          <w:sz w:val="27"/>
          <w:rtl/>
          <w:lang w:bidi="ar-IQ"/>
        </w:rPr>
        <w:t>ّ</w:t>
      </w:r>
      <w:r w:rsidRPr="000C52E1">
        <w:rPr>
          <w:rFonts w:hint="cs"/>
          <w:sz w:val="27"/>
          <w:rtl/>
          <w:lang w:bidi="ar-IQ"/>
        </w:rPr>
        <w:t xml:space="preserve"> تراج</w:t>
      </w:r>
      <w:r w:rsidR="0031454D">
        <w:rPr>
          <w:rFonts w:hint="cs"/>
          <w:sz w:val="27"/>
          <w:rtl/>
          <w:lang w:bidi="ar-IQ"/>
        </w:rPr>
        <w:t>ُ</w:t>
      </w:r>
      <w:r w:rsidRPr="000C52E1">
        <w:rPr>
          <w:rFonts w:hint="cs"/>
          <w:sz w:val="27"/>
          <w:rtl/>
          <w:lang w:bidi="ar-IQ"/>
        </w:rPr>
        <w:t>ع المحدّ</w:t>
      </w:r>
      <w:r w:rsidR="000B77EB" w:rsidRPr="000C52E1">
        <w:rPr>
          <w:rFonts w:hint="cs"/>
          <w:sz w:val="27"/>
          <w:rtl/>
          <w:lang w:bidi="ar-IQ"/>
        </w:rPr>
        <w:t>ِ</w:t>
      </w:r>
      <w:r w:rsidRPr="000C52E1">
        <w:rPr>
          <w:rFonts w:hint="cs"/>
          <w:sz w:val="27"/>
          <w:rtl/>
          <w:lang w:bidi="ar-IQ"/>
        </w:rPr>
        <w:t>ث النوري عنه</w:t>
      </w:r>
      <w:r w:rsidR="000B77EB" w:rsidRPr="000C52E1">
        <w:rPr>
          <w:rFonts w:hint="cs"/>
          <w:sz w:val="27"/>
          <w:rtl/>
          <w:lang w:bidi="ar-IQ"/>
        </w:rPr>
        <w:t>،</w:t>
      </w:r>
      <w:r w:rsidRPr="000C52E1">
        <w:rPr>
          <w:rFonts w:hint="cs"/>
          <w:sz w:val="27"/>
          <w:rtl/>
          <w:lang w:bidi="ar-IQ"/>
        </w:rPr>
        <w:t xml:space="preserve"> أو الحديث بكلام ينطوي على التواء</w:t>
      </w:r>
      <w:r w:rsidR="0031454D">
        <w:rPr>
          <w:rFonts w:hint="cs"/>
          <w:sz w:val="27"/>
          <w:rtl/>
          <w:lang w:bidi="ar-IQ"/>
        </w:rPr>
        <w:t>ٍ</w:t>
      </w:r>
      <w:r w:rsidRPr="000C52E1">
        <w:rPr>
          <w:rFonts w:hint="cs"/>
          <w:sz w:val="27"/>
          <w:rtl/>
          <w:lang w:bidi="ar-IQ"/>
        </w:rPr>
        <w:t xml:space="preserve"> في التعبير.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السادس: التحريف في كتب العهدين</w:t>
      </w:r>
      <w:r w:rsidR="00BB32B9" w:rsidRPr="000C52E1">
        <w:rPr>
          <w:rFonts w:hint="cs"/>
          <w:color w:val="auto"/>
          <w:rtl/>
          <w:lang w:bidi="ar-IQ"/>
        </w:rPr>
        <w:t xml:space="preserve"> ــــــ</w:t>
      </w:r>
    </w:p>
    <w:p w:rsidR="000B77EB" w:rsidRPr="000C52E1" w:rsidRDefault="009C71FF" w:rsidP="00881B5C">
      <w:pPr>
        <w:spacing w:line="400" w:lineRule="exact"/>
        <w:rPr>
          <w:sz w:val="27"/>
          <w:rtl/>
          <w:lang w:bidi="ar-IQ"/>
        </w:rPr>
      </w:pPr>
      <w:r w:rsidRPr="000C52E1">
        <w:rPr>
          <w:rFonts w:hint="cs"/>
          <w:sz w:val="27"/>
          <w:rtl/>
          <w:lang w:bidi="ar-IQ"/>
        </w:rPr>
        <w:t>ماذا يعني التحريف في كتب العهدين؟ يمث</w:t>
      </w:r>
      <w:r w:rsidR="000B77EB" w:rsidRPr="000C52E1">
        <w:rPr>
          <w:rFonts w:hint="cs"/>
          <w:sz w:val="27"/>
          <w:rtl/>
          <w:lang w:bidi="ar-IQ"/>
        </w:rPr>
        <w:t>ِّ</w:t>
      </w:r>
      <w:r w:rsidRPr="000C52E1">
        <w:rPr>
          <w:rFonts w:hint="cs"/>
          <w:sz w:val="27"/>
          <w:rtl/>
          <w:lang w:bidi="ar-IQ"/>
        </w:rPr>
        <w:t>ل التحريف في البشائر الواردة في التوراة والإنجيل، وشهادة الأسقف الأعظم، وشهادة المستشرق كارلو نلينو، وتحريف بلهجة التعبير، تحريف في ع</w:t>
      </w:r>
      <w:r w:rsidR="000B77EB" w:rsidRPr="000C52E1">
        <w:rPr>
          <w:rFonts w:hint="cs"/>
          <w:sz w:val="27"/>
          <w:rtl/>
          <w:lang w:bidi="ar-IQ"/>
        </w:rPr>
        <w:t>قيدة التثليث، عناوين هذا الفصل.</w:t>
      </w:r>
    </w:p>
    <w:p w:rsidR="000B77EB" w:rsidRPr="000C52E1" w:rsidRDefault="000B77EB" w:rsidP="00881B5C">
      <w:pPr>
        <w:spacing w:line="400" w:lineRule="exact"/>
        <w:rPr>
          <w:sz w:val="27"/>
          <w:rtl/>
          <w:lang w:bidi="ar-IQ"/>
        </w:rPr>
      </w:pPr>
      <w:r w:rsidRPr="000C52E1">
        <w:rPr>
          <w:rFonts w:hint="cs"/>
          <w:sz w:val="27"/>
          <w:rtl/>
          <w:lang w:bidi="ar-IQ"/>
        </w:rPr>
        <w:t xml:space="preserve">وقد </w:t>
      </w:r>
      <w:r w:rsidR="009C71FF" w:rsidRPr="000C52E1">
        <w:rPr>
          <w:rFonts w:hint="cs"/>
          <w:sz w:val="27"/>
          <w:rtl/>
          <w:lang w:bidi="ar-IQ"/>
        </w:rPr>
        <w:t>ذهب المؤل</w:t>
      </w:r>
      <w:r w:rsidRPr="000C52E1">
        <w:rPr>
          <w:rFonts w:hint="cs"/>
          <w:sz w:val="27"/>
          <w:rtl/>
          <w:lang w:bidi="ar-IQ"/>
        </w:rPr>
        <w:t>ِّ</w:t>
      </w:r>
      <w:r w:rsidR="009C71FF" w:rsidRPr="000C52E1">
        <w:rPr>
          <w:rFonts w:hint="cs"/>
          <w:sz w:val="27"/>
          <w:rtl/>
          <w:lang w:bidi="ar-IQ"/>
        </w:rPr>
        <w:t>ف إلى الاعتقاد بعدم وجود ضرورة إلى أن يكون هناك تلازم من جميع الجهات بين ح</w:t>
      </w:r>
      <w:r w:rsidRPr="000C52E1">
        <w:rPr>
          <w:rFonts w:hint="cs"/>
          <w:sz w:val="27"/>
          <w:rtl/>
          <w:lang w:bidi="ar-IQ"/>
        </w:rPr>
        <w:t>ياة الأمم السابقة وأمة الإسلام.</w:t>
      </w:r>
    </w:p>
    <w:p w:rsidR="009C71FF" w:rsidRPr="000C52E1" w:rsidRDefault="009C71FF" w:rsidP="00881B5C">
      <w:pPr>
        <w:spacing w:line="400" w:lineRule="exact"/>
        <w:rPr>
          <w:sz w:val="27"/>
          <w:rtl/>
          <w:lang w:bidi="ar-IQ"/>
        </w:rPr>
      </w:pPr>
      <w:r w:rsidRPr="000C52E1">
        <w:rPr>
          <w:rFonts w:hint="cs"/>
          <w:sz w:val="27"/>
          <w:rtl/>
          <w:lang w:bidi="ar-IQ"/>
        </w:rPr>
        <w:t>وفي</w:t>
      </w:r>
      <w:r w:rsidR="000B77EB" w:rsidRPr="000C52E1">
        <w:rPr>
          <w:rFonts w:hint="cs"/>
          <w:sz w:val="27"/>
          <w:rtl/>
          <w:lang w:bidi="ar-IQ"/>
        </w:rPr>
        <w:t xml:space="preserve"> </w:t>
      </w:r>
      <w:r w:rsidRPr="000C52E1">
        <w:rPr>
          <w:rFonts w:hint="cs"/>
          <w:sz w:val="27"/>
          <w:rtl/>
          <w:lang w:bidi="ar-IQ"/>
        </w:rPr>
        <w:t>ما يتعل</w:t>
      </w:r>
      <w:r w:rsidR="000B77EB" w:rsidRPr="000C52E1">
        <w:rPr>
          <w:rFonts w:hint="cs"/>
          <w:sz w:val="27"/>
          <w:rtl/>
          <w:lang w:bidi="ar-IQ"/>
        </w:rPr>
        <w:t>ّ</w:t>
      </w:r>
      <w:r w:rsidRPr="000C52E1">
        <w:rPr>
          <w:rFonts w:hint="cs"/>
          <w:sz w:val="27"/>
          <w:rtl/>
          <w:lang w:bidi="ar-IQ"/>
        </w:rPr>
        <w:t xml:space="preserve">ق بتحريف كتب العهدين تحدّث قائلاً: </w:t>
      </w:r>
      <w:r w:rsidRPr="000C52E1">
        <w:rPr>
          <w:rFonts w:hint="eastAsia"/>
          <w:sz w:val="27"/>
          <w:rtl/>
          <w:lang w:bidi="ar-IQ"/>
        </w:rPr>
        <w:t>«</w:t>
      </w:r>
      <w:r w:rsidRPr="000C52E1">
        <w:rPr>
          <w:rFonts w:hint="cs"/>
          <w:sz w:val="27"/>
          <w:rtl/>
          <w:lang w:bidi="ar-IQ"/>
        </w:rPr>
        <w:t>لا توجد آية في القرآن تثبت حدوث التحريف في التوراة والإنجيل بتبديل النصّ أو الزيادة والنقصان</w:t>
      </w:r>
      <w:r w:rsidR="004E515D" w:rsidRPr="000C52E1">
        <w:rPr>
          <w:rFonts w:hint="cs"/>
          <w:sz w:val="27"/>
          <w:rtl/>
          <w:lang w:bidi="ar-IQ"/>
        </w:rPr>
        <w:t>،</w:t>
      </w:r>
      <w:r w:rsidRPr="000C52E1">
        <w:rPr>
          <w:rFonts w:hint="cs"/>
          <w:sz w:val="27"/>
          <w:rtl/>
          <w:lang w:bidi="ar-IQ"/>
        </w:rPr>
        <w:t xml:space="preserve"> وإنما وضع اليد على ا</w:t>
      </w:r>
      <w:r w:rsidR="004E515D" w:rsidRPr="000C52E1">
        <w:rPr>
          <w:rFonts w:hint="cs"/>
          <w:sz w:val="27"/>
          <w:rtl/>
          <w:lang w:bidi="ar-IQ"/>
        </w:rPr>
        <w:t>لتحريف المعنوي (التفسير الخاطئ)</w:t>
      </w:r>
      <w:r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ثم ذكر نماذج من التحريف في ترجمات كتب العهدين</w:t>
      </w:r>
      <w:r w:rsidR="004E515D" w:rsidRPr="000C52E1">
        <w:rPr>
          <w:rFonts w:hint="cs"/>
          <w:sz w:val="27"/>
          <w:rtl/>
          <w:lang w:bidi="ar-IQ"/>
        </w:rPr>
        <w:t>،</w:t>
      </w:r>
      <w:r w:rsidRPr="000C52E1">
        <w:rPr>
          <w:rFonts w:hint="cs"/>
          <w:sz w:val="27"/>
          <w:rtl/>
          <w:lang w:bidi="ar-IQ"/>
        </w:rPr>
        <w:t xml:space="preserve"> دون النص</w:t>
      </w:r>
      <w:r w:rsidR="0031454D">
        <w:rPr>
          <w:rFonts w:hint="cs"/>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الفصل السابع: لمحة</w:t>
      </w:r>
      <w:r w:rsidR="004E515D" w:rsidRPr="000C52E1">
        <w:rPr>
          <w:rFonts w:hint="cs"/>
          <w:color w:val="auto"/>
          <w:rtl/>
          <w:lang w:bidi="ar-IQ"/>
        </w:rPr>
        <w:t>ٌ</w:t>
      </w:r>
      <w:r w:rsidRPr="000C52E1">
        <w:rPr>
          <w:rFonts w:hint="cs"/>
          <w:color w:val="auto"/>
          <w:rtl/>
          <w:lang w:bidi="ar-IQ"/>
        </w:rPr>
        <w:t xml:space="preserve"> خاطفة عن تاريخ العهدين</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يشتمل هذا الفصل على نظرة عابرة على العهدين</w:t>
      </w:r>
      <w:r w:rsidR="004E515D" w:rsidRPr="000C52E1">
        <w:rPr>
          <w:rFonts w:hint="cs"/>
          <w:sz w:val="27"/>
          <w:rtl/>
          <w:lang w:bidi="ar-IQ"/>
        </w:rPr>
        <w:t>،</w:t>
      </w:r>
      <w:r w:rsidRPr="000C52E1">
        <w:rPr>
          <w:rFonts w:hint="cs"/>
          <w:sz w:val="27"/>
          <w:rtl/>
          <w:lang w:bidi="ar-IQ"/>
        </w:rPr>
        <w:t xml:space="preserve"> وقد ورد في الترجمة ضمن الفصل السابق. وقد ذهب الشيخ معرفت إلى الاعتقاد قائل</w:t>
      </w:r>
      <w:r w:rsidR="004E515D" w:rsidRPr="000C52E1">
        <w:rPr>
          <w:rFonts w:hint="cs"/>
          <w:sz w:val="27"/>
          <w:rtl/>
          <w:lang w:bidi="ar-IQ"/>
        </w:rPr>
        <w:t>اً</w:t>
      </w:r>
      <w:r w:rsidRPr="000C52E1">
        <w:rPr>
          <w:rFonts w:hint="cs"/>
          <w:sz w:val="27"/>
          <w:rtl/>
          <w:lang w:bidi="ar-IQ"/>
        </w:rPr>
        <w:t>: إن وقفة قصيرة عند تاريخ العهدين تجعل من موقف المحق</w:t>
      </w:r>
      <w:r w:rsidR="004E515D" w:rsidRPr="000C52E1">
        <w:rPr>
          <w:rFonts w:hint="cs"/>
          <w:sz w:val="27"/>
          <w:rtl/>
          <w:lang w:bidi="ar-IQ"/>
        </w:rPr>
        <w:t>ِّ</w:t>
      </w:r>
      <w:r w:rsidRPr="000C52E1">
        <w:rPr>
          <w:rFonts w:hint="cs"/>
          <w:sz w:val="27"/>
          <w:rtl/>
          <w:lang w:bidi="ar-IQ"/>
        </w:rPr>
        <w:t>ق متشك</w:t>
      </w:r>
      <w:r w:rsidR="004E515D" w:rsidRPr="000C52E1">
        <w:rPr>
          <w:rFonts w:hint="cs"/>
          <w:sz w:val="27"/>
          <w:rtl/>
          <w:lang w:bidi="ar-IQ"/>
        </w:rPr>
        <w:t>ّ</w:t>
      </w:r>
      <w:r w:rsidRPr="000C52E1">
        <w:rPr>
          <w:rFonts w:hint="cs"/>
          <w:sz w:val="27"/>
          <w:rtl/>
          <w:lang w:bidi="ar-IQ"/>
        </w:rPr>
        <w:t>كاً في بقاء النص</w:t>
      </w:r>
      <w:r w:rsidR="004E515D" w:rsidRPr="000C52E1">
        <w:rPr>
          <w:rFonts w:hint="cs"/>
          <w:sz w:val="27"/>
          <w:rtl/>
          <w:lang w:bidi="ar-IQ"/>
        </w:rPr>
        <w:t>ّ</w:t>
      </w:r>
      <w:r w:rsidRPr="000C52E1">
        <w:rPr>
          <w:rFonts w:hint="cs"/>
          <w:sz w:val="27"/>
          <w:rtl/>
          <w:lang w:bidi="ar-IQ"/>
        </w:rPr>
        <w:t xml:space="preserve"> الأصل. إنما الباقي هي تراجم ناقصة</w:t>
      </w:r>
      <w:r w:rsidR="004E515D" w:rsidRPr="000C52E1">
        <w:rPr>
          <w:rFonts w:hint="cs"/>
          <w:sz w:val="27"/>
          <w:rtl/>
          <w:lang w:bidi="ar-IQ"/>
        </w:rPr>
        <w:t>، وإذا</w:t>
      </w:r>
      <w:r w:rsidRPr="000C52E1">
        <w:rPr>
          <w:rFonts w:hint="cs"/>
          <w:sz w:val="27"/>
          <w:rtl/>
          <w:lang w:bidi="ar-IQ"/>
        </w:rPr>
        <w:t xml:space="preserve"> شئت</w:t>
      </w:r>
      <w:r w:rsidR="004E515D" w:rsidRPr="000C52E1">
        <w:rPr>
          <w:rFonts w:hint="cs"/>
          <w:sz w:val="27"/>
          <w:rtl/>
          <w:lang w:bidi="ar-IQ"/>
        </w:rPr>
        <w:t>َ</w:t>
      </w:r>
      <w:r w:rsidRPr="000C52E1">
        <w:rPr>
          <w:rFonts w:hint="cs"/>
          <w:sz w:val="27"/>
          <w:rtl/>
          <w:lang w:bidi="ar-IQ"/>
        </w:rPr>
        <w:t xml:space="preserve"> فق</w:t>
      </w:r>
      <w:r w:rsidR="004E515D" w:rsidRPr="000C52E1">
        <w:rPr>
          <w:rFonts w:hint="cs"/>
          <w:sz w:val="27"/>
          <w:rtl/>
          <w:lang w:bidi="ar-IQ"/>
        </w:rPr>
        <w:t>ُ</w:t>
      </w:r>
      <w:r w:rsidRPr="000C52E1">
        <w:rPr>
          <w:rFonts w:hint="cs"/>
          <w:sz w:val="27"/>
          <w:rtl/>
          <w:lang w:bidi="ar-IQ"/>
        </w:rPr>
        <w:t>ل</w:t>
      </w:r>
      <w:r w:rsidR="004E515D" w:rsidRPr="000C52E1">
        <w:rPr>
          <w:rFonts w:hint="cs"/>
          <w:sz w:val="27"/>
          <w:rtl/>
          <w:lang w:bidi="ar-IQ"/>
        </w:rPr>
        <w:t>ْ</w:t>
      </w:r>
      <w:r w:rsidRPr="000C52E1">
        <w:rPr>
          <w:rFonts w:hint="cs"/>
          <w:sz w:val="27"/>
          <w:rtl/>
          <w:lang w:bidi="ar-IQ"/>
        </w:rPr>
        <w:t>: إنها كتب</w:t>
      </w:r>
      <w:r w:rsidR="004E515D" w:rsidRPr="000C52E1">
        <w:rPr>
          <w:rFonts w:hint="cs"/>
          <w:sz w:val="27"/>
          <w:rtl/>
          <w:lang w:bidi="ar-IQ"/>
        </w:rPr>
        <w:t>ٌ</w:t>
      </w:r>
      <w:r w:rsidRPr="000C52E1">
        <w:rPr>
          <w:rFonts w:hint="cs"/>
          <w:sz w:val="27"/>
          <w:rtl/>
          <w:lang w:bidi="ar-IQ"/>
        </w:rPr>
        <w:t xml:space="preserve"> مؤل</w:t>
      </w:r>
      <w:r w:rsidR="004E515D" w:rsidRPr="000C52E1">
        <w:rPr>
          <w:rFonts w:hint="cs"/>
          <w:sz w:val="27"/>
          <w:rtl/>
          <w:lang w:bidi="ar-IQ"/>
        </w:rPr>
        <w:t>َّ</w:t>
      </w:r>
      <w:r w:rsidRPr="000C52E1">
        <w:rPr>
          <w:rFonts w:hint="cs"/>
          <w:sz w:val="27"/>
          <w:rtl/>
          <w:lang w:bidi="ar-IQ"/>
        </w:rPr>
        <w:t>فة فيما بعد</w:t>
      </w:r>
      <w:r w:rsidRPr="000C52E1">
        <w:rPr>
          <w:sz w:val="27"/>
          <w:vertAlign w:val="superscript"/>
          <w:rtl/>
          <w:lang w:bidi="ar-IQ"/>
        </w:rPr>
        <w:t>(</w:t>
      </w:r>
      <w:r w:rsidRPr="000C52E1">
        <w:rPr>
          <w:rStyle w:val="ac"/>
          <w:sz w:val="27"/>
          <w:rtl/>
          <w:lang w:bidi="ar-IQ"/>
        </w:rPr>
        <w:endnoteReference w:id="215"/>
      </w:r>
      <w:r w:rsidRPr="000C52E1">
        <w:rPr>
          <w:sz w:val="27"/>
          <w:vertAlign w:val="superscript"/>
          <w:rtl/>
          <w:lang w:bidi="ar-IQ"/>
        </w:rPr>
        <w:t>)</w:t>
      </w:r>
      <w:r w:rsidRPr="000C52E1">
        <w:rPr>
          <w:rFonts w:hint="cs"/>
          <w:sz w:val="27"/>
          <w:rtl/>
          <w:lang w:bidi="ar-IQ"/>
        </w:rPr>
        <w:t xml:space="preserve">. </w:t>
      </w:r>
    </w:p>
    <w:p w:rsidR="009C71FF" w:rsidRPr="000C52E1" w:rsidRDefault="009C71FF" w:rsidP="0031454D">
      <w:pPr>
        <w:spacing w:line="400" w:lineRule="exact"/>
        <w:rPr>
          <w:sz w:val="27"/>
          <w:rtl/>
          <w:lang w:bidi="ar-IQ"/>
        </w:rPr>
      </w:pPr>
      <w:r w:rsidRPr="000C52E1">
        <w:rPr>
          <w:rFonts w:hint="cs"/>
          <w:sz w:val="27"/>
          <w:rtl/>
          <w:lang w:bidi="ar-IQ"/>
        </w:rPr>
        <w:t>أما عناوين هذا الفصل فهي: العهد القديم، والتوراة المنسوبة إلى موسى</w:t>
      </w:r>
      <w:r w:rsidR="00544998" w:rsidRPr="000C52E1">
        <w:rPr>
          <w:rFonts w:cs="Mosawi" w:hint="cs"/>
          <w:sz w:val="27"/>
          <w:szCs w:val="22"/>
          <w:rtl/>
          <w:lang w:bidi="ar-IQ"/>
        </w:rPr>
        <w:t>×</w:t>
      </w:r>
      <w:r w:rsidRPr="000C52E1">
        <w:rPr>
          <w:rFonts w:hint="cs"/>
          <w:sz w:val="27"/>
          <w:rtl/>
          <w:lang w:bidi="ar-IQ"/>
        </w:rPr>
        <w:t xml:space="preserve">، ونهاية أمر سفر الشريعة، وكارثة </w:t>
      </w:r>
      <w:r w:rsidRPr="000C52E1">
        <w:rPr>
          <w:rFonts w:hint="eastAsia"/>
          <w:sz w:val="27"/>
          <w:rtl/>
          <w:lang w:bidi="ar-IQ"/>
        </w:rPr>
        <w:t>«</w:t>
      </w:r>
      <w:r w:rsidRPr="000C52E1">
        <w:rPr>
          <w:rFonts w:hint="cs"/>
          <w:sz w:val="27"/>
          <w:rtl/>
          <w:lang w:bidi="ar-IQ"/>
        </w:rPr>
        <w:t>بخت النصر</w:t>
      </w:r>
      <w:r w:rsidRPr="000C52E1">
        <w:rPr>
          <w:rFonts w:hint="eastAsia"/>
          <w:sz w:val="27"/>
          <w:rtl/>
          <w:lang w:bidi="ar-IQ"/>
        </w:rPr>
        <w:t>»</w:t>
      </w:r>
      <w:r w:rsidRPr="000C52E1">
        <w:rPr>
          <w:rFonts w:hint="cs"/>
          <w:sz w:val="27"/>
          <w:rtl/>
          <w:lang w:bidi="ar-IQ"/>
        </w:rPr>
        <w:t>، وهل عادت التوراة إلى الوجود؟</w:t>
      </w:r>
      <w:r w:rsidR="004E515D" w:rsidRPr="000C52E1">
        <w:rPr>
          <w:rFonts w:hint="cs"/>
          <w:sz w:val="27"/>
          <w:rtl/>
          <w:lang w:bidi="ar-IQ"/>
        </w:rPr>
        <w:t>،</w:t>
      </w:r>
      <w:r w:rsidRPr="000C52E1">
        <w:rPr>
          <w:rFonts w:hint="cs"/>
          <w:sz w:val="27"/>
          <w:rtl/>
          <w:lang w:bidi="ar-IQ"/>
        </w:rPr>
        <w:t xml:space="preserve"> </w:t>
      </w:r>
      <w:r w:rsidRPr="000C52E1">
        <w:rPr>
          <w:rFonts w:hint="cs"/>
          <w:sz w:val="27"/>
          <w:rtl/>
          <w:lang w:bidi="ar-IQ"/>
        </w:rPr>
        <w:lastRenderedPageBreak/>
        <w:t xml:space="preserve">ومن أين جاء </w:t>
      </w:r>
      <w:r w:rsidRPr="000C52E1">
        <w:rPr>
          <w:rFonts w:hint="eastAsia"/>
          <w:sz w:val="27"/>
          <w:rtl/>
          <w:lang w:bidi="ar-IQ"/>
        </w:rPr>
        <w:t>«</w:t>
      </w:r>
      <w:r w:rsidRPr="000C52E1">
        <w:rPr>
          <w:rFonts w:hint="cs"/>
          <w:sz w:val="27"/>
          <w:rtl/>
          <w:lang w:bidi="ar-IQ"/>
        </w:rPr>
        <w:t>عزرا</w:t>
      </w:r>
      <w:r w:rsidRPr="000C52E1">
        <w:rPr>
          <w:rFonts w:hint="eastAsia"/>
          <w:sz w:val="27"/>
          <w:rtl/>
          <w:lang w:bidi="ar-IQ"/>
        </w:rPr>
        <w:t>»</w:t>
      </w:r>
      <w:r w:rsidRPr="000C52E1">
        <w:rPr>
          <w:rFonts w:hint="cs"/>
          <w:sz w:val="27"/>
          <w:rtl/>
          <w:lang w:bidi="ar-IQ"/>
        </w:rPr>
        <w:t xml:space="preserve"> بنقل التوراة؟</w:t>
      </w:r>
      <w:r w:rsidR="004E515D" w:rsidRPr="000C52E1">
        <w:rPr>
          <w:rFonts w:hint="cs"/>
          <w:sz w:val="27"/>
          <w:rtl/>
          <w:lang w:bidi="ar-IQ"/>
        </w:rPr>
        <w:t>،</w:t>
      </w:r>
      <w:r w:rsidRPr="000C52E1">
        <w:rPr>
          <w:rFonts w:hint="cs"/>
          <w:sz w:val="27"/>
          <w:rtl/>
          <w:lang w:bidi="ar-IQ"/>
        </w:rPr>
        <w:t xml:space="preserve"> وحادث الإمبراطور </w:t>
      </w:r>
      <w:r w:rsidRPr="000C52E1">
        <w:rPr>
          <w:rFonts w:hint="eastAsia"/>
          <w:sz w:val="27"/>
          <w:rtl/>
          <w:lang w:bidi="ar-IQ"/>
        </w:rPr>
        <w:t>«</w:t>
      </w:r>
      <w:r w:rsidR="0031454D">
        <w:rPr>
          <w:rFonts w:hint="cs"/>
          <w:sz w:val="27"/>
          <w:rtl/>
          <w:lang w:bidi="ar-IQ"/>
        </w:rPr>
        <w:t>أ</w:t>
      </w:r>
      <w:r w:rsidRPr="000C52E1">
        <w:rPr>
          <w:rFonts w:hint="cs"/>
          <w:sz w:val="27"/>
          <w:rtl/>
          <w:lang w:bidi="ar-IQ"/>
        </w:rPr>
        <w:t>نطوخيوس</w:t>
      </w:r>
      <w:r w:rsidRPr="000C52E1">
        <w:rPr>
          <w:rFonts w:hint="eastAsia"/>
          <w:sz w:val="27"/>
          <w:rtl/>
          <w:lang w:bidi="ar-IQ"/>
        </w:rPr>
        <w:t>»</w:t>
      </w:r>
      <w:r w:rsidRPr="000C52E1">
        <w:rPr>
          <w:rFonts w:hint="cs"/>
          <w:sz w:val="27"/>
          <w:rtl/>
          <w:lang w:bidi="ar-IQ"/>
        </w:rPr>
        <w:t>، وسلسلة أسناد التوراة مقطوعة، وقصّة الأناجيل الأربعة، وأين صار الإنجيل النازل على المسيح عيسى</w:t>
      </w:r>
      <w:r w:rsidR="00544998" w:rsidRPr="000C52E1">
        <w:rPr>
          <w:rFonts w:cs="Mosawi" w:hint="cs"/>
          <w:sz w:val="27"/>
          <w:szCs w:val="22"/>
          <w:rtl/>
          <w:lang w:bidi="ar-IQ"/>
        </w:rPr>
        <w:t>×</w:t>
      </w:r>
      <w:r w:rsidRPr="000C52E1">
        <w:rPr>
          <w:rFonts w:hint="cs"/>
          <w:sz w:val="27"/>
          <w:rtl/>
          <w:lang w:bidi="ar-IQ"/>
        </w:rPr>
        <w:t>؟</w:t>
      </w:r>
      <w:r w:rsidR="004E515D" w:rsidRPr="000C52E1">
        <w:rPr>
          <w:rFonts w:hint="cs"/>
          <w:sz w:val="27"/>
          <w:rtl/>
          <w:lang w:bidi="ar-IQ"/>
        </w:rPr>
        <w:t>،</w:t>
      </w:r>
      <w:r w:rsidRPr="000C52E1">
        <w:rPr>
          <w:rFonts w:hint="cs"/>
          <w:sz w:val="27"/>
          <w:rtl/>
          <w:lang w:bidi="ar-IQ"/>
        </w:rPr>
        <w:t xml:space="preserve"> ومسألة تشابه الأحداث في الغابر والحاضر. </w:t>
      </w:r>
    </w:p>
    <w:p w:rsidR="009C71FF" w:rsidRPr="000C52E1" w:rsidRDefault="009C71FF" w:rsidP="006F4489">
      <w:pPr>
        <w:spacing w:line="42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الفصل الثامن: التحريف عند الحشوية والعامة</w:t>
      </w:r>
      <w:r w:rsidR="00BB32B9" w:rsidRPr="000C52E1">
        <w:rPr>
          <w:rFonts w:hint="cs"/>
          <w:color w:val="auto"/>
          <w:rtl/>
          <w:lang w:bidi="ar-IQ"/>
        </w:rPr>
        <w:t xml:space="preserve"> ــــــ</w:t>
      </w:r>
    </w:p>
    <w:p w:rsidR="009C71FF" w:rsidRPr="000C52E1" w:rsidRDefault="009C71FF" w:rsidP="006F4489">
      <w:pPr>
        <w:spacing w:line="420" w:lineRule="exact"/>
        <w:rPr>
          <w:sz w:val="27"/>
          <w:rtl/>
          <w:lang w:bidi="ar-IQ"/>
        </w:rPr>
      </w:pPr>
      <w:r w:rsidRPr="000C52E1">
        <w:rPr>
          <w:rFonts w:hint="cs"/>
          <w:sz w:val="27"/>
          <w:rtl/>
          <w:lang w:bidi="ar-IQ"/>
        </w:rPr>
        <w:t>يختصّ هذا الفصل ببحث التحريف عند الحشوية من الإمامية. حيث يعتقد سماحته أن عدم الاهتمام بصحّة الروايات وسقمها، والعمل على جمعها دون ضابط</w:t>
      </w:r>
      <w:r w:rsidR="004E515D" w:rsidRPr="000C52E1">
        <w:rPr>
          <w:rFonts w:hint="cs"/>
          <w:sz w:val="27"/>
          <w:rtl/>
          <w:lang w:bidi="ar-IQ"/>
        </w:rPr>
        <w:t>ٍ،</w:t>
      </w:r>
      <w:r w:rsidRPr="000C52E1">
        <w:rPr>
          <w:rFonts w:hint="cs"/>
          <w:sz w:val="27"/>
          <w:rtl/>
          <w:lang w:bidi="ar-IQ"/>
        </w:rPr>
        <w:t xml:space="preserve"> قد فتح الطريق أمام تسل</w:t>
      </w:r>
      <w:r w:rsidR="004E515D" w:rsidRPr="000C52E1">
        <w:rPr>
          <w:rFonts w:hint="cs"/>
          <w:sz w:val="27"/>
          <w:rtl/>
          <w:lang w:bidi="ar-IQ"/>
        </w:rPr>
        <w:t>ُّ</w:t>
      </w:r>
      <w:r w:rsidRPr="000C52E1">
        <w:rPr>
          <w:rFonts w:hint="cs"/>
          <w:sz w:val="27"/>
          <w:rtl/>
          <w:lang w:bidi="ar-IQ"/>
        </w:rPr>
        <w:t>ل الإسرائيليات</w:t>
      </w:r>
      <w:r w:rsidR="004E515D" w:rsidRPr="000C52E1">
        <w:rPr>
          <w:rFonts w:hint="cs"/>
          <w:sz w:val="27"/>
          <w:rtl/>
          <w:lang w:bidi="ar-IQ"/>
        </w:rPr>
        <w:t>.</w:t>
      </w:r>
      <w:r w:rsidRPr="000C52E1">
        <w:rPr>
          <w:rFonts w:hint="cs"/>
          <w:sz w:val="27"/>
          <w:rtl/>
          <w:lang w:bidi="ar-IQ"/>
        </w:rPr>
        <w:t xml:space="preserve"> ولذلك نجد في المؤل</w:t>
      </w:r>
      <w:r w:rsidR="004E515D" w:rsidRPr="000C52E1">
        <w:rPr>
          <w:rFonts w:hint="cs"/>
          <w:sz w:val="27"/>
          <w:rtl/>
          <w:lang w:bidi="ar-IQ"/>
        </w:rPr>
        <w:t>َّ</w:t>
      </w:r>
      <w:r w:rsidRPr="000C52E1">
        <w:rPr>
          <w:rFonts w:hint="cs"/>
          <w:sz w:val="27"/>
          <w:rtl/>
          <w:lang w:bidi="ar-IQ"/>
        </w:rPr>
        <w:t>فات القليلة لأهل الحشو ركاماً من آلاف الروايات المحرّ</w:t>
      </w:r>
      <w:r w:rsidR="004E515D" w:rsidRPr="000C52E1">
        <w:rPr>
          <w:rFonts w:hint="cs"/>
          <w:sz w:val="27"/>
          <w:rtl/>
          <w:lang w:bidi="ar-IQ"/>
        </w:rPr>
        <w:t>َ</w:t>
      </w:r>
      <w:r w:rsidRPr="000C52E1">
        <w:rPr>
          <w:rFonts w:hint="cs"/>
          <w:sz w:val="27"/>
          <w:rtl/>
          <w:lang w:bidi="ar-IQ"/>
        </w:rPr>
        <w:t>فة، وقد اغترّ بها جماعات</w:t>
      </w:r>
      <w:r w:rsidR="004E515D" w:rsidRPr="000C52E1">
        <w:rPr>
          <w:rFonts w:hint="cs"/>
          <w:sz w:val="27"/>
          <w:rtl/>
          <w:lang w:bidi="ar-IQ"/>
        </w:rPr>
        <w:t>ٌ</w:t>
      </w:r>
      <w:r w:rsidRPr="000C52E1">
        <w:rPr>
          <w:rFonts w:hint="cs"/>
          <w:sz w:val="27"/>
          <w:rtl/>
          <w:lang w:bidi="ar-IQ"/>
        </w:rPr>
        <w:t xml:space="preserve"> كانوا حسبوا تلك الروايات حقائق، ف</w:t>
      </w:r>
      <w:r w:rsidR="006953DA" w:rsidRPr="000C52E1">
        <w:rPr>
          <w:rFonts w:hint="cs"/>
          <w:sz w:val="27"/>
          <w:rtl/>
          <w:lang w:bidi="ar-IQ"/>
        </w:rPr>
        <w:t>لا بُدَّ</w:t>
      </w:r>
      <w:r w:rsidRPr="000C52E1">
        <w:rPr>
          <w:rFonts w:hint="cs"/>
          <w:sz w:val="27"/>
          <w:rtl/>
          <w:lang w:bidi="ar-IQ"/>
        </w:rPr>
        <w:t xml:space="preserve"> من تأويلها أو علاج</w:t>
      </w:r>
      <w:r w:rsidR="004E515D" w:rsidRPr="000C52E1">
        <w:rPr>
          <w:rFonts w:hint="cs"/>
          <w:sz w:val="27"/>
          <w:rtl/>
          <w:lang w:bidi="ar-IQ"/>
        </w:rPr>
        <w:t>ٍ</w:t>
      </w:r>
      <w:r w:rsidRPr="000C52E1">
        <w:rPr>
          <w:rFonts w:hint="cs"/>
          <w:sz w:val="27"/>
          <w:rtl/>
          <w:lang w:bidi="ar-IQ"/>
        </w:rPr>
        <w:t xml:space="preserve"> آخر مم</w:t>
      </w:r>
      <w:r w:rsidR="004E515D" w:rsidRPr="000C52E1">
        <w:rPr>
          <w:rFonts w:hint="cs"/>
          <w:sz w:val="27"/>
          <w:rtl/>
          <w:lang w:bidi="ar-IQ"/>
        </w:rPr>
        <w:t>ّ</w:t>
      </w:r>
      <w:r w:rsidRPr="000C52E1">
        <w:rPr>
          <w:rFonts w:hint="cs"/>
          <w:sz w:val="27"/>
          <w:rtl/>
          <w:lang w:bidi="ar-IQ"/>
        </w:rPr>
        <w:t xml:space="preserve">ا ابتدعه أهل الأصول باسم </w:t>
      </w:r>
      <w:r w:rsidRPr="000C52E1">
        <w:rPr>
          <w:rFonts w:hint="eastAsia"/>
          <w:sz w:val="27"/>
          <w:rtl/>
          <w:lang w:bidi="ar-IQ"/>
        </w:rPr>
        <w:t>«</w:t>
      </w:r>
      <w:r w:rsidRPr="000C52E1">
        <w:rPr>
          <w:rFonts w:hint="cs"/>
          <w:sz w:val="27"/>
          <w:rtl/>
          <w:lang w:bidi="ar-IQ"/>
        </w:rPr>
        <w:t>نسخ التلاوة</w:t>
      </w:r>
      <w:r w:rsidRPr="000C52E1">
        <w:rPr>
          <w:rFonts w:hint="eastAsia"/>
          <w:sz w:val="27"/>
          <w:rtl/>
          <w:lang w:bidi="ar-IQ"/>
        </w:rPr>
        <w:t>»</w:t>
      </w:r>
      <w:r w:rsidRPr="000C52E1">
        <w:rPr>
          <w:rFonts w:hint="cs"/>
          <w:sz w:val="27"/>
          <w:rtl/>
          <w:lang w:bidi="ar-IQ"/>
        </w:rPr>
        <w:t>، فغيّ</w:t>
      </w:r>
      <w:r w:rsidR="004E515D" w:rsidRPr="000C52E1">
        <w:rPr>
          <w:rFonts w:hint="cs"/>
          <w:sz w:val="27"/>
          <w:rtl/>
          <w:lang w:bidi="ar-IQ"/>
        </w:rPr>
        <w:t>َ</w:t>
      </w:r>
      <w:r w:rsidRPr="000C52E1">
        <w:rPr>
          <w:rFonts w:hint="cs"/>
          <w:sz w:val="27"/>
          <w:rtl/>
          <w:lang w:bidi="ar-IQ"/>
        </w:rPr>
        <w:t>روا من عنوان التحريف إلى عنوان آخر</w:t>
      </w:r>
      <w:r w:rsidR="004E515D" w:rsidRPr="000C52E1">
        <w:rPr>
          <w:rFonts w:hint="cs"/>
          <w:sz w:val="27"/>
          <w:rtl/>
          <w:lang w:bidi="ar-IQ"/>
        </w:rPr>
        <w:t>؛</w:t>
      </w:r>
      <w:r w:rsidRPr="000C52E1">
        <w:rPr>
          <w:rFonts w:hint="cs"/>
          <w:sz w:val="27"/>
          <w:rtl/>
          <w:lang w:bidi="ar-IQ"/>
        </w:rPr>
        <w:t xml:space="preserve"> تمويهاً بواقع الأمر. </w:t>
      </w:r>
    </w:p>
    <w:p w:rsidR="009C71FF" w:rsidRPr="000C52E1" w:rsidRDefault="009C71FF" w:rsidP="006F4489">
      <w:pPr>
        <w:spacing w:line="420" w:lineRule="exact"/>
        <w:rPr>
          <w:sz w:val="27"/>
          <w:rtl/>
          <w:lang w:bidi="ar-IQ"/>
        </w:rPr>
      </w:pPr>
      <w:r w:rsidRPr="000C52E1">
        <w:rPr>
          <w:rFonts w:hint="cs"/>
          <w:sz w:val="27"/>
          <w:rtl/>
          <w:lang w:bidi="ar-IQ"/>
        </w:rPr>
        <w:t xml:space="preserve">وقد بحث هذا الفصل: آية الرجم، وآية الرغبة، وآية الجهاد، وآية الفراش، وعدد حروف القرآن، وحذف الكثير من الآيات، وغيرها من الآيات الأخرى. </w:t>
      </w:r>
    </w:p>
    <w:p w:rsidR="009C71FF" w:rsidRPr="000C52E1" w:rsidRDefault="009C71FF" w:rsidP="006F4489">
      <w:pPr>
        <w:spacing w:line="44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الفصل التاسع: التحريف عند متطرّ</w:t>
      </w:r>
      <w:r w:rsidR="00CA629D" w:rsidRPr="000C52E1">
        <w:rPr>
          <w:rFonts w:hint="cs"/>
          <w:color w:val="auto"/>
          <w:rtl/>
          <w:lang w:bidi="ar-IQ"/>
        </w:rPr>
        <w:t>ِ</w:t>
      </w:r>
      <w:r w:rsidRPr="000C52E1">
        <w:rPr>
          <w:rFonts w:hint="cs"/>
          <w:color w:val="auto"/>
          <w:rtl/>
          <w:lang w:bidi="ar-IQ"/>
        </w:rPr>
        <w:t>فة الأخبارية</w:t>
      </w:r>
      <w:r w:rsidR="00BB32B9" w:rsidRPr="000C52E1">
        <w:rPr>
          <w:rFonts w:hint="cs"/>
          <w:color w:val="auto"/>
          <w:rtl/>
          <w:lang w:bidi="ar-IQ"/>
        </w:rPr>
        <w:t xml:space="preserve"> ــــــ</w:t>
      </w:r>
    </w:p>
    <w:p w:rsidR="009C71FF" w:rsidRPr="000C52E1" w:rsidRDefault="009C71FF" w:rsidP="006F4489">
      <w:pPr>
        <w:spacing w:line="420" w:lineRule="exact"/>
        <w:rPr>
          <w:sz w:val="27"/>
          <w:rtl/>
          <w:lang w:bidi="ar-IQ"/>
        </w:rPr>
      </w:pPr>
      <w:r w:rsidRPr="000C52E1">
        <w:rPr>
          <w:rFonts w:hint="cs"/>
          <w:sz w:val="27"/>
          <w:rtl/>
          <w:lang w:bidi="ar-IQ"/>
        </w:rPr>
        <w:t>يعمد المؤل</w:t>
      </w:r>
      <w:r w:rsidR="00CA629D" w:rsidRPr="000C52E1">
        <w:rPr>
          <w:rFonts w:hint="cs"/>
          <w:sz w:val="27"/>
          <w:rtl/>
          <w:lang w:bidi="ar-IQ"/>
        </w:rPr>
        <w:t>ِّ</w:t>
      </w:r>
      <w:r w:rsidRPr="000C52E1">
        <w:rPr>
          <w:rFonts w:hint="cs"/>
          <w:sz w:val="27"/>
          <w:rtl/>
          <w:lang w:bidi="ar-IQ"/>
        </w:rPr>
        <w:t xml:space="preserve">ف في هذا الفصل إلى ذكر بعض أدلة السيد نعمة الله الجزائري في كتاب </w:t>
      </w:r>
      <w:r w:rsidRPr="000C52E1">
        <w:rPr>
          <w:rFonts w:hint="eastAsia"/>
          <w:sz w:val="27"/>
          <w:rtl/>
          <w:lang w:bidi="ar-IQ"/>
        </w:rPr>
        <w:t>«</w:t>
      </w:r>
      <w:r w:rsidRPr="000C52E1">
        <w:rPr>
          <w:rFonts w:hint="cs"/>
          <w:sz w:val="27"/>
          <w:rtl/>
          <w:lang w:bidi="ar-IQ"/>
        </w:rPr>
        <w:t>منبع الحياة</w:t>
      </w:r>
      <w:r w:rsidRPr="000C52E1">
        <w:rPr>
          <w:rFonts w:hint="eastAsia"/>
          <w:sz w:val="27"/>
          <w:rtl/>
          <w:lang w:bidi="ar-IQ"/>
        </w:rPr>
        <w:t>»</w:t>
      </w:r>
      <w:r w:rsidRPr="000C52E1">
        <w:rPr>
          <w:rFonts w:hint="cs"/>
          <w:sz w:val="27"/>
          <w:rtl/>
          <w:lang w:bidi="ar-IQ"/>
        </w:rPr>
        <w:t xml:space="preserve">، ويقوم بالردّ عليها. </w:t>
      </w:r>
    </w:p>
    <w:p w:rsidR="009C71FF" w:rsidRPr="000C52E1" w:rsidRDefault="009C71FF" w:rsidP="006F4489">
      <w:pPr>
        <w:spacing w:line="420" w:lineRule="exact"/>
        <w:rPr>
          <w:sz w:val="27"/>
          <w:rtl/>
          <w:lang w:bidi="ar-IQ"/>
        </w:rPr>
      </w:pPr>
    </w:p>
    <w:p w:rsidR="009C71FF" w:rsidRPr="000C52E1" w:rsidRDefault="009C71FF" w:rsidP="00881B5C">
      <w:pPr>
        <w:pStyle w:val="31"/>
        <w:spacing w:line="400" w:lineRule="exact"/>
        <w:rPr>
          <w:color w:val="auto"/>
          <w:rtl/>
        </w:rPr>
      </w:pPr>
      <w:r w:rsidRPr="000C52E1">
        <w:rPr>
          <w:rFonts w:hint="cs"/>
          <w:color w:val="auto"/>
          <w:rtl/>
          <w:lang w:bidi="ar-IQ"/>
        </w:rPr>
        <w:t xml:space="preserve">الفصل العاشر: مزاعم صاحب </w:t>
      </w:r>
      <w:r w:rsidRPr="000C52E1">
        <w:rPr>
          <w:rFonts w:hint="eastAsia"/>
          <w:color w:val="auto"/>
          <w:rtl/>
          <w:lang w:bidi="ar-IQ"/>
        </w:rPr>
        <w:t>«</w:t>
      </w:r>
      <w:r w:rsidRPr="000C52E1">
        <w:rPr>
          <w:rFonts w:hint="cs"/>
          <w:color w:val="auto"/>
          <w:rtl/>
          <w:lang w:bidi="ar-IQ"/>
        </w:rPr>
        <w:t>فصل الخطاب</w:t>
      </w:r>
      <w:r w:rsidRPr="000C52E1">
        <w:rPr>
          <w:rFonts w:hint="eastAsia"/>
          <w:color w:val="auto"/>
          <w:rtl/>
          <w:lang w:bidi="ar-IQ"/>
        </w:rPr>
        <w:t>»</w:t>
      </w:r>
      <w:r w:rsidR="00BB32B9" w:rsidRPr="000C52E1">
        <w:rPr>
          <w:rFonts w:hint="cs"/>
          <w:color w:val="auto"/>
          <w:rtl/>
          <w:lang w:bidi="ar-IQ"/>
        </w:rPr>
        <w:t xml:space="preserve"> ــــــ</w:t>
      </w:r>
    </w:p>
    <w:p w:rsidR="009C71FF" w:rsidRPr="000C52E1" w:rsidRDefault="009C71FF" w:rsidP="006F4489">
      <w:pPr>
        <w:spacing w:line="420" w:lineRule="exact"/>
        <w:rPr>
          <w:sz w:val="27"/>
          <w:rtl/>
          <w:lang w:bidi="ar-IQ"/>
        </w:rPr>
      </w:pPr>
      <w:r w:rsidRPr="000C52E1">
        <w:rPr>
          <w:rFonts w:hint="cs"/>
          <w:sz w:val="27"/>
          <w:rtl/>
          <w:lang w:bidi="ar-IQ"/>
        </w:rPr>
        <w:t>لقد تمّ ضمّ هذا الفصل في ترجمة الكتاب إلى الفصل المتقدّ</w:t>
      </w:r>
      <w:r w:rsidR="00CA629D" w:rsidRPr="000C52E1">
        <w:rPr>
          <w:rFonts w:hint="cs"/>
          <w:sz w:val="27"/>
          <w:rtl/>
          <w:lang w:bidi="ar-IQ"/>
        </w:rPr>
        <w:t>ِ</w:t>
      </w:r>
      <w:r w:rsidRPr="000C52E1">
        <w:rPr>
          <w:rFonts w:hint="cs"/>
          <w:sz w:val="27"/>
          <w:rtl/>
          <w:lang w:bidi="ar-IQ"/>
        </w:rPr>
        <w:t>م، وعمل فيه المؤل</w:t>
      </w:r>
      <w:r w:rsidR="00CA629D" w:rsidRPr="000C52E1">
        <w:rPr>
          <w:rFonts w:hint="cs"/>
          <w:sz w:val="27"/>
          <w:rtl/>
          <w:lang w:bidi="ar-IQ"/>
        </w:rPr>
        <w:t>ِّ</w:t>
      </w:r>
      <w:r w:rsidRPr="000C52E1">
        <w:rPr>
          <w:rFonts w:hint="cs"/>
          <w:sz w:val="27"/>
          <w:rtl/>
          <w:lang w:bidi="ar-IQ"/>
        </w:rPr>
        <w:t xml:space="preserve">ف على نقد أدلة صاحب </w:t>
      </w:r>
      <w:r w:rsidRPr="000C52E1">
        <w:rPr>
          <w:rFonts w:hint="eastAsia"/>
          <w:sz w:val="27"/>
          <w:rtl/>
          <w:lang w:bidi="ar-IQ"/>
        </w:rPr>
        <w:t>«</w:t>
      </w:r>
      <w:r w:rsidRPr="000C52E1">
        <w:rPr>
          <w:rFonts w:hint="cs"/>
          <w:sz w:val="27"/>
          <w:rtl/>
          <w:lang w:bidi="ar-IQ"/>
        </w:rPr>
        <w:t>فصل الخطاب</w:t>
      </w:r>
      <w:r w:rsidRPr="000C52E1">
        <w:rPr>
          <w:rFonts w:hint="eastAsia"/>
          <w:sz w:val="27"/>
          <w:rtl/>
          <w:lang w:bidi="ar-IQ"/>
        </w:rPr>
        <w:t>»</w:t>
      </w:r>
      <w:r w:rsidRPr="000C52E1">
        <w:rPr>
          <w:rFonts w:hint="cs"/>
          <w:sz w:val="27"/>
          <w:rtl/>
          <w:lang w:bidi="ar-IQ"/>
        </w:rPr>
        <w:t xml:space="preserve"> (وهي تسعة أدل</w:t>
      </w:r>
      <w:r w:rsidR="00CA629D" w:rsidRPr="000C52E1">
        <w:rPr>
          <w:rFonts w:hint="cs"/>
          <w:sz w:val="27"/>
          <w:rtl/>
          <w:lang w:bidi="ar-IQ"/>
        </w:rPr>
        <w:t>ّ</w:t>
      </w:r>
      <w:r w:rsidRPr="000C52E1">
        <w:rPr>
          <w:rFonts w:hint="cs"/>
          <w:sz w:val="27"/>
          <w:rtl/>
          <w:lang w:bidi="ar-IQ"/>
        </w:rPr>
        <w:t xml:space="preserve">ة). </w:t>
      </w:r>
    </w:p>
    <w:p w:rsidR="009C71FF" w:rsidRPr="000C52E1" w:rsidRDefault="009C71FF" w:rsidP="006F4489">
      <w:pPr>
        <w:spacing w:line="420" w:lineRule="exact"/>
        <w:rPr>
          <w:sz w:val="27"/>
          <w:rtl/>
          <w:lang w:bidi="ar-IQ"/>
        </w:rPr>
      </w:pPr>
      <w:r w:rsidRPr="000C52E1">
        <w:rPr>
          <w:rFonts w:hint="cs"/>
          <w:sz w:val="27"/>
          <w:rtl/>
          <w:lang w:bidi="ar-IQ"/>
        </w:rPr>
        <w:t xml:space="preserve"> وقد تمّ في هذا الفصل بحث أهم</w:t>
      </w:r>
      <w:r w:rsidR="00CA629D" w:rsidRPr="000C52E1">
        <w:rPr>
          <w:rFonts w:hint="cs"/>
          <w:sz w:val="27"/>
          <w:rtl/>
          <w:lang w:bidi="ar-IQ"/>
        </w:rPr>
        <w:t>ّ</w:t>
      </w:r>
      <w:r w:rsidRPr="000C52E1">
        <w:rPr>
          <w:rFonts w:hint="cs"/>
          <w:sz w:val="27"/>
          <w:rtl/>
          <w:lang w:bidi="ar-IQ"/>
        </w:rPr>
        <w:t xml:space="preserve"> دليل (مستند القول بالتحريف). وقد ذهب المؤل</w:t>
      </w:r>
      <w:r w:rsidR="00CA629D" w:rsidRPr="000C52E1">
        <w:rPr>
          <w:rFonts w:hint="cs"/>
          <w:sz w:val="27"/>
          <w:rtl/>
          <w:lang w:bidi="ar-IQ"/>
        </w:rPr>
        <w:t>ِّ</w:t>
      </w:r>
      <w:r w:rsidRPr="000C52E1">
        <w:rPr>
          <w:rFonts w:hint="cs"/>
          <w:sz w:val="27"/>
          <w:rtl/>
          <w:lang w:bidi="ar-IQ"/>
        </w:rPr>
        <w:t xml:space="preserve">ف ـ في هذا الشأن ـ إلى القول بسقوط مصادر صاحب فصل الخطاب عن درجة الاعتبار. </w:t>
      </w:r>
    </w:p>
    <w:p w:rsidR="009C71FF" w:rsidRPr="000C52E1" w:rsidRDefault="009C71FF" w:rsidP="00881B5C">
      <w:pPr>
        <w:pStyle w:val="31"/>
        <w:spacing w:line="400" w:lineRule="exact"/>
        <w:rPr>
          <w:color w:val="auto"/>
          <w:rtl/>
          <w:lang w:bidi="ar-IQ"/>
        </w:rPr>
      </w:pPr>
      <w:r w:rsidRPr="000C52E1">
        <w:rPr>
          <w:rFonts w:hint="cs"/>
          <w:color w:val="auto"/>
          <w:rtl/>
          <w:lang w:bidi="ar-IQ"/>
        </w:rPr>
        <w:lastRenderedPageBreak/>
        <w:t>الفصل الحادي عشر: ألف حديث وحديث</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تمّ في هذا الفصل بحث سبعة طوائف من الروايات التي استند إليها المحدّ</w:t>
      </w:r>
      <w:r w:rsidR="00CA629D" w:rsidRPr="000C52E1">
        <w:rPr>
          <w:rFonts w:hint="cs"/>
          <w:sz w:val="27"/>
          <w:rtl/>
          <w:lang w:bidi="ar-IQ"/>
        </w:rPr>
        <w:t>ِ</w:t>
      </w:r>
      <w:r w:rsidRPr="000C52E1">
        <w:rPr>
          <w:rFonts w:hint="cs"/>
          <w:sz w:val="27"/>
          <w:rtl/>
          <w:lang w:bidi="ar-IQ"/>
        </w:rPr>
        <w:t>ث النوري. حيث ذكر المحدّ</w:t>
      </w:r>
      <w:r w:rsidR="00CA629D" w:rsidRPr="000C52E1">
        <w:rPr>
          <w:rFonts w:hint="cs"/>
          <w:sz w:val="27"/>
          <w:rtl/>
          <w:lang w:bidi="ar-IQ"/>
        </w:rPr>
        <w:t xml:space="preserve">ِث النوري </w:t>
      </w:r>
      <w:r w:rsidRPr="000C52E1">
        <w:rPr>
          <w:rFonts w:hint="cs"/>
          <w:sz w:val="27"/>
          <w:rtl/>
          <w:lang w:bidi="ar-IQ"/>
        </w:rPr>
        <w:t>(</w:t>
      </w:r>
      <w:r w:rsidRPr="00A43240">
        <w:rPr>
          <w:rFonts w:hint="cs"/>
          <w:sz w:val="27"/>
          <w:rtl/>
          <w:lang w:bidi="ar-IQ"/>
        </w:rPr>
        <w:t>1122</w:t>
      </w:r>
      <w:r w:rsidRPr="000C52E1">
        <w:rPr>
          <w:rFonts w:hint="cs"/>
          <w:sz w:val="27"/>
          <w:rtl/>
          <w:lang w:bidi="ar-IQ"/>
        </w:rPr>
        <w:t>) رواية في التحريف، منها (</w:t>
      </w:r>
      <w:r w:rsidRPr="00A43240">
        <w:rPr>
          <w:rFonts w:hint="cs"/>
          <w:sz w:val="27"/>
          <w:rtl/>
          <w:lang w:bidi="ar-IQ"/>
        </w:rPr>
        <w:t>61</w:t>
      </w:r>
      <w:r w:rsidRPr="000C52E1">
        <w:rPr>
          <w:rFonts w:hint="cs"/>
          <w:sz w:val="27"/>
          <w:rtl/>
          <w:lang w:bidi="ar-IQ"/>
        </w:rPr>
        <w:t>) رواية تدل</w:t>
      </w:r>
      <w:r w:rsidR="00CA629D" w:rsidRPr="000C52E1">
        <w:rPr>
          <w:rFonts w:hint="cs"/>
          <w:sz w:val="27"/>
          <w:rtl/>
          <w:lang w:bidi="ar-IQ"/>
        </w:rPr>
        <w:t>ّ</w:t>
      </w:r>
      <w:r w:rsidRPr="000C52E1">
        <w:rPr>
          <w:rFonts w:hint="cs"/>
          <w:sz w:val="27"/>
          <w:rtl/>
          <w:lang w:bidi="ar-IQ"/>
        </w:rPr>
        <w:t xml:space="preserve"> على التحريف بشكل عام، و(</w:t>
      </w:r>
      <w:r w:rsidRPr="00A43240">
        <w:rPr>
          <w:rFonts w:hint="cs"/>
          <w:sz w:val="27"/>
          <w:rtl/>
          <w:lang w:bidi="ar-IQ"/>
        </w:rPr>
        <w:t>1061</w:t>
      </w:r>
      <w:r w:rsidRPr="000C52E1">
        <w:rPr>
          <w:rFonts w:hint="cs"/>
          <w:sz w:val="27"/>
          <w:rtl/>
          <w:lang w:bidi="ar-IQ"/>
        </w:rPr>
        <w:t>) رواية تدل</w:t>
      </w:r>
      <w:r w:rsidR="00CA629D" w:rsidRPr="000C52E1">
        <w:rPr>
          <w:rFonts w:hint="cs"/>
          <w:sz w:val="27"/>
          <w:rtl/>
          <w:lang w:bidi="ar-IQ"/>
        </w:rPr>
        <w:t>ّ</w:t>
      </w:r>
      <w:r w:rsidRPr="000C52E1">
        <w:rPr>
          <w:rFonts w:hint="cs"/>
          <w:sz w:val="27"/>
          <w:rtl/>
          <w:lang w:bidi="ar-IQ"/>
        </w:rPr>
        <w:t xml:space="preserve"> على التحريف بشكل خاص</w:t>
      </w:r>
      <w:r w:rsidR="00CA629D" w:rsidRPr="000C52E1">
        <w:rPr>
          <w:rFonts w:hint="cs"/>
          <w:sz w:val="27"/>
          <w:rtl/>
          <w:lang w:bidi="ar-IQ"/>
        </w:rPr>
        <w:t>ّ</w:t>
      </w:r>
      <w:r w:rsidRPr="000C52E1">
        <w:rPr>
          <w:rFonts w:hint="cs"/>
          <w:sz w:val="27"/>
          <w:rtl/>
          <w:lang w:bidi="ar-IQ"/>
        </w:rPr>
        <w:t>. ويقول الشيخ معرفت: إن مصادر المحدّ</w:t>
      </w:r>
      <w:r w:rsidR="00CA629D" w:rsidRPr="000C52E1">
        <w:rPr>
          <w:rFonts w:hint="cs"/>
          <w:sz w:val="27"/>
          <w:rtl/>
          <w:lang w:bidi="ar-IQ"/>
        </w:rPr>
        <w:t>ِ</w:t>
      </w:r>
      <w:r w:rsidRPr="000C52E1">
        <w:rPr>
          <w:rFonts w:hint="cs"/>
          <w:sz w:val="27"/>
          <w:rtl/>
          <w:lang w:bidi="ar-IQ"/>
        </w:rPr>
        <w:t>ث النوري إما مجهولة أو مبتورة أو موضوعة</w:t>
      </w:r>
      <w:r w:rsidR="00CA629D" w:rsidRPr="000C52E1">
        <w:rPr>
          <w:rFonts w:hint="cs"/>
          <w:sz w:val="27"/>
          <w:rtl/>
          <w:lang w:bidi="ar-IQ"/>
        </w:rPr>
        <w:t>؛</w:t>
      </w:r>
      <w:r w:rsidRPr="000C52E1">
        <w:rPr>
          <w:rFonts w:hint="cs"/>
          <w:sz w:val="27"/>
          <w:rtl/>
          <w:lang w:bidi="ar-IQ"/>
        </w:rPr>
        <w:t xml:space="preserve"> فإن</w:t>
      </w:r>
      <w:r w:rsidR="00CA629D" w:rsidRPr="000C52E1">
        <w:rPr>
          <w:rFonts w:hint="cs"/>
          <w:sz w:val="27"/>
          <w:rtl/>
          <w:lang w:bidi="ar-IQ"/>
        </w:rPr>
        <w:t>ّ</w:t>
      </w:r>
      <w:r w:rsidRPr="000C52E1">
        <w:rPr>
          <w:rFonts w:hint="cs"/>
          <w:sz w:val="27"/>
          <w:rtl/>
          <w:lang w:bidi="ar-IQ"/>
        </w:rPr>
        <w:t xml:space="preserve"> من بينها (</w:t>
      </w:r>
      <w:r w:rsidRPr="00A43240">
        <w:rPr>
          <w:rFonts w:hint="cs"/>
          <w:sz w:val="27"/>
          <w:rtl/>
          <w:lang w:bidi="ar-IQ"/>
        </w:rPr>
        <w:t>815</w:t>
      </w:r>
      <w:r w:rsidRPr="000C52E1">
        <w:rPr>
          <w:rFonts w:hint="cs"/>
          <w:sz w:val="27"/>
          <w:rtl/>
          <w:lang w:bidi="ar-IQ"/>
        </w:rPr>
        <w:t xml:space="preserve">) </w:t>
      </w:r>
      <w:r w:rsidR="00CA629D" w:rsidRPr="000C52E1">
        <w:rPr>
          <w:rFonts w:hint="cs"/>
          <w:sz w:val="27"/>
          <w:rtl/>
          <w:lang w:bidi="ar-IQ"/>
        </w:rPr>
        <w:t xml:space="preserve">رواية </w:t>
      </w:r>
      <w:r w:rsidRPr="000C52E1">
        <w:rPr>
          <w:rFonts w:hint="cs"/>
          <w:sz w:val="27"/>
          <w:rtl/>
          <w:lang w:bidi="ar-IQ"/>
        </w:rPr>
        <w:t>مقتبس</w:t>
      </w:r>
      <w:r w:rsidR="00CA629D" w:rsidRPr="000C52E1">
        <w:rPr>
          <w:rFonts w:hint="cs"/>
          <w:sz w:val="27"/>
          <w:rtl/>
          <w:lang w:bidi="ar-IQ"/>
        </w:rPr>
        <w:t>ة</w:t>
      </w:r>
      <w:r w:rsidRPr="000C52E1">
        <w:rPr>
          <w:rFonts w:hint="cs"/>
          <w:sz w:val="27"/>
          <w:rtl/>
          <w:lang w:bidi="ar-IQ"/>
        </w:rPr>
        <w:t xml:space="preserve"> </w:t>
      </w:r>
      <w:r w:rsidR="00CA629D" w:rsidRPr="000C52E1">
        <w:rPr>
          <w:rFonts w:hint="cs"/>
          <w:sz w:val="27"/>
          <w:rtl/>
          <w:lang w:bidi="ar-IQ"/>
        </w:rPr>
        <w:t>م</w:t>
      </w:r>
      <w:r w:rsidRPr="000C52E1">
        <w:rPr>
          <w:rFonts w:hint="cs"/>
          <w:sz w:val="27"/>
          <w:rtl/>
          <w:lang w:bidi="ar-IQ"/>
        </w:rPr>
        <w:t>ن مصادر مختلقة أو مجهولة، وإن</w:t>
      </w:r>
      <w:r w:rsidR="00CA629D" w:rsidRPr="000C52E1">
        <w:rPr>
          <w:rFonts w:hint="cs"/>
          <w:sz w:val="27"/>
          <w:rtl/>
          <w:lang w:bidi="ar-IQ"/>
        </w:rPr>
        <w:t>ّ</w:t>
      </w:r>
      <w:r w:rsidRPr="000C52E1">
        <w:rPr>
          <w:rFonts w:hint="cs"/>
          <w:sz w:val="27"/>
          <w:rtl/>
          <w:lang w:bidi="ar-IQ"/>
        </w:rPr>
        <w:t xml:space="preserve"> (</w:t>
      </w:r>
      <w:r w:rsidRPr="00A43240">
        <w:rPr>
          <w:rFonts w:hint="cs"/>
          <w:sz w:val="27"/>
          <w:rtl/>
          <w:lang w:bidi="ar-IQ"/>
        </w:rPr>
        <w:t>307</w:t>
      </w:r>
      <w:r w:rsidRPr="000C52E1">
        <w:rPr>
          <w:rFonts w:hint="cs"/>
          <w:sz w:val="27"/>
          <w:rtl/>
          <w:lang w:bidi="ar-IQ"/>
        </w:rPr>
        <w:t>) رواية تعود إلى اختلاف القراءات. ثم</w:t>
      </w:r>
      <w:r w:rsidR="00CA629D" w:rsidRPr="000C52E1">
        <w:rPr>
          <w:rFonts w:hint="cs"/>
          <w:sz w:val="27"/>
          <w:rtl/>
          <w:lang w:bidi="ar-IQ"/>
        </w:rPr>
        <w:t>ّ</w:t>
      </w:r>
      <w:r w:rsidRPr="000C52E1">
        <w:rPr>
          <w:rFonts w:hint="cs"/>
          <w:sz w:val="27"/>
          <w:rtl/>
          <w:lang w:bidi="ar-IQ"/>
        </w:rPr>
        <w:t xml:space="preserve"> يرى المؤلف أن مئتي رواية تقريباً هي المنقولة عن الكتب المعتبرة، وهي بأجمعها تعود إلى سبعة أنواع، وهي: الروايات التفسيرية، والقراءات المنسوبة إلى بعض الأئمة، والأحاديث التي جاء فيها لفظ التحريف، والروايات التي زعموا دلالتها على سقوط آية أو جملة أو كلمة أو حرف، والروايات الواردة في شأن الإمام الحجة</w:t>
      </w:r>
      <w:r w:rsidR="007A6D33" w:rsidRPr="00CD062E">
        <w:rPr>
          <w:rFonts w:ascii="Mosawi" w:hAnsi="Mosawi" w:cs="Mosawi" w:hint="cs"/>
          <w:rtl/>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 xml:space="preserve">يختتم كتابة </w:t>
      </w:r>
      <w:r w:rsidRPr="000C52E1">
        <w:rPr>
          <w:rFonts w:hint="eastAsia"/>
          <w:sz w:val="27"/>
          <w:rtl/>
          <w:lang w:bidi="ar-IQ"/>
        </w:rPr>
        <w:t>«</w:t>
      </w:r>
      <w:r w:rsidRPr="000C52E1">
        <w:rPr>
          <w:rFonts w:hint="cs"/>
          <w:sz w:val="27"/>
          <w:rtl/>
          <w:lang w:bidi="ar-IQ"/>
        </w:rPr>
        <w:t>صيانة القرآن</w:t>
      </w:r>
      <w:r w:rsidRPr="000C52E1">
        <w:rPr>
          <w:rFonts w:hint="eastAsia"/>
          <w:sz w:val="27"/>
          <w:rtl/>
          <w:lang w:bidi="ar-IQ"/>
        </w:rPr>
        <w:t>»</w:t>
      </w:r>
      <w:r w:rsidRPr="000C52E1">
        <w:rPr>
          <w:rFonts w:hint="cs"/>
          <w:sz w:val="27"/>
          <w:rtl/>
          <w:lang w:bidi="ar-IQ"/>
        </w:rPr>
        <w:t xml:space="preserve"> بمجموعة من فهارس (الآيات</w:t>
      </w:r>
      <w:r w:rsidR="00CA629D" w:rsidRPr="000C52E1">
        <w:rPr>
          <w:rFonts w:hint="cs"/>
          <w:sz w:val="27"/>
          <w:rtl/>
          <w:lang w:bidi="ar-IQ"/>
        </w:rPr>
        <w:t>،</w:t>
      </w:r>
      <w:r w:rsidRPr="000C52E1">
        <w:rPr>
          <w:rFonts w:hint="cs"/>
          <w:sz w:val="27"/>
          <w:rtl/>
          <w:lang w:bidi="ar-IQ"/>
        </w:rPr>
        <w:t xml:space="preserve"> والروايات</w:t>
      </w:r>
      <w:r w:rsidR="00CA629D" w:rsidRPr="000C52E1">
        <w:rPr>
          <w:rFonts w:hint="cs"/>
          <w:sz w:val="27"/>
          <w:rtl/>
          <w:lang w:bidi="ar-IQ"/>
        </w:rPr>
        <w:t>،</w:t>
      </w:r>
      <w:r w:rsidRPr="000C52E1">
        <w:rPr>
          <w:rFonts w:hint="cs"/>
          <w:sz w:val="27"/>
          <w:rtl/>
          <w:lang w:bidi="ar-IQ"/>
        </w:rPr>
        <w:t xml:space="preserve"> والأعلام</w:t>
      </w:r>
      <w:r w:rsidR="00CA629D" w:rsidRPr="000C52E1">
        <w:rPr>
          <w:rFonts w:hint="cs"/>
          <w:sz w:val="27"/>
          <w:rtl/>
          <w:lang w:bidi="ar-IQ"/>
        </w:rPr>
        <w:t>،</w:t>
      </w:r>
      <w:r w:rsidRPr="000C52E1">
        <w:rPr>
          <w:rFonts w:hint="cs"/>
          <w:sz w:val="27"/>
          <w:rtl/>
          <w:lang w:bidi="ar-IQ"/>
        </w:rPr>
        <w:t xml:space="preserve"> والمذاهب والفرق والأديان، ومصادر الكتاب، و</w:t>
      </w:r>
      <w:r w:rsidR="003B4837">
        <w:rPr>
          <w:rFonts w:hint="cs"/>
          <w:sz w:val="27"/>
          <w:rtl/>
          <w:lang w:bidi="ar-IQ"/>
        </w:rPr>
        <w:t>فهرست</w:t>
      </w:r>
      <w:r w:rsidRPr="000C52E1">
        <w:rPr>
          <w:rFonts w:hint="cs"/>
          <w:sz w:val="27"/>
          <w:rtl/>
          <w:lang w:bidi="ar-IQ"/>
        </w:rPr>
        <w:t xml:space="preserve"> المحتويات). </w:t>
      </w:r>
    </w:p>
    <w:p w:rsidR="00B52897" w:rsidRPr="000C52E1" w:rsidRDefault="009C71FF" w:rsidP="006E7D30">
      <w:pPr>
        <w:spacing w:line="380" w:lineRule="exact"/>
        <w:rPr>
          <w:sz w:val="27"/>
          <w:rtl/>
          <w:lang w:bidi="ar-IQ"/>
        </w:rPr>
      </w:pPr>
      <w:r w:rsidRPr="000C52E1">
        <w:rPr>
          <w:rFonts w:hint="cs"/>
          <w:sz w:val="27"/>
          <w:rtl/>
          <w:lang w:bidi="ar-IQ"/>
        </w:rPr>
        <w:t>ومن خصائص هذا الكتاب انتقاد المؤل</w:t>
      </w:r>
      <w:r w:rsidR="00B52897" w:rsidRPr="000C52E1">
        <w:rPr>
          <w:rFonts w:hint="cs"/>
          <w:sz w:val="27"/>
          <w:rtl/>
          <w:lang w:bidi="ar-IQ"/>
        </w:rPr>
        <w:t>ِّ</w:t>
      </w:r>
      <w:r w:rsidRPr="000C52E1">
        <w:rPr>
          <w:rFonts w:hint="cs"/>
          <w:sz w:val="27"/>
          <w:rtl/>
          <w:lang w:bidi="ar-IQ"/>
        </w:rPr>
        <w:t>ف لبعض الكتب الروائية والتفسيرية، من قبيل: الاحتجاج، وتفسير النعماني، وتفسير القم</w:t>
      </w:r>
      <w:r w:rsidR="00B52897" w:rsidRPr="000C52E1">
        <w:rPr>
          <w:rFonts w:hint="cs"/>
          <w:sz w:val="27"/>
          <w:rtl/>
          <w:lang w:bidi="ar-IQ"/>
        </w:rPr>
        <w:t>ّ</w:t>
      </w:r>
      <w:r w:rsidRPr="000C52E1">
        <w:rPr>
          <w:rFonts w:hint="cs"/>
          <w:sz w:val="27"/>
          <w:rtl/>
          <w:lang w:bidi="ar-IQ"/>
        </w:rPr>
        <w:t>ي، وتفسير أبي الجارود، وتفسير العي</w:t>
      </w:r>
      <w:r w:rsidR="00B52897" w:rsidRPr="000C52E1">
        <w:rPr>
          <w:rFonts w:hint="cs"/>
          <w:sz w:val="27"/>
          <w:rtl/>
          <w:lang w:bidi="ar-IQ"/>
        </w:rPr>
        <w:t>ّ</w:t>
      </w:r>
      <w:r w:rsidRPr="000C52E1">
        <w:rPr>
          <w:rFonts w:hint="cs"/>
          <w:sz w:val="27"/>
          <w:rtl/>
          <w:lang w:bidi="ar-IQ"/>
        </w:rPr>
        <w:t>اشي، والتفسير المنسوب إلى الإمام الحسن العسكري</w:t>
      </w:r>
      <w:r w:rsidR="00544998" w:rsidRPr="000C52E1">
        <w:rPr>
          <w:rFonts w:cs="Mosawi" w:hint="cs"/>
          <w:sz w:val="27"/>
          <w:szCs w:val="22"/>
          <w:rtl/>
          <w:lang w:bidi="ar-IQ"/>
        </w:rPr>
        <w:t>×</w:t>
      </w:r>
      <w:r w:rsidR="00B52897" w:rsidRPr="000C52E1">
        <w:rPr>
          <w:rFonts w:hint="cs"/>
          <w:sz w:val="27"/>
          <w:rtl/>
          <w:lang w:bidi="ar-IQ"/>
        </w:rPr>
        <w:t>.</w:t>
      </w:r>
    </w:p>
    <w:p w:rsidR="009C71FF" w:rsidRPr="000C52E1" w:rsidRDefault="009C71FF" w:rsidP="008A17E6">
      <w:pPr>
        <w:spacing w:line="420" w:lineRule="exact"/>
        <w:rPr>
          <w:sz w:val="27"/>
          <w:rtl/>
          <w:lang w:bidi="ar-IQ"/>
        </w:rPr>
      </w:pPr>
      <w:r w:rsidRPr="000C52E1">
        <w:rPr>
          <w:rFonts w:hint="cs"/>
          <w:sz w:val="27"/>
          <w:rtl/>
          <w:lang w:bidi="ar-IQ"/>
        </w:rPr>
        <w:t>وقد نوّ</w:t>
      </w:r>
      <w:r w:rsidR="00B52897" w:rsidRPr="000C52E1">
        <w:rPr>
          <w:rFonts w:hint="cs"/>
          <w:sz w:val="27"/>
          <w:rtl/>
          <w:lang w:bidi="ar-IQ"/>
        </w:rPr>
        <w:t>َ</w:t>
      </w:r>
      <w:r w:rsidRPr="000C52E1">
        <w:rPr>
          <w:rFonts w:hint="cs"/>
          <w:sz w:val="27"/>
          <w:rtl/>
          <w:lang w:bidi="ar-IQ"/>
        </w:rPr>
        <w:t xml:space="preserve">ه </w:t>
      </w:r>
      <w:r w:rsidR="00B52897" w:rsidRPr="000C52E1">
        <w:rPr>
          <w:rFonts w:hint="cs"/>
          <w:sz w:val="27"/>
          <w:rtl/>
          <w:lang w:bidi="ar-IQ"/>
        </w:rPr>
        <w:t xml:space="preserve">الشيخ </w:t>
      </w:r>
      <w:r w:rsidRPr="000C52E1">
        <w:rPr>
          <w:rFonts w:hint="cs"/>
          <w:sz w:val="27"/>
          <w:rtl/>
          <w:lang w:bidi="ar-IQ"/>
        </w:rPr>
        <w:t>معرفت في هذا الكتاب قائلاً: إن ذات المصادر المستقل</w:t>
      </w:r>
      <w:r w:rsidR="00B52897" w:rsidRPr="000C52E1">
        <w:rPr>
          <w:rFonts w:hint="cs"/>
          <w:sz w:val="27"/>
          <w:rtl/>
          <w:lang w:bidi="ar-IQ"/>
        </w:rPr>
        <w:t>ّ</w:t>
      </w:r>
      <w:r w:rsidRPr="000C52E1">
        <w:rPr>
          <w:rFonts w:hint="cs"/>
          <w:sz w:val="27"/>
          <w:rtl/>
          <w:lang w:bidi="ar-IQ"/>
        </w:rPr>
        <w:t>ة التي نجدها عند بعض علماء الشيعة</w:t>
      </w:r>
      <w:r w:rsidR="00B52897" w:rsidRPr="000C52E1">
        <w:rPr>
          <w:rFonts w:hint="cs"/>
          <w:sz w:val="27"/>
          <w:rtl/>
          <w:lang w:bidi="ar-IQ"/>
        </w:rPr>
        <w:t>،</w:t>
      </w:r>
      <w:r w:rsidRPr="000C52E1">
        <w:rPr>
          <w:rFonts w:hint="cs"/>
          <w:sz w:val="27"/>
          <w:rtl/>
          <w:lang w:bidi="ar-IQ"/>
        </w:rPr>
        <w:t xml:space="preserve"> من قبيل: </w:t>
      </w:r>
      <w:r w:rsidRPr="000C52E1">
        <w:rPr>
          <w:rFonts w:hint="eastAsia"/>
          <w:sz w:val="27"/>
          <w:rtl/>
          <w:lang w:bidi="ar-IQ"/>
        </w:rPr>
        <w:t>«</w:t>
      </w:r>
      <w:r w:rsidRPr="000C52E1">
        <w:rPr>
          <w:rFonts w:hint="cs"/>
          <w:sz w:val="27"/>
          <w:rtl/>
          <w:lang w:bidi="ar-IQ"/>
        </w:rPr>
        <w:t>فصل الخطاب</w:t>
      </w:r>
      <w:r w:rsidRPr="000C52E1">
        <w:rPr>
          <w:rFonts w:hint="eastAsia"/>
          <w:sz w:val="27"/>
          <w:rtl/>
          <w:lang w:bidi="ar-IQ"/>
        </w:rPr>
        <w:t>»</w:t>
      </w:r>
      <w:r w:rsidR="00B52897" w:rsidRPr="000C52E1">
        <w:rPr>
          <w:rFonts w:hint="cs"/>
          <w:sz w:val="27"/>
          <w:rtl/>
          <w:lang w:bidi="ar-IQ"/>
        </w:rPr>
        <w:t>،</w:t>
      </w:r>
      <w:r w:rsidRPr="000C52E1">
        <w:rPr>
          <w:rFonts w:hint="cs"/>
          <w:sz w:val="27"/>
          <w:rtl/>
          <w:lang w:bidi="ar-IQ"/>
        </w:rPr>
        <w:t xml:space="preserve"> نجد لها جذوراً بين أهل السن</w:t>
      </w:r>
      <w:r w:rsidR="00B52897" w:rsidRPr="000C52E1">
        <w:rPr>
          <w:rFonts w:hint="cs"/>
          <w:sz w:val="27"/>
          <w:rtl/>
          <w:lang w:bidi="ar-IQ"/>
        </w:rPr>
        <w:t>ّ</w:t>
      </w:r>
      <w:r w:rsidRPr="000C52E1">
        <w:rPr>
          <w:rFonts w:hint="cs"/>
          <w:sz w:val="27"/>
          <w:rtl/>
          <w:lang w:bidi="ar-IQ"/>
        </w:rPr>
        <w:t xml:space="preserve">ة، من قبيل: </w:t>
      </w:r>
      <w:r w:rsidRPr="000C52E1">
        <w:rPr>
          <w:rFonts w:hint="eastAsia"/>
          <w:sz w:val="27"/>
          <w:rtl/>
          <w:lang w:bidi="ar-IQ"/>
        </w:rPr>
        <w:t>«</w:t>
      </w:r>
      <w:r w:rsidRPr="000C52E1">
        <w:rPr>
          <w:rFonts w:hint="cs"/>
          <w:sz w:val="27"/>
          <w:rtl/>
          <w:lang w:bidi="ar-IQ"/>
        </w:rPr>
        <w:t>الفرقان</w:t>
      </w:r>
      <w:r w:rsidRPr="000C52E1">
        <w:rPr>
          <w:rFonts w:hint="eastAsia"/>
          <w:sz w:val="27"/>
          <w:rtl/>
          <w:lang w:bidi="ar-IQ"/>
        </w:rPr>
        <w:t>»</w:t>
      </w:r>
      <w:r w:rsidRPr="000C52E1">
        <w:rPr>
          <w:rFonts w:hint="cs"/>
          <w:sz w:val="27"/>
          <w:rtl/>
          <w:lang w:bidi="ar-IQ"/>
        </w:rPr>
        <w:t xml:space="preserve"> أيضاً. وعليه لا يجب تحميل ذلك على مذهب بأكمله. </w:t>
      </w:r>
    </w:p>
    <w:p w:rsidR="009C71FF" w:rsidRDefault="009C71FF" w:rsidP="00881B5C">
      <w:pPr>
        <w:spacing w:line="400" w:lineRule="exact"/>
        <w:rPr>
          <w:rFonts w:hint="cs"/>
          <w:sz w:val="27"/>
          <w:rtl/>
          <w:lang w:bidi="ar-IQ"/>
        </w:rPr>
      </w:pPr>
      <w:r w:rsidRPr="000C52E1">
        <w:rPr>
          <w:rFonts w:hint="cs"/>
          <w:sz w:val="27"/>
          <w:rtl/>
          <w:lang w:bidi="ar-IQ"/>
        </w:rPr>
        <w:t>ومن خصائص الكتاب الأخرى بيان آراء علماء أهل السن</w:t>
      </w:r>
      <w:r w:rsidR="00B52897" w:rsidRPr="000C52E1">
        <w:rPr>
          <w:rFonts w:hint="cs"/>
          <w:sz w:val="27"/>
          <w:rtl/>
          <w:lang w:bidi="ar-IQ"/>
        </w:rPr>
        <w:t>ّ</w:t>
      </w:r>
      <w:r w:rsidRPr="000C52E1">
        <w:rPr>
          <w:rFonts w:hint="cs"/>
          <w:sz w:val="27"/>
          <w:rtl/>
          <w:lang w:bidi="ar-IQ"/>
        </w:rPr>
        <w:t>ة في براءة الشيعة من تهمة التحريف. وقد ذكر في الطبعة الأولى من الكتاب آراء الكثير من علماء الشيعة على أساس المسار التاريخي</w:t>
      </w:r>
      <w:r w:rsidR="00B52897" w:rsidRPr="000C52E1">
        <w:rPr>
          <w:rFonts w:hint="cs"/>
          <w:sz w:val="27"/>
          <w:rtl/>
          <w:lang w:bidi="ar-IQ"/>
        </w:rPr>
        <w:t>.</w:t>
      </w:r>
      <w:r w:rsidRPr="000C52E1">
        <w:rPr>
          <w:rFonts w:hint="cs"/>
          <w:sz w:val="27"/>
          <w:rtl/>
          <w:lang w:bidi="ar-IQ"/>
        </w:rPr>
        <w:t xml:space="preserve"> وأما في الطبعة الأخيرة فقد أشار إلى أهم</w:t>
      </w:r>
      <w:r w:rsidR="00B52897" w:rsidRPr="000C52E1">
        <w:rPr>
          <w:rFonts w:hint="cs"/>
          <w:sz w:val="27"/>
          <w:rtl/>
          <w:lang w:bidi="ar-IQ"/>
        </w:rPr>
        <w:t>ّ</w:t>
      </w:r>
      <w:r w:rsidRPr="000C52E1">
        <w:rPr>
          <w:rFonts w:hint="cs"/>
          <w:sz w:val="27"/>
          <w:rtl/>
          <w:lang w:bidi="ar-IQ"/>
        </w:rPr>
        <w:t xml:space="preserve"> الآراء بشأن صيانة القرآن من التحريف</w:t>
      </w:r>
      <w:r w:rsidR="00B52897" w:rsidRPr="000C52E1">
        <w:rPr>
          <w:rFonts w:hint="cs"/>
          <w:sz w:val="27"/>
          <w:rtl/>
          <w:lang w:bidi="ar-IQ"/>
        </w:rPr>
        <w:t xml:space="preserve">، </w:t>
      </w:r>
      <w:r w:rsidRPr="000C52E1">
        <w:rPr>
          <w:rFonts w:hint="cs"/>
          <w:sz w:val="27"/>
          <w:rtl/>
          <w:lang w:bidi="ar-IQ"/>
        </w:rPr>
        <w:t>مع الاهتمام بآراء المستشرقين</w:t>
      </w:r>
      <w:r w:rsidR="00B52897" w:rsidRPr="000C52E1">
        <w:rPr>
          <w:rFonts w:hint="cs"/>
          <w:sz w:val="27"/>
          <w:rtl/>
          <w:lang w:bidi="ar-IQ"/>
        </w:rPr>
        <w:t>،</w:t>
      </w:r>
      <w:r w:rsidRPr="000C52E1">
        <w:rPr>
          <w:rFonts w:hint="cs"/>
          <w:sz w:val="27"/>
          <w:rtl/>
          <w:lang w:bidi="ar-IQ"/>
        </w:rPr>
        <w:t xml:space="preserve"> من أمثال</w:t>
      </w:r>
      <w:r w:rsidR="00B52897"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إجناتس جولد</w:t>
      </w:r>
      <w:r w:rsidR="00321F0B" w:rsidRPr="000C52E1">
        <w:rPr>
          <w:rFonts w:hint="cs"/>
          <w:sz w:val="27"/>
          <w:rtl/>
          <w:lang w:bidi="ar-IQ"/>
        </w:rPr>
        <w:t>ت</w:t>
      </w:r>
      <w:r w:rsidRPr="000C52E1">
        <w:rPr>
          <w:rFonts w:hint="cs"/>
          <w:sz w:val="27"/>
          <w:rtl/>
          <w:lang w:bidi="ar-IQ"/>
        </w:rPr>
        <w:t>سيهر</w:t>
      </w:r>
      <w:r w:rsidRPr="000C52E1">
        <w:rPr>
          <w:rFonts w:hint="eastAsia"/>
          <w:sz w:val="27"/>
          <w:rtl/>
          <w:lang w:bidi="ar-IQ"/>
        </w:rPr>
        <w:t>»</w:t>
      </w:r>
      <w:r w:rsidR="00B52897" w:rsidRPr="000C52E1">
        <w:rPr>
          <w:rFonts w:hint="cs"/>
          <w:sz w:val="27"/>
          <w:rtl/>
          <w:lang w:bidi="ar-IQ"/>
        </w:rPr>
        <w:t>،</w:t>
      </w:r>
      <w:r w:rsidRPr="000C52E1">
        <w:rPr>
          <w:rFonts w:hint="cs"/>
          <w:sz w:val="27"/>
          <w:rtl/>
          <w:lang w:bidi="ar-IQ"/>
        </w:rPr>
        <w:t xml:space="preserve"> ونقد أخطائهم</w:t>
      </w:r>
      <w:r w:rsidR="00B52897" w:rsidRPr="000C52E1">
        <w:rPr>
          <w:rFonts w:hint="cs"/>
          <w:sz w:val="27"/>
          <w:rtl/>
          <w:lang w:bidi="ar-IQ"/>
        </w:rPr>
        <w:t>.</w:t>
      </w:r>
      <w:r w:rsidRPr="000C52E1">
        <w:rPr>
          <w:rFonts w:hint="cs"/>
          <w:sz w:val="27"/>
          <w:rtl/>
          <w:lang w:bidi="ar-IQ"/>
        </w:rPr>
        <w:t xml:space="preserve"> وأعاد صياغة مفهوم التحريف في كتب العهدين (المذكور في التعريف بفصول الكتاب)، وقال: </w:t>
      </w:r>
      <w:r w:rsidRPr="000C52E1">
        <w:rPr>
          <w:rFonts w:hint="eastAsia"/>
          <w:sz w:val="27"/>
          <w:rtl/>
          <w:lang w:bidi="ar-IQ"/>
        </w:rPr>
        <w:t>«</w:t>
      </w:r>
      <w:r w:rsidRPr="000C52E1">
        <w:rPr>
          <w:rFonts w:hint="cs"/>
          <w:sz w:val="27"/>
          <w:rtl/>
          <w:lang w:bidi="ar-IQ"/>
        </w:rPr>
        <w:t xml:space="preserve">عندما لا يمكن إثبات أصالة كتب </w:t>
      </w:r>
      <w:r w:rsidRPr="000C52E1">
        <w:rPr>
          <w:rFonts w:hint="cs"/>
          <w:sz w:val="27"/>
          <w:rtl/>
          <w:lang w:bidi="ar-IQ"/>
        </w:rPr>
        <w:lastRenderedPageBreak/>
        <w:t>العهدين لا يكون هناك لدعوى التحريف موضع للإعراب</w:t>
      </w:r>
      <w:r w:rsidR="00B52897" w:rsidRPr="000C52E1">
        <w:rPr>
          <w:rFonts w:hint="cs"/>
          <w:sz w:val="27"/>
          <w:rtl/>
          <w:lang w:bidi="ar-IQ"/>
        </w:rPr>
        <w:t>؛</w:t>
      </w:r>
      <w:r w:rsidRPr="000C52E1">
        <w:rPr>
          <w:rFonts w:hint="cs"/>
          <w:sz w:val="27"/>
          <w:rtl/>
          <w:lang w:bidi="ar-IQ"/>
        </w:rPr>
        <w:t xml:space="preserve"> لأن التحريف إنما هو فرع إثبات الأصالة للكتاب</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16"/>
      </w:r>
      <w:r w:rsidRPr="000C52E1">
        <w:rPr>
          <w:sz w:val="27"/>
          <w:vertAlign w:val="superscript"/>
          <w:rtl/>
          <w:lang w:bidi="ar-IQ"/>
        </w:rPr>
        <w:t>)</w:t>
      </w:r>
      <w:r w:rsidRPr="000C52E1">
        <w:rPr>
          <w:rFonts w:hint="cs"/>
          <w:sz w:val="27"/>
          <w:rtl/>
          <w:lang w:bidi="ar-IQ"/>
        </w:rPr>
        <w:t xml:space="preserve">. </w:t>
      </w:r>
    </w:p>
    <w:p w:rsidR="00491BA2" w:rsidRPr="000C52E1" w:rsidRDefault="00491BA2" w:rsidP="00491BA2">
      <w:pPr>
        <w:spacing w:line="240" w:lineRule="exact"/>
        <w:rPr>
          <w:sz w:val="27"/>
          <w:rtl/>
          <w:lang w:bidi="ar-IQ"/>
        </w:rPr>
      </w:pPr>
    </w:p>
    <w:p w:rsidR="009C71FF" w:rsidRPr="000C52E1" w:rsidRDefault="009C71FF" w:rsidP="00881B5C">
      <w:pPr>
        <w:pStyle w:val="31"/>
        <w:spacing w:line="400" w:lineRule="exact"/>
        <w:rPr>
          <w:color w:val="auto"/>
          <w:rtl/>
          <w:lang w:bidi="ar-IQ"/>
        </w:rPr>
      </w:pPr>
      <w:r w:rsidRPr="002110B0">
        <w:rPr>
          <w:rFonts w:hint="cs"/>
          <w:color w:val="auto"/>
          <w:rtl/>
        </w:rPr>
        <w:t>13</w:t>
      </w:r>
      <w:r w:rsidRPr="000C52E1">
        <w:rPr>
          <w:rFonts w:hint="cs"/>
          <w:color w:val="auto"/>
          <w:rtl/>
          <w:lang w:bidi="ar-IQ"/>
        </w:rPr>
        <w:t>ـ صيانة القرآن من التحريف</w:t>
      </w:r>
      <w:r w:rsidR="00BB32B9" w:rsidRPr="000C52E1">
        <w:rPr>
          <w:rFonts w:hint="cs"/>
          <w:color w:val="auto"/>
          <w:rtl/>
          <w:lang w:bidi="ar-IQ"/>
        </w:rPr>
        <w:t xml:space="preserve"> ــــــ</w:t>
      </w:r>
    </w:p>
    <w:p w:rsidR="009C71FF" w:rsidRPr="000C52E1" w:rsidRDefault="009C71FF" w:rsidP="00491BA2">
      <w:pPr>
        <w:spacing w:line="390" w:lineRule="exact"/>
        <w:rPr>
          <w:sz w:val="27"/>
          <w:rtl/>
          <w:lang w:bidi="ar-IQ"/>
        </w:rPr>
      </w:pPr>
      <w:r w:rsidRPr="000C52E1">
        <w:rPr>
          <w:rFonts w:hint="cs"/>
          <w:sz w:val="27"/>
          <w:rtl/>
          <w:lang w:bidi="ar-IQ"/>
        </w:rPr>
        <w:t>تأليف: محمد هادي معرفت، ترجمه إلى الفارسية: علي نصيري، طهران، مؤس</w:t>
      </w:r>
      <w:r w:rsidR="00B52897" w:rsidRPr="000C52E1">
        <w:rPr>
          <w:rFonts w:hint="cs"/>
          <w:sz w:val="27"/>
          <w:rtl/>
          <w:lang w:bidi="ar-IQ"/>
        </w:rPr>
        <w:t>ّ</w:t>
      </w:r>
      <w:r w:rsidRPr="000C52E1">
        <w:rPr>
          <w:rFonts w:hint="cs"/>
          <w:sz w:val="27"/>
          <w:rtl/>
          <w:lang w:bidi="ar-IQ"/>
        </w:rPr>
        <w:t xml:space="preserve">سه </w:t>
      </w:r>
      <w:r w:rsidRPr="00CB5779">
        <w:rPr>
          <w:rFonts w:ascii="Mosawi" w:eastAsiaTheme="minorHAnsi" w:hAnsi="Mosawi" w:cs="Abz-3 (Yagut)" w:hint="cs"/>
          <w:sz w:val="24"/>
          <w:szCs w:val="24"/>
          <w:rtl/>
        </w:rPr>
        <w:t>فرهنگي</w:t>
      </w:r>
      <w:r w:rsidRPr="000C52E1">
        <w:rPr>
          <w:rFonts w:hint="cs"/>
          <w:sz w:val="27"/>
          <w:rtl/>
          <w:lang w:bidi="ar-IQ"/>
        </w:rPr>
        <w:t xml:space="preserve"> انتشاراتي التمهيد وسازمان مطالعه وتدوين كتب علوم </w:t>
      </w:r>
      <w:r w:rsidR="00B52897" w:rsidRPr="000C52E1">
        <w:rPr>
          <w:rFonts w:hint="cs"/>
          <w:sz w:val="27"/>
          <w:rtl/>
          <w:lang w:bidi="ar-IQ"/>
        </w:rPr>
        <w:t>إ</w:t>
      </w:r>
      <w:r w:rsidRPr="000C52E1">
        <w:rPr>
          <w:rFonts w:hint="cs"/>
          <w:sz w:val="27"/>
          <w:rtl/>
          <w:lang w:bidi="ar-IQ"/>
        </w:rPr>
        <w:t xml:space="preserve">نساني </w:t>
      </w:r>
      <w:r w:rsidRPr="00CB5779">
        <w:rPr>
          <w:rFonts w:ascii="Mosawi" w:eastAsiaTheme="minorHAnsi" w:hAnsi="Mosawi" w:cs="Abz-3 (Yagut)" w:hint="cs"/>
          <w:sz w:val="24"/>
          <w:szCs w:val="24"/>
          <w:rtl/>
        </w:rPr>
        <w:t>دانشگاه</w:t>
      </w:r>
      <w:r w:rsidR="00CB5779" w:rsidRPr="00CB5779">
        <w:rPr>
          <w:rFonts w:ascii="Mosawi" w:eastAsiaTheme="minorHAnsi" w:hAnsi="Mosawi" w:cs="Abz-3 (Yagut)" w:hint="cs"/>
          <w:sz w:val="2"/>
          <w:szCs w:val="2"/>
          <w:rtl/>
        </w:rPr>
        <w:t xml:space="preserve"> </w:t>
      </w:r>
      <w:r w:rsidRPr="00CB5779">
        <w:rPr>
          <w:rFonts w:ascii="Mosawi" w:eastAsiaTheme="minorHAnsi" w:hAnsi="Mosawi" w:cs="Abz-3 (Yagut)" w:hint="cs"/>
          <w:sz w:val="24"/>
          <w:szCs w:val="24"/>
          <w:rtl/>
        </w:rPr>
        <w:t>ها</w:t>
      </w:r>
      <w:r w:rsidRPr="000C52E1">
        <w:rPr>
          <w:rFonts w:hint="cs"/>
          <w:sz w:val="27"/>
          <w:rtl/>
          <w:lang w:bidi="ar-IQ"/>
        </w:rPr>
        <w:t xml:space="preserve"> (سمت)، الطبعة الأولى، </w:t>
      </w:r>
      <w:r w:rsidRPr="00A43240">
        <w:rPr>
          <w:rFonts w:hint="cs"/>
          <w:sz w:val="27"/>
          <w:rtl/>
          <w:lang w:bidi="ar-IQ"/>
        </w:rPr>
        <w:t>1379</w:t>
      </w:r>
      <w:r w:rsidRPr="000C52E1">
        <w:rPr>
          <w:rFonts w:hint="cs"/>
          <w:sz w:val="27"/>
          <w:rtl/>
          <w:lang w:bidi="ar-IQ"/>
        </w:rPr>
        <w:t xml:space="preserve">هـ.ش، عدد النسخ: </w:t>
      </w:r>
      <w:r w:rsidRPr="00A43240">
        <w:rPr>
          <w:rFonts w:hint="cs"/>
          <w:sz w:val="27"/>
          <w:rtl/>
          <w:lang w:bidi="ar-IQ"/>
        </w:rPr>
        <w:t>5000</w:t>
      </w:r>
      <w:r w:rsidRPr="000C52E1">
        <w:rPr>
          <w:rFonts w:hint="cs"/>
          <w:sz w:val="27"/>
          <w:rtl/>
          <w:lang w:bidi="ar-IQ"/>
        </w:rPr>
        <w:t xml:space="preserve">، طبعة مركز </w:t>
      </w:r>
      <w:r w:rsidRPr="00CB5779">
        <w:rPr>
          <w:rFonts w:ascii="Mosawi" w:eastAsiaTheme="minorHAnsi" w:hAnsi="Mosawi" w:cs="Abz-3 (Yagut)" w:hint="cs"/>
          <w:sz w:val="24"/>
          <w:szCs w:val="24"/>
          <w:rtl/>
        </w:rPr>
        <w:t>چاپ</w:t>
      </w:r>
      <w:r w:rsidRPr="000C52E1">
        <w:rPr>
          <w:rFonts w:hint="cs"/>
          <w:sz w:val="27"/>
          <w:rtl/>
          <w:lang w:bidi="ar-IQ"/>
        </w:rPr>
        <w:t xml:space="preserve"> وانتشارات وزارت </w:t>
      </w:r>
      <w:r w:rsidR="00E87698" w:rsidRPr="000C52E1">
        <w:rPr>
          <w:rFonts w:hint="cs"/>
          <w:sz w:val="27"/>
          <w:rtl/>
          <w:lang w:bidi="ar-IQ"/>
        </w:rPr>
        <w:t>أ</w:t>
      </w:r>
      <w:r w:rsidRPr="000C52E1">
        <w:rPr>
          <w:rFonts w:hint="cs"/>
          <w:sz w:val="27"/>
          <w:rtl/>
          <w:lang w:bidi="ar-IQ"/>
        </w:rPr>
        <w:t xml:space="preserve">مور خارجه، في </w:t>
      </w:r>
      <w:r w:rsidRPr="00A43240">
        <w:rPr>
          <w:rFonts w:hint="cs"/>
          <w:sz w:val="27"/>
          <w:rtl/>
          <w:lang w:bidi="ar-IQ"/>
        </w:rPr>
        <w:t>279</w:t>
      </w:r>
      <w:r w:rsidRPr="000C52E1">
        <w:rPr>
          <w:rFonts w:hint="cs"/>
          <w:sz w:val="27"/>
          <w:rtl/>
          <w:lang w:bidi="ar-IQ"/>
        </w:rPr>
        <w:t xml:space="preserve"> صفحة. </w:t>
      </w:r>
    </w:p>
    <w:p w:rsidR="009C71FF" w:rsidRPr="000C52E1" w:rsidRDefault="009C71FF" w:rsidP="00491BA2">
      <w:pPr>
        <w:spacing w:line="390" w:lineRule="exact"/>
        <w:rPr>
          <w:sz w:val="27"/>
          <w:rtl/>
          <w:lang w:bidi="ar-IQ"/>
        </w:rPr>
      </w:pPr>
      <w:r w:rsidRPr="000C52E1">
        <w:rPr>
          <w:rFonts w:hint="cs"/>
          <w:sz w:val="27"/>
          <w:rtl/>
          <w:lang w:bidi="ar-IQ"/>
        </w:rPr>
        <w:t xml:space="preserve">إن هذا الكتاب عبارة عن ترجمة فارسية لكتاب </w:t>
      </w:r>
      <w:r w:rsidRPr="000C52E1">
        <w:rPr>
          <w:rFonts w:hint="eastAsia"/>
          <w:sz w:val="27"/>
          <w:rtl/>
          <w:lang w:bidi="ar-IQ"/>
        </w:rPr>
        <w:t>«</w:t>
      </w:r>
      <w:r w:rsidRPr="000C52E1">
        <w:rPr>
          <w:rFonts w:hint="cs"/>
          <w:sz w:val="27"/>
          <w:rtl/>
          <w:lang w:bidi="ar-IQ"/>
        </w:rPr>
        <w:t>صيانة القرآن من التحريف</w:t>
      </w:r>
      <w:r w:rsidRPr="000C52E1">
        <w:rPr>
          <w:rFonts w:hint="eastAsia"/>
          <w:sz w:val="27"/>
          <w:rtl/>
          <w:lang w:bidi="ar-IQ"/>
        </w:rPr>
        <w:t>»</w:t>
      </w:r>
      <w:r w:rsidRPr="000C52E1">
        <w:rPr>
          <w:rFonts w:hint="cs"/>
          <w:sz w:val="27"/>
          <w:rtl/>
          <w:lang w:bidi="ar-IQ"/>
        </w:rPr>
        <w:t xml:space="preserve">. وقد سبق أن ظهرت له ترجمة تنحو إلى الاختصار، وقد صدرت عام </w:t>
      </w:r>
      <w:r w:rsidRPr="00A43240">
        <w:rPr>
          <w:rFonts w:hint="cs"/>
          <w:sz w:val="27"/>
          <w:rtl/>
          <w:lang w:bidi="ar-IQ"/>
        </w:rPr>
        <w:t>1376</w:t>
      </w:r>
      <w:r w:rsidRPr="000C52E1">
        <w:rPr>
          <w:rFonts w:hint="cs"/>
          <w:sz w:val="27"/>
          <w:rtl/>
          <w:lang w:bidi="ar-IQ"/>
        </w:rPr>
        <w:t>هـ.ش</w:t>
      </w:r>
      <w:r w:rsidR="00E87698" w:rsidRPr="000C52E1">
        <w:rPr>
          <w:rFonts w:hint="cs"/>
          <w:sz w:val="27"/>
          <w:rtl/>
          <w:lang w:bidi="ar-IQ"/>
        </w:rPr>
        <w:t>،</w:t>
      </w:r>
      <w:r w:rsidRPr="000C52E1">
        <w:rPr>
          <w:rFonts w:hint="cs"/>
          <w:sz w:val="27"/>
          <w:rtl/>
          <w:lang w:bidi="ar-IQ"/>
        </w:rPr>
        <w:t xml:space="preserve"> من قبل منظ</w:t>
      </w:r>
      <w:r w:rsidR="00E87698" w:rsidRPr="000C52E1">
        <w:rPr>
          <w:rFonts w:hint="cs"/>
          <w:sz w:val="27"/>
          <w:rtl/>
          <w:lang w:bidi="ar-IQ"/>
        </w:rPr>
        <w:t>ّ</w:t>
      </w:r>
      <w:r w:rsidRPr="000C52E1">
        <w:rPr>
          <w:rFonts w:hint="cs"/>
          <w:sz w:val="27"/>
          <w:rtl/>
          <w:lang w:bidi="ar-IQ"/>
        </w:rPr>
        <w:t>مة الإعلام الإسلامي في قم المقد</w:t>
      </w:r>
      <w:r w:rsidR="00E87698" w:rsidRPr="000C52E1">
        <w:rPr>
          <w:rFonts w:hint="cs"/>
          <w:sz w:val="27"/>
          <w:rtl/>
          <w:lang w:bidi="ar-IQ"/>
        </w:rPr>
        <w:t>ّ</w:t>
      </w:r>
      <w:r w:rsidRPr="000C52E1">
        <w:rPr>
          <w:rFonts w:hint="cs"/>
          <w:sz w:val="27"/>
          <w:rtl/>
          <w:lang w:bidi="ar-IQ"/>
        </w:rPr>
        <w:t xml:space="preserve">سة، وقد قام بترجمتها: الشهيد محمد شهرابي. </w:t>
      </w:r>
    </w:p>
    <w:p w:rsidR="009C71FF" w:rsidRPr="000C52E1" w:rsidRDefault="009C71FF" w:rsidP="00491BA2">
      <w:pPr>
        <w:spacing w:line="390" w:lineRule="exact"/>
        <w:rPr>
          <w:sz w:val="27"/>
          <w:rtl/>
          <w:lang w:bidi="ar-IQ"/>
        </w:rPr>
      </w:pPr>
      <w:r w:rsidRPr="000C52E1">
        <w:rPr>
          <w:rFonts w:hint="cs"/>
          <w:sz w:val="27"/>
          <w:rtl/>
          <w:lang w:bidi="ar-IQ"/>
        </w:rPr>
        <w:t xml:space="preserve">إن تنظيم </w:t>
      </w:r>
      <w:r w:rsidR="003B4837">
        <w:rPr>
          <w:rFonts w:hint="cs"/>
          <w:sz w:val="27"/>
          <w:rtl/>
          <w:lang w:bidi="ar-IQ"/>
        </w:rPr>
        <w:t>فهرست</w:t>
      </w:r>
      <w:r w:rsidRPr="000C52E1">
        <w:rPr>
          <w:rFonts w:hint="cs"/>
          <w:sz w:val="27"/>
          <w:rtl/>
          <w:lang w:bidi="ar-IQ"/>
        </w:rPr>
        <w:t xml:space="preserve"> المطالب (ضمن ثمانية فصول)، مع تبديل في مواضع بعض العناوين بما يتناسب وتسلسل الفصول، يعدّ من خصائص هذه الترجمة. </w:t>
      </w:r>
    </w:p>
    <w:p w:rsidR="009C71FF" w:rsidRPr="000C52E1" w:rsidRDefault="009C71FF" w:rsidP="006E7D30">
      <w:pPr>
        <w:spacing w:line="380" w:lineRule="exact"/>
        <w:rPr>
          <w:sz w:val="27"/>
          <w:rtl/>
          <w:lang w:bidi="ar-IQ"/>
        </w:rPr>
      </w:pPr>
      <w:r w:rsidRPr="000C52E1">
        <w:rPr>
          <w:rFonts w:hint="cs"/>
          <w:sz w:val="27"/>
          <w:rtl/>
          <w:lang w:bidi="ar-IQ"/>
        </w:rPr>
        <w:t xml:space="preserve">يذهب المترجم إلى الاعتقاد بأن كتاب </w:t>
      </w:r>
      <w:r w:rsidRPr="000C52E1">
        <w:rPr>
          <w:rFonts w:hint="eastAsia"/>
          <w:sz w:val="27"/>
          <w:rtl/>
          <w:lang w:bidi="ar-IQ"/>
        </w:rPr>
        <w:t>«</w:t>
      </w:r>
      <w:r w:rsidRPr="000C52E1">
        <w:rPr>
          <w:rFonts w:hint="cs"/>
          <w:sz w:val="27"/>
          <w:rtl/>
          <w:lang w:bidi="ar-IQ"/>
        </w:rPr>
        <w:t>صيانة القرآن من التحريف</w:t>
      </w:r>
      <w:r w:rsidRPr="000C52E1">
        <w:rPr>
          <w:rFonts w:hint="eastAsia"/>
          <w:sz w:val="27"/>
          <w:rtl/>
          <w:lang w:bidi="ar-IQ"/>
        </w:rPr>
        <w:t>»</w:t>
      </w:r>
      <w:r w:rsidRPr="000C52E1">
        <w:rPr>
          <w:rFonts w:hint="cs"/>
          <w:sz w:val="27"/>
          <w:rtl/>
          <w:lang w:bidi="ar-IQ"/>
        </w:rPr>
        <w:t xml:space="preserve"> ينطوي على خمس خصائص: </w:t>
      </w:r>
    </w:p>
    <w:p w:rsidR="009C71FF" w:rsidRPr="000C52E1" w:rsidRDefault="009C71FF" w:rsidP="006E7D30">
      <w:pPr>
        <w:spacing w:line="380" w:lineRule="exact"/>
        <w:rPr>
          <w:sz w:val="27"/>
          <w:rtl/>
          <w:lang w:bidi="ar-IQ"/>
        </w:rPr>
      </w:pPr>
      <w:r w:rsidRPr="00A43240">
        <w:rPr>
          <w:rFonts w:hint="cs"/>
          <w:sz w:val="27"/>
          <w:rtl/>
          <w:lang w:bidi="ar-IQ"/>
        </w:rPr>
        <w:t>1</w:t>
      </w:r>
      <w:r w:rsidRPr="000C52E1">
        <w:rPr>
          <w:rFonts w:hint="cs"/>
          <w:sz w:val="27"/>
          <w:rtl/>
          <w:lang w:bidi="ar-IQ"/>
        </w:rPr>
        <w:t>ـ استعراض أدلة ردّ شبهة التحريف بشكل</w:t>
      </w:r>
      <w:r w:rsidR="005D24D8" w:rsidRPr="000C52E1">
        <w:rPr>
          <w:rFonts w:hint="cs"/>
          <w:sz w:val="27"/>
          <w:rtl/>
          <w:lang w:bidi="ar-IQ"/>
        </w:rPr>
        <w:t>ٍ</w:t>
      </w:r>
      <w:r w:rsidRPr="000C52E1">
        <w:rPr>
          <w:rFonts w:hint="cs"/>
          <w:sz w:val="27"/>
          <w:rtl/>
          <w:lang w:bidi="ar-IQ"/>
        </w:rPr>
        <w:t xml:space="preserve"> كامل. </w:t>
      </w:r>
    </w:p>
    <w:p w:rsidR="009C71FF" w:rsidRPr="000C52E1" w:rsidRDefault="009C71FF" w:rsidP="006E7D30">
      <w:pPr>
        <w:spacing w:line="380" w:lineRule="exact"/>
        <w:rPr>
          <w:sz w:val="27"/>
          <w:rtl/>
          <w:lang w:bidi="ar-IQ"/>
        </w:rPr>
      </w:pPr>
      <w:r w:rsidRPr="00A43240">
        <w:rPr>
          <w:rFonts w:hint="cs"/>
          <w:sz w:val="27"/>
          <w:rtl/>
          <w:lang w:bidi="ar-IQ"/>
        </w:rPr>
        <w:t>2</w:t>
      </w:r>
      <w:r w:rsidRPr="000C52E1">
        <w:rPr>
          <w:rFonts w:hint="cs"/>
          <w:sz w:val="27"/>
          <w:rtl/>
          <w:lang w:bidi="ar-IQ"/>
        </w:rPr>
        <w:t xml:space="preserve">ـ ضمن ذكر آراء الكثير من علماء الشيعة يتمّ التأكيد على موقفهم الصريح في الردّ على شبهة التحريف. </w:t>
      </w:r>
    </w:p>
    <w:p w:rsidR="009C71FF" w:rsidRPr="000C52E1" w:rsidRDefault="009C71FF" w:rsidP="00491BA2">
      <w:pPr>
        <w:spacing w:line="390" w:lineRule="exact"/>
        <w:rPr>
          <w:sz w:val="27"/>
          <w:rtl/>
          <w:lang w:bidi="ar-IQ"/>
        </w:rPr>
      </w:pPr>
      <w:r w:rsidRPr="00A43240">
        <w:rPr>
          <w:rFonts w:hint="cs"/>
          <w:sz w:val="27"/>
          <w:rtl/>
          <w:lang w:bidi="ar-IQ"/>
        </w:rPr>
        <w:t>3</w:t>
      </w:r>
      <w:r w:rsidRPr="000C52E1">
        <w:rPr>
          <w:rFonts w:hint="cs"/>
          <w:sz w:val="27"/>
          <w:rtl/>
          <w:lang w:bidi="ar-IQ"/>
        </w:rPr>
        <w:t>ـ من خلال عرض آراء بعض العلماء من أهل السن</w:t>
      </w:r>
      <w:r w:rsidR="005D24D8" w:rsidRPr="000C52E1">
        <w:rPr>
          <w:rFonts w:hint="cs"/>
          <w:sz w:val="27"/>
          <w:rtl/>
          <w:lang w:bidi="ar-IQ"/>
        </w:rPr>
        <w:t>ّ</w:t>
      </w:r>
      <w:r w:rsidRPr="000C52E1">
        <w:rPr>
          <w:rFonts w:hint="cs"/>
          <w:sz w:val="27"/>
          <w:rtl/>
          <w:lang w:bidi="ar-IQ"/>
        </w:rPr>
        <w:t>ة في تنزيه الشيعة من القول بشبهة التحريف</w:t>
      </w:r>
      <w:r w:rsidR="005D24D8" w:rsidRPr="000C52E1">
        <w:rPr>
          <w:rFonts w:hint="cs"/>
          <w:sz w:val="27"/>
          <w:rtl/>
          <w:lang w:bidi="ar-IQ"/>
        </w:rPr>
        <w:t xml:space="preserve"> </w:t>
      </w:r>
      <w:r w:rsidRPr="000C52E1">
        <w:rPr>
          <w:rFonts w:hint="cs"/>
          <w:sz w:val="27"/>
          <w:rtl/>
          <w:lang w:bidi="ar-IQ"/>
        </w:rPr>
        <w:t>يؤك</w:t>
      </w:r>
      <w:r w:rsidR="005D24D8" w:rsidRPr="000C52E1">
        <w:rPr>
          <w:rFonts w:hint="cs"/>
          <w:sz w:val="27"/>
          <w:rtl/>
          <w:lang w:bidi="ar-IQ"/>
        </w:rPr>
        <w:t>ّ</w:t>
      </w:r>
      <w:r w:rsidRPr="000C52E1">
        <w:rPr>
          <w:rFonts w:hint="cs"/>
          <w:sz w:val="27"/>
          <w:rtl/>
          <w:lang w:bidi="ar-IQ"/>
        </w:rPr>
        <w:t>د على انفصال الوه</w:t>
      </w:r>
      <w:r w:rsidR="005D24D8" w:rsidRPr="000C52E1">
        <w:rPr>
          <w:rFonts w:hint="cs"/>
          <w:sz w:val="27"/>
          <w:rtl/>
          <w:lang w:bidi="ar-IQ"/>
        </w:rPr>
        <w:t>ّ</w:t>
      </w:r>
      <w:r w:rsidRPr="000C52E1">
        <w:rPr>
          <w:rFonts w:hint="cs"/>
          <w:sz w:val="27"/>
          <w:rtl/>
          <w:lang w:bidi="ar-IQ"/>
        </w:rPr>
        <w:t xml:space="preserve">ابية </w:t>
      </w:r>
      <w:r w:rsidR="00CB5779">
        <w:rPr>
          <w:rFonts w:hint="cs"/>
          <w:sz w:val="27"/>
          <w:rtl/>
          <w:lang w:bidi="ar-IQ"/>
        </w:rPr>
        <w:t xml:space="preserve">وأمثالها </w:t>
      </w:r>
      <w:r w:rsidRPr="000C52E1">
        <w:rPr>
          <w:rFonts w:hint="cs"/>
          <w:sz w:val="27"/>
          <w:rtl/>
          <w:lang w:bidi="ar-IQ"/>
        </w:rPr>
        <w:t xml:space="preserve">عن ربقة المسلمين. </w:t>
      </w:r>
    </w:p>
    <w:p w:rsidR="009C71FF" w:rsidRPr="000C52E1" w:rsidRDefault="009C71FF" w:rsidP="00491BA2">
      <w:pPr>
        <w:spacing w:line="390" w:lineRule="exact"/>
        <w:rPr>
          <w:sz w:val="27"/>
          <w:rtl/>
          <w:lang w:bidi="ar-IQ"/>
        </w:rPr>
      </w:pPr>
      <w:r w:rsidRPr="00A43240">
        <w:rPr>
          <w:rFonts w:hint="cs"/>
          <w:sz w:val="27"/>
          <w:rtl/>
          <w:lang w:bidi="ar-IQ"/>
        </w:rPr>
        <w:t>4</w:t>
      </w:r>
      <w:r w:rsidRPr="000C52E1">
        <w:rPr>
          <w:rFonts w:hint="cs"/>
          <w:sz w:val="27"/>
          <w:rtl/>
          <w:lang w:bidi="ar-IQ"/>
        </w:rPr>
        <w:t xml:space="preserve">ـ من خلال بيان نماذج من الروايات الدالة على التحريف الواردة في المصادر الروائية لأهل السنة، والتعريف بكتاب </w:t>
      </w:r>
      <w:r w:rsidRPr="000C52E1">
        <w:rPr>
          <w:rFonts w:hint="eastAsia"/>
          <w:sz w:val="27"/>
          <w:rtl/>
          <w:lang w:bidi="ar-IQ"/>
        </w:rPr>
        <w:t>«</w:t>
      </w:r>
      <w:r w:rsidRPr="000C52E1">
        <w:rPr>
          <w:rFonts w:hint="cs"/>
          <w:sz w:val="27"/>
          <w:rtl/>
          <w:lang w:bidi="ar-IQ"/>
        </w:rPr>
        <w:t>الفرقان في تحريف القرآن</w:t>
      </w:r>
      <w:r w:rsidRPr="000C52E1">
        <w:rPr>
          <w:rFonts w:hint="eastAsia"/>
          <w:sz w:val="27"/>
          <w:rtl/>
          <w:lang w:bidi="ar-IQ"/>
        </w:rPr>
        <w:t>»</w:t>
      </w:r>
      <w:r w:rsidR="00CB5779">
        <w:rPr>
          <w:rFonts w:hint="cs"/>
          <w:sz w:val="27"/>
          <w:rtl/>
          <w:lang w:bidi="ar-IQ"/>
        </w:rPr>
        <w:t>،</w:t>
      </w:r>
      <w:r w:rsidRPr="000C52E1">
        <w:rPr>
          <w:rFonts w:hint="cs"/>
          <w:sz w:val="27"/>
          <w:rtl/>
          <w:lang w:bidi="ar-IQ"/>
        </w:rPr>
        <w:t xml:space="preserve"> لابن الخطيب، يؤك</w:t>
      </w:r>
      <w:r w:rsidR="008E6762" w:rsidRPr="000C52E1">
        <w:rPr>
          <w:rFonts w:hint="cs"/>
          <w:sz w:val="27"/>
          <w:rtl/>
          <w:lang w:bidi="ar-IQ"/>
        </w:rPr>
        <w:t>ّ</w:t>
      </w:r>
      <w:r w:rsidRPr="000C52E1">
        <w:rPr>
          <w:rFonts w:hint="cs"/>
          <w:sz w:val="27"/>
          <w:rtl/>
          <w:lang w:bidi="ar-IQ"/>
        </w:rPr>
        <w:t xml:space="preserve">د على أن هذا النوع من الروايات الواردة في المصادر الروائية الشيعية، وكذلك تأليف كتاب </w:t>
      </w:r>
      <w:r w:rsidRPr="000C52E1">
        <w:rPr>
          <w:rFonts w:hint="eastAsia"/>
          <w:sz w:val="27"/>
          <w:rtl/>
          <w:lang w:bidi="ar-IQ"/>
        </w:rPr>
        <w:t>«</w:t>
      </w:r>
      <w:r w:rsidRPr="000C52E1">
        <w:rPr>
          <w:rFonts w:hint="cs"/>
          <w:sz w:val="27"/>
          <w:rtl/>
          <w:lang w:bidi="ar-IQ"/>
        </w:rPr>
        <w:t>فصل الخطاب في تحريف كتاب ربّ الأرباب</w:t>
      </w:r>
      <w:r w:rsidRPr="000C52E1">
        <w:rPr>
          <w:rFonts w:hint="eastAsia"/>
          <w:sz w:val="27"/>
          <w:rtl/>
          <w:lang w:bidi="ar-IQ"/>
        </w:rPr>
        <w:t>»</w:t>
      </w:r>
      <w:r w:rsidR="008E6762" w:rsidRPr="000C52E1">
        <w:rPr>
          <w:rFonts w:hint="cs"/>
          <w:sz w:val="27"/>
          <w:rtl/>
          <w:lang w:bidi="ar-IQ"/>
        </w:rPr>
        <w:t>،</w:t>
      </w:r>
      <w:r w:rsidRPr="000C52E1">
        <w:rPr>
          <w:rFonts w:hint="cs"/>
          <w:sz w:val="27"/>
          <w:rtl/>
          <w:lang w:bidi="ar-IQ"/>
        </w:rPr>
        <w:t xml:space="preserve"> للمحدّ</w:t>
      </w:r>
      <w:r w:rsidR="008E6762" w:rsidRPr="000C52E1">
        <w:rPr>
          <w:rFonts w:hint="cs"/>
          <w:sz w:val="27"/>
          <w:rtl/>
          <w:lang w:bidi="ar-IQ"/>
        </w:rPr>
        <w:t>ِ</w:t>
      </w:r>
      <w:r w:rsidRPr="000C52E1">
        <w:rPr>
          <w:rFonts w:hint="cs"/>
          <w:sz w:val="27"/>
          <w:rtl/>
          <w:lang w:bidi="ar-IQ"/>
        </w:rPr>
        <w:t>ث النوري، يشير إلى أن هذا لا يوجّ</w:t>
      </w:r>
      <w:r w:rsidR="008E6762" w:rsidRPr="000C52E1">
        <w:rPr>
          <w:rFonts w:hint="cs"/>
          <w:sz w:val="27"/>
          <w:rtl/>
          <w:lang w:bidi="ar-IQ"/>
        </w:rPr>
        <w:t>ِ</w:t>
      </w:r>
      <w:r w:rsidRPr="000C52E1">
        <w:rPr>
          <w:rFonts w:hint="cs"/>
          <w:sz w:val="27"/>
          <w:rtl/>
          <w:lang w:bidi="ar-IQ"/>
        </w:rPr>
        <w:t xml:space="preserve">ه تهمة التحريف إلى الشيعة. </w:t>
      </w:r>
    </w:p>
    <w:p w:rsidR="009C71FF" w:rsidRDefault="009C71FF" w:rsidP="006E7D30">
      <w:pPr>
        <w:spacing w:line="380" w:lineRule="exact"/>
        <w:rPr>
          <w:rFonts w:hint="cs"/>
          <w:sz w:val="27"/>
          <w:rtl/>
          <w:lang w:bidi="ar-IQ"/>
        </w:rPr>
      </w:pPr>
      <w:r w:rsidRPr="00A43240">
        <w:rPr>
          <w:rFonts w:hint="cs"/>
          <w:sz w:val="27"/>
          <w:rtl/>
          <w:lang w:bidi="ar-IQ"/>
        </w:rPr>
        <w:lastRenderedPageBreak/>
        <w:t>5</w:t>
      </w:r>
      <w:r w:rsidRPr="000C52E1">
        <w:rPr>
          <w:rFonts w:hint="cs"/>
          <w:sz w:val="27"/>
          <w:rtl/>
          <w:lang w:bidi="ar-IQ"/>
        </w:rPr>
        <w:t>ـ من خلال ذكر أدلة مدّ</w:t>
      </w:r>
      <w:r w:rsidR="008E6762" w:rsidRPr="000C52E1">
        <w:rPr>
          <w:rFonts w:hint="cs"/>
          <w:sz w:val="27"/>
          <w:rtl/>
          <w:lang w:bidi="ar-IQ"/>
        </w:rPr>
        <w:t>َ</w:t>
      </w:r>
      <w:r w:rsidRPr="000C52E1">
        <w:rPr>
          <w:rFonts w:hint="cs"/>
          <w:sz w:val="27"/>
          <w:rtl/>
          <w:lang w:bidi="ar-IQ"/>
        </w:rPr>
        <w:t>عي التحريف يعمل على نقد ودراسة آرائهم بشكل</w:t>
      </w:r>
      <w:r w:rsidR="008E6762" w:rsidRPr="000C52E1">
        <w:rPr>
          <w:rFonts w:hint="cs"/>
          <w:sz w:val="27"/>
          <w:rtl/>
          <w:lang w:bidi="ar-IQ"/>
        </w:rPr>
        <w:t>ٍ</w:t>
      </w:r>
      <w:r w:rsidRPr="000C52E1">
        <w:rPr>
          <w:rFonts w:hint="cs"/>
          <w:sz w:val="27"/>
          <w:rtl/>
          <w:lang w:bidi="ar-IQ"/>
        </w:rPr>
        <w:t xml:space="preserve"> علمي وتحقيقي. </w:t>
      </w:r>
    </w:p>
    <w:p w:rsidR="00491BA2" w:rsidRPr="000C52E1" w:rsidRDefault="00491BA2" w:rsidP="00491BA2">
      <w:pPr>
        <w:spacing w:line="240" w:lineRule="exact"/>
        <w:rPr>
          <w:sz w:val="27"/>
          <w:rtl/>
          <w:lang w:bidi="ar-IQ"/>
        </w:rPr>
      </w:pPr>
    </w:p>
    <w:p w:rsidR="009C71FF" w:rsidRPr="000C52E1" w:rsidRDefault="009C71FF" w:rsidP="00881B5C">
      <w:pPr>
        <w:pStyle w:val="31"/>
        <w:spacing w:line="400" w:lineRule="exact"/>
        <w:rPr>
          <w:color w:val="auto"/>
          <w:rtl/>
          <w:lang w:bidi="ar-IQ"/>
        </w:rPr>
      </w:pPr>
      <w:r w:rsidRPr="002110B0">
        <w:rPr>
          <w:rFonts w:hint="cs"/>
          <w:color w:val="auto"/>
          <w:rtl/>
        </w:rPr>
        <w:t>14</w:t>
      </w:r>
      <w:r w:rsidRPr="000C52E1">
        <w:rPr>
          <w:rFonts w:hint="cs"/>
          <w:color w:val="auto"/>
          <w:rtl/>
          <w:lang w:bidi="ar-IQ"/>
        </w:rPr>
        <w:t xml:space="preserve"> ـ التفسير الأثري الجامع</w:t>
      </w:r>
      <w:r w:rsidR="00BB32B9" w:rsidRPr="000C52E1">
        <w:rPr>
          <w:rFonts w:hint="cs"/>
          <w:color w:val="auto"/>
          <w:rtl/>
          <w:lang w:bidi="ar-IQ"/>
        </w:rPr>
        <w:t xml:space="preserve"> ــــــ</w:t>
      </w:r>
    </w:p>
    <w:p w:rsidR="009C71FF" w:rsidRPr="000C52E1" w:rsidRDefault="009C71FF" w:rsidP="00491BA2">
      <w:pPr>
        <w:spacing w:line="390" w:lineRule="exact"/>
        <w:rPr>
          <w:sz w:val="27"/>
          <w:rtl/>
          <w:lang w:bidi="ar-IQ"/>
        </w:rPr>
      </w:pPr>
      <w:r w:rsidRPr="000C52E1">
        <w:rPr>
          <w:rFonts w:hint="cs"/>
          <w:sz w:val="27"/>
          <w:rtl/>
          <w:lang w:bidi="ar-IQ"/>
        </w:rPr>
        <w:t>تأليف: محمد هادي معرفت، تحقيق: مؤس</w:t>
      </w:r>
      <w:r w:rsidR="004E5D6B" w:rsidRPr="000C52E1">
        <w:rPr>
          <w:rFonts w:hint="cs"/>
          <w:sz w:val="27"/>
          <w:rtl/>
          <w:lang w:bidi="ar-IQ"/>
        </w:rPr>
        <w:t>ّ</w:t>
      </w:r>
      <w:r w:rsidRPr="000C52E1">
        <w:rPr>
          <w:rFonts w:hint="cs"/>
          <w:sz w:val="27"/>
          <w:rtl/>
          <w:lang w:bidi="ar-IQ"/>
        </w:rPr>
        <w:t xml:space="preserve">سة التمهيد، قم المقدّسة، الطبعة الأولى، </w:t>
      </w:r>
      <w:r w:rsidRPr="00A43240">
        <w:rPr>
          <w:rFonts w:hint="cs"/>
          <w:sz w:val="27"/>
          <w:rtl/>
          <w:lang w:bidi="ar-IQ"/>
        </w:rPr>
        <w:t>1383</w:t>
      </w:r>
      <w:r w:rsidRPr="000C52E1">
        <w:rPr>
          <w:rFonts w:hint="cs"/>
          <w:sz w:val="27"/>
          <w:rtl/>
          <w:lang w:bidi="ar-IQ"/>
        </w:rPr>
        <w:t>هـ.ش (</w:t>
      </w:r>
      <w:r w:rsidRPr="00A43240">
        <w:rPr>
          <w:rFonts w:hint="cs"/>
          <w:sz w:val="27"/>
          <w:rtl/>
          <w:lang w:bidi="ar-IQ"/>
        </w:rPr>
        <w:t>1425</w:t>
      </w:r>
      <w:r w:rsidRPr="000C52E1">
        <w:rPr>
          <w:rFonts w:hint="cs"/>
          <w:sz w:val="27"/>
          <w:rtl/>
          <w:lang w:bidi="ar-IQ"/>
        </w:rPr>
        <w:t xml:space="preserve">هـ)، القطع: وزيري، في </w:t>
      </w:r>
      <w:r w:rsidRPr="00A43240">
        <w:rPr>
          <w:rFonts w:hint="cs"/>
          <w:sz w:val="27"/>
          <w:rtl/>
          <w:lang w:bidi="ar-IQ"/>
        </w:rPr>
        <w:t>416</w:t>
      </w:r>
      <w:r w:rsidRPr="000C52E1">
        <w:rPr>
          <w:rFonts w:hint="cs"/>
          <w:sz w:val="27"/>
          <w:rtl/>
          <w:lang w:bidi="ar-IQ"/>
        </w:rPr>
        <w:t xml:space="preserve"> صفحة، مؤس</w:t>
      </w:r>
      <w:r w:rsidR="003E4E7B" w:rsidRPr="000C52E1">
        <w:rPr>
          <w:rFonts w:hint="cs"/>
          <w:sz w:val="27"/>
          <w:rtl/>
          <w:lang w:bidi="ar-IQ"/>
        </w:rPr>
        <w:t>ّ</w:t>
      </w:r>
      <w:r w:rsidRPr="000C52E1">
        <w:rPr>
          <w:rFonts w:hint="cs"/>
          <w:sz w:val="27"/>
          <w:rtl/>
          <w:lang w:bidi="ar-IQ"/>
        </w:rPr>
        <w:t xml:space="preserve">سة التمهيد، نشر منشورات ذوي القربى، قم المقدّسة. </w:t>
      </w:r>
    </w:p>
    <w:p w:rsidR="009C71FF" w:rsidRPr="000C52E1" w:rsidRDefault="009C71FF" w:rsidP="00491BA2">
      <w:pPr>
        <w:spacing w:line="390" w:lineRule="exact"/>
        <w:rPr>
          <w:sz w:val="27"/>
          <w:rtl/>
          <w:lang w:bidi="ar-IQ"/>
        </w:rPr>
      </w:pPr>
      <w:r w:rsidRPr="000C52E1">
        <w:rPr>
          <w:rFonts w:hint="cs"/>
          <w:b/>
          <w:bCs/>
          <w:sz w:val="27"/>
          <w:rtl/>
          <w:lang w:bidi="ar-IQ"/>
        </w:rPr>
        <w:t>المقدّمة</w:t>
      </w:r>
      <w:r w:rsidRPr="000C52E1">
        <w:rPr>
          <w:rFonts w:hint="cs"/>
          <w:sz w:val="27"/>
          <w:rtl/>
          <w:lang w:bidi="ar-IQ"/>
        </w:rPr>
        <w:t>: إن من أقدم العلوم القرآنية التي اقترن ظهورها بعصر نزول القرآن هو علم التفسير، حيث يتكفّل بحل</w:t>
      </w:r>
      <w:r w:rsidR="003E4E7B" w:rsidRPr="000C52E1">
        <w:rPr>
          <w:rFonts w:hint="cs"/>
          <w:sz w:val="27"/>
          <w:rtl/>
          <w:lang w:bidi="ar-IQ"/>
        </w:rPr>
        <w:t>ّ</w:t>
      </w:r>
      <w:r w:rsidRPr="000C52E1">
        <w:rPr>
          <w:rFonts w:hint="cs"/>
          <w:sz w:val="27"/>
          <w:rtl/>
          <w:lang w:bidi="ar-IQ"/>
        </w:rPr>
        <w:t xml:space="preserve"> المعضلات وموارد الغموض ومجملات القرآن. فقد كان المسلمون الأوائل يقصدون رسول الله</w:t>
      </w:r>
      <w:r w:rsidR="00544998" w:rsidRPr="000C52E1">
        <w:rPr>
          <w:rFonts w:cs="Mosawi" w:hint="cs"/>
          <w:sz w:val="27"/>
          <w:szCs w:val="22"/>
          <w:rtl/>
          <w:lang w:bidi="ar-IQ"/>
        </w:rPr>
        <w:t>|</w:t>
      </w:r>
      <w:r w:rsidRPr="000C52E1">
        <w:rPr>
          <w:rFonts w:hint="cs"/>
          <w:sz w:val="27"/>
          <w:rtl/>
          <w:lang w:bidi="ar-IQ"/>
        </w:rPr>
        <w:t xml:space="preserve"> وكبار الصحابة والتابعين لحل</w:t>
      </w:r>
      <w:r w:rsidR="003E4E7B" w:rsidRPr="000C52E1">
        <w:rPr>
          <w:rFonts w:hint="cs"/>
          <w:sz w:val="27"/>
          <w:rtl/>
          <w:lang w:bidi="ar-IQ"/>
        </w:rPr>
        <w:t>ّ</w:t>
      </w:r>
      <w:r w:rsidRPr="000C52E1">
        <w:rPr>
          <w:rFonts w:hint="cs"/>
          <w:sz w:val="27"/>
          <w:rtl/>
          <w:lang w:bidi="ar-IQ"/>
        </w:rPr>
        <w:t xml:space="preserve"> مشاكلهم التفسيرية. ومن هنا كان المستند الرئيس في التفسير روايات تتمت</w:t>
      </w:r>
      <w:r w:rsidR="003E4E7B" w:rsidRPr="000C52E1">
        <w:rPr>
          <w:rFonts w:hint="cs"/>
          <w:sz w:val="27"/>
          <w:rtl/>
          <w:lang w:bidi="ar-IQ"/>
        </w:rPr>
        <w:t>ّ</w:t>
      </w:r>
      <w:r w:rsidRPr="000C52E1">
        <w:rPr>
          <w:rFonts w:hint="cs"/>
          <w:sz w:val="27"/>
          <w:rtl/>
          <w:lang w:bidi="ar-IQ"/>
        </w:rPr>
        <w:t>ع بسند</w:t>
      </w:r>
      <w:r w:rsidR="003E4E7B" w:rsidRPr="000C52E1">
        <w:rPr>
          <w:rFonts w:hint="cs"/>
          <w:sz w:val="27"/>
          <w:rtl/>
          <w:lang w:bidi="ar-IQ"/>
        </w:rPr>
        <w:t>ٍ</w:t>
      </w:r>
      <w:r w:rsidRPr="000C52E1">
        <w:rPr>
          <w:rFonts w:hint="cs"/>
          <w:sz w:val="27"/>
          <w:rtl/>
          <w:lang w:bidi="ar-IQ"/>
        </w:rPr>
        <w:t xml:space="preserve"> موثوق. وقد كان ابن عباس ومجاهد من قادة هذا النوع من التفسير. وبعد ظهور التفسير الاجتهادي كان التفسير الروائي من أهم</w:t>
      </w:r>
      <w:r w:rsidR="003E4E7B" w:rsidRPr="000C52E1">
        <w:rPr>
          <w:rFonts w:hint="cs"/>
          <w:sz w:val="27"/>
          <w:rtl/>
          <w:lang w:bidi="ar-IQ"/>
        </w:rPr>
        <w:t>ّ</w:t>
      </w:r>
      <w:r w:rsidRPr="000C52E1">
        <w:rPr>
          <w:rFonts w:hint="cs"/>
          <w:sz w:val="27"/>
          <w:rtl/>
          <w:lang w:bidi="ar-IQ"/>
        </w:rPr>
        <w:t xml:space="preserve"> أركانه ومصادره. وقد كانت مشكلة امتزاج الغث</w:t>
      </w:r>
      <w:r w:rsidR="003E4E7B" w:rsidRPr="000C52E1">
        <w:rPr>
          <w:rFonts w:hint="cs"/>
          <w:sz w:val="27"/>
          <w:rtl/>
          <w:lang w:bidi="ar-IQ"/>
        </w:rPr>
        <w:t>ّ</w:t>
      </w:r>
      <w:r w:rsidRPr="000C52E1">
        <w:rPr>
          <w:rFonts w:hint="cs"/>
          <w:sz w:val="27"/>
          <w:rtl/>
          <w:lang w:bidi="ar-IQ"/>
        </w:rPr>
        <w:t xml:space="preserve"> بالسمين من الروايات يستدعي تحقيقاً شاملاً</w:t>
      </w:r>
      <w:r w:rsidR="003E4E7B" w:rsidRPr="000C52E1">
        <w:rPr>
          <w:rFonts w:hint="cs"/>
          <w:sz w:val="27"/>
          <w:rtl/>
          <w:lang w:bidi="ar-IQ"/>
        </w:rPr>
        <w:t>؛</w:t>
      </w:r>
      <w:r w:rsidRPr="000C52E1">
        <w:rPr>
          <w:rFonts w:hint="cs"/>
          <w:sz w:val="27"/>
          <w:rtl/>
          <w:lang w:bidi="ar-IQ"/>
        </w:rPr>
        <w:t xml:space="preserve"> للفصل بينها وتمييز الروايات الصحيحة من غيرها، وهذا ما تكفّ</w:t>
      </w:r>
      <w:r w:rsidR="003E4E7B" w:rsidRPr="000C52E1">
        <w:rPr>
          <w:rFonts w:hint="cs"/>
          <w:sz w:val="27"/>
          <w:rtl/>
          <w:lang w:bidi="ar-IQ"/>
        </w:rPr>
        <w:t>َ</w:t>
      </w:r>
      <w:r w:rsidRPr="000C52E1">
        <w:rPr>
          <w:rFonts w:hint="cs"/>
          <w:sz w:val="27"/>
          <w:rtl/>
          <w:lang w:bidi="ar-IQ"/>
        </w:rPr>
        <w:t xml:space="preserve">ل به </w:t>
      </w:r>
      <w:r w:rsidRPr="000C52E1">
        <w:rPr>
          <w:rFonts w:hint="eastAsia"/>
          <w:sz w:val="27"/>
          <w:rtl/>
          <w:lang w:bidi="ar-IQ"/>
        </w:rPr>
        <w:t>«</w:t>
      </w:r>
      <w:r w:rsidRPr="000C52E1">
        <w:rPr>
          <w:rFonts w:hint="cs"/>
          <w:sz w:val="27"/>
          <w:rtl/>
          <w:lang w:bidi="ar-IQ"/>
        </w:rPr>
        <w:t>التفسير الأثري الجامع</w:t>
      </w:r>
      <w:r w:rsidRPr="000C52E1">
        <w:rPr>
          <w:rFonts w:hint="eastAsia"/>
          <w:sz w:val="27"/>
          <w:rtl/>
          <w:lang w:bidi="ar-IQ"/>
        </w:rPr>
        <w:t>»</w:t>
      </w:r>
      <w:r w:rsidR="003E4E7B" w:rsidRPr="000C52E1">
        <w:rPr>
          <w:rFonts w:hint="cs"/>
          <w:sz w:val="27"/>
          <w:rtl/>
          <w:lang w:bidi="ar-IQ"/>
        </w:rPr>
        <w:t>؛</w:t>
      </w:r>
      <w:r w:rsidRPr="000C52E1">
        <w:rPr>
          <w:rFonts w:hint="cs"/>
          <w:sz w:val="27"/>
          <w:rtl/>
          <w:lang w:bidi="ar-IQ"/>
        </w:rPr>
        <w:t xml:space="preserve"> وذلك للوصول إلى معرفة الأخبار الصحيحة من الضعيفة في ظل</w:t>
      </w:r>
      <w:r w:rsidR="003E4E7B" w:rsidRPr="000C52E1">
        <w:rPr>
          <w:rFonts w:hint="cs"/>
          <w:sz w:val="27"/>
          <w:rtl/>
          <w:lang w:bidi="ar-IQ"/>
        </w:rPr>
        <w:t>ّ</w:t>
      </w:r>
      <w:r w:rsidRPr="000C52E1">
        <w:rPr>
          <w:rFonts w:hint="cs"/>
          <w:sz w:val="27"/>
          <w:rtl/>
          <w:lang w:bidi="ar-IQ"/>
        </w:rPr>
        <w:t xml:space="preserve"> م</w:t>
      </w:r>
      <w:r w:rsidR="003E4E7B" w:rsidRPr="000C52E1">
        <w:rPr>
          <w:rFonts w:hint="cs"/>
          <w:sz w:val="27"/>
          <w:rtl/>
          <w:lang w:bidi="ar-IQ"/>
        </w:rPr>
        <w:t>ُ</w:t>
      </w:r>
      <w:r w:rsidRPr="000C52E1">
        <w:rPr>
          <w:rFonts w:hint="cs"/>
          <w:sz w:val="27"/>
          <w:rtl/>
          <w:lang w:bidi="ar-IQ"/>
        </w:rPr>
        <w:t>ح</w:t>
      </w:r>
      <w:r w:rsidR="003E4E7B" w:rsidRPr="000C52E1">
        <w:rPr>
          <w:rFonts w:hint="cs"/>
          <w:sz w:val="27"/>
          <w:rtl/>
          <w:lang w:bidi="ar-IQ"/>
        </w:rPr>
        <w:t>ْ</w:t>
      </w:r>
      <w:r w:rsidRPr="000C52E1">
        <w:rPr>
          <w:rFonts w:hint="cs"/>
          <w:sz w:val="27"/>
          <w:rtl/>
          <w:lang w:bidi="ar-IQ"/>
        </w:rPr>
        <w:t>ك</w:t>
      </w:r>
      <w:r w:rsidR="003E4E7B" w:rsidRPr="000C52E1">
        <w:rPr>
          <w:rFonts w:hint="cs"/>
          <w:sz w:val="27"/>
          <w:rtl/>
          <w:lang w:bidi="ar-IQ"/>
        </w:rPr>
        <w:t>َمات الكتاب والس</w:t>
      </w:r>
      <w:r w:rsidRPr="000C52E1">
        <w:rPr>
          <w:rFonts w:hint="cs"/>
          <w:sz w:val="27"/>
          <w:rtl/>
          <w:lang w:bidi="ar-IQ"/>
        </w:rPr>
        <w:t>ن</w:t>
      </w:r>
      <w:r w:rsidR="003E4E7B" w:rsidRPr="000C52E1">
        <w:rPr>
          <w:rFonts w:hint="cs"/>
          <w:sz w:val="27"/>
          <w:rtl/>
          <w:lang w:bidi="ar-IQ"/>
        </w:rPr>
        <w:t>ّ</w:t>
      </w:r>
      <w:r w:rsidRPr="000C52E1">
        <w:rPr>
          <w:rFonts w:hint="cs"/>
          <w:sz w:val="27"/>
          <w:rtl/>
          <w:lang w:bidi="ar-IQ"/>
        </w:rPr>
        <w:t xml:space="preserve">ة. </w:t>
      </w:r>
    </w:p>
    <w:p w:rsidR="009C71FF" w:rsidRPr="000C52E1" w:rsidRDefault="009C71FF" w:rsidP="00491BA2">
      <w:pPr>
        <w:spacing w:line="390" w:lineRule="exact"/>
        <w:rPr>
          <w:sz w:val="27"/>
          <w:rtl/>
          <w:lang w:bidi="ar-IQ"/>
        </w:rPr>
      </w:pPr>
      <w:r w:rsidRPr="000C52E1">
        <w:rPr>
          <w:rFonts w:hint="cs"/>
          <w:sz w:val="27"/>
          <w:rtl/>
          <w:lang w:bidi="ar-IQ"/>
        </w:rPr>
        <w:t>إن المؤل</w:t>
      </w:r>
      <w:r w:rsidR="003E4E7B" w:rsidRPr="000C52E1">
        <w:rPr>
          <w:rFonts w:hint="cs"/>
          <w:sz w:val="27"/>
          <w:rtl/>
          <w:lang w:bidi="ar-IQ"/>
        </w:rPr>
        <w:t>ِّ</w:t>
      </w:r>
      <w:r w:rsidRPr="000C52E1">
        <w:rPr>
          <w:rFonts w:hint="cs"/>
          <w:sz w:val="27"/>
          <w:rtl/>
          <w:lang w:bidi="ar-IQ"/>
        </w:rPr>
        <w:t>ف بعد ذكر هذه المقدمة</w:t>
      </w:r>
      <w:r w:rsidR="003E4E7B" w:rsidRPr="000C52E1">
        <w:rPr>
          <w:rFonts w:hint="cs"/>
          <w:sz w:val="27"/>
          <w:rtl/>
          <w:lang w:bidi="ar-IQ"/>
        </w:rPr>
        <w:t>،</w:t>
      </w:r>
      <w:r w:rsidRPr="000C52E1">
        <w:rPr>
          <w:rFonts w:hint="cs"/>
          <w:sz w:val="27"/>
          <w:rtl/>
          <w:lang w:bidi="ar-IQ"/>
        </w:rPr>
        <w:t xml:space="preserve"> والتذكير باعتماده في تأليف هذا الكتاب على أمّهات الكتب والأصول المعتمدة عند جميع المسلمين، وأنه حظي بمساعدة جماعة من المتخص</w:t>
      </w:r>
      <w:r w:rsidR="00280174" w:rsidRPr="000C52E1">
        <w:rPr>
          <w:rFonts w:hint="cs"/>
          <w:sz w:val="27"/>
          <w:rtl/>
          <w:lang w:bidi="ar-IQ"/>
        </w:rPr>
        <w:t>ِّ</w:t>
      </w:r>
      <w:r w:rsidRPr="000C52E1">
        <w:rPr>
          <w:rFonts w:hint="cs"/>
          <w:sz w:val="27"/>
          <w:rtl/>
          <w:lang w:bidi="ar-IQ"/>
        </w:rPr>
        <w:t>صين في علوم القرآن، يدخل في صُل</w:t>
      </w:r>
      <w:r w:rsidR="00280174" w:rsidRPr="000C52E1">
        <w:rPr>
          <w:rFonts w:hint="cs"/>
          <w:sz w:val="27"/>
          <w:rtl/>
          <w:lang w:bidi="ar-IQ"/>
        </w:rPr>
        <w:t>ْ</w:t>
      </w:r>
      <w:r w:rsidRPr="000C52E1">
        <w:rPr>
          <w:rFonts w:hint="cs"/>
          <w:sz w:val="27"/>
          <w:rtl/>
          <w:lang w:bidi="ar-IQ"/>
        </w:rPr>
        <w:t xml:space="preserve">ب موضوع الكتاب. </w:t>
      </w:r>
    </w:p>
    <w:p w:rsidR="009C71FF" w:rsidRPr="000C52E1" w:rsidRDefault="009C71FF" w:rsidP="006E7D30">
      <w:pPr>
        <w:spacing w:line="380" w:lineRule="exact"/>
        <w:rPr>
          <w:sz w:val="27"/>
          <w:rtl/>
          <w:lang w:bidi="ar-IQ"/>
        </w:rPr>
      </w:pPr>
      <w:r w:rsidRPr="000C52E1">
        <w:rPr>
          <w:rFonts w:hint="cs"/>
          <w:sz w:val="27"/>
          <w:rtl/>
          <w:lang w:bidi="ar-IQ"/>
        </w:rPr>
        <w:t xml:space="preserve">لقد طبع الجزء الأول من </w:t>
      </w:r>
      <w:r w:rsidRPr="000C52E1">
        <w:rPr>
          <w:rFonts w:hint="eastAsia"/>
          <w:sz w:val="27"/>
          <w:rtl/>
          <w:lang w:bidi="ar-IQ"/>
        </w:rPr>
        <w:t>«</w:t>
      </w:r>
      <w:r w:rsidRPr="000C52E1">
        <w:rPr>
          <w:rFonts w:hint="cs"/>
          <w:sz w:val="27"/>
          <w:rtl/>
          <w:lang w:bidi="ar-IQ"/>
        </w:rPr>
        <w:t>التفسير الأثري الجامع</w:t>
      </w:r>
      <w:r w:rsidRPr="000C52E1">
        <w:rPr>
          <w:rFonts w:hint="eastAsia"/>
          <w:sz w:val="27"/>
          <w:rtl/>
          <w:lang w:bidi="ar-IQ"/>
        </w:rPr>
        <w:t>»</w:t>
      </w:r>
      <w:r w:rsidR="00280174" w:rsidRPr="000C52E1">
        <w:rPr>
          <w:rFonts w:hint="cs"/>
          <w:sz w:val="27"/>
          <w:rtl/>
          <w:lang w:bidi="ar-IQ"/>
        </w:rPr>
        <w:t>.</w:t>
      </w:r>
      <w:r w:rsidRPr="000C52E1">
        <w:rPr>
          <w:rFonts w:hint="cs"/>
          <w:sz w:val="27"/>
          <w:rtl/>
          <w:lang w:bidi="ar-IQ"/>
        </w:rPr>
        <w:t xml:space="preserve"> وقد تضمّ</w:t>
      </w:r>
      <w:r w:rsidR="00280174" w:rsidRPr="000C52E1">
        <w:rPr>
          <w:rFonts w:hint="cs"/>
          <w:sz w:val="27"/>
          <w:rtl/>
          <w:lang w:bidi="ar-IQ"/>
        </w:rPr>
        <w:t>َ</w:t>
      </w:r>
      <w:r w:rsidRPr="000C52E1">
        <w:rPr>
          <w:rFonts w:hint="cs"/>
          <w:sz w:val="27"/>
          <w:rtl/>
          <w:lang w:bidi="ar-IQ"/>
        </w:rPr>
        <w:t>ن تفسير سورة البقرة إلى آخرها بإشراف</w:t>
      </w:r>
      <w:r w:rsidR="00280174" w:rsidRPr="000C52E1">
        <w:rPr>
          <w:rFonts w:hint="cs"/>
          <w:sz w:val="27"/>
          <w:rtl/>
          <w:lang w:bidi="ar-IQ"/>
        </w:rPr>
        <w:t>ٍ</w:t>
      </w:r>
      <w:r w:rsidRPr="000C52E1">
        <w:rPr>
          <w:rFonts w:hint="cs"/>
          <w:sz w:val="27"/>
          <w:rtl/>
          <w:lang w:bidi="ar-IQ"/>
        </w:rPr>
        <w:t xml:space="preserve"> من </w:t>
      </w:r>
      <w:r w:rsidR="00280174" w:rsidRPr="000C52E1">
        <w:rPr>
          <w:rFonts w:hint="cs"/>
          <w:sz w:val="27"/>
          <w:rtl/>
          <w:lang w:bidi="ar-IQ"/>
        </w:rPr>
        <w:t xml:space="preserve">الشيخ </w:t>
      </w:r>
      <w:r w:rsidRPr="000C52E1">
        <w:rPr>
          <w:rFonts w:hint="cs"/>
          <w:sz w:val="27"/>
          <w:rtl/>
          <w:lang w:bidi="ar-IQ"/>
        </w:rPr>
        <w:t xml:space="preserve">معرفت. وقد اشتمل هذا الجزء على البحوث </w:t>
      </w:r>
      <w:r w:rsidR="00280174" w:rsidRPr="000C52E1">
        <w:rPr>
          <w:rFonts w:hint="cs"/>
          <w:sz w:val="27"/>
          <w:rtl/>
          <w:lang w:bidi="ar-IQ"/>
        </w:rPr>
        <w:t>التالية</w:t>
      </w:r>
      <w:r w:rsidRPr="000C52E1">
        <w:rPr>
          <w:rFonts w:hint="cs"/>
          <w:sz w:val="27"/>
          <w:rtl/>
          <w:lang w:bidi="ar-IQ"/>
        </w:rPr>
        <w:t xml:space="preserve">: </w:t>
      </w:r>
    </w:p>
    <w:p w:rsidR="009C71FF" w:rsidRPr="000C52E1" w:rsidRDefault="009C71FF" w:rsidP="006E7D30">
      <w:pPr>
        <w:spacing w:line="390" w:lineRule="exact"/>
        <w:rPr>
          <w:b/>
          <w:bCs/>
          <w:sz w:val="27"/>
          <w:rtl/>
          <w:lang w:bidi="ar-IQ"/>
        </w:rPr>
      </w:pPr>
      <w:r w:rsidRPr="000C52E1">
        <w:rPr>
          <w:rFonts w:hint="cs"/>
          <w:b/>
          <w:bCs/>
          <w:sz w:val="27"/>
          <w:rtl/>
          <w:lang w:bidi="ar-IQ"/>
        </w:rPr>
        <w:t xml:space="preserve">ـ المقدّمة. </w:t>
      </w:r>
    </w:p>
    <w:p w:rsidR="009C71FF" w:rsidRPr="000C52E1" w:rsidRDefault="009C71FF" w:rsidP="00881B5C">
      <w:pPr>
        <w:spacing w:line="400" w:lineRule="exact"/>
        <w:rPr>
          <w:b/>
          <w:bCs/>
          <w:sz w:val="27"/>
          <w:rtl/>
          <w:lang w:bidi="ar-IQ"/>
        </w:rPr>
      </w:pPr>
      <w:r w:rsidRPr="00A43240">
        <w:rPr>
          <w:rFonts w:hint="cs"/>
          <w:b/>
          <w:bCs/>
          <w:sz w:val="27"/>
          <w:rtl/>
          <w:lang w:bidi="ar-IQ"/>
        </w:rPr>
        <w:t>1</w:t>
      </w:r>
      <w:r w:rsidRPr="000C52E1">
        <w:rPr>
          <w:rFonts w:hint="cs"/>
          <w:b/>
          <w:bCs/>
          <w:sz w:val="27"/>
          <w:rtl/>
          <w:lang w:bidi="ar-IQ"/>
        </w:rPr>
        <w:t>ـ فضائل القرآن</w:t>
      </w:r>
      <w:r w:rsidRPr="000C52E1">
        <w:rPr>
          <w:rFonts w:hint="cs"/>
          <w:sz w:val="27"/>
          <w:rtl/>
          <w:lang w:bidi="ar-IQ"/>
        </w:rPr>
        <w:t>: يذكر المؤل</w:t>
      </w:r>
      <w:r w:rsidR="00280174" w:rsidRPr="000C52E1">
        <w:rPr>
          <w:rFonts w:hint="cs"/>
          <w:sz w:val="27"/>
          <w:rtl/>
          <w:lang w:bidi="ar-IQ"/>
        </w:rPr>
        <w:t>ِّ</w:t>
      </w:r>
      <w:r w:rsidRPr="000C52E1">
        <w:rPr>
          <w:rFonts w:hint="cs"/>
          <w:sz w:val="27"/>
          <w:rtl/>
          <w:lang w:bidi="ar-IQ"/>
        </w:rPr>
        <w:t>ف اثن</w:t>
      </w:r>
      <w:r w:rsidR="00CB5779">
        <w:rPr>
          <w:rFonts w:hint="cs"/>
          <w:sz w:val="27"/>
          <w:rtl/>
          <w:lang w:bidi="ar-IQ"/>
        </w:rPr>
        <w:t>ت</w:t>
      </w:r>
      <w:r w:rsidRPr="000C52E1">
        <w:rPr>
          <w:rFonts w:hint="cs"/>
          <w:sz w:val="27"/>
          <w:rtl/>
          <w:lang w:bidi="ar-IQ"/>
        </w:rPr>
        <w:t>ين وعشرين رواية في فضائل القرآن، وعدداً من الروايات في أسماء القرآن</w:t>
      </w:r>
      <w:r w:rsidR="00280174" w:rsidRPr="000C52E1">
        <w:rPr>
          <w:rFonts w:hint="cs"/>
          <w:sz w:val="27"/>
          <w:rtl/>
          <w:lang w:bidi="ar-IQ"/>
        </w:rPr>
        <w:t>.</w:t>
      </w:r>
      <w:r w:rsidRPr="000C52E1">
        <w:rPr>
          <w:rFonts w:hint="cs"/>
          <w:sz w:val="27"/>
          <w:rtl/>
          <w:lang w:bidi="ar-IQ"/>
        </w:rPr>
        <w:t xml:space="preserve"> وبعد نقل كلام بعض المفس</w:t>
      </w:r>
      <w:r w:rsidR="00280174" w:rsidRPr="000C52E1">
        <w:rPr>
          <w:rFonts w:hint="cs"/>
          <w:sz w:val="27"/>
          <w:rtl/>
          <w:lang w:bidi="ar-IQ"/>
        </w:rPr>
        <w:t>ِّ</w:t>
      </w:r>
      <w:r w:rsidRPr="000C52E1">
        <w:rPr>
          <w:rFonts w:hint="cs"/>
          <w:sz w:val="27"/>
          <w:rtl/>
          <w:lang w:bidi="ar-IQ"/>
        </w:rPr>
        <w:t xml:space="preserve">رين يشير إلى معنى مفردة </w:t>
      </w:r>
      <w:r w:rsidRPr="000C52E1">
        <w:rPr>
          <w:rFonts w:hint="cs"/>
          <w:sz w:val="27"/>
          <w:rtl/>
          <w:lang w:bidi="ar-IQ"/>
        </w:rPr>
        <w:lastRenderedPageBreak/>
        <w:t>القرآن</w:t>
      </w:r>
      <w:r w:rsidR="00280174" w:rsidRPr="000C52E1">
        <w:rPr>
          <w:rFonts w:hint="cs"/>
          <w:sz w:val="27"/>
          <w:rtl/>
          <w:lang w:bidi="ar-IQ"/>
        </w:rPr>
        <w:t>،</w:t>
      </w:r>
      <w:r w:rsidRPr="000C52E1">
        <w:rPr>
          <w:rFonts w:hint="cs"/>
          <w:sz w:val="27"/>
          <w:rtl/>
          <w:lang w:bidi="ar-IQ"/>
        </w:rPr>
        <w:t xml:space="preserve"> وينفي كونها دخيلة</w:t>
      </w:r>
      <w:r w:rsidR="00280174" w:rsidRPr="000C52E1">
        <w:rPr>
          <w:rFonts w:hint="cs"/>
          <w:sz w:val="27"/>
          <w:rtl/>
          <w:lang w:bidi="ar-IQ"/>
        </w:rPr>
        <w:t>ً.</w:t>
      </w:r>
      <w:r w:rsidRPr="000C52E1">
        <w:rPr>
          <w:rFonts w:hint="cs"/>
          <w:sz w:val="27"/>
          <w:rtl/>
          <w:lang w:bidi="ar-IQ"/>
        </w:rPr>
        <w:t xml:space="preserve"> ويُشير بعد ذلك إلى مراحل تكوين التفسير. </w:t>
      </w:r>
    </w:p>
    <w:p w:rsidR="009C71FF" w:rsidRPr="000C52E1" w:rsidRDefault="009C71FF" w:rsidP="00881B5C">
      <w:pPr>
        <w:spacing w:line="400" w:lineRule="exact"/>
        <w:rPr>
          <w:b/>
          <w:bCs/>
          <w:sz w:val="27"/>
          <w:rtl/>
          <w:lang w:bidi="ar-IQ"/>
        </w:rPr>
      </w:pPr>
      <w:r w:rsidRPr="00A43240">
        <w:rPr>
          <w:rFonts w:hint="cs"/>
          <w:b/>
          <w:bCs/>
          <w:sz w:val="27"/>
          <w:rtl/>
          <w:lang w:bidi="ar-IQ"/>
        </w:rPr>
        <w:t>2</w:t>
      </w:r>
      <w:r w:rsidRPr="000C52E1">
        <w:rPr>
          <w:rFonts w:hint="cs"/>
          <w:b/>
          <w:bCs/>
          <w:sz w:val="27"/>
          <w:rtl/>
          <w:lang w:bidi="ar-IQ"/>
        </w:rPr>
        <w:t>ـ التفسير والتأويل (الظهر والبطن)</w:t>
      </w:r>
      <w:r w:rsidRPr="000C52E1">
        <w:rPr>
          <w:rFonts w:hint="cs"/>
          <w:sz w:val="27"/>
          <w:rtl/>
          <w:lang w:bidi="ar-IQ"/>
        </w:rPr>
        <w:t>: يتناول توضيح معنى التأويل، والحصول على التأويل من المدلول الالتزامي، وطريق الوصول إلى بطن الآية، وضابط التأويل، والتأويلات التي قد تكون مقبولة، والتأويل عند أصحاب القلوب، وظاهرة تداعي المعاني، والتأويل أو الأخذ بالفحوى العام</w:t>
      </w:r>
      <w:r w:rsidR="00280174" w:rsidRPr="000C52E1">
        <w:rPr>
          <w:rFonts w:hint="cs"/>
          <w:sz w:val="27"/>
          <w:rtl/>
          <w:lang w:bidi="ar-IQ"/>
        </w:rPr>
        <w:t>ّ</w:t>
      </w:r>
      <w:r w:rsidRPr="000C52E1">
        <w:rPr>
          <w:rFonts w:hint="cs"/>
          <w:sz w:val="27"/>
          <w:rtl/>
          <w:lang w:bidi="ar-IQ"/>
        </w:rPr>
        <w:t xml:space="preserve"> للآية، والتأويلات المأثورة عن الأئم</w:t>
      </w:r>
      <w:r w:rsidR="00280174" w:rsidRPr="000C52E1">
        <w:rPr>
          <w:rFonts w:hint="cs"/>
          <w:sz w:val="27"/>
          <w:rtl/>
          <w:lang w:bidi="ar-IQ"/>
        </w:rPr>
        <w:t>ّ</w:t>
      </w:r>
      <w:r w:rsidRPr="000C52E1">
        <w:rPr>
          <w:rFonts w:hint="cs"/>
          <w:sz w:val="27"/>
          <w:rtl/>
          <w:lang w:bidi="ar-IQ"/>
        </w:rPr>
        <w:t>ة من أهل البيت</w:t>
      </w:r>
      <w:r w:rsidR="00544998" w:rsidRPr="000C52E1">
        <w:rPr>
          <w:rFonts w:cs="Mosawi" w:hint="cs"/>
          <w:sz w:val="27"/>
          <w:szCs w:val="22"/>
          <w:rtl/>
        </w:rPr>
        <w:t>^</w:t>
      </w:r>
      <w:r w:rsidRPr="000C52E1">
        <w:rPr>
          <w:rFonts w:hint="cs"/>
          <w:sz w:val="27"/>
          <w:rtl/>
          <w:lang w:bidi="ar-IQ"/>
        </w:rPr>
        <w:t>، والتأويلات التي هي من قبيل</w:t>
      </w:r>
      <w:r w:rsidR="00280174" w:rsidRPr="000C52E1">
        <w:rPr>
          <w:rFonts w:hint="cs"/>
          <w:sz w:val="27"/>
          <w:rtl/>
          <w:lang w:bidi="ar-IQ"/>
        </w:rPr>
        <w:t>:</w:t>
      </w:r>
      <w:r w:rsidRPr="000C52E1">
        <w:rPr>
          <w:rFonts w:hint="cs"/>
          <w:sz w:val="27"/>
          <w:rtl/>
          <w:lang w:bidi="ar-IQ"/>
        </w:rPr>
        <w:t xml:space="preserve"> الرجم بالغيب، والتفسير بالرأي، ولسان القرآن، وسياق القرآن، وأسلوب القرآن، وحج</w:t>
      </w:r>
      <w:r w:rsidR="00280174" w:rsidRPr="000C52E1">
        <w:rPr>
          <w:rFonts w:hint="cs"/>
          <w:sz w:val="27"/>
          <w:rtl/>
          <w:lang w:bidi="ar-IQ"/>
        </w:rPr>
        <w:t>ّي</w:t>
      </w:r>
      <w:r w:rsidRPr="000C52E1">
        <w:rPr>
          <w:rFonts w:hint="cs"/>
          <w:sz w:val="27"/>
          <w:rtl/>
          <w:lang w:bidi="ar-IQ"/>
        </w:rPr>
        <w:t xml:space="preserve">ة ظواهر القرآن، والسياق في القرآن، وشرط العمل بالسياق. </w:t>
      </w:r>
    </w:p>
    <w:p w:rsidR="009C71FF" w:rsidRPr="000C52E1" w:rsidRDefault="009C71FF" w:rsidP="00881B5C">
      <w:pPr>
        <w:spacing w:line="400" w:lineRule="exact"/>
        <w:rPr>
          <w:b/>
          <w:bCs/>
          <w:sz w:val="27"/>
          <w:rtl/>
          <w:lang w:bidi="ar-IQ"/>
        </w:rPr>
      </w:pPr>
      <w:r w:rsidRPr="00A43240">
        <w:rPr>
          <w:rFonts w:hint="cs"/>
          <w:b/>
          <w:bCs/>
          <w:sz w:val="27"/>
          <w:rtl/>
          <w:lang w:bidi="ar-IQ"/>
        </w:rPr>
        <w:t>3</w:t>
      </w:r>
      <w:r w:rsidRPr="000C52E1">
        <w:rPr>
          <w:rFonts w:hint="cs"/>
          <w:b/>
          <w:bCs/>
          <w:sz w:val="27"/>
          <w:rtl/>
          <w:lang w:bidi="ar-IQ"/>
        </w:rPr>
        <w:t xml:space="preserve">ـ صيانة القرآن من التحريف. </w:t>
      </w:r>
    </w:p>
    <w:p w:rsidR="009C71FF" w:rsidRPr="000C52E1" w:rsidRDefault="009C71FF" w:rsidP="00881B5C">
      <w:pPr>
        <w:spacing w:line="400" w:lineRule="exact"/>
        <w:rPr>
          <w:b/>
          <w:bCs/>
          <w:sz w:val="27"/>
          <w:rtl/>
          <w:lang w:bidi="ar-IQ"/>
        </w:rPr>
      </w:pPr>
      <w:r w:rsidRPr="00A43240">
        <w:rPr>
          <w:rFonts w:hint="cs"/>
          <w:b/>
          <w:bCs/>
          <w:sz w:val="27"/>
          <w:rtl/>
          <w:lang w:bidi="ar-IQ"/>
        </w:rPr>
        <w:t>4</w:t>
      </w:r>
      <w:r w:rsidRPr="000C52E1">
        <w:rPr>
          <w:rFonts w:hint="cs"/>
          <w:b/>
          <w:bCs/>
          <w:sz w:val="27"/>
          <w:rtl/>
          <w:lang w:bidi="ar-IQ"/>
        </w:rPr>
        <w:t>ـ التفسير الأثري في مراحله الأولى</w:t>
      </w:r>
      <w:r w:rsidRPr="000C52E1">
        <w:rPr>
          <w:rFonts w:hint="cs"/>
          <w:sz w:val="27"/>
          <w:rtl/>
          <w:lang w:bidi="ar-IQ"/>
        </w:rPr>
        <w:t xml:space="preserve">: وفي هذا البحث يتمّ تناول المسائل </w:t>
      </w:r>
      <w:r w:rsidR="00280174" w:rsidRPr="000C52E1">
        <w:rPr>
          <w:rFonts w:hint="cs"/>
          <w:sz w:val="27"/>
          <w:rtl/>
          <w:lang w:bidi="ar-IQ"/>
        </w:rPr>
        <w:t xml:space="preserve">التالية: </w:t>
      </w:r>
      <w:r w:rsidRPr="000C52E1">
        <w:rPr>
          <w:rFonts w:hint="cs"/>
          <w:sz w:val="27"/>
          <w:rtl/>
          <w:lang w:bidi="ar-IQ"/>
        </w:rPr>
        <w:t xml:space="preserve">التفسير في عصر الصحابة، وتفسير الصحابي في دائرة الاعتبار، والتفسير في عصر التابعين، ومدارس التفسير، وأعلام التابعين، وتابعو التابعين، والتفسير التابعي في الميزان، وموقع الحديث في التفسير. </w:t>
      </w:r>
    </w:p>
    <w:p w:rsidR="009C71FF" w:rsidRPr="000C52E1" w:rsidRDefault="009C71FF" w:rsidP="00881B5C">
      <w:pPr>
        <w:spacing w:line="400" w:lineRule="exact"/>
        <w:rPr>
          <w:b/>
          <w:bCs/>
          <w:sz w:val="27"/>
          <w:rtl/>
          <w:lang w:bidi="ar-IQ"/>
        </w:rPr>
      </w:pPr>
      <w:r w:rsidRPr="00A43240">
        <w:rPr>
          <w:rFonts w:hint="cs"/>
          <w:b/>
          <w:bCs/>
          <w:sz w:val="27"/>
          <w:rtl/>
          <w:lang w:bidi="ar-IQ"/>
        </w:rPr>
        <w:t>5</w:t>
      </w:r>
      <w:r w:rsidRPr="000C52E1">
        <w:rPr>
          <w:rFonts w:hint="cs"/>
          <w:b/>
          <w:bCs/>
          <w:sz w:val="27"/>
          <w:rtl/>
          <w:lang w:bidi="ar-IQ"/>
        </w:rPr>
        <w:t>ـ آفات التفسير</w:t>
      </w:r>
      <w:r w:rsidRPr="000C52E1">
        <w:rPr>
          <w:rFonts w:hint="cs"/>
          <w:sz w:val="27"/>
          <w:rtl/>
          <w:lang w:bidi="ar-IQ"/>
        </w:rPr>
        <w:t>: تناول المؤل</w:t>
      </w:r>
      <w:r w:rsidR="00280174" w:rsidRPr="000C52E1">
        <w:rPr>
          <w:rFonts w:hint="cs"/>
          <w:sz w:val="27"/>
          <w:rtl/>
          <w:lang w:bidi="ar-IQ"/>
        </w:rPr>
        <w:t>ِّ</w:t>
      </w:r>
      <w:r w:rsidRPr="000C52E1">
        <w:rPr>
          <w:rFonts w:hint="cs"/>
          <w:sz w:val="27"/>
          <w:rtl/>
          <w:lang w:bidi="ar-IQ"/>
        </w:rPr>
        <w:t xml:space="preserve">ف في بحث آفات التفسير الأمور </w:t>
      </w:r>
      <w:r w:rsidR="00280174" w:rsidRPr="000C52E1">
        <w:rPr>
          <w:rFonts w:hint="cs"/>
          <w:sz w:val="27"/>
          <w:rtl/>
          <w:lang w:bidi="ar-IQ"/>
        </w:rPr>
        <w:t>التالية</w:t>
      </w:r>
      <w:r w:rsidRPr="000C52E1">
        <w:rPr>
          <w:rFonts w:hint="cs"/>
          <w:sz w:val="27"/>
          <w:rtl/>
          <w:lang w:bidi="ar-IQ"/>
        </w:rPr>
        <w:t>: الوضع في التفسير، وأهم</w:t>
      </w:r>
      <w:r w:rsidR="00280174" w:rsidRPr="000C52E1">
        <w:rPr>
          <w:rFonts w:hint="cs"/>
          <w:sz w:val="27"/>
          <w:rtl/>
          <w:lang w:bidi="ar-IQ"/>
        </w:rPr>
        <w:t>ّ</w:t>
      </w:r>
      <w:r w:rsidRPr="000C52E1">
        <w:rPr>
          <w:rFonts w:hint="cs"/>
          <w:sz w:val="27"/>
          <w:rtl/>
          <w:lang w:bidi="ar-IQ"/>
        </w:rPr>
        <w:t xml:space="preserve"> أسباب الوضع في الحديث، والمكذ</w:t>
      </w:r>
      <w:r w:rsidR="00280174" w:rsidRPr="000C52E1">
        <w:rPr>
          <w:rFonts w:hint="cs"/>
          <w:sz w:val="27"/>
          <w:rtl/>
          <w:lang w:bidi="ar-IQ"/>
        </w:rPr>
        <w:t>ِّ</w:t>
      </w:r>
      <w:r w:rsidRPr="000C52E1">
        <w:rPr>
          <w:rFonts w:hint="cs"/>
          <w:sz w:val="27"/>
          <w:rtl/>
          <w:lang w:bidi="ar-IQ"/>
        </w:rPr>
        <w:t>ب</w:t>
      </w:r>
      <w:r w:rsidR="00280174" w:rsidRPr="000C52E1">
        <w:rPr>
          <w:rFonts w:hint="cs"/>
          <w:sz w:val="27"/>
          <w:rtl/>
          <w:lang w:bidi="ar-IQ"/>
        </w:rPr>
        <w:t>و</w:t>
      </w:r>
      <w:r w:rsidRPr="000C52E1">
        <w:rPr>
          <w:rFonts w:hint="cs"/>
          <w:sz w:val="27"/>
          <w:rtl/>
          <w:lang w:bidi="ar-IQ"/>
        </w:rPr>
        <w:t>ن على الأئم</w:t>
      </w:r>
      <w:r w:rsidR="00280174" w:rsidRPr="000C52E1">
        <w:rPr>
          <w:rFonts w:hint="cs"/>
          <w:sz w:val="27"/>
          <w:rtl/>
          <w:lang w:bidi="ar-IQ"/>
        </w:rPr>
        <w:t>ّ</w:t>
      </w:r>
      <w:r w:rsidRPr="000C52E1">
        <w:rPr>
          <w:rFonts w:hint="cs"/>
          <w:sz w:val="27"/>
          <w:rtl/>
          <w:lang w:bidi="ar-IQ"/>
        </w:rPr>
        <w:t>ة، وما ورد في شأن السور، وما ورد في شأن خصائص القرآن، قصّة القلنسوة العجيبة، والإسرائ</w:t>
      </w:r>
      <w:r w:rsidR="00280174" w:rsidRPr="000C52E1">
        <w:rPr>
          <w:rFonts w:hint="cs"/>
          <w:sz w:val="27"/>
          <w:rtl/>
          <w:lang w:bidi="ar-IQ"/>
        </w:rPr>
        <w:t>ي</w:t>
      </w:r>
      <w:r w:rsidRPr="000C52E1">
        <w:rPr>
          <w:rFonts w:hint="cs"/>
          <w:sz w:val="27"/>
          <w:rtl/>
          <w:lang w:bidi="ar-IQ"/>
        </w:rPr>
        <w:t xml:space="preserve">ليات، وما ورد في شأن أسباب النزول. </w:t>
      </w:r>
    </w:p>
    <w:p w:rsidR="009C71FF" w:rsidRPr="000C52E1" w:rsidRDefault="009C71FF" w:rsidP="00881B5C">
      <w:pPr>
        <w:spacing w:line="400" w:lineRule="exact"/>
        <w:rPr>
          <w:b/>
          <w:bCs/>
          <w:sz w:val="27"/>
          <w:rtl/>
          <w:lang w:bidi="ar-IQ"/>
        </w:rPr>
      </w:pPr>
      <w:r w:rsidRPr="00A43240">
        <w:rPr>
          <w:rFonts w:hint="cs"/>
          <w:b/>
          <w:bCs/>
          <w:sz w:val="27"/>
          <w:rtl/>
          <w:lang w:bidi="ar-IQ"/>
        </w:rPr>
        <w:t>6</w:t>
      </w:r>
      <w:r w:rsidRPr="000C52E1">
        <w:rPr>
          <w:rFonts w:hint="cs"/>
          <w:b/>
          <w:bCs/>
          <w:sz w:val="27"/>
          <w:rtl/>
          <w:lang w:bidi="ar-IQ"/>
        </w:rPr>
        <w:t>ـ الحروف المقطّ</w:t>
      </w:r>
      <w:r w:rsidR="00280174" w:rsidRPr="000C52E1">
        <w:rPr>
          <w:rFonts w:hint="cs"/>
          <w:b/>
          <w:bCs/>
          <w:sz w:val="27"/>
          <w:rtl/>
          <w:lang w:bidi="ar-IQ"/>
        </w:rPr>
        <w:t>َ</w:t>
      </w:r>
      <w:r w:rsidRPr="000C52E1">
        <w:rPr>
          <w:rFonts w:hint="cs"/>
          <w:b/>
          <w:bCs/>
          <w:sz w:val="27"/>
          <w:rtl/>
          <w:lang w:bidi="ar-IQ"/>
        </w:rPr>
        <w:t>عة</w:t>
      </w:r>
      <w:r w:rsidRPr="000C52E1">
        <w:rPr>
          <w:rFonts w:hint="cs"/>
          <w:sz w:val="27"/>
          <w:rtl/>
          <w:lang w:bidi="ar-IQ"/>
        </w:rPr>
        <w:t xml:space="preserve">: تناول </w:t>
      </w:r>
      <w:r w:rsidR="00280174" w:rsidRPr="000C52E1">
        <w:rPr>
          <w:rFonts w:hint="cs"/>
          <w:sz w:val="27"/>
          <w:rtl/>
          <w:lang w:bidi="ar-IQ"/>
        </w:rPr>
        <w:t xml:space="preserve">الشيخ </w:t>
      </w:r>
      <w:r w:rsidRPr="000C52E1">
        <w:rPr>
          <w:rFonts w:hint="cs"/>
          <w:sz w:val="27"/>
          <w:rtl/>
          <w:lang w:bidi="ar-IQ"/>
        </w:rPr>
        <w:t>معرفت مسائل متنوّ</w:t>
      </w:r>
      <w:r w:rsidR="00280174" w:rsidRPr="000C52E1">
        <w:rPr>
          <w:rFonts w:hint="cs"/>
          <w:sz w:val="27"/>
          <w:rtl/>
          <w:lang w:bidi="ar-IQ"/>
        </w:rPr>
        <w:t>ِ</w:t>
      </w:r>
      <w:r w:rsidRPr="000C52E1">
        <w:rPr>
          <w:rFonts w:hint="cs"/>
          <w:sz w:val="27"/>
          <w:rtl/>
          <w:lang w:bidi="ar-IQ"/>
        </w:rPr>
        <w:t>عة بشأن الحروف المقط</w:t>
      </w:r>
      <w:r w:rsidR="00280174" w:rsidRPr="000C52E1">
        <w:rPr>
          <w:rFonts w:hint="cs"/>
          <w:sz w:val="27"/>
          <w:rtl/>
          <w:lang w:bidi="ar-IQ"/>
        </w:rPr>
        <w:t>َّ</w:t>
      </w:r>
      <w:r w:rsidRPr="000C52E1">
        <w:rPr>
          <w:rFonts w:hint="cs"/>
          <w:sz w:val="27"/>
          <w:rtl/>
          <w:lang w:bidi="ar-IQ"/>
        </w:rPr>
        <w:t xml:space="preserve">عة، ويمكن فهرستها على النحو </w:t>
      </w:r>
      <w:r w:rsidR="00280174" w:rsidRPr="000C52E1">
        <w:rPr>
          <w:rFonts w:hint="cs"/>
          <w:sz w:val="27"/>
          <w:rtl/>
          <w:lang w:bidi="ar-IQ"/>
        </w:rPr>
        <w:t>التالي</w:t>
      </w:r>
      <w:r w:rsidRPr="000C52E1">
        <w:rPr>
          <w:rFonts w:hint="cs"/>
          <w:sz w:val="27"/>
          <w:rtl/>
          <w:lang w:bidi="ar-IQ"/>
        </w:rPr>
        <w:t>: هل الحروف المقطّ</w:t>
      </w:r>
      <w:r w:rsidR="00280174" w:rsidRPr="000C52E1">
        <w:rPr>
          <w:rFonts w:hint="cs"/>
          <w:sz w:val="27"/>
          <w:rtl/>
          <w:lang w:bidi="ar-IQ"/>
        </w:rPr>
        <w:t>َ</w:t>
      </w:r>
      <w:r w:rsidRPr="000C52E1">
        <w:rPr>
          <w:rFonts w:hint="cs"/>
          <w:sz w:val="27"/>
          <w:rtl/>
          <w:lang w:bidi="ar-IQ"/>
        </w:rPr>
        <w:t>عة آيات؟</w:t>
      </w:r>
      <w:r w:rsidR="00280174" w:rsidRPr="000C52E1">
        <w:rPr>
          <w:rFonts w:hint="cs"/>
          <w:sz w:val="27"/>
          <w:rtl/>
          <w:lang w:bidi="ar-IQ"/>
        </w:rPr>
        <w:t>،</w:t>
      </w:r>
      <w:r w:rsidRPr="000C52E1">
        <w:rPr>
          <w:rFonts w:hint="cs"/>
          <w:sz w:val="27"/>
          <w:rtl/>
          <w:lang w:bidi="ar-IQ"/>
        </w:rPr>
        <w:t xml:space="preserve"> الهجاء في الحروف المقطّ</w:t>
      </w:r>
      <w:r w:rsidR="00280174" w:rsidRPr="000C52E1">
        <w:rPr>
          <w:rFonts w:hint="cs"/>
          <w:sz w:val="27"/>
          <w:rtl/>
          <w:lang w:bidi="ar-IQ"/>
        </w:rPr>
        <w:t>َ</w:t>
      </w:r>
      <w:r w:rsidRPr="000C52E1">
        <w:rPr>
          <w:rFonts w:hint="cs"/>
          <w:sz w:val="27"/>
          <w:rtl/>
          <w:lang w:bidi="ar-IQ"/>
        </w:rPr>
        <w:t>عة، والحروف المقط</w:t>
      </w:r>
      <w:r w:rsidR="00280174" w:rsidRPr="000C52E1">
        <w:rPr>
          <w:rFonts w:hint="cs"/>
          <w:sz w:val="27"/>
          <w:rtl/>
          <w:lang w:bidi="ar-IQ"/>
        </w:rPr>
        <w:t>َّع</w:t>
      </w:r>
      <w:r w:rsidRPr="000C52E1">
        <w:rPr>
          <w:rFonts w:hint="cs"/>
          <w:sz w:val="27"/>
          <w:rtl/>
          <w:lang w:bidi="ar-IQ"/>
        </w:rPr>
        <w:t>ة بين الآراء، وما قيل في حلّ هذه الرموز، والرأي المختار، والحروف المقط</w:t>
      </w:r>
      <w:r w:rsidR="00786F60" w:rsidRPr="000C52E1">
        <w:rPr>
          <w:rFonts w:hint="cs"/>
          <w:sz w:val="27"/>
          <w:rtl/>
          <w:lang w:bidi="ar-IQ"/>
        </w:rPr>
        <w:t>َّ</w:t>
      </w:r>
      <w:r w:rsidRPr="000C52E1">
        <w:rPr>
          <w:rFonts w:hint="cs"/>
          <w:sz w:val="27"/>
          <w:rtl/>
          <w:lang w:bidi="ar-IQ"/>
        </w:rPr>
        <w:t>عة في الروايات، والقول بأنها أقسام</w:t>
      </w:r>
      <w:r w:rsidR="00786F60" w:rsidRPr="000C52E1">
        <w:rPr>
          <w:rFonts w:hint="cs"/>
          <w:sz w:val="27"/>
          <w:rtl/>
          <w:lang w:bidi="ar-IQ"/>
        </w:rPr>
        <w:t>ٌ</w:t>
      </w:r>
      <w:r w:rsidRPr="000C52E1">
        <w:rPr>
          <w:rFonts w:hint="cs"/>
          <w:sz w:val="27"/>
          <w:rtl/>
          <w:lang w:bidi="ar-IQ"/>
        </w:rPr>
        <w:t xml:space="preserve"> اختارها الله ليقسم بها، والقول بأنها تؤل</w:t>
      </w:r>
      <w:r w:rsidR="00786F60" w:rsidRPr="000C52E1">
        <w:rPr>
          <w:rFonts w:hint="cs"/>
          <w:sz w:val="27"/>
          <w:rtl/>
          <w:lang w:bidi="ar-IQ"/>
        </w:rPr>
        <w:t>ِّ</w:t>
      </w:r>
      <w:r w:rsidRPr="000C52E1">
        <w:rPr>
          <w:rFonts w:hint="cs"/>
          <w:sz w:val="27"/>
          <w:rtl/>
          <w:lang w:bidi="ar-IQ"/>
        </w:rPr>
        <w:t>ف الاسم الأعظم، وأنها أسماء للسور، وأنها أسماء للقرآن، وحروف هجاء وضعت ليتم</w:t>
      </w:r>
      <w:r w:rsidR="00786F60" w:rsidRPr="000C52E1">
        <w:rPr>
          <w:rFonts w:hint="cs"/>
          <w:sz w:val="27"/>
          <w:rtl/>
          <w:lang w:bidi="ar-IQ"/>
        </w:rPr>
        <w:t>ّ</w:t>
      </w:r>
      <w:r w:rsidRPr="000C52E1">
        <w:rPr>
          <w:rFonts w:hint="cs"/>
          <w:sz w:val="27"/>
          <w:rtl/>
          <w:lang w:bidi="ar-IQ"/>
        </w:rPr>
        <w:t xml:space="preserve"> بها ابتداء السور، وأنها أسرار</w:t>
      </w:r>
      <w:r w:rsidR="00786F60" w:rsidRPr="000C52E1">
        <w:rPr>
          <w:rFonts w:hint="cs"/>
          <w:sz w:val="27"/>
          <w:rtl/>
          <w:lang w:bidi="ar-IQ"/>
        </w:rPr>
        <w:t>ٌ</w:t>
      </w:r>
      <w:r w:rsidRPr="000C52E1">
        <w:rPr>
          <w:rFonts w:hint="cs"/>
          <w:sz w:val="27"/>
          <w:rtl/>
          <w:lang w:bidi="ar-IQ"/>
        </w:rPr>
        <w:t xml:space="preserve"> ورموز، وفضل قراءة هذه الحروف. </w:t>
      </w:r>
    </w:p>
    <w:p w:rsidR="009C71FF" w:rsidRPr="000C52E1" w:rsidRDefault="009C71FF" w:rsidP="00881B5C">
      <w:pPr>
        <w:spacing w:line="400" w:lineRule="exact"/>
        <w:rPr>
          <w:b/>
          <w:bCs/>
          <w:sz w:val="27"/>
          <w:rtl/>
          <w:lang w:bidi="ar-IQ"/>
        </w:rPr>
      </w:pPr>
      <w:r w:rsidRPr="00A43240">
        <w:rPr>
          <w:rFonts w:hint="cs"/>
          <w:b/>
          <w:bCs/>
          <w:sz w:val="27"/>
          <w:rtl/>
          <w:lang w:bidi="ar-IQ"/>
        </w:rPr>
        <w:t>7</w:t>
      </w:r>
      <w:r w:rsidRPr="000C52E1">
        <w:rPr>
          <w:rFonts w:hint="cs"/>
          <w:b/>
          <w:bCs/>
          <w:sz w:val="27"/>
          <w:rtl/>
          <w:lang w:bidi="ar-IQ"/>
        </w:rPr>
        <w:t>ـ نقد الآثار</w:t>
      </w:r>
      <w:r w:rsidRPr="000C52E1">
        <w:rPr>
          <w:rFonts w:hint="cs"/>
          <w:sz w:val="27"/>
          <w:rtl/>
          <w:lang w:bidi="ar-IQ"/>
        </w:rPr>
        <w:t>: كيف يتمّ العرض على كتاب الله؟</w:t>
      </w:r>
      <w:r w:rsidR="00786F60" w:rsidRPr="000C52E1">
        <w:rPr>
          <w:rFonts w:hint="cs"/>
          <w:sz w:val="27"/>
          <w:rtl/>
          <w:lang w:bidi="ar-IQ"/>
        </w:rPr>
        <w:t>،</w:t>
      </w:r>
      <w:r w:rsidRPr="000C52E1">
        <w:rPr>
          <w:rFonts w:hint="cs"/>
          <w:sz w:val="27"/>
          <w:rtl/>
          <w:lang w:bidi="ar-IQ"/>
        </w:rPr>
        <w:t xml:space="preserve"> نماذج من النقد الذاتي للحديث، منهجنا في هذا العرض. وقد عمد سماحته في هذا الفصل إلى بيان منهجه </w:t>
      </w:r>
      <w:r w:rsidRPr="000C52E1">
        <w:rPr>
          <w:rFonts w:hint="cs"/>
          <w:sz w:val="27"/>
          <w:rtl/>
          <w:lang w:bidi="ar-IQ"/>
        </w:rPr>
        <w:lastRenderedPageBreak/>
        <w:t>عبر ثلاثة أقسام</w:t>
      </w:r>
      <w:r w:rsidRPr="000C52E1">
        <w:rPr>
          <w:sz w:val="27"/>
          <w:vertAlign w:val="superscript"/>
          <w:rtl/>
          <w:lang w:bidi="ar-IQ"/>
        </w:rPr>
        <w:t>(</w:t>
      </w:r>
      <w:r w:rsidRPr="000C52E1">
        <w:rPr>
          <w:rStyle w:val="ac"/>
          <w:sz w:val="27"/>
          <w:rtl/>
          <w:lang w:bidi="ar-IQ"/>
        </w:rPr>
        <w:endnoteReference w:id="217"/>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A43240">
        <w:rPr>
          <w:rFonts w:hint="cs"/>
          <w:b/>
          <w:bCs/>
          <w:sz w:val="27"/>
          <w:rtl/>
          <w:lang w:bidi="ar-IQ"/>
        </w:rPr>
        <w:t>1</w:t>
      </w:r>
      <w:r w:rsidRPr="000C52E1">
        <w:rPr>
          <w:rFonts w:hint="cs"/>
          <w:b/>
          <w:bCs/>
          <w:sz w:val="27"/>
          <w:rtl/>
          <w:lang w:bidi="ar-IQ"/>
        </w:rPr>
        <w:t>ـ عرض الآية على أدل</w:t>
      </w:r>
      <w:r w:rsidR="00786F60" w:rsidRPr="000C52E1">
        <w:rPr>
          <w:rFonts w:hint="cs"/>
          <w:b/>
          <w:bCs/>
          <w:sz w:val="27"/>
          <w:rtl/>
          <w:lang w:bidi="ar-IQ"/>
        </w:rPr>
        <w:t>ّ</w:t>
      </w:r>
      <w:r w:rsidRPr="000C52E1">
        <w:rPr>
          <w:rFonts w:hint="cs"/>
          <w:b/>
          <w:bCs/>
          <w:sz w:val="27"/>
          <w:rtl/>
          <w:lang w:bidi="ar-IQ"/>
        </w:rPr>
        <w:t>تها الذاتية الداخلية</w:t>
      </w:r>
      <w:r w:rsidRPr="000C52E1">
        <w:rPr>
          <w:rFonts w:hint="cs"/>
          <w:sz w:val="27"/>
          <w:rtl/>
          <w:lang w:bidi="ar-IQ"/>
        </w:rPr>
        <w:t>: فإن</w:t>
      </w:r>
      <w:r w:rsidR="00786F60" w:rsidRPr="000C52E1">
        <w:rPr>
          <w:rFonts w:hint="cs"/>
          <w:sz w:val="27"/>
          <w:rtl/>
          <w:lang w:bidi="ar-IQ"/>
        </w:rPr>
        <w:t>ْ</w:t>
      </w:r>
      <w:r w:rsidRPr="000C52E1">
        <w:rPr>
          <w:rFonts w:hint="cs"/>
          <w:sz w:val="27"/>
          <w:rtl/>
          <w:lang w:bidi="ar-IQ"/>
        </w:rPr>
        <w:t xml:space="preserve"> لم يكن ذلك نافعاً يتمّ اللجوء إلى القرائن والشواهد من الآيات الأخرى</w:t>
      </w:r>
      <w:r w:rsidR="00786F60" w:rsidRPr="000C52E1">
        <w:rPr>
          <w:rFonts w:hint="cs"/>
          <w:sz w:val="27"/>
          <w:rtl/>
          <w:lang w:bidi="ar-IQ"/>
        </w:rPr>
        <w:t>؛</w:t>
      </w:r>
      <w:r w:rsidRPr="000C52E1">
        <w:rPr>
          <w:rFonts w:hint="cs"/>
          <w:sz w:val="27"/>
          <w:rtl/>
          <w:lang w:bidi="ar-IQ"/>
        </w:rPr>
        <w:t xml:space="preserve"> لدفع الغموض وحل</w:t>
      </w:r>
      <w:r w:rsidR="00786F60" w:rsidRPr="000C52E1">
        <w:rPr>
          <w:rFonts w:hint="cs"/>
          <w:sz w:val="27"/>
          <w:rtl/>
          <w:lang w:bidi="ar-IQ"/>
        </w:rPr>
        <w:t>ّ</w:t>
      </w:r>
      <w:r w:rsidRPr="000C52E1">
        <w:rPr>
          <w:rFonts w:hint="cs"/>
          <w:sz w:val="27"/>
          <w:rtl/>
          <w:lang w:bidi="ar-IQ"/>
        </w:rPr>
        <w:t xml:space="preserve"> المشكل. </w:t>
      </w:r>
    </w:p>
    <w:p w:rsidR="009C71FF" w:rsidRPr="000C52E1" w:rsidRDefault="00786F60" w:rsidP="00881B5C">
      <w:pPr>
        <w:spacing w:line="400" w:lineRule="exact"/>
        <w:rPr>
          <w:sz w:val="27"/>
          <w:rtl/>
          <w:lang w:bidi="ar-IQ"/>
        </w:rPr>
      </w:pPr>
      <w:r w:rsidRPr="00A43240">
        <w:rPr>
          <w:rFonts w:hint="cs"/>
          <w:b/>
          <w:bCs/>
          <w:sz w:val="27"/>
          <w:rtl/>
          <w:lang w:bidi="ar-IQ"/>
        </w:rPr>
        <w:t>2</w:t>
      </w:r>
      <w:r w:rsidRPr="000C52E1">
        <w:rPr>
          <w:rFonts w:hint="cs"/>
          <w:b/>
          <w:bCs/>
          <w:sz w:val="27"/>
          <w:rtl/>
          <w:lang w:bidi="ar-IQ"/>
        </w:rPr>
        <w:t xml:space="preserve">ـ </w:t>
      </w:r>
      <w:r w:rsidR="009C71FF" w:rsidRPr="000C52E1">
        <w:rPr>
          <w:rFonts w:hint="cs"/>
          <w:b/>
          <w:bCs/>
          <w:sz w:val="27"/>
          <w:rtl/>
          <w:lang w:bidi="ar-IQ"/>
        </w:rPr>
        <w:t>العرض على الروايات المأثورة عن السلف</w:t>
      </w:r>
      <w:r w:rsidR="009C71FF" w:rsidRPr="000C52E1">
        <w:rPr>
          <w:rFonts w:hint="cs"/>
          <w:sz w:val="27"/>
          <w:rtl/>
          <w:lang w:bidi="ar-IQ"/>
        </w:rPr>
        <w:t>: بالدرجة الأولى يتمّ العرض على روايات رسول الله</w:t>
      </w:r>
      <w:r w:rsidR="00544998" w:rsidRPr="000C52E1">
        <w:rPr>
          <w:rFonts w:cs="Mosawi" w:hint="cs"/>
          <w:sz w:val="27"/>
          <w:szCs w:val="22"/>
          <w:rtl/>
          <w:lang w:bidi="ar-IQ"/>
        </w:rPr>
        <w:t>|</w:t>
      </w:r>
      <w:r w:rsidR="009C71FF" w:rsidRPr="000C52E1">
        <w:rPr>
          <w:rFonts w:hint="cs"/>
          <w:sz w:val="27"/>
          <w:rtl/>
          <w:lang w:bidi="ar-IQ"/>
        </w:rPr>
        <w:t>؛ لأنه المأمور من قبل الله بالتبيين والتفسير، ومن ثم</w:t>
      </w:r>
      <w:r w:rsidRPr="000C52E1">
        <w:rPr>
          <w:rFonts w:hint="cs"/>
          <w:sz w:val="27"/>
          <w:rtl/>
          <w:lang w:bidi="ar-IQ"/>
        </w:rPr>
        <w:t>ّ</w:t>
      </w:r>
      <w:r w:rsidR="009C71FF" w:rsidRPr="000C52E1">
        <w:rPr>
          <w:rFonts w:hint="cs"/>
          <w:sz w:val="27"/>
          <w:rtl/>
          <w:lang w:bidi="ar-IQ"/>
        </w:rPr>
        <w:t xml:space="preserve"> الصحابة والتابعين</w:t>
      </w:r>
      <w:r w:rsidRPr="000C52E1">
        <w:rPr>
          <w:rFonts w:hint="cs"/>
          <w:sz w:val="27"/>
          <w:rtl/>
          <w:lang w:bidi="ar-IQ"/>
        </w:rPr>
        <w:t>،</w:t>
      </w:r>
      <w:r w:rsidR="009C71FF" w:rsidRPr="000C52E1">
        <w:rPr>
          <w:rFonts w:hint="cs"/>
          <w:sz w:val="27"/>
          <w:rtl/>
          <w:lang w:bidi="ar-IQ"/>
        </w:rPr>
        <w:t xml:space="preserve"> وعلى رأسهم أهل البيت والعترة الطاهرة</w:t>
      </w:r>
      <w:r w:rsidR="00544998" w:rsidRPr="000C52E1">
        <w:rPr>
          <w:rFonts w:cs="Mosawi" w:hint="cs"/>
          <w:sz w:val="27"/>
          <w:szCs w:val="22"/>
          <w:rtl/>
        </w:rPr>
        <w:t>^</w:t>
      </w:r>
      <w:r w:rsidRPr="000C52E1">
        <w:rPr>
          <w:rFonts w:hint="cs"/>
          <w:sz w:val="27"/>
          <w:rtl/>
          <w:lang w:bidi="ar-IQ"/>
        </w:rPr>
        <w:t>،</w:t>
      </w:r>
      <w:r w:rsidR="009C71FF" w:rsidRPr="000C52E1">
        <w:rPr>
          <w:rFonts w:hint="cs"/>
          <w:sz w:val="27"/>
          <w:rtl/>
          <w:lang w:bidi="ar-IQ"/>
        </w:rPr>
        <w:t xml:space="preserve"> الذين هم مراجع لفهم معاني القرآن. </w:t>
      </w:r>
    </w:p>
    <w:p w:rsidR="009C71FF" w:rsidRPr="000C52E1" w:rsidRDefault="009C71FF" w:rsidP="002110B0">
      <w:pPr>
        <w:spacing w:line="390" w:lineRule="exact"/>
        <w:rPr>
          <w:sz w:val="27"/>
          <w:rtl/>
          <w:lang w:bidi="ar-IQ"/>
        </w:rPr>
      </w:pPr>
      <w:r w:rsidRPr="00A43240">
        <w:rPr>
          <w:rFonts w:hint="cs"/>
          <w:b/>
          <w:bCs/>
          <w:sz w:val="27"/>
          <w:rtl/>
          <w:lang w:bidi="ar-IQ"/>
        </w:rPr>
        <w:t>3</w:t>
      </w:r>
      <w:r w:rsidRPr="000C52E1">
        <w:rPr>
          <w:rFonts w:hint="cs"/>
          <w:b/>
          <w:bCs/>
          <w:sz w:val="27"/>
          <w:rtl/>
          <w:lang w:bidi="ar-IQ"/>
        </w:rPr>
        <w:t>ـ تشذيب هذه الروايات</w:t>
      </w:r>
      <w:r w:rsidRPr="000C52E1">
        <w:rPr>
          <w:rFonts w:hint="cs"/>
          <w:sz w:val="27"/>
          <w:rtl/>
          <w:lang w:bidi="ar-IQ"/>
        </w:rPr>
        <w:t>: من خلال الأصول وقواعد النقد الدقيقة، من قبيل: عرض المتشاب</w:t>
      </w:r>
      <w:r w:rsidR="00786F60" w:rsidRPr="000C52E1">
        <w:rPr>
          <w:rFonts w:hint="cs"/>
          <w:sz w:val="27"/>
          <w:rtl/>
          <w:lang w:bidi="ar-IQ"/>
        </w:rPr>
        <w:t>ِ</w:t>
      </w:r>
      <w:r w:rsidRPr="000C52E1">
        <w:rPr>
          <w:rFonts w:hint="cs"/>
          <w:sz w:val="27"/>
          <w:rtl/>
          <w:lang w:bidi="ar-IQ"/>
        </w:rPr>
        <w:t>هات على المحك</w:t>
      </w:r>
      <w:r w:rsidR="00786F60" w:rsidRPr="000C52E1">
        <w:rPr>
          <w:rFonts w:hint="cs"/>
          <w:sz w:val="27"/>
          <w:rtl/>
          <w:lang w:bidi="ar-IQ"/>
        </w:rPr>
        <w:t>َ</w:t>
      </w:r>
      <w:r w:rsidRPr="000C52E1">
        <w:rPr>
          <w:rFonts w:hint="cs"/>
          <w:sz w:val="27"/>
          <w:rtl/>
          <w:lang w:bidi="ar-IQ"/>
        </w:rPr>
        <w:t xml:space="preserve">مات. </w:t>
      </w:r>
    </w:p>
    <w:p w:rsidR="009C71FF" w:rsidRPr="000C52E1" w:rsidRDefault="009C71FF" w:rsidP="002110B0">
      <w:pPr>
        <w:spacing w:line="390" w:lineRule="exact"/>
        <w:rPr>
          <w:sz w:val="27"/>
          <w:rtl/>
          <w:lang w:bidi="ar-IQ"/>
        </w:rPr>
      </w:pPr>
      <w:r w:rsidRPr="000C52E1">
        <w:rPr>
          <w:rFonts w:hint="cs"/>
          <w:b/>
          <w:bCs/>
          <w:sz w:val="27"/>
          <w:rtl/>
          <w:lang w:bidi="ar-IQ"/>
        </w:rPr>
        <w:t>القسم الثاني</w:t>
      </w:r>
      <w:r w:rsidRPr="000C52E1">
        <w:rPr>
          <w:rFonts w:hint="cs"/>
          <w:sz w:val="27"/>
          <w:rtl/>
          <w:lang w:bidi="ar-IQ"/>
        </w:rPr>
        <w:t xml:space="preserve">: تفسير سورة الحمد، حيث قام </w:t>
      </w:r>
      <w:r w:rsidR="00786F60" w:rsidRPr="000C52E1">
        <w:rPr>
          <w:rFonts w:hint="cs"/>
          <w:sz w:val="27"/>
          <w:rtl/>
          <w:lang w:bidi="ar-IQ"/>
        </w:rPr>
        <w:t xml:space="preserve">الشيخ </w:t>
      </w:r>
      <w:r w:rsidRPr="000C52E1">
        <w:rPr>
          <w:rFonts w:hint="cs"/>
          <w:sz w:val="27"/>
          <w:rtl/>
          <w:lang w:bidi="ar-IQ"/>
        </w:rPr>
        <w:t xml:space="preserve">معرفت </w:t>
      </w:r>
      <w:r w:rsidR="00786F60" w:rsidRPr="000C52E1">
        <w:rPr>
          <w:rFonts w:hint="cs"/>
          <w:sz w:val="27"/>
          <w:rtl/>
          <w:lang w:bidi="ar-IQ"/>
        </w:rPr>
        <w:t>بتفسير سورة الحمد ضمن سبعة فصول</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A43240">
        <w:rPr>
          <w:rFonts w:hint="cs"/>
          <w:b/>
          <w:bCs/>
          <w:sz w:val="27"/>
          <w:rtl/>
          <w:lang w:bidi="ar-IQ"/>
        </w:rPr>
        <w:t>1</w:t>
      </w:r>
      <w:r w:rsidRPr="000C52E1">
        <w:rPr>
          <w:rFonts w:hint="cs"/>
          <w:b/>
          <w:bCs/>
          <w:sz w:val="27"/>
          <w:rtl/>
          <w:lang w:bidi="ar-IQ"/>
        </w:rPr>
        <w:t>ـ فضل سورة الحمد</w:t>
      </w:r>
      <w:r w:rsidRPr="000C52E1">
        <w:rPr>
          <w:rFonts w:hint="cs"/>
          <w:sz w:val="27"/>
          <w:rtl/>
          <w:lang w:bidi="ar-IQ"/>
        </w:rPr>
        <w:t xml:space="preserve">: حيث يذكر سبعين رواية في فضائل سورة الحمد. </w:t>
      </w:r>
    </w:p>
    <w:p w:rsidR="009C71FF" w:rsidRPr="000C52E1" w:rsidRDefault="009C71FF" w:rsidP="00CB5779">
      <w:pPr>
        <w:spacing w:line="400" w:lineRule="exact"/>
        <w:rPr>
          <w:sz w:val="27"/>
          <w:rtl/>
          <w:lang w:bidi="ar-IQ"/>
        </w:rPr>
      </w:pPr>
      <w:r w:rsidRPr="00A43240">
        <w:rPr>
          <w:rFonts w:hint="cs"/>
          <w:b/>
          <w:bCs/>
          <w:sz w:val="27"/>
          <w:rtl/>
          <w:lang w:bidi="ar-IQ"/>
        </w:rPr>
        <w:t>2</w:t>
      </w:r>
      <w:r w:rsidRPr="000C52E1">
        <w:rPr>
          <w:rFonts w:hint="cs"/>
          <w:b/>
          <w:bCs/>
          <w:sz w:val="27"/>
          <w:rtl/>
          <w:lang w:bidi="ar-IQ"/>
        </w:rPr>
        <w:t>ـ ما ر</w:t>
      </w:r>
      <w:r w:rsidR="00786F60" w:rsidRPr="000C52E1">
        <w:rPr>
          <w:rFonts w:hint="cs"/>
          <w:b/>
          <w:bCs/>
          <w:sz w:val="27"/>
          <w:rtl/>
          <w:lang w:bidi="ar-IQ"/>
        </w:rPr>
        <w:t>ُ</w:t>
      </w:r>
      <w:r w:rsidRPr="000C52E1">
        <w:rPr>
          <w:rFonts w:hint="cs"/>
          <w:b/>
          <w:bCs/>
          <w:sz w:val="27"/>
          <w:rtl/>
          <w:lang w:bidi="ar-IQ"/>
        </w:rPr>
        <w:t>وي عن المتقد</w:t>
      </w:r>
      <w:r w:rsidR="00786F60" w:rsidRPr="000C52E1">
        <w:rPr>
          <w:rFonts w:hint="cs"/>
          <w:b/>
          <w:bCs/>
          <w:sz w:val="27"/>
          <w:rtl/>
          <w:lang w:bidi="ar-IQ"/>
        </w:rPr>
        <w:t>ِّ</w:t>
      </w:r>
      <w:r w:rsidRPr="000C52E1">
        <w:rPr>
          <w:rFonts w:hint="cs"/>
          <w:b/>
          <w:bCs/>
          <w:sz w:val="27"/>
          <w:rtl/>
          <w:lang w:bidi="ar-IQ"/>
        </w:rPr>
        <w:t>مين في شأن قراءة سورة الحمد</w:t>
      </w:r>
      <w:r w:rsidRPr="000C52E1">
        <w:rPr>
          <w:rFonts w:hint="cs"/>
          <w:sz w:val="27"/>
          <w:rtl/>
          <w:lang w:bidi="ar-IQ"/>
        </w:rPr>
        <w:t xml:space="preserve">: حيث يذكر في هذا الفصل </w:t>
      </w:r>
      <w:r w:rsidR="00CB5779">
        <w:rPr>
          <w:rFonts w:hint="cs"/>
          <w:sz w:val="27"/>
          <w:rtl/>
          <w:lang w:bidi="ar-IQ"/>
        </w:rPr>
        <w:t>إحدى</w:t>
      </w:r>
      <w:r w:rsidRPr="000C52E1">
        <w:rPr>
          <w:rFonts w:hint="cs"/>
          <w:sz w:val="27"/>
          <w:rtl/>
          <w:lang w:bidi="ar-IQ"/>
        </w:rPr>
        <w:t xml:space="preserve"> وستين رواية. وضمن شرحه لمعنى المدّ يذكر الروايات المتعلّ</w:t>
      </w:r>
      <w:r w:rsidR="00786F60" w:rsidRPr="000C52E1">
        <w:rPr>
          <w:rFonts w:hint="cs"/>
          <w:sz w:val="27"/>
          <w:rtl/>
          <w:lang w:bidi="ar-IQ"/>
        </w:rPr>
        <w:t>ِ</w:t>
      </w:r>
      <w:r w:rsidRPr="000C52E1">
        <w:rPr>
          <w:rFonts w:hint="cs"/>
          <w:sz w:val="27"/>
          <w:rtl/>
          <w:lang w:bidi="ar-IQ"/>
        </w:rPr>
        <w:t>قة بمدّ النبي الأكرم</w:t>
      </w:r>
      <w:r w:rsidR="00544998" w:rsidRPr="000C52E1">
        <w:rPr>
          <w:rFonts w:cs="Mosawi" w:hint="cs"/>
          <w:sz w:val="27"/>
          <w:szCs w:val="22"/>
          <w:rtl/>
          <w:lang w:bidi="ar-IQ"/>
        </w:rPr>
        <w:t>|</w:t>
      </w:r>
      <w:r w:rsidRPr="000C52E1">
        <w:rPr>
          <w:rFonts w:hint="cs"/>
          <w:sz w:val="27"/>
          <w:rtl/>
          <w:lang w:bidi="ar-IQ"/>
        </w:rPr>
        <w:t xml:space="preserve"> في القراءة. وروايات في كيفية قراءة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مَالِكِ يَوْمِ الدِّينِ</w:t>
      </w:r>
      <w:r w:rsidR="00947518" w:rsidRPr="00947518">
        <w:rPr>
          <w:rFonts w:ascii="Times New Roman" w:hAnsi="Times New Roman" w:cs="Mosawi" w:hint="cs"/>
          <w:sz w:val="24"/>
          <w:szCs w:val="24"/>
          <w:rtl/>
          <w:lang w:bidi="ar-IQ"/>
        </w:rPr>
        <w:t>﴾</w:t>
      </w:r>
      <w:r w:rsidRPr="000C52E1">
        <w:rPr>
          <w:rFonts w:hint="cs"/>
          <w:b/>
          <w:sz w:val="27"/>
          <w:rtl/>
          <w:lang w:bidi="ar-IQ"/>
        </w:rPr>
        <w:t xml:space="preserve"> (الفاتحة: </w:t>
      </w:r>
      <w:r w:rsidRPr="00A43240">
        <w:rPr>
          <w:rFonts w:hint="cs"/>
          <w:b/>
          <w:sz w:val="27"/>
          <w:rtl/>
          <w:lang w:bidi="ar-IQ"/>
        </w:rPr>
        <w:t>4</w:t>
      </w:r>
      <w:r w:rsidRPr="000C52E1">
        <w:rPr>
          <w:rFonts w:hint="cs"/>
          <w:b/>
          <w:sz w:val="27"/>
          <w:rtl/>
          <w:lang w:bidi="ar-IQ"/>
        </w:rPr>
        <w:t>)</w:t>
      </w:r>
      <w:r w:rsidR="00786F60" w:rsidRPr="000C52E1">
        <w:rPr>
          <w:rFonts w:hint="cs"/>
          <w:sz w:val="27"/>
          <w:rtl/>
          <w:lang w:bidi="ar-IQ"/>
        </w:rPr>
        <w:t>،</w:t>
      </w:r>
      <w:r w:rsidRPr="000C52E1">
        <w:rPr>
          <w:rFonts w:hint="cs"/>
          <w:sz w:val="27"/>
          <w:rtl/>
          <w:lang w:bidi="ar-IQ"/>
        </w:rPr>
        <w:t xml:space="preserve"> أو </w:t>
      </w:r>
      <w:r w:rsidRPr="000C52E1">
        <w:rPr>
          <w:rFonts w:hint="eastAsia"/>
          <w:sz w:val="27"/>
          <w:rtl/>
          <w:lang w:bidi="ar-IQ"/>
        </w:rPr>
        <w:t>«</w:t>
      </w:r>
      <w:r w:rsidRPr="000C52E1">
        <w:rPr>
          <w:sz w:val="27"/>
          <w:rtl/>
          <w:lang w:bidi="ar-IQ"/>
        </w:rPr>
        <w:t>مَلِكِ يَوْمِ الدِّينِ</w:t>
      </w:r>
      <w:r w:rsidRPr="000C52E1">
        <w:rPr>
          <w:rFonts w:hint="eastAsia"/>
          <w:sz w:val="27"/>
          <w:rtl/>
          <w:lang w:bidi="ar-IQ"/>
        </w:rPr>
        <w:t>»</w:t>
      </w:r>
      <w:r w:rsidRPr="000C52E1">
        <w:rPr>
          <w:rFonts w:hint="cs"/>
          <w:sz w:val="27"/>
          <w:rtl/>
          <w:lang w:bidi="ar-IQ"/>
        </w:rPr>
        <w:t xml:space="preserve">، وقراءة </w:t>
      </w:r>
      <w:r w:rsidRPr="000C52E1">
        <w:rPr>
          <w:rFonts w:hint="eastAsia"/>
          <w:sz w:val="27"/>
          <w:rtl/>
          <w:lang w:bidi="ar-IQ"/>
        </w:rPr>
        <w:t>«</w:t>
      </w:r>
      <w:r w:rsidRPr="000C52E1">
        <w:rPr>
          <w:rFonts w:hint="cs"/>
          <w:sz w:val="27"/>
          <w:rtl/>
          <w:lang w:bidi="ar-IQ"/>
        </w:rPr>
        <w:t>مالك</w:t>
      </w:r>
      <w:r w:rsidRPr="000C52E1">
        <w:rPr>
          <w:rFonts w:hint="eastAsia"/>
          <w:sz w:val="27"/>
          <w:rtl/>
          <w:lang w:bidi="ar-IQ"/>
        </w:rPr>
        <w:t>»</w:t>
      </w:r>
      <w:r w:rsidRPr="000C52E1">
        <w:rPr>
          <w:rFonts w:hint="cs"/>
          <w:sz w:val="27"/>
          <w:rtl/>
          <w:lang w:bidi="ar-IQ"/>
        </w:rPr>
        <w:t xml:space="preserve"> من قبل عاصم والكسائي، وغير ذلك من عناوين هذا الفصل. </w:t>
      </w:r>
    </w:p>
    <w:p w:rsidR="009C71FF" w:rsidRPr="000C52E1" w:rsidRDefault="009C71FF" w:rsidP="00881B5C">
      <w:pPr>
        <w:spacing w:line="400" w:lineRule="exact"/>
        <w:rPr>
          <w:sz w:val="27"/>
          <w:rtl/>
          <w:lang w:bidi="ar-IQ"/>
        </w:rPr>
      </w:pPr>
      <w:r w:rsidRPr="00A43240">
        <w:rPr>
          <w:rFonts w:hint="cs"/>
          <w:b/>
          <w:bCs/>
          <w:sz w:val="27"/>
          <w:rtl/>
          <w:lang w:bidi="ar-IQ"/>
        </w:rPr>
        <w:t>3</w:t>
      </w:r>
      <w:r w:rsidRPr="000C52E1">
        <w:rPr>
          <w:rFonts w:hint="cs"/>
          <w:b/>
          <w:bCs/>
          <w:sz w:val="27"/>
          <w:rtl/>
          <w:lang w:bidi="ar-IQ"/>
        </w:rPr>
        <w:t>ـ النظم البديع</w:t>
      </w:r>
      <w:r w:rsidRPr="000C52E1">
        <w:rPr>
          <w:rFonts w:hint="cs"/>
          <w:sz w:val="27"/>
          <w:rtl/>
          <w:lang w:bidi="ar-IQ"/>
        </w:rPr>
        <w:t xml:space="preserve">: ضمن الإشارة إلى النظم البديع والمحتوى الرفيع للقرآن يعمد إلى ذكر بعض الروايات في هذا الشأن. </w:t>
      </w:r>
    </w:p>
    <w:p w:rsidR="009C71FF" w:rsidRPr="000C52E1" w:rsidRDefault="009C71FF" w:rsidP="00881B5C">
      <w:pPr>
        <w:spacing w:line="400" w:lineRule="exact"/>
        <w:rPr>
          <w:b/>
          <w:bCs/>
          <w:sz w:val="27"/>
          <w:rtl/>
          <w:lang w:bidi="ar-IQ"/>
        </w:rPr>
      </w:pPr>
      <w:r w:rsidRPr="00A43240">
        <w:rPr>
          <w:rFonts w:hint="cs"/>
          <w:b/>
          <w:bCs/>
          <w:sz w:val="27"/>
          <w:rtl/>
          <w:lang w:bidi="ar-IQ"/>
        </w:rPr>
        <w:t>4</w:t>
      </w:r>
      <w:r w:rsidRPr="000C52E1">
        <w:rPr>
          <w:rFonts w:hint="cs"/>
          <w:b/>
          <w:bCs/>
          <w:sz w:val="27"/>
          <w:rtl/>
          <w:lang w:bidi="ar-IQ"/>
        </w:rPr>
        <w:t xml:space="preserve">ـ الاستعاذة. </w:t>
      </w:r>
    </w:p>
    <w:p w:rsidR="009C71FF" w:rsidRPr="000C52E1" w:rsidRDefault="009C71FF" w:rsidP="008A17E6">
      <w:pPr>
        <w:spacing w:line="410" w:lineRule="exact"/>
        <w:rPr>
          <w:sz w:val="27"/>
          <w:rtl/>
          <w:lang w:bidi="ar-IQ"/>
        </w:rPr>
      </w:pPr>
      <w:r w:rsidRPr="00A43240">
        <w:rPr>
          <w:rFonts w:hint="cs"/>
          <w:b/>
          <w:bCs/>
          <w:sz w:val="27"/>
          <w:rtl/>
          <w:lang w:bidi="ar-IQ"/>
        </w:rPr>
        <w:t>5</w:t>
      </w:r>
      <w:r w:rsidRPr="000C52E1">
        <w:rPr>
          <w:rFonts w:hint="cs"/>
          <w:b/>
          <w:bCs/>
          <w:sz w:val="27"/>
          <w:rtl/>
          <w:lang w:bidi="ar-IQ"/>
        </w:rPr>
        <w:t>ـ البسملة</w:t>
      </w:r>
      <w:r w:rsidRPr="000C52E1">
        <w:rPr>
          <w:rFonts w:hint="cs"/>
          <w:sz w:val="27"/>
          <w:rtl/>
          <w:lang w:bidi="ar-IQ"/>
        </w:rPr>
        <w:t>: ومن بين عناوين هذا الفصل: فضيلة البسملة، والبسملة آية من القرآن، البسملة مفتاح كل</w:t>
      </w:r>
      <w:r w:rsidR="00D16B94" w:rsidRPr="000C52E1">
        <w:rPr>
          <w:rFonts w:hint="cs"/>
          <w:sz w:val="27"/>
          <w:rtl/>
          <w:lang w:bidi="ar-IQ"/>
        </w:rPr>
        <w:t>ّ</w:t>
      </w:r>
      <w:r w:rsidRPr="000C52E1">
        <w:rPr>
          <w:rFonts w:hint="cs"/>
          <w:sz w:val="27"/>
          <w:rtl/>
          <w:lang w:bidi="ar-IQ"/>
        </w:rPr>
        <w:t xml:space="preserve"> كتاب، تفسير البسملة، التفسير الرمزي للبسملة، في رفع الصوت بـ </w:t>
      </w:r>
      <w:r w:rsidR="00F72FF0" w:rsidRPr="00F72FF0">
        <w:rPr>
          <w:rFonts w:ascii="Times New Roman" w:hAnsi="Times New Roman" w:cs="Mosawi" w:hint="cs"/>
          <w:sz w:val="24"/>
          <w:szCs w:val="24"/>
          <w:rtl/>
          <w:lang w:bidi="ar-IQ"/>
        </w:rPr>
        <w:t>﴿</w:t>
      </w:r>
      <w:r w:rsidR="00D16B94" w:rsidRPr="000C52E1">
        <w:rPr>
          <w:rFonts w:ascii="Times New Roman" w:hAnsi="Times New Roman"/>
          <w:b/>
          <w:bCs/>
          <w:sz w:val="27"/>
          <w:rtl/>
          <w:lang w:bidi="ar-IQ"/>
        </w:rPr>
        <w:t>بِسْمِ الل</w:t>
      </w:r>
      <w:r w:rsidRPr="000C52E1">
        <w:rPr>
          <w:rFonts w:ascii="Times New Roman" w:hAnsi="Times New Roman"/>
          <w:b/>
          <w:bCs/>
          <w:sz w:val="27"/>
          <w:rtl/>
          <w:lang w:bidi="ar-IQ"/>
        </w:rPr>
        <w:t>هِ الرَّحْمَنِ الرَّحِيمِ</w:t>
      </w:r>
      <w:r w:rsidR="00947518" w:rsidRPr="00947518">
        <w:rPr>
          <w:rFonts w:ascii="Times New Roman" w:hAnsi="Times New Roman" w:cs="Mosawi" w:hint="cs"/>
          <w:sz w:val="24"/>
          <w:szCs w:val="24"/>
          <w:rtl/>
          <w:lang w:bidi="ar-IQ"/>
        </w:rPr>
        <w:t>﴾</w:t>
      </w:r>
      <w:r w:rsidRPr="000C52E1">
        <w:rPr>
          <w:rFonts w:hint="cs"/>
          <w:sz w:val="27"/>
          <w:rtl/>
          <w:lang w:bidi="ar-IQ"/>
        </w:rPr>
        <w:t xml:space="preserve">، ما ورد من الأسرار في البسملة أو تركها، في كتابة البسملة. </w:t>
      </w:r>
    </w:p>
    <w:p w:rsidR="009C71FF" w:rsidRPr="000C52E1" w:rsidRDefault="009C71FF" w:rsidP="00881B5C">
      <w:pPr>
        <w:spacing w:line="400" w:lineRule="exact"/>
        <w:rPr>
          <w:sz w:val="27"/>
          <w:rtl/>
          <w:lang w:bidi="ar-IQ"/>
        </w:rPr>
      </w:pPr>
      <w:r w:rsidRPr="00A43240">
        <w:rPr>
          <w:rFonts w:hint="cs"/>
          <w:b/>
          <w:bCs/>
          <w:sz w:val="27"/>
          <w:rtl/>
          <w:lang w:bidi="ar-IQ"/>
        </w:rPr>
        <w:t>6</w:t>
      </w:r>
      <w:r w:rsidRPr="000C52E1">
        <w:rPr>
          <w:rFonts w:hint="cs"/>
          <w:b/>
          <w:bCs/>
          <w:sz w:val="27"/>
          <w:rtl/>
          <w:lang w:bidi="ar-IQ"/>
        </w:rPr>
        <w:t>ـ تفسير سورة الحمد</w:t>
      </w:r>
      <w:r w:rsidRPr="000C52E1">
        <w:rPr>
          <w:rFonts w:hint="cs"/>
          <w:sz w:val="27"/>
          <w:rtl/>
          <w:lang w:bidi="ar-IQ"/>
        </w:rPr>
        <w:t>: في هذا الفصل تم</w:t>
      </w:r>
      <w:r w:rsidR="00D16B94" w:rsidRPr="000C52E1">
        <w:rPr>
          <w:rFonts w:hint="cs"/>
          <w:sz w:val="27"/>
          <w:rtl/>
          <w:lang w:bidi="ar-IQ"/>
        </w:rPr>
        <w:t>ّ</w:t>
      </w:r>
      <w:r w:rsidRPr="000C52E1">
        <w:rPr>
          <w:rFonts w:hint="cs"/>
          <w:sz w:val="27"/>
          <w:rtl/>
          <w:lang w:bidi="ar-IQ"/>
        </w:rPr>
        <w:t xml:space="preserve"> تفسير الفقرات المختلفة من هذه </w:t>
      </w:r>
      <w:r w:rsidRPr="000C52E1">
        <w:rPr>
          <w:rFonts w:hint="cs"/>
          <w:sz w:val="27"/>
          <w:rtl/>
          <w:lang w:bidi="ar-IQ"/>
        </w:rPr>
        <w:lastRenderedPageBreak/>
        <w:t xml:space="preserve">السورة تفسيراً روائياً. </w:t>
      </w:r>
    </w:p>
    <w:p w:rsidR="009C71FF" w:rsidRPr="000C52E1" w:rsidRDefault="009C71FF" w:rsidP="00881B5C">
      <w:pPr>
        <w:spacing w:line="400" w:lineRule="exact"/>
        <w:rPr>
          <w:sz w:val="27"/>
          <w:rtl/>
          <w:lang w:bidi="ar-IQ"/>
        </w:rPr>
      </w:pPr>
      <w:r w:rsidRPr="00A43240">
        <w:rPr>
          <w:rFonts w:hint="cs"/>
          <w:sz w:val="27"/>
          <w:rtl/>
          <w:lang w:bidi="ar-IQ"/>
        </w:rPr>
        <w:t>7</w:t>
      </w:r>
      <w:r w:rsidRPr="000C52E1">
        <w:rPr>
          <w:rFonts w:hint="cs"/>
          <w:sz w:val="27"/>
          <w:rtl/>
          <w:lang w:bidi="ar-IQ"/>
        </w:rPr>
        <w:t xml:space="preserve">ـ ذكر آمين، والاختلاف في المدّ والجهر، وإخفاء لفظ آمين. </w:t>
      </w:r>
    </w:p>
    <w:p w:rsidR="009C71FF" w:rsidRPr="000C52E1" w:rsidRDefault="009C71FF" w:rsidP="00881B5C">
      <w:pPr>
        <w:spacing w:line="400" w:lineRule="exact"/>
        <w:rPr>
          <w:sz w:val="27"/>
          <w:rtl/>
          <w:lang w:bidi="ar-IQ"/>
        </w:rPr>
      </w:pPr>
      <w:r w:rsidRPr="000C52E1">
        <w:rPr>
          <w:rFonts w:hint="cs"/>
          <w:b/>
          <w:bCs/>
          <w:sz w:val="27"/>
          <w:rtl/>
          <w:lang w:bidi="ar-IQ"/>
        </w:rPr>
        <w:t>خاتمة الكتاب</w:t>
      </w:r>
      <w:r w:rsidRPr="000C52E1">
        <w:rPr>
          <w:rFonts w:hint="cs"/>
          <w:sz w:val="27"/>
          <w:rtl/>
          <w:lang w:bidi="ar-IQ"/>
        </w:rPr>
        <w:t>: الرموز</w:t>
      </w:r>
      <w:r w:rsidR="00D16B94" w:rsidRPr="000C52E1">
        <w:rPr>
          <w:rFonts w:hint="cs"/>
          <w:sz w:val="27"/>
          <w:rtl/>
          <w:lang w:bidi="ar-IQ"/>
        </w:rPr>
        <w:t>،</w:t>
      </w:r>
      <w:r w:rsidRPr="000C52E1">
        <w:rPr>
          <w:rFonts w:hint="cs"/>
          <w:sz w:val="27"/>
          <w:rtl/>
          <w:lang w:bidi="ar-IQ"/>
        </w:rPr>
        <w:t xml:space="preserve"> والمصادر</w:t>
      </w:r>
      <w:r w:rsidR="00D16B94" w:rsidRPr="000C52E1">
        <w:rPr>
          <w:rFonts w:hint="cs"/>
          <w:sz w:val="27"/>
          <w:rtl/>
          <w:lang w:bidi="ar-IQ"/>
        </w:rPr>
        <w:t>،</w:t>
      </w:r>
      <w:r w:rsidRPr="000C52E1">
        <w:rPr>
          <w:rFonts w:hint="cs"/>
          <w:sz w:val="27"/>
          <w:rtl/>
          <w:lang w:bidi="ar-IQ"/>
        </w:rPr>
        <w:t xml:space="preserve"> و</w:t>
      </w:r>
      <w:r w:rsidR="003B4837">
        <w:rPr>
          <w:rFonts w:hint="cs"/>
          <w:sz w:val="27"/>
          <w:rtl/>
          <w:lang w:bidi="ar-IQ"/>
        </w:rPr>
        <w:t>فهرست</w:t>
      </w:r>
      <w:r w:rsidRPr="000C52E1">
        <w:rPr>
          <w:rFonts w:hint="cs"/>
          <w:sz w:val="27"/>
          <w:rtl/>
          <w:lang w:bidi="ar-IQ"/>
        </w:rPr>
        <w:t xml:space="preserve"> المصادر. </w:t>
      </w:r>
    </w:p>
    <w:p w:rsidR="009C71FF" w:rsidRPr="000C52E1" w:rsidRDefault="009C71FF" w:rsidP="00977689">
      <w:pPr>
        <w:spacing w:line="39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حول التفسير</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لقد تمّت الاستفادة في هذا التفسير من جميع الأساليب التفسيرية</w:t>
      </w:r>
      <w:r w:rsidR="00D16B94" w:rsidRPr="000C52E1">
        <w:rPr>
          <w:rFonts w:hint="cs"/>
          <w:sz w:val="27"/>
          <w:rtl/>
          <w:lang w:bidi="ar-IQ"/>
        </w:rPr>
        <w:t>؛</w:t>
      </w:r>
      <w:r w:rsidRPr="000C52E1">
        <w:rPr>
          <w:rFonts w:hint="cs"/>
          <w:sz w:val="27"/>
          <w:rtl/>
          <w:lang w:bidi="ar-IQ"/>
        </w:rPr>
        <w:t xml:space="preserve"> حيث تمّت الاستفادة من أسلوب التفسير الأثري (تفسير القرآن بالقرآن، والقرآن بالسن</w:t>
      </w:r>
      <w:r w:rsidR="00D16B94" w:rsidRPr="000C52E1">
        <w:rPr>
          <w:rFonts w:hint="cs"/>
          <w:sz w:val="27"/>
          <w:rtl/>
          <w:lang w:bidi="ar-IQ"/>
        </w:rPr>
        <w:t>ّ</w:t>
      </w:r>
      <w:r w:rsidRPr="000C52E1">
        <w:rPr>
          <w:rFonts w:hint="cs"/>
          <w:sz w:val="27"/>
          <w:rtl/>
          <w:lang w:bidi="ar-IQ"/>
        </w:rPr>
        <w:t>ة، والقرآن بقول الصحابي، والقرآن بقول التابعي)، ومن أسلوب التفسير الاجتهادي (الأدبي والفقهي والكلامي والفلسفي والعرفاني والاجتماعي والعلمي والجامع) أيضاً</w:t>
      </w:r>
      <w:r w:rsidR="00D16B94" w:rsidRPr="000C52E1">
        <w:rPr>
          <w:rFonts w:hint="cs"/>
          <w:sz w:val="27"/>
          <w:rtl/>
          <w:lang w:bidi="ar-IQ"/>
        </w:rPr>
        <w:t>.</w:t>
      </w:r>
      <w:r w:rsidRPr="000C52E1">
        <w:rPr>
          <w:rFonts w:hint="cs"/>
          <w:sz w:val="27"/>
          <w:rtl/>
          <w:lang w:bidi="ar-IQ"/>
        </w:rPr>
        <w:t xml:space="preserve"> وبطبيعة الحال فإن الأسلوب الغالب هو أسلوب التفسير الروائي. لقد عمد المؤل</w:t>
      </w:r>
      <w:r w:rsidR="00D16B94" w:rsidRPr="000C52E1">
        <w:rPr>
          <w:rFonts w:hint="cs"/>
          <w:sz w:val="27"/>
          <w:rtl/>
          <w:lang w:bidi="ar-IQ"/>
        </w:rPr>
        <w:t>ِّ</w:t>
      </w:r>
      <w:r w:rsidRPr="000C52E1">
        <w:rPr>
          <w:rFonts w:hint="cs"/>
          <w:sz w:val="27"/>
          <w:rtl/>
          <w:lang w:bidi="ar-IQ"/>
        </w:rPr>
        <w:t>ف ـ من خلال إبداع الآراء الجديدة في موارد من قبيل: أسلوب ولغة القرآن الخاصة، وحج</w:t>
      </w:r>
      <w:r w:rsidR="00D16B94" w:rsidRPr="000C52E1">
        <w:rPr>
          <w:rFonts w:hint="cs"/>
          <w:sz w:val="27"/>
          <w:rtl/>
          <w:lang w:bidi="ar-IQ"/>
        </w:rPr>
        <w:t>ّ</w:t>
      </w:r>
      <w:r w:rsidRPr="000C52E1">
        <w:rPr>
          <w:rFonts w:hint="cs"/>
          <w:sz w:val="27"/>
          <w:rtl/>
          <w:lang w:bidi="ar-IQ"/>
        </w:rPr>
        <w:t>ية الظواهر، وبطن القرآن، ونظرية تداعي المعاني في التفاسير العرفانية والإشارية، ونظرية أسلوب نقد ودراسة الآيات بمقدرته العلمية وخبرته الممتدّة لخمسين سنة في التفسير وعلوم القرآن ـ إلى خوض غمار التفسير</w:t>
      </w:r>
      <w:r w:rsidR="00D16B94" w:rsidRPr="000C52E1">
        <w:rPr>
          <w:rFonts w:hint="cs"/>
          <w:sz w:val="27"/>
          <w:rtl/>
          <w:lang w:bidi="ar-IQ"/>
        </w:rPr>
        <w:t>؛</w:t>
      </w:r>
      <w:r w:rsidRPr="000C52E1">
        <w:rPr>
          <w:rFonts w:hint="cs"/>
          <w:sz w:val="27"/>
          <w:rtl/>
          <w:lang w:bidi="ar-IQ"/>
        </w:rPr>
        <w:t xml:space="preserve"> ليعمل على نقد ومناقشة روايات الفريقين. </w:t>
      </w:r>
      <w:r w:rsidR="00D16B94" w:rsidRPr="000C52E1">
        <w:rPr>
          <w:rFonts w:hint="cs"/>
          <w:sz w:val="27"/>
          <w:rtl/>
          <w:lang w:bidi="ar-IQ"/>
        </w:rPr>
        <w:t>بل إن</w:t>
      </w:r>
      <w:r w:rsidRPr="000C52E1">
        <w:rPr>
          <w:rFonts w:hint="cs"/>
          <w:sz w:val="27"/>
          <w:rtl/>
          <w:lang w:bidi="ar-IQ"/>
        </w:rPr>
        <w:t xml:space="preserve"> تنظيم الروايات كان بحيث يجعل من الممكن إجراء مقارنة بين النظريات والوصول الطبيعي للحكم بشأن الصحيح منها</w:t>
      </w:r>
      <w:r w:rsidRPr="000C52E1">
        <w:rPr>
          <w:sz w:val="27"/>
          <w:vertAlign w:val="superscript"/>
          <w:rtl/>
          <w:lang w:bidi="ar-IQ"/>
        </w:rPr>
        <w:t>(</w:t>
      </w:r>
      <w:r w:rsidRPr="000C52E1">
        <w:rPr>
          <w:rStyle w:val="ac"/>
          <w:sz w:val="27"/>
          <w:rtl/>
          <w:lang w:bidi="ar-IQ"/>
        </w:rPr>
        <w:endnoteReference w:id="218"/>
      </w:r>
      <w:r w:rsidRPr="000C52E1">
        <w:rPr>
          <w:sz w:val="27"/>
          <w:vertAlign w:val="superscript"/>
          <w:rtl/>
          <w:lang w:bidi="ar-IQ"/>
        </w:rPr>
        <w:t>)</w:t>
      </w:r>
      <w:r w:rsidRPr="000C52E1">
        <w:rPr>
          <w:rFonts w:hint="cs"/>
          <w:sz w:val="27"/>
          <w:rtl/>
          <w:lang w:bidi="ar-IQ"/>
        </w:rPr>
        <w:t xml:space="preserve">. </w:t>
      </w:r>
    </w:p>
    <w:p w:rsidR="009C71FF" w:rsidRPr="000C52E1" w:rsidRDefault="009C71FF" w:rsidP="00977689">
      <w:pPr>
        <w:spacing w:line="390" w:lineRule="exact"/>
        <w:rPr>
          <w:sz w:val="27"/>
          <w:rtl/>
          <w:lang w:bidi="ar-IQ"/>
        </w:rPr>
      </w:pPr>
    </w:p>
    <w:p w:rsidR="009C71FF" w:rsidRPr="000C52E1" w:rsidRDefault="009C71FF" w:rsidP="00881B5C">
      <w:pPr>
        <w:pStyle w:val="31"/>
        <w:spacing w:line="400" w:lineRule="exact"/>
        <w:rPr>
          <w:color w:val="auto"/>
          <w:rtl/>
          <w:lang w:bidi="ar-IQ"/>
        </w:rPr>
      </w:pPr>
      <w:r w:rsidRPr="002110B0">
        <w:rPr>
          <w:rFonts w:hint="cs"/>
          <w:color w:val="auto"/>
          <w:rtl/>
        </w:rPr>
        <w:t>15</w:t>
      </w:r>
      <w:r w:rsidR="00977689">
        <w:rPr>
          <w:rFonts w:hint="cs"/>
          <w:color w:val="auto"/>
          <w:rtl/>
          <w:lang w:bidi="ar-IQ"/>
        </w:rPr>
        <w:t xml:space="preserve">ـ تاريخ </w:t>
      </w:r>
      <w:r w:rsidRPr="000C52E1">
        <w:rPr>
          <w:rFonts w:hint="cs"/>
          <w:color w:val="auto"/>
          <w:rtl/>
          <w:lang w:bidi="ar-IQ"/>
        </w:rPr>
        <w:t>قرآن</w:t>
      </w:r>
      <w:r w:rsidR="00BB32B9" w:rsidRPr="000C52E1">
        <w:rPr>
          <w:rFonts w:hint="cs"/>
          <w:color w:val="auto"/>
          <w:rtl/>
          <w:lang w:bidi="ar-IQ"/>
        </w:rPr>
        <w:t xml:space="preserve"> ــــــ</w:t>
      </w:r>
    </w:p>
    <w:p w:rsidR="009C71FF" w:rsidRPr="000C52E1" w:rsidRDefault="009C71FF" w:rsidP="0071756D">
      <w:pPr>
        <w:spacing w:line="400" w:lineRule="exact"/>
        <w:rPr>
          <w:sz w:val="27"/>
          <w:rtl/>
          <w:lang w:bidi="ar-IQ"/>
        </w:rPr>
      </w:pPr>
      <w:r w:rsidRPr="000C52E1">
        <w:rPr>
          <w:rFonts w:hint="cs"/>
          <w:sz w:val="27"/>
          <w:rtl/>
          <w:lang w:bidi="ar-IQ"/>
        </w:rPr>
        <w:t>تأليف: محمد هادي معرفت، طهران، سازمان مطالع</w:t>
      </w:r>
      <w:r w:rsidR="0071756D">
        <w:rPr>
          <w:rFonts w:hint="cs"/>
          <w:sz w:val="27"/>
          <w:rtl/>
          <w:lang w:bidi="ar-IQ"/>
        </w:rPr>
        <w:t>ه</w:t>
      </w:r>
      <w:r w:rsidRPr="000C52E1">
        <w:rPr>
          <w:rFonts w:hint="cs"/>
          <w:sz w:val="27"/>
          <w:rtl/>
          <w:lang w:bidi="ar-IQ"/>
        </w:rPr>
        <w:t xml:space="preserve"> وتدوين كتب </w:t>
      </w:r>
      <w:r w:rsidR="00D16B94" w:rsidRPr="000C52E1">
        <w:rPr>
          <w:rFonts w:hint="cs"/>
          <w:sz w:val="27"/>
          <w:rtl/>
          <w:lang w:bidi="ar-IQ"/>
        </w:rPr>
        <w:t>إ</w:t>
      </w:r>
      <w:r w:rsidRPr="000C52E1">
        <w:rPr>
          <w:rFonts w:hint="cs"/>
          <w:sz w:val="27"/>
          <w:rtl/>
          <w:lang w:bidi="ar-IQ"/>
        </w:rPr>
        <w:t xml:space="preserve">نساني </w:t>
      </w:r>
      <w:r w:rsidRPr="0071756D">
        <w:rPr>
          <w:rFonts w:ascii="Mosawi" w:eastAsiaTheme="minorHAnsi" w:hAnsi="Mosawi" w:cs="Abz-3 (Yagut)" w:hint="cs"/>
          <w:sz w:val="24"/>
          <w:szCs w:val="24"/>
          <w:rtl/>
        </w:rPr>
        <w:t>دانشگاه</w:t>
      </w:r>
      <w:r w:rsidR="0071756D" w:rsidRPr="0071756D">
        <w:rPr>
          <w:rFonts w:ascii="Mosawi" w:eastAsiaTheme="minorHAnsi" w:hAnsi="Mosawi" w:cs="Abz-3 (Yagut)" w:hint="cs"/>
          <w:sz w:val="2"/>
          <w:szCs w:val="2"/>
          <w:rtl/>
        </w:rPr>
        <w:t xml:space="preserve"> </w:t>
      </w:r>
      <w:r w:rsidRPr="0071756D">
        <w:rPr>
          <w:rFonts w:ascii="Mosawi" w:eastAsiaTheme="minorHAnsi" w:hAnsi="Mosawi" w:cs="Abz-3 (Yagut)" w:hint="cs"/>
          <w:sz w:val="24"/>
          <w:szCs w:val="24"/>
          <w:rtl/>
        </w:rPr>
        <w:t>ها</w:t>
      </w:r>
      <w:r w:rsidRPr="000C52E1">
        <w:rPr>
          <w:rFonts w:hint="cs"/>
          <w:sz w:val="27"/>
          <w:rtl/>
          <w:lang w:bidi="ar-IQ"/>
        </w:rPr>
        <w:t xml:space="preserve"> (سمت)، الطبعة الأولى، شتاء عام </w:t>
      </w:r>
      <w:r w:rsidRPr="00A43240">
        <w:rPr>
          <w:rFonts w:hint="cs"/>
          <w:sz w:val="27"/>
          <w:rtl/>
          <w:lang w:bidi="ar-IQ"/>
        </w:rPr>
        <w:t>1375</w:t>
      </w:r>
      <w:r w:rsidRPr="000C52E1">
        <w:rPr>
          <w:rFonts w:hint="cs"/>
          <w:sz w:val="27"/>
          <w:rtl/>
          <w:lang w:bidi="ar-IQ"/>
        </w:rPr>
        <w:t xml:space="preserve">هـ.ش، عدد النسخ: </w:t>
      </w:r>
      <w:r w:rsidRPr="00A43240">
        <w:rPr>
          <w:rFonts w:hint="cs"/>
          <w:sz w:val="27"/>
          <w:rtl/>
          <w:lang w:bidi="ar-IQ"/>
        </w:rPr>
        <w:t>5000</w:t>
      </w:r>
      <w:r w:rsidRPr="000C52E1">
        <w:rPr>
          <w:rFonts w:hint="cs"/>
          <w:sz w:val="27"/>
          <w:rtl/>
          <w:lang w:bidi="ar-IQ"/>
        </w:rPr>
        <w:t xml:space="preserve">، مطبعة مهر، قم المقدسة، القطع: رقعي، في </w:t>
      </w:r>
      <w:r w:rsidRPr="00A43240">
        <w:rPr>
          <w:rFonts w:hint="cs"/>
          <w:sz w:val="27"/>
          <w:rtl/>
          <w:lang w:bidi="ar-IQ"/>
        </w:rPr>
        <w:t>216</w:t>
      </w:r>
      <w:r w:rsidRPr="000C52E1">
        <w:rPr>
          <w:rFonts w:hint="cs"/>
          <w:sz w:val="27"/>
          <w:rtl/>
          <w:lang w:bidi="ar-IQ"/>
        </w:rPr>
        <w:t xml:space="preserve"> صفحة. </w:t>
      </w:r>
    </w:p>
    <w:p w:rsidR="009C71FF" w:rsidRPr="000C52E1" w:rsidRDefault="009C71FF" w:rsidP="008A17E6">
      <w:pPr>
        <w:spacing w:line="410" w:lineRule="exact"/>
        <w:rPr>
          <w:sz w:val="27"/>
          <w:rtl/>
          <w:lang w:bidi="ar-IQ"/>
        </w:rPr>
      </w:pPr>
      <w:r w:rsidRPr="000C52E1">
        <w:rPr>
          <w:rFonts w:hint="cs"/>
          <w:sz w:val="27"/>
          <w:rtl/>
          <w:lang w:bidi="ar-IQ"/>
        </w:rPr>
        <w:t xml:space="preserve">لقد تمّ تأليف هذا الكتاب ليكون مادة دراسية لطلاب جامعة الإلهيات في </w:t>
      </w:r>
      <w:r w:rsidR="00D40FC4">
        <w:rPr>
          <w:rFonts w:hint="cs"/>
          <w:sz w:val="27"/>
          <w:rtl/>
          <w:lang w:bidi="ar-IQ"/>
        </w:rPr>
        <w:t>مجال</w:t>
      </w:r>
      <w:r w:rsidRPr="000C52E1">
        <w:rPr>
          <w:rFonts w:hint="cs"/>
          <w:sz w:val="27"/>
          <w:rtl/>
          <w:lang w:bidi="ar-IQ"/>
        </w:rPr>
        <w:t xml:space="preserve"> علوم القرآن والحديث على مستوى البك</w:t>
      </w:r>
      <w:r w:rsidR="009972EA" w:rsidRPr="000C52E1">
        <w:rPr>
          <w:rFonts w:hint="cs"/>
          <w:sz w:val="27"/>
          <w:rtl/>
          <w:lang w:bidi="ar-IQ"/>
        </w:rPr>
        <w:t>ا</w:t>
      </w:r>
      <w:r w:rsidRPr="000C52E1">
        <w:rPr>
          <w:rFonts w:hint="cs"/>
          <w:sz w:val="27"/>
          <w:rtl/>
          <w:lang w:bidi="ar-IQ"/>
        </w:rPr>
        <w:t xml:space="preserve">لوريوس، بوصفه مصدراً صحيحاً لتاريخ القرآن. </w:t>
      </w:r>
    </w:p>
    <w:p w:rsidR="009C71FF" w:rsidRPr="000C52E1" w:rsidRDefault="009C71FF" w:rsidP="00881B5C">
      <w:pPr>
        <w:spacing w:line="400" w:lineRule="exact"/>
        <w:rPr>
          <w:sz w:val="27"/>
          <w:rtl/>
          <w:lang w:bidi="ar-IQ"/>
        </w:rPr>
      </w:pPr>
      <w:r w:rsidRPr="000C52E1">
        <w:rPr>
          <w:rFonts w:hint="cs"/>
          <w:sz w:val="27"/>
          <w:rtl/>
          <w:lang w:bidi="ar-IQ"/>
        </w:rPr>
        <w:t>وهو يشتمل على</w:t>
      </w:r>
      <w:r w:rsidR="009972EA" w:rsidRPr="000C52E1">
        <w:rPr>
          <w:rFonts w:hint="cs"/>
          <w:sz w:val="27"/>
          <w:rtl/>
          <w:lang w:bidi="ar-IQ"/>
        </w:rPr>
        <w:t>:</w:t>
      </w:r>
      <w:r w:rsidRPr="000C52E1">
        <w:rPr>
          <w:rFonts w:hint="cs"/>
          <w:sz w:val="27"/>
          <w:rtl/>
          <w:lang w:bidi="ar-IQ"/>
        </w:rPr>
        <w:t xml:space="preserve"> مقد</w:t>
      </w:r>
      <w:r w:rsidR="009972EA" w:rsidRPr="000C52E1">
        <w:rPr>
          <w:rFonts w:hint="cs"/>
          <w:sz w:val="27"/>
          <w:rtl/>
          <w:lang w:bidi="ar-IQ"/>
        </w:rPr>
        <w:t>ّ</w:t>
      </w:r>
      <w:r w:rsidRPr="000C52E1">
        <w:rPr>
          <w:rFonts w:hint="cs"/>
          <w:sz w:val="27"/>
          <w:rtl/>
          <w:lang w:bidi="ar-IQ"/>
        </w:rPr>
        <w:t>مة</w:t>
      </w:r>
      <w:r w:rsidR="009972EA" w:rsidRPr="000C52E1">
        <w:rPr>
          <w:rFonts w:hint="cs"/>
          <w:sz w:val="27"/>
          <w:rtl/>
          <w:lang w:bidi="ar-IQ"/>
        </w:rPr>
        <w:t>،</w:t>
      </w:r>
      <w:r w:rsidRPr="000C52E1">
        <w:rPr>
          <w:rFonts w:hint="cs"/>
          <w:sz w:val="27"/>
          <w:rtl/>
          <w:lang w:bidi="ar-IQ"/>
        </w:rPr>
        <w:t xml:space="preserve"> وست</w:t>
      </w:r>
      <w:r w:rsidR="009972EA" w:rsidRPr="000C52E1">
        <w:rPr>
          <w:rFonts w:hint="cs"/>
          <w:sz w:val="27"/>
          <w:rtl/>
          <w:lang w:bidi="ar-IQ"/>
        </w:rPr>
        <w:t>ّ</w:t>
      </w:r>
      <w:r w:rsidRPr="000C52E1">
        <w:rPr>
          <w:rFonts w:hint="cs"/>
          <w:sz w:val="27"/>
          <w:rtl/>
          <w:lang w:bidi="ar-IQ"/>
        </w:rPr>
        <w:t xml:space="preserve">ة فصول. </w:t>
      </w:r>
    </w:p>
    <w:p w:rsidR="009972EA" w:rsidRPr="000C52E1" w:rsidRDefault="009C71FF" w:rsidP="00881B5C">
      <w:pPr>
        <w:spacing w:line="400" w:lineRule="exact"/>
        <w:rPr>
          <w:sz w:val="27"/>
          <w:rtl/>
          <w:lang w:bidi="ar-IQ"/>
        </w:rPr>
      </w:pPr>
      <w:r w:rsidRPr="000C52E1">
        <w:rPr>
          <w:rFonts w:hint="cs"/>
          <w:sz w:val="27"/>
          <w:rtl/>
          <w:lang w:bidi="ar-IQ"/>
        </w:rPr>
        <w:lastRenderedPageBreak/>
        <w:t>ومن خصائصه أنه تجنّ</w:t>
      </w:r>
      <w:r w:rsidR="009972EA" w:rsidRPr="000C52E1">
        <w:rPr>
          <w:rFonts w:hint="cs"/>
          <w:sz w:val="27"/>
          <w:rtl/>
          <w:lang w:bidi="ar-IQ"/>
        </w:rPr>
        <w:t>َ</w:t>
      </w:r>
      <w:r w:rsidRPr="000C52E1">
        <w:rPr>
          <w:rFonts w:hint="cs"/>
          <w:sz w:val="27"/>
          <w:rtl/>
          <w:lang w:bidi="ar-IQ"/>
        </w:rPr>
        <w:t>ب أسل</w:t>
      </w:r>
      <w:r w:rsidR="009972EA" w:rsidRPr="000C52E1">
        <w:rPr>
          <w:rFonts w:hint="cs"/>
          <w:sz w:val="27"/>
          <w:rtl/>
          <w:lang w:bidi="ar-IQ"/>
        </w:rPr>
        <w:t>وب الاقتباس، وسلك طريق التحقيق.</w:t>
      </w:r>
    </w:p>
    <w:p w:rsidR="009C71FF" w:rsidRPr="000C52E1" w:rsidRDefault="009C71FF" w:rsidP="00881B5C">
      <w:pPr>
        <w:spacing w:line="400" w:lineRule="exact"/>
        <w:rPr>
          <w:sz w:val="27"/>
          <w:rtl/>
          <w:lang w:bidi="ar-IQ"/>
        </w:rPr>
      </w:pPr>
      <w:r w:rsidRPr="000C52E1">
        <w:rPr>
          <w:rFonts w:hint="cs"/>
          <w:sz w:val="27"/>
          <w:rtl/>
          <w:lang w:bidi="ar-IQ"/>
        </w:rPr>
        <w:t>وقد سعى فيه المؤل</w:t>
      </w:r>
      <w:r w:rsidR="009972EA" w:rsidRPr="000C52E1">
        <w:rPr>
          <w:rFonts w:hint="cs"/>
          <w:sz w:val="27"/>
          <w:rtl/>
          <w:lang w:bidi="ar-IQ"/>
        </w:rPr>
        <w:t>ِّ</w:t>
      </w:r>
      <w:r w:rsidRPr="000C52E1">
        <w:rPr>
          <w:rFonts w:hint="cs"/>
          <w:sz w:val="27"/>
          <w:rtl/>
          <w:lang w:bidi="ar-IQ"/>
        </w:rPr>
        <w:t>ف إلى أن تكون جميع أبحاثه مشتملة على التحقيق الحديث</w:t>
      </w:r>
      <w:r w:rsidR="009972EA" w:rsidRPr="000C52E1">
        <w:rPr>
          <w:rFonts w:hint="cs"/>
          <w:sz w:val="27"/>
          <w:rtl/>
          <w:lang w:bidi="ar-IQ"/>
        </w:rPr>
        <w:t>،</w:t>
      </w:r>
      <w:r w:rsidRPr="000C52E1">
        <w:rPr>
          <w:rFonts w:hint="cs"/>
          <w:sz w:val="27"/>
          <w:rtl/>
          <w:lang w:bidi="ar-IQ"/>
        </w:rPr>
        <w:t xml:space="preserve"> بالاستناد إلى الشواهد والمصادر التاريخية الأصيلة.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الأول: ظاهرة الوحي</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يشتمل هذا الفصل على المباحث </w:t>
      </w:r>
      <w:r w:rsidR="009972EA" w:rsidRPr="000C52E1">
        <w:rPr>
          <w:rFonts w:hint="cs"/>
          <w:sz w:val="27"/>
          <w:rtl/>
          <w:lang w:bidi="ar-IQ"/>
        </w:rPr>
        <w:t>التالية</w:t>
      </w:r>
      <w:r w:rsidRPr="000C52E1">
        <w:rPr>
          <w:rFonts w:hint="cs"/>
          <w:sz w:val="27"/>
          <w:rtl/>
          <w:lang w:bidi="ar-IQ"/>
        </w:rPr>
        <w:t>: الوحي في اللغة، والوحي في القرآن، وأقسام الوحي الرسالي، وإمكان الوحي، وروحاني</w:t>
      </w:r>
      <w:r w:rsidR="009972EA" w:rsidRPr="000C52E1">
        <w:rPr>
          <w:rFonts w:hint="cs"/>
          <w:sz w:val="27"/>
          <w:rtl/>
          <w:lang w:bidi="ar-IQ"/>
        </w:rPr>
        <w:t>ّ</w:t>
      </w:r>
      <w:r w:rsidRPr="000C52E1">
        <w:rPr>
          <w:rFonts w:hint="cs"/>
          <w:sz w:val="27"/>
          <w:rtl/>
          <w:lang w:bidi="ar-IQ"/>
        </w:rPr>
        <w:t xml:space="preserve">ة الإنسان، وكيفية النزول، وقصة ورقة بن نوفل، وأسطورة الغرانيق، وكتاب الوحي.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الثاني: نزول القرآن</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بداية النزول، وانقطاع الوحي لثلاث سنوات (الفترة)، </w:t>
      </w:r>
      <w:r w:rsidR="0071756D">
        <w:rPr>
          <w:rFonts w:hint="cs"/>
          <w:sz w:val="27"/>
          <w:rtl/>
          <w:lang w:bidi="ar-IQ"/>
        </w:rPr>
        <w:t>و</w:t>
      </w:r>
      <w:r w:rsidRPr="000C52E1">
        <w:rPr>
          <w:rFonts w:hint="cs"/>
          <w:sz w:val="27"/>
          <w:rtl/>
          <w:lang w:bidi="ar-IQ"/>
        </w:rPr>
        <w:t xml:space="preserve">مدّة النزول، </w:t>
      </w:r>
      <w:r w:rsidR="0071756D">
        <w:rPr>
          <w:rFonts w:hint="cs"/>
          <w:sz w:val="27"/>
          <w:rtl/>
          <w:lang w:bidi="ar-IQ"/>
        </w:rPr>
        <w:t>و</w:t>
      </w:r>
      <w:r w:rsidRPr="000C52E1">
        <w:rPr>
          <w:rFonts w:hint="cs"/>
          <w:sz w:val="27"/>
          <w:rtl/>
          <w:lang w:bidi="ar-IQ"/>
        </w:rPr>
        <w:t>أو</w:t>
      </w:r>
      <w:r w:rsidR="009972EA" w:rsidRPr="000C52E1">
        <w:rPr>
          <w:rFonts w:hint="cs"/>
          <w:sz w:val="27"/>
          <w:rtl/>
          <w:lang w:bidi="ar-IQ"/>
        </w:rPr>
        <w:t>ّ</w:t>
      </w:r>
      <w:r w:rsidRPr="000C52E1">
        <w:rPr>
          <w:rFonts w:hint="cs"/>
          <w:sz w:val="27"/>
          <w:rtl/>
          <w:lang w:bidi="ar-IQ"/>
        </w:rPr>
        <w:t>ل ما نزل من القرآن، وآخر ما نزل من القرآن، وظاهرة المك</w:t>
      </w:r>
      <w:r w:rsidR="009972EA" w:rsidRPr="000C52E1">
        <w:rPr>
          <w:rFonts w:hint="cs"/>
          <w:sz w:val="27"/>
          <w:rtl/>
          <w:lang w:bidi="ar-IQ"/>
        </w:rPr>
        <w:t>ّ</w:t>
      </w:r>
      <w:r w:rsidRPr="000C52E1">
        <w:rPr>
          <w:rFonts w:hint="cs"/>
          <w:sz w:val="27"/>
          <w:rtl/>
          <w:lang w:bidi="ar-IQ"/>
        </w:rPr>
        <w:t>ي والمدني، وفائدة معرفة المك</w:t>
      </w:r>
      <w:r w:rsidR="009972EA" w:rsidRPr="000C52E1">
        <w:rPr>
          <w:rFonts w:hint="cs"/>
          <w:sz w:val="27"/>
          <w:rtl/>
          <w:lang w:bidi="ar-IQ"/>
        </w:rPr>
        <w:t>ّ</w:t>
      </w:r>
      <w:r w:rsidRPr="000C52E1">
        <w:rPr>
          <w:rFonts w:hint="cs"/>
          <w:sz w:val="27"/>
          <w:rtl/>
          <w:lang w:bidi="ar-IQ"/>
        </w:rPr>
        <w:t>ي والمدني، والمعيار والملاك في معرفة السور المك</w:t>
      </w:r>
      <w:r w:rsidR="009972EA" w:rsidRPr="000C52E1">
        <w:rPr>
          <w:rFonts w:hint="cs"/>
          <w:sz w:val="27"/>
          <w:rtl/>
          <w:lang w:bidi="ar-IQ"/>
        </w:rPr>
        <w:t>ّ</w:t>
      </w:r>
      <w:r w:rsidRPr="000C52E1">
        <w:rPr>
          <w:rFonts w:hint="cs"/>
          <w:sz w:val="27"/>
          <w:rtl/>
          <w:lang w:bidi="ar-IQ"/>
        </w:rPr>
        <w:t>ية والمدنية، والشبهات المثارة حول مك</w:t>
      </w:r>
      <w:r w:rsidR="009972EA" w:rsidRPr="000C52E1">
        <w:rPr>
          <w:rFonts w:hint="cs"/>
          <w:sz w:val="27"/>
          <w:rtl/>
          <w:lang w:bidi="ar-IQ"/>
        </w:rPr>
        <w:t>ّ</w:t>
      </w:r>
      <w:r w:rsidRPr="000C52E1">
        <w:rPr>
          <w:rFonts w:hint="cs"/>
          <w:sz w:val="27"/>
          <w:rtl/>
          <w:lang w:bidi="ar-IQ"/>
        </w:rPr>
        <w:t>ية السور، وترتيب النزول، والسور المختلف فيها، وآيات مستثنيات، وأسباب النزول، وسبب النزول أو شأن النزول، والتنزيل والتأويل، والاستفادة الفقهية من شأن النزول والتنزيل والتأويل، وطرق معرفة أسباب النزول، وحضور ناقل السبب، وأسماء وصفات القرآن، ومفهوم السورة والآية، وأسماء السور، وتعدّ</w:t>
      </w:r>
      <w:r w:rsidR="009972EA" w:rsidRPr="000C52E1">
        <w:rPr>
          <w:rFonts w:hint="cs"/>
          <w:sz w:val="27"/>
          <w:rtl/>
          <w:lang w:bidi="ar-IQ"/>
        </w:rPr>
        <w:t>ُ</w:t>
      </w:r>
      <w:r w:rsidRPr="000C52E1">
        <w:rPr>
          <w:rFonts w:hint="cs"/>
          <w:sz w:val="27"/>
          <w:rtl/>
          <w:lang w:bidi="ar-IQ"/>
        </w:rPr>
        <w:t xml:space="preserve">د أسماء بعض السور، وأسماء المقاطع المختلفة من سور القرآن، وإعراب أسماء السور، وعدد السور والآيات القرآنية.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الثالث: جمع القرآن وتأليفه</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تحدّث هذا الفصل عن وصف مصحف الإمام علي</w:t>
      </w:r>
      <w:r w:rsidR="00544998" w:rsidRPr="000C52E1">
        <w:rPr>
          <w:rFonts w:cs="Mosawi" w:hint="cs"/>
          <w:sz w:val="27"/>
          <w:szCs w:val="22"/>
          <w:rtl/>
          <w:lang w:bidi="ar-IQ"/>
        </w:rPr>
        <w:t>×</w:t>
      </w:r>
      <w:r w:rsidRPr="000C52E1">
        <w:rPr>
          <w:rFonts w:hint="cs"/>
          <w:sz w:val="27"/>
          <w:rtl/>
          <w:lang w:bidi="ar-IQ"/>
        </w:rPr>
        <w:t>، ومآل مصحف الإمام علي</w:t>
      </w:r>
      <w:r w:rsidR="009972EA" w:rsidRPr="000C52E1">
        <w:rPr>
          <w:rFonts w:hint="cs"/>
          <w:sz w:val="27"/>
          <w:rtl/>
          <w:lang w:bidi="ar-IQ"/>
        </w:rPr>
        <w:t>ّ</w:t>
      </w:r>
      <w:r w:rsidRPr="000C52E1">
        <w:rPr>
          <w:rFonts w:hint="cs"/>
          <w:sz w:val="27"/>
          <w:rtl/>
          <w:lang w:bidi="ar-IQ"/>
        </w:rPr>
        <w:t>، وجمع زيد بن ثابت، ومنهج زيد في جمع القرآن. أما البحوث الأخرى فعبارة</w:t>
      </w:r>
      <w:r w:rsidR="009972EA" w:rsidRPr="000C52E1">
        <w:rPr>
          <w:rFonts w:hint="cs"/>
          <w:sz w:val="27"/>
          <w:rtl/>
          <w:lang w:bidi="ar-IQ"/>
        </w:rPr>
        <w:t>ٌ</w:t>
      </w:r>
      <w:r w:rsidRPr="000C52E1">
        <w:rPr>
          <w:rFonts w:hint="cs"/>
          <w:sz w:val="27"/>
          <w:rtl/>
          <w:lang w:bidi="ar-IQ"/>
        </w:rPr>
        <w:t xml:space="preserve"> عن: مصاحف الصحابة، ومصحف ابن مسعود، ومصحف أ</w:t>
      </w:r>
      <w:r w:rsidR="009972EA" w:rsidRPr="000C52E1">
        <w:rPr>
          <w:rFonts w:hint="cs"/>
          <w:sz w:val="27"/>
          <w:rtl/>
          <w:lang w:bidi="ar-IQ"/>
        </w:rPr>
        <w:t>ُ</w:t>
      </w:r>
      <w:r w:rsidRPr="000C52E1">
        <w:rPr>
          <w:rFonts w:hint="cs"/>
          <w:sz w:val="27"/>
          <w:rtl/>
          <w:lang w:bidi="ar-IQ"/>
        </w:rPr>
        <w:t>ب</w:t>
      </w:r>
      <w:r w:rsidR="009972EA" w:rsidRPr="000C52E1">
        <w:rPr>
          <w:rFonts w:hint="cs"/>
          <w:sz w:val="27"/>
          <w:rtl/>
          <w:lang w:bidi="ar-IQ"/>
        </w:rPr>
        <w:t>َ</w:t>
      </w:r>
      <w:r w:rsidRPr="000C52E1">
        <w:rPr>
          <w:rFonts w:hint="cs"/>
          <w:sz w:val="27"/>
          <w:rtl/>
          <w:lang w:bidi="ar-IQ"/>
        </w:rPr>
        <w:t xml:space="preserve">يّ بن كعب، ومصاحف غير معروفة، وتوحيد المصاحف، واختلاف المصاحف، ورجوع حذيفة إلى المدينة، </w:t>
      </w:r>
      <w:r w:rsidRPr="000C52E1">
        <w:rPr>
          <w:rFonts w:hint="cs"/>
          <w:sz w:val="27"/>
          <w:rtl/>
          <w:lang w:bidi="ar-IQ"/>
        </w:rPr>
        <w:lastRenderedPageBreak/>
        <w:t xml:space="preserve">واستشارة عثمان لكبار الصحابة، ولجنة توحيد المصاحف، وموقف الصحابة من توحيد المصاحف، وسنة توحيد المصاحف، </w:t>
      </w:r>
      <w:r w:rsidR="009E78A6" w:rsidRPr="000C52E1">
        <w:rPr>
          <w:rFonts w:hint="cs"/>
          <w:sz w:val="27"/>
          <w:rtl/>
          <w:lang w:bidi="ar-IQ"/>
        </w:rPr>
        <w:t>و</w:t>
      </w:r>
      <w:r w:rsidRPr="000C52E1">
        <w:rPr>
          <w:rFonts w:hint="cs"/>
          <w:sz w:val="27"/>
          <w:rtl/>
          <w:lang w:bidi="ar-IQ"/>
        </w:rPr>
        <w:t>مراحل توحيد المصاحف، وعدد المصاحف العثمانية، والخصائص العام</w:t>
      </w:r>
      <w:r w:rsidR="009E78A6" w:rsidRPr="000C52E1">
        <w:rPr>
          <w:rFonts w:hint="cs"/>
          <w:sz w:val="27"/>
          <w:rtl/>
          <w:lang w:bidi="ar-IQ"/>
        </w:rPr>
        <w:t>ّ</w:t>
      </w:r>
      <w:r w:rsidRPr="000C52E1">
        <w:rPr>
          <w:rFonts w:hint="cs"/>
          <w:sz w:val="27"/>
          <w:rtl/>
          <w:lang w:bidi="ar-IQ"/>
        </w:rPr>
        <w:t>ة للمصاحف العثمانية، وظهور الخط</w:t>
      </w:r>
      <w:r w:rsidR="009E78A6" w:rsidRPr="000C52E1">
        <w:rPr>
          <w:rFonts w:hint="cs"/>
          <w:sz w:val="27"/>
          <w:rtl/>
          <w:lang w:bidi="ar-IQ"/>
        </w:rPr>
        <w:t>ّ</w:t>
      </w:r>
      <w:r w:rsidRPr="000C52E1">
        <w:rPr>
          <w:rFonts w:hint="cs"/>
          <w:sz w:val="27"/>
          <w:rtl/>
          <w:lang w:bidi="ar-IQ"/>
        </w:rPr>
        <w:t xml:space="preserve"> العربي، والتشكيل والتعليم، وآخر التغييرات التكميلية، والأخطاء الإملائية والتناقضات، والنظريات المتطرّفة، والقرآن في أطوار الأناقة والتجويد.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الرابع: القراءات</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يختص</w:t>
      </w:r>
      <w:r w:rsidR="009C5EC1" w:rsidRPr="000C52E1">
        <w:rPr>
          <w:rFonts w:hint="cs"/>
          <w:sz w:val="27"/>
          <w:rtl/>
          <w:lang w:bidi="ar-IQ"/>
        </w:rPr>
        <w:t>ّ</w:t>
      </w:r>
      <w:r w:rsidRPr="000C52E1">
        <w:rPr>
          <w:rFonts w:hint="cs"/>
          <w:sz w:val="27"/>
          <w:rtl/>
          <w:lang w:bidi="ar-IQ"/>
        </w:rPr>
        <w:t xml:space="preserve"> هذا الفصل ببحث القرّاء والقراءات السبع، حيث يشتمل على البحوث </w:t>
      </w:r>
      <w:r w:rsidR="009C5EC1" w:rsidRPr="000C52E1">
        <w:rPr>
          <w:rFonts w:hint="cs"/>
          <w:sz w:val="27"/>
          <w:rtl/>
          <w:lang w:bidi="ar-IQ"/>
        </w:rPr>
        <w:t xml:space="preserve">التالية: </w:t>
      </w:r>
      <w:r w:rsidRPr="000C52E1">
        <w:rPr>
          <w:rFonts w:hint="cs"/>
          <w:sz w:val="27"/>
          <w:rtl/>
          <w:lang w:bidi="ar-IQ"/>
        </w:rPr>
        <w:t>تعريف القراءة، أسباب اختلاف القراءات (بدائية الخط</w:t>
      </w:r>
      <w:r w:rsidR="009C5EC1" w:rsidRPr="000C52E1">
        <w:rPr>
          <w:rFonts w:hint="cs"/>
          <w:sz w:val="27"/>
          <w:rtl/>
          <w:lang w:bidi="ar-IQ"/>
        </w:rPr>
        <w:t>ّ</w:t>
      </w:r>
      <w:r w:rsidRPr="000C52E1">
        <w:rPr>
          <w:rFonts w:hint="cs"/>
          <w:sz w:val="27"/>
          <w:rtl/>
          <w:lang w:bidi="ar-IQ"/>
        </w:rPr>
        <w:t>، وعدم تنقيط الحروف، الخلو</w:t>
      </w:r>
      <w:r w:rsidR="009C5EC1" w:rsidRPr="000C52E1">
        <w:rPr>
          <w:rFonts w:hint="cs"/>
          <w:sz w:val="27"/>
          <w:rtl/>
          <w:lang w:bidi="ar-IQ"/>
        </w:rPr>
        <w:t>ّ</w:t>
      </w:r>
      <w:r w:rsidRPr="000C52E1">
        <w:rPr>
          <w:rFonts w:hint="cs"/>
          <w:sz w:val="27"/>
          <w:rtl/>
          <w:lang w:bidi="ar-IQ"/>
        </w:rPr>
        <w:t xml:space="preserve"> من العلامات والحركات، وعدم وجود الألف في الكلمات)، والقرّاء السبعة ورواتهم، وتواتر القراءات السبع، وحديث الأحرف السبعة، وحج</w:t>
      </w:r>
      <w:r w:rsidR="009C5EC1" w:rsidRPr="000C52E1">
        <w:rPr>
          <w:rFonts w:hint="cs"/>
          <w:sz w:val="27"/>
          <w:rtl/>
          <w:lang w:bidi="ar-IQ"/>
        </w:rPr>
        <w:t>ّي</w:t>
      </w:r>
      <w:r w:rsidRPr="000C52E1">
        <w:rPr>
          <w:rFonts w:hint="cs"/>
          <w:sz w:val="27"/>
          <w:rtl/>
          <w:lang w:bidi="ar-IQ"/>
        </w:rPr>
        <w:t xml:space="preserve">ة القراءات السبع، وقراءة حفص. </w:t>
      </w:r>
    </w:p>
    <w:p w:rsidR="009C71FF" w:rsidRPr="000C52E1" w:rsidRDefault="009C71FF" w:rsidP="006F4489">
      <w:pPr>
        <w:spacing w:line="36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الخامس: دفع شبهة التحريف</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ويشتمل على بحوث من قبيل: التحريف لغة</w:t>
      </w:r>
      <w:r w:rsidR="009C5EC1" w:rsidRPr="000C52E1">
        <w:rPr>
          <w:rFonts w:hint="cs"/>
          <w:sz w:val="27"/>
          <w:rtl/>
          <w:lang w:bidi="ar-IQ"/>
        </w:rPr>
        <w:t>ً</w:t>
      </w:r>
      <w:r w:rsidRPr="000C52E1">
        <w:rPr>
          <w:rFonts w:hint="cs"/>
          <w:sz w:val="27"/>
          <w:rtl/>
          <w:lang w:bidi="ar-IQ"/>
        </w:rPr>
        <w:t>، والتحريف اصطلاحاً، وأدل</w:t>
      </w:r>
      <w:r w:rsidR="009C5EC1" w:rsidRPr="000C52E1">
        <w:rPr>
          <w:rFonts w:hint="cs"/>
          <w:sz w:val="27"/>
          <w:rtl/>
          <w:lang w:bidi="ar-IQ"/>
        </w:rPr>
        <w:t>ّ</w:t>
      </w:r>
      <w:r w:rsidRPr="000C52E1">
        <w:rPr>
          <w:rFonts w:hint="cs"/>
          <w:sz w:val="27"/>
          <w:rtl/>
          <w:lang w:bidi="ar-IQ"/>
        </w:rPr>
        <w:t>ة نفي التحريف (سبعة أنواع من الأدلة)، وردّ ات</w:t>
      </w:r>
      <w:r w:rsidR="009C5EC1" w:rsidRPr="000C52E1">
        <w:rPr>
          <w:rFonts w:hint="cs"/>
          <w:sz w:val="27"/>
          <w:rtl/>
          <w:lang w:bidi="ar-IQ"/>
        </w:rPr>
        <w:t>ّ</w:t>
      </w:r>
      <w:r w:rsidRPr="000C52E1">
        <w:rPr>
          <w:rFonts w:hint="cs"/>
          <w:sz w:val="27"/>
          <w:rtl/>
          <w:lang w:bidi="ar-IQ"/>
        </w:rPr>
        <w:t>هام، ومنشأ القول بالتحريف، وروايات أهل السن</w:t>
      </w:r>
      <w:r w:rsidR="009C5EC1" w:rsidRPr="000C52E1">
        <w:rPr>
          <w:rFonts w:hint="cs"/>
          <w:sz w:val="27"/>
          <w:rtl/>
          <w:lang w:bidi="ar-IQ"/>
        </w:rPr>
        <w:t>ّ</w:t>
      </w:r>
      <w:r w:rsidRPr="000C52E1">
        <w:rPr>
          <w:rFonts w:hint="cs"/>
          <w:sz w:val="27"/>
          <w:rtl/>
          <w:lang w:bidi="ar-IQ"/>
        </w:rPr>
        <w:t xml:space="preserve">ة وروايات الإمامية، وأبحاث هذا الفصل.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الفصل السادس: ترجمة القرآن</w:t>
      </w:r>
      <w:r w:rsidR="00BB32B9" w:rsidRPr="000C52E1">
        <w:rPr>
          <w:rFonts w:hint="cs"/>
          <w:color w:val="auto"/>
          <w:rtl/>
          <w:lang w:bidi="ar-IQ"/>
        </w:rPr>
        <w:t xml:space="preserve"> ــــــ</w:t>
      </w:r>
    </w:p>
    <w:p w:rsidR="009C71FF" w:rsidRPr="000C52E1" w:rsidRDefault="009C71FF" w:rsidP="008A17E6">
      <w:pPr>
        <w:spacing w:line="410" w:lineRule="exact"/>
        <w:rPr>
          <w:sz w:val="27"/>
          <w:rtl/>
          <w:lang w:bidi="ar-IQ"/>
        </w:rPr>
      </w:pPr>
      <w:r w:rsidRPr="000C52E1">
        <w:rPr>
          <w:rFonts w:hint="cs"/>
          <w:sz w:val="27"/>
          <w:rtl/>
          <w:lang w:bidi="ar-IQ"/>
        </w:rPr>
        <w:t xml:space="preserve">يشتمل على الأبحاث </w:t>
      </w:r>
      <w:r w:rsidR="009C5EC1" w:rsidRPr="000C52E1">
        <w:rPr>
          <w:rFonts w:hint="cs"/>
          <w:sz w:val="27"/>
          <w:rtl/>
          <w:lang w:bidi="ar-IQ"/>
        </w:rPr>
        <w:t>التالية</w:t>
      </w:r>
      <w:r w:rsidRPr="000C52E1">
        <w:rPr>
          <w:rFonts w:hint="cs"/>
          <w:sz w:val="27"/>
          <w:rtl/>
          <w:lang w:bidi="ar-IQ"/>
        </w:rPr>
        <w:t>: تعريف الترجمة، وأسلوب الترجمة، وثلاث خصائص أساسية في القرآن الكريم، وأهم</w:t>
      </w:r>
      <w:r w:rsidR="009C5EC1" w:rsidRPr="000C52E1">
        <w:rPr>
          <w:rFonts w:hint="cs"/>
          <w:sz w:val="27"/>
          <w:rtl/>
          <w:lang w:bidi="ar-IQ"/>
        </w:rPr>
        <w:t>ّ</w:t>
      </w:r>
      <w:r w:rsidRPr="000C52E1">
        <w:rPr>
          <w:rFonts w:hint="cs"/>
          <w:sz w:val="27"/>
          <w:rtl/>
          <w:lang w:bidi="ar-IQ"/>
        </w:rPr>
        <w:t xml:space="preserve">ية ترجمة القرآن، وأدلة المعترضين على ترجمة القرآن، </w:t>
      </w:r>
      <w:r w:rsidR="009C5EC1" w:rsidRPr="000C52E1">
        <w:rPr>
          <w:rFonts w:hint="cs"/>
          <w:sz w:val="27"/>
          <w:rtl/>
          <w:lang w:bidi="ar-IQ"/>
        </w:rPr>
        <w:t>و</w:t>
      </w:r>
      <w:r w:rsidRPr="000C52E1">
        <w:rPr>
          <w:rFonts w:hint="cs"/>
          <w:sz w:val="27"/>
          <w:rtl/>
          <w:lang w:bidi="ar-IQ"/>
        </w:rPr>
        <w:t xml:space="preserve">فتاوى العلماء، وفتوى الشيخ كاشف الغطاء، ورأي السيد الخوئي، ورسالة شيخ الأزهر إلى رئيس الوزراء المصري، وفتاوى علماء الأزهر الشريف، والمعترضون على ترجمة القرآن في مصر، وترجمة القرآن رسالة، والجذور التاريخية لترجمة القرآن في الإسلام، ومناقشة ترجمات القرآن، وشرائط الترجمة، وشرائط </w:t>
      </w:r>
      <w:r w:rsidRPr="000C52E1">
        <w:rPr>
          <w:rFonts w:hint="cs"/>
          <w:sz w:val="27"/>
          <w:rtl/>
          <w:lang w:bidi="ar-IQ"/>
        </w:rPr>
        <w:lastRenderedPageBreak/>
        <w:t xml:space="preserve">المترجم، وترجمة القرآن إلى غير اللغة الفارسية. </w:t>
      </w:r>
    </w:p>
    <w:p w:rsidR="009C71FF" w:rsidRPr="000C52E1" w:rsidRDefault="009C71FF" w:rsidP="00881B5C">
      <w:pPr>
        <w:spacing w:line="400" w:lineRule="exact"/>
        <w:rPr>
          <w:sz w:val="27"/>
          <w:rtl/>
          <w:lang w:bidi="ar-IQ"/>
        </w:rPr>
      </w:pPr>
      <w:r w:rsidRPr="000C52E1">
        <w:rPr>
          <w:rFonts w:hint="cs"/>
          <w:sz w:val="27"/>
          <w:rtl/>
          <w:lang w:bidi="ar-IQ"/>
        </w:rPr>
        <w:t>وفي خاتمة الكتاب تم</w:t>
      </w:r>
      <w:r w:rsidR="009C5EC1" w:rsidRPr="000C52E1">
        <w:rPr>
          <w:rFonts w:hint="cs"/>
          <w:sz w:val="27"/>
          <w:rtl/>
          <w:lang w:bidi="ar-IQ"/>
        </w:rPr>
        <w:t>ّ</w:t>
      </w:r>
      <w:r w:rsidRPr="000C52E1">
        <w:rPr>
          <w:rFonts w:hint="cs"/>
          <w:sz w:val="27"/>
          <w:rtl/>
          <w:lang w:bidi="ar-IQ"/>
        </w:rPr>
        <w:t xml:space="preserve"> التعريف بمزيد</w:t>
      </w:r>
      <w:r w:rsidR="009C5EC1" w:rsidRPr="000C52E1">
        <w:rPr>
          <w:rFonts w:hint="cs"/>
          <w:sz w:val="27"/>
          <w:rtl/>
          <w:lang w:bidi="ar-IQ"/>
        </w:rPr>
        <w:t>ٍ</w:t>
      </w:r>
      <w:r w:rsidRPr="000C52E1">
        <w:rPr>
          <w:rFonts w:hint="cs"/>
          <w:sz w:val="27"/>
          <w:rtl/>
          <w:lang w:bidi="ar-IQ"/>
        </w:rPr>
        <w:t xml:space="preserve"> من المصادر، بالإضافة إلى </w:t>
      </w:r>
      <w:r w:rsidR="003B4837">
        <w:rPr>
          <w:rFonts w:hint="cs"/>
          <w:sz w:val="27"/>
          <w:rtl/>
          <w:lang w:bidi="ar-IQ"/>
        </w:rPr>
        <w:t>فهرست</w:t>
      </w:r>
      <w:r w:rsidRPr="000C52E1">
        <w:rPr>
          <w:rFonts w:hint="cs"/>
          <w:sz w:val="27"/>
          <w:rtl/>
          <w:lang w:bidi="ar-IQ"/>
        </w:rPr>
        <w:t xml:space="preserve"> بمصادر الكتاب</w:t>
      </w:r>
      <w:r w:rsidRPr="000C52E1">
        <w:rPr>
          <w:sz w:val="27"/>
          <w:vertAlign w:val="superscript"/>
          <w:rtl/>
          <w:lang w:bidi="ar-IQ"/>
        </w:rPr>
        <w:t>(</w:t>
      </w:r>
      <w:r w:rsidRPr="000C52E1">
        <w:rPr>
          <w:rStyle w:val="ac"/>
          <w:sz w:val="27"/>
          <w:rtl/>
          <w:lang w:bidi="ar-IQ"/>
        </w:rPr>
        <w:endnoteReference w:id="219"/>
      </w:r>
      <w:r w:rsidRPr="000C52E1">
        <w:rPr>
          <w:sz w:val="27"/>
          <w:vertAlign w:val="superscript"/>
          <w:rtl/>
          <w:lang w:bidi="ar-IQ"/>
        </w:rPr>
        <w:t>)</w:t>
      </w:r>
      <w:r w:rsidRPr="000C52E1">
        <w:rPr>
          <w:rFonts w:hint="cs"/>
          <w:sz w:val="27"/>
          <w:rtl/>
          <w:lang w:bidi="ar-IQ"/>
        </w:rPr>
        <w:t xml:space="preserve">. </w:t>
      </w:r>
    </w:p>
    <w:p w:rsidR="009C71FF" w:rsidRPr="000C52E1" w:rsidRDefault="009C71FF" w:rsidP="008A17E6">
      <w:pPr>
        <w:spacing w:line="28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16</w:t>
      </w:r>
      <w:r w:rsidRPr="000C52E1">
        <w:rPr>
          <w:rFonts w:hint="cs"/>
          <w:color w:val="auto"/>
          <w:rtl/>
          <w:lang w:bidi="ar-IQ"/>
        </w:rPr>
        <w:t>ـ أهل البيت</w:t>
      </w:r>
      <w:r w:rsidR="00544998" w:rsidRPr="0071756D">
        <w:rPr>
          <w:rFonts w:cs="Mosawi" w:hint="cs"/>
          <w:color w:val="auto"/>
          <w:sz w:val="24"/>
          <w:szCs w:val="24"/>
          <w:rtl/>
        </w:rPr>
        <w:t>^</w:t>
      </w:r>
      <w:r w:rsidRPr="000C52E1">
        <w:rPr>
          <w:rFonts w:hint="cs"/>
          <w:color w:val="auto"/>
          <w:rtl/>
          <w:lang w:bidi="ar-IQ"/>
        </w:rPr>
        <w:t xml:space="preserve"> والقرآن الكريم</w:t>
      </w:r>
      <w:r w:rsidR="00BB32B9" w:rsidRPr="000C52E1">
        <w:rPr>
          <w:rFonts w:hint="cs"/>
          <w:color w:val="auto"/>
          <w:rtl/>
          <w:lang w:bidi="ar-IQ"/>
        </w:rPr>
        <w:t xml:space="preserve"> ــــــ</w:t>
      </w:r>
    </w:p>
    <w:p w:rsidR="009C71FF" w:rsidRPr="000C52E1" w:rsidRDefault="009C71FF" w:rsidP="006F4489">
      <w:pPr>
        <w:spacing w:line="410" w:lineRule="exact"/>
        <w:rPr>
          <w:sz w:val="27"/>
          <w:rtl/>
          <w:lang w:bidi="ar-IQ"/>
        </w:rPr>
      </w:pPr>
      <w:r w:rsidRPr="000C52E1">
        <w:rPr>
          <w:rFonts w:hint="cs"/>
          <w:sz w:val="27"/>
          <w:rtl/>
          <w:lang w:bidi="ar-IQ"/>
        </w:rPr>
        <w:t>تأليف: محمد هادي معرفت، سلسلة من الأبحاث والمقالات، قم المقدّسة، مؤس</w:t>
      </w:r>
      <w:r w:rsidR="009C5EC1" w:rsidRPr="000C52E1">
        <w:rPr>
          <w:rFonts w:hint="cs"/>
          <w:sz w:val="27"/>
          <w:rtl/>
          <w:lang w:bidi="ar-IQ"/>
        </w:rPr>
        <w:t>ّ</w:t>
      </w:r>
      <w:r w:rsidRPr="000C52E1">
        <w:rPr>
          <w:rFonts w:hint="cs"/>
          <w:sz w:val="27"/>
          <w:rtl/>
          <w:lang w:bidi="ar-IQ"/>
        </w:rPr>
        <w:t>س</w:t>
      </w:r>
      <w:r w:rsidR="009C5EC1" w:rsidRPr="000C52E1">
        <w:rPr>
          <w:rFonts w:hint="cs"/>
          <w:sz w:val="27"/>
          <w:rtl/>
          <w:lang w:bidi="ar-IQ"/>
        </w:rPr>
        <w:t>ه</w:t>
      </w:r>
      <w:r w:rsidRPr="000C52E1">
        <w:rPr>
          <w:rFonts w:hint="cs"/>
          <w:sz w:val="27"/>
          <w:rtl/>
          <w:lang w:bidi="ar-IQ"/>
        </w:rPr>
        <w:t xml:space="preserve"> </w:t>
      </w:r>
      <w:r w:rsidRPr="0071756D">
        <w:rPr>
          <w:rFonts w:ascii="Mosawi" w:eastAsiaTheme="minorHAnsi" w:hAnsi="Mosawi" w:cs="Abz-3 (Yagut)" w:hint="cs"/>
          <w:sz w:val="24"/>
          <w:szCs w:val="24"/>
          <w:rtl/>
        </w:rPr>
        <w:t>فرهنگي</w:t>
      </w:r>
      <w:r w:rsidRPr="000C52E1">
        <w:rPr>
          <w:rFonts w:hint="cs"/>
          <w:sz w:val="27"/>
          <w:rtl/>
          <w:lang w:bidi="ar-IQ"/>
        </w:rPr>
        <w:t xml:space="preserve"> مجمع جهاني أهل البيت</w:t>
      </w:r>
      <w:r w:rsidR="00544998" w:rsidRPr="000C52E1">
        <w:rPr>
          <w:rFonts w:cs="Mosawi" w:hint="cs"/>
          <w:sz w:val="27"/>
          <w:szCs w:val="22"/>
          <w:rtl/>
        </w:rPr>
        <w:t>^</w:t>
      </w:r>
      <w:r w:rsidRPr="000C52E1">
        <w:rPr>
          <w:rFonts w:hint="cs"/>
          <w:sz w:val="27"/>
          <w:rtl/>
          <w:lang w:bidi="ar-IQ"/>
        </w:rPr>
        <w:t xml:space="preserve">. </w:t>
      </w:r>
    </w:p>
    <w:p w:rsidR="009C71FF" w:rsidRPr="000C52E1" w:rsidRDefault="009C71FF" w:rsidP="006F4489">
      <w:pPr>
        <w:spacing w:line="410" w:lineRule="exact"/>
        <w:rPr>
          <w:sz w:val="27"/>
          <w:rtl/>
          <w:lang w:bidi="ar-IQ"/>
        </w:rPr>
      </w:pPr>
      <w:r w:rsidRPr="000C52E1">
        <w:rPr>
          <w:rFonts w:hint="cs"/>
          <w:sz w:val="27"/>
          <w:rtl/>
          <w:lang w:bidi="ar-IQ"/>
        </w:rPr>
        <w:t>يمث</w:t>
      </w:r>
      <w:r w:rsidR="009C5EC1" w:rsidRPr="000C52E1">
        <w:rPr>
          <w:rFonts w:hint="cs"/>
          <w:sz w:val="27"/>
          <w:rtl/>
          <w:lang w:bidi="ar-IQ"/>
        </w:rPr>
        <w:t>ّ</w:t>
      </w:r>
      <w:r w:rsidRPr="000C52E1">
        <w:rPr>
          <w:rFonts w:hint="cs"/>
          <w:sz w:val="27"/>
          <w:rtl/>
          <w:lang w:bidi="ar-IQ"/>
        </w:rPr>
        <w:t xml:space="preserve">ل كتاب </w:t>
      </w:r>
      <w:r w:rsidRPr="000C52E1">
        <w:rPr>
          <w:rFonts w:hint="eastAsia"/>
          <w:sz w:val="27"/>
          <w:rtl/>
          <w:lang w:bidi="ar-IQ"/>
        </w:rPr>
        <w:t>«</w:t>
      </w:r>
      <w:r w:rsidRPr="000C52E1">
        <w:rPr>
          <w:rFonts w:hint="cs"/>
          <w:sz w:val="27"/>
          <w:rtl/>
          <w:lang w:bidi="ar-IQ"/>
        </w:rPr>
        <w:t>أهل البيت والقرآن الكريم</w:t>
      </w:r>
      <w:r w:rsidRPr="000C52E1">
        <w:rPr>
          <w:rFonts w:hint="eastAsia"/>
          <w:sz w:val="27"/>
          <w:rtl/>
          <w:lang w:bidi="ar-IQ"/>
        </w:rPr>
        <w:t>»</w:t>
      </w:r>
      <w:r w:rsidRPr="000C52E1">
        <w:rPr>
          <w:rFonts w:hint="cs"/>
          <w:sz w:val="27"/>
          <w:rtl/>
          <w:lang w:bidi="ar-IQ"/>
        </w:rPr>
        <w:t xml:space="preserve"> مجموعة من المقالات التي كتبها </w:t>
      </w:r>
      <w:r w:rsidR="009C5EC1" w:rsidRPr="000C52E1">
        <w:rPr>
          <w:rFonts w:hint="cs"/>
          <w:sz w:val="27"/>
          <w:rtl/>
          <w:lang w:bidi="ar-IQ"/>
        </w:rPr>
        <w:t xml:space="preserve">الشيخ </w:t>
      </w:r>
      <w:r w:rsidRPr="000C52E1">
        <w:rPr>
          <w:rFonts w:hint="cs"/>
          <w:sz w:val="27"/>
          <w:rtl/>
          <w:lang w:bidi="ar-IQ"/>
        </w:rPr>
        <w:t xml:space="preserve">معرفت في مجلة </w:t>
      </w:r>
      <w:r w:rsidRPr="000C52E1">
        <w:rPr>
          <w:rFonts w:hint="eastAsia"/>
          <w:sz w:val="27"/>
          <w:rtl/>
          <w:lang w:bidi="ar-IQ"/>
        </w:rPr>
        <w:t>«</w:t>
      </w:r>
      <w:r w:rsidRPr="000C52E1">
        <w:rPr>
          <w:rFonts w:hint="cs"/>
          <w:sz w:val="27"/>
          <w:rtl/>
          <w:lang w:bidi="ar-IQ"/>
        </w:rPr>
        <w:t>رسالة الثقلين</w:t>
      </w:r>
      <w:r w:rsidRPr="000C52E1">
        <w:rPr>
          <w:rFonts w:hint="eastAsia"/>
          <w:sz w:val="27"/>
          <w:rtl/>
          <w:lang w:bidi="ar-IQ"/>
        </w:rPr>
        <w:t>»</w:t>
      </w:r>
      <w:r w:rsidR="009C5EC1" w:rsidRPr="000C52E1">
        <w:rPr>
          <w:rFonts w:hint="cs"/>
          <w:sz w:val="27"/>
          <w:rtl/>
          <w:lang w:bidi="ar-IQ"/>
        </w:rPr>
        <w:t>،</w:t>
      </w:r>
      <w:r w:rsidRPr="000C52E1">
        <w:rPr>
          <w:rFonts w:hint="cs"/>
          <w:sz w:val="27"/>
          <w:rtl/>
          <w:lang w:bidi="ar-IQ"/>
        </w:rPr>
        <w:t xml:space="preserve"> وذلك ضمن العناوين </w:t>
      </w:r>
      <w:r w:rsidR="009C5EC1" w:rsidRPr="000C52E1">
        <w:rPr>
          <w:rFonts w:hint="cs"/>
          <w:sz w:val="27"/>
          <w:rtl/>
          <w:lang w:bidi="ar-IQ"/>
        </w:rPr>
        <w:t>التالية</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أهل البيت و</w:t>
      </w:r>
      <w:r w:rsidR="009C5EC1" w:rsidRPr="000C52E1">
        <w:rPr>
          <w:rFonts w:hint="cs"/>
          <w:sz w:val="27"/>
          <w:rtl/>
          <w:lang w:bidi="ar-IQ"/>
        </w:rPr>
        <w:t>َ</w:t>
      </w:r>
      <w:r w:rsidRPr="000C52E1">
        <w:rPr>
          <w:rFonts w:hint="cs"/>
          <w:sz w:val="27"/>
          <w:rtl/>
          <w:lang w:bidi="ar-IQ"/>
        </w:rPr>
        <w:t>ر</w:t>
      </w:r>
      <w:r w:rsidR="009C5EC1" w:rsidRPr="000C52E1">
        <w:rPr>
          <w:rFonts w:hint="cs"/>
          <w:sz w:val="27"/>
          <w:rtl/>
          <w:lang w:bidi="ar-IQ"/>
        </w:rPr>
        <w:t>َ</w:t>
      </w:r>
      <w:r w:rsidRPr="000C52E1">
        <w:rPr>
          <w:rFonts w:hint="cs"/>
          <w:sz w:val="27"/>
          <w:rtl/>
          <w:lang w:bidi="ar-IQ"/>
        </w:rPr>
        <w:t>ثة القرآن وح</w:t>
      </w:r>
      <w:r w:rsidR="009C5EC1" w:rsidRPr="000C52E1">
        <w:rPr>
          <w:rFonts w:hint="cs"/>
          <w:sz w:val="27"/>
          <w:rtl/>
          <w:lang w:bidi="ar-IQ"/>
        </w:rPr>
        <w:t>َ</w:t>
      </w:r>
      <w:r w:rsidRPr="000C52E1">
        <w:rPr>
          <w:rFonts w:hint="cs"/>
          <w:sz w:val="27"/>
          <w:rtl/>
          <w:lang w:bidi="ar-IQ"/>
        </w:rPr>
        <w:t>م</w:t>
      </w:r>
      <w:r w:rsidR="009C5EC1" w:rsidRPr="000C52E1">
        <w:rPr>
          <w:rFonts w:hint="cs"/>
          <w:sz w:val="27"/>
          <w:rtl/>
          <w:lang w:bidi="ar-IQ"/>
        </w:rPr>
        <w:t>َ</w:t>
      </w:r>
      <w:r w:rsidRPr="000C52E1">
        <w:rPr>
          <w:rFonts w:hint="cs"/>
          <w:sz w:val="27"/>
          <w:rtl/>
          <w:lang w:bidi="ar-IQ"/>
        </w:rPr>
        <w:t>لة علم النبي</w:t>
      </w:r>
      <w:r w:rsidRPr="000C52E1">
        <w:rPr>
          <w:rFonts w:hint="eastAsia"/>
          <w:sz w:val="27"/>
          <w:rtl/>
          <w:lang w:bidi="ar-IQ"/>
        </w:rPr>
        <w:t>»</w:t>
      </w:r>
      <w:r w:rsidRPr="000C52E1">
        <w:rPr>
          <w:rFonts w:hint="cs"/>
          <w:sz w:val="27"/>
          <w:rtl/>
          <w:lang w:bidi="ar-IQ"/>
        </w:rPr>
        <w:t>، و</w:t>
      </w:r>
      <w:r w:rsidRPr="000C52E1">
        <w:rPr>
          <w:rFonts w:hint="eastAsia"/>
          <w:sz w:val="27"/>
          <w:rtl/>
          <w:lang w:bidi="ar-IQ"/>
        </w:rPr>
        <w:t>«</w:t>
      </w:r>
      <w:r w:rsidRPr="000C52E1">
        <w:rPr>
          <w:rFonts w:hint="cs"/>
          <w:sz w:val="27"/>
          <w:rtl/>
          <w:lang w:bidi="ar-IQ"/>
        </w:rPr>
        <w:t>دور أهل البيت في التفسير</w:t>
      </w:r>
      <w:r w:rsidRPr="000C52E1">
        <w:rPr>
          <w:rFonts w:hint="eastAsia"/>
          <w:sz w:val="27"/>
          <w:rtl/>
          <w:lang w:bidi="ar-IQ"/>
        </w:rPr>
        <w:t>»</w:t>
      </w:r>
      <w:r w:rsidRPr="000C52E1">
        <w:rPr>
          <w:rFonts w:hint="cs"/>
          <w:sz w:val="27"/>
          <w:rtl/>
          <w:lang w:bidi="ar-IQ"/>
        </w:rPr>
        <w:t>، وما إلى ذلك</w:t>
      </w:r>
      <w:r w:rsidR="009C5EC1" w:rsidRPr="000C52E1">
        <w:rPr>
          <w:rFonts w:hint="cs"/>
          <w:sz w:val="27"/>
          <w:rtl/>
          <w:lang w:bidi="ar-IQ"/>
        </w:rPr>
        <w:t>،</w:t>
      </w:r>
      <w:r w:rsidRPr="000C52E1">
        <w:rPr>
          <w:rFonts w:hint="cs"/>
          <w:sz w:val="27"/>
          <w:rtl/>
          <w:lang w:bidi="ar-IQ"/>
        </w:rPr>
        <w:t xml:space="preserve"> مما شكل الأبحاث الهامّة لهذا الكتاب. وتنتهي هذه السلسلة ببحث </w:t>
      </w:r>
      <w:r w:rsidRPr="000C52E1">
        <w:rPr>
          <w:rFonts w:hint="eastAsia"/>
          <w:sz w:val="27"/>
          <w:rtl/>
          <w:lang w:bidi="ar-IQ"/>
        </w:rPr>
        <w:t>«</w:t>
      </w:r>
      <w:r w:rsidRPr="000C52E1">
        <w:rPr>
          <w:rFonts w:hint="cs"/>
          <w:sz w:val="27"/>
          <w:rtl/>
          <w:lang w:bidi="ar-IQ"/>
        </w:rPr>
        <w:t>البداء من وجهة نظر المذاهب، والقرآن</w:t>
      </w:r>
      <w:r w:rsidR="009C5EC1" w:rsidRPr="000C52E1">
        <w:rPr>
          <w:rFonts w:hint="cs"/>
          <w:sz w:val="27"/>
          <w:rtl/>
          <w:lang w:bidi="ar-IQ"/>
        </w:rPr>
        <w:t>،</w:t>
      </w:r>
      <w:r w:rsidRPr="000C52E1">
        <w:rPr>
          <w:rFonts w:hint="cs"/>
          <w:sz w:val="27"/>
          <w:rtl/>
          <w:lang w:bidi="ar-IQ"/>
        </w:rPr>
        <w:t xml:space="preserve"> والروايات</w:t>
      </w:r>
      <w:r w:rsidRPr="000C52E1">
        <w:rPr>
          <w:rFonts w:hint="eastAsia"/>
          <w:sz w:val="27"/>
          <w:rtl/>
          <w:lang w:bidi="ar-IQ"/>
        </w:rPr>
        <w:t>»</w:t>
      </w:r>
      <w:r w:rsidRPr="000C52E1">
        <w:rPr>
          <w:rFonts w:hint="cs"/>
          <w:sz w:val="27"/>
          <w:rtl/>
          <w:lang w:bidi="ar-IQ"/>
        </w:rPr>
        <w:t>، و</w:t>
      </w:r>
      <w:r w:rsidRPr="000C52E1">
        <w:rPr>
          <w:rFonts w:hint="eastAsia"/>
          <w:sz w:val="27"/>
          <w:rtl/>
          <w:lang w:bidi="ar-IQ"/>
        </w:rPr>
        <w:t>«</w:t>
      </w:r>
      <w:r w:rsidRPr="000C52E1">
        <w:rPr>
          <w:rFonts w:hint="cs"/>
          <w:sz w:val="27"/>
          <w:rtl/>
          <w:lang w:bidi="ar-IQ"/>
        </w:rPr>
        <w:t>استحالة تحريف القرآن</w:t>
      </w:r>
      <w:r w:rsidRPr="000C52E1">
        <w:rPr>
          <w:rFonts w:hint="eastAsia"/>
          <w:sz w:val="27"/>
          <w:rtl/>
          <w:lang w:bidi="ar-IQ"/>
        </w:rPr>
        <w:t>»</w:t>
      </w:r>
      <w:r w:rsidRPr="000C52E1">
        <w:rPr>
          <w:rFonts w:hint="cs"/>
          <w:sz w:val="27"/>
          <w:rtl/>
          <w:lang w:bidi="ar-IQ"/>
        </w:rPr>
        <w:t xml:space="preserve">. </w:t>
      </w:r>
    </w:p>
    <w:p w:rsidR="009C71FF" w:rsidRPr="000C52E1" w:rsidRDefault="009C71FF" w:rsidP="006F4489">
      <w:pPr>
        <w:spacing w:line="410" w:lineRule="exact"/>
        <w:rPr>
          <w:sz w:val="27"/>
          <w:rtl/>
          <w:lang w:bidi="ar-IQ"/>
        </w:rPr>
      </w:pPr>
      <w:r w:rsidRPr="000C52E1">
        <w:rPr>
          <w:rFonts w:hint="cs"/>
          <w:sz w:val="27"/>
          <w:rtl/>
          <w:lang w:bidi="ar-IQ"/>
        </w:rPr>
        <w:t>وقد تمّ الإعداد لهذه السلسلة وطباعتها من قبل المؤس</w:t>
      </w:r>
      <w:r w:rsidR="009C5EC1" w:rsidRPr="000C52E1">
        <w:rPr>
          <w:rFonts w:hint="cs"/>
          <w:sz w:val="27"/>
          <w:rtl/>
          <w:lang w:bidi="ar-IQ"/>
        </w:rPr>
        <w:t>ّ</w:t>
      </w:r>
      <w:r w:rsidRPr="000C52E1">
        <w:rPr>
          <w:rFonts w:hint="cs"/>
          <w:sz w:val="27"/>
          <w:rtl/>
          <w:lang w:bidi="ar-IQ"/>
        </w:rPr>
        <w:t>سة الثقافية للمجمع العالمي لأهل البيت</w:t>
      </w:r>
      <w:r w:rsidR="00544998" w:rsidRPr="000C52E1">
        <w:rPr>
          <w:rFonts w:cs="Mosawi" w:hint="cs"/>
          <w:sz w:val="27"/>
          <w:szCs w:val="22"/>
          <w:rtl/>
        </w:rPr>
        <w:t>^</w:t>
      </w:r>
      <w:r w:rsidRPr="000C52E1">
        <w:rPr>
          <w:rFonts w:hint="cs"/>
          <w:sz w:val="27"/>
          <w:rtl/>
          <w:lang w:bidi="ar-IQ"/>
        </w:rPr>
        <w:t xml:space="preserve">. </w:t>
      </w:r>
    </w:p>
    <w:p w:rsidR="009C71FF" w:rsidRPr="000C52E1" w:rsidRDefault="009C71FF" w:rsidP="008A17E6">
      <w:pPr>
        <w:spacing w:line="30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17</w:t>
      </w:r>
      <w:r w:rsidRPr="000C52E1">
        <w:rPr>
          <w:rFonts w:hint="cs"/>
          <w:color w:val="auto"/>
          <w:rtl/>
          <w:lang w:bidi="ar-IQ"/>
        </w:rPr>
        <w:t>ـ تفسير سورة الحجرات</w:t>
      </w:r>
      <w:r w:rsidR="00BB32B9" w:rsidRPr="000C52E1">
        <w:rPr>
          <w:rFonts w:hint="cs"/>
          <w:color w:val="auto"/>
          <w:rtl/>
          <w:lang w:bidi="ar-IQ"/>
        </w:rPr>
        <w:t xml:space="preserve"> ــــــ</w:t>
      </w:r>
    </w:p>
    <w:p w:rsidR="009C71FF" w:rsidRPr="000C52E1" w:rsidRDefault="009C71FF" w:rsidP="006F4489">
      <w:pPr>
        <w:spacing w:line="420" w:lineRule="exact"/>
        <w:rPr>
          <w:sz w:val="27"/>
          <w:rtl/>
          <w:lang w:bidi="ar-IQ"/>
        </w:rPr>
      </w:pPr>
      <w:r w:rsidRPr="000C52E1">
        <w:rPr>
          <w:rFonts w:hint="cs"/>
          <w:sz w:val="27"/>
          <w:rtl/>
          <w:lang w:bidi="ar-IQ"/>
        </w:rPr>
        <w:t xml:space="preserve">تأليف: محمد هادي معرفت، الناشر: زهرا أكادمي. </w:t>
      </w:r>
    </w:p>
    <w:p w:rsidR="00C96773" w:rsidRPr="000C52E1" w:rsidRDefault="009C71FF" w:rsidP="006F4489">
      <w:pPr>
        <w:spacing w:line="420" w:lineRule="exact"/>
        <w:rPr>
          <w:sz w:val="27"/>
          <w:rtl/>
          <w:lang w:bidi="ar-IQ"/>
        </w:rPr>
      </w:pPr>
      <w:r w:rsidRPr="000C52E1">
        <w:rPr>
          <w:rFonts w:hint="cs"/>
          <w:sz w:val="27"/>
          <w:rtl/>
          <w:lang w:bidi="ar-IQ"/>
        </w:rPr>
        <w:t>تشتمل سورة الحجرات على حقائق قيّ</w:t>
      </w:r>
      <w:r w:rsidR="00C96773" w:rsidRPr="000C52E1">
        <w:rPr>
          <w:rFonts w:hint="cs"/>
          <w:sz w:val="27"/>
          <w:rtl/>
          <w:lang w:bidi="ar-IQ"/>
        </w:rPr>
        <w:t>ِ</w:t>
      </w:r>
      <w:r w:rsidRPr="000C52E1">
        <w:rPr>
          <w:rFonts w:hint="cs"/>
          <w:sz w:val="27"/>
          <w:rtl/>
          <w:lang w:bidi="ar-IQ"/>
        </w:rPr>
        <w:t>مة في موضوع الآداب والسلوك الإسلامي والاجتماع</w:t>
      </w:r>
      <w:r w:rsidR="00C96773" w:rsidRPr="000C52E1">
        <w:rPr>
          <w:rFonts w:hint="cs"/>
          <w:sz w:val="27"/>
          <w:rtl/>
          <w:lang w:bidi="ar-IQ"/>
        </w:rPr>
        <w:t>ي والسياسي والأخلاقي والعقائدي.</w:t>
      </w:r>
    </w:p>
    <w:p w:rsidR="00C96773" w:rsidRPr="000C52E1" w:rsidRDefault="009C71FF" w:rsidP="00C60BA2">
      <w:pPr>
        <w:spacing w:line="410" w:lineRule="exact"/>
        <w:rPr>
          <w:sz w:val="27"/>
          <w:rtl/>
          <w:lang w:bidi="ar-IQ"/>
        </w:rPr>
      </w:pPr>
      <w:r w:rsidRPr="000C52E1">
        <w:rPr>
          <w:rFonts w:hint="cs"/>
          <w:sz w:val="27"/>
          <w:rtl/>
          <w:lang w:bidi="ar-IQ"/>
        </w:rPr>
        <w:t>وبعد إشارة</w:t>
      </w:r>
      <w:r w:rsidR="00C96773" w:rsidRPr="000C52E1">
        <w:rPr>
          <w:rFonts w:hint="cs"/>
          <w:sz w:val="27"/>
          <w:rtl/>
          <w:lang w:bidi="ar-IQ"/>
        </w:rPr>
        <w:t>ٍ</w:t>
      </w:r>
      <w:r w:rsidRPr="000C52E1">
        <w:rPr>
          <w:rFonts w:hint="cs"/>
          <w:sz w:val="27"/>
          <w:rtl/>
          <w:lang w:bidi="ar-IQ"/>
        </w:rPr>
        <w:t xml:space="preserve"> إلى ذلك بوصفه من ضروريات البحث</w:t>
      </w:r>
      <w:r w:rsidR="00C96773" w:rsidRPr="000C52E1">
        <w:rPr>
          <w:rFonts w:hint="cs"/>
          <w:sz w:val="27"/>
          <w:rtl/>
          <w:lang w:bidi="ar-IQ"/>
        </w:rPr>
        <w:t xml:space="preserve"> يدخل سماحته في صلب التفسير، </w:t>
      </w:r>
      <w:r w:rsidRPr="000C52E1">
        <w:rPr>
          <w:rFonts w:hint="cs"/>
          <w:sz w:val="27"/>
          <w:rtl/>
          <w:lang w:bidi="ar-IQ"/>
        </w:rPr>
        <w:t>حيث قدّ</w:t>
      </w:r>
      <w:r w:rsidR="00C96773" w:rsidRPr="000C52E1">
        <w:rPr>
          <w:rFonts w:hint="cs"/>
          <w:sz w:val="27"/>
          <w:rtl/>
          <w:lang w:bidi="ar-IQ"/>
        </w:rPr>
        <w:t>َ</w:t>
      </w:r>
      <w:r w:rsidRPr="000C52E1">
        <w:rPr>
          <w:rFonts w:hint="cs"/>
          <w:sz w:val="27"/>
          <w:rtl/>
          <w:lang w:bidi="ar-IQ"/>
        </w:rPr>
        <w:t>م تفسيراً إجمالياً عن المسائل المطروحة في بداية كل</w:t>
      </w:r>
      <w:r w:rsidR="00C96773" w:rsidRPr="000C52E1">
        <w:rPr>
          <w:rFonts w:hint="cs"/>
          <w:sz w:val="27"/>
          <w:rtl/>
          <w:lang w:bidi="ar-IQ"/>
        </w:rPr>
        <w:t>ّ</w:t>
      </w:r>
      <w:r w:rsidRPr="000C52E1">
        <w:rPr>
          <w:rFonts w:hint="cs"/>
          <w:sz w:val="27"/>
          <w:rtl/>
          <w:lang w:bidi="ar-IQ"/>
        </w:rPr>
        <w:t xml:space="preserve"> سورة</w:t>
      </w:r>
      <w:r w:rsidR="00C96773" w:rsidRPr="000C52E1">
        <w:rPr>
          <w:rFonts w:hint="cs"/>
          <w:sz w:val="27"/>
          <w:rtl/>
          <w:lang w:bidi="ar-IQ"/>
        </w:rPr>
        <w:t>،</w:t>
      </w:r>
      <w:r w:rsidRPr="000C52E1">
        <w:rPr>
          <w:rFonts w:hint="cs"/>
          <w:sz w:val="27"/>
          <w:rtl/>
          <w:lang w:bidi="ar-IQ"/>
        </w:rPr>
        <w:t xml:space="preserve"> لينتقل بعد ذلك إلى بيان الهدف من شأن النزول، ومن ثمّ الد</w:t>
      </w:r>
      <w:r w:rsidR="00C96773" w:rsidRPr="000C52E1">
        <w:rPr>
          <w:rFonts w:hint="cs"/>
          <w:sz w:val="27"/>
          <w:rtl/>
          <w:lang w:bidi="ar-IQ"/>
        </w:rPr>
        <w:t>خول في التفسير التفصيلي للآيات.</w:t>
      </w:r>
    </w:p>
    <w:p w:rsidR="009C71FF" w:rsidRPr="000C52E1" w:rsidRDefault="009C71FF" w:rsidP="006F4489">
      <w:pPr>
        <w:spacing w:line="420" w:lineRule="exact"/>
        <w:rPr>
          <w:sz w:val="27"/>
          <w:rtl/>
          <w:lang w:bidi="ar-IQ"/>
        </w:rPr>
      </w:pPr>
      <w:r w:rsidRPr="000C52E1">
        <w:rPr>
          <w:rFonts w:hint="cs"/>
          <w:sz w:val="27"/>
          <w:rtl/>
          <w:lang w:bidi="ar-IQ"/>
        </w:rPr>
        <w:t>وفي هامش تفسير كل</w:t>
      </w:r>
      <w:r w:rsidR="00C96773" w:rsidRPr="000C52E1">
        <w:rPr>
          <w:rFonts w:hint="cs"/>
          <w:sz w:val="27"/>
          <w:rtl/>
          <w:lang w:bidi="ar-IQ"/>
        </w:rPr>
        <w:t>ّ</w:t>
      </w:r>
      <w:r w:rsidRPr="000C52E1">
        <w:rPr>
          <w:rFonts w:hint="cs"/>
          <w:sz w:val="27"/>
          <w:rtl/>
          <w:lang w:bidi="ar-IQ"/>
        </w:rPr>
        <w:t xml:space="preserve"> آية هناك عناوين تمّ</w:t>
      </w:r>
      <w:r w:rsidR="00C96773" w:rsidRPr="000C52E1">
        <w:rPr>
          <w:rFonts w:hint="cs"/>
          <w:sz w:val="27"/>
          <w:rtl/>
          <w:lang w:bidi="ar-IQ"/>
        </w:rPr>
        <w:t>َ</w:t>
      </w:r>
      <w:r w:rsidRPr="000C52E1">
        <w:rPr>
          <w:rFonts w:hint="cs"/>
          <w:sz w:val="27"/>
          <w:rtl/>
          <w:lang w:bidi="ar-IQ"/>
        </w:rPr>
        <w:t>ت</w:t>
      </w:r>
      <w:r w:rsidR="00C96773" w:rsidRPr="000C52E1">
        <w:rPr>
          <w:rFonts w:hint="cs"/>
          <w:sz w:val="27"/>
          <w:rtl/>
          <w:lang w:bidi="ar-IQ"/>
        </w:rPr>
        <w:t>ْ</w:t>
      </w:r>
      <w:r w:rsidRPr="000C52E1">
        <w:rPr>
          <w:rFonts w:hint="cs"/>
          <w:sz w:val="27"/>
          <w:rtl/>
          <w:lang w:bidi="ar-IQ"/>
        </w:rPr>
        <w:t xml:space="preserve"> إضافتها وتوضيحها</w:t>
      </w:r>
      <w:r w:rsidR="00C96773" w:rsidRPr="000C52E1">
        <w:rPr>
          <w:rFonts w:hint="cs"/>
          <w:sz w:val="27"/>
          <w:rtl/>
          <w:lang w:bidi="ar-IQ"/>
        </w:rPr>
        <w:t>،</w:t>
      </w:r>
      <w:r w:rsidRPr="000C52E1">
        <w:rPr>
          <w:rFonts w:hint="cs"/>
          <w:sz w:val="27"/>
          <w:rtl/>
          <w:lang w:bidi="ar-IQ"/>
        </w:rPr>
        <w:t xml:space="preserve"> مم</w:t>
      </w:r>
      <w:r w:rsidR="00C96773" w:rsidRPr="000C52E1">
        <w:rPr>
          <w:rFonts w:hint="cs"/>
          <w:sz w:val="27"/>
          <w:rtl/>
          <w:lang w:bidi="ar-IQ"/>
        </w:rPr>
        <w:t>ّ</w:t>
      </w:r>
      <w:r w:rsidRPr="000C52E1">
        <w:rPr>
          <w:rFonts w:hint="cs"/>
          <w:sz w:val="27"/>
          <w:rtl/>
          <w:lang w:bidi="ar-IQ"/>
        </w:rPr>
        <w:t xml:space="preserve">ا يمكن استنباطها من الآية. </w:t>
      </w:r>
    </w:p>
    <w:p w:rsidR="009C71FF" w:rsidRPr="000C52E1" w:rsidRDefault="009C71FF" w:rsidP="00881B5C">
      <w:pPr>
        <w:pStyle w:val="31"/>
        <w:spacing w:line="400" w:lineRule="exact"/>
        <w:rPr>
          <w:color w:val="auto"/>
          <w:rtl/>
          <w:lang w:bidi="ar-IQ"/>
        </w:rPr>
      </w:pPr>
      <w:r w:rsidRPr="00977689">
        <w:rPr>
          <w:rFonts w:hint="cs"/>
          <w:color w:val="auto"/>
          <w:rtl/>
        </w:rPr>
        <w:lastRenderedPageBreak/>
        <w:t>18</w:t>
      </w:r>
      <w:r w:rsidRPr="000C52E1">
        <w:rPr>
          <w:rFonts w:hint="cs"/>
          <w:color w:val="auto"/>
          <w:rtl/>
          <w:lang w:bidi="ar-IQ"/>
        </w:rPr>
        <w:t>ـ التأويل في مختلف المذاهب والآراء</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تمّ تكميل مسائل هذا ا</w:t>
      </w:r>
      <w:r w:rsidR="00C96773" w:rsidRPr="000C52E1">
        <w:rPr>
          <w:rFonts w:hint="cs"/>
          <w:sz w:val="27"/>
          <w:rtl/>
          <w:lang w:bidi="ar-IQ"/>
        </w:rPr>
        <w:t>ل</w:t>
      </w:r>
      <w:r w:rsidRPr="000C52E1">
        <w:rPr>
          <w:rFonts w:hint="cs"/>
          <w:sz w:val="27"/>
          <w:rtl/>
          <w:lang w:bidi="ar-IQ"/>
        </w:rPr>
        <w:t>كتاب ـ الذي طبع في حجم صغير</w:t>
      </w:r>
      <w:r w:rsidR="00C96773" w:rsidRPr="000C52E1">
        <w:rPr>
          <w:rFonts w:hint="cs"/>
          <w:sz w:val="27"/>
          <w:rtl/>
          <w:lang w:bidi="ar-IQ"/>
        </w:rPr>
        <w:t>،</w:t>
      </w:r>
      <w:r w:rsidRPr="000C52E1">
        <w:rPr>
          <w:rFonts w:hint="cs"/>
          <w:sz w:val="27"/>
          <w:rtl/>
          <w:lang w:bidi="ar-IQ"/>
        </w:rPr>
        <w:t xml:space="preserve"> ونسخ قليلة ـ</w:t>
      </w:r>
      <w:r w:rsidR="00C96773" w:rsidRPr="000C52E1">
        <w:rPr>
          <w:rFonts w:hint="cs"/>
          <w:sz w:val="27"/>
          <w:rtl/>
          <w:lang w:bidi="ar-IQ"/>
        </w:rPr>
        <w:t>،</w:t>
      </w:r>
      <w:r w:rsidRPr="000C52E1">
        <w:rPr>
          <w:rFonts w:hint="cs"/>
          <w:sz w:val="27"/>
          <w:rtl/>
          <w:lang w:bidi="ar-IQ"/>
        </w:rPr>
        <w:t xml:space="preserve"> وإعادة النظر فيها</w:t>
      </w:r>
      <w:r w:rsidR="00C96773" w:rsidRPr="000C52E1">
        <w:rPr>
          <w:rFonts w:hint="cs"/>
          <w:sz w:val="27"/>
          <w:rtl/>
          <w:lang w:bidi="ar-IQ"/>
        </w:rPr>
        <w:t>،</w:t>
      </w:r>
      <w:r w:rsidRPr="000C52E1">
        <w:rPr>
          <w:rFonts w:hint="cs"/>
          <w:sz w:val="27"/>
          <w:rtl/>
          <w:lang w:bidi="ar-IQ"/>
        </w:rPr>
        <w:t xml:space="preserve"> من قبل المؤل</w:t>
      </w:r>
      <w:r w:rsidR="00C96773" w:rsidRPr="000C52E1">
        <w:rPr>
          <w:rFonts w:hint="cs"/>
          <w:sz w:val="27"/>
          <w:rtl/>
          <w:lang w:bidi="ar-IQ"/>
        </w:rPr>
        <w:t>ِّ</w:t>
      </w:r>
      <w:r w:rsidRPr="000C52E1">
        <w:rPr>
          <w:rFonts w:hint="cs"/>
          <w:sz w:val="27"/>
          <w:rtl/>
          <w:lang w:bidi="ar-IQ"/>
        </w:rPr>
        <w:t xml:space="preserve">ف طوال السنوات اللاحقة. ومن بين ذلك يمكن لنا الإشارة إلى بحث التأويل في القسم الثاني من الجزء الثالث من كتاب </w:t>
      </w:r>
      <w:r w:rsidRPr="000C52E1">
        <w:rPr>
          <w:rFonts w:hint="eastAsia"/>
          <w:sz w:val="27"/>
          <w:rtl/>
          <w:lang w:bidi="ar-IQ"/>
        </w:rPr>
        <w:t>«</w:t>
      </w:r>
      <w:r w:rsidRPr="000C52E1">
        <w:rPr>
          <w:rFonts w:hint="cs"/>
          <w:sz w:val="27"/>
          <w:rtl/>
          <w:lang w:bidi="ar-IQ"/>
        </w:rPr>
        <w:t>التمهيد في علوم القرآن</w:t>
      </w:r>
      <w:r w:rsidRPr="000C52E1">
        <w:rPr>
          <w:rFonts w:hint="eastAsia"/>
          <w:sz w:val="27"/>
          <w:rtl/>
          <w:lang w:bidi="ar-IQ"/>
        </w:rPr>
        <w:t>»</w:t>
      </w:r>
      <w:r w:rsidRPr="000C52E1">
        <w:rPr>
          <w:rFonts w:hint="cs"/>
          <w:sz w:val="27"/>
          <w:rtl/>
          <w:lang w:bidi="ar-IQ"/>
        </w:rPr>
        <w:t xml:space="preserve">، والجزء الأول من كتاب </w:t>
      </w:r>
      <w:r w:rsidRPr="000C52E1">
        <w:rPr>
          <w:rFonts w:hint="eastAsia"/>
          <w:sz w:val="27"/>
          <w:rtl/>
          <w:lang w:bidi="ar-IQ"/>
        </w:rPr>
        <w:t>«</w:t>
      </w:r>
      <w:r w:rsidRPr="000C52E1">
        <w:rPr>
          <w:rFonts w:hint="cs"/>
          <w:sz w:val="27"/>
          <w:rtl/>
          <w:lang w:bidi="ar-IQ"/>
        </w:rPr>
        <w:t>التفسير والمفس</w:t>
      </w:r>
      <w:r w:rsidR="00C96773" w:rsidRPr="000C52E1">
        <w:rPr>
          <w:rFonts w:hint="cs"/>
          <w:sz w:val="27"/>
          <w:rtl/>
          <w:lang w:bidi="ar-IQ"/>
        </w:rPr>
        <w:t>ِّ</w:t>
      </w:r>
      <w:r w:rsidRPr="000C52E1">
        <w:rPr>
          <w:rFonts w:hint="cs"/>
          <w:sz w:val="27"/>
          <w:rtl/>
          <w:lang w:bidi="ar-IQ"/>
        </w:rPr>
        <w:t>رون في ثوبه القشيب</w:t>
      </w:r>
      <w:r w:rsidRPr="000C52E1">
        <w:rPr>
          <w:rFonts w:hint="eastAsia"/>
          <w:sz w:val="27"/>
          <w:rtl/>
          <w:lang w:bidi="ar-IQ"/>
        </w:rPr>
        <w:t>»</w:t>
      </w:r>
      <w:r w:rsidRPr="000C52E1">
        <w:rPr>
          <w:rFonts w:hint="cs"/>
          <w:sz w:val="27"/>
          <w:rtl/>
          <w:lang w:bidi="ar-IQ"/>
        </w:rPr>
        <w:t xml:space="preserve">، وترجمته (الفصل الأول)، وبحث </w:t>
      </w:r>
      <w:r w:rsidRPr="000C52E1">
        <w:rPr>
          <w:rFonts w:hint="eastAsia"/>
          <w:sz w:val="27"/>
          <w:rtl/>
          <w:lang w:bidi="ar-IQ"/>
        </w:rPr>
        <w:t>«</w:t>
      </w:r>
      <w:r w:rsidRPr="000C52E1">
        <w:rPr>
          <w:rFonts w:hint="cs"/>
          <w:sz w:val="27"/>
          <w:rtl/>
          <w:lang w:bidi="ar-IQ"/>
        </w:rPr>
        <w:t>التفسير والتأويل</w:t>
      </w:r>
      <w:r w:rsidRPr="000C52E1">
        <w:rPr>
          <w:rFonts w:hint="eastAsia"/>
          <w:sz w:val="27"/>
          <w:rtl/>
          <w:lang w:bidi="ar-IQ"/>
        </w:rPr>
        <w:t>»</w:t>
      </w:r>
      <w:r w:rsidRPr="000C52E1">
        <w:rPr>
          <w:rFonts w:hint="cs"/>
          <w:sz w:val="27"/>
          <w:rtl/>
          <w:lang w:bidi="ar-IQ"/>
        </w:rPr>
        <w:t xml:space="preserve"> في كتاب </w:t>
      </w:r>
      <w:r w:rsidRPr="000C52E1">
        <w:rPr>
          <w:rFonts w:hint="eastAsia"/>
          <w:sz w:val="27"/>
          <w:rtl/>
          <w:lang w:bidi="ar-IQ"/>
        </w:rPr>
        <w:t>«</w:t>
      </w:r>
      <w:r w:rsidRPr="000C52E1">
        <w:rPr>
          <w:rFonts w:hint="cs"/>
          <w:sz w:val="27"/>
          <w:rtl/>
          <w:lang w:bidi="ar-IQ"/>
        </w:rPr>
        <w:t>التفسير الأثري الجامع</w:t>
      </w:r>
      <w:r w:rsidRPr="000C52E1">
        <w:rPr>
          <w:rFonts w:hint="eastAsia"/>
          <w:sz w:val="27"/>
          <w:rtl/>
          <w:lang w:bidi="ar-IQ"/>
        </w:rPr>
        <w:t>»</w:t>
      </w:r>
      <w:r w:rsidRPr="000C52E1">
        <w:rPr>
          <w:rFonts w:hint="cs"/>
          <w:sz w:val="27"/>
          <w:rtl/>
          <w:lang w:bidi="ar-IQ"/>
        </w:rPr>
        <w:t xml:space="preserve">. </w:t>
      </w:r>
      <w:r w:rsidR="00C96773" w:rsidRPr="000C52E1">
        <w:rPr>
          <w:rFonts w:hint="cs"/>
          <w:sz w:val="27"/>
          <w:rtl/>
          <w:lang w:bidi="ar-IQ"/>
        </w:rPr>
        <w:t>وحيث</w:t>
      </w:r>
      <w:r w:rsidRPr="000C52E1">
        <w:rPr>
          <w:rFonts w:hint="cs"/>
          <w:sz w:val="27"/>
          <w:rtl/>
          <w:lang w:bidi="ar-IQ"/>
        </w:rPr>
        <w:t xml:space="preserve"> تمّت طباعة مضامين هذه الرسالة في مؤل</w:t>
      </w:r>
      <w:r w:rsidR="00C96773" w:rsidRPr="000C52E1">
        <w:rPr>
          <w:rFonts w:hint="cs"/>
          <w:sz w:val="27"/>
          <w:rtl/>
          <w:lang w:bidi="ar-IQ"/>
        </w:rPr>
        <w:t>َّ</w:t>
      </w:r>
      <w:r w:rsidRPr="000C52E1">
        <w:rPr>
          <w:rFonts w:hint="cs"/>
          <w:sz w:val="27"/>
          <w:rtl/>
          <w:lang w:bidi="ar-IQ"/>
        </w:rPr>
        <w:t>فات سماحته الأخرى في موضوع العلوم القرآنية لا نرى حاجة</w:t>
      </w:r>
      <w:r w:rsidR="00C96773" w:rsidRPr="000C52E1">
        <w:rPr>
          <w:rFonts w:hint="cs"/>
          <w:sz w:val="27"/>
          <w:rtl/>
          <w:lang w:bidi="ar-IQ"/>
        </w:rPr>
        <w:t>ً</w:t>
      </w:r>
      <w:r w:rsidRPr="000C52E1">
        <w:rPr>
          <w:rFonts w:hint="cs"/>
          <w:sz w:val="27"/>
          <w:rtl/>
          <w:lang w:bidi="ar-IQ"/>
        </w:rPr>
        <w:t xml:space="preserve"> إلى مزيد من التعريف بها على نحو</w:t>
      </w:r>
      <w:r w:rsidR="00C96773" w:rsidRPr="000C52E1">
        <w:rPr>
          <w:rFonts w:hint="cs"/>
          <w:sz w:val="27"/>
          <w:rtl/>
          <w:lang w:bidi="ar-IQ"/>
        </w:rPr>
        <w:t>ٍ</w:t>
      </w:r>
      <w:r w:rsidRPr="000C52E1">
        <w:rPr>
          <w:rFonts w:hint="cs"/>
          <w:sz w:val="27"/>
          <w:rtl/>
          <w:lang w:bidi="ar-IQ"/>
        </w:rPr>
        <w:t xml:space="preserve"> مستقلّ.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19</w:t>
      </w:r>
      <w:r w:rsidRPr="000C52E1">
        <w:rPr>
          <w:rFonts w:hint="cs"/>
          <w:color w:val="auto"/>
          <w:rtl/>
          <w:lang w:bidi="ar-IQ"/>
        </w:rPr>
        <w:t>ـ آراء الشيخ المفيد حول تحريف القرآن ونزوله الدفعي</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المؤل</w:t>
      </w:r>
      <w:r w:rsidR="00C96773" w:rsidRPr="000C52E1">
        <w:rPr>
          <w:rFonts w:hint="cs"/>
          <w:sz w:val="27"/>
          <w:rtl/>
          <w:lang w:bidi="ar-IQ"/>
        </w:rPr>
        <w:t>ِّ</w:t>
      </w:r>
      <w:r w:rsidRPr="000C52E1">
        <w:rPr>
          <w:rFonts w:hint="cs"/>
          <w:sz w:val="27"/>
          <w:rtl/>
          <w:lang w:bidi="ar-IQ"/>
        </w:rPr>
        <w:t xml:space="preserve">ف: الشيخ محمد هادي معرفت. </w:t>
      </w:r>
    </w:p>
    <w:p w:rsidR="009C71FF" w:rsidRPr="000C52E1" w:rsidRDefault="009C71FF" w:rsidP="00881B5C">
      <w:pPr>
        <w:spacing w:line="400" w:lineRule="exact"/>
        <w:rPr>
          <w:sz w:val="27"/>
          <w:rtl/>
          <w:lang w:bidi="ar-IQ"/>
        </w:rPr>
      </w:pPr>
      <w:r w:rsidRPr="000C52E1">
        <w:rPr>
          <w:rFonts w:hint="cs"/>
          <w:sz w:val="27"/>
          <w:rtl/>
          <w:lang w:bidi="ar-IQ"/>
        </w:rPr>
        <w:t>تم</w:t>
      </w:r>
      <w:r w:rsidR="00C96773" w:rsidRPr="000C52E1">
        <w:rPr>
          <w:rFonts w:hint="cs"/>
          <w:sz w:val="27"/>
          <w:rtl/>
          <w:lang w:bidi="ar-IQ"/>
        </w:rPr>
        <w:t>ّ</w:t>
      </w:r>
      <w:r w:rsidRPr="000C52E1">
        <w:rPr>
          <w:rFonts w:hint="cs"/>
          <w:sz w:val="27"/>
          <w:rtl/>
          <w:lang w:bidi="ar-IQ"/>
        </w:rPr>
        <w:t xml:space="preserve"> تأليف هذه الرسالة الصغيرة للمؤتمر العالمي لإحياء ألفية الشيخ المفيد، وتمّ اختيارها وطباعتها ضمن جزء أهم</w:t>
      </w:r>
      <w:r w:rsidR="00C96773"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المقالات والرسائل</w:t>
      </w:r>
      <w:r w:rsidRPr="000C52E1">
        <w:rPr>
          <w:rFonts w:hint="eastAsia"/>
          <w:sz w:val="27"/>
          <w:rtl/>
          <w:lang w:bidi="ar-IQ"/>
        </w:rPr>
        <w:t>»</w:t>
      </w:r>
      <w:r w:rsidRPr="000C52E1">
        <w:rPr>
          <w:rFonts w:hint="cs"/>
          <w:sz w:val="27"/>
          <w:rtl/>
          <w:lang w:bidi="ar-IQ"/>
        </w:rPr>
        <w:t xml:space="preserve"> في المؤتمر العالمي لألفية الشيخ المفيد</w:t>
      </w:r>
      <w:r w:rsidR="00AE1D35" w:rsidRPr="00AE1D35">
        <w:rPr>
          <w:rFonts w:ascii="Mosawi" w:hAnsi="Mosawi" w:cs="Mosawi"/>
          <w:szCs w:val="22"/>
          <w:rtl/>
          <w:lang w:bidi="fa-IR"/>
        </w:rPr>
        <w:t>&amp;</w:t>
      </w:r>
      <w:r w:rsidRPr="000C52E1">
        <w:rPr>
          <w:rFonts w:hint="cs"/>
          <w:sz w:val="27"/>
          <w:rtl/>
          <w:lang w:bidi="ar-IQ"/>
        </w:rPr>
        <w:t xml:space="preserve">. كما تمّ اختيار هذه الرسالة ضمن </w:t>
      </w:r>
      <w:r w:rsidRPr="00A43240">
        <w:rPr>
          <w:rFonts w:hint="cs"/>
          <w:sz w:val="27"/>
          <w:rtl/>
          <w:lang w:bidi="ar-IQ"/>
        </w:rPr>
        <w:t>72</w:t>
      </w:r>
      <w:r w:rsidRPr="000C52E1">
        <w:rPr>
          <w:rFonts w:hint="cs"/>
          <w:sz w:val="27"/>
          <w:rtl/>
          <w:lang w:bidi="ar-IQ"/>
        </w:rPr>
        <w:t xml:space="preserve"> مقالة أخرى لترجمتها إلى اللغة الفارسية.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20</w:t>
      </w:r>
      <w:r w:rsidRPr="000C52E1">
        <w:rPr>
          <w:rFonts w:hint="cs"/>
          <w:color w:val="auto"/>
          <w:rtl/>
          <w:lang w:bidi="ar-IQ"/>
        </w:rPr>
        <w:t>ـ تنزيه الأنبياء</w:t>
      </w:r>
      <w:r w:rsidR="00BB32B9" w:rsidRPr="000C52E1">
        <w:rPr>
          <w:rFonts w:hint="cs"/>
          <w:color w:val="auto"/>
          <w:rtl/>
          <w:lang w:bidi="ar-IQ"/>
        </w:rPr>
        <w:t xml:space="preserve"> ــــــ</w:t>
      </w:r>
    </w:p>
    <w:p w:rsidR="009C71FF" w:rsidRPr="000C52E1" w:rsidRDefault="009C71FF" w:rsidP="00881B5C">
      <w:pPr>
        <w:pStyle w:val="31"/>
        <w:spacing w:line="400" w:lineRule="exact"/>
        <w:rPr>
          <w:color w:val="auto"/>
          <w:rtl/>
          <w:lang w:bidi="ar-IQ"/>
        </w:rPr>
      </w:pPr>
      <w:r w:rsidRPr="000C52E1">
        <w:rPr>
          <w:rFonts w:hint="cs"/>
          <w:color w:val="auto"/>
          <w:rtl/>
          <w:lang w:bidi="ar-IQ"/>
        </w:rPr>
        <w:t>التعريف الإجمالي</w:t>
      </w:r>
      <w:r w:rsidR="00BB32B9"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العنوان الكامل: سلسلة دروس معرفت، التفسير الموضوعي للقرآن، وتنزيه جميع الأنبياء</w:t>
      </w:r>
      <w:r w:rsidR="0071756D">
        <w:rPr>
          <w:rFonts w:hint="cs"/>
          <w:sz w:val="27"/>
          <w:rtl/>
          <w:lang w:bidi="ar-IQ"/>
        </w:rPr>
        <w:t>،</w:t>
      </w:r>
      <w:r w:rsidRPr="000C52E1">
        <w:rPr>
          <w:rFonts w:hint="cs"/>
          <w:sz w:val="27"/>
          <w:rtl/>
          <w:lang w:bidi="ar-IQ"/>
        </w:rPr>
        <w:t xml:space="preserve"> من آدم</w:t>
      </w:r>
      <w:r w:rsidR="00544998" w:rsidRPr="000C52E1">
        <w:rPr>
          <w:rFonts w:cs="Mosawi" w:hint="cs"/>
          <w:sz w:val="27"/>
          <w:szCs w:val="22"/>
          <w:rtl/>
          <w:lang w:bidi="ar-IQ"/>
        </w:rPr>
        <w:t>×</w:t>
      </w:r>
      <w:r w:rsidRPr="000C52E1">
        <w:rPr>
          <w:rFonts w:hint="cs"/>
          <w:sz w:val="27"/>
          <w:rtl/>
          <w:lang w:bidi="ar-IQ"/>
        </w:rPr>
        <w:t xml:space="preserve"> إلى خاتم الأنبياء</w:t>
      </w:r>
      <w:r w:rsidR="00544998" w:rsidRPr="000C52E1">
        <w:rPr>
          <w:rFonts w:cs="Mosawi" w:hint="cs"/>
          <w:sz w:val="27"/>
          <w:szCs w:val="22"/>
          <w:rtl/>
          <w:lang w:bidi="ar-IQ"/>
        </w:rPr>
        <w:t>|</w:t>
      </w:r>
      <w:r w:rsidRPr="000C52E1">
        <w:rPr>
          <w:rFonts w:hint="cs"/>
          <w:sz w:val="27"/>
          <w:rtl/>
          <w:lang w:bidi="ar-IQ"/>
        </w:rPr>
        <w:t xml:space="preserve">. إعداد: خسرو تقدّسي نيا، عدد النسخ: </w:t>
      </w:r>
      <w:r w:rsidRPr="00A43240">
        <w:rPr>
          <w:rFonts w:hint="cs"/>
          <w:sz w:val="27"/>
          <w:rtl/>
          <w:lang w:bidi="ar-IQ"/>
        </w:rPr>
        <w:t>3000</w:t>
      </w:r>
      <w:r w:rsidRPr="000C52E1">
        <w:rPr>
          <w:rFonts w:hint="cs"/>
          <w:sz w:val="27"/>
          <w:rtl/>
          <w:lang w:bidi="ar-IQ"/>
        </w:rPr>
        <w:t xml:space="preserve">، الناشر: انتشارات نبوغ، الطبعة الأولى، عام </w:t>
      </w:r>
      <w:r w:rsidRPr="00A43240">
        <w:rPr>
          <w:rFonts w:hint="cs"/>
          <w:sz w:val="27"/>
          <w:rtl/>
          <w:lang w:bidi="ar-IQ"/>
        </w:rPr>
        <w:t>1374</w:t>
      </w:r>
      <w:r w:rsidRPr="000C52E1">
        <w:rPr>
          <w:rFonts w:hint="cs"/>
          <w:sz w:val="27"/>
          <w:rtl/>
          <w:lang w:bidi="ar-IQ"/>
        </w:rPr>
        <w:t>هـ.ش، القطع: وزيري</w:t>
      </w:r>
      <w:r w:rsidR="00A80206" w:rsidRPr="000C52E1">
        <w:rPr>
          <w:rFonts w:hint="cs"/>
          <w:sz w:val="27"/>
          <w:rtl/>
          <w:lang w:bidi="ar-IQ"/>
        </w:rPr>
        <w:t>،</w:t>
      </w:r>
      <w:r w:rsidRPr="000C52E1">
        <w:rPr>
          <w:rFonts w:hint="cs"/>
          <w:sz w:val="27"/>
          <w:rtl/>
          <w:lang w:bidi="ar-IQ"/>
        </w:rPr>
        <w:t xml:space="preserve"> باللغة الفارسية. </w:t>
      </w:r>
    </w:p>
    <w:p w:rsidR="009C71FF" w:rsidRPr="000C52E1" w:rsidRDefault="009C71FF" w:rsidP="00881B5C">
      <w:pPr>
        <w:spacing w:line="400" w:lineRule="exact"/>
        <w:rPr>
          <w:sz w:val="27"/>
          <w:rtl/>
          <w:lang w:bidi="ar-IQ"/>
        </w:rPr>
      </w:pPr>
      <w:r w:rsidRPr="000C52E1">
        <w:rPr>
          <w:rFonts w:hint="cs"/>
          <w:sz w:val="27"/>
          <w:rtl/>
          <w:lang w:bidi="ar-IQ"/>
        </w:rPr>
        <w:t xml:space="preserve">ألقى الشيخ معرفت في شهر رمضان المبارك من عام </w:t>
      </w:r>
      <w:r w:rsidRPr="00A43240">
        <w:rPr>
          <w:rFonts w:hint="cs"/>
          <w:sz w:val="27"/>
          <w:rtl/>
          <w:lang w:bidi="ar-IQ"/>
        </w:rPr>
        <w:t>1373</w:t>
      </w:r>
      <w:r w:rsidRPr="000C52E1">
        <w:rPr>
          <w:rFonts w:hint="cs"/>
          <w:sz w:val="27"/>
          <w:rtl/>
          <w:lang w:bidi="ar-IQ"/>
        </w:rPr>
        <w:t xml:space="preserve">هـ.ش سلسلة من المحاضرات في مركز الإعلام الإسلامي </w:t>
      </w:r>
      <w:r w:rsidR="00A80206" w:rsidRPr="000C52E1">
        <w:rPr>
          <w:rFonts w:hint="cs"/>
          <w:sz w:val="27"/>
          <w:rtl/>
          <w:lang w:bidi="ar-IQ"/>
        </w:rPr>
        <w:t xml:space="preserve">في </w:t>
      </w:r>
      <w:r w:rsidRPr="000C52E1">
        <w:rPr>
          <w:rFonts w:hint="cs"/>
          <w:sz w:val="27"/>
          <w:rtl/>
          <w:lang w:bidi="ar-IQ"/>
        </w:rPr>
        <w:t>قم، تحت عنوان</w:t>
      </w:r>
      <w:r w:rsidR="00A80206"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عصمة الأنبياء</w:t>
      </w:r>
      <w:r w:rsidRPr="000C52E1">
        <w:rPr>
          <w:rFonts w:hint="eastAsia"/>
          <w:sz w:val="27"/>
          <w:rtl/>
          <w:lang w:bidi="ar-IQ"/>
        </w:rPr>
        <w:t>»</w:t>
      </w:r>
      <w:r w:rsidR="00A80206" w:rsidRPr="000C52E1">
        <w:rPr>
          <w:rFonts w:hint="cs"/>
          <w:sz w:val="27"/>
          <w:rtl/>
          <w:lang w:bidi="ar-IQ"/>
        </w:rPr>
        <w:t>.</w:t>
      </w:r>
      <w:r w:rsidRPr="000C52E1">
        <w:rPr>
          <w:rFonts w:hint="cs"/>
          <w:sz w:val="27"/>
          <w:rtl/>
          <w:lang w:bidi="ar-IQ"/>
        </w:rPr>
        <w:t xml:space="preserve"> وقد تولى السيد خسرو تقدّسي نيا إعدادها للطبع</w:t>
      </w:r>
      <w:r w:rsidR="00A80206" w:rsidRPr="000C52E1">
        <w:rPr>
          <w:rFonts w:hint="cs"/>
          <w:sz w:val="27"/>
          <w:rtl/>
          <w:lang w:bidi="ar-IQ"/>
        </w:rPr>
        <w:t>،</w:t>
      </w:r>
      <w:r w:rsidRPr="000C52E1">
        <w:rPr>
          <w:rFonts w:hint="cs"/>
          <w:sz w:val="27"/>
          <w:rtl/>
          <w:lang w:bidi="ar-IQ"/>
        </w:rPr>
        <w:t xml:space="preserve"> تحت إشراف</w:t>
      </w:r>
      <w:r w:rsidR="00A80206" w:rsidRPr="000C52E1">
        <w:rPr>
          <w:rFonts w:hint="cs"/>
          <w:sz w:val="27"/>
          <w:rtl/>
          <w:lang w:bidi="ar-IQ"/>
        </w:rPr>
        <w:t>ٍ</w:t>
      </w:r>
      <w:r w:rsidRPr="000C52E1">
        <w:rPr>
          <w:rFonts w:hint="cs"/>
          <w:sz w:val="27"/>
          <w:rtl/>
          <w:lang w:bidi="ar-IQ"/>
        </w:rPr>
        <w:t xml:space="preserve"> كامل من الأستاذ </w:t>
      </w:r>
      <w:r w:rsidRPr="000C52E1">
        <w:rPr>
          <w:rFonts w:hint="cs"/>
          <w:sz w:val="27"/>
          <w:rtl/>
          <w:lang w:bidi="ar-IQ"/>
        </w:rPr>
        <w:lastRenderedPageBreak/>
        <w:t xml:space="preserve">معرفت. وقد اشتمل هذا الكتاب على الفصول </w:t>
      </w:r>
      <w:r w:rsidR="00A80206" w:rsidRPr="000C52E1">
        <w:rPr>
          <w:rFonts w:hint="cs"/>
          <w:sz w:val="27"/>
          <w:rtl/>
          <w:lang w:bidi="ar-IQ"/>
        </w:rPr>
        <w:t>التالية</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b/>
          <w:bCs/>
          <w:sz w:val="27"/>
          <w:rtl/>
          <w:lang w:bidi="ar-IQ"/>
        </w:rPr>
        <w:t>المقدّمة</w:t>
      </w:r>
      <w:r w:rsidRPr="000C52E1">
        <w:rPr>
          <w:rFonts w:hint="cs"/>
          <w:sz w:val="27"/>
          <w:rtl/>
          <w:lang w:bidi="ar-IQ"/>
        </w:rPr>
        <w:t xml:space="preserve">: وتشتمل على ثمانية خصائص لكتاب الله العزيز. </w:t>
      </w:r>
    </w:p>
    <w:p w:rsidR="009C71FF" w:rsidRPr="000C52E1" w:rsidRDefault="009C71FF" w:rsidP="00881B5C">
      <w:pPr>
        <w:spacing w:line="400" w:lineRule="exact"/>
        <w:rPr>
          <w:sz w:val="27"/>
          <w:rtl/>
          <w:lang w:bidi="ar-IQ"/>
        </w:rPr>
      </w:pPr>
      <w:r w:rsidRPr="000C52E1">
        <w:rPr>
          <w:rFonts w:hint="cs"/>
          <w:b/>
          <w:bCs/>
          <w:sz w:val="27"/>
          <w:rtl/>
          <w:lang w:bidi="ar-IQ"/>
        </w:rPr>
        <w:t>القسم الأو</w:t>
      </w:r>
      <w:r w:rsidR="00A80206" w:rsidRPr="000C52E1">
        <w:rPr>
          <w:rFonts w:hint="cs"/>
          <w:b/>
          <w:bCs/>
          <w:sz w:val="27"/>
          <w:rtl/>
          <w:lang w:bidi="ar-IQ"/>
        </w:rPr>
        <w:t>ّ</w:t>
      </w:r>
      <w:r w:rsidRPr="000C52E1">
        <w:rPr>
          <w:rFonts w:hint="cs"/>
          <w:b/>
          <w:bCs/>
          <w:sz w:val="27"/>
          <w:rtl/>
          <w:lang w:bidi="ar-IQ"/>
        </w:rPr>
        <w:t>ل: عصمة الأنبياء</w:t>
      </w:r>
      <w:r w:rsidR="00A80206" w:rsidRPr="000C52E1">
        <w:rPr>
          <w:rFonts w:hint="cs"/>
          <w:b/>
          <w:bCs/>
          <w:sz w:val="27"/>
          <w:rtl/>
          <w:lang w:bidi="ar-IQ"/>
        </w:rPr>
        <w:t>.</w:t>
      </w:r>
      <w:r w:rsidRPr="000C52E1">
        <w:rPr>
          <w:rFonts w:hint="cs"/>
          <w:b/>
          <w:bCs/>
          <w:sz w:val="27"/>
          <w:rtl/>
          <w:lang w:bidi="ar-IQ"/>
        </w:rPr>
        <w:t xml:space="preserve"> </w:t>
      </w:r>
      <w:r w:rsidRPr="000C52E1">
        <w:rPr>
          <w:rFonts w:hint="cs"/>
          <w:sz w:val="27"/>
          <w:rtl/>
          <w:lang w:bidi="ar-IQ"/>
        </w:rPr>
        <w:t xml:space="preserve">حيث تناول الكاتب مسائل تحت العناوين </w:t>
      </w:r>
      <w:r w:rsidR="00A80206" w:rsidRPr="000C52E1">
        <w:rPr>
          <w:rFonts w:hint="cs"/>
          <w:sz w:val="27"/>
          <w:rtl/>
          <w:lang w:bidi="ar-IQ"/>
        </w:rPr>
        <w:t>التالية</w:t>
      </w:r>
      <w:r w:rsidRPr="000C52E1">
        <w:rPr>
          <w:rFonts w:hint="cs"/>
          <w:sz w:val="27"/>
          <w:rtl/>
          <w:lang w:bidi="ar-IQ"/>
        </w:rPr>
        <w:t xml:space="preserve">: </w:t>
      </w:r>
    </w:p>
    <w:p w:rsidR="009C71FF" w:rsidRPr="000C52E1" w:rsidRDefault="009C71FF" w:rsidP="00881B5C">
      <w:pPr>
        <w:spacing w:line="400" w:lineRule="exact"/>
        <w:rPr>
          <w:b/>
          <w:bCs/>
          <w:sz w:val="27"/>
          <w:rtl/>
          <w:lang w:bidi="ar-IQ"/>
        </w:rPr>
      </w:pPr>
      <w:r w:rsidRPr="000C52E1">
        <w:rPr>
          <w:rFonts w:hint="cs"/>
          <w:b/>
          <w:bCs/>
          <w:sz w:val="27"/>
          <w:rtl/>
          <w:lang w:bidi="ar-IQ"/>
        </w:rPr>
        <w:t xml:space="preserve">المحاضرة الأولى: </w:t>
      </w:r>
    </w:p>
    <w:p w:rsidR="009C71FF" w:rsidRPr="000C52E1" w:rsidRDefault="009C71FF" w:rsidP="00881B5C">
      <w:pPr>
        <w:spacing w:line="400" w:lineRule="exact"/>
        <w:rPr>
          <w:sz w:val="27"/>
          <w:rtl/>
          <w:lang w:bidi="ar-IQ"/>
        </w:rPr>
      </w:pPr>
      <w:r w:rsidRPr="00A43240">
        <w:rPr>
          <w:rFonts w:hint="cs"/>
          <w:b/>
          <w:bCs/>
          <w:sz w:val="27"/>
          <w:rtl/>
          <w:lang w:bidi="ar-IQ"/>
        </w:rPr>
        <w:t>1</w:t>
      </w:r>
      <w:r w:rsidRPr="000C52E1">
        <w:rPr>
          <w:rFonts w:hint="cs"/>
          <w:b/>
          <w:bCs/>
          <w:sz w:val="27"/>
          <w:rtl/>
          <w:lang w:bidi="ar-IQ"/>
        </w:rPr>
        <w:t>ـ فلسفة العصمة</w:t>
      </w:r>
      <w:r w:rsidRPr="000C52E1">
        <w:rPr>
          <w:rFonts w:hint="cs"/>
          <w:sz w:val="27"/>
          <w:rtl/>
          <w:lang w:bidi="ar-IQ"/>
        </w:rPr>
        <w:t>: الذي يدعو إلى الطهر يجب أن يتحل</w:t>
      </w:r>
      <w:r w:rsidR="00A80206" w:rsidRPr="000C52E1">
        <w:rPr>
          <w:rFonts w:hint="cs"/>
          <w:sz w:val="27"/>
          <w:rtl/>
          <w:lang w:bidi="ar-IQ"/>
        </w:rPr>
        <w:t>ّ</w:t>
      </w:r>
      <w:r w:rsidRPr="000C52E1">
        <w:rPr>
          <w:rFonts w:hint="cs"/>
          <w:sz w:val="27"/>
          <w:rtl/>
          <w:lang w:bidi="ar-IQ"/>
        </w:rPr>
        <w:t xml:space="preserve">ى بالطهر. </w:t>
      </w:r>
    </w:p>
    <w:p w:rsidR="009C71FF" w:rsidRPr="000C52E1" w:rsidRDefault="009C71FF" w:rsidP="00881B5C">
      <w:pPr>
        <w:spacing w:line="400" w:lineRule="exact"/>
        <w:rPr>
          <w:sz w:val="27"/>
          <w:rtl/>
          <w:lang w:bidi="ar-IQ"/>
        </w:rPr>
      </w:pPr>
      <w:r w:rsidRPr="00A43240">
        <w:rPr>
          <w:rFonts w:hint="cs"/>
          <w:b/>
          <w:bCs/>
          <w:sz w:val="27"/>
          <w:rtl/>
          <w:lang w:bidi="ar-IQ"/>
        </w:rPr>
        <w:t>2</w:t>
      </w:r>
      <w:r w:rsidRPr="000C52E1">
        <w:rPr>
          <w:rFonts w:hint="cs"/>
          <w:b/>
          <w:bCs/>
          <w:sz w:val="27"/>
          <w:rtl/>
          <w:lang w:bidi="ar-IQ"/>
        </w:rPr>
        <w:t>ـ مفهوم العصمة</w:t>
      </w:r>
      <w:r w:rsidRPr="000C52E1">
        <w:rPr>
          <w:rFonts w:hint="cs"/>
          <w:sz w:val="27"/>
          <w:rtl/>
          <w:lang w:bidi="ar-IQ"/>
        </w:rPr>
        <w:t xml:space="preserve">: حالة أو ملكة نفسية تردع الفرد عن ارتكاب الذنوب. </w:t>
      </w:r>
    </w:p>
    <w:p w:rsidR="009C71FF" w:rsidRPr="000C52E1" w:rsidRDefault="009C71FF" w:rsidP="00881B5C">
      <w:pPr>
        <w:spacing w:line="400" w:lineRule="exact"/>
        <w:rPr>
          <w:sz w:val="27"/>
          <w:rtl/>
          <w:lang w:bidi="ar-IQ"/>
        </w:rPr>
      </w:pPr>
      <w:r w:rsidRPr="00A43240">
        <w:rPr>
          <w:rFonts w:hint="cs"/>
          <w:b/>
          <w:bCs/>
          <w:sz w:val="27"/>
          <w:rtl/>
          <w:lang w:bidi="ar-IQ"/>
        </w:rPr>
        <w:t>3</w:t>
      </w:r>
      <w:r w:rsidRPr="000C52E1">
        <w:rPr>
          <w:rFonts w:hint="cs"/>
          <w:b/>
          <w:bCs/>
          <w:sz w:val="27"/>
          <w:rtl/>
          <w:lang w:bidi="ar-IQ"/>
        </w:rPr>
        <w:t>ـ العصمة الاكتسابية للأنبياء</w:t>
      </w:r>
      <w:r w:rsidRPr="000C52E1">
        <w:rPr>
          <w:rFonts w:hint="cs"/>
          <w:sz w:val="27"/>
          <w:rtl/>
          <w:lang w:bidi="ar-IQ"/>
        </w:rPr>
        <w:t>: حيث يذهب سماحته إلى القول بأن العصمة بالنسبة إلى الأنبياء اكتسابية، فهي تحصل لهم بع</w:t>
      </w:r>
      <w:r w:rsidR="00A80206" w:rsidRPr="000C52E1">
        <w:rPr>
          <w:rFonts w:hint="cs"/>
          <w:sz w:val="27"/>
          <w:rtl/>
          <w:lang w:bidi="ar-IQ"/>
        </w:rPr>
        <w:t>د</w:t>
      </w:r>
      <w:r w:rsidRPr="000C52E1">
        <w:rPr>
          <w:rFonts w:hint="cs"/>
          <w:sz w:val="27"/>
          <w:rtl/>
          <w:lang w:bidi="ar-IQ"/>
        </w:rPr>
        <w:t xml:space="preserve"> المجاهدة وتزكية النفس. </w:t>
      </w:r>
    </w:p>
    <w:p w:rsidR="009C71FF" w:rsidRPr="000C52E1" w:rsidRDefault="009C71FF" w:rsidP="00881B5C">
      <w:pPr>
        <w:spacing w:line="400" w:lineRule="exact"/>
        <w:rPr>
          <w:b/>
          <w:bCs/>
          <w:sz w:val="27"/>
          <w:rtl/>
          <w:lang w:bidi="ar-IQ"/>
        </w:rPr>
      </w:pPr>
      <w:r w:rsidRPr="000C52E1">
        <w:rPr>
          <w:rFonts w:hint="cs"/>
          <w:b/>
          <w:bCs/>
          <w:sz w:val="27"/>
          <w:rtl/>
          <w:lang w:bidi="ar-IQ"/>
        </w:rPr>
        <w:t>المحاضرة الثانية: مراتب الهداية</w:t>
      </w:r>
      <w:r w:rsidR="00A80206" w:rsidRPr="000C52E1">
        <w:rPr>
          <w:rFonts w:hint="cs"/>
          <w:b/>
          <w:bCs/>
          <w:sz w:val="27"/>
          <w:rtl/>
          <w:lang w:bidi="ar-IQ"/>
        </w:rPr>
        <w:t>.</w:t>
      </w:r>
    </w:p>
    <w:p w:rsidR="009C71FF" w:rsidRPr="000C52E1" w:rsidRDefault="009C71FF" w:rsidP="00881B5C">
      <w:pPr>
        <w:spacing w:line="400" w:lineRule="exact"/>
        <w:rPr>
          <w:sz w:val="27"/>
          <w:rtl/>
          <w:lang w:bidi="ar-IQ"/>
        </w:rPr>
      </w:pPr>
      <w:r w:rsidRPr="000C52E1">
        <w:rPr>
          <w:rFonts w:hint="cs"/>
          <w:b/>
          <w:bCs/>
          <w:sz w:val="27"/>
          <w:rtl/>
          <w:lang w:bidi="ar-IQ"/>
        </w:rPr>
        <w:t>أـ الفطرة (الهداية التكوينية)</w:t>
      </w:r>
      <w:r w:rsidRPr="000C52E1">
        <w:rPr>
          <w:rFonts w:hint="cs"/>
          <w:sz w:val="27"/>
          <w:rtl/>
          <w:lang w:bidi="ar-IQ"/>
        </w:rPr>
        <w:t>: يذهب الشخ معرفت إلى الاعتقاد بأن الهداية لها أربع مراحل، ومادتها الفطرة</w:t>
      </w:r>
      <w:r w:rsidR="00CF4D80" w:rsidRPr="000C52E1">
        <w:rPr>
          <w:rFonts w:hint="cs"/>
          <w:sz w:val="27"/>
          <w:rtl/>
          <w:lang w:bidi="ar-IQ"/>
        </w:rPr>
        <w:t>،</w:t>
      </w:r>
      <w:r w:rsidRPr="000C52E1">
        <w:rPr>
          <w:rFonts w:hint="cs"/>
          <w:sz w:val="27"/>
          <w:rtl/>
          <w:lang w:bidi="ar-IQ"/>
        </w:rPr>
        <w:t xml:space="preserve"> ونهايتها (المرتبة الخامسة) هي العصمة. وعليه فإن الفطرة تمث</w:t>
      </w:r>
      <w:r w:rsidR="00CF4D80" w:rsidRPr="000C52E1">
        <w:rPr>
          <w:rFonts w:hint="cs"/>
          <w:sz w:val="27"/>
          <w:rtl/>
          <w:lang w:bidi="ar-IQ"/>
        </w:rPr>
        <w:t>ِّ</w:t>
      </w:r>
      <w:r w:rsidRPr="000C52E1">
        <w:rPr>
          <w:rFonts w:hint="cs"/>
          <w:sz w:val="27"/>
          <w:rtl/>
          <w:lang w:bidi="ar-IQ"/>
        </w:rPr>
        <w:t xml:space="preserve">ل الجزء الأول من وجود جميع الكائنات. </w:t>
      </w:r>
    </w:p>
    <w:p w:rsidR="009C71FF" w:rsidRPr="000C52E1" w:rsidRDefault="009C71FF" w:rsidP="00881B5C">
      <w:pPr>
        <w:spacing w:line="400" w:lineRule="exact"/>
        <w:rPr>
          <w:sz w:val="27"/>
          <w:rtl/>
          <w:lang w:bidi="ar-IQ"/>
        </w:rPr>
      </w:pPr>
      <w:r w:rsidRPr="000C52E1">
        <w:rPr>
          <w:rFonts w:hint="cs"/>
          <w:b/>
          <w:bCs/>
          <w:sz w:val="27"/>
          <w:rtl/>
          <w:lang w:bidi="ar-IQ"/>
        </w:rPr>
        <w:t>ب ـ العقل ودوره في بناء الإنسان</w:t>
      </w:r>
      <w:r w:rsidRPr="000C52E1">
        <w:rPr>
          <w:rFonts w:hint="cs"/>
          <w:sz w:val="27"/>
          <w:rtl/>
          <w:lang w:bidi="ar-IQ"/>
        </w:rPr>
        <w:t xml:space="preserve">: </w:t>
      </w:r>
      <w:r w:rsidR="00CF4D80" w:rsidRPr="000C52E1">
        <w:rPr>
          <w:rFonts w:hint="cs"/>
          <w:sz w:val="27"/>
          <w:rtl/>
          <w:lang w:bidi="ar-IQ"/>
        </w:rPr>
        <w:t>و</w:t>
      </w:r>
      <w:r w:rsidRPr="000C52E1">
        <w:rPr>
          <w:rFonts w:hint="cs"/>
          <w:sz w:val="27"/>
          <w:rtl/>
          <w:lang w:bidi="ar-IQ"/>
        </w:rPr>
        <w:t>معرفة الأحداث</w:t>
      </w:r>
      <w:r w:rsidR="00CF4D80" w:rsidRPr="000C52E1">
        <w:rPr>
          <w:rFonts w:hint="cs"/>
          <w:sz w:val="27"/>
          <w:rtl/>
          <w:lang w:bidi="ar-IQ"/>
        </w:rPr>
        <w:t>،</w:t>
      </w:r>
      <w:r w:rsidRPr="000C52E1">
        <w:rPr>
          <w:rFonts w:hint="cs"/>
          <w:sz w:val="27"/>
          <w:rtl/>
          <w:lang w:bidi="ar-IQ"/>
        </w:rPr>
        <w:t xml:space="preserve"> وتقييمها</w:t>
      </w:r>
      <w:r w:rsidR="00CF4D80" w:rsidRPr="000C52E1">
        <w:rPr>
          <w:rFonts w:hint="cs"/>
          <w:sz w:val="27"/>
          <w:rtl/>
          <w:lang w:bidi="ar-IQ"/>
        </w:rPr>
        <w:t>،</w:t>
      </w:r>
      <w:r w:rsidRPr="000C52E1">
        <w:rPr>
          <w:rFonts w:hint="cs"/>
          <w:sz w:val="27"/>
          <w:rtl/>
          <w:lang w:bidi="ar-IQ"/>
        </w:rPr>
        <w:t xml:space="preserve"> وتشخيص المسائل. </w:t>
      </w:r>
    </w:p>
    <w:p w:rsidR="009C71FF" w:rsidRPr="000C52E1" w:rsidRDefault="009C71FF" w:rsidP="00881B5C">
      <w:pPr>
        <w:spacing w:line="400" w:lineRule="exact"/>
        <w:rPr>
          <w:sz w:val="27"/>
          <w:rtl/>
          <w:lang w:bidi="ar-IQ"/>
        </w:rPr>
      </w:pPr>
      <w:r w:rsidRPr="000C52E1">
        <w:rPr>
          <w:rFonts w:hint="cs"/>
          <w:b/>
          <w:bCs/>
          <w:sz w:val="27"/>
          <w:rtl/>
          <w:lang w:bidi="ar-IQ"/>
        </w:rPr>
        <w:t>ج ـ الهداية التشريعية</w:t>
      </w:r>
      <w:r w:rsidRPr="000C52E1">
        <w:rPr>
          <w:rFonts w:hint="cs"/>
          <w:sz w:val="27"/>
          <w:rtl/>
          <w:lang w:bidi="ar-IQ"/>
        </w:rPr>
        <w:t xml:space="preserve">: </w:t>
      </w:r>
      <w:r w:rsidR="00CF4D80" w:rsidRPr="000C52E1">
        <w:rPr>
          <w:rFonts w:hint="cs"/>
          <w:sz w:val="27"/>
          <w:rtl/>
          <w:lang w:bidi="ar-IQ"/>
        </w:rPr>
        <w:t xml:space="preserve">وهي </w:t>
      </w:r>
      <w:r w:rsidRPr="000C52E1">
        <w:rPr>
          <w:rFonts w:hint="cs"/>
          <w:sz w:val="27"/>
          <w:rtl/>
          <w:lang w:bidi="ar-IQ"/>
        </w:rPr>
        <w:t xml:space="preserve">الهدف من بعث الأنبياء، </w:t>
      </w:r>
      <w:r w:rsidR="00CF4D80" w:rsidRPr="000C52E1">
        <w:rPr>
          <w:rFonts w:hint="cs"/>
          <w:sz w:val="27"/>
          <w:rtl/>
          <w:lang w:bidi="ar-IQ"/>
        </w:rPr>
        <w:t>و</w:t>
      </w:r>
      <w:r w:rsidRPr="000C52E1">
        <w:rPr>
          <w:rFonts w:hint="cs"/>
          <w:sz w:val="27"/>
          <w:rtl/>
          <w:lang w:bidi="ar-IQ"/>
        </w:rPr>
        <w:t xml:space="preserve">لقد جعل الله التشريع رديفاً ومعيناً للعقل البشري. </w:t>
      </w:r>
    </w:p>
    <w:p w:rsidR="009C71FF" w:rsidRPr="000C52E1" w:rsidRDefault="009C71FF" w:rsidP="00881B5C">
      <w:pPr>
        <w:spacing w:line="400" w:lineRule="exact"/>
        <w:rPr>
          <w:sz w:val="27"/>
          <w:rtl/>
          <w:lang w:bidi="ar-IQ"/>
        </w:rPr>
      </w:pPr>
      <w:r w:rsidRPr="000C52E1">
        <w:rPr>
          <w:rFonts w:hint="cs"/>
          <w:b/>
          <w:bCs/>
          <w:sz w:val="27"/>
          <w:rtl/>
          <w:lang w:bidi="ar-IQ"/>
        </w:rPr>
        <w:t>د ـ التوفيق الإلهي</w:t>
      </w:r>
      <w:r w:rsidRPr="000C52E1">
        <w:rPr>
          <w:rFonts w:hint="cs"/>
          <w:sz w:val="27"/>
          <w:rtl/>
          <w:lang w:bidi="ar-IQ"/>
        </w:rPr>
        <w:t xml:space="preserve">: إن الذين ينجحون في اجتياز المراحل الثلاثة الأولى تشملهم هذه العناية. </w:t>
      </w:r>
    </w:p>
    <w:p w:rsidR="0004640C" w:rsidRPr="000C52E1" w:rsidRDefault="0004640C" w:rsidP="0004640C">
      <w:pPr>
        <w:spacing w:line="400" w:lineRule="exact"/>
        <w:rPr>
          <w:sz w:val="27"/>
          <w:rtl/>
          <w:lang w:bidi="ar-IQ"/>
        </w:rPr>
      </w:pPr>
      <w:r w:rsidRPr="000C52E1">
        <w:rPr>
          <w:rFonts w:hint="cs"/>
          <w:b/>
          <w:bCs/>
          <w:sz w:val="27"/>
          <w:rtl/>
          <w:lang w:bidi="ar-IQ"/>
        </w:rPr>
        <w:t>هـ ـ العصمة (العناية الخاصة)</w:t>
      </w:r>
      <w:r w:rsidRPr="000C52E1">
        <w:rPr>
          <w:rFonts w:hint="cs"/>
          <w:sz w:val="27"/>
          <w:rtl/>
          <w:lang w:bidi="ar-IQ"/>
        </w:rPr>
        <w:t xml:space="preserve">: المرتبة الخامسة من مراتب الهداية، وهي التي تعتبر المرحلة التكميلية للهداية، وتسمّى بـ </w:t>
      </w:r>
      <w:r w:rsidRPr="000C52E1">
        <w:rPr>
          <w:rFonts w:hint="eastAsia"/>
          <w:sz w:val="27"/>
          <w:rtl/>
          <w:lang w:bidi="ar-IQ"/>
        </w:rPr>
        <w:t>«</w:t>
      </w:r>
      <w:r w:rsidRPr="000C52E1">
        <w:rPr>
          <w:rFonts w:hint="cs"/>
          <w:sz w:val="27"/>
          <w:rtl/>
          <w:lang w:bidi="ar-IQ"/>
        </w:rPr>
        <w:t>العصمة</w:t>
      </w:r>
      <w:r w:rsidRPr="000C52E1">
        <w:rPr>
          <w:rFonts w:hint="eastAsia"/>
          <w:sz w:val="27"/>
          <w:rtl/>
          <w:lang w:bidi="ar-IQ"/>
        </w:rPr>
        <w:t>»</w:t>
      </w:r>
      <w:r w:rsidRPr="000C52E1">
        <w:rPr>
          <w:rFonts w:hint="cs"/>
          <w:sz w:val="27"/>
          <w:rtl/>
          <w:lang w:bidi="ar-IQ"/>
        </w:rPr>
        <w:t xml:space="preserve">. ولا يمكن الوصول إلى هذه المرحلة إلاّ بعد النجاح في استكمال المراحل الأربعة السابقة، والخروج من الاختبار الإلهي بسلامٍ. </w:t>
      </w:r>
    </w:p>
    <w:p w:rsidR="009C71FF" w:rsidRPr="000C52E1" w:rsidRDefault="009C71FF" w:rsidP="00881B5C">
      <w:pPr>
        <w:spacing w:line="400" w:lineRule="exact"/>
        <w:rPr>
          <w:b/>
          <w:bCs/>
          <w:sz w:val="27"/>
          <w:rtl/>
          <w:lang w:bidi="ar-IQ"/>
        </w:rPr>
      </w:pPr>
      <w:r w:rsidRPr="000C52E1">
        <w:rPr>
          <w:rFonts w:hint="cs"/>
          <w:b/>
          <w:bCs/>
          <w:sz w:val="27"/>
          <w:rtl/>
          <w:lang w:bidi="ar-IQ"/>
        </w:rPr>
        <w:t>المحاضرة الثالثة: جدارة الأنبياء للنبوّة</w:t>
      </w:r>
      <w:r w:rsidR="00CF4D80" w:rsidRPr="000C52E1">
        <w:rPr>
          <w:rFonts w:hint="cs"/>
          <w:b/>
          <w:bCs/>
          <w:sz w:val="27"/>
          <w:rtl/>
          <w:lang w:bidi="ar-IQ"/>
        </w:rPr>
        <w:t>.</w:t>
      </w:r>
    </w:p>
    <w:p w:rsidR="009C71FF" w:rsidRPr="000C52E1" w:rsidRDefault="009C71FF" w:rsidP="00881B5C">
      <w:pPr>
        <w:spacing w:line="400" w:lineRule="exact"/>
        <w:rPr>
          <w:sz w:val="27"/>
          <w:rtl/>
          <w:lang w:bidi="ar-IQ"/>
        </w:rPr>
      </w:pPr>
      <w:r w:rsidRPr="000C52E1">
        <w:rPr>
          <w:rFonts w:hint="cs"/>
          <w:sz w:val="27"/>
          <w:rtl/>
          <w:lang w:bidi="ar-IQ"/>
        </w:rPr>
        <w:t xml:space="preserve">ضمن بيان كفاءة الأنبياء وجدارتهم يجيب سماحته عن الأسئلة </w:t>
      </w:r>
      <w:r w:rsidR="00CF4D80" w:rsidRPr="000C52E1">
        <w:rPr>
          <w:rFonts w:hint="cs"/>
          <w:sz w:val="27"/>
          <w:rtl/>
          <w:lang w:bidi="ar-IQ"/>
        </w:rPr>
        <w:t>التالية</w:t>
      </w:r>
      <w:r w:rsidRPr="000C52E1">
        <w:rPr>
          <w:rFonts w:hint="cs"/>
          <w:sz w:val="27"/>
          <w:rtl/>
          <w:lang w:bidi="ar-IQ"/>
        </w:rPr>
        <w:t xml:space="preserve">: </w:t>
      </w:r>
    </w:p>
    <w:p w:rsidR="009C71FF" w:rsidRPr="000C52E1" w:rsidRDefault="00CF4D80" w:rsidP="00881B5C">
      <w:pPr>
        <w:spacing w:line="400" w:lineRule="exact"/>
        <w:rPr>
          <w:sz w:val="27"/>
          <w:rtl/>
          <w:lang w:bidi="ar-IQ"/>
        </w:rPr>
      </w:pPr>
      <w:r w:rsidRPr="00A43240">
        <w:rPr>
          <w:rFonts w:hint="cs"/>
          <w:sz w:val="27"/>
          <w:rtl/>
          <w:lang w:bidi="ar-IQ"/>
        </w:rPr>
        <w:t>1</w:t>
      </w:r>
      <w:r w:rsidR="009C71FF" w:rsidRPr="000C52E1">
        <w:rPr>
          <w:rFonts w:hint="cs"/>
          <w:sz w:val="27"/>
          <w:rtl/>
          <w:lang w:bidi="ar-IQ"/>
        </w:rPr>
        <w:t xml:space="preserve">ـ أسباب اختيار الأنبياء للنبوّة. </w:t>
      </w:r>
    </w:p>
    <w:p w:rsidR="009C71FF" w:rsidRPr="000C52E1" w:rsidRDefault="00CF4D80" w:rsidP="00881B5C">
      <w:pPr>
        <w:spacing w:line="400" w:lineRule="exact"/>
        <w:rPr>
          <w:sz w:val="27"/>
          <w:rtl/>
          <w:lang w:bidi="ar-IQ"/>
        </w:rPr>
      </w:pPr>
      <w:r w:rsidRPr="00A43240">
        <w:rPr>
          <w:rFonts w:hint="cs"/>
          <w:sz w:val="27"/>
          <w:rtl/>
          <w:lang w:bidi="ar-IQ"/>
        </w:rPr>
        <w:lastRenderedPageBreak/>
        <w:t>2</w:t>
      </w:r>
      <w:r w:rsidR="009C71FF" w:rsidRPr="000C52E1">
        <w:rPr>
          <w:rFonts w:hint="cs"/>
          <w:sz w:val="27"/>
          <w:rtl/>
          <w:lang w:bidi="ar-IQ"/>
        </w:rPr>
        <w:t xml:space="preserve">ـ اختيارية أو قهرية العصمة. </w:t>
      </w:r>
    </w:p>
    <w:p w:rsidR="009C71FF" w:rsidRPr="000C52E1" w:rsidRDefault="00CF4D80" w:rsidP="00881B5C">
      <w:pPr>
        <w:spacing w:line="400" w:lineRule="exact"/>
        <w:rPr>
          <w:sz w:val="27"/>
          <w:rtl/>
          <w:lang w:bidi="ar-IQ"/>
        </w:rPr>
      </w:pPr>
      <w:r w:rsidRPr="00A43240">
        <w:rPr>
          <w:rFonts w:hint="cs"/>
          <w:sz w:val="27"/>
          <w:rtl/>
          <w:lang w:bidi="ar-IQ"/>
        </w:rPr>
        <w:t>3</w:t>
      </w:r>
      <w:r w:rsidR="009C71FF" w:rsidRPr="000C52E1">
        <w:rPr>
          <w:rFonts w:hint="cs"/>
          <w:sz w:val="27"/>
          <w:rtl/>
          <w:lang w:bidi="ar-IQ"/>
        </w:rPr>
        <w:t xml:space="preserve">ـ تقييم العصمة قبل النبوّة. </w:t>
      </w:r>
    </w:p>
    <w:p w:rsidR="009C71FF" w:rsidRPr="000C52E1" w:rsidRDefault="00CF4D80" w:rsidP="00881B5C">
      <w:pPr>
        <w:spacing w:line="400" w:lineRule="exact"/>
        <w:rPr>
          <w:sz w:val="27"/>
          <w:rtl/>
          <w:lang w:bidi="ar-IQ"/>
        </w:rPr>
      </w:pPr>
      <w:r w:rsidRPr="00A43240">
        <w:rPr>
          <w:rFonts w:hint="cs"/>
          <w:sz w:val="27"/>
          <w:rtl/>
          <w:lang w:bidi="ar-IQ"/>
        </w:rPr>
        <w:t>4</w:t>
      </w:r>
      <w:r w:rsidR="009C71FF" w:rsidRPr="000C52E1">
        <w:rPr>
          <w:rFonts w:hint="cs"/>
          <w:sz w:val="27"/>
          <w:rtl/>
          <w:lang w:bidi="ar-IQ"/>
        </w:rPr>
        <w:t>ـ فلسفة ضرورة العصمة لدى الأنبياء</w:t>
      </w:r>
      <w:r w:rsidRPr="000C52E1">
        <w:rPr>
          <w:rFonts w:hint="cs"/>
          <w:sz w:val="27"/>
          <w:rtl/>
          <w:lang w:bidi="ar-IQ"/>
        </w:rPr>
        <w:t>،</w:t>
      </w:r>
      <w:r w:rsidR="009C71FF" w:rsidRPr="000C52E1">
        <w:rPr>
          <w:rFonts w:hint="cs"/>
          <w:sz w:val="27"/>
          <w:rtl/>
          <w:lang w:bidi="ar-IQ"/>
        </w:rPr>
        <w:t xml:space="preserve"> واختلافهم عن المصلحين والمجتهدين. </w:t>
      </w:r>
    </w:p>
    <w:p w:rsidR="009C71FF" w:rsidRPr="000C52E1" w:rsidRDefault="00CF4D80" w:rsidP="00881B5C">
      <w:pPr>
        <w:spacing w:line="400" w:lineRule="exact"/>
        <w:rPr>
          <w:sz w:val="27"/>
          <w:rtl/>
          <w:lang w:bidi="ar-IQ"/>
        </w:rPr>
      </w:pPr>
      <w:r w:rsidRPr="00A43240">
        <w:rPr>
          <w:rFonts w:hint="cs"/>
          <w:sz w:val="27"/>
          <w:rtl/>
          <w:lang w:bidi="ar-IQ"/>
        </w:rPr>
        <w:t>5</w:t>
      </w:r>
      <w:r w:rsidR="009C71FF" w:rsidRPr="000C52E1">
        <w:rPr>
          <w:rFonts w:hint="cs"/>
          <w:sz w:val="27"/>
          <w:rtl/>
          <w:lang w:bidi="ar-IQ"/>
        </w:rPr>
        <w:t>ـ هل يمكن لغير الأنبياء الات</w:t>
      </w:r>
      <w:r w:rsidRPr="000C52E1">
        <w:rPr>
          <w:rFonts w:hint="cs"/>
          <w:sz w:val="27"/>
          <w:rtl/>
          <w:lang w:bidi="ar-IQ"/>
        </w:rPr>
        <w:t>ّ</w:t>
      </w:r>
      <w:r w:rsidR="009C71FF" w:rsidRPr="000C52E1">
        <w:rPr>
          <w:rFonts w:hint="cs"/>
          <w:sz w:val="27"/>
          <w:rtl/>
          <w:lang w:bidi="ar-IQ"/>
        </w:rPr>
        <w:t xml:space="preserve">صاف بالعصمة؟ </w:t>
      </w:r>
    </w:p>
    <w:p w:rsidR="009C71FF" w:rsidRPr="000C52E1" w:rsidRDefault="009C71FF" w:rsidP="00881B5C">
      <w:pPr>
        <w:spacing w:line="400" w:lineRule="exact"/>
        <w:rPr>
          <w:b/>
          <w:bCs/>
          <w:sz w:val="27"/>
          <w:rtl/>
          <w:lang w:bidi="ar-IQ"/>
        </w:rPr>
      </w:pPr>
      <w:r w:rsidRPr="000C52E1">
        <w:rPr>
          <w:rFonts w:hint="cs"/>
          <w:b/>
          <w:bCs/>
          <w:sz w:val="27"/>
          <w:rtl/>
          <w:lang w:bidi="ar-IQ"/>
        </w:rPr>
        <w:t>المحاضرة الرابعة: الهداية</w:t>
      </w:r>
      <w:r w:rsidR="00CF4D80" w:rsidRPr="000C52E1">
        <w:rPr>
          <w:rFonts w:hint="cs"/>
          <w:b/>
          <w:bCs/>
          <w:sz w:val="27"/>
          <w:rtl/>
          <w:lang w:bidi="ar-IQ"/>
        </w:rPr>
        <w:t>.</w:t>
      </w:r>
    </w:p>
    <w:p w:rsidR="009C71FF" w:rsidRPr="000C52E1" w:rsidRDefault="009C71FF" w:rsidP="00C60BA2">
      <w:pPr>
        <w:spacing w:line="390" w:lineRule="exact"/>
        <w:rPr>
          <w:sz w:val="27"/>
          <w:rtl/>
          <w:lang w:bidi="ar-IQ"/>
        </w:rPr>
      </w:pPr>
      <w:r w:rsidRPr="000C52E1">
        <w:rPr>
          <w:rFonts w:hint="cs"/>
          <w:sz w:val="27"/>
          <w:rtl/>
          <w:lang w:bidi="ar-IQ"/>
        </w:rPr>
        <w:t>في هذه المحاضرة تمّ تناول العلاقة بين التقوى والهداية، ودور التعه</w:t>
      </w:r>
      <w:r w:rsidR="00CF4D80" w:rsidRPr="000C52E1">
        <w:rPr>
          <w:rFonts w:hint="cs"/>
          <w:sz w:val="27"/>
          <w:rtl/>
          <w:lang w:bidi="ar-IQ"/>
        </w:rPr>
        <w:t>ُّ</w:t>
      </w:r>
      <w:r w:rsidRPr="000C52E1">
        <w:rPr>
          <w:rFonts w:hint="cs"/>
          <w:sz w:val="27"/>
          <w:rtl/>
          <w:lang w:bidi="ar-IQ"/>
        </w:rPr>
        <w:t xml:space="preserve">د والشعور بالمسؤولية في الهداية، وموضوع الهداية في القرآن الكريم. ثم ينتقل إلى بيان أسباب الضياع والانحراف، ويجملها في </w:t>
      </w:r>
      <w:r w:rsidR="00CF4D80" w:rsidRPr="000C52E1">
        <w:rPr>
          <w:rFonts w:hint="cs"/>
          <w:sz w:val="27"/>
          <w:rtl/>
          <w:lang w:bidi="ar-IQ"/>
        </w:rPr>
        <w:t>(</w:t>
      </w:r>
      <w:r w:rsidRPr="000C52E1">
        <w:rPr>
          <w:rFonts w:hint="cs"/>
          <w:sz w:val="27"/>
          <w:rtl/>
          <w:lang w:bidi="ar-IQ"/>
        </w:rPr>
        <w:t>عدم الاستفادة من العمر، وعدم الإيمان بالله، والكفر الشديد، وإدمان الكذب)</w:t>
      </w:r>
      <w:r w:rsidR="00D21B83" w:rsidRPr="000C52E1">
        <w:rPr>
          <w:rFonts w:hint="cs"/>
          <w:sz w:val="27"/>
          <w:rtl/>
          <w:lang w:bidi="ar-IQ"/>
        </w:rPr>
        <w:t>؛</w:t>
      </w:r>
      <w:r w:rsidRPr="000C52E1">
        <w:rPr>
          <w:rFonts w:hint="cs"/>
          <w:sz w:val="27"/>
          <w:rtl/>
          <w:lang w:bidi="ar-IQ"/>
        </w:rPr>
        <w:t xml:space="preserve"> وما هو المراد من الهداية والضلالة، حيث يرى أن الضلالة تعني قطع الله لنصرته وعونه</w:t>
      </w:r>
      <w:r w:rsidR="00D21B83" w:rsidRPr="000C52E1">
        <w:rPr>
          <w:rFonts w:hint="cs"/>
          <w:sz w:val="27"/>
          <w:rtl/>
          <w:lang w:bidi="ar-IQ"/>
        </w:rPr>
        <w:t>،</w:t>
      </w:r>
      <w:r w:rsidRPr="000C52E1">
        <w:rPr>
          <w:rFonts w:hint="cs"/>
          <w:sz w:val="27"/>
          <w:rtl/>
          <w:lang w:bidi="ar-IQ"/>
        </w:rPr>
        <w:t xml:space="preserve"> وهو الفاعل لما يشاء</w:t>
      </w:r>
      <w:r w:rsidR="00D21B83" w:rsidRPr="000C52E1">
        <w:rPr>
          <w:rFonts w:hint="cs"/>
          <w:sz w:val="27"/>
          <w:rtl/>
          <w:lang w:bidi="ar-IQ"/>
        </w:rPr>
        <w:t>،</w:t>
      </w:r>
      <w:r w:rsidRPr="000C52E1">
        <w:rPr>
          <w:rFonts w:hint="cs"/>
          <w:sz w:val="27"/>
          <w:rtl/>
          <w:lang w:bidi="ar-IQ"/>
        </w:rPr>
        <w:t xml:space="preserve"> والمت</w:t>
      </w:r>
      <w:r w:rsidR="00D21B83" w:rsidRPr="000C52E1">
        <w:rPr>
          <w:rFonts w:hint="cs"/>
          <w:sz w:val="27"/>
          <w:rtl/>
          <w:lang w:bidi="ar-IQ"/>
        </w:rPr>
        <w:t>َّ</w:t>
      </w:r>
      <w:r w:rsidRPr="000C52E1">
        <w:rPr>
          <w:rFonts w:hint="cs"/>
          <w:sz w:val="27"/>
          <w:rtl/>
          <w:lang w:bidi="ar-IQ"/>
        </w:rPr>
        <w:t>صف بالحكمة، والحكمة تعني الرؤية. وبذلك تتعل</w:t>
      </w:r>
      <w:r w:rsidR="00D21B83" w:rsidRPr="000C52E1">
        <w:rPr>
          <w:rFonts w:hint="cs"/>
          <w:sz w:val="27"/>
          <w:rtl/>
          <w:lang w:bidi="ar-IQ"/>
        </w:rPr>
        <w:t>َّ</w:t>
      </w:r>
      <w:r w:rsidRPr="000C52E1">
        <w:rPr>
          <w:rFonts w:hint="cs"/>
          <w:sz w:val="27"/>
          <w:rtl/>
          <w:lang w:bidi="ar-IQ"/>
        </w:rPr>
        <w:t>ق الهداية ببعض الناس</w:t>
      </w:r>
      <w:r w:rsidR="00D21B83" w:rsidRPr="000C52E1">
        <w:rPr>
          <w:rFonts w:hint="cs"/>
          <w:sz w:val="27"/>
          <w:rtl/>
          <w:lang w:bidi="ar-IQ"/>
        </w:rPr>
        <w:t>،</w:t>
      </w:r>
      <w:r w:rsidRPr="000C52E1">
        <w:rPr>
          <w:rFonts w:hint="cs"/>
          <w:sz w:val="27"/>
          <w:rtl/>
          <w:lang w:bidi="ar-IQ"/>
        </w:rPr>
        <w:t xml:space="preserve"> والضلالة بالنسبة إلى البعض الآخر، كل</w:t>
      </w:r>
      <w:r w:rsidR="00D21B83" w:rsidRPr="000C52E1">
        <w:rPr>
          <w:rFonts w:hint="cs"/>
          <w:sz w:val="27"/>
          <w:rtl/>
          <w:lang w:bidi="ar-IQ"/>
        </w:rPr>
        <w:t>ٌّ</w:t>
      </w:r>
      <w:r w:rsidRPr="000C52E1">
        <w:rPr>
          <w:rFonts w:hint="cs"/>
          <w:sz w:val="27"/>
          <w:rtl/>
          <w:lang w:bidi="ar-IQ"/>
        </w:rPr>
        <w:t xml:space="preserve"> حسب ما يناسب كنه ذاته. </w:t>
      </w:r>
    </w:p>
    <w:p w:rsidR="009C71FF" w:rsidRPr="000C52E1" w:rsidRDefault="009C71FF" w:rsidP="00881B5C">
      <w:pPr>
        <w:spacing w:line="400" w:lineRule="exact"/>
        <w:rPr>
          <w:b/>
          <w:bCs/>
          <w:sz w:val="27"/>
          <w:rtl/>
          <w:lang w:bidi="ar-IQ"/>
        </w:rPr>
      </w:pPr>
      <w:r w:rsidRPr="000C52E1">
        <w:rPr>
          <w:rFonts w:hint="cs"/>
          <w:b/>
          <w:bCs/>
          <w:sz w:val="27"/>
          <w:rtl/>
          <w:lang w:bidi="ar-IQ"/>
        </w:rPr>
        <w:t>المحاضرة الخامسة: أدلة وجوب العصمة للأنبياء</w:t>
      </w:r>
      <w:r w:rsidR="00D21B83" w:rsidRPr="000C52E1">
        <w:rPr>
          <w:rFonts w:hint="cs"/>
          <w:b/>
          <w:bCs/>
          <w:sz w:val="27"/>
          <w:rtl/>
          <w:lang w:bidi="ar-IQ"/>
        </w:rPr>
        <w:t>.</w:t>
      </w:r>
    </w:p>
    <w:p w:rsidR="009C71FF" w:rsidRPr="000C52E1" w:rsidRDefault="009C71FF" w:rsidP="009A2042">
      <w:pPr>
        <w:spacing w:line="410" w:lineRule="exact"/>
        <w:rPr>
          <w:sz w:val="27"/>
          <w:rtl/>
          <w:lang w:bidi="ar-IQ"/>
        </w:rPr>
      </w:pPr>
      <w:r w:rsidRPr="000C52E1">
        <w:rPr>
          <w:rFonts w:hint="cs"/>
          <w:sz w:val="27"/>
          <w:rtl/>
          <w:lang w:bidi="ar-IQ"/>
        </w:rPr>
        <w:t>إن الرؤية الاستبطانية، والحصول على الثقة بالنفس، والكفاءة والجدارة في تلق</w:t>
      </w:r>
      <w:r w:rsidR="00D21B83" w:rsidRPr="000C52E1">
        <w:rPr>
          <w:rFonts w:hint="cs"/>
          <w:sz w:val="27"/>
          <w:rtl/>
          <w:lang w:bidi="ar-IQ"/>
        </w:rPr>
        <w:t>ّ</w:t>
      </w:r>
      <w:r w:rsidRPr="000C52E1">
        <w:rPr>
          <w:rFonts w:hint="cs"/>
          <w:sz w:val="27"/>
          <w:rtl/>
          <w:lang w:bidi="ar-IQ"/>
        </w:rPr>
        <w:t xml:space="preserve">ي الوحي، مسائل ثلاثة تحظى باهتمام الشيخ معرفت. لينتقل بعد ذلك إلى الخوض في موضوع </w:t>
      </w:r>
      <w:r w:rsidRPr="000C52E1">
        <w:rPr>
          <w:rFonts w:hint="eastAsia"/>
          <w:sz w:val="27"/>
          <w:rtl/>
          <w:lang w:bidi="ar-IQ"/>
        </w:rPr>
        <w:t>«</w:t>
      </w:r>
      <w:r w:rsidRPr="000C52E1">
        <w:rPr>
          <w:rFonts w:hint="cs"/>
          <w:sz w:val="27"/>
          <w:rtl/>
          <w:lang w:bidi="ar-IQ"/>
        </w:rPr>
        <w:t>تنزيه الأنبياء من الخطأ والغفلة</w:t>
      </w:r>
      <w:r w:rsidRPr="000C52E1">
        <w:rPr>
          <w:rFonts w:hint="eastAsia"/>
          <w:sz w:val="27"/>
          <w:rtl/>
          <w:lang w:bidi="ar-IQ"/>
        </w:rPr>
        <w:t>»</w:t>
      </w:r>
      <w:r w:rsidR="00D21B83" w:rsidRPr="000C52E1">
        <w:rPr>
          <w:rFonts w:hint="cs"/>
          <w:sz w:val="27"/>
          <w:rtl/>
          <w:lang w:bidi="ar-IQ"/>
        </w:rPr>
        <w:t>،</w:t>
      </w:r>
      <w:r w:rsidRPr="000C52E1">
        <w:rPr>
          <w:rFonts w:hint="cs"/>
          <w:sz w:val="27"/>
          <w:rtl/>
          <w:lang w:bidi="ar-IQ"/>
        </w:rPr>
        <w:t xml:space="preserve"> ويراه في ال</w:t>
      </w:r>
      <w:r w:rsidR="00D40FC4">
        <w:rPr>
          <w:rFonts w:hint="cs"/>
          <w:sz w:val="27"/>
          <w:rtl/>
          <w:lang w:bidi="ar-IQ"/>
        </w:rPr>
        <w:t>مجال</w:t>
      </w:r>
      <w:r w:rsidRPr="000C52E1">
        <w:rPr>
          <w:rFonts w:hint="cs"/>
          <w:sz w:val="27"/>
          <w:rtl/>
          <w:lang w:bidi="ar-IQ"/>
        </w:rPr>
        <w:t xml:space="preserve">ين </w:t>
      </w:r>
      <w:r w:rsidR="00D21B83" w:rsidRPr="000C52E1">
        <w:rPr>
          <w:rFonts w:hint="cs"/>
          <w:sz w:val="27"/>
          <w:rtl/>
          <w:lang w:bidi="ar-IQ"/>
        </w:rPr>
        <w:t>التاليين</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في استنباط الأحكام الإلهية</w:t>
      </w:r>
      <w:r w:rsidRPr="000C52E1">
        <w:rPr>
          <w:rFonts w:hint="eastAsia"/>
          <w:sz w:val="27"/>
          <w:rtl/>
          <w:lang w:bidi="ar-IQ"/>
        </w:rPr>
        <w:t>»</w:t>
      </w:r>
      <w:r w:rsidR="00D21B83" w:rsidRPr="000C52E1">
        <w:rPr>
          <w:rFonts w:hint="cs"/>
          <w:sz w:val="27"/>
          <w:rtl/>
          <w:lang w:bidi="ar-IQ"/>
        </w:rPr>
        <w:t>؛</w:t>
      </w:r>
      <w:r w:rsidRPr="000C52E1">
        <w:rPr>
          <w:rFonts w:hint="cs"/>
          <w:sz w:val="27"/>
          <w:rtl/>
          <w:lang w:bidi="ar-IQ"/>
        </w:rPr>
        <w:t xml:space="preserve"> و</w:t>
      </w:r>
      <w:r w:rsidRPr="000C52E1">
        <w:rPr>
          <w:rFonts w:hint="eastAsia"/>
          <w:sz w:val="27"/>
          <w:rtl/>
          <w:lang w:bidi="ar-IQ"/>
        </w:rPr>
        <w:t>«</w:t>
      </w:r>
      <w:r w:rsidRPr="000C52E1">
        <w:rPr>
          <w:rFonts w:hint="cs"/>
          <w:sz w:val="27"/>
          <w:rtl/>
          <w:lang w:bidi="ar-IQ"/>
        </w:rPr>
        <w:t>في الموضوعات والأمور الشخصية</w:t>
      </w:r>
      <w:r w:rsidRPr="000C52E1">
        <w:rPr>
          <w:rFonts w:hint="eastAsia"/>
          <w:sz w:val="27"/>
          <w:rtl/>
          <w:lang w:bidi="ar-IQ"/>
        </w:rPr>
        <w:t>»</w:t>
      </w:r>
      <w:r w:rsidRPr="000C52E1">
        <w:rPr>
          <w:rFonts w:hint="cs"/>
          <w:sz w:val="27"/>
          <w:rtl/>
          <w:lang w:bidi="ar-IQ"/>
        </w:rPr>
        <w:t>، ويعمل على الجواب عنه وردّه في كلا هذين ال</w:t>
      </w:r>
      <w:r w:rsidR="00D40FC4">
        <w:rPr>
          <w:rFonts w:hint="cs"/>
          <w:sz w:val="27"/>
          <w:rtl/>
          <w:lang w:bidi="ar-IQ"/>
        </w:rPr>
        <w:t>مجال</w:t>
      </w:r>
      <w:r w:rsidRPr="000C52E1">
        <w:rPr>
          <w:rFonts w:hint="cs"/>
          <w:sz w:val="27"/>
          <w:rtl/>
          <w:lang w:bidi="ar-IQ"/>
        </w:rPr>
        <w:t xml:space="preserve">ين. </w:t>
      </w:r>
    </w:p>
    <w:p w:rsidR="009C71FF" w:rsidRPr="000C52E1" w:rsidRDefault="009C71FF" w:rsidP="00881B5C">
      <w:pPr>
        <w:spacing w:line="400" w:lineRule="exact"/>
        <w:rPr>
          <w:b/>
          <w:bCs/>
          <w:sz w:val="27"/>
          <w:rtl/>
          <w:lang w:bidi="ar-IQ"/>
        </w:rPr>
      </w:pPr>
      <w:r w:rsidRPr="000C52E1">
        <w:rPr>
          <w:rFonts w:hint="cs"/>
          <w:b/>
          <w:bCs/>
          <w:sz w:val="27"/>
          <w:rtl/>
          <w:lang w:bidi="ar-IQ"/>
        </w:rPr>
        <w:t>المحاضرة السادسة: الآراء في العصمة</w:t>
      </w:r>
      <w:r w:rsidR="00D21B83" w:rsidRPr="000C52E1">
        <w:rPr>
          <w:rFonts w:hint="cs"/>
          <w:b/>
          <w:bCs/>
          <w:sz w:val="27"/>
          <w:rtl/>
          <w:lang w:bidi="ar-IQ"/>
        </w:rPr>
        <w:t>.</w:t>
      </w:r>
    </w:p>
    <w:p w:rsidR="009C71FF" w:rsidRPr="000C52E1" w:rsidRDefault="009C71FF" w:rsidP="00881B5C">
      <w:pPr>
        <w:spacing w:line="400" w:lineRule="exact"/>
        <w:rPr>
          <w:sz w:val="27"/>
          <w:rtl/>
          <w:lang w:bidi="ar-IQ"/>
        </w:rPr>
      </w:pPr>
      <w:r w:rsidRPr="000C52E1">
        <w:rPr>
          <w:rFonts w:hint="cs"/>
          <w:sz w:val="27"/>
          <w:rtl/>
          <w:lang w:bidi="ar-IQ"/>
        </w:rPr>
        <w:t xml:space="preserve">تناول فيها المسائل </w:t>
      </w:r>
      <w:r w:rsidR="00D21B83" w:rsidRPr="000C52E1">
        <w:rPr>
          <w:rFonts w:hint="cs"/>
          <w:sz w:val="27"/>
          <w:rtl/>
          <w:lang w:bidi="ar-IQ"/>
        </w:rPr>
        <w:t>التالية</w:t>
      </w:r>
      <w:r w:rsidRPr="000C52E1">
        <w:rPr>
          <w:rFonts w:hint="cs"/>
          <w:sz w:val="27"/>
          <w:rtl/>
          <w:lang w:bidi="ar-IQ"/>
        </w:rPr>
        <w:t>: هل يعتقد جميع المسلمين بعصمة الأنبياء من الذنب والخطأ والغفلة والنسيان؟ وهل يؤمن الجميع بعصمة الأنبياء سابقاً ولاحقاً؟ وهل يؤمن جميعهم بصيانة الأنبياء قبل العصمة وبعدها من كل</w:t>
      </w:r>
      <w:r w:rsidR="00A32B5B" w:rsidRPr="000C52E1">
        <w:rPr>
          <w:rFonts w:hint="cs"/>
          <w:sz w:val="27"/>
          <w:rtl/>
          <w:lang w:bidi="ar-IQ"/>
        </w:rPr>
        <w:t>ّ</w:t>
      </w:r>
      <w:r w:rsidRPr="000C52E1">
        <w:rPr>
          <w:rFonts w:hint="cs"/>
          <w:sz w:val="27"/>
          <w:rtl/>
          <w:lang w:bidi="ar-IQ"/>
        </w:rPr>
        <w:t xml:space="preserve"> زلل (صغير أو كبير)؟ </w:t>
      </w:r>
    </w:p>
    <w:p w:rsidR="009C71FF" w:rsidRPr="000C52E1" w:rsidRDefault="009C71FF" w:rsidP="00881B5C">
      <w:pPr>
        <w:spacing w:line="400" w:lineRule="exact"/>
        <w:rPr>
          <w:sz w:val="27"/>
          <w:rtl/>
          <w:lang w:bidi="ar-IQ"/>
        </w:rPr>
      </w:pPr>
      <w:r w:rsidRPr="000C52E1">
        <w:rPr>
          <w:rFonts w:hint="cs"/>
          <w:sz w:val="27"/>
          <w:rtl/>
          <w:lang w:bidi="ar-IQ"/>
        </w:rPr>
        <w:t xml:space="preserve">وقد أشار سماحته إلى </w:t>
      </w:r>
      <w:r w:rsidRPr="000C52E1">
        <w:rPr>
          <w:rFonts w:hint="eastAsia"/>
          <w:sz w:val="27"/>
          <w:rtl/>
          <w:lang w:bidi="ar-IQ"/>
        </w:rPr>
        <w:t>«</w:t>
      </w:r>
      <w:r w:rsidRPr="000C52E1">
        <w:rPr>
          <w:rFonts w:hint="cs"/>
          <w:sz w:val="27"/>
          <w:rtl/>
          <w:lang w:bidi="ar-IQ"/>
        </w:rPr>
        <w:t>عقيدة الحشوية بشأن العصمة</w:t>
      </w:r>
      <w:r w:rsidRPr="000C52E1">
        <w:rPr>
          <w:rFonts w:hint="eastAsia"/>
          <w:sz w:val="27"/>
          <w:rtl/>
          <w:lang w:bidi="ar-IQ"/>
        </w:rPr>
        <w:t>»</w:t>
      </w:r>
      <w:r w:rsidR="00A32B5B" w:rsidRPr="000C52E1">
        <w:rPr>
          <w:rFonts w:hint="cs"/>
          <w:sz w:val="27"/>
          <w:rtl/>
          <w:lang w:bidi="ar-IQ"/>
        </w:rPr>
        <w:t>،</w:t>
      </w:r>
      <w:r w:rsidRPr="000C52E1">
        <w:rPr>
          <w:rFonts w:hint="cs"/>
          <w:sz w:val="27"/>
          <w:rtl/>
          <w:lang w:bidi="ar-IQ"/>
        </w:rPr>
        <w:t xml:space="preserve"> حيث يقولون: لا إشكال في أن لا يكون النبي معصوماً، ويرتكب المعاصي ـ صغيرها وكبيرها، قبل النبوة وبعدها ـ</w:t>
      </w:r>
      <w:r w:rsidR="00A32B5B" w:rsidRPr="000C52E1">
        <w:rPr>
          <w:rFonts w:hint="cs"/>
          <w:sz w:val="27"/>
          <w:rtl/>
          <w:lang w:bidi="ar-IQ"/>
        </w:rPr>
        <w:t>،</w:t>
      </w:r>
      <w:r w:rsidRPr="000C52E1">
        <w:rPr>
          <w:rFonts w:hint="cs"/>
          <w:sz w:val="27"/>
          <w:rtl/>
          <w:lang w:bidi="ar-IQ"/>
        </w:rPr>
        <w:t xml:space="preserve"> بل قالوا: يمكن للنبي</w:t>
      </w:r>
      <w:r w:rsidR="00A32B5B" w:rsidRPr="000C52E1">
        <w:rPr>
          <w:rFonts w:hint="cs"/>
          <w:sz w:val="27"/>
          <w:rtl/>
          <w:lang w:bidi="ar-IQ"/>
        </w:rPr>
        <w:t>ّ</w:t>
      </w:r>
      <w:r w:rsidRPr="000C52E1">
        <w:rPr>
          <w:rFonts w:hint="cs"/>
          <w:sz w:val="27"/>
          <w:rtl/>
          <w:lang w:bidi="ar-IQ"/>
        </w:rPr>
        <w:t xml:space="preserve"> [والعياذ بالله] أن يزني أو يلوط. </w:t>
      </w:r>
    </w:p>
    <w:p w:rsidR="009C71FF" w:rsidRPr="000C52E1" w:rsidRDefault="009C71FF" w:rsidP="00881B5C">
      <w:pPr>
        <w:spacing w:line="400" w:lineRule="exact"/>
        <w:rPr>
          <w:sz w:val="27"/>
          <w:rtl/>
          <w:lang w:bidi="ar-IQ"/>
        </w:rPr>
      </w:pPr>
      <w:r w:rsidRPr="000C52E1">
        <w:rPr>
          <w:rFonts w:hint="cs"/>
          <w:sz w:val="27"/>
          <w:rtl/>
          <w:lang w:bidi="ar-IQ"/>
        </w:rPr>
        <w:lastRenderedPageBreak/>
        <w:t>وقال بشأن عقيدة الشيعة الإمامية: لا يجوز على النبي</w:t>
      </w:r>
      <w:r w:rsidR="00A32B5B" w:rsidRPr="000C52E1">
        <w:rPr>
          <w:rFonts w:hint="cs"/>
          <w:sz w:val="27"/>
          <w:rtl/>
          <w:lang w:bidi="ar-IQ"/>
        </w:rPr>
        <w:t>ّ</w:t>
      </w:r>
      <w:r w:rsidRPr="000C52E1">
        <w:rPr>
          <w:rFonts w:hint="cs"/>
          <w:sz w:val="27"/>
          <w:rtl/>
          <w:lang w:bidi="ar-IQ"/>
        </w:rPr>
        <w:t xml:space="preserve"> أن يرتكب المعصية، سواء في ذلك قبل البعثة وبعدها، وسواء أكانت المعصية صغيرة أم كبيرة، كما لا يجوز عليه الخطأ والسهو والغفلة والنسيان. </w:t>
      </w:r>
    </w:p>
    <w:p w:rsidR="009C71FF" w:rsidRPr="000C52E1" w:rsidRDefault="009C71FF" w:rsidP="00881B5C">
      <w:pPr>
        <w:spacing w:line="400" w:lineRule="exact"/>
        <w:rPr>
          <w:sz w:val="27"/>
          <w:rtl/>
          <w:lang w:bidi="ar-IQ"/>
        </w:rPr>
      </w:pPr>
      <w:r w:rsidRPr="000C52E1">
        <w:rPr>
          <w:rFonts w:hint="cs"/>
          <w:sz w:val="27"/>
          <w:rtl/>
          <w:lang w:bidi="ar-IQ"/>
        </w:rPr>
        <w:t>وقد شك</w:t>
      </w:r>
      <w:r w:rsidR="00A32B5B" w:rsidRPr="000C52E1">
        <w:rPr>
          <w:rFonts w:hint="cs"/>
          <w:sz w:val="27"/>
          <w:rtl/>
          <w:lang w:bidi="ar-IQ"/>
        </w:rPr>
        <w:t>ّ</w:t>
      </w:r>
      <w:r w:rsidRPr="000C52E1">
        <w:rPr>
          <w:rFonts w:hint="cs"/>
          <w:sz w:val="27"/>
          <w:rtl/>
          <w:lang w:bidi="ar-IQ"/>
        </w:rPr>
        <w:t xml:space="preserve">لت عقيدة الأشاعرة ونقدها الفصل الأخير من هذا الكتاب. </w:t>
      </w:r>
    </w:p>
    <w:p w:rsidR="009C71FF" w:rsidRPr="000C52E1" w:rsidRDefault="009C71FF" w:rsidP="00881B5C">
      <w:pPr>
        <w:spacing w:line="400" w:lineRule="exact"/>
        <w:rPr>
          <w:b/>
          <w:bCs/>
          <w:sz w:val="27"/>
          <w:rtl/>
          <w:lang w:bidi="ar-IQ"/>
        </w:rPr>
      </w:pPr>
      <w:r w:rsidRPr="000C52E1">
        <w:rPr>
          <w:rFonts w:hint="cs"/>
          <w:b/>
          <w:bCs/>
          <w:sz w:val="27"/>
          <w:rtl/>
          <w:lang w:bidi="ar-IQ"/>
        </w:rPr>
        <w:t>الفصل الثاني: النبي</w:t>
      </w:r>
      <w:r w:rsidR="00A32B5B" w:rsidRPr="000C52E1">
        <w:rPr>
          <w:rFonts w:hint="cs"/>
          <w:b/>
          <w:bCs/>
          <w:sz w:val="27"/>
          <w:rtl/>
          <w:lang w:bidi="ar-IQ"/>
        </w:rPr>
        <w:t>ّ</w:t>
      </w:r>
      <w:r w:rsidRPr="000C52E1">
        <w:rPr>
          <w:rFonts w:hint="cs"/>
          <w:b/>
          <w:bCs/>
          <w:sz w:val="27"/>
          <w:rtl/>
          <w:lang w:bidi="ar-IQ"/>
        </w:rPr>
        <w:t xml:space="preserve"> الأكرم</w:t>
      </w:r>
      <w:r w:rsidR="00544998" w:rsidRPr="000C52E1">
        <w:rPr>
          <w:rFonts w:cs="Mosawi" w:hint="cs"/>
          <w:b/>
          <w:bCs/>
          <w:sz w:val="27"/>
          <w:szCs w:val="22"/>
          <w:rtl/>
          <w:lang w:bidi="ar-IQ"/>
        </w:rPr>
        <w:t>|</w:t>
      </w:r>
      <w:r w:rsidRPr="000C52E1">
        <w:rPr>
          <w:rFonts w:hint="cs"/>
          <w:b/>
          <w:bCs/>
          <w:sz w:val="27"/>
          <w:rtl/>
          <w:lang w:bidi="ar-IQ"/>
        </w:rPr>
        <w:t xml:space="preserve"> قبل البعثة</w:t>
      </w:r>
      <w:r w:rsidR="00A32B5B" w:rsidRPr="000C52E1">
        <w:rPr>
          <w:rFonts w:hint="cs"/>
          <w:b/>
          <w:bCs/>
          <w:sz w:val="27"/>
          <w:rtl/>
          <w:lang w:bidi="ar-IQ"/>
        </w:rPr>
        <w:t>.</w:t>
      </w:r>
    </w:p>
    <w:p w:rsidR="009C71FF" w:rsidRPr="000C52E1" w:rsidRDefault="009C71FF" w:rsidP="00881B5C">
      <w:pPr>
        <w:spacing w:line="400" w:lineRule="exact"/>
        <w:rPr>
          <w:sz w:val="27"/>
          <w:rtl/>
          <w:lang w:bidi="ar-IQ"/>
        </w:rPr>
      </w:pPr>
      <w:r w:rsidRPr="000C52E1">
        <w:rPr>
          <w:rFonts w:hint="cs"/>
          <w:sz w:val="27"/>
          <w:rtl/>
          <w:lang w:bidi="ar-IQ"/>
        </w:rPr>
        <w:t xml:space="preserve">تناول هذا الفصل المسائل </w:t>
      </w:r>
      <w:r w:rsidR="00A32B5B" w:rsidRPr="000C52E1">
        <w:rPr>
          <w:rFonts w:hint="cs"/>
          <w:sz w:val="27"/>
          <w:rtl/>
          <w:lang w:bidi="ar-IQ"/>
        </w:rPr>
        <w:t>التالية</w:t>
      </w:r>
      <w:r w:rsidRPr="000C52E1">
        <w:rPr>
          <w:rFonts w:hint="cs"/>
          <w:sz w:val="27"/>
          <w:rtl/>
          <w:lang w:bidi="ar-IQ"/>
        </w:rPr>
        <w:t>: عصمة النبي الأكرم</w:t>
      </w:r>
      <w:r w:rsidR="00544998" w:rsidRPr="000C52E1">
        <w:rPr>
          <w:rFonts w:cs="Mosawi" w:hint="cs"/>
          <w:sz w:val="27"/>
          <w:szCs w:val="22"/>
          <w:rtl/>
          <w:lang w:bidi="ar-IQ"/>
        </w:rPr>
        <w:t>|</w:t>
      </w:r>
      <w:r w:rsidRPr="000C52E1">
        <w:rPr>
          <w:rFonts w:hint="cs"/>
          <w:sz w:val="27"/>
          <w:rtl/>
          <w:lang w:bidi="ar-IQ"/>
        </w:rPr>
        <w:t xml:space="preserve"> قبل البعثة، وأدلة المنكرين لعصمة النبي الأكرم</w:t>
      </w:r>
      <w:r w:rsidR="00544998" w:rsidRPr="000C52E1">
        <w:rPr>
          <w:rFonts w:cs="Mosawi" w:hint="cs"/>
          <w:sz w:val="27"/>
          <w:szCs w:val="22"/>
          <w:rtl/>
          <w:lang w:bidi="ar-IQ"/>
        </w:rPr>
        <w:t>|</w:t>
      </w:r>
      <w:r w:rsidRPr="000C52E1">
        <w:rPr>
          <w:rFonts w:hint="cs"/>
          <w:sz w:val="27"/>
          <w:rtl/>
          <w:lang w:bidi="ar-IQ"/>
        </w:rPr>
        <w:t xml:space="preserve"> قبل البعثة (ثلاثة أدل</w:t>
      </w:r>
      <w:r w:rsidR="00A32B5B" w:rsidRPr="000C52E1">
        <w:rPr>
          <w:rFonts w:hint="cs"/>
          <w:sz w:val="27"/>
          <w:rtl/>
          <w:lang w:bidi="ar-IQ"/>
        </w:rPr>
        <w:t>ّ</w:t>
      </w:r>
      <w:r w:rsidRPr="000C52E1">
        <w:rPr>
          <w:rFonts w:hint="cs"/>
          <w:sz w:val="27"/>
          <w:rtl/>
          <w:lang w:bidi="ar-IQ"/>
        </w:rPr>
        <w:t>ة)، وشريعة النبي</w:t>
      </w:r>
      <w:r w:rsidR="00A32B5B" w:rsidRPr="000C52E1">
        <w:rPr>
          <w:rFonts w:hint="cs"/>
          <w:sz w:val="27"/>
          <w:rtl/>
          <w:lang w:bidi="ar-IQ"/>
        </w:rPr>
        <w:t>ّ</w:t>
      </w:r>
      <w:r w:rsidRPr="000C52E1">
        <w:rPr>
          <w:rFonts w:hint="cs"/>
          <w:sz w:val="27"/>
          <w:rtl/>
          <w:lang w:bidi="ar-IQ"/>
        </w:rPr>
        <w:t xml:space="preserve"> الأكرم قبل البعثة. </w:t>
      </w:r>
    </w:p>
    <w:p w:rsidR="009C71FF" w:rsidRPr="000C52E1" w:rsidRDefault="009C71FF" w:rsidP="00881B5C">
      <w:pPr>
        <w:spacing w:line="400" w:lineRule="exact"/>
        <w:rPr>
          <w:sz w:val="27"/>
          <w:rtl/>
          <w:lang w:bidi="ar-IQ"/>
        </w:rPr>
      </w:pPr>
      <w:r w:rsidRPr="000C52E1">
        <w:rPr>
          <w:rFonts w:hint="cs"/>
          <w:sz w:val="27"/>
          <w:rtl/>
          <w:lang w:bidi="ar-IQ"/>
        </w:rPr>
        <w:t>وفي القسم الأول تناول النماذج التاريخية الدالة على عصمته</w:t>
      </w:r>
      <w:r w:rsidR="00544998" w:rsidRPr="000C52E1">
        <w:rPr>
          <w:rFonts w:cs="Mosawi" w:hint="cs"/>
          <w:sz w:val="27"/>
          <w:szCs w:val="22"/>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 xml:space="preserve">وفي القسم الثاني يرى أن معنى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وَوَجَدَكَ ضَالاًّ فَهَدَى</w:t>
      </w:r>
      <w:r w:rsidR="00947518" w:rsidRPr="00947518">
        <w:rPr>
          <w:rFonts w:ascii="Times New Roman" w:hAnsi="Times New Roman" w:cs="Mosawi" w:hint="cs"/>
          <w:sz w:val="24"/>
          <w:szCs w:val="24"/>
          <w:rtl/>
          <w:lang w:bidi="ar-IQ"/>
        </w:rPr>
        <w:t>﴾</w:t>
      </w:r>
      <w:r w:rsidRPr="000C52E1">
        <w:rPr>
          <w:rFonts w:hint="cs"/>
          <w:b/>
          <w:sz w:val="27"/>
          <w:rtl/>
          <w:lang w:bidi="ar-IQ"/>
        </w:rPr>
        <w:t xml:space="preserve"> (الضحى: </w:t>
      </w:r>
      <w:r w:rsidRPr="00A43240">
        <w:rPr>
          <w:rFonts w:hint="cs"/>
          <w:b/>
          <w:sz w:val="27"/>
          <w:rtl/>
          <w:lang w:bidi="ar-IQ"/>
        </w:rPr>
        <w:t>7</w:t>
      </w:r>
      <w:r w:rsidRPr="000C52E1">
        <w:rPr>
          <w:rFonts w:hint="cs"/>
          <w:b/>
          <w:sz w:val="27"/>
          <w:rtl/>
          <w:lang w:bidi="ar-IQ"/>
        </w:rPr>
        <w:t>)</w:t>
      </w:r>
      <w:r w:rsidRPr="000C52E1">
        <w:rPr>
          <w:rFonts w:hint="cs"/>
          <w:sz w:val="27"/>
          <w:rtl/>
          <w:lang w:bidi="ar-IQ"/>
        </w:rPr>
        <w:t xml:space="preserve"> هو الضياع في مسرح الحياة</w:t>
      </w:r>
      <w:r w:rsidR="00A32B5B" w:rsidRPr="000C52E1">
        <w:rPr>
          <w:rFonts w:hint="cs"/>
          <w:sz w:val="27"/>
          <w:rtl/>
          <w:lang w:bidi="ar-IQ"/>
        </w:rPr>
        <w:t>،</w:t>
      </w:r>
      <w:r w:rsidRPr="000C52E1">
        <w:rPr>
          <w:rFonts w:hint="cs"/>
          <w:sz w:val="27"/>
          <w:rtl/>
          <w:lang w:bidi="ar-IQ"/>
        </w:rPr>
        <w:t xml:space="preserve"> مثل سائر الناس. وفي</w:t>
      </w:r>
      <w:r w:rsidR="00A32B5B" w:rsidRPr="000C52E1">
        <w:rPr>
          <w:rFonts w:hint="cs"/>
          <w:sz w:val="27"/>
          <w:rtl/>
          <w:lang w:bidi="ar-IQ"/>
        </w:rPr>
        <w:t xml:space="preserve"> </w:t>
      </w:r>
      <w:r w:rsidRPr="000C52E1">
        <w:rPr>
          <w:rFonts w:hint="cs"/>
          <w:sz w:val="27"/>
          <w:rtl/>
          <w:lang w:bidi="ar-IQ"/>
        </w:rPr>
        <w:t>ما يتعل</w:t>
      </w:r>
      <w:r w:rsidR="00A32B5B" w:rsidRPr="000C52E1">
        <w:rPr>
          <w:rFonts w:hint="cs"/>
          <w:sz w:val="27"/>
          <w:rtl/>
          <w:lang w:bidi="ar-IQ"/>
        </w:rPr>
        <w:t>ّ</w:t>
      </w:r>
      <w:r w:rsidRPr="000C52E1">
        <w:rPr>
          <w:rFonts w:hint="cs"/>
          <w:sz w:val="27"/>
          <w:rtl/>
          <w:lang w:bidi="ar-IQ"/>
        </w:rPr>
        <w:t xml:space="preserve">ق بقوله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مَا كُنْتَ تَدْرِي مَا الْكِتَابُ وَلاَ الإِيمَانُ</w:t>
      </w:r>
      <w:r w:rsidR="00947518" w:rsidRPr="00947518">
        <w:rPr>
          <w:rFonts w:ascii="Times New Roman" w:hAnsi="Times New Roman" w:cs="Mosawi" w:hint="cs"/>
          <w:sz w:val="24"/>
          <w:szCs w:val="24"/>
          <w:rtl/>
          <w:lang w:bidi="ar-IQ"/>
        </w:rPr>
        <w:t>﴾</w:t>
      </w:r>
      <w:r w:rsidRPr="000C52E1">
        <w:rPr>
          <w:rFonts w:hint="cs"/>
          <w:b/>
          <w:sz w:val="27"/>
          <w:rtl/>
          <w:lang w:bidi="ar-IQ"/>
        </w:rPr>
        <w:t xml:space="preserve"> (الشورى: </w:t>
      </w:r>
      <w:r w:rsidRPr="00A43240">
        <w:rPr>
          <w:rFonts w:hint="cs"/>
          <w:b/>
          <w:sz w:val="27"/>
          <w:rtl/>
          <w:lang w:bidi="ar-IQ"/>
        </w:rPr>
        <w:t>52</w:t>
      </w:r>
      <w:r w:rsidRPr="000C52E1">
        <w:rPr>
          <w:rFonts w:hint="cs"/>
          <w:b/>
          <w:sz w:val="27"/>
          <w:rtl/>
          <w:lang w:bidi="ar-IQ"/>
        </w:rPr>
        <w:t>)</w:t>
      </w:r>
      <w:r w:rsidRPr="000C52E1">
        <w:rPr>
          <w:rFonts w:hint="cs"/>
          <w:sz w:val="27"/>
          <w:rtl/>
          <w:lang w:bidi="ar-IQ"/>
        </w:rPr>
        <w:t xml:space="preserve"> يرى أن المعنى: لولا هداية الله لما كان يمكن لرسول الله أن يصل إلى ما وصل إليه، ولا ينطوي ذلك على إشارة</w:t>
      </w:r>
      <w:r w:rsidR="00A32B5B" w:rsidRPr="000C52E1">
        <w:rPr>
          <w:rFonts w:hint="cs"/>
          <w:sz w:val="27"/>
          <w:rtl/>
          <w:lang w:bidi="ar-IQ"/>
        </w:rPr>
        <w:t>ٍ</w:t>
      </w:r>
      <w:r w:rsidRPr="000C52E1">
        <w:rPr>
          <w:rFonts w:hint="cs"/>
          <w:sz w:val="27"/>
          <w:rtl/>
          <w:lang w:bidi="ar-IQ"/>
        </w:rPr>
        <w:t xml:space="preserve"> إلى كفر الرسول. وبشأن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وَإِنْ كُنتَ مِنْ قَبْلِهِ لَمِنَ الْغَافِلِينَ</w:t>
      </w:r>
      <w:r w:rsidR="00947518" w:rsidRPr="00947518">
        <w:rPr>
          <w:rFonts w:ascii="Times New Roman" w:hAnsi="Times New Roman" w:cs="Mosawi" w:hint="cs"/>
          <w:sz w:val="24"/>
          <w:szCs w:val="24"/>
          <w:rtl/>
          <w:lang w:bidi="ar-IQ"/>
        </w:rPr>
        <w:t>﴾</w:t>
      </w:r>
      <w:r w:rsidRPr="000C52E1">
        <w:rPr>
          <w:rFonts w:hint="cs"/>
          <w:b/>
          <w:sz w:val="27"/>
          <w:rtl/>
          <w:lang w:bidi="ar-IQ"/>
        </w:rPr>
        <w:t xml:space="preserve"> (يوسف: </w:t>
      </w:r>
      <w:r w:rsidRPr="00A43240">
        <w:rPr>
          <w:rFonts w:hint="cs"/>
          <w:b/>
          <w:sz w:val="27"/>
          <w:rtl/>
          <w:lang w:bidi="ar-IQ"/>
        </w:rPr>
        <w:t>3</w:t>
      </w:r>
      <w:r w:rsidRPr="000C52E1">
        <w:rPr>
          <w:rFonts w:hint="cs"/>
          <w:b/>
          <w:sz w:val="27"/>
          <w:rtl/>
          <w:lang w:bidi="ar-IQ"/>
        </w:rPr>
        <w:t>)</w:t>
      </w:r>
      <w:r w:rsidRPr="000C52E1">
        <w:rPr>
          <w:rFonts w:hint="cs"/>
          <w:sz w:val="27"/>
          <w:rtl/>
          <w:lang w:bidi="ar-IQ"/>
        </w:rPr>
        <w:t xml:space="preserve"> لا يرى فيه دلالة على غفلة رسول الله، ويقول: كما أن أبناء آدم لا يستطيعون إدراك جميع المعارف والعلوم في العالم، كذلك هو شأن الأنبياء، ولكن</w:t>
      </w:r>
      <w:r w:rsidR="00990B18" w:rsidRPr="000C52E1">
        <w:rPr>
          <w:rFonts w:hint="cs"/>
          <w:sz w:val="27"/>
          <w:rtl/>
          <w:lang w:bidi="ar-IQ"/>
        </w:rPr>
        <w:t>ْ</w:t>
      </w:r>
      <w:r w:rsidRPr="000C52E1">
        <w:rPr>
          <w:rFonts w:hint="cs"/>
          <w:sz w:val="27"/>
          <w:rtl/>
          <w:lang w:bidi="ar-IQ"/>
        </w:rPr>
        <w:t xml:space="preserve"> بمجرّ</w:t>
      </w:r>
      <w:r w:rsidR="00990B18" w:rsidRPr="000C52E1">
        <w:rPr>
          <w:rFonts w:hint="cs"/>
          <w:sz w:val="27"/>
          <w:rtl/>
          <w:lang w:bidi="ar-IQ"/>
        </w:rPr>
        <w:t>َ</w:t>
      </w:r>
      <w:r w:rsidRPr="000C52E1">
        <w:rPr>
          <w:rFonts w:hint="cs"/>
          <w:sz w:val="27"/>
          <w:rtl/>
          <w:lang w:bidi="ar-IQ"/>
        </w:rPr>
        <w:t>د اختيارهم واصطفائهم من قبل الله تتجلى لهم الكثير من الأمور. وفي</w:t>
      </w:r>
      <w:r w:rsidR="00990B18" w:rsidRPr="000C52E1">
        <w:rPr>
          <w:rFonts w:hint="cs"/>
          <w:sz w:val="27"/>
          <w:rtl/>
          <w:lang w:bidi="ar-IQ"/>
        </w:rPr>
        <w:t xml:space="preserve"> </w:t>
      </w:r>
      <w:r w:rsidRPr="000C52E1">
        <w:rPr>
          <w:rFonts w:hint="cs"/>
          <w:sz w:val="27"/>
          <w:rtl/>
          <w:lang w:bidi="ar-IQ"/>
        </w:rPr>
        <w:t xml:space="preserve">ما يتعلق بشريعته قبل الإسلام قال سماحته: إن الذين يعتقدون أن النبي كان تابعاً لواحد من الأديان السابقة يذهبون في هذا الشأن إلى أربعة أقوال: </w:t>
      </w:r>
    </w:p>
    <w:p w:rsidR="009C71FF" w:rsidRPr="000C52E1" w:rsidRDefault="0071756D" w:rsidP="00881B5C">
      <w:pPr>
        <w:spacing w:line="400" w:lineRule="exact"/>
        <w:rPr>
          <w:sz w:val="27"/>
          <w:rtl/>
          <w:lang w:bidi="ar-IQ"/>
        </w:rPr>
      </w:pPr>
      <w:r>
        <w:rPr>
          <w:rFonts w:hint="cs"/>
          <w:sz w:val="27"/>
          <w:rtl/>
          <w:lang w:bidi="ar-IQ"/>
        </w:rPr>
        <w:t>1</w:t>
      </w:r>
      <w:r w:rsidR="009C71FF" w:rsidRPr="000C52E1">
        <w:rPr>
          <w:rFonts w:hint="cs"/>
          <w:sz w:val="27"/>
          <w:rtl/>
          <w:lang w:bidi="ar-IQ"/>
        </w:rPr>
        <w:t>ـ إنه على دين النبي</w:t>
      </w:r>
      <w:r w:rsidR="00990B18" w:rsidRPr="000C52E1">
        <w:rPr>
          <w:rFonts w:hint="cs"/>
          <w:sz w:val="27"/>
          <w:rtl/>
          <w:lang w:bidi="ar-IQ"/>
        </w:rPr>
        <w:t>ّ</w:t>
      </w:r>
      <w:r w:rsidR="009C71FF" w:rsidRPr="000C52E1">
        <w:rPr>
          <w:rFonts w:hint="cs"/>
          <w:sz w:val="27"/>
          <w:rtl/>
          <w:lang w:bidi="ar-IQ"/>
        </w:rPr>
        <w:t xml:space="preserve"> نوح</w:t>
      </w:r>
      <w:r w:rsidR="00544998" w:rsidRPr="000C52E1">
        <w:rPr>
          <w:rFonts w:cs="Mosawi" w:hint="cs"/>
          <w:sz w:val="27"/>
          <w:szCs w:val="22"/>
          <w:rtl/>
          <w:lang w:bidi="ar-IQ"/>
        </w:rPr>
        <w:t>×</w:t>
      </w:r>
      <w:r w:rsidR="009C71FF" w:rsidRPr="000C52E1">
        <w:rPr>
          <w:rFonts w:hint="cs"/>
          <w:sz w:val="27"/>
          <w:rtl/>
          <w:lang w:bidi="ar-IQ"/>
        </w:rPr>
        <w:t xml:space="preserve">. </w:t>
      </w:r>
    </w:p>
    <w:p w:rsidR="009C71FF" w:rsidRPr="000C52E1" w:rsidRDefault="0071756D" w:rsidP="00881B5C">
      <w:pPr>
        <w:spacing w:line="400" w:lineRule="exact"/>
        <w:rPr>
          <w:sz w:val="27"/>
          <w:rtl/>
          <w:lang w:bidi="ar-IQ"/>
        </w:rPr>
      </w:pPr>
      <w:r>
        <w:rPr>
          <w:rFonts w:hint="cs"/>
          <w:sz w:val="27"/>
          <w:rtl/>
          <w:lang w:bidi="ar-IQ"/>
        </w:rPr>
        <w:t>2</w:t>
      </w:r>
      <w:r w:rsidR="009C71FF" w:rsidRPr="000C52E1">
        <w:rPr>
          <w:rFonts w:hint="cs"/>
          <w:sz w:val="27"/>
          <w:rtl/>
          <w:lang w:bidi="ar-IQ"/>
        </w:rPr>
        <w:t>ـ إنه على دين إبراهيم</w:t>
      </w:r>
      <w:r w:rsidR="00544998" w:rsidRPr="000C52E1">
        <w:rPr>
          <w:rFonts w:cs="Mosawi" w:hint="cs"/>
          <w:sz w:val="27"/>
          <w:szCs w:val="22"/>
          <w:rtl/>
          <w:lang w:bidi="ar-IQ"/>
        </w:rPr>
        <w:t>×</w:t>
      </w:r>
      <w:r w:rsidR="009C71FF" w:rsidRPr="000C52E1">
        <w:rPr>
          <w:rFonts w:hint="cs"/>
          <w:sz w:val="27"/>
          <w:rtl/>
          <w:lang w:bidi="ar-IQ"/>
        </w:rPr>
        <w:t xml:space="preserve">. </w:t>
      </w:r>
    </w:p>
    <w:p w:rsidR="009C71FF" w:rsidRPr="000C52E1" w:rsidRDefault="0071756D" w:rsidP="00881B5C">
      <w:pPr>
        <w:spacing w:line="400" w:lineRule="exact"/>
        <w:rPr>
          <w:sz w:val="27"/>
          <w:rtl/>
          <w:lang w:bidi="ar-IQ"/>
        </w:rPr>
      </w:pPr>
      <w:r>
        <w:rPr>
          <w:rFonts w:hint="cs"/>
          <w:sz w:val="27"/>
          <w:rtl/>
          <w:lang w:bidi="ar-IQ"/>
        </w:rPr>
        <w:t>3</w:t>
      </w:r>
      <w:r w:rsidR="009C71FF" w:rsidRPr="000C52E1">
        <w:rPr>
          <w:rFonts w:hint="cs"/>
          <w:sz w:val="27"/>
          <w:rtl/>
          <w:lang w:bidi="ar-IQ"/>
        </w:rPr>
        <w:t>ـ إنه على دين موسى</w:t>
      </w:r>
      <w:r w:rsidR="00544998" w:rsidRPr="000C52E1">
        <w:rPr>
          <w:rFonts w:cs="Mosawi" w:hint="cs"/>
          <w:sz w:val="27"/>
          <w:szCs w:val="22"/>
          <w:rtl/>
          <w:lang w:bidi="ar-IQ"/>
        </w:rPr>
        <w:t>×</w:t>
      </w:r>
      <w:r w:rsidR="009C71FF" w:rsidRPr="000C52E1">
        <w:rPr>
          <w:rFonts w:hint="cs"/>
          <w:sz w:val="27"/>
          <w:rtl/>
          <w:lang w:bidi="ar-IQ"/>
        </w:rPr>
        <w:t xml:space="preserve">. </w:t>
      </w:r>
    </w:p>
    <w:p w:rsidR="009C71FF" w:rsidRPr="000C52E1" w:rsidRDefault="0071756D" w:rsidP="00881B5C">
      <w:pPr>
        <w:spacing w:line="400" w:lineRule="exact"/>
        <w:rPr>
          <w:sz w:val="27"/>
          <w:rtl/>
          <w:lang w:bidi="ar-IQ"/>
        </w:rPr>
      </w:pPr>
      <w:r>
        <w:rPr>
          <w:rFonts w:hint="cs"/>
          <w:sz w:val="27"/>
          <w:rtl/>
          <w:lang w:bidi="ar-IQ"/>
        </w:rPr>
        <w:t>4</w:t>
      </w:r>
      <w:r w:rsidR="009C71FF" w:rsidRPr="000C52E1">
        <w:rPr>
          <w:rFonts w:hint="cs"/>
          <w:sz w:val="27"/>
          <w:rtl/>
          <w:lang w:bidi="ar-IQ"/>
        </w:rPr>
        <w:t>ـ إنه على دين عيسى</w:t>
      </w:r>
      <w:r w:rsidR="00544998" w:rsidRPr="000C52E1">
        <w:rPr>
          <w:rFonts w:cs="Mosawi" w:hint="cs"/>
          <w:sz w:val="27"/>
          <w:szCs w:val="22"/>
          <w:rtl/>
          <w:lang w:bidi="ar-IQ"/>
        </w:rPr>
        <w:t>×</w:t>
      </w:r>
      <w:r w:rsidR="009C71FF"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والغالبية من هؤلاء تذهب إلى القول بات</w:t>
      </w:r>
      <w:r w:rsidR="00990B18" w:rsidRPr="000C52E1">
        <w:rPr>
          <w:rFonts w:hint="cs"/>
          <w:sz w:val="27"/>
          <w:rtl/>
          <w:lang w:bidi="ar-IQ"/>
        </w:rPr>
        <w:t>ّ</w:t>
      </w:r>
      <w:r w:rsidRPr="000C52E1">
        <w:rPr>
          <w:rFonts w:hint="cs"/>
          <w:sz w:val="27"/>
          <w:rtl/>
          <w:lang w:bidi="ar-IQ"/>
        </w:rPr>
        <w:t>باعه</w:t>
      </w:r>
      <w:r w:rsidR="00544998" w:rsidRPr="000C52E1">
        <w:rPr>
          <w:rFonts w:cs="Mosawi" w:hint="cs"/>
          <w:sz w:val="27"/>
          <w:szCs w:val="22"/>
          <w:rtl/>
          <w:lang w:bidi="ar-IQ"/>
        </w:rPr>
        <w:t>|</w:t>
      </w:r>
      <w:r w:rsidRPr="000C52E1">
        <w:rPr>
          <w:rFonts w:hint="cs"/>
          <w:sz w:val="27"/>
          <w:rtl/>
          <w:lang w:bidi="ar-IQ"/>
        </w:rPr>
        <w:t xml:space="preserve"> دين النبي إبراهيم</w:t>
      </w:r>
      <w:r w:rsidR="00544998" w:rsidRPr="000C52E1">
        <w:rPr>
          <w:rFonts w:cs="Mosawi" w:hint="cs"/>
          <w:sz w:val="27"/>
          <w:szCs w:val="22"/>
          <w:rtl/>
          <w:lang w:bidi="ar-IQ"/>
        </w:rPr>
        <w:t>×</w:t>
      </w:r>
      <w:r w:rsidR="00990B18" w:rsidRPr="000C52E1">
        <w:rPr>
          <w:rFonts w:hint="cs"/>
          <w:sz w:val="27"/>
          <w:rtl/>
          <w:lang w:bidi="ar-IQ"/>
        </w:rPr>
        <w:t>؛</w:t>
      </w:r>
      <w:r w:rsidRPr="000C52E1">
        <w:rPr>
          <w:rFonts w:hint="cs"/>
          <w:sz w:val="27"/>
          <w:rtl/>
          <w:lang w:bidi="ar-IQ"/>
        </w:rPr>
        <w:t xml:space="preserve"> لأن دينه بمثابة الأصل لجميع الأديان. </w:t>
      </w:r>
    </w:p>
    <w:p w:rsidR="009C71FF" w:rsidRPr="000C52E1" w:rsidRDefault="009C71FF" w:rsidP="00881B5C">
      <w:pPr>
        <w:spacing w:line="400" w:lineRule="exact"/>
        <w:rPr>
          <w:b/>
          <w:bCs/>
          <w:sz w:val="27"/>
          <w:rtl/>
          <w:lang w:bidi="ar-IQ"/>
        </w:rPr>
      </w:pPr>
      <w:r w:rsidRPr="000C52E1">
        <w:rPr>
          <w:rFonts w:hint="cs"/>
          <w:b/>
          <w:bCs/>
          <w:sz w:val="27"/>
          <w:rtl/>
          <w:lang w:bidi="ar-IQ"/>
        </w:rPr>
        <w:lastRenderedPageBreak/>
        <w:t>الفصل الثالث: سهو النبيّ</w:t>
      </w:r>
      <w:r w:rsidR="00990B18" w:rsidRPr="000C52E1">
        <w:rPr>
          <w:rFonts w:hint="cs"/>
          <w:b/>
          <w:bCs/>
          <w:sz w:val="27"/>
          <w:rtl/>
          <w:lang w:bidi="ar-IQ"/>
        </w:rPr>
        <w:t>.</w:t>
      </w:r>
    </w:p>
    <w:p w:rsidR="009C71FF" w:rsidRPr="000C52E1" w:rsidRDefault="009C71FF" w:rsidP="00881B5C">
      <w:pPr>
        <w:spacing w:line="400" w:lineRule="exact"/>
        <w:rPr>
          <w:sz w:val="27"/>
          <w:rtl/>
          <w:lang w:bidi="ar-IQ"/>
        </w:rPr>
      </w:pPr>
      <w:r w:rsidRPr="000C52E1">
        <w:rPr>
          <w:rFonts w:hint="cs"/>
          <w:sz w:val="27"/>
          <w:rtl/>
          <w:lang w:bidi="ar-IQ"/>
        </w:rPr>
        <w:t xml:space="preserve">تمّ تنظيم هذا </w:t>
      </w:r>
      <w:r w:rsidR="00990B18" w:rsidRPr="000C52E1">
        <w:rPr>
          <w:rFonts w:hint="cs"/>
          <w:sz w:val="27"/>
          <w:rtl/>
          <w:lang w:bidi="ar-IQ"/>
        </w:rPr>
        <w:t>الفصل</w:t>
      </w:r>
      <w:r w:rsidRPr="000C52E1">
        <w:rPr>
          <w:rFonts w:hint="cs"/>
          <w:sz w:val="27"/>
          <w:rtl/>
          <w:lang w:bidi="ar-IQ"/>
        </w:rPr>
        <w:t xml:space="preserve"> ضمن ثلاثة </w:t>
      </w:r>
      <w:r w:rsidR="00990B18" w:rsidRPr="000C52E1">
        <w:rPr>
          <w:rFonts w:hint="cs"/>
          <w:sz w:val="27"/>
          <w:rtl/>
          <w:lang w:bidi="ar-IQ"/>
        </w:rPr>
        <w:t>أقسام</w:t>
      </w:r>
      <w:r w:rsidRPr="000C52E1">
        <w:rPr>
          <w:rFonts w:hint="cs"/>
          <w:sz w:val="27"/>
          <w:rtl/>
          <w:lang w:bidi="ar-IQ"/>
        </w:rPr>
        <w:t xml:space="preserve">: </w:t>
      </w:r>
    </w:p>
    <w:p w:rsidR="009C71FF" w:rsidRPr="000C52E1" w:rsidRDefault="00990B18" w:rsidP="00881B5C">
      <w:pPr>
        <w:spacing w:line="400" w:lineRule="exact"/>
        <w:rPr>
          <w:sz w:val="27"/>
          <w:rtl/>
          <w:lang w:bidi="ar-IQ"/>
        </w:rPr>
      </w:pPr>
      <w:r w:rsidRPr="000C52E1">
        <w:rPr>
          <w:rFonts w:hint="cs"/>
          <w:b/>
          <w:bCs/>
          <w:sz w:val="27"/>
          <w:rtl/>
          <w:lang w:bidi="ar-IQ"/>
        </w:rPr>
        <w:t>القسم</w:t>
      </w:r>
      <w:r w:rsidR="009C71FF" w:rsidRPr="000C52E1">
        <w:rPr>
          <w:rFonts w:hint="cs"/>
          <w:b/>
          <w:bCs/>
          <w:sz w:val="27"/>
          <w:rtl/>
          <w:lang w:bidi="ar-IQ"/>
        </w:rPr>
        <w:t xml:space="preserve"> الأو</w:t>
      </w:r>
      <w:r w:rsidRPr="000C52E1">
        <w:rPr>
          <w:rFonts w:hint="cs"/>
          <w:b/>
          <w:bCs/>
          <w:sz w:val="27"/>
          <w:rtl/>
          <w:lang w:bidi="ar-IQ"/>
        </w:rPr>
        <w:t>ّ</w:t>
      </w:r>
      <w:r w:rsidR="009C71FF" w:rsidRPr="000C52E1">
        <w:rPr>
          <w:rFonts w:hint="cs"/>
          <w:b/>
          <w:bCs/>
          <w:sz w:val="27"/>
          <w:rtl/>
          <w:lang w:bidi="ar-IQ"/>
        </w:rPr>
        <w:t xml:space="preserve">ل: </w:t>
      </w:r>
      <w:r w:rsidR="009C71FF" w:rsidRPr="000C52E1">
        <w:rPr>
          <w:rFonts w:hint="cs"/>
          <w:sz w:val="27"/>
          <w:rtl/>
          <w:lang w:bidi="ar-IQ"/>
        </w:rPr>
        <w:t>آيات سهو النبي</w:t>
      </w:r>
      <w:r w:rsidRPr="000C52E1">
        <w:rPr>
          <w:rFonts w:hint="cs"/>
          <w:sz w:val="27"/>
          <w:rtl/>
          <w:lang w:bidi="ar-IQ"/>
        </w:rPr>
        <w:t>ّ،</w:t>
      </w:r>
      <w:r w:rsidR="009C71FF" w:rsidRPr="000C52E1">
        <w:rPr>
          <w:rFonts w:hint="cs"/>
          <w:sz w:val="27"/>
          <w:rtl/>
          <w:lang w:bidi="ar-IQ"/>
        </w:rPr>
        <w:t xml:space="preserve"> وردّ الشبهات المثارة حولها، حيث يتعرّ</w:t>
      </w:r>
      <w:r w:rsidRPr="000C52E1">
        <w:rPr>
          <w:rFonts w:hint="cs"/>
          <w:sz w:val="27"/>
          <w:rtl/>
          <w:lang w:bidi="ar-IQ"/>
        </w:rPr>
        <w:t>َ</w:t>
      </w:r>
      <w:r w:rsidR="009C71FF" w:rsidRPr="000C52E1">
        <w:rPr>
          <w:rFonts w:hint="cs"/>
          <w:sz w:val="27"/>
          <w:rtl/>
          <w:lang w:bidi="ar-IQ"/>
        </w:rPr>
        <w:t>ض المؤل</w:t>
      </w:r>
      <w:r w:rsidRPr="000C52E1">
        <w:rPr>
          <w:rFonts w:hint="cs"/>
          <w:sz w:val="27"/>
          <w:rtl/>
          <w:lang w:bidi="ar-IQ"/>
        </w:rPr>
        <w:t>ِّ</w:t>
      </w:r>
      <w:r w:rsidR="009C71FF" w:rsidRPr="000C52E1">
        <w:rPr>
          <w:rFonts w:hint="cs"/>
          <w:sz w:val="27"/>
          <w:rtl/>
          <w:lang w:bidi="ar-IQ"/>
        </w:rPr>
        <w:t xml:space="preserve">ف إلى سبع آيات في هذا الشأن. </w:t>
      </w:r>
    </w:p>
    <w:p w:rsidR="009C71FF" w:rsidRPr="000C52E1" w:rsidRDefault="00990B18" w:rsidP="00881B5C">
      <w:pPr>
        <w:spacing w:line="400" w:lineRule="exact"/>
        <w:rPr>
          <w:sz w:val="27"/>
          <w:rtl/>
          <w:lang w:bidi="ar-IQ"/>
        </w:rPr>
      </w:pPr>
      <w:r w:rsidRPr="000C52E1">
        <w:rPr>
          <w:rFonts w:hint="cs"/>
          <w:b/>
          <w:bCs/>
          <w:sz w:val="27"/>
          <w:rtl/>
          <w:lang w:bidi="ar-IQ"/>
        </w:rPr>
        <w:t>القسم</w:t>
      </w:r>
      <w:r w:rsidR="009C71FF" w:rsidRPr="000C52E1">
        <w:rPr>
          <w:rFonts w:hint="cs"/>
          <w:b/>
          <w:bCs/>
          <w:sz w:val="27"/>
          <w:rtl/>
          <w:lang w:bidi="ar-IQ"/>
        </w:rPr>
        <w:t xml:space="preserve"> الثاني: </w:t>
      </w:r>
      <w:r w:rsidR="009C71FF" w:rsidRPr="000C52E1">
        <w:rPr>
          <w:rFonts w:hint="cs"/>
          <w:sz w:val="27"/>
          <w:rtl/>
          <w:lang w:bidi="ar-IQ"/>
        </w:rPr>
        <w:t>يختص</w:t>
      </w:r>
      <w:r w:rsidRPr="000C52E1">
        <w:rPr>
          <w:rFonts w:hint="cs"/>
          <w:sz w:val="27"/>
          <w:rtl/>
          <w:lang w:bidi="ar-IQ"/>
        </w:rPr>
        <w:t>ّ</w:t>
      </w:r>
      <w:r w:rsidR="009C71FF" w:rsidRPr="000C52E1">
        <w:rPr>
          <w:rFonts w:hint="cs"/>
          <w:sz w:val="27"/>
          <w:rtl/>
          <w:lang w:bidi="ar-IQ"/>
        </w:rPr>
        <w:t xml:space="preserve"> بسهو النبي</w:t>
      </w:r>
      <w:r w:rsidRPr="000C52E1">
        <w:rPr>
          <w:rFonts w:hint="cs"/>
          <w:sz w:val="27"/>
          <w:rtl/>
          <w:lang w:bidi="ar-IQ"/>
        </w:rPr>
        <w:t>ّ</w:t>
      </w:r>
      <w:r w:rsidR="009C71FF" w:rsidRPr="000C52E1">
        <w:rPr>
          <w:rFonts w:hint="cs"/>
          <w:sz w:val="27"/>
          <w:rtl/>
          <w:lang w:bidi="ar-IQ"/>
        </w:rPr>
        <w:t xml:space="preserve">، والروايات الواردة في هذا الشأن. </w:t>
      </w:r>
    </w:p>
    <w:p w:rsidR="009C71FF" w:rsidRPr="000C52E1" w:rsidRDefault="00990B18" w:rsidP="00881B5C">
      <w:pPr>
        <w:spacing w:line="400" w:lineRule="exact"/>
        <w:rPr>
          <w:sz w:val="27"/>
          <w:rtl/>
          <w:lang w:bidi="ar-IQ"/>
        </w:rPr>
      </w:pPr>
      <w:r w:rsidRPr="000C52E1">
        <w:rPr>
          <w:rFonts w:hint="cs"/>
          <w:b/>
          <w:bCs/>
          <w:sz w:val="27"/>
          <w:rtl/>
          <w:lang w:bidi="ar-IQ"/>
        </w:rPr>
        <w:t>القسم</w:t>
      </w:r>
      <w:r w:rsidR="009C71FF" w:rsidRPr="000C52E1">
        <w:rPr>
          <w:rFonts w:hint="cs"/>
          <w:b/>
          <w:bCs/>
          <w:sz w:val="27"/>
          <w:rtl/>
          <w:lang w:bidi="ar-IQ"/>
        </w:rPr>
        <w:t xml:space="preserve"> الثالث: </w:t>
      </w:r>
      <w:r w:rsidR="009C71FF" w:rsidRPr="000C52E1">
        <w:rPr>
          <w:rFonts w:hint="cs"/>
          <w:sz w:val="27"/>
          <w:rtl/>
          <w:lang w:bidi="ar-IQ"/>
        </w:rPr>
        <w:t>سهو النبي</w:t>
      </w:r>
      <w:r w:rsidRPr="000C52E1">
        <w:rPr>
          <w:rFonts w:hint="cs"/>
          <w:sz w:val="27"/>
          <w:rtl/>
          <w:lang w:bidi="ar-IQ"/>
        </w:rPr>
        <w:t>ّ</w:t>
      </w:r>
      <w:r w:rsidR="009C71FF" w:rsidRPr="000C52E1">
        <w:rPr>
          <w:rFonts w:hint="cs"/>
          <w:sz w:val="27"/>
          <w:rtl/>
          <w:lang w:bidi="ar-IQ"/>
        </w:rPr>
        <w:t xml:space="preserve"> في كلام الفقهاء. </w:t>
      </w:r>
    </w:p>
    <w:p w:rsidR="009C71FF" w:rsidRPr="000C52E1" w:rsidRDefault="00990B18" w:rsidP="00881B5C">
      <w:pPr>
        <w:spacing w:line="400" w:lineRule="exact"/>
        <w:rPr>
          <w:sz w:val="27"/>
          <w:rtl/>
          <w:lang w:bidi="ar-IQ"/>
        </w:rPr>
      </w:pPr>
      <w:r w:rsidRPr="000C52E1">
        <w:rPr>
          <w:rFonts w:hint="cs"/>
          <w:b/>
          <w:bCs/>
          <w:sz w:val="27"/>
          <w:rtl/>
          <w:lang w:bidi="ar-IQ"/>
        </w:rPr>
        <w:t>الفصل</w:t>
      </w:r>
      <w:r w:rsidR="009C71FF" w:rsidRPr="000C52E1">
        <w:rPr>
          <w:rFonts w:hint="cs"/>
          <w:b/>
          <w:bCs/>
          <w:sz w:val="27"/>
          <w:rtl/>
          <w:lang w:bidi="ar-IQ"/>
        </w:rPr>
        <w:t xml:space="preserve"> الرابع: </w:t>
      </w:r>
      <w:r w:rsidR="009C71FF" w:rsidRPr="000C52E1">
        <w:rPr>
          <w:rFonts w:hint="cs"/>
          <w:sz w:val="27"/>
          <w:rtl/>
          <w:lang w:bidi="ar-IQ"/>
        </w:rPr>
        <w:t>دراسة الآيات المتشاب</w:t>
      </w:r>
      <w:r w:rsidRPr="000C52E1">
        <w:rPr>
          <w:rFonts w:hint="cs"/>
          <w:sz w:val="27"/>
          <w:rtl/>
          <w:lang w:bidi="ar-IQ"/>
        </w:rPr>
        <w:t>ِ</w:t>
      </w:r>
      <w:r w:rsidR="009C71FF" w:rsidRPr="000C52E1">
        <w:rPr>
          <w:rFonts w:hint="cs"/>
          <w:sz w:val="27"/>
          <w:rtl/>
          <w:lang w:bidi="ar-IQ"/>
        </w:rPr>
        <w:t>هة بشأن النبي الأكرم</w:t>
      </w:r>
      <w:r w:rsidR="00544998" w:rsidRPr="000C52E1">
        <w:rPr>
          <w:rFonts w:cs="Mosawi" w:hint="cs"/>
          <w:sz w:val="27"/>
          <w:szCs w:val="22"/>
          <w:rtl/>
          <w:lang w:bidi="ar-IQ"/>
        </w:rPr>
        <w:t>|</w:t>
      </w:r>
      <w:r w:rsidR="009C71FF" w:rsidRPr="000C52E1">
        <w:rPr>
          <w:rFonts w:hint="cs"/>
          <w:sz w:val="27"/>
          <w:rtl/>
          <w:lang w:bidi="ar-IQ"/>
        </w:rPr>
        <w:t xml:space="preserve">، ضمن </w:t>
      </w:r>
      <w:r w:rsidRPr="000C52E1">
        <w:rPr>
          <w:rFonts w:hint="cs"/>
          <w:sz w:val="27"/>
          <w:rtl/>
          <w:lang w:bidi="ar-IQ"/>
        </w:rPr>
        <w:t>الأقسام</w:t>
      </w:r>
      <w:r w:rsidR="009C71FF" w:rsidRPr="000C52E1">
        <w:rPr>
          <w:rFonts w:hint="cs"/>
          <w:sz w:val="27"/>
          <w:rtl/>
          <w:lang w:bidi="ar-IQ"/>
        </w:rPr>
        <w:t xml:space="preserve"> </w:t>
      </w:r>
      <w:r w:rsidRPr="000C52E1">
        <w:rPr>
          <w:rFonts w:hint="cs"/>
          <w:sz w:val="27"/>
          <w:rtl/>
          <w:lang w:bidi="ar-IQ"/>
        </w:rPr>
        <w:t>التالية</w:t>
      </w:r>
      <w:r w:rsidR="009C71FF" w:rsidRPr="000C52E1">
        <w:rPr>
          <w:rFonts w:hint="cs"/>
          <w:sz w:val="27"/>
          <w:rtl/>
          <w:lang w:bidi="ar-IQ"/>
        </w:rPr>
        <w:t xml:space="preserve">: </w:t>
      </w:r>
    </w:p>
    <w:p w:rsidR="009C71FF" w:rsidRPr="000C52E1" w:rsidRDefault="00990B18" w:rsidP="00881B5C">
      <w:pPr>
        <w:spacing w:line="400" w:lineRule="exact"/>
        <w:rPr>
          <w:sz w:val="27"/>
          <w:rtl/>
          <w:lang w:bidi="ar-IQ"/>
        </w:rPr>
      </w:pPr>
      <w:r w:rsidRPr="000C52E1">
        <w:rPr>
          <w:rFonts w:hint="cs"/>
          <w:b/>
          <w:bCs/>
          <w:sz w:val="27"/>
          <w:rtl/>
          <w:lang w:bidi="ar-IQ"/>
        </w:rPr>
        <w:t>القسم</w:t>
      </w:r>
      <w:r w:rsidR="009C71FF" w:rsidRPr="000C52E1">
        <w:rPr>
          <w:rFonts w:hint="cs"/>
          <w:b/>
          <w:bCs/>
          <w:sz w:val="27"/>
          <w:rtl/>
          <w:lang w:bidi="ar-IQ"/>
        </w:rPr>
        <w:t xml:space="preserve"> الأول: </w:t>
      </w:r>
      <w:r w:rsidR="009C71FF" w:rsidRPr="000C52E1">
        <w:rPr>
          <w:rFonts w:hint="cs"/>
          <w:sz w:val="27"/>
          <w:rtl/>
          <w:lang w:bidi="ar-IQ"/>
        </w:rPr>
        <w:t>مناقشة الآيات الموهمة لصدور الذنب من النبي</w:t>
      </w:r>
      <w:r w:rsidRPr="000C52E1">
        <w:rPr>
          <w:rFonts w:hint="cs"/>
          <w:sz w:val="27"/>
          <w:rtl/>
          <w:lang w:bidi="ar-IQ"/>
        </w:rPr>
        <w:t>ّ</w:t>
      </w:r>
      <w:r w:rsidR="009C71FF" w:rsidRPr="000C52E1">
        <w:rPr>
          <w:rFonts w:hint="cs"/>
          <w:sz w:val="27"/>
          <w:rtl/>
          <w:lang w:bidi="ar-IQ"/>
        </w:rPr>
        <w:t xml:space="preserve"> الأكرم</w:t>
      </w:r>
      <w:r w:rsidR="00544998" w:rsidRPr="000C52E1">
        <w:rPr>
          <w:rFonts w:cs="Mosawi" w:hint="cs"/>
          <w:sz w:val="27"/>
          <w:szCs w:val="22"/>
          <w:rtl/>
          <w:lang w:bidi="ar-IQ"/>
        </w:rPr>
        <w:t>|</w:t>
      </w:r>
      <w:r w:rsidR="009C71FF" w:rsidRPr="000C52E1">
        <w:rPr>
          <w:sz w:val="27"/>
          <w:vertAlign w:val="superscript"/>
          <w:rtl/>
          <w:lang w:bidi="ar-IQ"/>
        </w:rPr>
        <w:t>(</w:t>
      </w:r>
      <w:r w:rsidR="009C71FF" w:rsidRPr="000C52E1">
        <w:rPr>
          <w:rStyle w:val="ac"/>
          <w:sz w:val="27"/>
          <w:rtl/>
          <w:lang w:bidi="ar-IQ"/>
        </w:rPr>
        <w:endnoteReference w:id="220"/>
      </w:r>
      <w:r w:rsidR="009C71FF" w:rsidRPr="000C52E1">
        <w:rPr>
          <w:sz w:val="27"/>
          <w:vertAlign w:val="superscript"/>
          <w:rtl/>
          <w:lang w:bidi="ar-IQ"/>
        </w:rPr>
        <w:t>)</w:t>
      </w:r>
      <w:r w:rsidR="009C71FF" w:rsidRPr="000C52E1">
        <w:rPr>
          <w:rFonts w:hint="cs"/>
          <w:sz w:val="27"/>
          <w:rtl/>
          <w:lang w:bidi="ar-IQ"/>
        </w:rPr>
        <w:t xml:space="preserve">. </w:t>
      </w:r>
    </w:p>
    <w:p w:rsidR="009C71FF" w:rsidRPr="000C52E1" w:rsidRDefault="00990B18" w:rsidP="0071756D">
      <w:pPr>
        <w:spacing w:line="400" w:lineRule="exact"/>
        <w:rPr>
          <w:sz w:val="27"/>
          <w:rtl/>
          <w:lang w:bidi="ar-IQ"/>
        </w:rPr>
      </w:pPr>
      <w:r w:rsidRPr="000C52E1">
        <w:rPr>
          <w:rFonts w:hint="cs"/>
          <w:b/>
          <w:bCs/>
          <w:sz w:val="27"/>
          <w:rtl/>
          <w:lang w:bidi="ar-IQ"/>
        </w:rPr>
        <w:t>القسم</w:t>
      </w:r>
      <w:r w:rsidR="009C71FF" w:rsidRPr="000C52E1">
        <w:rPr>
          <w:rFonts w:hint="cs"/>
          <w:b/>
          <w:bCs/>
          <w:sz w:val="27"/>
          <w:rtl/>
          <w:lang w:bidi="ar-IQ"/>
        </w:rPr>
        <w:t xml:space="preserve"> الثاني: </w:t>
      </w:r>
      <w:r w:rsidR="009C71FF" w:rsidRPr="000C52E1">
        <w:rPr>
          <w:rFonts w:hint="cs"/>
          <w:sz w:val="27"/>
          <w:rtl/>
          <w:lang w:bidi="ar-IQ"/>
        </w:rPr>
        <w:t>يختص</w:t>
      </w:r>
      <w:r w:rsidRPr="000C52E1">
        <w:rPr>
          <w:rFonts w:hint="cs"/>
          <w:sz w:val="27"/>
          <w:rtl/>
          <w:lang w:bidi="ar-IQ"/>
        </w:rPr>
        <w:t>ّ</w:t>
      </w:r>
      <w:r w:rsidR="009C71FF" w:rsidRPr="000C52E1">
        <w:rPr>
          <w:rFonts w:hint="cs"/>
          <w:sz w:val="27"/>
          <w:rtl/>
          <w:lang w:bidi="ar-IQ"/>
        </w:rPr>
        <w:t xml:space="preserve"> هذا الفصل ببحث ظاهرة الأساطير المثارة حول النبي الأكرم، من قبيل: أسطورة الغرانيق، عبوس الرسول، وزواج النبي</w:t>
      </w:r>
      <w:r w:rsidRPr="000C52E1">
        <w:rPr>
          <w:rFonts w:hint="cs"/>
          <w:sz w:val="27"/>
          <w:rtl/>
          <w:lang w:bidi="ar-IQ"/>
        </w:rPr>
        <w:t>ّ</w:t>
      </w:r>
      <w:r w:rsidR="009C71FF" w:rsidRPr="000C52E1">
        <w:rPr>
          <w:rFonts w:hint="cs"/>
          <w:sz w:val="27"/>
          <w:rtl/>
          <w:lang w:bidi="ar-IQ"/>
        </w:rPr>
        <w:t xml:space="preserve"> من زينب زوجة زيد بن حارثة. </w:t>
      </w:r>
    </w:p>
    <w:p w:rsidR="009C71FF" w:rsidRPr="000C52E1" w:rsidRDefault="00990B18" w:rsidP="00881B5C">
      <w:pPr>
        <w:spacing w:line="400" w:lineRule="exact"/>
        <w:rPr>
          <w:sz w:val="27"/>
          <w:rtl/>
          <w:lang w:bidi="ar-IQ"/>
        </w:rPr>
      </w:pPr>
      <w:r w:rsidRPr="000C52E1">
        <w:rPr>
          <w:rFonts w:hint="cs"/>
          <w:b/>
          <w:bCs/>
          <w:sz w:val="27"/>
          <w:rtl/>
          <w:lang w:bidi="ar-IQ"/>
        </w:rPr>
        <w:t>الفصل</w:t>
      </w:r>
      <w:r w:rsidR="009C71FF" w:rsidRPr="000C52E1">
        <w:rPr>
          <w:rFonts w:hint="cs"/>
          <w:b/>
          <w:bCs/>
          <w:sz w:val="27"/>
          <w:rtl/>
          <w:lang w:bidi="ar-IQ"/>
        </w:rPr>
        <w:t xml:space="preserve"> الخامس: </w:t>
      </w:r>
      <w:r w:rsidR="009C71FF" w:rsidRPr="000C52E1">
        <w:rPr>
          <w:rFonts w:hint="cs"/>
          <w:sz w:val="27"/>
          <w:rtl/>
          <w:lang w:bidi="ar-IQ"/>
        </w:rPr>
        <w:t>دراسة الآيات المتشاب</w:t>
      </w:r>
      <w:r w:rsidRPr="000C52E1">
        <w:rPr>
          <w:rFonts w:hint="cs"/>
          <w:sz w:val="27"/>
          <w:rtl/>
          <w:lang w:bidi="ar-IQ"/>
        </w:rPr>
        <w:t>ِ</w:t>
      </w:r>
      <w:r w:rsidR="009C71FF" w:rsidRPr="000C52E1">
        <w:rPr>
          <w:rFonts w:hint="cs"/>
          <w:sz w:val="27"/>
          <w:rtl/>
          <w:lang w:bidi="ar-IQ"/>
        </w:rPr>
        <w:t>هة حول الأنبياء، من سي</w:t>
      </w:r>
      <w:r w:rsidRPr="000C52E1">
        <w:rPr>
          <w:rFonts w:hint="cs"/>
          <w:sz w:val="27"/>
          <w:rtl/>
          <w:lang w:bidi="ar-IQ"/>
        </w:rPr>
        <w:t>ّ</w:t>
      </w:r>
      <w:r w:rsidR="009C71FF" w:rsidRPr="000C52E1">
        <w:rPr>
          <w:rFonts w:hint="cs"/>
          <w:sz w:val="27"/>
          <w:rtl/>
          <w:lang w:bidi="ar-IQ"/>
        </w:rPr>
        <w:t>دنا آدم</w:t>
      </w:r>
      <w:r w:rsidR="00544998" w:rsidRPr="000C52E1">
        <w:rPr>
          <w:rFonts w:cs="Mosawi" w:hint="cs"/>
          <w:sz w:val="27"/>
          <w:szCs w:val="22"/>
          <w:rtl/>
          <w:lang w:bidi="ar-IQ"/>
        </w:rPr>
        <w:t>×</w:t>
      </w:r>
      <w:r w:rsidR="009C71FF" w:rsidRPr="000C52E1">
        <w:rPr>
          <w:rFonts w:hint="cs"/>
          <w:sz w:val="27"/>
          <w:rtl/>
          <w:lang w:bidi="ar-IQ"/>
        </w:rPr>
        <w:t xml:space="preserve"> إلى النبي عيسى بن مريم</w:t>
      </w:r>
      <w:r w:rsidR="00544998" w:rsidRPr="000C52E1">
        <w:rPr>
          <w:rFonts w:cs="Mosawi" w:hint="cs"/>
          <w:sz w:val="27"/>
          <w:szCs w:val="22"/>
          <w:rtl/>
          <w:lang w:bidi="ar-IQ"/>
        </w:rPr>
        <w:t>×</w:t>
      </w:r>
      <w:r w:rsidR="009C71FF"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b/>
          <w:bCs/>
          <w:sz w:val="27"/>
          <w:rtl/>
          <w:lang w:bidi="ar-IQ"/>
        </w:rPr>
        <w:t xml:space="preserve">الخاتمة: </w:t>
      </w:r>
      <w:r w:rsidR="003B4837">
        <w:rPr>
          <w:rFonts w:hint="cs"/>
          <w:sz w:val="27"/>
          <w:rtl/>
          <w:lang w:bidi="ar-IQ"/>
        </w:rPr>
        <w:t>فهرست</w:t>
      </w:r>
      <w:r w:rsidRPr="000C52E1">
        <w:rPr>
          <w:rFonts w:hint="cs"/>
          <w:sz w:val="27"/>
          <w:rtl/>
          <w:lang w:bidi="ar-IQ"/>
        </w:rPr>
        <w:t xml:space="preserve"> المصادر (</w:t>
      </w:r>
      <w:r w:rsidRPr="00A43240">
        <w:rPr>
          <w:rFonts w:hint="cs"/>
          <w:sz w:val="27"/>
          <w:rtl/>
          <w:lang w:bidi="ar-IQ"/>
        </w:rPr>
        <w:t>40</w:t>
      </w:r>
      <w:r w:rsidRPr="000C52E1">
        <w:rPr>
          <w:rFonts w:hint="cs"/>
          <w:sz w:val="27"/>
          <w:rtl/>
          <w:lang w:bidi="ar-IQ"/>
        </w:rPr>
        <w:t xml:space="preserve"> مصدراً).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21</w:t>
      </w:r>
      <w:r w:rsidRPr="000C52E1">
        <w:rPr>
          <w:rFonts w:hint="cs"/>
          <w:color w:val="auto"/>
          <w:rtl/>
          <w:lang w:bidi="ar-IQ"/>
        </w:rPr>
        <w:t>ـ المعارف القرآنية</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تأليف: محمد هادي معرفت، مخطوط، سبع مجلدات، التفسير الموضوعي. </w:t>
      </w:r>
    </w:p>
    <w:p w:rsidR="009C71FF" w:rsidRPr="000C52E1" w:rsidRDefault="009C71FF" w:rsidP="00881B5C">
      <w:pPr>
        <w:spacing w:line="400" w:lineRule="exact"/>
        <w:rPr>
          <w:sz w:val="27"/>
          <w:rtl/>
          <w:lang w:bidi="ar-IQ"/>
        </w:rPr>
      </w:pPr>
      <w:r w:rsidRPr="000C52E1">
        <w:rPr>
          <w:rFonts w:hint="cs"/>
          <w:sz w:val="27"/>
          <w:rtl/>
          <w:lang w:bidi="ar-IQ"/>
        </w:rPr>
        <w:t>إن هذا الكتاب عبارة</w:t>
      </w:r>
      <w:r w:rsidR="003D3D65" w:rsidRPr="000C52E1">
        <w:rPr>
          <w:rFonts w:hint="cs"/>
          <w:sz w:val="27"/>
          <w:rtl/>
          <w:lang w:bidi="ar-IQ"/>
        </w:rPr>
        <w:t>ٌ</w:t>
      </w:r>
      <w:r w:rsidRPr="000C52E1">
        <w:rPr>
          <w:rFonts w:hint="cs"/>
          <w:sz w:val="27"/>
          <w:rtl/>
          <w:lang w:bidi="ar-IQ"/>
        </w:rPr>
        <w:t xml:space="preserve"> عن حصيلة محاضرات تفسيرية بشأن المسائل الهامة المطروحة حول القرآن. وكان أكثر هذه المحاضرات التفسيرية يُعقد في شهر رمضان المبارك بحضور من الطلاب، واستمر</w:t>
      </w:r>
      <w:r w:rsidR="003D3D65" w:rsidRPr="000C52E1">
        <w:rPr>
          <w:rFonts w:hint="cs"/>
          <w:sz w:val="27"/>
          <w:rtl/>
          <w:lang w:bidi="ar-IQ"/>
        </w:rPr>
        <w:t>ّ</w:t>
      </w:r>
      <w:r w:rsidRPr="000C52E1">
        <w:rPr>
          <w:rFonts w:hint="cs"/>
          <w:sz w:val="27"/>
          <w:rtl/>
          <w:lang w:bidi="ar-IQ"/>
        </w:rPr>
        <w:t>ت إلى عام [</w:t>
      </w:r>
      <w:r w:rsidRPr="00A43240">
        <w:rPr>
          <w:rFonts w:hint="cs"/>
          <w:sz w:val="27"/>
          <w:rtl/>
          <w:lang w:bidi="ar-IQ"/>
        </w:rPr>
        <w:t>1380</w:t>
      </w:r>
      <w:r w:rsidRPr="000C52E1">
        <w:rPr>
          <w:rFonts w:hint="cs"/>
          <w:sz w:val="27"/>
          <w:rtl/>
          <w:lang w:bidi="ar-IQ"/>
        </w:rPr>
        <w:t xml:space="preserve">هـ.ش]. والذي تمّ تنظيمه منها حتى الآن عبارة عن: </w:t>
      </w:r>
    </w:p>
    <w:p w:rsidR="009C71FF" w:rsidRPr="000C52E1" w:rsidRDefault="009C71FF" w:rsidP="00881B5C">
      <w:pPr>
        <w:spacing w:line="400" w:lineRule="exact"/>
        <w:rPr>
          <w:sz w:val="27"/>
          <w:rtl/>
          <w:lang w:bidi="ar-IQ"/>
        </w:rPr>
      </w:pPr>
      <w:r w:rsidRPr="000C52E1">
        <w:rPr>
          <w:rFonts w:hint="cs"/>
          <w:b/>
          <w:bCs/>
          <w:sz w:val="27"/>
          <w:rtl/>
          <w:lang w:bidi="ar-IQ"/>
        </w:rPr>
        <w:t>الدفتر الأو</w:t>
      </w:r>
      <w:r w:rsidR="003D3D65" w:rsidRPr="000C52E1">
        <w:rPr>
          <w:rFonts w:hint="cs"/>
          <w:b/>
          <w:bCs/>
          <w:sz w:val="27"/>
          <w:rtl/>
          <w:lang w:bidi="ar-IQ"/>
        </w:rPr>
        <w:t>ّ</w:t>
      </w:r>
      <w:r w:rsidRPr="000C52E1">
        <w:rPr>
          <w:rFonts w:hint="cs"/>
          <w:b/>
          <w:bCs/>
          <w:sz w:val="27"/>
          <w:rtl/>
          <w:lang w:bidi="ar-IQ"/>
        </w:rPr>
        <w:t xml:space="preserve">ل: </w:t>
      </w:r>
      <w:r w:rsidRPr="000C52E1">
        <w:rPr>
          <w:rFonts w:hint="cs"/>
          <w:sz w:val="27"/>
          <w:rtl/>
          <w:lang w:bidi="ar-IQ"/>
        </w:rPr>
        <w:t xml:space="preserve">مسألة التوحيد والأبعاد الأساسية الأربعة، والتوحيد في الذات، والتوحيد في الصفات، والتوحيد في الأفعال، والتوحيد في العبادة. </w:t>
      </w:r>
    </w:p>
    <w:p w:rsidR="009C71FF" w:rsidRPr="000C52E1" w:rsidRDefault="009C71FF" w:rsidP="00881B5C">
      <w:pPr>
        <w:spacing w:line="400" w:lineRule="exact"/>
        <w:rPr>
          <w:sz w:val="27"/>
          <w:rtl/>
          <w:lang w:bidi="ar-IQ"/>
        </w:rPr>
      </w:pPr>
      <w:r w:rsidRPr="000C52E1">
        <w:rPr>
          <w:rFonts w:hint="cs"/>
          <w:sz w:val="27"/>
          <w:rtl/>
          <w:lang w:bidi="ar-IQ"/>
        </w:rPr>
        <w:t xml:space="preserve">وتمّ بحث </w:t>
      </w:r>
      <w:r w:rsidRPr="000C52E1">
        <w:rPr>
          <w:rFonts w:hint="eastAsia"/>
          <w:sz w:val="27"/>
          <w:rtl/>
          <w:lang w:bidi="ar-IQ"/>
        </w:rPr>
        <w:t>«</w:t>
      </w:r>
      <w:r w:rsidRPr="000C52E1">
        <w:rPr>
          <w:rFonts w:hint="cs"/>
          <w:sz w:val="27"/>
          <w:rtl/>
          <w:lang w:bidi="ar-IQ"/>
        </w:rPr>
        <w:t>توحيد الذات</w:t>
      </w:r>
      <w:r w:rsidRPr="000C52E1">
        <w:rPr>
          <w:rFonts w:hint="eastAsia"/>
          <w:sz w:val="27"/>
          <w:rtl/>
          <w:lang w:bidi="ar-IQ"/>
        </w:rPr>
        <w:t>»</w:t>
      </w:r>
      <w:r w:rsidRPr="000C52E1">
        <w:rPr>
          <w:rFonts w:hint="cs"/>
          <w:sz w:val="27"/>
          <w:rtl/>
          <w:lang w:bidi="ar-IQ"/>
        </w:rPr>
        <w:t xml:space="preserve"> ضمن محورين، وهما</w:t>
      </w:r>
      <w:r w:rsidR="003D3D65" w:rsidRPr="000C52E1">
        <w:rPr>
          <w:rFonts w:hint="cs"/>
          <w:sz w:val="27"/>
          <w:rtl/>
          <w:lang w:bidi="ar-IQ"/>
        </w:rPr>
        <w:t>:</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الأحدية</w:t>
      </w:r>
      <w:r w:rsidRPr="000C52E1">
        <w:rPr>
          <w:rFonts w:hint="eastAsia"/>
          <w:sz w:val="27"/>
          <w:rtl/>
          <w:lang w:bidi="ar-IQ"/>
        </w:rPr>
        <w:t>»</w:t>
      </w:r>
      <w:r w:rsidRPr="000C52E1">
        <w:rPr>
          <w:rFonts w:hint="cs"/>
          <w:sz w:val="27"/>
          <w:rtl/>
          <w:lang w:bidi="ar-IQ"/>
        </w:rPr>
        <w:t xml:space="preserve"> و</w:t>
      </w:r>
      <w:r w:rsidRPr="000C52E1">
        <w:rPr>
          <w:rFonts w:hint="eastAsia"/>
          <w:sz w:val="27"/>
          <w:rtl/>
          <w:lang w:bidi="ar-IQ"/>
        </w:rPr>
        <w:t>«</w:t>
      </w:r>
      <w:r w:rsidRPr="000C52E1">
        <w:rPr>
          <w:rFonts w:hint="cs"/>
          <w:sz w:val="27"/>
          <w:rtl/>
          <w:lang w:bidi="ar-IQ"/>
        </w:rPr>
        <w:t>الفردانية</w:t>
      </w:r>
      <w:r w:rsidRPr="000C52E1">
        <w:rPr>
          <w:rFonts w:hint="eastAsia"/>
          <w:sz w:val="27"/>
          <w:rtl/>
          <w:lang w:bidi="ar-IQ"/>
        </w:rPr>
        <w:t>»</w:t>
      </w:r>
      <w:r w:rsidRPr="000C52E1">
        <w:rPr>
          <w:rFonts w:hint="cs"/>
          <w:sz w:val="27"/>
          <w:rtl/>
          <w:lang w:bidi="ar-IQ"/>
        </w:rPr>
        <w:t xml:space="preserve">. وفي </w:t>
      </w:r>
      <w:r w:rsidRPr="000C52E1">
        <w:rPr>
          <w:rFonts w:hint="eastAsia"/>
          <w:sz w:val="27"/>
          <w:rtl/>
          <w:lang w:bidi="ar-IQ"/>
        </w:rPr>
        <w:lastRenderedPageBreak/>
        <w:t>«</w:t>
      </w:r>
      <w:r w:rsidRPr="000C52E1">
        <w:rPr>
          <w:rFonts w:hint="cs"/>
          <w:sz w:val="27"/>
          <w:rtl/>
          <w:lang w:bidi="ar-IQ"/>
        </w:rPr>
        <w:t>توحيد الصفات</w:t>
      </w:r>
      <w:r w:rsidRPr="000C52E1">
        <w:rPr>
          <w:rFonts w:hint="eastAsia"/>
          <w:sz w:val="27"/>
          <w:rtl/>
          <w:lang w:bidi="ar-IQ"/>
        </w:rPr>
        <w:t>»</w:t>
      </w:r>
      <w:r w:rsidRPr="000C52E1">
        <w:rPr>
          <w:rFonts w:hint="cs"/>
          <w:sz w:val="27"/>
          <w:rtl/>
          <w:lang w:bidi="ar-IQ"/>
        </w:rPr>
        <w:t xml:space="preserve"> تم</w:t>
      </w:r>
      <w:r w:rsidR="003D3D65" w:rsidRPr="000C52E1">
        <w:rPr>
          <w:rFonts w:hint="cs"/>
          <w:sz w:val="27"/>
          <w:rtl/>
          <w:lang w:bidi="ar-IQ"/>
        </w:rPr>
        <w:t>ّ</w:t>
      </w:r>
      <w:r w:rsidRPr="000C52E1">
        <w:rPr>
          <w:rFonts w:hint="cs"/>
          <w:sz w:val="27"/>
          <w:rtl/>
          <w:lang w:bidi="ar-IQ"/>
        </w:rPr>
        <w:t xml:space="preserve"> بحث الصفات </w:t>
      </w:r>
      <w:r w:rsidRPr="000C52E1">
        <w:rPr>
          <w:rFonts w:hint="eastAsia"/>
          <w:sz w:val="27"/>
          <w:rtl/>
          <w:lang w:bidi="ar-IQ"/>
        </w:rPr>
        <w:t>«</w:t>
      </w:r>
      <w:r w:rsidRPr="000C52E1">
        <w:rPr>
          <w:rFonts w:hint="cs"/>
          <w:sz w:val="27"/>
          <w:rtl/>
          <w:lang w:bidi="ar-IQ"/>
        </w:rPr>
        <w:t>الجمالية والجلالية</w:t>
      </w:r>
      <w:r w:rsidRPr="000C52E1">
        <w:rPr>
          <w:rFonts w:hint="eastAsia"/>
          <w:sz w:val="27"/>
          <w:rtl/>
          <w:lang w:bidi="ar-IQ"/>
        </w:rPr>
        <w:t>»</w:t>
      </w:r>
      <w:r w:rsidR="003D3D65" w:rsidRPr="000C52E1">
        <w:rPr>
          <w:rFonts w:hint="cs"/>
          <w:sz w:val="27"/>
          <w:rtl/>
          <w:lang w:bidi="ar-IQ"/>
        </w:rPr>
        <w:t>،</w:t>
      </w:r>
      <w:r w:rsidRPr="000C52E1">
        <w:rPr>
          <w:rFonts w:hint="cs"/>
          <w:sz w:val="27"/>
          <w:rtl/>
          <w:lang w:bidi="ar-IQ"/>
        </w:rPr>
        <w:t xml:space="preserve"> والفرق بينهما، وعينية صفات الجمال لذات الحق</w:t>
      </w:r>
      <w:r w:rsidR="003D3D65" w:rsidRPr="000C52E1">
        <w:rPr>
          <w:rFonts w:hint="cs"/>
          <w:sz w:val="27"/>
          <w:rtl/>
          <w:lang w:bidi="ar-IQ"/>
        </w:rPr>
        <w:t>ّ</w:t>
      </w:r>
      <w:r w:rsidRPr="000C52E1">
        <w:rPr>
          <w:rFonts w:hint="cs"/>
          <w:sz w:val="27"/>
          <w:rtl/>
          <w:lang w:bidi="ar-IQ"/>
        </w:rPr>
        <w:t xml:space="preserve"> المقدّسة، وصفة الإرادة (الذات أو الفعل؟)، وحقيقة العلم، والعلم القديم والعلم الحديث، ومسألة البداء. </w:t>
      </w:r>
    </w:p>
    <w:p w:rsidR="009C71FF" w:rsidRPr="000C52E1" w:rsidRDefault="009C71FF" w:rsidP="0004640C">
      <w:pPr>
        <w:spacing w:line="400" w:lineRule="exact"/>
        <w:rPr>
          <w:sz w:val="27"/>
          <w:rtl/>
          <w:lang w:bidi="ar-IQ"/>
        </w:rPr>
      </w:pPr>
      <w:r w:rsidRPr="000C52E1">
        <w:rPr>
          <w:rFonts w:hint="cs"/>
          <w:sz w:val="27"/>
          <w:rtl/>
          <w:lang w:bidi="ar-IQ"/>
        </w:rPr>
        <w:t xml:space="preserve">وفي </w:t>
      </w:r>
      <w:r w:rsidRPr="000C52E1">
        <w:rPr>
          <w:rFonts w:hint="eastAsia"/>
          <w:sz w:val="27"/>
          <w:rtl/>
          <w:lang w:bidi="ar-IQ"/>
        </w:rPr>
        <w:t>«</w:t>
      </w:r>
      <w:r w:rsidRPr="000C52E1">
        <w:rPr>
          <w:rFonts w:hint="cs"/>
          <w:sz w:val="27"/>
          <w:rtl/>
          <w:lang w:bidi="ar-IQ"/>
        </w:rPr>
        <w:t>التوحيد الأفعالي</w:t>
      </w:r>
      <w:r w:rsidRPr="000C52E1">
        <w:rPr>
          <w:rFonts w:hint="eastAsia"/>
          <w:sz w:val="27"/>
          <w:rtl/>
          <w:lang w:bidi="ar-IQ"/>
        </w:rPr>
        <w:t>»</w:t>
      </w:r>
      <w:r w:rsidRPr="000C52E1">
        <w:rPr>
          <w:rFonts w:hint="cs"/>
          <w:sz w:val="27"/>
          <w:rtl/>
          <w:lang w:bidi="ar-IQ"/>
        </w:rPr>
        <w:t xml:space="preserve"> تمّ الحديث عن الجبر والتفويض، والأمر بين الأمرين، ومسألة الإذن، ودور الله في الأفعال الاختيارية للإنسان، وحديث المشيئة، وخالق الآفات والشرور، والقضاء والقدر، والسعادة والشقاء، والإنسان </w:t>
      </w:r>
      <w:r w:rsidR="0004640C" w:rsidRPr="000C52E1">
        <w:rPr>
          <w:rFonts w:hint="cs"/>
          <w:sz w:val="27"/>
          <w:rtl/>
          <w:lang w:bidi="ar-IQ"/>
        </w:rPr>
        <w:t>في</w:t>
      </w:r>
      <w:r w:rsidRPr="000C52E1">
        <w:rPr>
          <w:rFonts w:hint="cs"/>
          <w:sz w:val="27"/>
          <w:rtl/>
          <w:lang w:bidi="ar-IQ"/>
        </w:rPr>
        <w:t xml:space="preserve"> القرآن</w:t>
      </w:r>
      <w:r w:rsidR="003D3D65" w:rsidRPr="000C52E1">
        <w:rPr>
          <w:rFonts w:hint="cs"/>
          <w:sz w:val="27"/>
          <w:rtl/>
          <w:lang w:bidi="ar-IQ"/>
        </w:rPr>
        <w:t>،</w:t>
      </w:r>
      <w:r w:rsidRPr="000C52E1">
        <w:rPr>
          <w:rFonts w:hint="cs"/>
          <w:sz w:val="27"/>
          <w:rtl/>
          <w:lang w:bidi="ar-IQ"/>
        </w:rPr>
        <w:t xml:space="preserve"> ودوره في مصيره. </w:t>
      </w:r>
    </w:p>
    <w:p w:rsidR="009C71FF" w:rsidRPr="000C52E1" w:rsidRDefault="009C71FF" w:rsidP="00881B5C">
      <w:pPr>
        <w:spacing w:line="400" w:lineRule="exact"/>
        <w:rPr>
          <w:sz w:val="27"/>
          <w:rtl/>
          <w:lang w:bidi="ar-IQ"/>
        </w:rPr>
      </w:pPr>
      <w:r w:rsidRPr="000C52E1">
        <w:rPr>
          <w:rFonts w:hint="cs"/>
          <w:sz w:val="27"/>
          <w:rtl/>
          <w:lang w:bidi="ar-IQ"/>
        </w:rPr>
        <w:t xml:space="preserve">وفي </w:t>
      </w:r>
      <w:r w:rsidRPr="000C52E1">
        <w:rPr>
          <w:rFonts w:hint="eastAsia"/>
          <w:sz w:val="27"/>
          <w:rtl/>
          <w:lang w:bidi="ar-IQ"/>
        </w:rPr>
        <w:t>«</w:t>
      </w:r>
      <w:r w:rsidRPr="000C52E1">
        <w:rPr>
          <w:rFonts w:hint="cs"/>
          <w:sz w:val="27"/>
          <w:rtl/>
          <w:lang w:bidi="ar-IQ"/>
        </w:rPr>
        <w:t>التوحيد العبادي</w:t>
      </w:r>
      <w:r w:rsidRPr="000C52E1">
        <w:rPr>
          <w:rFonts w:hint="eastAsia"/>
          <w:sz w:val="27"/>
          <w:rtl/>
          <w:lang w:bidi="ar-IQ"/>
        </w:rPr>
        <w:t>»</w:t>
      </w:r>
      <w:r w:rsidRPr="000C52E1">
        <w:rPr>
          <w:rFonts w:hint="cs"/>
          <w:sz w:val="27"/>
          <w:rtl/>
          <w:lang w:bidi="ar-IQ"/>
        </w:rPr>
        <w:t xml:space="preserve"> تم</w:t>
      </w:r>
      <w:r w:rsidR="003D3D65" w:rsidRPr="000C52E1">
        <w:rPr>
          <w:rFonts w:hint="cs"/>
          <w:sz w:val="27"/>
          <w:rtl/>
          <w:lang w:bidi="ar-IQ"/>
        </w:rPr>
        <w:t>ّ</w:t>
      </w:r>
      <w:r w:rsidRPr="000C52E1">
        <w:rPr>
          <w:rFonts w:hint="cs"/>
          <w:sz w:val="27"/>
          <w:rtl/>
          <w:lang w:bidi="ar-IQ"/>
        </w:rPr>
        <w:t xml:space="preserve"> الحديث عن معنى العبودية، ووجه اختصاص العبادة للواحد الأحد، ومسألة الشفاعة، وشفاعة الأئم</w:t>
      </w:r>
      <w:r w:rsidR="003D3D65" w:rsidRPr="000C52E1">
        <w:rPr>
          <w:rFonts w:hint="cs"/>
          <w:sz w:val="27"/>
          <w:rtl/>
          <w:lang w:bidi="ar-IQ"/>
        </w:rPr>
        <w:t>ّ</w:t>
      </w:r>
      <w:r w:rsidRPr="000C52E1">
        <w:rPr>
          <w:rFonts w:hint="cs"/>
          <w:sz w:val="27"/>
          <w:rtl/>
          <w:lang w:bidi="ar-IQ"/>
        </w:rPr>
        <w:t>ة، ومسألة التوسّ</w:t>
      </w:r>
      <w:r w:rsidR="003D3D65" w:rsidRPr="000C52E1">
        <w:rPr>
          <w:rFonts w:hint="cs"/>
          <w:sz w:val="27"/>
          <w:rtl/>
          <w:lang w:bidi="ar-IQ"/>
        </w:rPr>
        <w:t>ُ</w:t>
      </w:r>
      <w:r w:rsidRPr="000C52E1">
        <w:rPr>
          <w:rFonts w:hint="cs"/>
          <w:sz w:val="27"/>
          <w:rtl/>
          <w:lang w:bidi="ar-IQ"/>
        </w:rPr>
        <w:t>ل، ومسألة التبرّ</w:t>
      </w:r>
      <w:r w:rsidR="003D3D65" w:rsidRPr="000C52E1">
        <w:rPr>
          <w:rFonts w:hint="cs"/>
          <w:sz w:val="27"/>
          <w:rtl/>
          <w:lang w:bidi="ar-IQ"/>
        </w:rPr>
        <w:t>ُ</w:t>
      </w:r>
      <w:r w:rsidRPr="000C52E1">
        <w:rPr>
          <w:rFonts w:hint="cs"/>
          <w:sz w:val="27"/>
          <w:rtl/>
          <w:lang w:bidi="ar-IQ"/>
        </w:rPr>
        <w:t xml:space="preserve">ك، وتقبيل اليد احتراماً، وما إلى ذلك من الأمور. </w:t>
      </w:r>
    </w:p>
    <w:p w:rsidR="009C71FF" w:rsidRPr="000C52E1" w:rsidRDefault="009C71FF" w:rsidP="00881B5C">
      <w:pPr>
        <w:spacing w:line="400" w:lineRule="exact"/>
        <w:rPr>
          <w:sz w:val="27"/>
          <w:rtl/>
          <w:lang w:bidi="ar-IQ"/>
        </w:rPr>
      </w:pPr>
      <w:r w:rsidRPr="000C52E1">
        <w:rPr>
          <w:rFonts w:hint="cs"/>
          <w:sz w:val="27"/>
          <w:rtl/>
          <w:lang w:bidi="ar-IQ"/>
        </w:rPr>
        <w:t xml:space="preserve">(إن هذا المجلد على ما يبدو هو ذات كتاب </w:t>
      </w:r>
      <w:r w:rsidRPr="000C52E1">
        <w:rPr>
          <w:rFonts w:hint="eastAsia"/>
          <w:sz w:val="27"/>
          <w:rtl/>
          <w:lang w:bidi="ar-IQ"/>
        </w:rPr>
        <w:t>«</w:t>
      </w:r>
      <w:r w:rsidRPr="000C52E1">
        <w:rPr>
          <w:rFonts w:hint="cs"/>
          <w:sz w:val="27"/>
          <w:rtl/>
          <w:lang w:bidi="ar-IQ"/>
        </w:rPr>
        <w:t xml:space="preserve">معارفي </w:t>
      </w:r>
      <w:r w:rsidR="003D3D65" w:rsidRPr="000C52E1">
        <w:rPr>
          <w:rFonts w:hint="cs"/>
          <w:sz w:val="27"/>
          <w:rtl/>
          <w:lang w:bidi="ar-IQ"/>
        </w:rPr>
        <w:t>أ</w:t>
      </w:r>
      <w:r w:rsidRPr="000C52E1">
        <w:rPr>
          <w:rFonts w:hint="cs"/>
          <w:sz w:val="27"/>
          <w:rtl/>
          <w:lang w:bidi="ar-IQ"/>
        </w:rPr>
        <w:t>ز قرآن</w:t>
      </w:r>
      <w:r w:rsidRPr="000C52E1">
        <w:rPr>
          <w:rFonts w:hint="eastAsia"/>
          <w:sz w:val="27"/>
          <w:rtl/>
          <w:lang w:bidi="ar-IQ"/>
        </w:rPr>
        <w:t>»</w:t>
      </w:r>
      <w:r w:rsidR="003D3D65" w:rsidRPr="000C52E1">
        <w:rPr>
          <w:rFonts w:hint="cs"/>
          <w:sz w:val="27"/>
          <w:rtl/>
          <w:lang w:bidi="ar-IQ"/>
        </w:rPr>
        <w:t>،</w:t>
      </w:r>
      <w:r w:rsidRPr="000C52E1">
        <w:rPr>
          <w:rFonts w:hint="cs"/>
          <w:sz w:val="27"/>
          <w:rtl/>
          <w:lang w:bidi="ar-IQ"/>
        </w:rPr>
        <w:t xml:space="preserve"> الذي طبع بجهود من السيد تقدسي نيا، وسيأتي الحديث عنه بشكل</w:t>
      </w:r>
      <w:r w:rsidR="003D3D65" w:rsidRPr="000C52E1">
        <w:rPr>
          <w:rFonts w:hint="cs"/>
          <w:sz w:val="27"/>
          <w:rtl/>
          <w:lang w:bidi="ar-IQ"/>
        </w:rPr>
        <w:t>ٍ</w:t>
      </w:r>
      <w:r w:rsidRPr="000C52E1">
        <w:rPr>
          <w:rFonts w:hint="cs"/>
          <w:sz w:val="27"/>
          <w:rtl/>
          <w:lang w:bidi="ar-IQ"/>
        </w:rPr>
        <w:t xml:space="preserve"> مستقل</w:t>
      </w:r>
      <w:r w:rsidR="003D3D65" w:rsidRPr="000C52E1">
        <w:rPr>
          <w:rFonts w:hint="cs"/>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b/>
          <w:bCs/>
          <w:sz w:val="27"/>
          <w:rtl/>
          <w:lang w:bidi="ar-IQ"/>
        </w:rPr>
        <w:t xml:space="preserve">الدفتر الثاني: </w:t>
      </w:r>
      <w:r w:rsidRPr="000C52E1">
        <w:rPr>
          <w:rFonts w:hint="cs"/>
          <w:sz w:val="27"/>
          <w:rtl/>
          <w:lang w:bidi="ar-IQ"/>
        </w:rPr>
        <w:t>ويشت</w:t>
      </w:r>
      <w:r w:rsidR="003D3D65" w:rsidRPr="000C52E1">
        <w:rPr>
          <w:rFonts w:hint="cs"/>
          <w:sz w:val="27"/>
          <w:rtl/>
          <w:lang w:bidi="ar-IQ"/>
        </w:rPr>
        <w:t>م</w:t>
      </w:r>
      <w:r w:rsidRPr="000C52E1">
        <w:rPr>
          <w:rFonts w:hint="cs"/>
          <w:sz w:val="27"/>
          <w:rtl/>
          <w:lang w:bidi="ar-IQ"/>
        </w:rPr>
        <w:t>ل على العهد في عالم الذرّ، وتجسّ</w:t>
      </w:r>
      <w:r w:rsidR="003D3D65" w:rsidRPr="000C52E1">
        <w:rPr>
          <w:rFonts w:hint="cs"/>
          <w:sz w:val="27"/>
          <w:rtl/>
          <w:lang w:bidi="ar-IQ"/>
        </w:rPr>
        <w:t>ُ</w:t>
      </w:r>
      <w:r w:rsidRPr="000C52E1">
        <w:rPr>
          <w:rFonts w:hint="cs"/>
          <w:sz w:val="27"/>
          <w:rtl/>
          <w:lang w:bidi="ar-IQ"/>
        </w:rPr>
        <w:t>م الأعمال، وتجسّ</w:t>
      </w:r>
      <w:r w:rsidR="003D3D65" w:rsidRPr="000C52E1">
        <w:rPr>
          <w:rFonts w:hint="cs"/>
          <w:sz w:val="27"/>
          <w:rtl/>
          <w:lang w:bidi="ar-IQ"/>
        </w:rPr>
        <w:t>ُ</w:t>
      </w:r>
      <w:r w:rsidRPr="000C52E1">
        <w:rPr>
          <w:rFonts w:hint="cs"/>
          <w:sz w:val="27"/>
          <w:rtl/>
          <w:lang w:bidi="ar-IQ"/>
        </w:rPr>
        <w:t>م الأخلاق، وعالم البرزخ، والقالب المثالي، والرجعة، وتناسخ الأرواح</w:t>
      </w:r>
      <w:r w:rsidR="00FA0DD9" w:rsidRPr="000C52E1">
        <w:rPr>
          <w:rFonts w:hint="cs"/>
          <w:sz w:val="27"/>
          <w:rtl/>
          <w:lang w:bidi="ar-IQ"/>
        </w:rPr>
        <w:t>،</w:t>
      </w:r>
      <w:r w:rsidRPr="000C52E1">
        <w:rPr>
          <w:rFonts w:hint="cs"/>
          <w:sz w:val="27"/>
          <w:rtl/>
          <w:lang w:bidi="ar-IQ"/>
        </w:rPr>
        <w:t xml:space="preserve"> والمعاد الجسماني. </w:t>
      </w:r>
    </w:p>
    <w:p w:rsidR="009C71FF" w:rsidRPr="000C52E1" w:rsidRDefault="009C71FF" w:rsidP="00881B5C">
      <w:pPr>
        <w:spacing w:line="400" w:lineRule="exact"/>
        <w:rPr>
          <w:sz w:val="27"/>
          <w:rtl/>
          <w:lang w:bidi="ar-IQ"/>
        </w:rPr>
      </w:pPr>
      <w:r w:rsidRPr="000C52E1">
        <w:rPr>
          <w:rFonts w:hint="cs"/>
          <w:b/>
          <w:bCs/>
          <w:sz w:val="27"/>
          <w:rtl/>
          <w:lang w:bidi="ar-IQ"/>
        </w:rPr>
        <w:t xml:space="preserve">الدفتر الثالث: </w:t>
      </w:r>
      <w:r w:rsidRPr="000C52E1">
        <w:rPr>
          <w:rFonts w:hint="cs"/>
          <w:sz w:val="27"/>
          <w:rtl/>
          <w:lang w:bidi="ar-IQ"/>
        </w:rPr>
        <w:t>أسس الأخلاق في القرآن، وموقع الأخلاق</w:t>
      </w:r>
      <w:r w:rsidR="00FA0DD9" w:rsidRPr="000C52E1">
        <w:rPr>
          <w:rFonts w:hint="cs"/>
          <w:sz w:val="27"/>
          <w:rtl/>
          <w:lang w:bidi="ar-IQ"/>
        </w:rPr>
        <w:t>،</w:t>
      </w:r>
      <w:r w:rsidRPr="000C52E1">
        <w:rPr>
          <w:rFonts w:hint="cs"/>
          <w:sz w:val="27"/>
          <w:rtl/>
          <w:lang w:bidi="ar-IQ"/>
        </w:rPr>
        <w:t xml:space="preserve"> والآفات والموانع. </w:t>
      </w:r>
    </w:p>
    <w:p w:rsidR="009C71FF" w:rsidRPr="000C52E1" w:rsidRDefault="009C71FF" w:rsidP="0004640C">
      <w:pPr>
        <w:spacing w:line="400" w:lineRule="exact"/>
        <w:rPr>
          <w:sz w:val="27"/>
          <w:rtl/>
          <w:lang w:bidi="ar-IQ"/>
        </w:rPr>
      </w:pPr>
      <w:r w:rsidRPr="000C52E1">
        <w:rPr>
          <w:rFonts w:hint="cs"/>
          <w:b/>
          <w:bCs/>
          <w:sz w:val="27"/>
          <w:rtl/>
          <w:lang w:bidi="ar-IQ"/>
        </w:rPr>
        <w:t xml:space="preserve">الدفتر الرابع: </w:t>
      </w:r>
      <w:r w:rsidRPr="000C52E1">
        <w:rPr>
          <w:rFonts w:hint="cs"/>
          <w:sz w:val="27"/>
          <w:rtl/>
          <w:lang w:bidi="ar-IQ"/>
        </w:rPr>
        <w:t xml:space="preserve">أسس الاقتصاد السليم </w:t>
      </w:r>
      <w:r w:rsidR="0004640C" w:rsidRPr="000C52E1">
        <w:rPr>
          <w:rFonts w:hint="cs"/>
          <w:sz w:val="27"/>
          <w:rtl/>
          <w:lang w:bidi="ar-IQ"/>
        </w:rPr>
        <w:t>في</w:t>
      </w:r>
      <w:r w:rsidRPr="000C52E1">
        <w:rPr>
          <w:rFonts w:hint="cs"/>
          <w:sz w:val="27"/>
          <w:rtl/>
          <w:lang w:bidi="ar-IQ"/>
        </w:rPr>
        <w:t xml:space="preserve"> القرآن</w:t>
      </w:r>
      <w:r w:rsidR="00FA0DD9" w:rsidRPr="000C52E1">
        <w:rPr>
          <w:rFonts w:hint="cs"/>
          <w:sz w:val="27"/>
          <w:rtl/>
          <w:lang w:bidi="ar-IQ"/>
        </w:rPr>
        <w:t>،</w:t>
      </w:r>
      <w:r w:rsidRPr="000C52E1">
        <w:rPr>
          <w:rFonts w:hint="cs"/>
          <w:sz w:val="27"/>
          <w:rtl/>
          <w:lang w:bidi="ar-IQ"/>
        </w:rPr>
        <w:t xml:space="preserve"> والمسائل الاقتصادية المطروحة في القرآن. </w:t>
      </w:r>
    </w:p>
    <w:p w:rsidR="009C71FF" w:rsidRPr="000C52E1" w:rsidRDefault="009C71FF" w:rsidP="00881B5C">
      <w:pPr>
        <w:spacing w:line="400" w:lineRule="exact"/>
        <w:rPr>
          <w:sz w:val="27"/>
          <w:rtl/>
          <w:lang w:bidi="ar-IQ"/>
        </w:rPr>
      </w:pPr>
      <w:r w:rsidRPr="000C52E1">
        <w:rPr>
          <w:rFonts w:hint="cs"/>
          <w:b/>
          <w:bCs/>
          <w:sz w:val="27"/>
          <w:rtl/>
          <w:lang w:bidi="ar-IQ"/>
        </w:rPr>
        <w:t xml:space="preserve">الدفتر الخامس: </w:t>
      </w:r>
      <w:r w:rsidRPr="000C52E1">
        <w:rPr>
          <w:rFonts w:hint="cs"/>
          <w:sz w:val="27"/>
          <w:rtl/>
          <w:lang w:bidi="ar-IQ"/>
        </w:rPr>
        <w:t>تناول مسألة الولاية والقيادة من وجهة نظر القرآن، منزلة أهل البيت، وأصل المشورة، وموقع الأمّة، ومسألة الحر</w:t>
      </w:r>
      <w:r w:rsidR="00FA0DD9" w:rsidRPr="000C52E1">
        <w:rPr>
          <w:rFonts w:hint="cs"/>
          <w:sz w:val="27"/>
          <w:rtl/>
          <w:lang w:bidi="ar-IQ"/>
        </w:rPr>
        <w:t>ّ</w:t>
      </w:r>
      <w:r w:rsidRPr="000C52E1">
        <w:rPr>
          <w:rFonts w:hint="cs"/>
          <w:sz w:val="27"/>
          <w:rtl/>
          <w:lang w:bidi="ar-IQ"/>
        </w:rPr>
        <w:t>ية</w:t>
      </w:r>
      <w:r w:rsidR="00FA0DD9" w:rsidRPr="000C52E1">
        <w:rPr>
          <w:rFonts w:hint="cs"/>
          <w:sz w:val="27"/>
          <w:rtl/>
          <w:lang w:bidi="ar-IQ"/>
        </w:rPr>
        <w:t>،</w:t>
      </w:r>
      <w:r w:rsidRPr="000C52E1">
        <w:rPr>
          <w:rFonts w:hint="cs"/>
          <w:sz w:val="27"/>
          <w:rtl/>
          <w:lang w:bidi="ar-IQ"/>
        </w:rPr>
        <w:t xml:space="preserve"> وغير ذلك من المسائل المرتبطة بنظام الدولة الإسلامية. </w:t>
      </w:r>
    </w:p>
    <w:p w:rsidR="009C71FF" w:rsidRPr="000C52E1" w:rsidRDefault="009C71FF" w:rsidP="00881B5C">
      <w:pPr>
        <w:spacing w:line="400" w:lineRule="exact"/>
        <w:rPr>
          <w:sz w:val="27"/>
          <w:rtl/>
          <w:lang w:bidi="ar-IQ"/>
        </w:rPr>
      </w:pPr>
      <w:r w:rsidRPr="000C52E1">
        <w:rPr>
          <w:rFonts w:hint="cs"/>
          <w:b/>
          <w:bCs/>
          <w:sz w:val="27"/>
          <w:rtl/>
          <w:lang w:bidi="ar-IQ"/>
        </w:rPr>
        <w:t xml:space="preserve">الكتاب السادس: </w:t>
      </w:r>
      <w:r w:rsidRPr="000C52E1">
        <w:rPr>
          <w:rFonts w:hint="cs"/>
          <w:sz w:val="27"/>
          <w:rtl/>
          <w:lang w:bidi="ar-IQ"/>
        </w:rPr>
        <w:t>تحدّث فيه عن مسألة العصمة وتنزيه الأنبياء، وتنزيه الساحة المقدّسة لخاتم الأنبياء، ومسألة سهو النبي</w:t>
      </w:r>
      <w:r w:rsidR="00FA0DD9" w:rsidRPr="000C52E1">
        <w:rPr>
          <w:rFonts w:hint="cs"/>
          <w:sz w:val="27"/>
          <w:rtl/>
          <w:lang w:bidi="ar-IQ"/>
        </w:rPr>
        <w:t>ّ،</w:t>
      </w:r>
      <w:r w:rsidRPr="000C52E1">
        <w:rPr>
          <w:rFonts w:hint="cs"/>
          <w:sz w:val="27"/>
          <w:rtl/>
          <w:lang w:bidi="ar-IQ"/>
        </w:rPr>
        <w:t xml:space="preserve"> وما إلى ذلك. (وقد طبع تحت عنوان </w:t>
      </w:r>
      <w:r w:rsidRPr="000C52E1">
        <w:rPr>
          <w:rFonts w:hint="eastAsia"/>
          <w:sz w:val="27"/>
          <w:rtl/>
          <w:lang w:bidi="ar-IQ"/>
        </w:rPr>
        <w:t>«</w:t>
      </w:r>
      <w:r w:rsidRPr="000C52E1">
        <w:rPr>
          <w:rFonts w:hint="cs"/>
          <w:sz w:val="27"/>
          <w:rtl/>
          <w:lang w:bidi="ar-IQ"/>
        </w:rPr>
        <w:t>تنزيه الأنبياء</w:t>
      </w:r>
      <w:r w:rsidRPr="000C52E1">
        <w:rPr>
          <w:rFonts w:hint="eastAsia"/>
          <w:sz w:val="27"/>
          <w:rtl/>
          <w:lang w:bidi="ar-IQ"/>
        </w:rPr>
        <w:t>»</w:t>
      </w:r>
      <w:r w:rsidRPr="000C52E1">
        <w:rPr>
          <w:rFonts w:hint="cs"/>
          <w:sz w:val="27"/>
          <w:rtl/>
          <w:lang w:bidi="ar-IQ"/>
        </w:rPr>
        <w:t>، وسوف نعمل على التعريف به على نحو</w:t>
      </w:r>
      <w:r w:rsidR="00FA0DD9" w:rsidRPr="000C52E1">
        <w:rPr>
          <w:rFonts w:hint="cs"/>
          <w:sz w:val="27"/>
          <w:rtl/>
          <w:lang w:bidi="ar-IQ"/>
        </w:rPr>
        <w:t>ٍ</w:t>
      </w:r>
      <w:r w:rsidRPr="000C52E1">
        <w:rPr>
          <w:rFonts w:hint="cs"/>
          <w:sz w:val="27"/>
          <w:rtl/>
          <w:lang w:bidi="ar-IQ"/>
        </w:rPr>
        <w:t xml:space="preserve"> مستقل</w:t>
      </w:r>
      <w:r w:rsidR="00FA0DD9" w:rsidRPr="000C52E1">
        <w:rPr>
          <w:rFonts w:hint="cs"/>
          <w:sz w:val="27"/>
          <w:rtl/>
          <w:lang w:bidi="ar-IQ"/>
        </w:rPr>
        <w:t>ّ</w:t>
      </w:r>
      <w:r w:rsidRPr="000C52E1">
        <w:rPr>
          <w:rFonts w:hint="cs"/>
          <w:sz w:val="27"/>
          <w:rtl/>
          <w:lang w:bidi="ar-IQ"/>
        </w:rPr>
        <w:t xml:space="preserve">). </w:t>
      </w:r>
    </w:p>
    <w:p w:rsidR="009C71FF" w:rsidRPr="000C52E1" w:rsidRDefault="009C71FF" w:rsidP="00D9134B">
      <w:pPr>
        <w:spacing w:line="400" w:lineRule="exact"/>
        <w:rPr>
          <w:sz w:val="27"/>
          <w:rtl/>
          <w:lang w:bidi="ar-IQ"/>
        </w:rPr>
      </w:pPr>
      <w:r w:rsidRPr="000C52E1">
        <w:rPr>
          <w:rFonts w:hint="cs"/>
          <w:b/>
          <w:bCs/>
          <w:sz w:val="27"/>
          <w:rtl/>
          <w:lang w:bidi="ar-IQ"/>
        </w:rPr>
        <w:t xml:space="preserve">الدفتر السابع: </w:t>
      </w:r>
      <w:r w:rsidRPr="000C52E1">
        <w:rPr>
          <w:rFonts w:hint="cs"/>
          <w:sz w:val="27"/>
          <w:rtl/>
          <w:lang w:bidi="ar-IQ"/>
        </w:rPr>
        <w:t xml:space="preserve">تناول تفسير آيات الولاية، وهي مجموعة من الآيات الدالة على </w:t>
      </w:r>
      <w:r w:rsidRPr="000C52E1">
        <w:rPr>
          <w:rFonts w:hint="cs"/>
          <w:sz w:val="27"/>
          <w:rtl/>
          <w:lang w:bidi="ar-IQ"/>
        </w:rPr>
        <w:lastRenderedPageBreak/>
        <w:t>الولاية الكبرى للأئمة</w:t>
      </w:r>
      <w:r w:rsidR="00544998" w:rsidRPr="000C52E1">
        <w:rPr>
          <w:rFonts w:cs="Mosawi" w:hint="cs"/>
          <w:sz w:val="27"/>
          <w:szCs w:val="22"/>
          <w:rtl/>
        </w:rPr>
        <w:t>^</w:t>
      </w:r>
      <w:r w:rsidRPr="000C52E1">
        <w:rPr>
          <w:rFonts w:hint="cs"/>
          <w:sz w:val="27"/>
          <w:rtl/>
          <w:lang w:bidi="ar-IQ"/>
        </w:rPr>
        <w:t>. (ويبدو أنه ط</w:t>
      </w:r>
      <w:r w:rsidR="00FA0DD9" w:rsidRPr="000C52E1">
        <w:rPr>
          <w:rFonts w:hint="cs"/>
          <w:sz w:val="27"/>
          <w:rtl/>
          <w:lang w:bidi="ar-IQ"/>
        </w:rPr>
        <w:t>ُ</w:t>
      </w:r>
      <w:r w:rsidRPr="000C52E1">
        <w:rPr>
          <w:rFonts w:hint="cs"/>
          <w:sz w:val="27"/>
          <w:rtl/>
          <w:lang w:bidi="ar-IQ"/>
        </w:rPr>
        <w:t>بع</w:t>
      </w:r>
      <w:r w:rsidR="00FA0DD9" w:rsidRPr="000C52E1">
        <w:rPr>
          <w:rFonts w:hint="cs"/>
          <w:sz w:val="27"/>
          <w:rtl/>
          <w:lang w:bidi="ar-IQ"/>
        </w:rPr>
        <w:t>،</w:t>
      </w:r>
      <w:r w:rsidRPr="000C52E1">
        <w:rPr>
          <w:rFonts w:hint="cs"/>
          <w:sz w:val="27"/>
          <w:rtl/>
          <w:lang w:bidi="ar-IQ"/>
        </w:rPr>
        <w:t xml:space="preserve"> بجهود السيد مجتبى الخطاط</w:t>
      </w:r>
      <w:r w:rsidR="00FA0DD9" w:rsidRPr="000C52E1">
        <w:rPr>
          <w:rFonts w:hint="cs"/>
          <w:sz w:val="27"/>
          <w:rtl/>
          <w:lang w:bidi="ar-IQ"/>
        </w:rPr>
        <w:t>،</w:t>
      </w:r>
      <w:r w:rsidRPr="000C52E1">
        <w:rPr>
          <w:rFonts w:hint="cs"/>
          <w:sz w:val="27"/>
          <w:rtl/>
          <w:lang w:bidi="ar-IQ"/>
        </w:rPr>
        <w:t xml:space="preserve"> تحت عنوان </w:t>
      </w:r>
      <w:r w:rsidRPr="000C52E1">
        <w:rPr>
          <w:rFonts w:hint="eastAsia"/>
          <w:sz w:val="27"/>
          <w:rtl/>
          <w:lang w:bidi="ar-IQ"/>
        </w:rPr>
        <w:t>«</w:t>
      </w:r>
      <w:r w:rsidR="00D9134B" w:rsidRPr="00D9134B">
        <w:rPr>
          <w:rFonts w:ascii="Mosawi" w:eastAsiaTheme="minorHAnsi" w:hAnsi="Mosawi" w:cs="Abz-3 (Yagut)"/>
          <w:sz w:val="24"/>
          <w:szCs w:val="24"/>
          <w:rtl/>
        </w:rPr>
        <w:t>پ</w:t>
      </w:r>
      <w:r w:rsidRPr="00D9134B">
        <w:rPr>
          <w:rFonts w:ascii="Mosawi" w:eastAsiaTheme="minorHAnsi" w:hAnsi="Mosawi" w:cs="Abz-3 (Yagut)" w:hint="cs"/>
          <w:sz w:val="24"/>
          <w:szCs w:val="24"/>
          <w:rtl/>
        </w:rPr>
        <w:t>رتو</w:t>
      </w:r>
      <w:r w:rsidRPr="000C52E1">
        <w:rPr>
          <w:rFonts w:hint="cs"/>
          <w:sz w:val="27"/>
          <w:rtl/>
          <w:lang w:bidi="ar-IQ"/>
        </w:rPr>
        <w:t xml:space="preserve"> ولايت</w:t>
      </w:r>
      <w:r w:rsidRPr="000C52E1">
        <w:rPr>
          <w:rFonts w:hint="eastAsia"/>
          <w:sz w:val="27"/>
          <w:rtl/>
          <w:lang w:bidi="ar-IQ"/>
        </w:rPr>
        <w:t>»</w:t>
      </w:r>
      <w:r w:rsidRPr="000C52E1">
        <w:rPr>
          <w:rFonts w:hint="cs"/>
          <w:sz w:val="27"/>
          <w:rtl/>
          <w:lang w:bidi="ar-IQ"/>
        </w:rPr>
        <w:t>. وسيتم</w:t>
      </w:r>
      <w:r w:rsidR="00FA0DD9" w:rsidRPr="000C52E1">
        <w:rPr>
          <w:rFonts w:hint="cs"/>
          <w:sz w:val="27"/>
          <w:rtl/>
          <w:lang w:bidi="ar-IQ"/>
        </w:rPr>
        <w:t>ّ</w:t>
      </w:r>
      <w:r w:rsidRPr="000C52E1">
        <w:rPr>
          <w:rFonts w:hint="cs"/>
          <w:sz w:val="27"/>
          <w:rtl/>
          <w:lang w:bidi="ar-IQ"/>
        </w:rPr>
        <w:t xml:space="preserve"> التعريف به لاحقاً بشكل</w:t>
      </w:r>
      <w:r w:rsidR="00FA0DD9" w:rsidRPr="000C52E1">
        <w:rPr>
          <w:rFonts w:hint="cs"/>
          <w:sz w:val="27"/>
          <w:rtl/>
          <w:lang w:bidi="ar-IQ"/>
        </w:rPr>
        <w:t>ٍ</w:t>
      </w:r>
      <w:r w:rsidRPr="000C52E1">
        <w:rPr>
          <w:rFonts w:hint="cs"/>
          <w:sz w:val="27"/>
          <w:rtl/>
          <w:lang w:bidi="ar-IQ"/>
        </w:rPr>
        <w:t xml:space="preserve"> مستقل</w:t>
      </w:r>
      <w:r w:rsidR="00FA0DD9" w:rsidRPr="000C52E1">
        <w:rPr>
          <w:rFonts w:hint="cs"/>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وقد كانت هذه السلسلة حت</w:t>
      </w:r>
      <w:r w:rsidR="00FA0DD9" w:rsidRPr="000C52E1">
        <w:rPr>
          <w:rFonts w:hint="cs"/>
          <w:sz w:val="27"/>
          <w:rtl/>
          <w:lang w:bidi="ar-IQ"/>
        </w:rPr>
        <w:t>ّ</w:t>
      </w:r>
      <w:r w:rsidRPr="000C52E1">
        <w:rPr>
          <w:rFonts w:hint="cs"/>
          <w:sz w:val="27"/>
          <w:rtl/>
          <w:lang w:bidi="ar-IQ"/>
        </w:rPr>
        <w:t xml:space="preserve">ى عام </w:t>
      </w:r>
      <w:r w:rsidRPr="00A43240">
        <w:rPr>
          <w:rFonts w:hint="cs"/>
          <w:sz w:val="27"/>
          <w:rtl/>
          <w:lang w:bidi="ar-IQ"/>
        </w:rPr>
        <w:t>1380</w:t>
      </w:r>
      <w:r w:rsidRPr="000C52E1">
        <w:rPr>
          <w:rFonts w:hint="cs"/>
          <w:sz w:val="27"/>
          <w:rtl/>
          <w:lang w:bidi="ar-IQ"/>
        </w:rPr>
        <w:t>هـ.ش (فترة طباعة الترجمة الفارسية لكتاب التفسير والمفس</w:t>
      </w:r>
      <w:r w:rsidR="00FA0DD9" w:rsidRPr="000C52E1">
        <w:rPr>
          <w:rFonts w:hint="cs"/>
          <w:sz w:val="27"/>
          <w:rtl/>
          <w:lang w:bidi="ar-IQ"/>
        </w:rPr>
        <w:t>ِّ</w:t>
      </w:r>
      <w:r w:rsidRPr="000C52E1">
        <w:rPr>
          <w:rFonts w:hint="cs"/>
          <w:sz w:val="27"/>
          <w:rtl/>
          <w:lang w:bidi="ar-IQ"/>
        </w:rPr>
        <w:t>رون) مخطوطة</w:t>
      </w:r>
      <w:r w:rsidRPr="000C52E1">
        <w:rPr>
          <w:sz w:val="27"/>
          <w:vertAlign w:val="superscript"/>
          <w:rtl/>
          <w:lang w:bidi="ar-IQ"/>
        </w:rPr>
        <w:t>(</w:t>
      </w:r>
      <w:r w:rsidRPr="000C52E1">
        <w:rPr>
          <w:rStyle w:val="ac"/>
          <w:sz w:val="27"/>
          <w:rtl/>
          <w:lang w:bidi="ar-IQ"/>
        </w:rPr>
        <w:endnoteReference w:id="221"/>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 xml:space="preserve">إن البحوث التي تعود إلى محاضرات شهر رمضان المبارك لعام </w:t>
      </w:r>
      <w:r w:rsidRPr="00A43240">
        <w:rPr>
          <w:rFonts w:hint="cs"/>
          <w:sz w:val="27"/>
          <w:rtl/>
          <w:lang w:bidi="ar-IQ"/>
        </w:rPr>
        <w:t>1374</w:t>
      </w:r>
      <w:r w:rsidRPr="000C52E1">
        <w:rPr>
          <w:rFonts w:hint="cs"/>
          <w:sz w:val="27"/>
          <w:rtl/>
          <w:lang w:bidi="ar-IQ"/>
        </w:rPr>
        <w:t xml:space="preserve">هـ.ش، </w:t>
      </w:r>
      <w:r w:rsidR="00FA0DD9" w:rsidRPr="000C52E1">
        <w:rPr>
          <w:rFonts w:hint="cs"/>
          <w:sz w:val="27"/>
          <w:rtl/>
          <w:lang w:bidi="ar-IQ"/>
        </w:rPr>
        <w:t xml:space="preserve">وهي </w:t>
      </w:r>
      <w:r w:rsidRPr="000C52E1">
        <w:rPr>
          <w:rFonts w:hint="cs"/>
          <w:sz w:val="27"/>
          <w:rtl/>
          <w:lang w:bidi="ar-IQ"/>
        </w:rPr>
        <w:t xml:space="preserve">حصيلة </w:t>
      </w:r>
      <w:r w:rsidRPr="00A43240">
        <w:rPr>
          <w:rFonts w:hint="cs"/>
          <w:sz w:val="27"/>
          <w:rtl/>
          <w:lang w:bidi="ar-IQ"/>
        </w:rPr>
        <w:t>21</w:t>
      </w:r>
      <w:r w:rsidRPr="000C52E1">
        <w:rPr>
          <w:rFonts w:hint="cs"/>
          <w:sz w:val="27"/>
          <w:rtl/>
          <w:lang w:bidi="ar-IQ"/>
        </w:rPr>
        <w:t xml:space="preserve"> محاضرة، تم</w:t>
      </w:r>
      <w:r w:rsidR="00FA0DD9" w:rsidRPr="000C52E1">
        <w:rPr>
          <w:rFonts w:hint="cs"/>
          <w:sz w:val="27"/>
          <w:rtl/>
          <w:lang w:bidi="ar-IQ"/>
        </w:rPr>
        <w:t>ّ</w:t>
      </w:r>
      <w:r w:rsidRPr="000C52E1">
        <w:rPr>
          <w:rFonts w:hint="cs"/>
          <w:sz w:val="27"/>
          <w:rtl/>
          <w:lang w:bidi="ar-IQ"/>
        </w:rPr>
        <w:t xml:space="preserve"> تنزيلها من قبل السيد خسرو تقد</w:t>
      </w:r>
      <w:r w:rsidR="00FA0DD9" w:rsidRPr="000C52E1">
        <w:rPr>
          <w:rFonts w:hint="cs"/>
          <w:sz w:val="27"/>
          <w:rtl/>
          <w:lang w:bidi="ar-IQ"/>
        </w:rPr>
        <w:t>ُّ</w:t>
      </w:r>
      <w:r w:rsidRPr="000C52E1">
        <w:rPr>
          <w:rFonts w:hint="cs"/>
          <w:sz w:val="27"/>
          <w:rtl/>
          <w:lang w:bidi="ar-IQ"/>
        </w:rPr>
        <w:t xml:space="preserve">سي نيا، وطبع من قبل دار نشر الأئمة، وقد اشتمل على المسائل </w:t>
      </w:r>
      <w:r w:rsidR="00FA0DD9" w:rsidRPr="000C52E1">
        <w:rPr>
          <w:rFonts w:hint="cs"/>
          <w:sz w:val="27"/>
          <w:rtl/>
          <w:lang w:bidi="ar-IQ"/>
        </w:rPr>
        <w:t>التالية</w:t>
      </w:r>
      <w:r w:rsidRPr="000C52E1">
        <w:rPr>
          <w:rFonts w:hint="cs"/>
          <w:sz w:val="27"/>
          <w:rtl/>
          <w:lang w:bidi="ar-IQ"/>
        </w:rPr>
        <w:t>: التوحيد، والقضاء والقدر، والشفاعة، والتوسّ</w:t>
      </w:r>
      <w:r w:rsidR="00FA0DD9" w:rsidRPr="000C52E1">
        <w:rPr>
          <w:rFonts w:hint="cs"/>
          <w:sz w:val="27"/>
          <w:rtl/>
          <w:lang w:bidi="ar-IQ"/>
        </w:rPr>
        <w:t>ُ</w:t>
      </w:r>
      <w:r w:rsidRPr="000C52E1">
        <w:rPr>
          <w:rFonts w:hint="cs"/>
          <w:sz w:val="27"/>
          <w:rtl/>
          <w:lang w:bidi="ar-IQ"/>
        </w:rPr>
        <w:t>ل، والتبرّ</w:t>
      </w:r>
      <w:r w:rsidR="00FA0DD9" w:rsidRPr="000C52E1">
        <w:rPr>
          <w:rFonts w:hint="cs"/>
          <w:sz w:val="27"/>
          <w:rtl/>
          <w:lang w:bidi="ar-IQ"/>
        </w:rPr>
        <w:t>ُ</w:t>
      </w:r>
      <w:r w:rsidRPr="000C52E1">
        <w:rPr>
          <w:rFonts w:hint="cs"/>
          <w:sz w:val="27"/>
          <w:rtl/>
          <w:lang w:bidi="ar-IQ"/>
        </w:rPr>
        <w:t>ك، وعالم الذر</w:t>
      </w:r>
      <w:r w:rsidR="00FA0DD9" w:rsidRPr="000C52E1">
        <w:rPr>
          <w:rFonts w:hint="cs"/>
          <w:sz w:val="27"/>
          <w:rtl/>
          <w:lang w:bidi="ar-IQ"/>
        </w:rPr>
        <w:t>ّ</w:t>
      </w:r>
      <w:r w:rsidRPr="000C52E1">
        <w:rPr>
          <w:rFonts w:hint="cs"/>
          <w:sz w:val="27"/>
          <w:rtl/>
          <w:lang w:bidi="ar-IQ"/>
        </w:rPr>
        <w:t>، وتجسّ</w:t>
      </w:r>
      <w:r w:rsidR="00FA0DD9" w:rsidRPr="000C52E1">
        <w:rPr>
          <w:rFonts w:hint="cs"/>
          <w:sz w:val="27"/>
          <w:rtl/>
          <w:lang w:bidi="ar-IQ"/>
        </w:rPr>
        <w:t>ُ</w:t>
      </w:r>
      <w:r w:rsidRPr="000C52E1">
        <w:rPr>
          <w:rFonts w:hint="cs"/>
          <w:sz w:val="27"/>
          <w:rtl/>
          <w:lang w:bidi="ar-IQ"/>
        </w:rPr>
        <w:t xml:space="preserve">م الأعمال. </w:t>
      </w:r>
    </w:p>
    <w:p w:rsidR="009C71FF" w:rsidRPr="000C52E1" w:rsidRDefault="009C71FF" w:rsidP="00977689">
      <w:pPr>
        <w:spacing w:line="38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22</w:t>
      </w:r>
      <w:r w:rsidRPr="000C52E1">
        <w:rPr>
          <w:rFonts w:hint="cs"/>
          <w:color w:val="auto"/>
          <w:rtl/>
          <w:lang w:bidi="ar-IQ"/>
        </w:rPr>
        <w:t>ـ التفسير الوسيط</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مخطوط، غير مكتمل. </w:t>
      </w:r>
    </w:p>
    <w:p w:rsidR="009C71FF" w:rsidRPr="000C52E1" w:rsidRDefault="009C71FF" w:rsidP="009A2042">
      <w:pPr>
        <w:spacing w:line="410" w:lineRule="exact"/>
        <w:rPr>
          <w:sz w:val="27"/>
          <w:rtl/>
          <w:lang w:bidi="ar-IQ"/>
        </w:rPr>
      </w:pPr>
      <w:r w:rsidRPr="000C52E1">
        <w:rPr>
          <w:rFonts w:hint="cs"/>
          <w:sz w:val="27"/>
          <w:rtl/>
          <w:lang w:bidi="ar-IQ"/>
        </w:rPr>
        <w:t>لقد بدأ الشيخ معرفت بتأليفه عندما كان في العراق، ولكنه بعد أن اشتغل بموضوعات العلوم القرآنية، من قبيل: ترجمة القرآن وما إلى ذلك، لم يواصل كتابته. وليس لدينا علم</w:t>
      </w:r>
      <w:r w:rsidR="00D9134B">
        <w:rPr>
          <w:rFonts w:hint="cs"/>
          <w:sz w:val="27"/>
          <w:rtl/>
          <w:lang w:bidi="ar-IQ"/>
        </w:rPr>
        <w:t>ٌ</w:t>
      </w:r>
      <w:r w:rsidRPr="000C52E1">
        <w:rPr>
          <w:rFonts w:hint="cs"/>
          <w:sz w:val="27"/>
          <w:rtl/>
          <w:lang w:bidi="ar-IQ"/>
        </w:rPr>
        <w:t xml:space="preserve"> بمصير هذا الكتاب أو ما تبق</w:t>
      </w:r>
      <w:r w:rsidR="007C6D79" w:rsidRPr="000C52E1">
        <w:rPr>
          <w:rFonts w:hint="cs"/>
          <w:sz w:val="27"/>
          <w:rtl/>
          <w:lang w:bidi="ar-IQ"/>
        </w:rPr>
        <w:t>ّ</w:t>
      </w:r>
      <w:r w:rsidRPr="000C52E1">
        <w:rPr>
          <w:rFonts w:hint="cs"/>
          <w:sz w:val="27"/>
          <w:rtl/>
          <w:lang w:bidi="ar-IQ"/>
        </w:rPr>
        <w:t xml:space="preserve">ى منه. </w:t>
      </w:r>
    </w:p>
    <w:p w:rsidR="009C71FF" w:rsidRPr="000C52E1" w:rsidRDefault="009C71FF" w:rsidP="00881B5C">
      <w:pPr>
        <w:spacing w:line="400" w:lineRule="exact"/>
        <w:rPr>
          <w:sz w:val="27"/>
          <w:rtl/>
          <w:lang w:bidi="ar-IQ"/>
        </w:rPr>
      </w:pPr>
      <w:r w:rsidRPr="000C52E1">
        <w:rPr>
          <w:rFonts w:hint="cs"/>
          <w:sz w:val="27"/>
          <w:rtl/>
          <w:lang w:bidi="ar-IQ"/>
        </w:rPr>
        <w:t>وقال سماحته في حوار</w:t>
      </w:r>
      <w:r w:rsidR="007C6D79" w:rsidRPr="000C52E1">
        <w:rPr>
          <w:rFonts w:hint="cs"/>
          <w:sz w:val="27"/>
          <w:rtl/>
          <w:lang w:bidi="ar-IQ"/>
        </w:rPr>
        <w:t>ٍ</w:t>
      </w:r>
      <w:r w:rsidRPr="000C52E1">
        <w:rPr>
          <w:rFonts w:hint="cs"/>
          <w:sz w:val="27"/>
          <w:rtl/>
          <w:lang w:bidi="ar-IQ"/>
        </w:rPr>
        <w:t xml:space="preserve"> له مع صحيفة كيهان </w:t>
      </w:r>
      <w:r w:rsidRPr="00D9134B">
        <w:rPr>
          <w:rFonts w:ascii="Mosawi" w:eastAsiaTheme="minorHAnsi" w:hAnsi="Mosawi" w:cs="Abz-3 (Yagut)" w:hint="cs"/>
          <w:sz w:val="24"/>
          <w:szCs w:val="24"/>
          <w:rtl/>
        </w:rPr>
        <w:t>فرهنگي</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[بعد عدم العثور على مطلب بشأن ترجمة القرآن من وجهة نظر الشيعة، مع وجود سبعة كتب لأهل السن</w:t>
      </w:r>
      <w:r w:rsidR="007C6D79" w:rsidRPr="000C52E1">
        <w:rPr>
          <w:rFonts w:hint="cs"/>
          <w:sz w:val="27"/>
          <w:rtl/>
          <w:lang w:bidi="ar-IQ"/>
        </w:rPr>
        <w:t>ّ</w:t>
      </w:r>
      <w:r w:rsidRPr="000C52E1">
        <w:rPr>
          <w:rFonts w:hint="cs"/>
          <w:sz w:val="27"/>
          <w:rtl/>
          <w:lang w:bidi="ar-IQ"/>
        </w:rPr>
        <w:t>ة في هذا المجال]، كان ذلك بحكم الكارثة بالنسبة لي. من هنا فقد تركت التفسير الذي كنت قد بدأته</w:t>
      </w:r>
      <w:r w:rsidR="007C6D79" w:rsidRPr="000C52E1">
        <w:rPr>
          <w:rFonts w:hint="cs"/>
          <w:sz w:val="27"/>
          <w:rtl/>
          <w:lang w:bidi="ar-IQ"/>
        </w:rPr>
        <w:t>،</w:t>
      </w:r>
      <w:r w:rsidRPr="000C52E1">
        <w:rPr>
          <w:rFonts w:hint="cs"/>
          <w:sz w:val="27"/>
          <w:rtl/>
          <w:lang w:bidi="ar-IQ"/>
        </w:rPr>
        <w:t xml:space="preserve"> وبلغت فيه نهاية سورة البقرة، وكرّ</w:t>
      </w:r>
      <w:r w:rsidR="007C6D79" w:rsidRPr="000C52E1">
        <w:rPr>
          <w:rFonts w:hint="cs"/>
          <w:sz w:val="27"/>
          <w:rtl/>
          <w:lang w:bidi="ar-IQ"/>
        </w:rPr>
        <w:t>َ</w:t>
      </w:r>
      <w:r w:rsidRPr="000C52E1">
        <w:rPr>
          <w:rFonts w:hint="cs"/>
          <w:sz w:val="27"/>
          <w:rtl/>
          <w:lang w:bidi="ar-IQ"/>
        </w:rPr>
        <w:t>ست وقتي للكتابة في هذا الموضوع، ولا زلت بعد ثلاثين سنة أعمل على هذا الموضوع</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22"/>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وقد تعرّ</w:t>
      </w:r>
      <w:r w:rsidR="007C6D79" w:rsidRPr="000C52E1">
        <w:rPr>
          <w:rFonts w:hint="cs"/>
          <w:sz w:val="27"/>
          <w:rtl/>
          <w:lang w:bidi="ar-IQ"/>
        </w:rPr>
        <w:t>َ</w:t>
      </w:r>
      <w:r w:rsidRPr="000C52E1">
        <w:rPr>
          <w:rFonts w:hint="cs"/>
          <w:sz w:val="27"/>
          <w:rtl/>
          <w:lang w:bidi="ar-IQ"/>
        </w:rPr>
        <w:t>ض سماحته إلى ذكر هذا التفسير في مقد</w:t>
      </w:r>
      <w:r w:rsidR="007C6D79" w:rsidRPr="000C52E1">
        <w:rPr>
          <w:rFonts w:hint="cs"/>
          <w:sz w:val="27"/>
          <w:rtl/>
          <w:lang w:bidi="ar-IQ"/>
        </w:rPr>
        <w:t>ّ</w:t>
      </w:r>
      <w:r w:rsidRPr="000C52E1">
        <w:rPr>
          <w:rFonts w:hint="cs"/>
          <w:sz w:val="27"/>
          <w:rtl/>
          <w:lang w:bidi="ar-IQ"/>
        </w:rPr>
        <w:t xml:space="preserve">مة كتاب </w:t>
      </w:r>
      <w:r w:rsidRPr="000C52E1">
        <w:rPr>
          <w:rFonts w:hint="eastAsia"/>
          <w:sz w:val="27"/>
          <w:rtl/>
          <w:lang w:bidi="ar-IQ"/>
        </w:rPr>
        <w:t>«</w:t>
      </w:r>
      <w:r w:rsidRPr="000C52E1">
        <w:rPr>
          <w:rFonts w:hint="cs"/>
          <w:sz w:val="27"/>
          <w:rtl/>
          <w:lang w:bidi="ar-IQ"/>
        </w:rPr>
        <w:t>التمهيد في علوم القرآن</w:t>
      </w:r>
      <w:r w:rsidRPr="000C52E1">
        <w:rPr>
          <w:rFonts w:hint="eastAsia"/>
          <w:sz w:val="27"/>
          <w:rtl/>
          <w:lang w:bidi="ar-IQ"/>
        </w:rPr>
        <w:t>»</w:t>
      </w:r>
      <w:r w:rsidR="007C6D79" w:rsidRPr="000C52E1">
        <w:rPr>
          <w:rFonts w:hint="cs"/>
          <w:sz w:val="27"/>
          <w:rtl/>
          <w:lang w:bidi="ar-IQ"/>
        </w:rPr>
        <w:t>،</w:t>
      </w:r>
      <w:r w:rsidRPr="000C52E1">
        <w:rPr>
          <w:rFonts w:hint="cs"/>
          <w:sz w:val="27"/>
          <w:rtl/>
          <w:lang w:bidi="ar-IQ"/>
        </w:rPr>
        <w:t xml:space="preserve"> الذي أل</w:t>
      </w:r>
      <w:r w:rsidR="007C6D79" w:rsidRPr="000C52E1">
        <w:rPr>
          <w:rFonts w:hint="cs"/>
          <w:sz w:val="27"/>
          <w:rtl/>
          <w:lang w:bidi="ar-IQ"/>
        </w:rPr>
        <w:t>ّ</w:t>
      </w:r>
      <w:r w:rsidRPr="000C52E1">
        <w:rPr>
          <w:rFonts w:hint="cs"/>
          <w:sz w:val="27"/>
          <w:rtl/>
          <w:lang w:bidi="ar-IQ"/>
        </w:rPr>
        <w:t xml:space="preserve">فه عام </w:t>
      </w:r>
      <w:r w:rsidRPr="00A43240">
        <w:rPr>
          <w:rFonts w:hint="cs"/>
          <w:sz w:val="27"/>
          <w:rtl/>
          <w:lang w:bidi="ar-IQ"/>
        </w:rPr>
        <w:t>1359</w:t>
      </w:r>
      <w:r w:rsidRPr="000C52E1">
        <w:rPr>
          <w:rFonts w:hint="cs"/>
          <w:sz w:val="27"/>
          <w:rtl/>
          <w:lang w:bidi="ar-IQ"/>
        </w:rPr>
        <w:t>هـ.ش، حيث قال: سوف أجعل هذه المباحث (التمهيد) مقد</w:t>
      </w:r>
      <w:r w:rsidR="007C6D79" w:rsidRPr="000C52E1">
        <w:rPr>
          <w:rFonts w:hint="cs"/>
          <w:sz w:val="27"/>
          <w:rtl/>
          <w:lang w:bidi="ar-IQ"/>
        </w:rPr>
        <w:t>ّ</w:t>
      </w:r>
      <w:r w:rsidRPr="000C52E1">
        <w:rPr>
          <w:rFonts w:hint="cs"/>
          <w:sz w:val="27"/>
          <w:rtl/>
          <w:lang w:bidi="ar-IQ"/>
        </w:rPr>
        <w:t>مة لـ (التفسير الوسيط</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23"/>
      </w:r>
      <w:r w:rsidRPr="000C52E1">
        <w:rPr>
          <w:sz w:val="27"/>
          <w:vertAlign w:val="superscript"/>
          <w:rtl/>
          <w:lang w:bidi="ar-IQ"/>
        </w:rPr>
        <w:t>)</w:t>
      </w:r>
      <w:r w:rsidRPr="000C52E1">
        <w:rPr>
          <w:rFonts w:hint="cs"/>
          <w:sz w:val="27"/>
          <w:rtl/>
          <w:lang w:bidi="ar-IQ"/>
        </w:rPr>
        <w:t xml:space="preserve">. </w:t>
      </w:r>
    </w:p>
    <w:p w:rsidR="009C71FF" w:rsidRPr="000C52E1" w:rsidRDefault="009C71FF" w:rsidP="00977689">
      <w:pPr>
        <w:spacing w:line="38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23</w:t>
      </w:r>
      <w:r w:rsidRPr="000C52E1">
        <w:rPr>
          <w:rFonts w:hint="cs"/>
          <w:color w:val="auto"/>
          <w:rtl/>
          <w:lang w:bidi="ar-IQ"/>
        </w:rPr>
        <w:t>ـ رسالة النسخ</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مخطوط. </w:t>
      </w:r>
    </w:p>
    <w:p w:rsidR="009C71FF" w:rsidRPr="000C52E1" w:rsidRDefault="009C71FF" w:rsidP="00881B5C">
      <w:pPr>
        <w:spacing w:line="400" w:lineRule="exact"/>
        <w:rPr>
          <w:sz w:val="27"/>
          <w:rtl/>
          <w:lang w:bidi="ar-IQ"/>
        </w:rPr>
      </w:pPr>
      <w:r w:rsidRPr="000C52E1">
        <w:rPr>
          <w:rFonts w:hint="cs"/>
          <w:sz w:val="27"/>
          <w:rtl/>
          <w:lang w:bidi="ar-IQ"/>
        </w:rPr>
        <w:lastRenderedPageBreak/>
        <w:t xml:space="preserve">قام الشيخ معرفت بكتابة هذه الرسالة عندما كان في النجف الأشرف، وقال في ذلك: </w:t>
      </w:r>
      <w:r w:rsidRPr="000C52E1">
        <w:rPr>
          <w:rFonts w:hint="eastAsia"/>
          <w:sz w:val="27"/>
          <w:rtl/>
          <w:lang w:bidi="ar-IQ"/>
        </w:rPr>
        <w:t>«</w:t>
      </w:r>
      <w:r w:rsidRPr="000C52E1">
        <w:rPr>
          <w:rFonts w:hint="cs"/>
          <w:sz w:val="27"/>
          <w:rtl/>
          <w:lang w:bidi="ar-IQ"/>
        </w:rPr>
        <w:t>لقد كتبت رسالة النسخ عندما كنت في النجف الأشرف، وكنت منذ ذلك الحين أرى أن دائرة النسخ ليست بالسعة التي يذكرها البعض؛ إذ هناك م</w:t>
      </w:r>
      <w:r w:rsidR="00482666" w:rsidRPr="000C52E1">
        <w:rPr>
          <w:rFonts w:hint="cs"/>
          <w:sz w:val="27"/>
          <w:rtl/>
          <w:lang w:bidi="ar-IQ"/>
        </w:rPr>
        <w:t>َ</w:t>
      </w:r>
      <w:r w:rsidRPr="000C52E1">
        <w:rPr>
          <w:rFonts w:hint="cs"/>
          <w:sz w:val="27"/>
          <w:rtl/>
          <w:lang w:bidi="ar-IQ"/>
        </w:rPr>
        <w:t>ن</w:t>
      </w:r>
      <w:r w:rsidR="00482666" w:rsidRPr="000C52E1">
        <w:rPr>
          <w:rFonts w:hint="cs"/>
          <w:sz w:val="27"/>
          <w:rtl/>
          <w:lang w:bidi="ar-IQ"/>
        </w:rPr>
        <w:t>ْ</w:t>
      </w:r>
      <w:r w:rsidRPr="000C52E1">
        <w:rPr>
          <w:rFonts w:hint="cs"/>
          <w:sz w:val="27"/>
          <w:rtl/>
          <w:lang w:bidi="ar-IQ"/>
        </w:rPr>
        <w:t xml:space="preserve"> يقول: إن النسخ قد طال </w:t>
      </w:r>
      <w:r w:rsidRPr="00A43240">
        <w:rPr>
          <w:rFonts w:hint="cs"/>
          <w:sz w:val="27"/>
          <w:rtl/>
          <w:lang w:bidi="ar-IQ"/>
        </w:rPr>
        <w:t>260</w:t>
      </w:r>
      <w:r w:rsidRPr="000C52E1">
        <w:rPr>
          <w:rFonts w:hint="cs"/>
          <w:sz w:val="27"/>
          <w:rtl/>
          <w:lang w:bidi="ar-IQ"/>
        </w:rPr>
        <w:t xml:space="preserve"> آية، وكنا نقول في حينها لا يمكن للنسخ أن يكون قد تجاوز </w:t>
      </w:r>
      <w:r w:rsidR="00482666" w:rsidRPr="00A43240">
        <w:rPr>
          <w:rFonts w:hint="cs"/>
          <w:sz w:val="27"/>
          <w:rtl/>
          <w:lang w:bidi="ar-IQ"/>
        </w:rPr>
        <w:t>20</w:t>
      </w:r>
      <w:r w:rsidRPr="000C52E1">
        <w:rPr>
          <w:rFonts w:hint="cs"/>
          <w:sz w:val="27"/>
          <w:rtl/>
          <w:lang w:bidi="ar-IQ"/>
        </w:rPr>
        <w:t xml:space="preserve"> آية. أما أستاذنا السيد الخوئي فقد أنكر النسخ بالمرّ</w:t>
      </w:r>
      <w:r w:rsidR="00482666" w:rsidRPr="000C52E1">
        <w:rPr>
          <w:rFonts w:hint="cs"/>
          <w:sz w:val="27"/>
          <w:rtl/>
          <w:lang w:bidi="ar-IQ"/>
        </w:rPr>
        <w:t>َ</w:t>
      </w:r>
      <w:r w:rsidRPr="000C52E1">
        <w:rPr>
          <w:rFonts w:hint="cs"/>
          <w:sz w:val="27"/>
          <w:rtl/>
          <w:lang w:bidi="ar-IQ"/>
        </w:rPr>
        <w:t>ة</w:t>
      </w:r>
      <w:r w:rsidR="00482666" w:rsidRPr="000C52E1">
        <w:rPr>
          <w:rFonts w:hint="cs"/>
          <w:sz w:val="27"/>
          <w:rtl/>
          <w:lang w:bidi="ar-IQ"/>
        </w:rPr>
        <w:t>.</w:t>
      </w:r>
      <w:r w:rsidRPr="000C52E1">
        <w:rPr>
          <w:rFonts w:hint="cs"/>
          <w:sz w:val="27"/>
          <w:rtl/>
          <w:lang w:bidi="ar-IQ"/>
        </w:rPr>
        <w:t xml:space="preserve"> ولم يكن ذلك مقنعاً بالنسبة لنا، ولكن</w:t>
      </w:r>
      <w:r w:rsidR="00482666" w:rsidRPr="000C52E1">
        <w:rPr>
          <w:rFonts w:hint="cs"/>
          <w:sz w:val="27"/>
          <w:rtl/>
          <w:lang w:bidi="ar-IQ"/>
        </w:rPr>
        <w:t>ّ</w:t>
      </w:r>
      <w:r w:rsidRPr="000C52E1">
        <w:rPr>
          <w:rFonts w:hint="cs"/>
          <w:sz w:val="27"/>
          <w:rtl/>
          <w:lang w:bidi="ar-IQ"/>
        </w:rPr>
        <w:t>نا بالتدريج أدركنا أن الحق</w:t>
      </w:r>
      <w:r w:rsidR="00482666" w:rsidRPr="000C52E1">
        <w:rPr>
          <w:rFonts w:hint="cs"/>
          <w:sz w:val="27"/>
          <w:rtl/>
          <w:lang w:bidi="ar-IQ"/>
        </w:rPr>
        <w:t>ّ</w:t>
      </w:r>
      <w:r w:rsidRPr="000C52E1">
        <w:rPr>
          <w:rFonts w:hint="cs"/>
          <w:sz w:val="27"/>
          <w:rtl/>
          <w:lang w:bidi="ar-IQ"/>
        </w:rPr>
        <w:t xml:space="preserve"> معه</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24"/>
      </w:r>
      <w:r w:rsidRPr="000C52E1">
        <w:rPr>
          <w:sz w:val="27"/>
          <w:vertAlign w:val="superscript"/>
          <w:rtl/>
          <w:lang w:bidi="ar-IQ"/>
        </w:rPr>
        <w:t>)</w:t>
      </w:r>
      <w:r w:rsidRPr="000C52E1">
        <w:rPr>
          <w:rFonts w:hint="cs"/>
          <w:sz w:val="27"/>
          <w:rtl/>
          <w:lang w:bidi="ar-IQ"/>
        </w:rPr>
        <w:t xml:space="preserve">. </w:t>
      </w:r>
    </w:p>
    <w:p w:rsidR="009C71FF" w:rsidRPr="000C52E1" w:rsidRDefault="006953DA" w:rsidP="00881B5C">
      <w:pPr>
        <w:spacing w:line="400" w:lineRule="exact"/>
        <w:rPr>
          <w:sz w:val="27"/>
          <w:rtl/>
          <w:lang w:bidi="ar-IQ"/>
        </w:rPr>
      </w:pPr>
      <w:r w:rsidRPr="000C52E1">
        <w:rPr>
          <w:rFonts w:hint="cs"/>
          <w:sz w:val="27"/>
          <w:rtl/>
          <w:lang w:bidi="ar-IQ"/>
        </w:rPr>
        <w:t>لا بُدَّ</w:t>
      </w:r>
      <w:r w:rsidR="009C71FF" w:rsidRPr="000C52E1">
        <w:rPr>
          <w:rFonts w:hint="cs"/>
          <w:sz w:val="27"/>
          <w:rtl/>
          <w:lang w:bidi="ar-IQ"/>
        </w:rPr>
        <w:t xml:space="preserve"> من التنويه إلى حدوث متغيرات كثيرة على نظرية معرفت بشأن النسخ، ومن بينها طرح أنواع النسخ (المشروط، والتمهيدي</w:t>
      </w:r>
      <w:r w:rsidR="00482666" w:rsidRPr="000C52E1">
        <w:rPr>
          <w:rFonts w:hint="cs"/>
          <w:sz w:val="27"/>
          <w:rtl/>
          <w:lang w:bidi="ar-IQ"/>
        </w:rPr>
        <w:t>،</w:t>
      </w:r>
      <w:r w:rsidR="009C71FF" w:rsidRPr="000C52E1">
        <w:rPr>
          <w:rFonts w:hint="cs"/>
          <w:sz w:val="27"/>
          <w:rtl/>
          <w:lang w:bidi="ar-IQ"/>
        </w:rPr>
        <w:t xml:space="preserve"> وما إلى ذلك)، مم</w:t>
      </w:r>
      <w:r w:rsidR="00482666" w:rsidRPr="000C52E1">
        <w:rPr>
          <w:rFonts w:hint="cs"/>
          <w:sz w:val="27"/>
          <w:rtl/>
          <w:lang w:bidi="ar-IQ"/>
        </w:rPr>
        <w:t>ّ</w:t>
      </w:r>
      <w:r w:rsidR="009C71FF" w:rsidRPr="000C52E1">
        <w:rPr>
          <w:rFonts w:hint="cs"/>
          <w:sz w:val="27"/>
          <w:rtl/>
          <w:lang w:bidi="ar-IQ"/>
        </w:rPr>
        <w:t>ا يمكن ملاحظته في كتبه المتعدّ</w:t>
      </w:r>
      <w:r w:rsidR="00482666" w:rsidRPr="000C52E1">
        <w:rPr>
          <w:rFonts w:hint="cs"/>
          <w:sz w:val="27"/>
          <w:rtl/>
          <w:lang w:bidi="ar-IQ"/>
        </w:rPr>
        <w:t>ِ</w:t>
      </w:r>
      <w:r w:rsidR="009C71FF" w:rsidRPr="000C52E1">
        <w:rPr>
          <w:rFonts w:hint="cs"/>
          <w:sz w:val="27"/>
          <w:rtl/>
          <w:lang w:bidi="ar-IQ"/>
        </w:rPr>
        <w:t xml:space="preserve">دة.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24</w:t>
      </w:r>
      <w:r w:rsidRPr="000C52E1">
        <w:rPr>
          <w:rFonts w:hint="cs"/>
          <w:color w:val="auto"/>
          <w:rtl/>
          <w:lang w:bidi="ar-IQ"/>
        </w:rPr>
        <w:t>ـ ترجمة القرآن</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إن ترجمة القرآن عنوان مقالات كتبها معرفت في مجلة </w:t>
      </w:r>
      <w:r w:rsidRPr="000C52E1">
        <w:rPr>
          <w:rFonts w:hint="eastAsia"/>
          <w:sz w:val="27"/>
          <w:rtl/>
          <w:lang w:bidi="ar-IQ"/>
        </w:rPr>
        <w:t>«</w:t>
      </w:r>
      <w:r w:rsidRPr="000C52E1">
        <w:rPr>
          <w:rFonts w:hint="cs"/>
          <w:sz w:val="27"/>
          <w:rtl/>
          <w:lang w:bidi="ar-IQ"/>
        </w:rPr>
        <w:t>أجوبة المسائل الدينية</w:t>
      </w:r>
      <w:r w:rsidRPr="000C52E1">
        <w:rPr>
          <w:rFonts w:hint="eastAsia"/>
          <w:sz w:val="27"/>
          <w:rtl/>
          <w:lang w:bidi="ar-IQ"/>
        </w:rPr>
        <w:t>»</w:t>
      </w:r>
      <w:r w:rsidRPr="000C52E1">
        <w:rPr>
          <w:rFonts w:hint="cs"/>
          <w:sz w:val="27"/>
          <w:rtl/>
          <w:lang w:bidi="ar-IQ"/>
        </w:rPr>
        <w:t xml:space="preserve">، ومثلت الخطوات الأولى في مسيرته على طريق </w:t>
      </w:r>
      <w:r w:rsidRPr="000C52E1">
        <w:rPr>
          <w:rFonts w:hint="eastAsia"/>
          <w:sz w:val="27"/>
          <w:rtl/>
          <w:lang w:bidi="ar-IQ"/>
        </w:rPr>
        <w:t>«</w:t>
      </w:r>
      <w:r w:rsidRPr="000C52E1">
        <w:rPr>
          <w:rFonts w:hint="cs"/>
          <w:sz w:val="27"/>
          <w:rtl/>
          <w:lang w:bidi="ar-IQ"/>
        </w:rPr>
        <w:t>علوم القرآن</w:t>
      </w:r>
      <w:r w:rsidRPr="000C52E1">
        <w:rPr>
          <w:rFonts w:hint="eastAsia"/>
          <w:sz w:val="27"/>
          <w:rtl/>
          <w:lang w:bidi="ar-IQ"/>
        </w:rPr>
        <w:t>»</w:t>
      </w:r>
      <w:r w:rsidRPr="000C52E1">
        <w:rPr>
          <w:rFonts w:hint="cs"/>
          <w:sz w:val="27"/>
          <w:rtl/>
          <w:lang w:bidi="ar-IQ"/>
        </w:rPr>
        <w:t xml:space="preserve">. وقد تمّ تخصيص عددين بأكملهما لهذه المقالات. وقال سماحته في هذا الشأن: </w:t>
      </w:r>
      <w:r w:rsidRPr="000C52E1">
        <w:rPr>
          <w:rFonts w:hint="eastAsia"/>
          <w:sz w:val="27"/>
          <w:rtl/>
          <w:lang w:bidi="ar-IQ"/>
        </w:rPr>
        <w:t>«</w:t>
      </w:r>
      <w:r w:rsidRPr="000C52E1">
        <w:rPr>
          <w:rFonts w:hint="cs"/>
          <w:sz w:val="27"/>
          <w:rtl/>
          <w:lang w:bidi="ar-IQ"/>
        </w:rPr>
        <w:t>إن المقالات التي كنت أكتبها كانت تشتمل أحياناً على بعض المسائل الهام</w:t>
      </w:r>
      <w:r w:rsidR="00DE6345" w:rsidRPr="000C52E1">
        <w:rPr>
          <w:rFonts w:hint="cs"/>
          <w:sz w:val="27"/>
          <w:rtl/>
          <w:lang w:bidi="ar-IQ"/>
        </w:rPr>
        <w:t>ّ</w:t>
      </w:r>
      <w:r w:rsidRPr="000C52E1">
        <w:rPr>
          <w:rFonts w:hint="cs"/>
          <w:sz w:val="27"/>
          <w:rtl/>
          <w:lang w:bidi="ar-IQ"/>
        </w:rPr>
        <w:t>ة والجوهرية</w:t>
      </w:r>
      <w:r w:rsidR="00DE6345" w:rsidRPr="000C52E1">
        <w:rPr>
          <w:rFonts w:hint="cs"/>
          <w:sz w:val="27"/>
          <w:rtl/>
          <w:lang w:bidi="ar-IQ"/>
        </w:rPr>
        <w:t>.</w:t>
      </w:r>
      <w:r w:rsidRPr="000C52E1">
        <w:rPr>
          <w:rFonts w:hint="cs"/>
          <w:sz w:val="27"/>
          <w:rtl/>
          <w:lang w:bidi="ar-IQ"/>
        </w:rPr>
        <w:t xml:space="preserve"> فعلى سبيل المثال</w:t>
      </w:r>
      <w:r w:rsidR="00DE6345" w:rsidRPr="000C52E1">
        <w:rPr>
          <w:rFonts w:hint="cs"/>
          <w:sz w:val="27"/>
          <w:rtl/>
          <w:lang w:bidi="ar-IQ"/>
        </w:rPr>
        <w:t>:</w:t>
      </w:r>
      <w:r w:rsidRPr="000C52E1">
        <w:rPr>
          <w:rFonts w:hint="cs"/>
          <w:sz w:val="27"/>
          <w:rtl/>
          <w:lang w:bidi="ar-IQ"/>
        </w:rPr>
        <w:t xml:space="preserve"> كان موضوع إحدى المقالات يتعلق بترجمة القرآن، وقد استوعب عددين من هذه المجلة، ليطبع بعد ذلك في كتاب</w:t>
      </w:r>
      <w:r w:rsidR="00DE6345" w:rsidRPr="000C52E1">
        <w:rPr>
          <w:rFonts w:hint="cs"/>
          <w:sz w:val="27"/>
          <w:rtl/>
          <w:lang w:bidi="ar-IQ"/>
        </w:rPr>
        <w:t>ٍ</w:t>
      </w:r>
      <w:r w:rsidRPr="000C52E1">
        <w:rPr>
          <w:rFonts w:hint="cs"/>
          <w:sz w:val="27"/>
          <w:rtl/>
          <w:lang w:bidi="ar-IQ"/>
        </w:rPr>
        <w:t xml:space="preserve"> مستقل</w:t>
      </w:r>
      <w:r w:rsidR="00DE6345" w:rsidRPr="000C52E1">
        <w:rPr>
          <w:rFonts w:hint="cs"/>
          <w:sz w:val="27"/>
          <w:rtl/>
          <w:lang w:bidi="ar-IQ"/>
        </w:rPr>
        <w:t>ّ تحت عنوان (الترجمة)</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25"/>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977689">
        <w:rPr>
          <w:rFonts w:hint="cs"/>
          <w:color w:val="auto"/>
          <w:rtl/>
        </w:rPr>
        <w:t>25</w:t>
      </w:r>
      <w:r w:rsidRPr="000C52E1">
        <w:rPr>
          <w:rFonts w:hint="cs"/>
          <w:color w:val="auto"/>
          <w:rtl/>
          <w:lang w:bidi="ar-IQ"/>
        </w:rPr>
        <w:t>ـ تناسب الآيات</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تأليف: الشيخ محمد هادي معرفت، ترجمه إلى الفارسية: عزت الله مولائي نيا الهمداني، بنياد معارف </w:t>
      </w:r>
      <w:r w:rsidR="00DE6345" w:rsidRPr="000C52E1">
        <w:rPr>
          <w:rFonts w:hint="cs"/>
          <w:sz w:val="27"/>
          <w:rtl/>
          <w:lang w:bidi="ar-IQ"/>
        </w:rPr>
        <w:t>إ</w:t>
      </w:r>
      <w:r w:rsidRPr="000C52E1">
        <w:rPr>
          <w:rFonts w:hint="cs"/>
          <w:sz w:val="27"/>
          <w:rtl/>
          <w:lang w:bidi="ar-IQ"/>
        </w:rPr>
        <w:t xml:space="preserve">سلامي، قم، صيف عام </w:t>
      </w:r>
      <w:r w:rsidRPr="00A43240">
        <w:rPr>
          <w:rFonts w:hint="cs"/>
          <w:sz w:val="27"/>
          <w:rtl/>
          <w:lang w:bidi="ar-IQ"/>
        </w:rPr>
        <w:t>1373</w:t>
      </w:r>
      <w:r w:rsidRPr="000C52E1">
        <w:rPr>
          <w:rFonts w:hint="cs"/>
          <w:sz w:val="27"/>
          <w:rtl/>
          <w:lang w:bidi="ar-IQ"/>
        </w:rPr>
        <w:t xml:space="preserve">هـ.ش، الطبعة الأولى، عدد النسخ: </w:t>
      </w:r>
      <w:r w:rsidRPr="00A43240">
        <w:rPr>
          <w:rFonts w:hint="cs"/>
          <w:sz w:val="27"/>
          <w:rtl/>
          <w:lang w:bidi="ar-IQ"/>
        </w:rPr>
        <w:t>3000</w:t>
      </w:r>
      <w:r w:rsidRPr="000C52E1">
        <w:rPr>
          <w:rFonts w:hint="cs"/>
          <w:sz w:val="27"/>
          <w:rtl/>
          <w:lang w:bidi="ar-IQ"/>
        </w:rPr>
        <w:t xml:space="preserve"> نسخة، طبعة دانش، القطع: رقعي، في </w:t>
      </w:r>
      <w:r w:rsidRPr="00A43240">
        <w:rPr>
          <w:rFonts w:hint="cs"/>
          <w:sz w:val="27"/>
          <w:rtl/>
          <w:lang w:bidi="ar-IQ"/>
        </w:rPr>
        <w:t>212</w:t>
      </w:r>
      <w:r w:rsidRPr="000C52E1">
        <w:rPr>
          <w:rFonts w:hint="cs"/>
          <w:sz w:val="27"/>
          <w:rtl/>
          <w:lang w:bidi="ar-IQ"/>
        </w:rPr>
        <w:t xml:space="preserve"> صفحة. </w:t>
      </w:r>
    </w:p>
    <w:p w:rsidR="009C71FF" w:rsidRPr="000C52E1" w:rsidRDefault="009C71FF" w:rsidP="00881B5C">
      <w:pPr>
        <w:spacing w:line="400" w:lineRule="exact"/>
        <w:rPr>
          <w:b/>
          <w:bCs/>
          <w:sz w:val="27"/>
          <w:rtl/>
          <w:lang w:bidi="ar-IQ"/>
        </w:rPr>
      </w:pPr>
      <w:r w:rsidRPr="000C52E1">
        <w:rPr>
          <w:rFonts w:hint="cs"/>
          <w:b/>
          <w:bCs/>
          <w:sz w:val="27"/>
          <w:rtl/>
          <w:lang w:bidi="ar-IQ"/>
        </w:rPr>
        <w:t xml:space="preserve">المقدّمة: </w:t>
      </w:r>
      <w:r w:rsidRPr="000C52E1">
        <w:rPr>
          <w:rFonts w:hint="cs"/>
          <w:sz w:val="27"/>
          <w:rtl/>
          <w:lang w:bidi="ar-IQ"/>
        </w:rPr>
        <w:t xml:space="preserve">يمثل هذا الكتاب ترجمة شطر من الجزء الخامس من كتاب </w:t>
      </w:r>
      <w:r w:rsidRPr="000C52E1">
        <w:rPr>
          <w:rFonts w:hint="eastAsia"/>
          <w:sz w:val="27"/>
          <w:rtl/>
          <w:lang w:bidi="ar-IQ"/>
        </w:rPr>
        <w:t>«</w:t>
      </w:r>
      <w:r w:rsidRPr="000C52E1">
        <w:rPr>
          <w:rFonts w:hint="cs"/>
          <w:sz w:val="27"/>
          <w:rtl/>
          <w:lang w:bidi="ar-IQ"/>
        </w:rPr>
        <w:t>التمهيد في علوم القرآن</w:t>
      </w:r>
      <w:r w:rsidRPr="000C52E1">
        <w:rPr>
          <w:rFonts w:hint="eastAsia"/>
          <w:sz w:val="27"/>
          <w:rtl/>
          <w:lang w:bidi="ar-IQ"/>
        </w:rPr>
        <w:t>»</w:t>
      </w:r>
      <w:r w:rsidRPr="000C52E1">
        <w:rPr>
          <w:rFonts w:hint="cs"/>
          <w:sz w:val="27"/>
          <w:rtl/>
          <w:lang w:bidi="ar-IQ"/>
        </w:rPr>
        <w:t>. حيث يحتل</w:t>
      </w:r>
      <w:r w:rsidR="00DE6345" w:rsidRPr="000C52E1">
        <w:rPr>
          <w:rFonts w:hint="cs"/>
          <w:sz w:val="27"/>
          <w:rtl/>
          <w:lang w:bidi="ar-IQ"/>
        </w:rPr>
        <w:t>ّ</w:t>
      </w:r>
      <w:r w:rsidRPr="000C52E1">
        <w:rPr>
          <w:rFonts w:hint="cs"/>
          <w:sz w:val="27"/>
          <w:rtl/>
          <w:lang w:bidi="ar-IQ"/>
        </w:rPr>
        <w:t xml:space="preserve"> موضوع </w:t>
      </w:r>
      <w:r w:rsidRPr="000C52E1">
        <w:rPr>
          <w:rFonts w:hint="eastAsia"/>
          <w:sz w:val="27"/>
          <w:rtl/>
          <w:lang w:bidi="ar-IQ"/>
        </w:rPr>
        <w:t>«</w:t>
      </w:r>
      <w:r w:rsidRPr="000C52E1">
        <w:rPr>
          <w:rFonts w:hint="cs"/>
          <w:sz w:val="27"/>
          <w:rtl/>
          <w:lang w:bidi="ar-IQ"/>
        </w:rPr>
        <w:t>تناسب الآيات</w:t>
      </w:r>
      <w:r w:rsidRPr="000C52E1">
        <w:rPr>
          <w:rFonts w:hint="eastAsia"/>
          <w:sz w:val="27"/>
          <w:rtl/>
          <w:lang w:bidi="ar-IQ"/>
        </w:rPr>
        <w:t>»</w:t>
      </w:r>
      <w:r w:rsidRPr="000C52E1">
        <w:rPr>
          <w:rFonts w:hint="cs"/>
          <w:sz w:val="27"/>
          <w:rtl/>
          <w:lang w:bidi="ar-IQ"/>
        </w:rPr>
        <w:t xml:space="preserve"> مكانة هامّة بين موضوعات العلوم القرآنية، ويُعتبر من المسائل الهامّة في تفسير القرآن الكريم، حيث </w:t>
      </w:r>
      <w:r w:rsidRPr="000C52E1">
        <w:rPr>
          <w:rFonts w:hint="cs"/>
          <w:sz w:val="27"/>
          <w:rtl/>
          <w:lang w:bidi="ar-IQ"/>
        </w:rPr>
        <w:lastRenderedPageBreak/>
        <w:t>يؤدي التعرّ</w:t>
      </w:r>
      <w:r w:rsidR="00DE6345" w:rsidRPr="000C52E1">
        <w:rPr>
          <w:rFonts w:hint="cs"/>
          <w:sz w:val="27"/>
          <w:rtl/>
          <w:lang w:bidi="ar-IQ"/>
        </w:rPr>
        <w:t>ُ</w:t>
      </w:r>
      <w:r w:rsidRPr="000C52E1">
        <w:rPr>
          <w:rFonts w:hint="cs"/>
          <w:sz w:val="27"/>
          <w:rtl/>
          <w:lang w:bidi="ar-IQ"/>
        </w:rPr>
        <w:t>ف عليه إلى تفت</w:t>
      </w:r>
      <w:r w:rsidR="00DE6345" w:rsidRPr="000C52E1">
        <w:rPr>
          <w:rFonts w:hint="cs"/>
          <w:sz w:val="27"/>
          <w:rtl/>
          <w:lang w:bidi="ar-IQ"/>
        </w:rPr>
        <w:t>ُّ</w:t>
      </w:r>
      <w:r w:rsidRPr="000C52E1">
        <w:rPr>
          <w:rFonts w:hint="cs"/>
          <w:sz w:val="27"/>
          <w:rtl/>
          <w:lang w:bidi="ar-IQ"/>
        </w:rPr>
        <w:t>ح أفق الباحث وإبداعه. وقد عمدت مؤس</w:t>
      </w:r>
      <w:r w:rsidR="00DE6345" w:rsidRPr="000C52E1">
        <w:rPr>
          <w:rFonts w:hint="cs"/>
          <w:sz w:val="27"/>
          <w:rtl/>
          <w:lang w:bidi="ar-IQ"/>
        </w:rPr>
        <w:t>ّ</w:t>
      </w:r>
      <w:r w:rsidRPr="000C52E1">
        <w:rPr>
          <w:rFonts w:hint="cs"/>
          <w:sz w:val="27"/>
          <w:rtl/>
          <w:lang w:bidi="ar-IQ"/>
        </w:rPr>
        <w:t xml:space="preserve">سة المعارف بعد حصولها على نصّ الترجمة إلى العمل على تصحيحها وتحقيقها وتقويمها وطباعتها. </w:t>
      </w:r>
    </w:p>
    <w:p w:rsidR="009C71FF" w:rsidRPr="000C52E1" w:rsidRDefault="009C71FF" w:rsidP="00881B5C">
      <w:pPr>
        <w:spacing w:line="400" w:lineRule="exact"/>
        <w:rPr>
          <w:sz w:val="27"/>
          <w:rtl/>
          <w:lang w:bidi="ar-IQ"/>
        </w:rPr>
      </w:pPr>
      <w:r w:rsidRPr="000C52E1">
        <w:rPr>
          <w:rFonts w:hint="cs"/>
          <w:sz w:val="27"/>
          <w:rtl/>
          <w:lang w:bidi="ar-IQ"/>
        </w:rPr>
        <w:t>هذا وقد استفاد المترجم في ترجمته من آراء وتوجيهات معرفت</w:t>
      </w:r>
      <w:r w:rsidR="00DE6345" w:rsidRPr="000C52E1">
        <w:rPr>
          <w:rFonts w:hint="cs"/>
          <w:sz w:val="27"/>
          <w:rtl/>
          <w:lang w:bidi="ar-IQ"/>
        </w:rPr>
        <w:t>،</w:t>
      </w:r>
      <w:r w:rsidRPr="000C52E1">
        <w:rPr>
          <w:rFonts w:hint="cs"/>
          <w:sz w:val="27"/>
          <w:rtl/>
          <w:lang w:bidi="ar-IQ"/>
        </w:rPr>
        <w:t xml:space="preserve"> وأنجز عمله تحت إشرافه. وقد عمد في المقد</w:t>
      </w:r>
      <w:r w:rsidR="00DE6345" w:rsidRPr="000C52E1">
        <w:rPr>
          <w:rFonts w:hint="cs"/>
          <w:sz w:val="27"/>
          <w:rtl/>
          <w:lang w:bidi="ar-IQ"/>
        </w:rPr>
        <w:t>ّ</w:t>
      </w:r>
      <w:r w:rsidRPr="000C52E1">
        <w:rPr>
          <w:rFonts w:hint="cs"/>
          <w:sz w:val="27"/>
          <w:rtl/>
          <w:lang w:bidi="ar-IQ"/>
        </w:rPr>
        <w:t xml:space="preserve">مة إلى التعريف بكتاب </w:t>
      </w:r>
      <w:r w:rsidRPr="000C52E1">
        <w:rPr>
          <w:rFonts w:hint="eastAsia"/>
          <w:sz w:val="27"/>
          <w:rtl/>
          <w:lang w:bidi="ar-IQ"/>
        </w:rPr>
        <w:t>«</w:t>
      </w:r>
      <w:r w:rsidRPr="000C52E1">
        <w:rPr>
          <w:rFonts w:hint="cs"/>
          <w:sz w:val="27"/>
          <w:rtl/>
          <w:lang w:bidi="ar-IQ"/>
        </w:rPr>
        <w:t>التمهيد</w:t>
      </w:r>
      <w:r w:rsidRPr="000C52E1">
        <w:rPr>
          <w:rFonts w:hint="eastAsia"/>
          <w:sz w:val="27"/>
          <w:rtl/>
          <w:lang w:bidi="ar-IQ"/>
        </w:rPr>
        <w:t>»</w:t>
      </w:r>
      <w:r w:rsidRPr="000C52E1">
        <w:rPr>
          <w:rFonts w:hint="cs"/>
          <w:sz w:val="27"/>
          <w:rtl/>
          <w:lang w:bidi="ar-IQ"/>
        </w:rPr>
        <w:t xml:space="preserve">، وتناول بحث العناوين </w:t>
      </w:r>
      <w:r w:rsidR="00DE6345" w:rsidRPr="000C52E1">
        <w:rPr>
          <w:rFonts w:hint="cs"/>
          <w:sz w:val="27"/>
          <w:rtl/>
          <w:lang w:bidi="ar-IQ"/>
        </w:rPr>
        <w:t>التالية</w:t>
      </w:r>
      <w:r w:rsidRPr="000C52E1">
        <w:rPr>
          <w:rFonts w:hint="cs"/>
          <w:sz w:val="27"/>
          <w:rtl/>
          <w:lang w:bidi="ar-IQ"/>
        </w:rPr>
        <w:t xml:space="preserve">: ما هو التناسب؟ ما هو مرادنا منه؟ التناسب من وجهة نظر علماء الإسلام، والكتب التي تمّ تأليفها في موضوع التناسب، وفائدة ودور علم التناسب في تفسير القرآن الكريم، وأنواع الارتباط الممكن بين الآيات. </w:t>
      </w:r>
    </w:p>
    <w:p w:rsidR="009C71FF" w:rsidRPr="000C52E1" w:rsidRDefault="009C71FF" w:rsidP="00881B5C">
      <w:pPr>
        <w:spacing w:line="400" w:lineRule="exact"/>
        <w:rPr>
          <w:sz w:val="27"/>
          <w:rtl/>
          <w:lang w:bidi="ar-IQ"/>
        </w:rPr>
      </w:pPr>
      <w:r w:rsidRPr="000C52E1">
        <w:rPr>
          <w:rFonts w:hint="cs"/>
          <w:b/>
          <w:bCs/>
          <w:sz w:val="27"/>
          <w:rtl/>
          <w:lang w:bidi="ar-IQ"/>
        </w:rPr>
        <w:t>الفصل الأو</w:t>
      </w:r>
      <w:r w:rsidR="00DE6345" w:rsidRPr="000C52E1">
        <w:rPr>
          <w:rFonts w:hint="cs"/>
          <w:b/>
          <w:bCs/>
          <w:sz w:val="27"/>
          <w:rtl/>
          <w:lang w:bidi="ar-IQ"/>
        </w:rPr>
        <w:t>ّ</w:t>
      </w:r>
      <w:r w:rsidRPr="000C52E1">
        <w:rPr>
          <w:rFonts w:hint="cs"/>
          <w:b/>
          <w:bCs/>
          <w:sz w:val="27"/>
          <w:rtl/>
          <w:lang w:bidi="ar-IQ"/>
        </w:rPr>
        <w:t xml:space="preserve">ل: </w:t>
      </w:r>
      <w:r w:rsidRPr="000C52E1">
        <w:rPr>
          <w:rFonts w:hint="cs"/>
          <w:sz w:val="27"/>
          <w:rtl/>
          <w:lang w:bidi="ar-IQ"/>
        </w:rPr>
        <w:t>التناسب والتناسق المعنوي في القرآن الكريم. يكون التناسب تارةً بين الآيات المتصلة والمترابطة ببعضها والتي نزلت في وقت</w:t>
      </w:r>
      <w:r w:rsidR="00DE6345" w:rsidRPr="000C52E1">
        <w:rPr>
          <w:rFonts w:hint="cs"/>
          <w:sz w:val="27"/>
          <w:rtl/>
          <w:lang w:bidi="ar-IQ"/>
        </w:rPr>
        <w:t>ٍ</w:t>
      </w:r>
      <w:r w:rsidRPr="000C52E1">
        <w:rPr>
          <w:rFonts w:hint="cs"/>
          <w:sz w:val="27"/>
          <w:rtl/>
          <w:lang w:bidi="ar-IQ"/>
        </w:rPr>
        <w:t xml:space="preserve"> واحد، ويكون تارة</w:t>
      </w:r>
      <w:r w:rsidR="00DE6345" w:rsidRPr="000C52E1">
        <w:rPr>
          <w:rFonts w:hint="cs"/>
          <w:sz w:val="27"/>
          <w:rtl/>
          <w:lang w:bidi="ar-IQ"/>
        </w:rPr>
        <w:t>ً</w:t>
      </w:r>
      <w:r w:rsidRPr="000C52E1">
        <w:rPr>
          <w:rFonts w:hint="cs"/>
          <w:sz w:val="27"/>
          <w:rtl/>
          <w:lang w:bidi="ar-IQ"/>
        </w:rPr>
        <w:t xml:space="preserve"> بين آيات السورة</w:t>
      </w:r>
      <w:r w:rsidR="00DE6345" w:rsidRPr="000C52E1">
        <w:rPr>
          <w:rFonts w:hint="cs"/>
          <w:sz w:val="27"/>
          <w:rtl/>
          <w:lang w:bidi="ar-IQ"/>
        </w:rPr>
        <w:t>،</w:t>
      </w:r>
      <w:r w:rsidRPr="000C52E1">
        <w:rPr>
          <w:rFonts w:hint="cs"/>
          <w:sz w:val="27"/>
          <w:rtl/>
          <w:lang w:bidi="ar-IQ"/>
        </w:rPr>
        <w:t xml:space="preserve"> حيث يُلحظ التناسب بين آيات تلك السورة</w:t>
      </w:r>
      <w:r w:rsidR="00DE6345" w:rsidRPr="000C52E1">
        <w:rPr>
          <w:rFonts w:hint="cs"/>
          <w:sz w:val="27"/>
          <w:rtl/>
          <w:lang w:bidi="ar-IQ"/>
        </w:rPr>
        <w:t>؛</w:t>
      </w:r>
      <w:r w:rsidRPr="000C52E1">
        <w:rPr>
          <w:rFonts w:hint="cs"/>
          <w:sz w:val="27"/>
          <w:rtl/>
          <w:lang w:bidi="ar-IQ"/>
        </w:rPr>
        <w:t xml:space="preserve"> إذ تكون جميع آيات تلك السورة من بدايتها إلى نهايتها مرتبطة ببعضها</w:t>
      </w:r>
      <w:r w:rsidR="00DE6345" w:rsidRPr="000C52E1">
        <w:rPr>
          <w:rFonts w:hint="cs"/>
          <w:sz w:val="27"/>
          <w:rtl/>
          <w:lang w:bidi="ar-IQ"/>
        </w:rPr>
        <w:t>،</w:t>
      </w:r>
      <w:r w:rsidRPr="000C52E1">
        <w:rPr>
          <w:rFonts w:hint="cs"/>
          <w:sz w:val="27"/>
          <w:rtl/>
          <w:lang w:bidi="ar-IQ"/>
        </w:rPr>
        <w:t xml:space="preserve"> ويقوم بينها تناسب عقلاني. وعليه من اللازم أن تكون هناك وحدة جامعة بين آيات السورة الواحدة. وإن هذه الوحدة موجودة في جميع السور. وأحياناً يكون التناسب بين سياق كل</w:t>
      </w:r>
      <w:r w:rsidR="008F14BF" w:rsidRPr="000C52E1">
        <w:rPr>
          <w:rFonts w:hint="cs"/>
          <w:sz w:val="27"/>
          <w:rtl/>
          <w:lang w:bidi="ar-IQ"/>
        </w:rPr>
        <w:t>ّ</w:t>
      </w:r>
      <w:r w:rsidRPr="000C52E1">
        <w:rPr>
          <w:rFonts w:hint="cs"/>
          <w:sz w:val="27"/>
          <w:rtl/>
          <w:lang w:bidi="ar-IQ"/>
        </w:rPr>
        <w:t xml:space="preserve"> آية والكلمة الأخيرة منها، أي بين السياق وفواصل الآيات بحسب المصطلح. وإن هذا الارتباط والتناسب اللفظي والمعنوي هو الذي يرفع من شأن الآيات</w:t>
      </w:r>
      <w:r w:rsidR="008F14BF" w:rsidRPr="000C52E1">
        <w:rPr>
          <w:rFonts w:hint="cs"/>
          <w:sz w:val="27"/>
          <w:rtl/>
          <w:lang w:bidi="ar-IQ"/>
        </w:rPr>
        <w:t>،</w:t>
      </w:r>
      <w:r w:rsidRPr="000C52E1">
        <w:rPr>
          <w:rFonts w:hint="cs"/>
          <w:sz w:val="27"/>
          <w:rtl/>
          <w:lang w:bidi="ar-IQ"/>
        </w:rPr>
        <w:t xml:space="preserve"> ويزيد من مقام بلاغتها وفصاحتها. كما طرح العلماء نوعاً رابعاً</w:t>
      </w:r>
      <w:r w:rsidR="008F14BF" w:rsidRPr="000C52E1">
        <w:rPr>
          <w:rFonts w:hint="cs"/>
          <w:sz w:val="27"/>
          <w:rtl/>
          <w:lang w:bidi="ar-IQ"/>
        </w:rPr>
        <w:t>،</w:t>
      </w:r>
      <w:r w:rsidRPr="000C52E1">
        <w:rPr>
          <w:rFonts w:hint="cs"/>
          <w:sz w:val="27"/>
          <w:rtl/>
          <w:lang w:bidi="ar-IQ"/>
        </w:rPr>
        <w:t xml:space="preserve"> حيث توه</w:t>
      </w:r>
      <w:r w:rsidR="008F14BF" w:rsidRPr="000C52E1">
        <w:rPr>
          <w:rFonts w:hint="cs"/>
          <w:sz w:val="27"/>
          <w:rtl/>
          <w:lang w:bidi="ar-IQ"/>
        </w:rPr>
        <w:t>َّ</w:t>
      </w:r>
      <w:r w:rsidRPr="000C52E1">
        <w:rPr>
          <w:rFonts w:hint="cs"/>
          <w:sz w:val="27"/>
          <w:rtl/>
          <w:lang w:bidi="ar-IQ"/>
        </w:rPr>
        <w:t>موا ضرورة وجود مثل هذا الارتباط بين الآيات</w:t>
      </w:r>
      <w:r w:rsidR="008F14BF" w:rsidRPr="000C52E1">
        <w:rPr>
          <w:rFonts w:hint="cs"/>
          <w:sz w:val="27"/>
          <w:rtl/>
          <w:lang w:bidi="ar-IQ"/>
        </w:rPr>
        <w:t>،</w:t>
      </w:r>
      <w:r w:rsidRPr="000C52E1">
        <w:rPr>
          <w:rFonts w:hint="cs"/>
          <w:sz w:val="27"/>
          <w:rtl/>
          <w:lang w:bidi="ar-IQ"/>
        </w:rPr>
        <w:t xml:space="preserve"> حت</w:t>
      </w:r>
      <w:r w:rsidR="008F14BF" w:rsidRPr="000C52E1">
        <w:rPr>
          <w:rFonts w:hint="cs"/>
          <w:sz w:val="27"/>
          <w:rtl/>
          <w:lang w:bidi="ar-IQ"/>
        </w:rPr>
        <w:t>ّ</w:t>
      </w:r>
      <w:r w:rsidRPr="000C52E1">
        <w:rPr>
          <w:rFonts w:hint="cs"/>
          <w:sz w:val="27"/>
          <w:rtl/>
          <w:lang w:bidi="ar-IQ"/>
        </w:rPr>
        <w:t>ى بين خاتمة السورة وبداية السورة التي تليها</w:t>
      </w:r>
      <w:r w:rsidR="008F14BF" w:rsidRPr="000C52E1">
        <w:rPr>
          <w:rFonts w:hint="cs"/>
          <w:sz w:val="27"/>
          <w:rtl/>
          <w:lang w:bidi="ar-IQ"/>
        </w:rPr>
        <w:t>.</w:t>
      </w:r>
      <w:r w:rsidRPr="000C52E1">
        <w:rPr>
          <w:rFonts w:hint="cs"/>
          <w:sz w:val="27"/>
          <w:rtl/>
          <w:lang w:bidi="ar-IQ"/>
        </w:rPr>
        <w:t xml:space="preserve"> ولكن</w:t>
      </w:r>
      <w:r w:rsidR="008F14BF" w:rsidRPr="000C52E1">
        <w:rPr>
          <w:rFonts w:hint="cs"/>
          <w:sz w:val="27"/>
          <w:rtl/>
          <w:lang w:bidi="ar-IQ"/>
        </w:rPr>
        <w:t>ّ</w:t>
      </w:r>
      <w:r w:rsidRPr="000C52E1">
        <w:rPr>
          <w:rFonts w:hint="cs"/>
          <w:sz w:val="27"/>
          <w:rtl/>
          <w:lang w:bidi="ar-IQ"/>
        </w:rPr>
        <w:t>ه مجرّد تعسّ</w:t>
      </w:r>
      <w:r w:rsidR="008F14BF" w:rsidRPr="000C52E1">
        <w:rPr>
          <w:rFonts w:hint="cs"/>
          <w:sz w:val="27"/>
          <w:rtl/>
          <w:lang w:bidi="ar-IQ"/>
        </w:rPr>
        <w:t>ُ</w:t>
      </w:r>
      <w:r w:rsidRPr="000C52E1">
        <w:rPr>
          <w:rFonts w:hint="cs"/>
          <w:sz w:val="27"/>
          <w:rtl/>
          <w:lang w:bidi="ar-IQ"/>
        </w:rPr>
        <w:t xml:space="preserve">ف لا يقوم على دليل. </w:t>
      </w:r>
    </w:p>
    <w:p w:rsidR="009C71FF" w:rsidRPr="000C52E1" w:rsidRDefault="009C71FF" w:rsidP="00D9134B">
      <w:pPr>
        <w:spacing w:line="400" w:lineRule="exact"/>
        <w:rPr>
          <w:sz w:val="27"/>
          <w:rtl/>
          <w:lang w:bidi="ar-IQ"/>
        </w:rPr>
      </w:pPr>
      <w:r w:rsidRPr="000C52E1">
        <w:rPr>
          <w:rFonts w:hint="cs"/>
          <w:sz w:val="27"/>
          <w:rtl/>
          <w:lang w:bidi="ar-IQ"/>
        </w:rPr>
        <w:t xml:space="preserve">وقد تمّ تفصيل هذه المسائل ضمن العناوين </w:t>
      </w:r>
      <w:r w:rsidR="008F14BF" w:rsidRPr="000C52E1">
        <w:rPr>
          <w:rFonts w:hint="cs"/>
          <w:sz w:val="27"/>
          <w:rtl/>
          <w:lang w:bidi="ar-IQ"/>
        </w:rPr>
        <w:t>التالية</w:t>
      </w:r>
      <w:r w:rsidRPr="000C52E1">
        <w:rPr>
          <w:rFonts w:hint="cs"/>
          <w:sz w:val="27"/>
          <w:rtl/>
          <w:lang w:bidi="ar-IQ"/>
        </w:rPr>
        <w:t xml:space="preserve">: تشكيل السياق، وعناصر التناسب والسياق، والآيات التي يصعب فهم تناسبها، ورأي الزمخشري حول الآية </w:t>
      </w:r>
      <w:r w:rsidRPr="00A43240">
        <w:rPr>
          <w:rFonts w:hint="cs"/>
          <w:sz w:val="27"/>
          <w:rtl/>
          <w:lang w:bidi="ar-IQ"/>
        </w:rPr>
        <w:t>189</w:t>
      </w:r>
      <w:r w:rsidRPr="000C52E1">
        <w:rPr>
          <w:rFonts w:hint="cs"/>
          <w:sz w:val="27"/>
          <w:rtl/>
          <w:lang w:bidi="ar-IQ"/>
        </w:rPr>
        <w:t xml:space="preserve"> من سورة البقرة، ووجه التناسب في الآي</w:t>
      </w:r>
      <w:r w:rsidR="000719BA" w:rsidRPr="000C52E1">
        <w:rPr>
          <w:rFonts w:hint="cs"/>
          <w:sz w:val="27"/>
          <w:rtl/>
          <w:lang w:bidi="ar-IQ"/>
        </w:rPr>
        <w:t>تين</w:t>
      </w:r>
      <w:r w:rsidRPr="000C52E1">
        <w:rPr>
          <w:rFonts w:hint="cs"/>
          <w:sz w:val="27"/>
          <w:rtl/>
          <w:lang w:bidi="ar-IQ"/>
        </w:rPr>
        <w:t xml:space="preserve"> الأولى والثانية من سورة الإسراء، ووجه التناسب في الآي</w:t>
      </w:r>
      <w:r w:rsidR="000719BA" w:rsidRPr="000C52E1">
        <w:rPr>
          <w:rFonts w:hint="cs"/>
          <w:sz w:val="27"/>
          <w:rtl/>
          <w:lang w:bidi="ar-IQ"/>
        </w:rPr>
        <w:t>تين</w:t>
      </w:r>
      <w:r w:rsidRPr="000C52E1">
        <w:rPr>
          <w:rFonts w:hint="cs"/>
          <w:sz w:val="27"/>
          <w:rtl/>
          <w:lang w:bidi="ar-IQ"/>
        </w:rPr>
        <w:t xml:space="preserve"> الثانية والثالثة من سورة النساء، ووجه التناسب بين الصدر والذيل في الآية الرابعة والعشرين من سورة الأنفال من وجهة نظر الأشاعرة وعلماء الإسلام، وتناسب جميع آيات السورة مع أهدافها وأغراضها العام</w:t>
      </w:r>
      <w:r w:rsidR="000719BA" w:rsidRPr="000C52E1">
        <w:rPr>
          <w:rFonts w:hint="cs"/>
          <w:sz w:val="27"/>
          <w:rtl/>
          <w:lang w:bidi="ar-IQ"/>
        </w:rPr>
        <w:t>ّ</w:t>
      </w:r>
      <w:r w:rsidRPr="000C52E1">
        <w:rPr>
          <w:rFonts w:hint="cs"/>
          <w:sz w:val="27"/>
          <w:rtl/>
          <w:lang w:bidi="ar-IQ"/>
        </w:rPr>
        <w:t>ة، تناسب بداية ونهاية كل سورة معاً، وتناسبهما مع أهدافها، وحسن تلاؤم وانسجام مجموع الآيات في كل سورة، وكلام سيد قطب حول تناسب الآيات في كل</w:t>
      </w:r>
      <w:r w:rsidR="000719BA" w:rsidRPr="000C52E1">
        <w:rPr>
          <w:rFonts w:hint="cs"/>
          <w:sz w:val="27"/>
          <w:rtl/>
          <w:lang w:bidi="ar-IQ"/>
        </w:rPr>
        <w:t>ّ</w:t>
      </w:r>
      <w:r w:rsidRPr="000C52E1">
        <w:rPr>
          <w:rFonts w:hint="cs"/>
          <w:sz w:val="27"/>
          <w:rtl/>
          <w:lang w:bidi="ar-IQ"/>
        </w:rPr>
        <w:t xml:space="preserve"> سورة وإبداعاته الجديدة في هذا </w:t>
      </w:r>
      <w:r w:rsidRPr="000C52E1">
        <w:rPr>
          <w:rFonts w:hint="cs"/>
          <w:sz w:val="27"/>
          <w:rtl/>
          <w:lang w:bidi="ar-IQ"/>
        </w:rPr>
        <w:lastRenderedPageBreak/>
        <w:t xml:space="preserve">الشأن، ونظرية المستشرقين في دعوى عدم ترابط موضوعات السور، وجواب الدكتور محمد عبد الله درّاز، ونظرية الأستاذ مدني، وسورة الحمد وتناسب آياتها مع أهدافها المقدّسة، ورأي الزمخشري بشأن سورة الحمد، وسورة البقرة وتناسق آياتها، ودور وميدان التشريع في سورة البقرة، والشكل والهيكل والصبغة الإجمالية لسورة البقرة، وتناسب فواصل (أواخر) آيات القرآن كريم. </w:t>
      </w:r>
    </w:p>
    <w:p w:rsidR="009C71FF" w:rsidRPr="000C52E1" w:rsidRDefault="009C71FF" w:rsidP="00881B5C">
      <w:pPr>
        <w:spacing w:line="400" w:lineRule="exact"/>
        <w:rPr>
          <w:sz w:val="27"/>
          <w:rtl/>
          <w:lang w:bidi="ar-IQ"/>
        </w:rPr>
      </w:pPr>
      <w:r w:rsidRPr="000C52E1">
        <w:rPr>
          <w:rFonts w:hint="cs"/>
          <w:b/>
          <w:bCs/>
          <w:sz w:val="27"/>
          <w:rtl/>
          <w:lang w:bidi="ar-IQ"/>
        </w:rPr>
        <w:t xml:space="preserve">الفصل الثاني: </w:t>
      </w:r>
      <w:r w:rsidRPr="000C52E1">
        <w:rPr>
          <w:rFonts w:hint="cs"/>
          <w:sz w:val="27"/>
          <w:rtl/>
          <w:lang w:bidi="ar-IQ"/>
        </w:rPr>
        <w:t>يختص</w:t>
      </w:r>
      <w:r w:rsidR="000719BA" w:rsidRPr="000C52E1">
        <w:rPr>
          <w:rFonts w:hint="cs"/>
          <w:sz w:val="27"/>
          <w:rtl/>
          <w:lang w:bidi="ar-IQ"/>
        </w:rPr>
        <w:t>ّ</w:t>
      </w:r>
      <w:r w:rsidRPr="000C52E1">
        <w:rPr>
          <w:rFonts w:hint="cs"/>
          <w:sz w:val="27"/>
          <w:rtl/>
          <w:lang w:bidi="ar-IQ"/>
        </w:rPr>
        <w:t xml:space="preserve"> بأقسام فواصل القرآن الكريم. حيث يذكر المؤل</w:t>
      </w:r>
      <w:r w:rsidR="000719BA" w:rsidRPr="000C52E1">
        <w:rPr>
          <w:rFonts w:hint="cs"/>
          <w:sz w:val="27"/>
          <w:rtl/>
          <w:lang w:bidi="ar-IQ"/>
        </w:rPr>
        <w:t>ِّ</w:t>
      </w:r>
      <w:r w:rsidRPr="000C52E1">
        <w:rPr>
          <w:rFonts w:hint="cs"/>
          <w:sz w:val="27"/>
          <w:rtl/>
          <w:lang w:bidi="ar-IQ"/>
        </w:rPr>
        <w:t>ف في البداية بعض الأمثلة للتمكين، ويبيّ</w:t>
      </w:r>
      <w:r w:rsidR="000719BA" w:rsidRPr="000C52E1">
        <w:rPr>
          <w:rFonts w:hint="cs"/>
          <w:sz w:val="27"/>
          <w:rtl/>
          <w:lang w:bidi="ar-IQ"/>
        </w:rPr>
        <w:t>ِ</w:t>
      </w:r>
      <w:r w:rsidRPr="000C52E1">
        <w:rPr>
          <w:rFonts w:hint="cs"/>
          <w:sz w:val="27"/>
          <w:rtl/>
          <w:lang w:bidi="ar-IQ"/>
        </w:rPr>
        <w:t xml:space="preserve">ن وجه التناسب والتمكين في الآيتين </w:t>
      </w:r>
      <w:r w:rsidRPr="00A43240">
        <w:rPr>
          <w:rFonts w:hint="cs"/>
          <w:sz w:val="27"/>
          <w:rtl/>
          <w:lang w:bidi="ar-IQ"/>
        </w:rPr>
        <w:t>27</w:t>
      </w:r>
      <w:r w:rsidRPr="000C52E1">
        <w:rPr>
          <w:rFonts w:hint="cs"/>
          <w:sz w:val="27"/>
          <w:rtl/>
          <w:lang w:bidi="ar-IQ"/>
        </w:rPr>
        <w:t xml:space="preserve"> و</w:t>
      </w:r>
      <w:r w:rsidRPr="00A43240">
        <w:rPr>
          <w:rFonts w:hint="cs"/>
          <w:sz w:val="27"/>
          <w:rtl/>
          <w:lang w:bidi="ar-IQ"/>
        </w:rPr>
        <w:t>76</w:t>
      </w:r>
      <w:r w:rsidRPr="000C52E1">
        <w:rPr>
          <w:rFonts w:hint="cs"/>
          <w:sz w:val="27"/>
          <w:rtl/>
          <w:lang w:bidi="ar-IQ"/>
        </w:rPr>
        <w:t xml:space="preserve"> من سورة السجدة، والآية </w:t>
      </w:r>
      <w:r w:rsidRPr="00A43240">
        <w:rPr>
          <w:rFonts w:hint="cs"/>
          <w:sz w:val="27"/>
          <w:rtl/>
          <w:lang w:bidi="ar-IQ"/>
        </w:rPr>
        <w:t>103</w:t>
      </w:r>
      <w:r w:rsidRPr="000C52E1">
        <w:rPr>
          <w:rFonts w:hint="cs"/>
          <w:sz w:val="27"/>
          <w:rtl/>
          <w:lang w:bidi="ar-IQ"/>
        </w:rPr>
        <w:t xml:space="preserve"> من سورة الأنعام، والآية </w:t>
      </w:r>
      <w:r w:rsidRPr="00A43240">
        <w:rPr>
          <w:rFonts w:hint="cs"/>
          <w:sz w:val="27"/>
          <w:rtl/>
          <w:lang w:bidi="ar-IQ"/>
        </w:rPr>
        <w:t>63</w:t>
      </w:r>
      <w:r w:rsidRPr="000C52E1">
        <w:rPr>
          <w:rFonts w:hint="cs"/>
          <w:sz w:val="27"/>
          <w:rtl/>
          <w:lang w:bidi="ar-IQ"/>
        </w:rPr>
        <w:t xml:space="preserve"> من سورة الحج، والآي</w:t>
      </w:r>
      <w:r w:rsidR="000719BA" w:rsidRPr="000C52E1">
        <w:rPr>
          <w:rFonts w:hint="cs"/>
          <w:sz w:val="27"/>
          <w:rtl/>
          <w:lang w:bidi="ar-IQ"/>
        </w:rPr>
        <w:t>تين</w:t>
      </w:r>
      <w:r w:rsidRPr="000C52E1">
        <w:rPr>
          <w:rFonts w:hint="cs"/>
          <w:sz w:val="27"/>
          <w:rtl/>
          <w:lang w:bidi="ar-IQ"/>
        </w:rPr>
        <w:t xml:space="preserve"> </w:t>
      </w:r>
      <w:r w:rsidRPr="00A43240">
        <w:rPr>
          <w:rFonts w:hint="cs"/>
          <w:sz w:val="27"/>
          <w:rtl/>
          <w:lang w:bidi="ar-IQ"/>
        </w:rPr>
        <w:t>71</w:t>
      </w:r>
      <w:r w:rsidR="00B56F6D">
        <w:rPr>
          <w:rFonts w:hint="cs"/>
          <w:sz w:val="27"/>
          <w:rtl/>
          <w:lang w:bidi="ar-IQ"/>
        </w:rPr>
        <w:t xml:space="preserve"> </w:t>
      </w:r>
      <w:r w:rsidR="000719BA" w:rsidRPr="000C52E1">
        <w:rPr>
          <w:rFonts w:hint="cs"/>
          <w:sz w:val="27"/>
          <w:rtl/>
          <w:lang w:bidi="ar-IQ"/>
        </w:rPr>
        <w:t>و</w:t>
      </w:r>
      <w:r w:rsidRPr="00A43240">
        <w:rPr>
          <w:rFonts w:hint="cs"/>
          <w:sz w:val="27"/>
          <w:rtl/>
          <w:lang w:bidi="ar-IQ"/>
        </w:rPr>
        <w:t>72</w:t>
      </w:r>
      <w:r w:rsidRPr="000C52E1">
        <w:rPr>
          <w:rFonts w:hint="cs"/>
          <w:sz w:val="27"/>
          <w:rtl/>
          <w:lang w:bidi="ar-IQ"/>
        </w:rPr>
        <w:t xml:space="preserve"> من سورة القصص، والآيات </w:t>
      </w:r>
      <w:r w:rsidRPr="00A43240">
        <w:rPr>
          <w:rFonts w:hint="cs"/>
          <w:sz w:val="27"/>
          <w:rtl/>
          <w:lang w:bidi="ar-IQ"/>
        </w:rPr>
        <w:t>2</w:t>
      </w:r>
      <w:r w:rsidRPr="000C52E1">
        <w:rPr>
          <w:rFonts w:hint="cs"/>
          <w:sz w:val="27"/>
          <w:rtl/>
          <w:lang w:bidi="ar-IQ"/>
        </w:rPr>
        <w:t xml:space="preserve"> ـ </w:t>
      </w:r>
      <w:r w:rsidRPr="00A43240">
        <w:rPr>
          <w:rFonts w:hint="cs"/>
          <w:sz w:val="27"/>
          <w:rtl/>
          <w:lang w:bidi="ar-IQ"/>
        </w:rPr>
        <w:t>5</w:t>
      </w:r>
      <w:r w:rsidRPr="000C52E1">
        <w:rPr>
          <w:rFonts w:hint="cs"/>
          <w:sz w:val="27"/>
          <w:rtl/>
          <w:lang w:bidi="ar-IQ"/>
        </w:rPr>
        <w:t xml:space="preserve"> من سورة الجاثية، والآيات </w:t>
      </w:r>
      <w:r w:rsidRPr="00A43240">
        <w:rPr>
          <w:rFonts w:hint="cs"/>
          <w:sz w:val="27"/>
          <w:rtl/>
          <w:lang w:bidi="ar-IQ"/>
        </w:rPr>
        <w:t>12</w:t>
      </w:r>
      <w:r w:rsidRPr="000C52E1">
        <w:rPr>
          <w:rFonts w:hint="cs"/>
          <w:sz w:val="27"/>
          <w:rtl/>
          <w:lang w:bidi="ar-IQ"/>
        </w:rPr>
        <w:t xml:space="preserve"> ـ </w:t>
      </w:r>
      <w:r w:rsidRPr="00A43240">
        <w:rPr>
          <w:rFonts w:hint="cs"/>
          <w:sz w:val="27"/>
          <w:rtl/>
          <w:lang w:bidi="ar-IQ"/>
        </w:rPr>
        <w:t>14</w:t>
      </w:r>
      <w:r w:rsidRPr="000C52E1">
        <w:rPr>
          <w:rFonts w:hint="cs"/>
          <w:sz w:val="27"/>
          <w:rtl/>
          <w:lang w:bidi="ar-IQ"/>
        </w:rPr>
        <w:t xml:space="preserve"> من سورة المؤمنون. ثم</w:t>
      </w:r>
      <w:r w:rsidR="000719BA" w:rsidRPr="000C52E1">
        <w:rPr>
          <w:rFonts w:hint="cs"/>
          <w:sz w:val="27"/>
          <w:rtl/>
          <w:lang w:bidi="ar-IQ"/>
        </w:rPr>
        <w:t>ّ</w:t>
      </w:r>
      <w:r w:rsidRPr="000C52E1">
        <w:rPr>
          <w:rFonts w:hint="cs"/>
          <w:sz w:val="27"/>
          <w:rtl/>
          <w:lang w:bidi="ar-IQ"/>
        </w:rPr>
        <w:t xml:space="preserve"> يذكر للتصدير بعض الأمثلة. وأما الأبحاث الأخرى فهي عبارة</w:t>
      </w:r>
      <w:r w:rsidR="000719BA" w:rsidRPr="000C52E1">
        <w:rPr>
          <w:rFonts w:hint="cs"/>
          <w:sz w:val="27"/>
          <w:rtl/>
          <w:lang w:bidi="ar-IQ"/>
        </w:rPr>
        <w:t>ٌ</w:t>
      </w:r>
      <w:r w:rsidRPr="000C52E1">
        <w:rPr>
          <w:rFonts w:hint="cs"/>
          <w:sz w:val="27"/>
          <w:rtl/>
          <w:lang w:bidi="ar-IQ"/>
        </w:rPr>
        <w:t xml:space="preserve"> عن: التوشيح، والإيغال، والفواصل التي لم يت</w:t>
      </w:r>
      <w:r w:rsidR="000719BA" w:rsidRPr="000C52E1">
        <w:rPr>
          <w:rFonts w:hint="cs"/>
          <w:sz w:val="27"/>
          <w:rtl/>
          <w:lang w:bidi="ar-IQ"/>
        </w:rPr>
        <w:t>ّ</w:t>
      </w:r>
      <w:r w:rsidRPr="000C52E1">
        <w:rPr>
          <w:rFonts w:hint="cs"/>
          <w:sz w:val="27"/>
          <w:rtl/>
          <w:lang w:bidi="ar-IQ"/>
        </w:rPr>
        <w:t xml:space="preserve">ضح وجه تناسبها، والتذكير ببعض المسائل الظريفة. </w:t>
      </w:r>
    </w:p>
    <w:p w:rsidR="009C71FF" w:rsidRPr="000C52E1" w:rsidRDefault="009C71FF" w:rsidP="00881B5C">
      <w:pPr>
        <w:spacing w:line="400" w:lineRule="exact"/>
        <w:rPr>
          <w:sz w:val="27"/>
          <w:rtl/>
          <w:lang w:bidi="ar-IQ"/>
        </w:rPr>
      </w:pPr>
      <w:r w:rsidRPr="000C52E1">
        <w:rPr>
          <w:rFonts w:hint="cs"/>
          <w:b/>
          <w:bCs/>
          <w:sz w:val="27"/>
          <w:rtl/>
          <w:lang w:bidi="ar-IQ"/>
        </w:rPr>
        <w:t xml:space="preserve">الفصل الثالث: </w:t>
      </w:r>
      <w:r w:rsidRPr="000C52E1">
        <w:rPr>
          <w:rFonts w:hint="cs"/>
          <w:sz w:val="27"/>
          <w:rtl/>
          <w:lang w:bidi="ar-IQ"/>
        </w:rPr>
        <w:t>يتعرّ</w:t>
      </w:r>
      <w:r w:rsidR="000719BA" w:rsidRPr="000C52E1">
        <w:rPr>
          <w:rFonts w:hint="cs"/>
          <w:sz w:val="27"/>
          <w:rtl/>
          <w:lang w:bidi="ar-IQ"/>
        </w:rPr>
        <w:t>َ</w:t>
      </w:r>
      <w:r w:rsidRPr="000C52E1">
        <w:rPr>
          <w:rFonts w:hint="cs"/>
          <w:sz w:val="27"/>
          <w:rtl/>
          <w:lang w:bidi="ar-IQ"/>
        </w:rPr>
        <w:t>ض فيه المؤلف إلى قانون وضابط معرفة الفواصل في الآيات، ورأي السكاكي في الفصل والوصل، ورأي بدر الدين الزركشي في فاصلة وخاتمة آيات القرآن، ورأي الزمخشري في استقلال آيات القرآن، وفي نهاية المطاف يتعرّ</w:t>
      </w:r>
      <w:r w:rsidR="005319CA" w:rsidRPr="000C52E1">
        <w:rPr>
          <w:rFonts w:hint="cs"/>
          <w:sz w:val="27"/>
          <w:rtl/>
          <w:lang w:bidi="ar-IQ"/>
        </w:rPr>
        <w:t>َ</w:t>
      </w:r>
      <w:r w:rsidRPr="000C52E1">
        <w:rPr>
          <w:rFonts w:hint="cs"/>
          <w:sz w:val="27"/>
          <w:rtl/>
          <w:lang w:bidi="ar-IQ"/>
        </w:rPr>
        <w:t xml:space="preserve">ض لرأي الشيخ الطوسي في عدد آيات القرآن الكريم. </w:t>
      </w:r>
    </w:p>
    <w:p w:rsidR="009C71FF" w:rsidRPr="000C52E1" w:rsidRDefault="009C71FF" w:rsidP="00881B5C">
      <w:pPr>
        <w:spacing w:line="400" w:lineRule="exact"/>
        <w:rPr>
          <w:sz w:val="27"/>
          <w:rtl/>
          <w:lang w:bidi="ar-IQ"/>
        </w:rPr>
      </w:pPr>
      <w:r w:rsidRPr="000C52E1">
        <w:rPr>
          <w:rFonts w:hint="cs"/>
          <w:b/>
          <w:bCs/>
          <w:sz w:val="27"/>
          <w:rtl/>
          <w:lang w:bidi="ar-IQ"/>
        </w:rPr>
        <w:t xml:space="preserve">الفصل الرابع: </w:t>
      </w:r>
      <w:r w:rsidRPr="000C52E1">
        <w:rPr>
          <w:rFonts w:hint="cs"/>
          <w:sz w:val="27"/>
          <w:rtl/>
          <w:lang w:bidi="ar-IQ"/>
        </w:rPr>
        <w:t>يتحدّ</w:t>
      </w:r>
      <w:r w:rsidR="005319CA" w:rsidRPr="000C52E1">
        <w:rPr>
          <w:rFonts w:hint="cs"/>
          <w:sz w:val="27"/>
          <w:rtl/>
          <w:lang w:bidi="ar-IQ"/>
        </w:rPr>
        <w:t>َ</w:t>
      </w:r>
      <w:r w:rsidRPr="000C52E1">
        <w:rPr>
          <w:rFonts w:hint="cs"/>
          <w:sz w:val="27"/>
          <w:rtl/>
          <w:lang w:bidi="ar-IQ"/>
        </w:rPr>
        <w:t>ث فيه المؤل</w:t>
      </w:r>
      <w:r w:rsidR="005319CA" w:rsidRPr="000C52E1">
        <w:rPr>
          <w:rFonts w:hint="cs"/>
          <w:sz w:val="27"/>
          <w:rtl/>
          <w:lang w:bidi="ar-IQ"/>
        </w:rPr>
        <w:t>ِّ</w:t>
      </w:r>
      <w:r w:rsidRPr="000C52E1">
        <w:rPr>
          <w:rFonts w:hint="cs"/>
          <w:sz w:val="27"/>
          <w:rtl/>
          <w:lang w:bidi="ar-IQ"/>
        </w:rPr>
        <w:t>ف عن وجود السجع في القرآن الكريم. وعمد إلى بيان معنى السجع في الكلام. ويعمد في الأثناء إلى بيان رأي القاضي أبي بكر الباقلاني، وأصحاب الرأي، والأمير ابن سنان الخفاجي، والمسالك والمناهج الكلامية من وجهة نظر أبي الحسن القرطبي. ثم ينتقل بعد ذلك إلى ذكر أنواع فواصل الكلام، وهي: المتوازي</w:t>
      </w:r>
      <w:r w:rsidR="005319CA" w:rsidRPr="000C52E1">
        <w:rPr>
          <w:rFonts w:hint="cs"/>
          <w:sz w:val="27"/>
          <w:rtl/>
          <w:lang w:bidi="ar-IQ"/>
        </w:rPr>
        <w:t>؛</w:t>
      </w:r>
      <w:r w:rsidRPr="000C52E1">
        <w:rPr>
          <w:rFonts w:hint="cs"/>
          <w:sz w:val="27"/>
          <w:rtl/>
          <w:lang w:bidi="ar-IQ"/>
        </w:rPr>
        <w:t xml:space="preserve"> والمطرّف</w:t>
      </w:r>
      <w:r w:rsidR="005319CA" w:rsidRPr="000C52E1">
        <w:rPr>
          <w:rFonts w:hint="cs"/>
          <w:sz w:val="27"/>
          <w:rtl/>
          <w:lang w:bidi="ar-IQ"/>
        </w:rPr>
        <w:t>؛</w:t>
      </w:r>
      <w:r w:rsidRPr="000C52E1">
        <w:rPr>
          <w:rFonts w:hint="cs"/>
          <w:sz w:val="27"/>
          <w:rtl/>
          <w:lang w:bidi="ar-IQ"/>
        </w:rPr>
        <w:t xml:space="preserve"> والمتوازن</w:t>
      </w:r>
      <w:r w:rsidR="005319CA" w:rsidRPr="000C52E1">
        <w:rPr>
          <w:rFonts w:hint="cs"/>
          <w:sz w:val="27"/>
          <w:rtl/>
          <w:lang w:bidi="ar-IQ"/>
        </w:rPr>
        <w:t>؛</w:t>
      </w:r>
      <w:r w:rsidRPr="000C52E1">
        <w:rPr>
          <w:rFonts w:hint="cs"/>
          <w:sz w:val="27"/>
          <w:rtl/>
          <w:lang w:bidi="ar-IQ"/>
        </w:rPr>
        <w:t xml:space="preserve"> والمرصّع</w:t>
      </w:r>
      <w:r w:rsidR="005319CA" w:rsidRPr="000C52E1">
        <w:rPr>
          <w:rFonts w:hint="cs"/>
          <w:sz w:val="27"/>
          <w:rtl/>
          <w:lang w:bidi="ar-IQ"/>
        </w:rPr>
        <w:t>؛</w:t>
      </w:r>
      <w:r w:rsidRPr="000C52E1">
        <w:rPr>
          <w:rFonts w:hint="cs"/>
          <w:sz w:val="27"/>
          <w:rtl/>
          <w:lang w:bidi="ar-IQ"/>
        </w:rPr>
        <w:t xml:space="preserve"> والمتماثل</w:t>
      </w:r>
      <w:r w:rsidR="005319CA" w:rsidRPr="000C52E1">
        <w:rPr>
          <w:rFonts w:hint="cs"/>
          <w:sz w:val="27"/>
          <w:rtl/>
          <w:lang w:bidi="ar-IQ"/>
        </w:rPr>
        <w:t>؛</w:t>
      </w:r>
      <w:r w:rsidRPr="000C52E1">
        <w:rPr>
          <w:rFonts w:hint="cs"/>
          <w:sz w:val="27"/>
          <w:rtl/>
          <w:lang w:bidi="ar-IQ"/>
        </w:rPr>
        <w:t xml:space="preserve"> والمتقارب</w:t>
      </w:r>
      <w:r w:rsidR="005319CA" w:rsidRPr="000C52E1">
        <w:rPr>
          <w:rFonts w:hint="cs"/>
          <w:sz w:val="27"/>
          <w:rtl/>
          <w:lang w:bidi="ar-IQ"/>
        </w:rPr>
        <w:t>؛</w:t>
      </w:r>
      <w:r w:rsidRPr="000C52E1">
        <w:rPr>
          <w:rFonts w:hint="cs"/>
          <w:sz w:val="27"/>
          <w:rtl/>
          <w:lang w:bidi="ar-IQ"/>
        </w:rPr>
        <w:t xml:space="preserve"> </w:t>
      </w:r>
      <w:r w:rsidR="0004640C" w:rsidRPr="000C52E1">
        <w:rPr>
          <w:rFonts w:hint="cs"/>
          <w:sz w:val="27"/>
          <w:rtl/>
          <w:lang w:bidi="ar-IQ"/>
        </w:rPr>
        <w:t>والتوأم</w:t>
      </w:r>
      <w:r w:rsidR="005319CA" w:rsidRPr="000C52E1">
        <w:rPr>
          <w:rFonts w:hint="cs"/>
          <w:sz w:val="27"/>
          <w:rtl/>
          <w:lang w:bidi="ar-IQ"/>
        </w:rPr>
        <w:t>؛</w:t>
      </w:r>
      <w:r w:rsidR="0004640C" w:rsidRPr="000C52E1">
        <w:rPr>
          <w:rFonts w:hint="cs"/>
          <w:sz w:val="27"/>
          <w:rtl/>
          <w:lang w:bidi="ar-IQ"/>
        </w:rPr>
        <w:t xml:space="preserve"> ولزوم ما لا يلزم</w:t>
      </w:r>
      <w:r w:rsidRPr="000C52E1">
        <w:rPr>
          <w:rFonts w:hint="cs"/>
          <w:sz w:val="27"/>
          <w:rtl/>
          <w:lang w:bidi="ar-IQ"/>
        </w:rPr>
        <w:t>. ويرى الكاتب</w:t>
      </w:r>
      <w:r w:rsidR="005319CA" w:rsidRPr="000C52E1">
        <w:rPr>
          <w:rFonts w:hint="cs"/>
          <w:sz w:val="27"/>
          <w:rtl/>
          <w:lang w:bidi="ar-IQ"/>
        </w:rPr>
        <w:t>،</w:t>
      </w:r>
      <w:r w:rsidRPr="000C52E1">
        <w:rPr>
          <w:rFonts w:hint="cs"/>
          <w:sz w:val="27"/>
          <w:rtl/>
          <w:lang w:bidi="ar-IQ"/>
        </w:rPr>
        <w:t xml:space="preserve"> نقلاً عن كتّاب السجع</w:t>
      </w:r>
      <w:r w:rsidR="005319CA" w:rsidRPr="000C52E1">
        <w:rPr>
          <w:rFonts w:hint="cs"/>
          <w:sz w:val="27"/>
          <w:rtl/>
          <w:lang w:bidi="ar-IQ"/>
        </w:rPr>
        <w:t>،</w:t>
      </w:r>
      <w:r w:rsidRPr="000C52E1">
        <w:rPr>
          <w:rFonts w:hint="cs"/>
          <w:sz w:val="27"/>
          <w:rtl/>
          <w:lang w:bidi="ar-IQ"/>
        </w:rPr>
        <w:t xml:space="preserve"> أن </w:t>
      </w:r>
      <w:r w:rsidRPr="000C52E1">
        <w:rPr>
          <w:rFonts w:hint="eastAsia"/>
          <w:sz w:val="27"/>
          <w:rtl/>
          <w:lang w:bidi="ar-IQ"/>
        </w:rPr>
        <w:t>«</w:t>
      </w:r>
      <w:r w:rsidRPr="000C52E1">
        <w:rPr>
          <w:rFonts w:hint="cs"/>
          <w:sz w:val="27"/>
          <w:rtl/>
          <w:lang w:bidi="ar-IQ"/>
        </w:rPr>
        <w:t>أحسن السجع ما تساوت قرائنه شبيهة بأوزان الشعر</w:t>
      </w:r>
      <w:r w:rsidRPr="000C52E1">
        <w:rPr>
          <w:rFonts w:hint="eastAsia"/>
          <w:sz w:val="27"/>
          <w:rtl/>
          <w:lang w:bidi="ar-IQ"/>
        </w:rPr>
        <w:t>»</w:t>
      </w:r>
      <w:r w:rsidRPr="000C52E1">
        <w:rPr>
          <w:rFonts w:hint="cs"/>
          <w:sz w:val="27"/>
          <w:rtl/>
          <w:lang w:bidi="ar-IQ"/>
        </w:rPr>
        <w:t>. ثم ذكر أنواع السجع من وجهة نظر بدر الدين الزركشي. ومن ثمّ يذك</w:t>
      </w:r>
      <w:r w:rsidR="005319CA" w:rsidRPr="000C52E1">
        <w:rPr>
          <w:rFonts w:hint="cs"/>
          <w:sz w:val="27"/>
          <w:rtl/>
          <w:lang w:bidi="ar-IQ"/>
        </w:rPr>
        <w:t>ّ</w:t>
      </w:r>
      <w:r w:rsidRPr="000C52E1">
        <w:rPr>
          <w:rFonts w:hint="cs"/>
          <w:sz w:val="27"/>
          <w:rtl/>
          <w:lang w:bidi="ar-IQ"/>
        </w:rPr>
        <w:t>ر بحكمة ختم فواصل الآيات بحروف المدّ واللين، متحدّ</w:t>
      </w:r>
      <w:r w:rsidR="005319CA" w:rsidRPr="000C52E1">
        <w:rPr>
          <w:rFonts w:hint="cs"/>
          <w:sz w:val="27"/>
          <w:rtl/>
          <w:lang w:bidi="ar-IQ"/>
        </w:rPr>
        <w:t>ِ</w:t>
      </w:r>
      <w:r w:rsidRPr="000C52E1">
        <w:rPr>
          <w:rFonts w:hint="cs"/>
          <w:sz w:val="27"/>
          <w:rtl/>
          <w:lang w:bidi="ar-IQ"/>
        </w:rPr>
        <w:t xml:space="preserve">ثاً عن أساس فواصل القرآن، والتضمين والإيطاء وترجيح مراعاة التناسب بين الآيات. </w:t>
      </w:r>
    </w:p>
    <w:p w:rsidR="009C71FF" w:rsidRPr="000C52E1" w:rsidRDefault="009C71FF" w:rsidP="00C60BA2">
      <w:pPr>
        <w:spacing w:line="400" w:lineRule="exact"/>
        <w:rPr>
          <w:sz w:val="27"/>
          <w:rtl/>
          <w:lang w:bidi="ar-IQ"/>
        </w:rPr>
      </w:pPr>
      <w:r w:rsidRPr="000C52E1">
        <w:rPr>
          <w:rFonts w:hint="cs"/>
          <w:b/>
          <w:bCs/>
          <w:sz w:val="27"/>
          <w:rtl/>
          <w:lang w:bidi="ar-IQ"/>
        </w:rPr>
        <w:lastRenderedPageBreak/>
        <w:t xml:space="preserve">الفصل الخامس: </w:t>
      </w:r>
      <w:r w:rsidRPr="000C52E1">
        <w:rPr>
          <w:rFonts w:hint="cs"/>
          <w:sz w:val="27"/>
          <w:rtl/>
          <w:lang w:bidi="ar-IQ"/>
        </w:rPr>
        <w:t>في فواتح وخواتيم سور القرآن الكريم. يعمد المؤل</w:t>
      </w:r>
      <w:r w:rsidR="005319CA" w:rsidRPr="000C52E1">
        <w:rPr>
          <w:rFonts w:hint="cs"/>
          <w:sz w:val="27"/>
          <w:rtl/>
          <w:lang w:bidi="ar-IQ"/>
        </w:rPr>
        <w:t>ِّ</w:t>
      </w:r>
      <w:r w:rsidRPr="000C52E1">
        <w:rPr>
          <w:rFonts w:hint="cs"/>
          <w:sz w:val="27"/>
          <w:rtl/>
          <w:lang w:bidi="ar-IQ"/>
        </w:rPr>
        <w:t xml:space="preserve">ف في هذا الفصل إلى إيضاح أركان البلاغة. </w:t>
      </w:r>
    </w:p>
    <w:p w:rsidR="009C71FF" w:rsidRPr="000C52E1" w:rsidRDefault="009C71FF" w:rsidP="00C60BA2">
      <w:pPr>
        <w:spacing w:line="400" w:lineRule="exact"/>
        <w:rPr>
          <w:sz w:val="27"/>
          <w:rtl/>
          <w:lang w:bidi="ar-IQ"/>
        </w:rPr>
      </w:pPr>
      <w:r w:rsidRPr="000C52E1">
        <w:rPr>
          <w:rFonts w:hint="cs"/>
          <w:b/>
          <w:bCs/>
          <w:sz w:val="27"/>
          <w:rtl/>
          <w:lang w:bidi="ar-IQ"/>
        </w:rPr>
        <w:t xml:space="preserve">الفصل السادس: </w:t>
      </w:r>
      <w:r w:rsidRPr="000C52E1">
        <w:rPr>
          <w:rFonts w:hint="cs"/>
          <w:sz w:val="27"/>
          <w:rtl/>
          <w:lang w:bidi="ar-IQ"/>
        </w:rPr>
        <w:t xml:space="preserve">موضوع هذا الفصل عبارة عن: </w:t>
      </w:r>
      <w:r w:rsidRPr="000C52E1">
        <w:rPr>
          <w:rFonts w:hint="eastAsia"/>
          <w:sz w:val="27"/>
          <w:rtl/>
          <w:lang w:bidi="ar-IQ"/>
        </w:rPr>
        <w:t>«</w:t>
      </w:r>
      <w:r w:rsidRPr="000C52E1">
        <w:rPr>
          <w:rFonts w:hint="cs"/>
          <w:sz w:val="27"/>
          <w:rtl/>
          <w:lang w:bidi="ar-IQ"/>
        </w:rPr>
        <w:t>المبادئ والافتتاحات في كلام الله تعالى</w:t>
      </w:r>
      <w:r w:rsidRPr="000C52E1">
        <w:rPr>
          <w:rFonts w:hint="eastAsia"/>
          <w:sz w:val="27"/>
          <w:rtl/>
          <w:lang w:bidi="ar-IQ"/>
        </w:rPr>
        <w:t>»</w:t>
      </w:r>
      <w:r w:rsidRPr="000C52E1">
        <w:rPr>
          <w:rFonts w:hint="cs"/>
          <w:sz w:val="27"/>
          <w:rtl/>
          <w:lang w:bidi="ar-IQ"/>
        </w:rPr>
        <w:t>. وقد بحث المؤل</w:t>
      </w:r>
      <w:r w:rsidR="005319CA" w:rsidRPr="000C52E1">
        <w:rPr>
          <w:rFonts w:hint="cs"/>
          <w:sz w:val="27"/>
          <w:rtl/>
          <w:lang w:bidi="ar-IQ"/>
        </w:rPr>
        <w:t>ِّ</w:t>
      </w:r>
      <w:r w:rsidRPr="000C52E1">
        <w:rPr>
          <w:rFonts w:hint="cs"/>
          <w:sz w:val="27"/>
          <w:rtl/>
          <w:lang w:bidi="ar-IQ"/>
        </w:rPr>
        <w:t>ف فيه أسس المعارف الإسلامية في سورة الحمد، ورأي ابن معصوم حول مقاصد المعارف الإسلامية في سورة الفاتحة، وفواتح السور، والسور المسب</w:t>
      </w:r>
      <w:r w:rsidR="005319CA" w:rsidRPr="000C52E1">
        <w:rPr>
          <w:rFonts w:hint="cs"/>
          <w:sz w:val="27"/>
          <w:rtl/>
          <w:lang w:bidi="ar-IQ"/>
        </w:rPr>
        <w:t>ّ</w:t>
      </w:r>
      <w:r w:rsidRPr="000C52E1">
        <w:rPr>
          <w:rFonts w:hint="cs"/>
          <w:sz w:val="27"/>
          <w:rtl/>
          <w:lang w:bidi="ar-IQ"/>
        </w:rPr>
        <w:t>حات، والسور التي تُستهل</w:t>
      </w:r>
      <w:r w:rsidR="005319CA" w:rsidRPr="000C52E1">
        <w:rPr>
          <w:rFonts w:hint="cs"/>
          <w:sz w:val="27"/>
          <w:rtl/>
          <w:lang w:bidi="ar-IQ"/>
        </w:rPr>
        <w:t>ّ</w:t>
      </w:r>
      <w:r w:rsidRPr="000C52E1">
        <w:rPr>
          <w:rFonts w:hint="cs"/>
          <w:sz w:val="27"/>
          <w:rtl/>
          <w:lang w:bidi="ar-IQ"/>
        </w:rPr>
        <w:t xml:space="preserve"> بالحروف المقطعة. </w:t>
      </w:r>
    </w:p>
    <w:p w:rsidR="009C71FF" w:rsidRPr="000C52E1" w:rsidRDefault="009C71FF" w:rsidP="00C60BA2">
      <w:pPr>
        <w:spacing w:line="400" w:lineRule="exact"/>
        <w:rPr>
          <w:sz w:val="27"/>
          <w:rtl/>
          <w:lang w:bidi="ar-IQ"/>
        </w:rPr>
      </w:pPr>
      <w:r w:rsidRPr="000C52E1">
        <w:rPr>
          <w:rFonts w:hint="cs"/>
          <w:b/>
          <w:bCs/>
          <w:sz w:val="27"/>
          <w:rtl/>
          <w:lang w:bidi="ar-IQ"/>
        </w:rPr>
        <w:t xml:space="preserve">الفصل السابع: </w:t>
      </w:r>
      <w:r w:rsidRPr="000C52E1">
        <w:rPr>
          <w:rFonts w:hint="cs"/>
          <w:sz w:val="27"/>
          <w:rtl/>
          <w:lang w:bidi="ar-IQ"/>
        </w:rPr>
        <w:t>موضوع هذا الفصل هو خطابات الله تعالى في القرآن الكريم. وعناوين هذا الفصل عبارة عن: السور</w:t>
      </w:r>
      <w:r w:rsidR="0089647C" w:rsidRPr="000C52E1">
        <w:rPr>
          <w:rFonts w:hint="cs"/>
          <w:sz w:val="27"/>
          <w:rtl/>
          <w:lang w:bidi="ar-IQ"/>
        </w:rPr>
        <w:t xml:space="preserve"> المفتتحة بالقسم، والسور المبدوء</w:t>
      </w:r>
      <w:r w:rsidRPr="000C52E1">
        <w:rPr>
          <w:rFonts w:hint="cs"/>
          <w:sz w:val="27"/>
          <w:rtl/>
          <w:lang w:bidi="ar-IQ"/>
        </w:rPr>
        <w:t xml:space="preserve">ة بالتهديد المهول، وبدايات السور من وجهة نظر بدر الدين الزركشي، والبحث النهائي في خواتيم وأواخر السور، وختام سور القرآن من وجهة نظر كبار أهل العلم. </w:t>
      </w:r>
    </w:p>
    <w:p w:rsidR="009C71FF" w:rsidRPr="000C52E1" w:rsidRDefault="009C71FF" w:rsidP="00C60BA2">
      <w:pPr>
        <w:spacing w:line="400" w:lineRule="exact"/>
        <w:rPr>
          <w:sz w:val="27"/>
          <w:rtl/>
          <w:lang w:bidi="ar-IQ"/>
        </w:rPr>
      </w:pPr>
      <w:r w:rsidRPr="000C52E1">
        <w:rPr>
          <w:rFonts w:hint="cs"/>
          <w:b/>
          <w:bCs/>
          <w:sz w:val="27"/>
          <w:rtl/>
          <w:lang w:bidi="ar-IQ"/>
        </w:rPr>
        <w:t xml:space="preserve">الفصل الثامن: </w:t>
      </w:r>
      <w:r w:rsidRPr="000C52E1">
        <w:rPr>
          <w:rFonts w:hint="cs"/>
          <w:sz w:val="27"/>
          <w:rtl/>
          <w:lang w:bidi="ar-IQ"/>
        </w:rPr>
        <w:t>يتعرّ</w:t>
      </w:r>
      <w:r w:rsidR="0089647C" w:rsidRPr="000C52E1">
        <w:rPr>
          <w:rFonts w:hint="cs"/>
          <w:sz w:val="27"/>
          <w:rtl/>
          <w:lang w:bidi="ar-IQ"/>
        </w:rPr>
        <w:t>َ</w:t>
      </w:r>
      <w:r w:rsidRPr="000C52E1">
        <w:rPr>
          <w:rFonts w:hint="cs"/>
          <w:sz w:val="27"/>
          <w:rtl/>
          <w:lang w:bidi="ar-IQ"/>
        </w:rPr>
        <w:t xml:space="preserve">ض معرفت في هذا الفصل إلى </w:t>
      </w:r>
      <w:r w:rsidRPr="000C52E1">
        <w:rPr>
          <w:rFonts w:hint="eastAsia"/>
          <w:sz w:val="27"/>
          <w:rtl/>
          <w:lang w:bidi="ar-IQ"/>
        </w:rPr>
        <w:t>«</w:t>
      </w:r>
      <w:r w:rsidRPr="000C52E1">
        <w:rPr>
          <w:rFonts w:hint="cs"/>
          <w:sz w:val="27"/>
          <w:rtl/>
          <w:lang w:bidi="ar-IQ"/>
        </w:rPr>
        <w:t>الحروف المقطّ</w:t>
      </w:r>
      <w:r w:rsidR="0089647C" w:rsidRPr="000C52E1">
        <w:rPr>
          <w:rFonts w:hint="cs"/>
          <w:sz w:val="27"/>
          <w:rtl/>
          <w:lang w:bidi="ar-IQ"/>
        </w:rPr>
        <w:t>َ</w:t>
      </w:r>
      <w:r w:rsidRPr="000C52E1">
        <w:rPr>
          <w:rFonts w:hint="cs"/>
          <w:sz w:val="27"/>
          <w:rtl/>
          <w:lang w:bidi="ar-IQ"/>
        </w:rPr>
        <w:t>عة في بدايات السور</w:t>
      </w:r>
      <w:r w:rsidRPr="000C52E1">
        <w:rPr>
          <w:rFonts w:hint="eastAsia"/>
          <w:sz w:val="27"/>
          <w:rtl/>
          <w:lang w:bidi="ar-IQ"/>
        </w:rPr>
        <w:t>»</w:t>
      </w:r>
      <w:r w:rsidR="0089647C" w:rsidRPr="000C52E1">
        <w:rPr>
          <w:rFonts w:hint="cs"/>
          <w:sz w:val="27"/>
          <w:rtl/>
          <w:lang w:bidi="ar-IQ"/>
        </w:rPr>
        <w:t xml:space="preserve">، </w:t>
      </w:r>
      <w:r w:rsidRPr="000C52E1">
        <w:rPr>
          <w:rFonts w:hint="cs"/>
          <w:sz w:val="27"/>
          <w:rtl/>
          <w:lang w:bidi="ar-IQ"/>
        </w:rPr>
        <w:t>مع بيان رأي الزمخشري والزركشي والسيوطي وغيرهم</w:t>
      </w:r>
      <w:r w:rsidR="0089647C" w:rsidRPr="000C52E1">
        <w:rPr>
          <w:rFonts w:hint="cs"/>
          <w:sz w:val="27"/>
          <w:rtl/>
          <w:lang w:bidi="ar-IQ"/>
        </w:rPr>
        <w:t>،</w:t>
      </w:r>
      <w:r w:rsidRPr="000C52E1">
        <w:rPr>
          <w:rFonts w:hint="cs"/>
          <w:sz w:val="27"/>
          <w:rtl/>
          <w:lang w:bidi="ar-IQ"/>
        </w:rPr>
        <w:t xml:space="preserve"> وكذلك الشيخ الصدوق أيضاً. وذكر شواهد من كلام العرب للحروف المقطّ</w:t>
      </w:r>
      <w:r w:rsidR="0089647C" w:rsidRPr="000C52E1">
        <w:rPr>
          <w:rFonts w:hint="cs"/>
          <w:sz w:val="27"/>
          <w:rtl/>
          <w:lang w:bidi="ar-IQ"/>
        </w:rPr>
        <w:t>َ</w:t>
      </w:r>
      <w:r w:rsidRPr="000C52E1">
        <w:rPr>
          <w:rFonts w:hint="cs"/>
          <w:sz w:val="27"/>
          <w:rtl/>
          <w:lang w:bidi="ar-IQ"/>
        </w:rPr>
        <w:t xml:space="preserve">عة، وطرح الآراء المختلفة بشأن رموزها. </w:t>
      </w:r>
    </w:p>
    <w:p w:rsidR="009C71FF" w:rsidRPr="000C52E1" w:rsidRDefault="009C71FF" w:rsidP="00C60BA2">
      <w:pPr>
        <w:spacing w:line="400" w:lineRule="exact"/>
        <w:rPr>
          <w:sz w:val="27"/>
          <w:rtl/>
          <w:lang w:bidi="ar-IQ"/>
        </w:rPr>
      </w:pPr>
      <w:r w:rsidRPr="000C52E1">
        <w:rPr>
          <w:rFonts w:hint="cs"/>
          <w:sz w:val="27"/>
          <w:rtl/>
          <w:lang w:bidi="ar-IQ"/>
        </w:rPr>
        <w:t>وأشار إلى تميّ</w:t>
      </w:r>
      <w:r w:rsidR="0089647C" w:rsidRPr="000C52E1">
        <w:rPr>
          <w:rFonts w:hint="cs"/>
          <w:sz w:val="27"/>
          <w:rtl/>
          <w:lang w:bidi="ar-IQ"/>
        </w:rPr>
        <w:t>ُ</w:t>
      </w:r>
      <w:r w:rsidRPr="000C52E1">
        <w:rPr>
          <w:rFonts w:hint="cs"/>
          <w:sz w:val="27"/>
          <w:rtl/>
          <w:lang w:bidi="ar-IQ"/>
        </w:rPr>
        <w:t>ز نظرية العلامة الطباطبائي، لينتهي بعد ذلك إلى بيان رأيه المختار في هذا الشأن</w:t>
      </w:r>
      <w:r w:rsidR="0089647C" w:rsidRPr="000C52E1">
        <w:rPr>
          <w:rFonts w:hint="cs"/>
          <w:sz w:val="27"/>
          <w:rtl/>
          <w:lang w:bidi="ar-IQ"/>
        </w:rPr>
        <w:t>،</w:t>
      </w:r>
      <w:r w:rsidRPr="000C52E1">
        <w:rPr>
          <w:rFonts w:hint="cs"/>
          <w:sz w:val="27"/>
          <w:rtl/>
          <w:lang w:bidi="ar-IQ"/>
        </w:rPr>
        <w:t xml:space="preserve"> قائلاً: </w:t>
      </w:r>
      <w:r w:rsidRPr="000C52E1">
        <w:rPr>
          <w:rFonts w:hint="eastAsia"/>
          <w:sz w:val="27"/>
          <w:rtl/>
          <w:lang w:bidi="ar-IQ"/>
        </w:rPr>
        <w:t>«</w:t>
      </w:r>
      <w:r w:rsidRPr="000C52E1">
        <w:rPr>
          <w:rFonts w:hint="cs"/>
          <w:sz w:val="27"/>
          <w:rtl/>
          <w:lang w:bidi="ar-IQ"/>
        </w:rPr>
        <w:t>إن</w:t>
      </w:r>
      <w:r w:rsidR="0089647C" w:rsidRPr="000C52E1">
        <w:rPr>
          <w:rFonts w:hint="cs"/>
          <w:sz w:val="27"/>
          <w:rtl/>
          <w:lang w:bidi="ar-IQ"/>
        </w:rPr>
        <w:t>ّ</w:t>
      </w:r>
      <w:r w:rsidRPr="000C52E1">
        <w:rPr>
          <w:rFonts w:hint="cs"/>
          <w:sz w:val="27"/>
          <w:rtl/>
          <w:lang w:bidi="ar-IQ"/>
        </w:rPr>
        <w:t>ها [الحروف المقطعة] إشارات رمزية إلى أسرار بين الله ورسوله، لم يهتد</w:t>
      </w:r>
      <w:r w:rsidR="0089647C" w:rsidRPr="000C52E1">
        <w:rPr>
          <w:rFonts w:hint="cs"/>
          <w:sz w:val="27"/>
          <w:rtl/>
          <w:lang w:bidi="ar-IQ"/>
        </w:rPr>
        <w:t>ِ</w:t>
      </w:r>
      <w:r w:rsidRPr="000C52E1">
        <w:rPr>
          <w:rFonts w:hint="cs"/>
          <w:sz w:val="27"/>
          <w:rtl/>
          <w:lang w:bidi="ar-IQ"/>
        </w:rPr>
        <w:t xml:space="preserve"> إليها سوى المأمون</w:t>
      </w:r>
      <w:r w:rsidR="00D9134B">
        <w:rPr>
          <w:rFonts w:hint="cs"/>
          <w:sz w:val="27"/>
          <w:rtl/>
          <w:lang w:bidi="ar-IQ"/>
        </w:rPr>
        <w:t>ي</w:t>
      </w:r>
      <w:r w:rsidRPr="000C52E1">
        <w:rPr>
          <w:rFonts w:hint="cs"/>
          <w:sz w:val="27"/>
          <w:rtl/>
          <w:lang w:bidi="ar-IQ"/>
        </w:rPr>
        <w:t>ن على و</w:t>
      </w:r>
      <w:r w:rsidR="00D9134B">
        <w:rPr>
          <w:rFonts w:hint="cs"/>
          <w:sz w:val="27"/>
          <w:rtl/>
          <w:lang w:bidi="ar-IQ"/>
        </w:rPr>
        <w:t>َ</w:t>
      </w:r>
      <w:r w:rsidRPr="000C52E1">
        <w:rPr>
          <w:rFonts w:hint="cs"/>
          <w:sz w:val="27"/>
          <w:rtl/>
          <w:lang w:bidi="ar-IQ"/>
        </w:rPr>
        <w:t>ح</w:t>
      </w:r>
      <w:r w:rsidR="00D9134B">
        <w:rPr>
          <w:rFonts w:hint="cs"/>
          <w:sz w:val="27"/>
          <w:rtl/>
          <w:lang w:bidi="ar-IQ"/>
        </w:rPr>
        <w:t>ْ</w:t>
      </w:r>
      <w:r w:rsidRPr="000C52E1">
        <w:rPr>
          <w:rFonts w:hint="cs"/>
          <w:sz w:val="27"/>
          <w:rtl/>
          <w:lang w:bidi="ar-IQ"/>
        </w:rPr>
        <w:t>يه. ولو كان يمكن الاط</w:t>
      </w:r>
      <w:r w:rsidR="0089647C" w:rsidRPr="000C52E1">
        <w:rPr>
          <w:rFonts w:hint="cs"/>
          <w:sz w:val="27"/>
          <w:rtl/>
          <w:lang w:bidi="ar-IQ"/>
        </w:rPr>
        <w:t>ّ</w:t>
      </w:r>
      <w:r w:rsidRPr="000C52E1">
        <w:rPr>
          <w:rFonts w:hint="cs"/>
          <w:sz w:val="27"/>
          <w:rtl/>
          <w:lang w:bidi="ar-IQ"/>
        </w:rPr>
        <w:t>لاع عليها لغيرهم لم تكن حاجة</w:t>
      </w:r>
      <w:r w:rsidR="0089647C" w:rsidRPr="000C52E1">
        <w:rPr>
          <w:rFonts w:hint="cs"/>
          <w:sz w:val="27"/>
          <w:rtl/>
          <w:lang w:bidi="ar-IQ"/>
        </w:rPr>
        <w:t>ٌ</w:t>
      </w:r>
      <w:r w:rsidRPr="000C52E1">
        <w:rPr>
          <w:rFonts w:hint="cs"/>
          <w:sz w:val="27"/>
          <w:rtl/>
          <w:lang w:bidi="ar-IQ"/>
        </w:rPr>
        <w:t xml:space="preserve"> إلى الرمز بها من أو</w:t>
      </w:r>
      <w:r w:rsidR="0089647C" w:rsidRPr="000C52E1">
        <w:rPr>
          <w:rFonts w:hint="cs"/>
          <w:sz w:val="27"/>
          <w:rtl/>
          <w:lang w:bidi="ar-IQ"/>
        </w:rPr>
        <w:t>ّ</w:t>
      </w:r>
      <w:r w:rsidRPr="000C52E1">
        <w:rPr>
          <w:rFonts w:hint="cs"/>
          <w:sz w:val="27"/>
          <w:rtl/>
          <w:lang w:bidi="ar-IQ"/>
        </w:rPr>
        <w:t>ل الأمر</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26"/>
      </w:r>
      <w:r w:rsidRPr="000C52E1">
        <w:rPr>
          <w:sz w:val="27"/>
          <w:vertAlign w:val="superscript"/>
          <w:rtl/>
          <w:lang w:bidi="ar-IQ"/>
        </w:rPr>
        <w:t>)</w:t>
      </w:r>
      <w:r w:rsidRPr="000C52E1">
        <w:rPr>
          <w:rFonts w:hint="cs"/>
          <w:sz w:val="27"/>
          <w:rtl/>
          <w:lang w:bidi="ar-IQ"/>
        </w:rPr>
        <w:t xml:space="preserve">. </w:t>
      </w:r>
    </w:p>
    <w:p w:rsidR="009C71FF" w:rsidRPr="000C52E1" w:rsidRDefault="009C71FF" w:rsidP="00C60BA2">
      <w:pPr>
        <w:spacing w:line="400" w:lineRule="exact"/>
        <w:rPr>
          <w:sz w:val="27"/>
          <w:rtl/>
          <w:lang w:bidi="ar-IQ"/>
        </w:rPr>
      </w:pPr>
      <w:r w:rsidRPr="000C52E1">
        <w:rPr>
          <w:rFonts w:hint="cs"/>
          <w:sz w:val="27"/>
          <w:rtl/>
          <w:lang w:bidi="ar-IQ"/>
        </w:rPr>
        <w:t>وسائر العناوين الأخرى لهذا الفصل عبارة عن: الإعجاز الحسابي في فواتح السور والحروف المقطّ</w:t>
      </w:r>
      <w:r w:rsidR="0089647C" w:rsidRPr="000C52E1">
        <w:rPr>
          <w:rFonts w:hint="cs"/>
          <w:sz w:val="27"/>
          <w:rtl/>
          <w:lang w:bidi="ar-IQ"/>
        </w:rPr>
        <w:t>َ</w:t>
      </w:r>
      <w:r w:rsidRPr="000C52E1">
        <w:rPr>
          <w:rFonts w:hint="cs"/>
          <w:sz w:val="27"/>
          <w:rtl/>
          <w:lang w:bidi="ar-IQ"/>
        </w:rPr>
        <w:t>عة، وبعض تلك الملاحظات، ونسبة الأحرف الثلاثة (</w:t>
      </w:r>
      <w:r w:rsidR="0089647C" w:rsidRPr="000C52E1">
        <w:rPr>
          <w:rFonts w:hint="cs"/>
          <w:sz w:val="27"/>
          <w:rtl/>
          <w:lang w:bidi="ar-IQ"/>
        </w:rPr>
        <w:t>ا</w:t>
      </w:r>
      <w:r w:rsidRPr="000C52E1">
        <w:rPr>
          <w:rFonts w:hint="cs"/>
          <w:sz w:val="27"/>
          <w:rtl/>
          <w:lang w:bidi="ar-IQ"/>
        </w:rPr>
        <w:t xml:space="preserve">. ل. ر) بين السور. </w:t>
      </w:r>
    </w:p>
    <w:p w:rsidR="009C71FF" w:rsidRPr="000C52E1" w:rsidRDefault="009C71FF" w:rsidP="00C60BA2">
      <w:pPr>
        <w:spacing w:line="400" w:lineRule="exact"/>
        <w:rPr>
          <w:sz w:val="27"/>
          <w:rtl/>
          <w:lang w:bidi="ar-IQ"/>
        </w:rPr>
      </w:pPr>
      <w:r w:rsidRPr="000C52E1">
        <w:rPr>
          <w:rFonts w:hint="cs"/>
          <w:b/>
          <w:bCs/>
          <w:sz w:val="27"/>
          <w:rtl/>
          <w:lang w:bidi="ar-IQ"/>
        </w:rPr>
        <w:t xml:space="preserve">الفصل التاسع: </w:t>
      </w:r>
      <w:r w:rsidRPr="000C52E1">
        <w:rPr>
          <w:rFonts w:hint="cs"/>
          <w:sz w:val="27"/>
          <w:rtl/>
          <w:lang w:bidi="ar-IQ"/>
        </w:rPr>
        <w:t>موضوع هذا الفصل هو تناسب السور. وقد تعرّ</w:t>
      </w:r>
      <w:r w:rsidR="0089647C" w:rsidRPr="000C52E1">
        <w:rPr>
          <w:rFonts w:hint="cs"/>
          <w:sz w:val="27"/>
          <w:rtl/>
          <w:lang w:bidi="ar-IQ"/>
        </w:rPr>
        <w:t>َ</w:t>
      </w:r>
      <w:r w:rsidRPr="000C52E1">
        <w:rPr>
          <w:rFonts w:hint="cs"/>
          <w:sz w:val="27"/>
          <w:rtl/>
          <w:lang w:bidi="ar-IQ"/>
        </w:rPr>
        <w:t>ض فيه الكاتب ـ بعد طرح البحث ـ إلى آراء الشيخ عز الدين عبد العزيز بن عبد السلام، والشيخ وليّ الله الدهلوي، وبدر الدين الزركشي</w:t>
      </w:r>
      <w:r w:rsidR="0089647C" w:rsidRPr="000C52E1">
        <w:rPr>
          <w:rFonts w:hint="cs"/>
          <w:sz w:val="27"/>
          <w:rtl/>
          <w:lang w:bidi="ar-IQ"/>
        </w:rPr>
        <w:t>،</w:t>
      </w:r>
      <w:r w:rsidRPr="000C52E1">
        <w:rPr>
          <w:rFonts w:hint="cs"/>
          <w:sz w:val="27"/>
          <w:rtl/>
          <w:lang w:bidi="ar-IQ"/>
        </w:rPr>
        <w:t xml:space="preserve"> وغيرهم، ونقدها. </w:t>
      </w:r>
    </w:p>
    <w:p w:rsidR="009C71FF" w:rsidRPr="000C52E1" w:rsidRDefault="009C71FF" w:rsidP="00C60BA2">
      <w:pPr>
        <w:spacing w:line="400" w:lineRule="exact"/>
        <w:rPr>
          <w:sz w:val="27"/>
          <w:rtl/>
          <w:lang w:bidi="ar-IQ"/>
        </w:rPr>
      </w:pPr>
      <w:r w:rsidRPr="000C52E1">
        <w:rPr>
          <w:rFonts w:hint="cs"/>
          <w:sz w:val="27"/>
          <w:rtl/>
          <w:lang w:bidi="ar-IQ"/>
        </w:rPr>
        <w:t>ينتهي هذا الكتاب ب</w:t>
      </w:r>
      <w:r w:rsidR="003B4837">
        <w:rPr>
          <w:rFonts w:hint="cs"/>
          <w:sz w:val="27"/>
          <w:rtl/>
          <w:lang w:bidi="ar-IQ"/>
        </w:rPr>
        <w:t>فهرست</w:t>
      </w:r>
      <w:r w:rsidRPr="000C52E1">
        <w:rPr>
          <w:rFonts w:hint="cs"/>
          <w:sz w:val="27"/>
          <w:rtl/>
          <w:lang w:bidi="ar-IQ"/>
        </w:rPr>
        <w:t xml:space="preserve"> المصادر وموضوعات الكتاب. </w:t>
      </w:r>
    </w:p>
    <w:p w:rsidR="009C71FF" w:rsidRPr="000C52E1" w:rsidRDefault="009C71FF" w:rsidP="00881B5C">
      <w:pPr>
        <w:pStyle w:val="31"/>
        <w:spacing w:line="400" w:lineRule="exact"/>
        <w:rPr>
          <w:color w:val="auto"/>
          <w:rtl/>
        </w:rPr>
      </w:pPr>
      <w:r w:rsidRPr="00977689">
        <w:rPr>
          <w:rFonts w:hint="cs"/>
          <w:color w:val="auto"/>
          <w:rtl/>
        </w:rPr>
        <w:lastRenderedPageBreak/>
        <w:t>26</w:t>
      </w:r>
      <w:r w:rsidRPr="000C52E1">
        <w:rPr>
          <w:rFonts w:hint="cs"/>
          <w:color w:val="auto"/>
          <w:rtl/>
          <w:lang w:bidi="ar-IQ"/>
        </w:rPr>
        <w:t>ـ تفك</w:t>
      </w:r>
      <w:r w:rsidR="0089647C" w:rsidRPr="000C52E1">
        <w:rPr>
          <w:rFonts w:hint="cs"/>
          <w:color w:val="auto"/>
          <w:rtl/>
          <w:lang w:bidi="ar-IQ"/>
        </w:rPr>
        <w:t>َّ</w:t>
      </w:r>
      <w:r w:rsidRPr="000C52E1">
        <w:rPr>
          <w:rFonts w:hint="cs"/>
          <w:color w:val="auto"/>
          <w:rtl/>
          <w:lang w:bidi="ar-IQ"/>
        </w:rPr>
        <w:t>روا في عظمة خلق الله</w:t>
      </w:r>
      <w:r w:rsidR="00651022" w:rsidRPr="000C52E1">
        <w:rPr>
          <w:rFonts w:hint="cs"/>
          <w:color w:val="auto"/>
          <w:rtl/>
          <w:lang w:bidi="ar-IQ"/>
        </w:rPr>
        <w:t xml:space="preserve"> ــــــ</w:t>
      </w:r>
    </w:p>
    <w:p w:rsidR="009C71FF" w:rsidRPr="000C52E1" w:rsidRDefault="009C71FF" w:rsidP="00D9134B">
      <w:pPr>
        <w:spacing w:line="400" w:lineRule="exact"/>
        <w:rPr>
          <w:sz w:val="27"/>
          <w:rtl/>
          <w:lang w:bidi="ar-IQ"/>
        </w:rPr>
      </w:pPr>
      <w:r w:rsidRPr="000C52E1">
        <w:rPr>
          <w:rFonts w:hint="cs"/>
          <w:sz w:val="27"/>
          <w:rtl/>
          <w:lang w:bidi="ar-IQ"/>
        </w:rPr>
        <w:t xml:space="preserve">المؤلف: الشيخ ناصر مكارم الشيرازي ومحمد هادي معرفت، إعداد: محسن عقيل، بيروت، دار المحجة البيضاء </w:t>
      </w:r>
      <w:r w:rsidR="00D9134B">
        <w:rPr>
          <w:rFonts w:hint="cs"/>
          <w:sz w:val="27"/>
          <w:rtl/>
          <w:lang w:bidi="ar-IQ"/>
        </w:rPr>
        <w:t>و</w:t>
      </w:r>
      <w:r w:rsidRPr="000C52E1">
        <w:rPr>
          <w:rFonts w:hint="cs"/>
          <w:sz w:val="27"/>
          <w:rtl/>
          <w:lang w:bidi="ar-IQ"/>
        </w:rPr>
        <w:t xml:space="preserve">دار الرسول الكريم، الطبعة الأولى، </w:t>
      </w:r>
      <w:r w:rsidRPr="00A43240">
        <w:rPr>
          <w:rFonts w:hint="cs"/>
          <w:sz w:val="27"/>
          <w:rtl/>
          <w:lang w:bidi="ar-IQ"/>
        </w:rPr>
        <w:t>1422</w:t>
      </w:r>
      <w:r w:rsidRPr="000C52E1">
        <w:rPr>
          <w:rFonts w:hint="cs"/>
          <w:sz w:val="27"/>
          <w:rtl/>
          <w:lang w:bidi="ar-IQ"/>
        </w:rPr>
        <w:t xml:space="preserve">هـ، القطع: رقعي، عدد الصفحات: </w:t>
      </w:r>
      <w:r w:rsidRPr="00A43240">
        <w:rPr>
          <w:rFonts w:hint="cs"/>
          <w:sz w:val="27"/>
          <w:rtl/>
          <w:lang w:bidi="ar-IQ"/>
        </w:rPr>
        <w:t>695</w:t>
      </w:r>
      <w:r w:rsidRPr="000C52E1">
        <w:rPr>
          <w:rFonts w:hint="cs"/>
          <w:sz w:val="27"/>
          <w:rtl/>
          <w:lang w:bidi="ar-IQ"/>
        </w:rPr>
        <w:t xml:space="preserve"> صفحة، باللغة العربية. </w:t>
      </w:r>
    </w:p>
    <w:p w:rsidR="009C71FF" w:rsidRPr="000C52E1" w:rsidRDefault="009C71FF" w:rsidP="00881B5C">
      <w:pPr>
        <w:spacing w:line="400" w:lineRule="exact"/>
        <w:rPr>
          <w:sz w:val="27"/>
          <w:rtl/>
          <w:lang w:bidi="ar-IQ"/>
        </w:rPr>
      </w:pPr>
      <w:r w:rsidRPr="000C52E1">
        <w:rPr>
          <w:rFonts w:hint="cs"/>
          <w:sz w:val="27"/>
          <w:rtl/>
          <w:lang w:bidi="ar-IQ"/>
        </w:rPr>
        <w:t>يقع هذا الكتاب في جز</w:t>
      </w:r>
      <w:r w:rsidR="0089647C" w:rsidRPr="000C52E1">
        <w:rPr>
          <w:rFonts w:hint="cs"/>
          <w:sz w:val="27"/>
          <w:rtl/>
          <w:lang w:bidi="ar-IQ"/>
        </w:rPr>
        <w:t>ء</w:t>
      </w:r>
      <w:r w:rsidRPr="000C52E1">
        <w:rPr>
          <w:rFonts w:hint="cs"/>
          <w:sz w:val="27"/>
          <w:rtl/>
          <w:lang w:bidi="ar-IQ"/>
        </w:rPr>
        <w:t>ين، وهو مقتبس</w:t>
      </w:r>
      <w:r w:rsidR="0089647C" w:rsidRPr="000C52E1">
        <w:rPr>
          <w:rFonts w:hint="cs"/>
          <w:sz w:val="27"/>
          <w:rtl/>
          <w:lang w:bidi="ar-IQ"/>
        </w:rPr>
        <w:t>ٌ</w:t>
      </w:r>
      <w:r w:rsidRPr="000C52E1">
        <w:rPr>
          <w:rFonts w:hint="cs"/>
          <w:sz w:val="27"/>
          <w:rtl/>
          <w:lang w:bidi="ar-IQ"/>
        </w:rPr>
        <w:t xml:space="preserve"> من كتاب </w:t>
      </w:r>
      <w:r w:rsidRPr="000C52E1">
        <w:rPr>
          <w:rFonts w:hint="eastAsia"/>
          <w:sz w:val="27"/>
          <w:rtl/>
          <w:lang w:bidi="ar-IQ"/>
        </w:rPr>
        <w:t>«</w:t>
      </w:r>
      <w:r w:rsidRPr="000C52E1">
        <w:rPr>
          <w:rFonts w:hint="cs"/>
          <w:sz w:val="27"/>
          <w:rtl/>
          <w:lang w:bidi="ar-IQ"/>
        </w:rPr>
        <w:t>نفحات القرآن</w:t>
      </w:r>
      <w:r w:rsidRPr="000C52E1">
        <w:rPr>
          <w:rFonts w:hint="eastAsia"/>
          <w:sz w:val="27"/>
          <w:rtl/>
          <w:lang w:bidi="ar-IQ"/>
        </w:rPr>
        <w:t>»</w:t>
      </w:r>
      <w:r w:rsidR="00D9134B">
        <w:rPr>
          <w:rFonts w:hint="cs"/>
          <w:sz w:val="27"/>
          <w:rtl/>
          <w:lang w:bidi="ar-IQ"/>
        </w:rPr>
        <w:t>،</w:t>
      </w:r>
      <w:r w:rsidRPr="000C52E1">
        <w:rPr>
          <w:rFonts w:hint="cs"/>
          <w:sz w:val="27"/>
          <w:rtl/>
          <w:lang w:bidi="ar-IQ"/>
        </w:rPr>
        <w:t xml:space="preserve"> لمكارم الشيرازي (ص </w:t>
      </w:r>
      <w:r w:rsidRPr="00A43240">
        <w:rPr>
          <w:rFonts w:hint="cs"/>
          <w:sz w:val="27"/>
          <w:rtl/>
          <w:lang w:bidi="ar-IQ"/>
        </w:rPr>
        <w:t>5</w:t>
      </w:r>
      <w:r w:rsidRPr="000C52E1">
        <w:rPr>
          <w:rFonts w:hint="cs"/>
          <w:sz w:val="27"/>
          <w:rtl/>
          <w:lang w:bidi="ar-IQ"/>
        </w:rPr>
        <w:t xml:space="preserve"> ـ </w:t>
      </w:r>
      <w:r w:rsidRPr="00A43240">
        <w:rPr>
          <w:rFonts w:hint="cs"/>
          <w:sz w:val="27"/>
          <w:rtl/>
          <w:lang w:bidi="ar-IQ"/>
        </w:rPr>
        <w:t>488</w:t>
      </w:r>
      <w:r w:rsidRPr="000C52E1">
        <w:rPr>
          <w:rFonts w:hint="cs"/>
          <w:sz w:val="27"/>
          <w:rtl/>
          <w:lang w:bidi="ar-IQ"/>
        </w:rPr>
        <w:t xml:space="preserve">)، وكتاب </w:t>
      </w:r>
      <w:r w:rsidRPr="000C52E1">
        <w:rPr>
          <w:rFonts w:hint="eastAsia"/>
          <w:sz w:val="27"/>
          <w:rtl/>
          <w:lang w:bidi="ar-IQ"/>
        </w:rPr>
        <w:t>«</w:t>
      </w:r>
      <w:r w:rsidRPr="000C52E1">
        <w:rPr>
          <w:rFonts w:hint="cs"/>
          <w:sz w:val="27"/>
          <w:rtl/>
          <w:lang w:bidi="ar-IQ"/>
        </w:rPr>
        <w:t>التمهيد في علوم القرآن</w:t>
      </w:r>
      <w:r w:rsidRPr="000C52E1">
        <w:rPr>
          <w:rFonts w:hint="eastAsia"/>
          <w:sz w:val="27"/>
          <w:rtl/>
          <w:lang w:bidi="ar-IQ"/>
        </w:rPr>
        <w:t>»</w:t>
      </w:r>
      <w:r w:rsidR="00D9134B">
        <w:rPr>
          <w:rFonts w:hint="cs"/>
          <w:sz w:val="27"/>
          <w:rtl/>
          <w:lang w:bidi="ar-IQ"/>
        </w:rPr>
        <w:t>،</w:t>
      </w:r>
      <w:r w:rsidRPr="000C52E1">
        <w:rPr>
          <w:rFonts w:hint="cs"/>
          <w:sz w:val="27"/>
          <w:rtl/>
          <w:lang w:bidi="ar-IQ"/>
        </w:rPr>
        <w:t xml:space="preserve"> لمعرفت (</w:t>
      </w:r>
      <w:r w:rsidRPr="00A43240">
        <w:rPr>
          <w:rFonts w:hint="cs"/>
          <w:sz w:val="27"/>
          <w:rtl/>
          <w:lang w:bidi="ar-IQ"/>
        </w:rPr>
        <w:t>489</w:t>
      </w:r>
      <w:r w:rsidRPr="000C52E1">
        <w:rPr>
          <w:rFonts w:hint="cs"/>
          <w:sz w:val="27"/>
          <w:rtl/>
          <w:lang w:bidi="ar-IQ"/>
        </w:rPr>
        <w:t xml:space="preserve"> ـ </w:t>
      </w:r>
      <w:r w:rsidRPr="00A43240">
        <w:rPr>
          <w:rFonts w:hint="cs"/>
          <w:sz w:val="27"/>
          <w:rtl/>
          <w:lang w:bidi="ar-IQ"/>
        </w:rPr>
        <w:t>695</w:t>
      </w:r>
      <w:r w:rsidRPr="000C52E1">
        <w:rPr>
          <w:rFonts w:hint="cs"/>
          <w:sz w:val="27"/>
          <w:rtl/>
          <w:lang w:bidi="ar-IQ"/>
        </w:rPr>
        <w:t xml:space="preserve">). وقد تناول الجزء الثاني منه المسائل </w:t>
      </w:r>
      <w:r w:rsidR="00372E95" w:rsidRPr="000C52E1">
        <w:rPr>
          <w:rFonts w:hint="cs"/>
          <w:sz w:val="27"/>
          <w:rtl/>
          <w:lang w:bidi="ar-IQ"/>
        </w:rPr>
        <w:t>التالية</w:t>
      </w:r>
      <w:r w:rsidRPr="000C52E1">
        <w:rPr>
          <w:rFonts w:hint="cs"/>
          <w:sz w:val="27"/>
          <w:rtl/>
          <w:lang w:bidi="ar-IQ"/>
        </w:rPr>
        <w:t xml:space="preserve">: </w:t>
      </w:r>
      <w:r w:rsidRPr="000C52E1">
        <w:rPr>
          <w:rFonts w:hint="eastAsia"/>
          <w:sz w:val="27"/>
          <w:rtl/>
          <w:lang w:bidi="ar-IQ"/>
        </w:rPr>
        <w:t>«</w:t>
      </w:r>
      <w:r w:rsidRPr="000C52E1">
        <w:rPr>
          <w:rFonts w:hint="cs"/>
          <w:sz w:val="27"/>
          <w:rtl/>
          <w:lang w:bidi="ar-IQ"/>
        </w:rPr>
        <w:t>في الإعجاز العلمي، وهل القرآن مشتمل على جميع العلوم</w:t>
      </w:r>
      <w:r w:rsidR="00372E95" w:rsidRPr="000C52E1">
        <w:rPr>
          <w:rFonts w:hint="cs"/>
          <w:sz w:val="27"/>
          <w:rtl/>
          <w:lang w:bidi="ar-IQ"/>
        </w:rPr>
        <w:t>؟</w:t>
      </w:r>
      <w:r w:rsidRPr="000C52E1">
        <w:rPr>
          <w:rFonts w:hint="cs"/>
          <w:sz w:val="27"/>
          <w:rtl/>
          <w:lang w:bidi="ar-IQ"/>
        </w:rPr>
        <w:t xml:space="preserve"> وهل وقع التحدّي بالجانب العلمي</w:t>
      </w:r>
      <w:r w:rsidR="00372E95" w:rsidRPr="000C52E1">
        <w:rPr>
          <w:rFonts w:hint="cs"/>
          <w:sz w:val="27"/>
          <w:rtl/>
          <w:lang w:bidi="ar-IQ"/>
        </w:rPr>
        <w:t>؟</w:t>
      </w:r>
      <w:r w:rsidRPr="000C52E1">
        <w:rPr>
          <w:rFonts w:hint="cs"/>
          <w:sz w:val="27"/>
          <w:rtl/>
          <w:lang w:bidi="ar-IQ"/>
        </w:rPr>
        <w:t xml:space="preserve"> والماء أصل الحياة، وكيف نشأت الحياة؟ ومنشأ تكوّ</w:t>
      </w:r>
      <w:r w:rsidR="00372E95" w:rsidRPr="000C52E1">
        <w:rPr>
          <w:rFonts w:hint="cs"/>
          <w:sz w:val="27"/>
          <w:rtl/>
          <w:lang w:bidi="ar-IQ"/>
        </w:rPr>
        <w:t>ُ</w:t>
      </w:r>
      <w:r w:rsidRPr="000C52E1">
        <w:rPr>
          <w:rFonts w:hint="cs"/>
          <w:sz w:val="27"/>
          <w:rtl/>
          <w:lang w:bidi="ar-IQ"/>
        </w:rPr>
        <w:t>ن الجنين، والقرآن الكريم وأمراض الوراثة، والرجع والصدع وأثرهما الهائل في تكييف الحياة، والفضاء يتمدّ</w:t>
      </w:r>
      <w:r w:rsidR="00372E95" w:rsidRPr="000C52E1">
        <w:rPr>
          <w:rFonts w:hint="cs"/>
          <w:sz w:val="27"/>
          <w:rtl/>
          <w:lang w:bidi="ar-IQ"/>
        </w:rPr>
        <w:t>َ</w:t>
      </w:r>
      <w:r w:rsidRPr="000C52E1">
        <w:rPr>
          <w:rFonts w:hint="cs"/>
          <w:sz w:val="27"/>
          <w:rtl/>
          <w:lang w:bidi="ar-IQ"/>
        </w:rPr>
        <w:t>د توسّعاً مع تضاعف الزمان، وتخلخل الهواء في أطباق السماء وعندما تتضايق الأنفاس، والغلاف الهوائي حجاب حاجز، وماسكة الفضاء (الجاذبي</w:t>
      </w:r>
      <w:r w:rsidR="00372E95" w:rsidRPr="000C52E1">
        <w:rPr>
          <w:rFonts w:hint="cs"/>
          <w:sz w:val="27"/>
          <w:rtl/>
          <w:lang w:bidi="ar-IQ"/>
        </w:rPr>
        <w:t>ّ</w:t>
      </w:r>
      <w:r w:rsidRPr="000C52E1">
        <w:rPr>
          <w:rFonts w:hint="cs"/>
          <w:sz w:val="27"/>
          <w:rtl/>
          <w:lang w:bidi="ar-IQ"/>
        </w:rPr>
        <w:t>ة العامة)، والرتق والفتق في السماوات والأرض، والسُّحب وتكوينها وتنويعها، والتبخّ</w:t>
      </w:r>
      <w:r w:rsidR="00372E95" w:rsidRPr="000C52E1">
        <w:rPr>
          <w:rFonts w:hint="cs"/>
          <w:sz w:val="27"/>
          <w:rtl/>
          <w:lang w:bidi="ar-IQ"/>
        </w:rPr>
        <w:t>ُ</w:t>
      </w:r>
      <w:r w:rsidRPr="000C52E1">
        <w:rPr>
          <w:rFonts w:hint="cs"/>
          <w:sz w:val="27"/>
          <w:rtl/>
          <w:lang w:bidi="ar-IQ"/>
        </w:rPr>
        <w:t>ر والإشباع والتكاثف، والماء الأجاج، والجبال الأوتاد، ومسيرة الأرض والجبال، ومدّ الظل</w:t>
      </w:r>
      <w:r w:rsidR="00372E95" w:rsidRPr="000C52E1">
        <w:rPr>
          <w:rFonts w:hint="cs"/>
          <w:sz w:val="27"/>
          <w:rtl/>
          <w:lang w:bidi="ar-IQ"/>
        </w:rPr>
        <w:t>ّ</w:t>
      </w:r>
      <w:r w:rsidRPr="000C52E1">
        <w:rPr>
          <w:rFonts w:hint="cs"/>
          <w:sz w:val="27"/>
          <w:rtl/>
          <w:lang w:bidi="ar-IQ"/>
        </w:rPr>
        <w:t xml:space="preserve"> وقبضه، وأن نسوي بنانه، ومن كل</w:t>
      </w:r>
      <w:r w:rsidR="00372E95" w:rsidRPr="000C52E1">
        <w:rPr>
          <w:rFonts w:hint="cs"/>
          <w:sz w:val="27"/>
          <w:rtl/>
          <w:lang w:bidi="ar-IQ"/>
        </w:rPr>
        <w:t>ّ</w:t>
      </w:r>
      <w:r w:rsidRPr="000C52E1">
        <w:rPr>
          <w:rFonts w:hint="cs"/>
          <w:sz w:val="27"/>
          <w:rtl/>
          <w:lang w:bidi="ar-IQ"/>
        </w:rPr>
        <w:t xml:space="preserve"> شيء خلقنا زوجين، والعسل، ودقائق هي روائع في التعبير، وكلمة الختام، ومصادر ومواضع الكتاب</w:t>
      </w:r>
      <w:r w:rsidRPr="000C52E1">
        <w:rPr>
          <w:rFonts w:hint="eastAsia"/>
          <w:sz w:val="27"/>
          <w:rtl/>
          <w:lang w:bidi="ar-IQ"/>
        </w:rPr>
        <w:t>»</w:t>
      </w:r>
      <w:r w:rsidRPr="000C52E1">
        <w:rPr>
          <w:rFonts w:hint="cs"/>
          <w:sz w:val="27"/>
          <w:rtl/>
          <w:lang w:bidi="ar-IQ"/>
        </w:rPr>
        <w:t xml:space="preserve">. </w:t>
      </w:r>
    </w:p>
    <w:p w:rsidR="009C71FF" w:rsidRPr="000C52E1" w:rsidRDefault="009C71FF" w:rsidP="00C60BA2">
      <w:pPr>
        <w:spacing w:line="380" w:lineRule="exact"/>
        <w:rPr>
          <w:sz w:val="27"/>
          <w:rtl/>
          <w:lang w:bidi="ar-IQ"/>
        </w:rPr>
      </w:pPr>
    </w:p>
    <w:p w:rsidR="009C71FF" w:rsidRPr="000C52E1" w:rsidRDefault="009C71FF" w:rsidP="00881B5C">
      <w:pPr>
        <w:pStyle w:val="31"/>
        <w:spacing w:line="400" w:lineRule="exact"/>
        <w:rPr>
          <w:color w:val="auto"/>
          <w:rtl/>
        </w:rPr>
      </w:pPr>
      <w:r w:rsidRPr="00977689">
        <w:rPr>
          <w:rFonts w:hint="cs"/>
          <w:color w:val="auto"/>
          <w:rtl/>
        </w:rPr>
        <w:t>27</w:t>
      </w:r>
      <w:r w:rsidRPr="000C52E1">
        <w:rPr>
          <w:rFonts w:hint="cs"/>
          <w:color w:val="auto"/>
          <w:rtl/>
          <w:lang w:bidi="ar-IQ"/>
        </w:rPr>
        <w:t>ـ سلسله درس هاي تفسيري موضوعي، معارفي أز قرآن</w:t>
      </w:r>
      <w:r w:rsidRPr="000C52E1">
        <w:rPr>
          <w:color w:val="auto"/>
          <w:vertAlign w:val="superscript"/>
          <w:rtl/>
          <w:lang w:bidi="ar-IQ"/>
        </w:rPr>
        <w:t>(</w:t>
      </w:r>
      <w:r w:rsidRPr="000C52E1">
        <w:rPr>
          <w:rStyle w:val="ac"/>
          <w:color w:val="auto"/>
          <w:sz w:val="27"/>
          <w:rtl/>
          <w:lang w:bidi="ar-IQ"/>
        </w:rPr>
        <w:endnoteReference w:id="227"/>
      </w:r>
      <w:r w:rsidRPr="000C52E1">
        <w:rPr>
          <w:color w:val="auto"/>
          <w:vertAlign w:val="superscript"/>
          <w:rtl/>
          <w:lang w:bidi="ar-IQ"/>
        </w:rPr>
        <w:t>)</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تأليف: محمد هادي معرفت، تدوين وإعداد: خسرو تقد</w:t>
      </w:r>
      <w:r w:rsidR="00372E95" w:rsidRPr="000C52E1">
        <w:rPr>
          <w:rFonts w:hint="cs"/>
          <w:sz w:val="27"/>
          <w:rtl/>
          <w:lang w:bidi="ar-IQ"/>
        </w:rPr>
        <w:t>ُّ</w:t>
      </w:r>
      <w:r w:rsidRPr="000C52E1">
        <w:rPr>
          <w:rFonts w:hint="cs"/>
          <w:sz w:val="27"/>
          <w:rtl/>
          <w:lang w:bidi="ar-IQ"/>
        </w:rPr>
        <w:t>سي نيا، قم، مؤس</w:t>
      </w:r>
      <w:r w:rsidR="00372E95" w:rsidRPr="000C52E1">
        <w:rPr>
          <w:rFonts w:hint="cs"/>
          <w:sz w:val="27"/>
          <w:rtl/>
          <w:lang w:bidi="ar-IQ"/>
        </w:rPr>
        <w:t>ّ</w:t>
      </w:r>
      <w:r w:rsidRPr="000C52E1">
        <w:rPr>
          <w:rFonts w:hint="cs"/>
          <w:sz w:val="27"/>
          <w:rtl/>
          <w:lang w:bidi="ar-IQ"/>
        </w:rPr>
        <w:t xml:space="preserve">سه </w:t>
      </w:r>
      <w:r w:rsidRPr="00D9134B">
        <w:rPr>
          <w:rFonts w:ascii="Mosawi" w:eastAsiaTheme="minorHAnsi" w:hAnsi="Mosawi" w:cs="Abz-3 (Yagut)" w:hint="cs"/>
          <w:sz w:val="24"/>
          <w:szCs w:val="24"/>
          <w:rtl/>
        </w:rPr>
        <w:t>فرهنگي</w:t>
      </w:r>
      <w:r w:rsidRPr="000C52E1">
        <w:rPr>
          <w:rFonts w:hint="cs"/>
          <w:sz w:val="27"/>
          <w:rtl/>
          <w:lang w:bidi="ar-IQ"/>
        </w:rPr>
        <w:t xml:space="preserve"> انتشاراتي أئم</w:t>
      </w:r>
      <w:r w:rsidR="00372E95" w:rsidRPr="000C52E1">
        <w:rPr>
          <w:rFonts w:hint="cs"/>
          <w:sz w:val="27"/>
          <w:rtl/>
          <w:lang w:bidi="ar-IQ"/>
        </w:rPr>
        <w:t>ّ</w:t>
      </w:r>
      <w:r w:rsidRPr="000C52E1">
        <w:rPr>
          <w:rFonts w:hint="cs"/>
          <w:sz w:val="27"/>
          <w:rtl/>
          <w:lang w:bidi="ar-IQ"/>
        </w:rPr>
        <w:t>ة</w:t>
      </w:r>
      <w:r w:rsidR="00544998" w:rsidRPr="000C52E1">
        <w:rPr>
          <w:rFonts w:cs="Mosawi" w:hint="cs"/>
          <w:sz w:val="27"/>
          <w:szCs w:val="22"/>
          <w:rtl/>
        </w:rPr>
        <w:t>^</w:t>
      </w:r>
      <w:r w:rsidRPr="000C52E1">
        <w:rPr>
          <w:rFonts w:hint="cs"/>
          <w:sz w:val="27"/>
          <w:rtl/>
          <w:lang w:bidi="ar-IQ"/>
        </w:rPr>
        <w:t xml:space="preserve">، عام </w:t>
      </w:r>
      <w:r w:rsidRPr="00A43240">
        <w:rPr>
          <w:rFonts w:hint="cs"/>
          <w:sz w:val="27"/>
          <w:rtl/>
          <w:lang w:bidi="ar-IQ"/>
        </w:rPr>
        <w:t>1377</w:t>
      </w:r>
      <w:r w:rsidRPr="000C52E1">
        <w:rPr>
          <w:rFonts w:hint="cs"/>
          <w:sz w:val="27"/>
          <w:rtl/>
          <w:lang w:bidi="ar-IQ"/>
        </w:rPr>
        <w:t xml:space="preserve">هـ.ش، الطبعة الثانية </w:t>
      </w:r>
      <w:r w:rsidRPr="00A43240">
        <w:rPr>
          <w:rFonts w:hint="cs"/>
          <w:sz w:val="27"/>
          <w:rtl/>
          <w:lang w:bidi="ar-IQ"/>
        </w:rPr>
        <w:t>1380</w:t>
      </w:r>
      <w:r w:rsidRPr="000C52E1">
        <w:rPr>
          <w:rFonts w:hint="cs"/>
          <w:sz w:val="27"/>
          <w:rtl/>
          <w:lang w:bidi="ar-IQ"/>
        </w:rPr>
        <w:t xml:space="preserve">هـ.ش، عدد النسخ: </w:t>
      </w:r>
      <w:r w:rsidRPr="00A43240">
        <w:rPr>
          <w:rFonts w:hint="cs"/>
          <w:sz w:val="27"/>
          <w:rtl/>
          <w:lang w:bidi="ar-IQ"/>
        </w:rPr>
        <w:t>3000</w:t>
      </w:r>
      <w:r w:rsidRPr="000C52E1">
        <w:rPr>
          <w:rFonts w:hint="cs"/>
          <w:sz w:val="27"/>
          <w:rtl/>
          <w:lang w:bidi="ar-IQ"/>
        </w:rPr>
        <w:t xml:space="preserve">، القطع: رقعي، عدد الصفحات: </w:t>
      </w:r>
      <w:r w:rsidRPr="00A43240">
        <w:rPr>
          <w:rFonts w:hint="cs"/>
          <w:sz w:val="27"/>
          <w:rtl/>
          <w:lang w:bidi="ar-IQ"/>
        </w:rPr>
        <w:t>186</w:t>
      </w:r>
      <w:r w:rsidRPr="000C52E1">
        <w:rPr>
          <w:rFonts w:hint="cs"/>
          <w:sz w:val="27"/>
          <w:rtl/>
          <w:lang w:bidi="ar-IQ"/>
        </w:rPr>
        <w:t xml:space="preserve"> صفحة. </w:t>
      </w:r>
    </w:p>
    <w:p w:rsidR="009C71FF" w:rsidRPr="000C52E1" w:rsidRDefault="009C71FF" w:rsidP="009A2042">
      <w:pPr>
        <w:spacing w:line="410" w:lineRule="exact"/>
        <w:rPr>
          <w:sz w:val="27"/>
          <w:rtl/>
          <w:lang w:bidi="ar-IQ"/>
        </w:rPr>
      </w:pPr>
      <w:r w:rsidRPr="000C52E1">
        <w:rPr>
          <w:rFonts w:hint="cs"/>
          <w:sz w:val="27"/>
          <w:rtl/>
          <w:lang w:bidi="ar-IQ"/>
        </w:rPr>
        <w:t>إن هذا الكتاب عبارة عن حصيلة سلسلة من الدروس في التفسير الموضوعي</w:t>
      </w:r>
      <w:r w:rsidR="00372E95" w:rsidRPr="000C52E1">
        <w:rPr>
          <w:rFonts w:hint="cs"/>
          <w:sz w:val="27"/>
          <w:rtl/>
          <w:lang w:bidi="ar-IQ"/>
        </w:rPr>
        <w:t>،</w:t>
      </w:r>
      <w:r w:rsidRPr="000C52E1">
        <w:rPr>
          <w:rFonts w:hint="cs"/>
          <w:sz w:val="27"/>
          <w:rtl/>
          <w:lang w:bidi="ar-IQ"/>
        </w:rPr>
        <w:t xml:space="preserve"> ألقاها محمد هادي معرفت خلال شهر رمضان المبارك من عام </w:t>
      </w:r>
      <w:r w:rsidRPr="00A43240">
        <w:rPr>
          <w:rFonts w:hint="cs"/>
          <w:sz w:val="27"/>
          <w:rtl/>
          <w:lang w:bidi="ar-IQ"/>
        </w:rPr>
        <w:t>1374</w:t>
      </w:r>
      <w:r w:rsidRPr="000C52E1">
        <w:rPr>
          <w:rFonts w:hint="cs"/>
          <w:sz w:val="27"/>
          <w:rtl/>
          <w:lang w:bidi="ar-IQ"/>
        </w:rPr>
        <w:t xml:space="preserve">هـ.ش (الموافق لعام </w:t>
      </w:r>
      <w:r w:rsidRPr="00A43240">
        <w:rPr>
          <w:rFonts w:hint="cs"/>
          <w:sz w:val="27"/>
          <w:rtl/>
          <w:lang w:bidi="ar-IQ"/>
        </w:rPr>
        <w:t>1415</w:t>
      </w:r>
      <w:r w:rsidRPr="000C52E1">
        <w:rPr>
          <w:rFonts w:hint="cs"/>
          <w:sz w:val="27"/>
          <w:rtl/>
          <w:lang w:bidi="ar-IQ"/>
        </w:rPr>
        <w:t>هـ)</w:t>
      </w:r>
      <w:r w:rsidR="00372E95" w:rsidRPr="000C52E1">
        <w:rPr>
          <w:rFonts w:hint="cs"/>
          <w:sz w:val="27"/>
          <w:rtl/>
          <w:lang w:bidi="ar-IQ"/>
        </w:rPr>
        <w:t>،</w:t>
      </w:r>
      <w:r w:rsidRPr="000C52E1">
        <w:rPr>
          <w:rFonts w:hint="cs"/>
          <w:sz w:val="27"/>
          <w:rtl/>
          <w:lang w:bidi="ar-IQ"/>
        </w:rPr>
        <w:t xml:space="preserve"> في صالة الاجتماعات في مكتب الإعلام الإسلامي في الحوزة العلمية بقم المقد</w:t>
      </w:r>
      <w:r w:rsidR="00372E95" w:rsidRPr="000C52E1">
        <w:rPr>
          <w:rFonts w:hint="cs"/>
          <w:sz w:val="27"/>
          <w:rtl/>
          <w:lang w:bidi="ar-IQ"/>
        </w:rPr>
        <w:t>ّ</w:t>
      </w:r>
      <w:r w:rsidRPr="000C52E1">
        <w:rPr>
          <w:rFonts w:hint="cs"/>
          <w:sz w:val="27"/>
          <w:rtl/>
          <w:lang w:bidi="ar-IQ"/>
        </w:rPr>
        <w:t>سة، على عموم طلاب العلم، وقد تمّ تنظيمها من قبل السيد تقدّ</w:t>
      </w:r>
      <w:r w:rsidR="00A16FCC" w:rsidRPr="000C52E1">
        <w:rPr>
          <w:rFonts w:hint="cs"/>
          <w:sz w:val="27"/>
          <w:rtl/>
          <w:lang w:bidi="ar-IQ"/>
        </w:rPr>
        <w:t>ُ</w:t>
      </w:r>
      <w:r w:rsidRPr="000C52E1">
        <w:rPr>
          <w:rFonts w:hint="cs"/>
          <w:sz w:val="27"/>
          <w:rtl/>
          <w:lang w:bidi="ar-IQ"/>
        </w:rPr>
        <w:t xml:space="preserve">سي نيا بعد </w:t>
      </w:r>
      <w:r w:rsidRPr="000C52E1">
        <w:rPr>
          <w:rFonts w:hint="cs"/>
          <w:sz w:val="27"/>
          <w:rtl/>
          <w:lang w:bidi="ar-IQ"/>
        </w:rPr>
        <w:lastRenderedPageBreak/>
        <w:t>استئذانه، وقد تمّ تدقيقها وضبطها من قبل سماحته</w:t>
      </w:r>
      <w:r w:rsidR="00A16FCC" w:rsidRPr="000C52E1">
        <w:rPr>
          <w:rFonts w:hint="cs"/>
          <w:sz w:val="27"/>
          <w:rtl/>
          <w:lang w:bidi="ar-IQ"/>
        </w:rPr>
        <w:t>،</w:t>
      </w:r>
      <w:r w:rsidRPr="000C52E1">
        <w:rPr>
          <w:rFonts w:hint="cs"/>
          <w:sz w:val="27"/>
          <w:rtl/>
          <w:lang w:bidi="ar-IQ"/>
        </w:rPr>
        <w:t xml:space="preserve"> وأذن بطبعها بعد ذلك. </w:t>
      </w:r>
    </w:p>
    <w:p w:rsidR="009C71FF" w:rsidRPr="000C52E1" w:rsidRDefault="009C71FF" w:rsidP="00881B5C">
      <w:pPr>
        <w:spacing w:line="400" w:lineRule="exact"/>
        <w:rPr>
          <w:sz w:val="27"/>
          <w:rtl/>
          <w:lang w:bidi="ar-IQ"/>
        </w:rPr>
      </w:pPr>
      <w:r w:rsidRPr="000C52E1">
        <w:rPr>
          <w:rFonts w:hint="cs"/>
          <w:sz w:val="27"/>
          <w:rtl/>
          <w:lang w:bidi="ar-IQ"/>
        </w:rPr>
        <w:t>يقع الكتاب في: مقد</w:t>
      </w:r>
      <w:r w:rsidR="00A16FCC" w:rsidRPr="000C52E1">
        <w:rPr>
          <w:rFonts w:hint="cs"/>
          <w:sz w:val="27"/>
          <w:rtl/>
          <w:lang w:bidi="ar-IQ"/>
        </w:rPr>
        <w:t>ّ</w:t>
      </w:r>
      <w:r w:rsidRPr="000C52E1">
        <w:rPr>
          <w:rFonts w:hint="cs"/>
          <w:sz w:val="27"/>
          <w:rtl/>
          <w:lang w:bidi="ar-IQ"/>
        </w:rPr>
        <w:t>مة</w:t>
      </w:r>
      <w:r w:rsidR="00A16FCC" w:rsidRPr="000C52E1">
        <w:rPr>
          <w:rFonts w:hint="cs"/>
          <w:sz w:val="27"/>
          <w:rtl/>
          <w:lang w:bidi="ar-IQ"/>
        </w:rPr>
        <w:t>،</w:t>
      </w:r>
      <w:r w:rsidRPr="000C52E1">
        <w:rPr>
          <w:rFonts w:hint="cs"/>
          <w:sz w:val="27"/>
          <w:rtl/>
          <w:lang w:bidi="ar-IQ"/>
        </w:rPr>
        <w:t xml:space="preserve"> وواحد وعشرين محاضرة</w:t>
      </w:r>
      <w:r w:rsidR="00A16FCC" w:rsidRPr="000C52E1">
        <w:rPr>
          <w:rFonts w:hint="cs"/>
          <w:sz w:val="27"/>
          <w:rtl/>
          <w:lang w:bidi="ar-IQ"/>
        </w:rPr>
        <w:t>،</w:t>
      </w:r>
      <w:r w:rsidRPr="000C52E1">
        <w:rPr>
          <w:rFonts w:hint="cs"/>
          <w:sz w:val="27"/>
          <w:rtl/>
          <w:lang w:bidi="ar-IQ"/>
        </w:rPr>
        <w:t xml:space="preserve"> و</w:t>
      </w:r>
      <w:r w:rsidR="003B4837">
        <w:rPr>
          <w:rFonts w:hint="cs"/>
          <w:sz w:val="27"/>
          <w:rtl/>
          <w:lang w:bidi="ar-IQ"/>
        </w:rPr>
        <w:t>فهرست</w:t>
      </w:r>
      <w:r w:rsidRPr="000C52E1">
        <w:rPr>
          <w:rFonts w:hint="cs"/>
          <w:sz w:val="27"/>
          <w:rtl/>
          <w:lang w:bidi="ar-IQ"/>
        </w:rPr>
        <w:t xml:space="preserve"> بعناوين ومضامين الكتاب. </w:t>
      </w:r>
    </w:p>
    <w:p w:rsidR="009C71FF" w:rsidRPr="000C52E1" w:rsidRDefault="009C71FF" w:rsidP="00881B5C">
      <w:pPr>
        <w:spacing w:line="400" w:lineRule="exact"/>
        <w:rPr>
          <w:sz w:val="27"/>
          <w:rtl/>
          <w:lang w:bidi="ar-IQ"/>
        </w:rPr>
      </w:pPr>
      <w:r w:rsidRPr="000C52E1">
        <w:rPr>
          <w:rFonts w:hint="cs"/>
          <w:sz w:val="27"/>
          <w:rtl/>
          <w:lang w:bidi="ar-IQ"/>
        </w:rPr>
        <w:t>قد اشتملت المحاضر</w:t>
      </w:r>
      <w:r w:rsidR="00A16FCC" w:rsidRPr="000C52E1">
        <w:rPr>
          <w:rFonts w:hint="cs"/>
          <w:sz w:val="27"/>
          <w:rtl/>
          <w:lang w:bidi="ar-IQ"/>
        </w:rPr>
        <w:t>ات</w:t>
      </w:r>
      <w:r w:rsidRPr="000C52E1">
        <w:rPr>
          <w:rFonts w:hint="cs"/>
          <w:sz w:val="27"/>
          <w:rtl/>
          <w:lang w:bidi="ar-IQ"/>
        </w:rPr>
        <w:t xml:space="preserve"> </w:t>
      </w:r>
      <w:r w:rsidR="00A16FCC" w:rsidRPr="000C52E1">
        <w:rPr>
          <w:rFonts w:hint="cs"/>
          <w:sz w:val="27"/>
          <w:rtl/>
          <w:lang w:bidi="ar-IQ"/>
        </w:rPr>
        <w:t xml:space="preserve">الأربعة </w:t>
      </w:r>
      <w:r w:rsidRPr="000C52E1">
        <w:rPr>
          <w:rFonts w:hint="cs"/>
          <w:sz w:val="27"/>
          <w:rtl/>
          <w:lang w:bidi="ar-IQ"/>
        </w:rPr>
        <w:t xml:space="preserve">الأولى على بحث أقسام تفسير القرآن، وأهمية التفسير الموضوعي، وأدلة إثبات الصانع في القرآن، ومراتب التوحيد (الذاتي والصفاتي والأفعالي). </w:t>
      </w:r>
    </w:p>
    <w:p w:rsidR="009C71FF" w:rsidRPr="000C52E1" w:rsidRDefault="009C71FF" w:rsidP="00881B5C">
      <w:pPr>
        <w:spacing w:line="400" w:lineRule="exact"/>
        <w:rPr>
          <w:sz w:val="27"/>
          <w:rtl/>
          <w:lang w:bidi="ar-IQ"/>
        </w:rPr>
      </w:pPr>
      <w:r w:rsidRPr="000C52E1">
        <w:rPr>
          <w:rFonts w:hint="cs"/>
          <w:sz w:val="27"/>
          <w:rtl/>
          <w:lang w:bidi="ar-IQ"/>
        </w:rPr>
        <w:t>واحتوت المحاضرة الخامسة على بحث القضاء والقدر، وعقيدة الأشاعرة والمعتزلة والإمامية، وتقدّ</w:t>
      </w:r>
      <w:r w:rsidR="00A16FCC" w:rsidRPr="000C52E1">
        <w:rPr>
          <w:rFonts w:hint="cs"/>
          <w:sz w:val="27"/>
          <w:rtl/>
          <w:lang w:bidi="ar-IQ"/>
        </w:rPr>
        <w:t>ُ</w:t>
      </w:r>
      <w:r w:rsidRPr="000C52E1">
        <w:rPr>
          <w:rFonts w:hint="cs"/>
          <w:sz w:val="27"/>
          <w:rtl/>
          <w:lang w:bidi="ar-IQ"/>
        </w:rPr>
        <w:t xml:space="preserve">م القدر على القضاء. </w:t>
      </w:r>
    </w:p>
    <w:p w:rsidR="009C71FF" w:rsidRPr="000C52E1" w:rsidRDefault="009C71FF" w:rsidP="00881B5C">
      <w:pPr>
        <w:spacing w:line="400" w:lineRule="exact"/>
        <w:rPr>
          <w:sz w:val="27"/>
          <w:rtl/>
          <w:lang w:bidi="ar-IQ"/>
        </w:rPr>
      </w:pPr>
      <w:r w:rsidRPr="000C52E1">
        <w:rPr>
          <w:rFonts w:hint="cs"/>
          <w:sz w:val="27"/>
          <w:rtl/>
          <w:lang w:bidi="ar-IQ"/>
        </w:rPr>
        <w:t xml:space="preserve">وأما موضوع المحاضرتين السادسة والسابعة فهو عبارة عن: السعادة والشقاء. </w:t>
      </w:r>
    </w:p>
    <w:p w:rsidR="009C71FF" w:rsidRPr="000C52E1" w:rsidRDefault="009C71FF" w:rsidP="00881B5C">
      <w:pPr>
        <w:spacing w:line="400" w:lineRule="exact"/>
        <w:rPr>
          <w:sz w:val="27"/>
          <w:rtl/>
          <w:lang w:bidi="ar-IQ"/>
        </w:rPr>
      </w:pPr>
      <w:r w:rsidRPr="000C52E1">
        <w:rPr>
          <w:rFonts w:hint="cs"/>
          <w:sz w:val="27"/>
          <w:rtl/>
          <w:lang w:bidi="ar-IQ"/>
        </w:rPr>
        <w:t>وفي المحاضرة الثامنة تعرّ</w:t>
      </w:r>
      <w:r w:rsidR="00A16FCC" w:rsidRPr="000C52E1">
        <w:rPr>
          <w:rFonts w:hint="cs"/>
          <w:sz w:val="27"/>
          <w:rtl/>
          <w:lang w:bidi="ar-IQ"/>
        </w:rPr>
        <w:t>َ</w:t>
      </w:r>
      <w:r w:rsidRPr="000C52E1">
        <w:rPr>
          <w:rFonts w:hint="cs"/>
          <w:sz w:val="27"/>
          <w:rtl/>
          <w:lang w:bidi="ar-IQ"/>
        </w:rPr>
        <w:t>ض سماحته إلى الآفات والشر</w:t>
      </w:r>
      <w:r w:rsidR="00A16FCC" w:rsidRPr="000C52E1">
        <w:rPr>
          <w:rFonts w:hint="cs"/>
          <w:sz w:val="27"/>
          <w:rtl/>
          <w:lang w:bidi="ar-IQ"/>
        </w:rPr>
        <w:t>و</w:t>
      </w:r>
      <w:r w:rsidRPr="000C52E1">
        <w:rPr>
          <w:rFonts w:hint="cs"/>
          <w:sz w:val="27"/>
          <w:rtl/>
          <w:lang w:bidi="ar-IQ"/>
        </w:rPr>
        <w:t xml:space="preserve">ر، وعقيدة الثنوية، والإجابة عن الأسئلة القائلة: هل خالق الشرور والآفات هو الله؟ وهل الشرور نسبية أم حقيقية؟ </w:t>
      </w:r>
    </w:p>
    <w:p w:rsidR="009C71FF" w:rsidRPr="000C52E1" w:rsidRDefault="009C71FF" w:rsidP="00881B5C">
      <w:pPr>
        <w:spacing w:line="400" w:lineRule="exact"/>
        <w:rPr>
          <w:sz w:val="27"/>
          <w:rtl/>
          <w:lang w:bidi="ar-IQ"/>
        </w:rPr>
      </w:pPr>
      <w:r w:rsidRPr="000C52E1">
        <w:rPr>
          <w:rFonts w:hint="cs"/>
          <w:sz w:val="27"/>
          <w:rtl/>
          <w:lang w:bidi="ar-IQ"/>
        </w:rPr>
        <w:t>وفي المحاضرة التاسعة تعرّ</w:t>
      </w:r>
      <w:r w:rsidR="00A16FCC" w:rsidRPr="000C52E1">
        <w:rPr>
          <w:rFonts w:hint="cs"/>
          <w:sz w:val="27"/>
          <w:rtl/>
          <w:lang w:bidi="ar-IQ"/>
        </w:rPr>
        <w:t>َ</w:t>
      </w:r>
      <w:r w:rsidRPr="000C52E1">
        <w:rPr>
          <w:rFonts w:hint="cs"/>
          <w:sz w:val="27"/>
          <w:rtl/>
          <w:lang w:bidi="ar-IQ"/>
        </w:rPr>
        <w:t>ض سماحته إلى النوع الرابع من أنواع التوحيد، وهو (التوحيد في العبادة)</w:t>
      </w:r>
      <w:r w:rsidR="00D9134B">
        <w:rPr>
          <w:rFonts w:hint="cs"/>
          <w:sz w:val="27"/>
          <w:rtl/>
          <w:lang w:bidi="ar-IQ"/>
        </w:rPr>
        <w:t>،</w:t>
      </w:r>
      <w:r w:rsidRPr="000C52E1">
        <w:rPr>
          <w:rFonts w:hint="cs"/>
          <w:sz w:val="27"/>
          <w:rtl/>
          <w:lang w:bidi="ar-IQ"/>
        </w:rPr>
        <w:t xml:space="preserve"> مع بيان أهميته ومفهومه. </w:t>
      </w:r>
    </w:p>
    <w:p w:rsidR="009C71FF" w:rsidRPr="000C52E1" w:rsidRDefault="009C71FF" w:rsidP="00881B5C">
      <w:pPr>
        <w:spacing w:line="400" w:lineRule="exact"/>
        <w:rPr>
          <w:sz w:val="27"/>
          <w:rtl/>
          <w:lang w:bidi="ar-IQ"/>
        </w:rPr>
      </w:pPr>
      <w:r w:rsidRPr="000C52E1">
        <w:rPr>
          <w:rFonts w:hint="cs"/>
          <w:sz w:val="27"/>
          <w:rtl/>
          <w:lang w:bidi="ar-IQ"/>
        </w:rPr>
        <w:t>والمحاضرة العاشرة تهتم بنقد خطاب القرآن في معنى العبادة</w:t>
      </w:r>
      <w:r w:rsidR="00D9134B">
        <w:rPr>
          <w:rFonts w:hint="cs"/>
          <w:sz w:val="27"/>
          <w:rtl/>
          <w:lang w:bidi="ar-IQ"/>
        </w:rPr>
        <w:t>،</w:t>
      </w:r>
      <w:r w:rsidRPr="000C52E1">
        <w:rPr>
          <w:rFonts w:hint="cs"/>
          <w:sz w:val="27"/>
          <w:rtl/>
          <w:lang w:bidi="ar-IQ"/>
        </w:rPr>
        <w:t xml:space="preserve"> ومفهوم سجود الملائكة. </w:t>
      </w:r>
    </w:p>
    <w:p w:rsidR="009C71FF" w:rsidRPr="000C52E1" w:rsidRDefault="009C71FF" w:rsidP="00881B5C">
      <w:pPr>
        <w:spacing w:line="400" w:lineRule="exact"/>
        <w:rPr>
          <w:sz w:val="27"/>
          <w:rtl/>
          <w:lang w:bidi="ar-IQ"/>
        </w:rPr>
      </w:pPr>
      <w:r w:rsidRPr="000C52E1">
        <w:rPr>
          <w:rFonts w:hint="cs"/>
          <w:sz w:val="27"/>
          <w:rtl/>
          <w:lang w:bidi="ar-IQ"/>
        </w:rPr>
        <w:t xml:space="preserve">وأما موضوع المحاضرة الحادية عشرة فهو </w:t>
      </w:r>
      <w:r w:rsidRPr="000C52E1">
        <w:rPr>
          <w:rFonts w:hint="eastAsia"/>
          <w:sz w:val="27"/>
          <w:rtl/>
          <w:lang w:bidi="ar-IQ"/>
        </w:rPr>
        <w:t>«</w:t>
      </w:r>
      <w:r w:rsidRPr="000C52E1">
        <w:rPr>
          <w:rFonts w:hint="cs"/>
          <w:sz w:val="27"/>
          <w:rtl/>
          <w:lang w:bidi="ar-IQ"/>
        </w:rPr>
        <w:t>الشفاعة</w:t>
      </w:r>
      <w:r w:rsidRPr="000C52E1">
        <w:rPr>
          <w:rFonts w:hint="eastAsia"/>
          <w:sz w:val="27"/>
          <w:rtl/>
          <w:lang w:bidi="ar-IQ"/>
        </w:rPr>
        <w:t>»</w:t>
      </w:r>
      <w:r w:rsidR="00A16FCC" w:rsidRPr="000C52E1">
        <w:rPr>
          <w:rFonts w:hint="cs"/>
          <w:sz w:val="27"/>
          <w:rtl/>
          <w:lang w:bidi="ar-IQ"/>
        </w:rPr>
        <w:t>،</w:t>
      </w:r>
      <w:r w:rsidRPr="000C52E1">
        <w:rPr>
          <w:rFonts w:hint="cs"/>
          <w:sz w:val="27"/>
          <w:rtl/>
          <w:lang w:bidi="ar-IQ"/>
        </w:rPr>
        <w:t xml:space="preserve"> حيث تواصل البحث فيها إلى المحاضرة السادسة عشرة</w:t>
      </w:r>
      <w:r w:rsidR="00A16FCC" w:rsidRPr="000C52E1">
        <w:rPr>
          <w:rFonts w:hint="cs"/>
          <w:sz w:val="27"/>
          <w:rtl/>
          <w:lang w:bidi="ar-IQ"/>
        </w:rPr>
        <w:t>؛</w:t>
      </w:r>
      <w:r w:rsidRPr="000C52E1">
        <w:rPr>
          <w:rFonts w:hint="cs"/>
          <w:sz w:val="27"/>
          <w:rtl/>
          <w:lang w:bidi="ar-IQ"/>
        </w:rPr>
        <w:t xml:space="preserve"> إذ بحث الكاتب مفهوم الشفاعة، وهل الشفاعة تنسجم مع قوله تعالى: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وَنَحْنُ أَقْرَبُ إِلَيْهِ مِنْ حَبْلِ الْوَرِيدِ</w:t>
      </w:r>
      <w:r w:rsidR="00947518" w:rsidRPr="00947518">
        <w:rPr>
          <w:rFonts w:ascii="Times New Roman" w:hAnsi="Times New Roman" w:cs="Mosawi" w:hint="cs"/>
          <w:sz w:val="24"/>
          <w:szCs w:val="24"/>
          <w:rtl/>
          <w:lang w:bidi="ar-IQ"/>
        </w:rPr>
        <w:t>﴾</w:t>
      </w:r>
      <w:r w:rsidRPr="000C52E1">
        <w:rPr>
          <w:rFonts w:hint="cs"/>
          <w:b/>
          <w:sz w:val="27"/>
          <w:rtl/>
          <w:lang w:bidi="ar-IQ"/>
        </w:rPr>
        <w:t xml:space="preserve"> (ق: </w:t>
      </w:r>
      <w:r w:rsidRPr="00A43240">
        <w:rPr>
          <w:rFonts w:hint="cs"/>
          <w:b/>
          <w:sz w:val="27"/>
          <w:rtl/>
          <w:lang w:bidi="ar-IQ"/>
        </w:rPr>
        <w:t>16</w:t>
      </w:r>
      <w:r w:rsidRPr="000C52E1">
        <w:rPr>
          <w:rFonts w:hint="cs"/>
          <w:b/>
          <w:sz w:val="27"/>
          <w:rtl/>
          <w:lang w:bidi="ar-IQ"/>
        </w:rPr>
        <w:t>)</w:t>
      </w:r>
      <w:r w:rsidRPr="000C52E1">
        <w:rPr>
          <w:rFonts w:hint="cs"/>
          <w:sz w:val="27"/>
          <w:rtl/>
          <w:lang w:bidi="ar-IQ"/>
        </w:rPr>
        <w:t>؟</w:t>
      </w:r>
      <w:r w:rsidR="00D9134B">
        <w:rPr>
          <w:rFonts w:hint="cs"/>
          <w:sz w:val="27"/>
          <w:rtl/>
          <w:lang w:bidi="ar-IQ"/>
        </w:rPr>
        <w:t>،</w:t>
      </w:r>
      <w:r w:rsidRPr="000C52E1">
        <w:rPr>
          <w:rFonts w:hint="cs"/>
          <w:sz w:val="27"/>
          <w:rtl/>
          <w:lang w:bidi="ar-IQ"/>
        </w:rPr>
        <w:t xml:space="preserve"> وشرائط الشفيع، وآثار الشفاعة، وأبواب الرحمة الإلهية، وهل الشفاعة تستوجب الجرأة على فعل المعصية؟</w:t>
      </w:r>
      <w:r w:rsidR="00D9134B">
        <w:rPr>
          <w:rFonts w:hint="cs"/>
          <w:sz w:val="27"/>
          <w:rtl/>
          <w:lang w:bidi="ar-IQ"/>
        </w:rPr>
        <w:t>،</w:t>
      </w:r>
      <w:r w:rsidRPr="000C52E1">
        <w:rPr>
          <w:rFonts w:hint="cs"/>
          <w:sz w:val="27"/>
          <w:rtl/>
          <w:lang w:bidi="ar-IQ"/>
        </w:rPr>
        <w:t xml:space="preserve"> والشفاعة من زاوية القرآن، والشفاعة من زاوية الروايات. </w:t>
      </w:r>
    </w:p>
    <w:p w:rsidR="009C71FF" w:rsidRPr="000C52E1" w:rsidRDefault="009C71FF" w:rsidP="00881B5C">
      <w:pPr>
        <w:spacing w:line="400" w:lineRule="exact"/>
        <w:rPr>
          <w:sz w:val="27"/>
          <w:rtl/>
          <w:lang w:bidi="ar-IQ"/>
        </w:rPr>
      </w:pPr>
      <w:r w:rsidRPr="000C52E1">
        <w:rPr>
          <w:rFonts w:hint="cs"/>
          <w:sz w:val="27"/>
          <w:rtl/>
          <w:lang w:bidi="ar-IQ"/>
        </w:rPr>
        <w:t>وموضوع المحاضرة السادسة عشرة هو التوسّ</w:t>
      </w:r>
      <w:r w:rsidR="00D168F9" w:rsidRPr="000C52E1">
        <w:rPr>
          <w:rFonts w:hint="cs"/>
          <w:sz w:val="27"/>
          <w:rtl/>
          <w:lang w:bidi="ar-IQ"/>
        </w:rPr>
        <w:t>ُ</w:t>
      </w:r>
      <w:r w:rsidRPr="000C52E1">
        <w:rPr>
          <w:rFonts w:hint="cs"/>
          <w:sz w:val="27"/>
          <w:rtl/>
          <w:lang w:bidi="ar-IQ"/>
        </w:rPr>
        <w:t>ل، حيث تحدّ</w:t>
      </w:r>
      <w:r w:rsidR="00D168F9" w:rsidRPr="000C52E1">
        <w:rPr>
          <w:rFonts w:hint="cs"/>
          <w:sz w:val="27"/>
          <w:rtl/>
          <w:lang w:bidi="ar-IQ"/>
        </w:rPr>
        <w:t>َ</w:t>
      </w:r>
      <w:r w:rsidRPr="000C52E1">
        <w:rPr>
          <w:rFonts w:hint="cs"/>
          <w:sz w:val="27"/>
          <w:rtl/>
          <w:lang w:bidi="ar-IQ"/>
        </w:rPr>
        <w:t xml:space="preserve">ث الكاتب عن الولاية التكوينية والتشريعية. </w:t>
      </w:r>
    </w:p>
    <w:p w:rsidR="009C71FF" w:rsidRPr="000C52E1" w:rsidRDefault="009C71FF" w:rsidP="00881B5C">
      <w:pPr>
        <w:spacing w:line="400" w:lineRule="exact"/>
        <w:rPr>
          <w:sz w:val="27"/>
          <w:rtl/>
          <w:lang w:bidi="ar-IQ"/>
        </w:rPr>
      </w:pPr>
      <w:r w:rsidRPr="000C52E1">
        <w:rPr>
          <w:rFonts w:hint="cs"/>
          <w:sz w:val="27"/>
          <w:rtl/>
          <w:lang w:bidi="ar-IQ"/>
        </w:rPr>
        <w:t>كما اختصت المحاضرة السابعة عشرة ببحث التوسّ</w:t>
      </w:r>
      <w:r w:rsidR="00D168F9" w:rsidRPr="000C52E1">
        <w:rPr>
          <w:rFonts w:hint="cs"/>
          <w:sz w:val="27"/>
          <w:rtl/>
          <w:lang w:bidi="ar-IQ"/>
        </w:rPr>
        <w:t>ُ</w:t>
      </w:r>
      <w:r w:rsidRPr="000C52E1">
        <w:rPr>
          <w:rFonts w:hint="cs"/>
          <w:sz w:val="27"/>
          <w:rtl/>
          <w:lang w:bidi="ar-IQ"/>
        </w:rPr>
        <w:t>ل أيضاً. وكانت مسائل هذه المحاضرة عبارة عن: مسألة التبرّ</w:t>
      </w:r>
      <w:r w:rsidR="00D168F9" w:rsidRPr="000C52E1">
        <w:rPr>
          <w:rFonts w:hint="cs"/>
          <w:sz w:val="27"/>
          <w:rtl/>
          <w:lang w:bidi="ar-IQ"/>
        </w:rPr>
        <w:t>ُ</w:t>
      </w:r>
      <w:r w:rsidRPr="000C52E1">
        <w:rPr>
          <w:rFonts w:hint="cs"/>
          <w:sz w:val="27"/>
          <w:rtl/>
          <w:lang w:bidi="ar-IQ"/>
        </w:rPr>
        <w:t>ك، والتبرّ</w:t>
      </w:r>
      <w:r w:rsidR="00D168F9" w:rsidRPr="000C52E1">
        <w:rPr>
          <w:rFonts w:hint="cs"/>
          <w:sz w:val="27"/>
          <w:rtl/>
          <w:lang w:bidi="ar-IQ"/>
        </w:rPr>
        <w:t>ُ</w:t>
      </w:r>
      <w:r w:rsidRPr="000C52E1">
        <w:rPr>
          <w:rFonts w:hint="cs"/>
          <w:sz w:val="27"/>
          <w:rtl/>
          <w:lang w:bidi="ar-IQ"/>
        </w:rPr>
        <w:t>ك بالنبي</w:t>
      </w:r>
      <w:r w:rsidR="00D168F9" w:rsidRPr="000C52E1">
        <w:rPr>
          <w:rFonts w:hint="cs"/>
          <w:sz w:val="27"/>
          <w:rtl/>
          <w:lang w:bidi="ar-IQ"/>
        </w:rPr>
        <w:t>ّ</w:t>
      </w:r>
      <w:r w:rsidRPr="000C52E1">
        <w:rPr>
          <w:rFonts w:hint="cs"/>
          <w:sz w:val="27"/>
          <w:rtl/>
          <w:lang w:bidi="ar-IQ"/>
        </w:rPr>
        <w:t xml:space="preserve"> وآثاره في روايات أهل السن</w:t>
      </w:r>
      <w:r w:rsidR="00D9134B">
        <w:rPr>
          <w:rFonts w:hint="cs"/>
          <w:sz w:val="27"/>
          <w:rtl/>
          <w:lang w:bidi="ar-IQ"/>
        </w:rPr>
        <w:t>ّ</w:t>
      </w:r>
      <w:r w:rsidRPr="000C52E1">
        <w:rPr>
          <w:rFonts w:hint="cs"/>
          <w:sz w:val="27"/>
          <w:rtl/>
          <w:lang w:bidi="ar-IQ"/>
        </w:rPr>
        <w:t xml:space="preserve">ة، </w:t>
      </w:r>
      <w:r w:rsidRPr="000C52E1">
        <w:rPr>
          <w:rFonts w:hint="cs"/>
          <w:sz w:val="27"/>
          <w:rtl/>
          <w:lang w:bidi="ar-IQ"/>
        </w:rPr>
        <w:lastRenderedPageBreak/>
        <w:t>والتبرّ</w:t>
      </w:r>
      <w:r w:rsidR="00D168F9" w:rsidRPr="000C52E1">
        <w:rPr>
          <w:rFonts w:hint="cs"/>
          <w:sz w:val="27"/>
          <w:rtl/>
          <w:lang w:bidi="ar-IQ"/>
        </w:rPr>
        <w:t>ُ</w:t>
      </w:r>
      <w:r w:rsidRPr="000C52E1">
        <w:rPr>
          <w:rFonts w:hint="cs"/>
          <w:sz w:val="27"/>
          <w:rtl/>
          <w:lang w:bidi="ar-IQ"/>
        </w:rPr>
        <w:t>ك في الآراء الفقهية لأهل السن</w:t>
      </w:r>
      <w:r w:rsidR="00D9134B">
        <w:rPr>
          <w:rFonts w:hint="cs"/>
          <w:sz w:val="27"/>
          <w:rtl/>
          <w:lang w:bidi="ar-IQ"/>
        </w:rPr>
        <w:t>ّ</w:t>
      </w:r>
      <w:r w:rsidRPr="000C52E1">
        <w:rPr>
          <w:rFonts w:hint="cs"/>
          <w:sz w:val="27"/>
          <w:rtl/>
          <w:lang w:bidi="ar-IQ"/>
        </w:rPr>
        <w:t xml:space="preserve">ة، وحكم تقبيل اليد. </w:t>
      </w:r>
    </w:p>
    <w:p w:rsidR="009C71FF" w:rsidRPr="000C52E1" w:rsidRDefault="009C71FF" w:rsidP="0004640C">
      <w:pPr>
        <w:spacing w:line="400" w:lineRule="exact"/>
        <w:rPr>
          <w:sz w:val="27"/>
          <w:rtl/>
          <w:lang w:bidi="ar-IQ"/>
        </w:rPr>
      </w:pPr>
      <w:r w:rsidRPr="000C52E1">
        <w:rPr>
          <w:rFonts w:hint="cs"/>
          <w:sz w:val="27"/>
          <w:rtl/>
          <w:lang w:bidi="ar-IQ"/>
        </w:rPr>
        <w:t>وأما المحاضر</w:t>
      </w:r>
      <w:r w:rsidR="00D168F9" w:rsidRPr="000C52E1">
        <w:rPr>
          <w:rFonts w:hint="cs"/>
          <w:sz w:val="27"/>
          <w:rtl/>
          <w:lang w:bidi="ar-IQ"/>
        </w:rPr>
        <w:t>تان</w:t>
      </w:r>
      <w:r w:rsidRPr="000C52E1">
        <w:rPr>
          <w:rFonts w:hint="cs"/>
          <w:sz w:val="27"/>
          <w:rtl/>
          <w:lang w:bidi="ar-IQ"/>
        </w:rPr>
        <w:t xml:space="preserve"> الثامنة عشرة والتاسعة عشرة فقد اختصتا ببحث </w:t>
      </w:r>
      <w:r w:rsidRPr="000C52E1">
        <w:rPr>
          <w:rFonts w:hint="eastAsia"/>
          <w:sz w:val="27"/>
          <w:rtl/>
          <w:lang w:bidi="ar-IQ"/>
        </w:rPr>
        <w:t>«</w:t>
      </w:r>
      <w:r w:rsidRPr="000C52E1">
        <w:rPr>
          <w:rFonts w:hint="cs"/>
          <w:sz w:val="27"/>
          <w:rtl/>
          <w:lang w:bidi="ar-IQ"/>
        </w:rPr>
        <w:t>عالم الذرّ</w:t>
      </w:r>
      <w:r w:rsidRPr="000C52E1">
        <w:rPr>
          <w:rFonts w:hint="eastAsia"/>
          <w:sz w:val="27"/>
          <w:rtl/>
          <w:lang w:bidi="ar-IQ"/>
        </w:rPr>
        <w:t>»</w:t>
      </w:r>
      <w:r w:rsidRPr="000C52E1">
        <w:rPr>
          <w:rFonts w:hint="cs"/>
          <w:sz w:val="27"/>
          <w:rtl/>
          <w:lang w:bidi="ar-IQ"/>
        </w:rPr>
        <w:t>. وقد تحدّ</w:t>
      </w:r>
      <w:r w:rsidR="00D168F9" w:rsidRPr="000C52E1">
        <w:rPr>
          <w:rFonts w:hint="cs"/>
          <w:sz w:val="27"/>
          <w:rtl/>
          <w:lang w:bidi="ar-IQ"/>
        </w:rPr>
        <w:t>َ</w:t>
      </w:r>
      <w:r w:rsidRPr="000C52E1">
        <w:rPr>
          <w:rFonts w:hint="cs"/>
          <w:sz w:val="27"/>
          <w:rtl/>
          <w:lang w:bidi="ar-IQ"/>
        </w:rPr>
        <w:t xml:space="preserve">ث فيهما الكاتب حول عالم الذرّ </w:t>
      </w:r>
      <w:r w:rsidR="0004640C" w:rsidRPr="000C52E1">
        <w:rPr>
          <w:rFonts w:hint="cs"/>
          <w:sz w:val="27"/>
          <w:rtl/>
          <w:lang w:bidi="ar-IQ"/>
        </w:rPr>
        <w:t>في</w:t>
      </w:r>
      <w:r w:rsidRPr="000C52E1">
        <w:rPr>
          <w:rFonts w:hint="cs"/>
          <w:sz w:val="27"/>
          <w:rtl/>
          <w:lang w:bidi="ar-IQ"/>
        </w:rPr>
        <w:t xml:space="preserve"> القرآن، ورأي الشيخ الصدوق، والحشوية، والشيعة</w:t>
      </w:r>
      <w:r w:rsidR="00F266C0">
        <w:rPr>
          <w:rFonts w:hint="cs"/>
          <w:sz w:val="27"/>
          <w:rtl/>
          <w:lang w:bidi="ar-IQ"/>
        </w:rPr>
        <w:t>،</w:t>
      </w:r>
      <w:r w:rsidRPr="000C52E1">
        <w:rPr>
          <w:rFonts w:hint="cs"/>
          <w:sz w:val="27"/>
          <w:rtl/>
          <w:lang w:bidi="ar-IQ"/>
        </w:rPr>
        <w:t xml:space="preserve"> والمجلسي. كما تعرّ</w:t>
      </w:r>
      <w:r w:rsidR="00D168F9" w:rsidRPr="000C52E1">
        <w:rPr>
          <w:rFonts w:hint="cs"/>
          <w:sz w:val="27"/>
          <w:rtl/>
          <w:lang w:bidi="ar-IQ"/>
        </w:rPr>
        <w:t>َ</w:t>
      </w:r>
      <w:r w:rsidRPr="000C52E1">
        <w:rPr>
          <w:rFonts w:hint="cs"/>
          <w:sz w:val="27"/>
          <w:rtl/>
          <w:lang w:bidi="ar-IQ"/>
        </w:rPr>
        <w:t>ض إلى ذكر أدل</w:t>
      </w:r>
      <w:r w:rsidR="00D168F9" w:rsidRPr="000C52E1">
        <w:rPr>
          <w:rFonts w:hint="cs"/>
          <w:sz w:val="27"/>
          <w:rtl/>
          <w:lang w:bidi="ar-IQ"/>
        </w:rPr>
        <w:t>ّ</w:t>
      </w:r>
      <w:r w:rsidRPr="000C52E1">
        <w:rPr>
          <w:rFonts w:hint="cs"/>
          <w:sz w:val="27"/>
          <w:rtl/>
          <w:lang w:bidi="ar-IQ"/>
        </w:rPr>
        <w:t xml:space="preserve">ة المخالفين، وفي الختام يذكر رأيه المختار إذ يقول: </w:t>
      </w:r>
      <w:r w:rsidRPr="000C52E1">
        <w:rPr>
          <w:rFonts w:hint="eastAsia"/>
          <w:sz w:val="27"/>
          <w:rtl/>
          <w:lang w:bidi="ar-IQ"/>
        </w:rPr>
        <w:t>«</w:t>
      </w:r>
      <w:r w:rsidRPr="000C52E1">
        <w:rPr>
          <w:rFonts w:hint="cs"/>
          <w:sz w:val="27"/>
          <w:rtl/>
          <w:lang w:bidi="ar-IQ"/>
        </w:rPr>
        <w:t>لا وجود لعالم الذر</w:t>
      </w:r>
      <w:r w:rsidR="00D168F9" w:rsidRPr="000C52E1">
        <w:rPr>
          <w:rFonts w:hint="cs"/>
          <w:sz w:val="27"/>
          <w:rtl/>
          <w:lang w:bidi="ar-IQ"/>
        </w:rPr>
        <w:t>ّ</w:t>
      </w:r>
      <w:r w:rsidRPr="000C52E1">
        <w:rPr>
          <w:rFonts w:hint="cs"/>
          <w:sz w:val="27"/>
          <w:rtl/>
          <w:lang w:bidi="ar-IQ"/>
        </w:rPr>
        <w:t xml:space="preserve">، والذي أشار له القرآن في قوله: </w:t>
      </w:r>
      <w:r w:rsidR="00F72FF0" w:rsidRPr="00F72FF0">
        <w:rPr>
          <w:rFonts w:ascii="Times New Roman" w:hAnsi="Times New Roman" w:cs="Mosawi" w:hint="cs"/>
          <w:sz w:val="24"/>
          <w:szCs w:val="24"/>
          <w:rtl/>
          <w:lang w:bidi="ar-IQ"/>
        </w:rPr>
        <w:t>﴿</w:t>
      </w:r>
      <w:r w:rsidRPr="000C52E1">
        <w:rPr>
          <w:rFonts w:ascii="Times New Roman" w:hAnsi="Times New Roman"/>
          <w:b/>
          <w:bCs/>
          <w:sz w:val="27"/>
          <w:rtl/>
          <w:lang w:bidi="ar-IQ"/>
        </w:rPr>
        <w:t>وَإِذْ أَخَذَ رَبُّكَ مِنْ بَنِي آدَمَ مِنْ ظُهُورِهِمْ ذُرِّيَّتَهُمْ وَأَشْهَدَهُمْ عَلَى أَنفُسِهِمْ أَلَسْتُ بِرَبِّكُمْ</w:t>
      </w:r>
      <w:r w:rsidR="00947518" w:rsidRPr="00947518">
        <w:rPr>
          <w:rFonts w:ascii="Times New Roman" w:hAnsi="Times New Roman" w:cs="Mosawi" w:hint="cs"/>
          <w:sz w:val="24"/>
          <w:szCs w:val="24"/>
          <w:rtl/>
          <w:lang w:bidi="ar-IQ"/>
        </w:rPr>
        <w:t>﴾</w:t>
      </w:r>
      <w:r w:rsidRPr="000C52E1">
        <w:rPr>
          <w:rFonts w:hint="cs"/>
          <w:b/>
          <w:sz w:val="27"/>
          <w:rtl/>
          <w:lang w:bidi="ar-IQ"/>
        </w:rPr>
        <w:t xml:space="preserve"> (الأعراف: </w:t>
      </w:r>
      <w:r w:rsidRPr="00A43240">
        <w:rPr>
          <w:rFonts w:hint="cs"/>
          <w:b/>
          <w:sz w:val="27"/>
          <w:rtl/>
          <w:lang w:bidi="ar-IQ"/>
        </w:rPr>
        <w:t>172</w:t>
      </w:r>
      <w:r w:rsidRPr="000C52E1">
        <w:rPr>
          <w:rFonts w:hint="cs"/>
          <w:b/>
          <w:sz w:val="27"/>
          <w:rtl/>
          <w:lang w:bidi="ar-IQ"/>
        </w:rPr>
        <w:t>)</w:t>
      </w:r>
      <w:r w:rsidRPr="000C52E1">
        <w:rPr>
          <w:rFonts w:hint="cs"/>
          <w:sz w:val="27"/>
          <w:rtl/>
          <w:lang w:bidi="ar-IQ"/>
        </w:rPr>
        <w:t xml:space="preserve"> إنما هو الفطرة التوحيدية، حيث خلق الله سبحانه وتعالى جميع الناس على أصل الفطرة التوحيدية</w:t>
      </w:r>
      <w:r w:rsidRPr="000C52E1">
        <w:rPr>
          <w:rFonts w:hint="eastAsia"/>
          <w:sz w:val="27"/>
          <w:rtl/>
          <w:lang w:bidi="ar-IQ"/>
        </w:rPr>
        <w:t>»</w:t>
      </w:r>
      <w:r w:rsidRPr="000C52E1">
        <w:rPr>
          <w:rFonts w:hint="cs"/>
          <w:sz w:val="27"/>
          <w:rtl/>
          <w:lang w:bidi="ar-IQ"/>
        </w:rPr>
        <w:t>. واستدل</w:t>
      </w:r>
      <w:r w:rsidR="00D168F9" w:rsidRPr="000C52E1">
        <w:rPr>
          <w:rFonts w:hint="cs"/>
          <w:sz w:val="27"/>
          <w:rtl/>
          <w:lang w:bidi="ar-IQ"/>
        </w:rPr>
        <w:t>ّ</w:t>
      </w:r>
      <w:r w:rsidRPr="000C52E1">
        <w:rPr>
          <w:rFonts w:hint="cs"/>
          <w:sz w:val="27"/>
          <w:rtl/>
          <w:lang w:bidi="ar-IQ"/>
        </w:rPr>
        <w:t xml:space="preserve"> لقوله هذا بعدم جدوائية عالم الذر</w:t>
      </w:r>
      <w:r w:rsidR="00D168F9" w:rsidRPr="000C52E1">
        <w:rPr>
          <w:rFonts w:hint="cs"/>
          <w:sz w:val="27"/>
          <w:rtl/>
          <w:lang w:bidi="ar-IQ"/>
        </w:rPr>
        <w:t>ّ</w:t>
      </w:r>
      <w:r w:rsidRPr="000C52E1">
        <w:rPr>
          <w:rFonts w:hint="cs"/>
          <w:sz w:val="27"/>
          <w:rtl/>
          <w:lang w:bidi="ar-IQ"/>
        </w:rPr>
        <w:t>، وحصول الغفلة المجد</w:t>
      </w:r>
      <w:r w:rsidR="00D168F9" w:rsidRPr="000C52E1">
        <w:rPr>
          <w:rFonts w:hint="cs"/>
          <w:sz w:val="27"/>
          <w:rtl/>
          <w:lang w:bidi="ar-IQ"/>
        </w:rPr>
        <w:t>َّ</w:t>
      </w:r>
      <w:r w:rsidRPr="000C52E1">
        <w:rPr>
          <w:rFonts w:hint="cs"/>
          <w:sz w:val="27"/>
          <w:rtl/>
          <w:lang w:bidi="ar-IQ"/>
        </w:rPr>
        <w:t>دة بعد عالم الذر</w:t>
      </w:r>
      <w:r w:rsidR="00D168F9" w:rsidRPr="000C52E1">
        <w:rPr>
          <w:rFonts w:hint="cs"/>
          <w:sz w:val="27"/>
          <w:rtl/>
          <w:lang w:bidi="ar-IQ"/>
        </w:rPr>
        <w:t>ّ</w:t>
      </w:r>
      <w:r w:rsidRPr="000C52E1">
        <w:rPr>
          <w:rFonts w:hint="cs"/>
          <w:sz w:val="27"/>
          <w:rtl/>
          <w:lang w:bidi="ar-IQ"/>
        </w:rPr>
        <w:t xml:space="preserve">، مع مخالفته لظاهر الآية. </w:t>
      </w:r>
    </w:p>
    <w:p w:rsidR="009C71FF" w:rsidRPr="000C52E1" w:rsidRDefault="009C71FF" w:rsidP="00F266C0">
      <w:pPr>
        <w:spacing w:line="410" w:lineRule="exact"/>
        <w:rPr>
          <w:sz w:val="27"/>
          <w:rtl/>
          <w:lang w:bidi="ar-IQ"/>
        </w:rPr>
      </w:pPr>
      <w:r w:rsidRPr="000C52E1">
        <w:rPr>
          <w:rFonts w:hint="cs"/>
          <w:sz w:val="27"/>
          <w:rtl/>
          <w:lang w:bidi="ar-IQ"/>
        </w:rPr>
        <w:t>وفي الختام فقد اشتملت المحاضر</w:t>
      </w:r>
      <w:r w:rsidR="00D168F9" w:rsidRPr="000C52E1">
        <w:rPr>
          <w:rFonts w:hint="cs"/>
          <w:sz w:val="27"/>
          <w:rtl/>
          <w:lang w:bidi="ar-IQ"/>
        </w:rPr>
        <w:t>تان</w:t>
      </w:r>
      <w:r w:rsidRPr="000C52E1">
        <w:rPr>
          <w:rFonts w:hint="cs"/>
          <w:sz w:val="27"/>
          <w:rtl/>
          <w:lang w:bidi="ar-IQ"/>
        </w:rPr>
        <w:t xml:space="preserve"> العشر</w:t>
      </w:r>
      <w:r w:rsidR="00F266C0">
        <w:rPr>
          <w:rFonts w:hint="cs"/>
          <w:sz w:val="27"/>
          <w:rtl/>
          <w:lang w:bidi="ar-IQ"/>
        </w:rPr>
        <w:t>و</w:t>
      </w:r>
      <w:r w:rsidRPr="000C52E1">
        <w:rPr>
          <w:rFonts w:hint="cs"/>
          <w:sz w:val="27"/>
          <w:rtl/>
          <w:lang w:bidi="ar-IQ"/>
        </w:rPr>
        <w:t>ن وال</w:t>
      </w:r>
      <w:r w:rsidR="00D168F9" w:rsidRPr="000C52E1">
        <w:rPr>
          <w:rFonts w:hint="cs"/>
          <w:sz w:val="27"/>
          <w:rtl/>
          <w:lang w:bidi="ar-IQ"/>
        </w:rPr>
        <w:t>واحدة</w:t>
      </w:r>
      <w:r w:rsidRPr="000C52E1">
        <w:rPr>
          <w:rFonts w:hint="cs"/>
          <w:sz w:val="27"/>
          <w:rtl/>
          <w:lang w:bidi="ar-IQ"/>
        </w:rPr>
        <w:t xml:space="preserve"> والعشر</w:t>
      </w:r>
      <w:r w:rsidR="00F266C0">
        <w:rPr>
          <w:rFonts w:hint="cs"/>
          <w:sz w:val="27"/>
          <w:rtl/>
          <w:lang w:bidi="ar-IQ"/>
        </w:rPr>
        <w:t>و</w:t>
      </w:r>
      <w:r w:rsidRPr="000C52E1">
        <w:rPr>
          <w:rFonts w:hint="cs"/>
          <w:sz w:val="27"/>
          <w:rtl/>
          <w:lang w:bidi="ar-IQ"/>
        </w:rPr>
        <w:t>ن على بحث تجسّم الأعمال. حيث تناول الكاتب مسائل من قبيل: تجسّم الأع</w:t>
      </w:r>
      <w:r w:rsidR="00F266C0">
        <w:rPr>
          <w:rFonts w:hint="cs"/>
          <w:sz w:val="27"/>
          <w:rtl/>
          <w:lang w:bidi="ar-IQ"/>
        </w:rPr>
        <w:t>م</w:t>
      </w:r>
      <w:r w:rsidRPr="000C52E1">
        <w:rPr>
          <w:rFonts w:hint="cs"/>
          <w:sz w:val="27"/>
          <w:rtl/>
          <w:lang w:bidi="ar-IQ"/>
        </w:rPr>
        <w:t>ال، وفلسفة العقوبة والتشفّي والقصاص، وعدم تكرار الذنب من قبل المذنب، واعتبار الآخرين، وتعرّض إلى بحث تجسّم الأعمال في ست</w:t>
      </w:r>
      <w:r w:rsidR="00D168F9" w:rsidRPr="000C52E1">
        <w:rPr>
          <w:rFonts w:hint="cs"/>
          <w:sz w:val="27"/>
          <w:rtl/>
          <w:lang w:bidi="ar-IQ"/>
        </w:rPr>
        <w:t>ّ</w:t>
      </w:r>
      <w:r w:rsidRPr="000C52E1">
        <w:rPr>
          <w:rFonts w:hint="cs"/>
          <w:sz w:val="27"/>
          <w:rtl/>
          <w:lang w:bidi="ar-IQ"/>
        </w:rPr>
        <w:t xml:space="preserve"> عشرة آية من القرآن الكريم. ومن ثم يذكر عشر روايات في هذا الشأن، ويتعرّ</w:t>
      </w:r>
      <w:r w:rsidR="00D168F9" w:rsidRPr="000C52E1">
        <w:rPr>
          <w:rFonts w:hint="cs"/>
          <w:sz w:val="27"/>
          <w:rtl/>
          <w:lang w:bidi="ar-IQ"/>
        </w:rPr>
        <w:t>َ</w:t>
      </w:r>
      <w:r w:rsidRPr="000C52E1">
        <w:rPr>
          <w:rFonts w:hint="cs"/>
          <w:sz w:val="27"/>
          <w:rtl/>
          <w:lang w:bidi="ar-IQ"/>
        </w:rPr>
        <w:t>ض إلى بحث تجسّ</w:t>
      </w:r>
      <w:r w:rsidR="00D168F9" w:rsidRPr="000C52E1">
        <w:rPr>
          <w:rFonts w:hint="cs"/>
          <w:sz w:val="27"/>
          <w:rtl/>
          <w:lang w:bidi="ar-IQ"/>
        </w:rPr>
        <w:t>ُ</w:t>
      </w:r>
      <w:r w:rsidRPr="000C52E1">
        <w:rPr>
          <w:rFonts w:hint="cs"/>
          <w:sz w:val="27"/>
          <w:rtl/>
          <w:lang w:bidi="ar-IQ"/>
        </w:rPr>
        <w:t xml:space="preserve">م الأخلاق، ويقول: بالإضافة إلى تجسّم الأعمال فإن الأخلاق سوف تتجسّم في يوم المحشر أيضاً. </w:t>
      </w:r>
    </w:p>
    <w:p w:rsidR="009C71FF" w:rsidRPr="000C52E1" w:rsidRDefault="009C71FF" w:rsidP="00881B5C">
      <w:pPr>
        <w:spacing w:line="400" w:lineRule="exact"/>
        <w:rPr>
          <w:sz w:val="27"/>
          <w:rtl/>
          <w:lang w:bidi="ar-IQ"/>
        </w:rPr>
      </w:pPr>
      <w:r w:rsidRPr="000C52E1">
        <w:rPr>
          <w:rFonts w:hint="cs"/>
          <w:sz w:val="27"/>
          <w:rtl/>
          <w:lang w:bidi="ar-IQ"/>
        </w:rPr>
        <w:t>وينتهي هذا الكتاب ب</w:t>
      </w:r>
      <w:r w:rsidR="003B4837">
        <w:rPr>
          <w:rFonts w:hint="cs"/>
          <w:sz w:val="27"/>
          <w:rtl/>
          <w:lang w:bidi="ar-IQ"/>
        </w:rPr>
        <w:t>فهرست</w:t>
      </w:r>
      <w:r w:rsidRPr="000C52E1">
        <w:rPr>
          <w:rFonts w:hint="cs"/>
          <w:sz w:val="27"/>
          <w:rtl/>
          <w:lang w:bidi="ar-IQ"/>
        </w:rPr>
        <w:t xml:space="preserve"> المصادر والآيات والروايات. </w:t>
      </w:r>
    </w:p>
    <w:p w:rsidR="009C71FF" w:rsidRPr="000C52E1" w:rsidRDefault="009C71FF" w:rsidP="00C60BA2">
      <w:pPr>
        <w:spacing w:line="34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القسم الثاني: التراث الفقهي</w:t>
      </w:r>
      <w:r w:rsidRPr="000C52E1">
        <w:rPr>
          <w:color w:val="auto"/>
          <w:vertAlign w:val="superscript"/>
          <w:rtl/>
          <w:lang w:bidi="ar-IQ"/>
        </w:rPr>
        <w:t>(</w:t>
      </w:r>
      <w:r w:rsidRPr="000C52E1">
        <w:rPr>
          <w:rStyle w:val="ac"/>
          <w:color w:val="auto"/>
          <w:sz w:val="27"/>
          <w:rtl/>
          <w:lang w:bidi="ar-IQ"/>
        </w:rPr>
        <w:endnoteReference w:id="228"/>
      </w:r>
      <w:r w:rsidRPr="000C52E1">
        <w:rPr>
          <w:color w:val="auto"/>
          <w:vertAlign w:val="superscript"/>
          <w:rtl/>
          <w:lang w:bidi="ar-IQ"/>
        </w:rPr>
        <w:t>)</w:t>
      </w:r>
      <w:r w:rsidR="00651022" w:rsidRPr="000C52E1">
        <w:rPr>
          <w:rFonts w:hint="cs"/>
          <w:color w:val="auto"/>
          <w:rtl/>
          <w:lang w:bidi="ar-IQ"/>
        </w:rPr>
        <w:t xml:space="preserve"> ــــــ</w:t>
      </w:r>
    </w:p>
    <w:p w:rsidR="009C71FF" w:rsidRPr="000C52E1" w:rsidRDefault="009C71FF" w:rsidP="00881B5C">
      <w:pPr>
        <w:pStyle w:val="31"/>
        <w:spacing w:line="400" w:lineRule="exact"/>
        <w:rPr>
          <w:color w:val="auto"/>
          <w:rtl/>
          <w:lang w:bidi="ar-IQ"/>
        </w:rPr>
      </w:pPr>
      <w:r w:rsidRPr="0083051F">
        <w:rPr>
          <w:rFonts w:hint="cs"/>
          <w:color w:val="auto"/>
          <w:rtl/>
        </w:rPr>
        <w:t>1</w:t>
      </w:r>
      <w:r w:rsidRPr="000C52E1">
        <w:rPr>
          <w:rFonts w:hint="cs"/>
          <w:color w:val="auto"/>
          <w:rtl/>
          <w:lang w:bidi="ar-IQ"/>
        </w:rPr>
        <w:t>ـ تمهيد القواعد</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تأليف: محمد هادي معرفت، النجف الأشرف، جامعة النجف الدينية، سنة </w:t>
      </w:r>
      <w:r w:rsidRPr="00A43240">
        <w:rPr>
          <w:rFonts w:hint="cs"/>
          <w:sz w:val="27"/>
          <w:rtl/>
          <w:lang w:bidi="ar-IQ"/>
        </w:rPr>
        <w:t>1390</w:t>
      </w:r>
      <w:r w:rsidRPr="000C52E1">
        <w:rPr>
          <w:rFonts w:hint="cs"/>
          <w:sz w:val="27"/>
          <w:rtl/>
          <w:lang w:bidi="ar-IQ"/>
        </w:rPr>
        <w:t xml:space="preserve">هـ، (الموافق لعام </w:t>
      </w:r>
      <w:r w:rsidRPr="00A43240">
        <w:rPr>
          <w:rFonts w:hint="cs"/>
          <w:sz w:val="27"/>
          <w:rtl/>
          <w:lang w:bidi="ar-IQ"/>
        </w:rPr>
        <w:t>1350</w:t>
      </w:r>
      <w:r w:rsidRPr="000C52E1">
        <w:rPr>
          <w:rFonts w:hint="cs"/>
          <w:sz w:val="27"/>
          <w:rtl/>
          <w:lang w:bidi="ar-IQ"/>
        </w:rPr>
        <w:t xml:space="preserve">هـ.ش)، مجلد واحد، القطع: رقعي، عدد الصفحات: </w:t>
      </w:r>
      <w:r w:rsidRPr="00A43240">
        <w:rPr>
          <w:rFonts w:hint="cs"/>
          <w:sz w:val="27"/>
          <w:rtl/>
          <w:lang w:bidi="ar-IQ"/>
        </w:rPr>
        <w:t>205</w:t>
      </w:r>
      <w:r w:rsidRPr="000C52E1">
        <w:rPr>
          <w:rFonts w:hint="cs"/>
          <w:sz w:val="27"/>
          <w:rtl/>
          <w:lang w:bidi="ar-IQ"/>
        </w:rPr>
        <w:t xml:space="preserve"> صفحة. </w:t>
      </w:r>
    </w:p>
    <w:p w:rsidR="009C71FF" w:rsidRPr="000C52E1" w:rsidRDefault="009C71FF" w:rsidP="00881B5C">
      <w:pPr>
        <w:spacing w:line="400" w:lineRule="exact"/>
        <w:rPr>
          <w:sz w:val="27"/>
          <w:rtl/>
          <w:lang w:bidi="ar-IQ"/>
        </w:rPr>
      </w:pPr>
      <w:r w:rsidRPr="000C52E1">
        <w:rPr>
          <w:rFonts w:hint="cs"/>
          <w:sz w:val="27"/>
          <w:rtl/>
          <w:lang w:bidi="ar-IQ"/>
        </w:rPr>
        <w:t>يشتمل تمهيد القواعد على مقد</w:t>
      </w:r>
      <w:r w:rsidR="0042512A" w:rsidRPr="000C52E1">
        <w:rPr>
          <w:rFonts w:hint="cs"/>
          <w:sz w:val="27"/>
          <w:rtl/>
          <w:lang w:bidi="ar-IQ"/>
        </w:rPr>
        <w:t>ّ</w:t>
      </w:r>
      <w:r w:rsidRPr="000C52E1">
        <w:rPr>
          <w:rFonts w:hint="cs"/>
          <w:sz w:val="27"/>
          <w:rtl/>
          <w:lang w:bidi="ar-IQ"/>
        </w:rPr>
        <w:t>مة عامة، وعلى عشرين مقد</w:t>
      </w:r>
      <w:r w:rsidR="0042512A" w:rsidRPr="000C52E1">
        <w:rPr>
          <w:rFonts w:hint="cs"/>
          <w:sz w:val="27"/>
          <w:rtl/>
          <w:lang w:bidi="ar-IQ"/>
        </w:rPr>
        <w:t>ّ</w:t>
      </w:r>
      <w:r w:rsidRPr="000C52E1">
        <w:rPr>
          <w:rFonts w:hint="cs"/>
          <w:sz w:val="27"/>
          <w:rtl/>
          <w:lang w:bidi="ar-IQ"/>
        </w:rPr>
        <w:t xml:space="preserve">مة أصولية، وثلاثة وأربعين مسألة فقهية، وسبعة عشر فرعاً من فروع قضاء العبادة عن الميّت. </w:t>
      </w:r>
    </w:p>
    <w:p w:rsidR="00491CA8" w:rsidRPr="000C52E1" w:rsidRDefault="009C71FF" w:rsidP="00881B5C">
      <w:pPr>
        <w:spacing w:line="400" w:lineRule="exact"/>
        <w:rPr>
          <w:sz w:val="27"/>
          <w:rtl/>
          <w:lang w:bidi="ar-IQ"/>
        </w:rPr>
      </w:pPr>
      <w:r w:rsidRPr="000C52E1">
        <w:rPr>
          <w:rFonts w:hint="cs"/>
          <w:sz w:val="27"/>
          <w:rtl/>
          <w:lang w:bidi="ar-IQ"/>
        </w:rPr>
        <w:t>قام المؤل</w:t>
      </w:r>
      <w:r w:rsidR="00491CA8" w:rsidRPr="000C52E1">
        <w:rPr>
          <w:rFonts w:hint="cs"/>
          <w:sz w:val="27"/>
          <w:rtl/>
          <w:lang w:bidi="ar-IQ"/>
        </w:rPr>
        <w:t>ِّ</w:t>
      </w:r>
      <w:r w:rsidRPr="000C52E1">
        <w:rPr>
          <w:rFonts w:hint="cs"/>
          <w:sz w:val="27"/>
          <w:rtl/>
          <w:lang w:bidi="ar-IQ"/>
        </w:rPr>
        <w:t>ف في المقد</w:t>
      </w:r>
      <w:r w:rsidR="00491CA8" w:rsidRPr="000C52E1">
        <w:rPr>
          <w:rFonts w:hint="cs"/>
          <w:sz w:val="27"/>
          <w:rtl/>
          <w:lang w:bidi="ar-IQ"/>
        </w:rPr>
        <w:t>ّ</w:t>
      </w:r>
      <w:r w:rsidRPr="000C52E1">
        <w:rPr>
          <w:rFonts w:hint="cs"/>
          <w:sz w:val="27"/>
          <w:rtl/>
          <w:lang w:bidi="ar-IQ"/>
        </w:rPr>
        <w:t>مة بإهداء الكتاب إلى أستاذه السيد الخوئي</w:t>
      </w:r>
      <w:r w:rsidR="00AE1D35" w:rsidRPr="00AE1D35">
        <w:rPr>
          <w:rFonts w:ascii="Mosawi" w:hAnsi="Mosawi" w:cs="Mosawi"/>
          <w:szCs w:val="22"/>
          <w:rtl/>
          <w:lang w:bidi="fa-IR"/>
        </w:rPr>
        <w:t>&amp;</w:t>
      </w:r>
      <w:r w:rsidR="00491CA8" w:rsidRPr="000C52E1">
        <w:rPr>
          <w:rFonts w:hint="cs"/>
          <w:sz w:val="27"/>
          <w:rtl/>
          <w:lang w:bidi="ar-IQ"/>
        </w:rPr>
        <w:t>.</w:t>
      </w:r>
    </w:p>
    <w:p w:rsidR="00491CA8" w:rsidRPr="000C52E1" w:rsidRDefault="009C71FF" w:rsidP="00881B5C">
      <w:pPr>
        <w:spacing w:line="400" w:lineRule="exact"/>
        <w:rPr>
          <w:sz w:val="27"/>
          <w:rtl/>
          <w:lang w:bidi="ar-IQ"/>
        </w:rPr>
      </w:pPr>
      <w:r w:rsidRPr="000C52E1">
        <w:rPr>
          <w:rFonts w:hint="cs"/>
          <w:sz w:val="27"/>
          <w:rtl/>
          <w:lang w:bidi="ar-IQ"/>
        </w:rPr>
        <w:lastRenderedPageBreak/>
        <w:t>وقد أشار إلى أبعاد من مسألة الصلاة الفائتة التي تحتاج إلى إعادة نظر، وإلى قيمة نقد آراء الفقهاء الكبار. وقد عمد المؤل</w:t>
      </w:r>
      <w:r w:rsidR="00491CA8" w:rsidRPr="000C52E1">
        <w:rPr>
          <w:rFonts w:hint="cs"/>
          <w:sz w:val="27"/>
          <w:rtl/>
          <w:lang w:bidi="ar-IQ"/>
        </w:rPr>
        <w:t>ِّ</w:t>
      </w:r>
      <w:r w:rsidRPr="000C52E1">
        <w:rPr>
          <w:rFonts w:hint="cs"/>
          <w:sz w:val="27"/>
          <w:rtl/>
          <w:lang w:bidi="ar-IQ"/>
        </w:rPr>
        <w:t>ف إلى تنظيم موضوع كتابه ضمن ع</w:t>
      </w:r>
      <w:r w:rsidR="00491CA8" w:rsidRPr="000C52E1">
        <w:rPr>
          <w:rFonts w:hint="cs"/>
          <w:sz w:val="27"/>
          <w:rtl/>
          <w:lang w:bidi="ar-IQ"/>
        </w:rPr>
        <w:t>شرين مقدمة في المباحث الأصولية.</w:t>
      </w:r>
    </w:p>
    <w:p w:rsidR="00491CA8" w:rsidRPr="000C52E1" w:rsidRDefault="009C71FF" w:rsidP="00881B5C">
      <w:pPr>
        <w:spacing w:line="400" w:lineRule="exact"/>
        <w:rPr>
          <w:sz w:val="27"/>
          <w:rtl/>
          <w:lang w:bidi="ar-IQ"/>
        </w:rPr>
      </w:pPr>
      <w:r w:rsidRPr="000C52E1">
        <w:rPr>
          <w:rFonts w:hint="cs"/>
          <w:sz w:val="27"/>
          <w:rtl/>
          <w:lang w:bidi="ar-IQ"/>
        </w:rPr>
        <w:t>ورأى أن الأصل الأو</w:t>
      </w:r>
      <w:r w:rsidR="00491CA8" w:rsidRPr="000C52E1">
        <w:rPr>
          <w:rFonts w:hint="cs"/>
          <w:sz w:val="27"/>
          <w:rtl/>
          <w:lang w:bidi="ar-IQ"/>
        </w:rPr>
        <w:t>ّ</w:t>
      </w:r>
      <w:r w:rsidRPr="000C52E1">
        <w:rPr>
          <w:rFonts w:hint="cs"/>
          <w:sz w:val="27"/>
          <w:rtl/>
          <w:lang w:bidi="ar-IQ"/>
        </w:rPr>
        <w:t>لي يقوم على عدم الحاجة إلى قضاء العبادات الفائتة، وإن</w:t>
      </w:r>
      <w:r w:rsidR="00491CA8" w:rsidRPr="000C52E1">
        <w:rPr>
          <w:rFonts w:hint="cs"/>
          <w:sz w:val="27"/>
          <w:rtl/>
          <w:lang w:bidi="ar-IQ"/>
        </w:rPr>
        <w:t>ّ</w:t>
      </w:r>
      <w:r w:rsidRPr="000C52E1">
        <w:rPr>
          <w:rFonts w:hint="cs"/>
          <w:sz w:val="27"/>
          <w:rtl/>
          <w:lang w:bidi="ar-IQ"/>
        </w:rPr>
        <w:t xml:space="preserve"> قضاءها يحتاج إلى أمر</w:t>
      </w:r>
      <w:r w:rsidR="00491CA8" w:rsidRPr="000C52E1">
        <w:rPr>
          <w:rFonts w:hint="cs"/>
          <w:sz w:val="27"/>
          <w:rtl/>
          <w:lang w:bidi="ar-IQ"/>
        </w:rPr>
        <w:t>ٍ جديد.</w:t>
      </w:r>
    </w:p>
    <w:p w:rsidR="00491CA8" w:rsidRPr="000C52E1" w:rsidRDefault="009C71FF" w:rsidP="00F266C0">
      <w:pPr>
        <w:spacing w:line="400" w:lineRule="exact"/>
        <w:rPr>
          <w:sz w:val="27"/>
          <w:rtl/>
          <w:lang w:bidi="ar-IQ"/>
        </w:rPr>
      </w:pPr>
      <w:r w:rsidRPr="000C52E1">
        <w:rPr>
          <w:rFonts w:hint="cs"/>
          <w:sz w:val="27"/>
          <w:rtl/>
          <w:lang w:bidi="ar-IQ"/>
        </w:rPr>
        <w:t>ويرى أن التكليف فعلي</w:t>
      </w:r>
      <w:r w:rsidR="00491CA8" w:rsidRPr="000C52E1">
        <w:rPr>
          <w:rFonts w:hint="cs"/>
          <w:sz w:val="27"/>
          <w:rtl/>
          <w:lang w:bidi="ar-IQ"/>
        </w:rPr>
        <w:t>ّ</w:t>
      </w:r>
      <w:r w:rsidRPr="000C52E1">
        <w:rPr>
          <w:rFonts w:hint="cs"/>
          <w:sz w:val="27"/>
          <w:rtl/>
          <w:lang w:bidi="ar-IQ"/>
        </w:rPr>
        <w:t xml:space="preserve"> على النائم والساهي والغافل، ويرى الكف</w:t>
      </w:r>
      <w:r w:rsidR="00491CA8" w:rsidRPr="000C52E1">
        <w:rPr>
          <w:rFonts w:hint="cs"/>
          <w:sz w:val="27"/>
          <w:rtl/>
          <w:lang w:bidi="ar-IQ"/>
        </w:rPr>
        <w:t>ّ</w:t>
      </w:r>
      <w:r w:rsidRPr="000C52E1">
        <w:rPr>
          <w:rFonts w:hint="cs"/>
          <w:sz w:val="27"/>
          <w:rtl/>
          <w:lang w:bidi="ar-IQ"/>
        </w:rPr>
        <w:t>ار مكل</w:t>
      </w:r>
      <w:r w:rsidR="00491CA8" w:rsidRPr="000C52E1">
        <w:rPr>
          <w:rFonts w:hint="cs"/>
          <w:sz w:val="27"/>
          <w:rtl/>
          <w:lang w:bidi="ar-IQ"/>
        </w:rPr>
        <w:t>َّ</w:t>
      </w:r>
      <w:r w:rsidRPr="000C52E1">
        <w:rPr>
          <w:rFonts w:hint="cs"/>
          <w:sz w:val="27"/>
          <w:rtl/>
          <w:lang w:bidi="ar-IQ"/>
        </w:rPr>
        <w:t>فين بالفروع في الأحكام الوضعية، وأما في المعاملات فهم بالخيار بين العمل على طبق أحكام دينهم أو العمل على طبق أحكام الإسلام، ولا يراهم مكل</w:t>
      </w:r>
      <w:r w:rsidR="00491CA8" w:rsidRPr="000C52E1">
        <w:rPr>
          <w:rFonts w:hint="cs"/>
          <w:sz w:val="27"/>
          <w:rtl/>
          <w:lang w:bidi="ar-IQ"/>
        </w:rPr>
        <w:t>َّ</w:t>
      </w:r>
      <w:r w:rsidRPr="000C52E1">
        <w:rPr>
          <w:rFonts w:hint="cs"/>
          <w:sz w:val="27"/>
          <w:rtl/>
          <w:lang w:bidi="ar-IQ"/>
        </w:rPr>
        <w:t>فين بالعبادات. ويرى المخالفين للمذهب مكل</w:t>
      </w:r>
      <w:r w:rsidR="00491CA8" w:rsidRPr="000C52E1">
        <w:rPr>
          <w:rFonts w:hint="cs"/>
          <w:sz w:val="27"/>
          <w:rtl/>
          <w:lang w:bidi="ar-IQ"/>
        </w:rPr>
        <w:t>َّ</w:t>
      </w:r>
      <w:r w:rsidRPr="000C52E1">
        <w:rPr>
          <w:rFonts w:hint="cs"/>
          <w:sz w:val="27"/>
          <w:rtl/>
          <w:lang w:bidi="ar-IQ"/>
        </w:rPr>
        <w:t xml:space="preserve">فين بالفروع، </w:t>
      </w:r>
      <w:r w:rsidR="00491CA8" w:rsidRPr="000C52E1">
        <w:rPr>
          <w:rFonts w:hint="cs"/>
          <w:sz w:val="27"/>
          <w:rtl/>
          <w:lang w:bidi="ar-IQ"/>
        </w:rPr>
        <w:t>و</w:t>
      </w:r>
      <w:r w:rsidRPr="000C52E1">
        <w:rPr>
          <w:rFonts w:hint="cs"/>
          <w:sz w:val="27"/>
          <w:rtl/>
          <w:lang w:bidi="ar-IQ"/>
        </w:rPr>
        <w:t>مرخ</w:t>
      </w:r>
      <w:r w:rsidR="00491CA8" w:rsidRPr="000C52E1">
        <w:rPr>
          <w:rFonts w:hint="cs"/>
          <w:sz w:val="27"/>
          <w:rtl/>
          <w:lang w:bidi="ar-IQ"/>
        </w:rPr>
        <w:t>َّ</w:t>
      </w:r>
      <w:r w:rsidRPr="000C52E1">
        <w:rPr>
          <w:rFonts w:hint="cs"/>
          <w:sz w:val="27"/>
          <w:rtl/>
          <w:lang w:bidi="ar-IQ"/>
        </w:rPr>
        <w:t>ص</w:t>
      </w:r>
      <w:r w:rsidR="00F266C0">
        <w:rPr>
          <w:rFonts w:hint="cs"/>
          <w:sz w:val="27"/>
          <w:rtl/>
          <w:lang w:bidi="ar-IQ"/>
        </w:rPr>
        <w:t>ي</w:t>
      </w:r>
      <w:r w:rsidRPr="000C52E1">
        <w:rPr>
          <w:rFonts w:hint="cs"/>
          <w:sz w:val="27"/>
          <w:rtl/>
          <w:lang w:bidi="ar-IQ"/>
        </w:rPr>
        <w:t>ن بالعمل على طبق مذاهبهم، ولذلك فإنهم لا يحتاجون إلى إعادتها بعد الاست</w:t>
      </w:r>
      <w:r w:rsidR="00491CA8" w:rsidRPr="000C52E1">
        <w:rPr>
          <w:rFonts w:hint="cs"/>
          <w:sz w:val="27"/>
          <w:rtl/>
          <w:lang w:bidi="ar-IQ"/>
        </w:rPr>
        <w:t>بصار. ويرى عبادة الصغير مشروعة.</w:t>
      </w:r>
    </w:p>
    <w:p w:rsidR="00491CA8" w:rsidRPr="000C52E1" w:rsidRDefault="009C71FF" w:rsidP="00881B5C">
      <w:pPr>
        <w:spacing w:line="400" w:lineRule="exact"/>
        <w:rPr>
          <w:sz w:val="27"/>
          <w:rtl/>
          <w:lang w:bidi="ar-IQ"/>
        </w:rPr>
      </w:pPr>
      <w:r w:rsidRPr="000C52E1">
        <w:rPr>
          <w:rFonts w:hint="cs"/>
          <w:sz w:val="27"/>
          <w:rtl/>
          <w:lang w:bidi="ar-IQ"/>
        </w:rPr>
        <w:t>وقد عمد إلى تقسيم الارتداد إلى الارتداد عن كل</w:t>
      </w:r>
      <w:r w:rsidR="00491CA8" w:rsidRPr="000C52E1">
        <w:rPr>
          <w:rFonts w:hint="cs"/>
          <w:sz w:val="27"/>
          <w:rtl/>
          <w:lang w:bidi="ar-IQ"/>
        </w:rPr>
        <w:t>ّ</w:t>
      </w:r>
      <w:r w:rsidRPr="000C52E1">
        <w:rPr>
          <w:rFonts w:hint="cs"/>
          <w:sz w:val="27"/>
          <w:rtl/>
          <w:lang w:bidi="ar-IQ"/>
        </w:rPr>
        <w:t xml:space="preserve"> الإسلام وإنكار الدين، والارتداد الذي يكون لازمه الانتقال إلى عقيدة فاسدة، ويرى اقتصار أحكام الارتداد، من قبيل: القتل وما إلى ذلك، على القسم الأول</w:t>
      </w:r>
      <w:r w:rsidR="00491CA8" w:rsidRPr="000C52E1">
        <w:rPr>
          <w:rFonts w:hint="cs"/>
          <w:sz w:val="27"/>
          <w:rtl/>
          <w:lang w:bidi="ar-IQ"/>
        </w:rPr>
        <w:t>، دون الثاني.</w:t>
      </w:r>
    </w:p>
    <w:p w:rsidR="009C71FF" w:rsidRPr="000C52E1" w:rsidRDefault="009C71FF" w:rsidP="00881B5C">
      <w:pPr>
        <w:spacing w:line="400" w:lineRule="exact"/>
        <w:rPr>
          <w:sz w:val="27"/>
          <w:rtl/>
          <w:lang w:bidi="ar-IQ"/>
        </w:rPr>
      </w:pPr>
      <w:r w:rsidRPr="000C52E1">
        <w:rPr>
          <w:rFonts w:hint="cs"/>
          <w:sz w:val="27"/>
          <w:rtl/>
          <w:lang w:bidi="ar-IQ"/>
        </w:rPr>
        <w:t>وقد حكم بعدم ضرورة الترتيب بين قضاء العبادات الفائتة، إلا</w:t>
      </w:r>
      <w:r w:rsidR="00491CA8" w:rsidRPr="000C52E1">
        <w:rPr>
          <w:rFonts w:hint="cs"/>
          <w:sz w:val="27"/>
          <w:rtl/>
          <w:lang w:bidi="ar-IQ"/>
        </w:rPr>
        <w:t>ّ</w:t>
      </w:r>
      <w:r w:rsidRPr="000C52E1">
        <w:rPr>
          <w:rFonts w:hint="cs"/>
          <w:sz w:val="27"/>
          <w:rtl/>
          <w:lang w:bidi="ar-IQ"/>
        </w:rPr>
        <w:t xml:space="preserve"> بين المترت</w:t>
      </w:r>
      <w:r w:rsidR="00491CA8" w:rsidRPr="000C52E1">
        <w:rPr>
          <w:rFonts w:hint="cs"/>
          <w:sz w:val="27"/>
          <w:rtl/>
          <w:lang w:bidi="ar-IQ"/>
        </w:rPr>
        <w:t>ِّ</w:t>
      </w:r>
      <w:r w:rsidRPr="000C52E1">
        <w:rPr>
          <w:rFonts w:hint="cs"/>
          <w:sz w:val="27"/>
          <w:rtl/>
          <w:lang w:bidi="ar-IQ"/>
        </w:rPr>
        <w:t xml:space="preserve">بتين، من قبيل: الظهر والعصر، أو المغرب والعشاء. </w:t>
      </w:r>
    </w:p>
    <w:p w:rsidR="00491CA8" w:rsidRPr="000C52E1" w:rsidRDefault="009C71FF" w:rsidP="00881B5C">
      <w:pPr>
        <w:spacing w:line="400" w:lineRule="exact"/>
        <w:rPr>
          <w:sz w:val="27"/>
          <w:rtl/>
          <w:lang w:bidi="ar-IQ"/>
        </w:rPr>
      </w:pPr>
      <w:r w:rsidRPr="000C52E1">
        <w:rPr>
          <w:rFonts w:hint="cs"/>
          <w:sz w:val="27"/>
          <w:rtl/>
          <w:lang w:bidi="ar-IQ"/>
        </w:rPr>
        <w:t>وذهب سماحته إلى إمكان جواز الإتيان بالمستحبات مع ثبوت قضاء الواجبات</w:t>
      </w:r>
      <w:r w:rsidR="00491CA8" w:rsidRPr="000C52E1">
        <w:rPr>
          <w:rFonts w:hint="cs"/>
          <w:sz w:val="27"/>
          <w:rtl/>
          <w:lang w:bidi="ar-IQ"/>
        </w:rPr>
        <w:t>؛ انطلاقاً من أصل الروايات.</w:t>
      </w:r>
    </w:p>
    <w:p w:rsidR="009C71FF" w:rsidRPr="000C52E1" w:rsidRDefault="009C71FF" w:rsidP="00F266C0">
      <w:pPr>
        <w:spacing w:line="400" w:lineRule="exact"/>
        <w:rPr>
          <w:sz w:val="27"/>
          <w:rtl/>
          <w:lang w:bidi="ar-IQ"/>
        </w:rPr>
      </w:pPr>
      <w:r w:rsidRPr="000C52E1">
        <w:rPr>
          <w:rFonts w:hint="cs"/>
          <w:sz w:val="27"/>
          <w:rtl/>
          <w:lang w:bidi="ar-IQ"/>
        </w:rPr>
        <w:t>وفي الختام يتعرّ</w:t>
      </w:r>
      <w:r w:rsidR="00491CA8" w:rsidRPr="000C52E1">
        <w:rPr>
          <w:rFonts w:hint="cs"/>
          <w:sz w:val="27"/>
          <w:rtl/>
          <w:lang w:bidi="ar-IQ"/>
        </w:rPr>
        <w:t>َ</w:t>
      </w:r>
      <w:r w:rsidRPr="000C52E1">
        <w:rPr>
          <w:rFonts w:hint="cs"/>
          <w:sz w:val="27"/>
          <w:rtl/>
          <w:lang w:bidi="ar-IQ"/>
        </w:rPr>
        <w:t xml:space="preserve">ض إلى </w:t>
      </w:r>
      <w:r w:rsidRPr="00A43240">
        <w:rPr>
          <w:rFonts w:hint="cs"/>
          <w:sz w:val="27"/>
          <w:rtl/>
          <w:lang w:bidi="ar-IQ"/>
        </w:rPr>
        <w:t>43</w:t>
      </w:r>
      <w:r w:rsidRPr="000C52E1">
        <w:rPr>
          <w:rFonts w:hint="cs"/>
          <w:sz w:val="27"/>
          <w:rtl/>
          <w:lang w:bidi="ar-IQ"/>
        </w:rPr>
        <w:t xml:space="preserve"> فرعاً فقهياً بشأن قضاء مطلق العبادات الفائتة، و</w:t>
      </w:r>
      <w:r w:rsidRPr="00A43240">
        <w:rPr>
          <w:rFonts w:hint="cs"/>
          <w:sz w:val="27"/>
          <w:rtl/>
          <w:lang w:bidi="ar-IQ"/>
        </w:rPr>
        <w:t>17</w:t>
      </w:r>
      <w:r w:rsidRPr="000C52E1">
        <w:rPr>
          <w:rFonts w:hint="cs"/>
          <w:sz w:val="27"/>
          <w:rtl/>
          <w:lang w:bidi="ar-IQ"/>
        </w:rPr>
        <w:t xml:space="preserve"> فرعاً فقهياً بش</w:t>
      </w:r>
      <w:r w:rsidR="00F266C0">
        <w:rPr>
          <w:rFonts w:hint="cs"/>
          <w:sz w:val="27"/>
          <w:rtl/>
          <w:lang w:bidi="ar-IQ"/>
        </w:rPr>
        <w:t>أ</w:t>
      </w:r>
      <w:r w:rsidRPr="000C52E1">
        <w:rPr>
          <w:rFonts w:hint="cs"/>
          <w:sz w:val="27"/>
          <w:rtl/>
          <w:lang w:bidi="ar-IQ"/>
        </w:rPr>
        <w:t xml:space="preserve">ن القضاء عن الميت. </w:t>
      </w:r>
    </w:p>
    <w:p w:rsidR="009C71FF" w:rsidRPr="000C52E1" w:rsidRDefault="009C71FF" w:rsidP="0083051F">
      <w:pPr>
        <w:spacing w:line="370" w:lineRule="exact"/>
        <w:rPr>
          <w:sz w:val="27"/>
          <w:rtl/>
          <w:lang w:bidi="ar-IQ"/>
        </w:rPr>
      </w:pPr>
    </w:p>
    <w:p w:rsidR="009C71FF" w:rsidRPr="000C52E1" w:rsidRDefault="009C71FF" w:rsidP="00881B5C">
      <w:pPr>
        <w:pStyle w:val="31"/>
        <w:spacing w:line="400" w:lineRule="exact"/>
        <w:rPr>
          <w:color w:val="auto"/>
          <w:rtl/>
        </w:rPr>
      </w:pPr>
      <w:r w:rsidRPr="0083051F">
        <w:rPr>
          <w:rFonts w:hint="cs"/>
          <w:color w:val="auto"/>
          <w:rtl/>
        </w:rPr>
        <w:t>2</w:t>
      </w:r>
      <w:r w:rsidRPr="000C52E1">
        <w:rPr>
          <w:rFonts w:hint="cs"/>
          <w:color w:val="auto"/>
          <w:rtl/>
          <w:lang w:bidi="ar-IQ"/>
        </w:rPr>
        <w:t xml:space="preserve">ـ حديث </w:t>
      </w:r>
      <w:r w:rsidR="00491CA8" w:rsidRPr="000C52E1">
        <w:rPr>
          <w:rFonts w:hint="eastAsia"/>
          <w:color w:val="auto"/>
          <w:sz w:val="27"/>
          <w:rtl/>
          <w:lang w:bidi="ar-IQ"/>
        </w:rPr>
        <w:t>«</w:t>
      </w:r>
      <w:r w:rsidRPr="000C52E1">
        <w:rPr>
          <w:rFonts w:hint="cs"/>
          <w:color w:val="auto"/>
          <w:rtl/>
          <w:lang w:bidi="ar-IQ"/>
        </w:rPr>
        <w:t>لا تعاد</w:t>
      </w:r>
      <w:r w:rsidR="009438C1" w:rsidRPr="000C52E1">
        <w:rPr>
          <w:rFonts w:hint="eastAsia"/>
          <w:color w:val="auto"/>
          <w:sz w:val="27"/>
          <w:rtl/>
          <w:lang w:bidi="ar-IQ"/>
        </w:rPr>
        <w:t>»</w:t>
      </w:r>
      <w:r w:rsidRPr="000C52E1">
        <w:rPr>
          <w:rFonts w:hint="cs"/>
          <w:color w:val="auto"/>
          <w:rtl/>
          <w:lang w:bidi="ar-IQ"/>
        </w:rPr>
        <w:t xml:space="preserve">، وحديث </w:t>
      </w:r>
      <w:r w:rsidR="009438C1" w:rsidRPr="000C52E1">
        <w:rPr>
          <w:rFonts w:hint="eastAsia"/>
          <w:color w:val="auto"/>
          <w:sz w:val="27"/>
          <w:rtl/>
          <w:lang w:bidi="ar-IQ"/>
        </w:rPr>
        <w:t>«</w:t>
      </w:r>
      <w:r w:rsidRPr="000C52E1">
        <w:rPr>
          <w:rFonts w:hint="cs"/>
          <w:color w:val="auto"/>
          <w:rtl/>
          <w:lang w:bidi="ar-IQ"/>
        </w:rPr>
        <w:t>مَنْ زاد في صلاته</w:t>
      </w:r>
      <w:r w:rsidR="009438C1" w:rsidRPr="000C52E1">
        <w:rPr>
          <w:rFonts w:hint="eastAsia"/>
          <w:color w:val="auto"/>
          <w:sz w:val="27"/>
          <w:rtl/>
          <w:lang w:bidi="ar-IQ"/>
        </w:rPr>
        <w:t>»</w:t>
      </w:r>
      <w:r w:rsidR="00651022" w:rsidRPr="000C52E1">
        <w:rPr>
          <w:rFonts w:hint="cs"/>
          <w:color w:val="auto"/>
          <w:rtl/>
          <w:lang w:bidi="ar-IQ"/>
        </w:rPr>
        <w:t xml:space="preserve"> ــــــ</w:t>
      </w:r>
    </w:p>
    <w:p w:rsidR="009C71FF" w:rsidRPr="000C52E1" w:rsidRDefault="009C71FF" w:rsidP="009A2042">
      <w:pPr>
        <w:spacing w:line="410" w:lineRule="exact"/>
        <w:rPr>
          <w:sz w:val="27"/>
          <w:rtl/>
          <w:lang w:bidi="ar-IQ"/>
        </w:rPr>
      </w:pPr>
      <w:r w:rsidRPr="000C52E1">
        <w:rPr>
          <w:rFonts w:hint="cs"/>
          <w:sz w:val="27"/>
          <w:rtl/>
          <w:lang w:bidi="ar-IQ"/>
        </w:rPr>
        <w:t>تأليف: محمد هادي معرفت، قم المقد</w:t>
      </w:r>
      <w:r w:rsidR="00166CFD" w:rsidRPr="000C52E1">
        <w:rPr>
          <w:rFonts w:hint="cs"/>
          <w:sz w:val="27"/>
          <w:rtl/>
          <w:lang w:bidi="ar-IQ"/>
        </w:rPr>
        <w:t>ّ</w:t>
      </w:r>
      <w:r w:rsidRPr="000C52E1">
        <w:rPr>
          <w:rFonts w:hint="cs"/>
          <w:sz w:val="27"/>
          <w:rtl/>
          <w:lang w:bidi="ar-IQ"/>
        </w:rPr>
        <w:t xml:space="preserve">سة، مطبعة مهر، سنة </w:t>
      </w:r>
      <w:r w:rsidRPr="00A43240">
        <w:rPr>
          <w:rFonts w:hint="cs"/>
          <w:sz w:val="27"/>
          <w:rtl/>
          <w:lang w:bidi="ar-IQ"/>
        </w:rPr>
        <w:t>1391</w:t>
      </w:r>
      <w:r w:rsidRPr="000C52E1">
        <w:rPr>
          <w:rFonts w:hint="cs"/>
          <w:sz w:val="27"/>
          <w:rtl/>
          <w:lang w:bidi="ar-IQ"/>
        </w:rPr>
        <w:t>هـ</w:t>
      </w:r>
      <w:r w:rsidR="00166CFD" w:rsidRPr="000C52E1">
        <w:rPr>
          <w:rFonts w:hint="cs"/>
          <w:sz w:val="27"/>
          <w:rtl/>
          <w:lang w:bidi="ar-IQ"/>
        </w:rPr>
        <w:t xml:space="preserve"> (الموافق لعام </w:t>
      </w:r>
      <w:r w:rsidR="00166CFD" w:rsidRPr="00A43240">
        <w:rPr>
          <w:rFonts w:hint="cs"/>
          <w:sz w:val="27"/>
          <w:rtl/>
          <w:lang w:bidi="ar-IQ"/>
        </w:rPr>
        <w:t>1349</w:t>
      </w:r>
      <w:r w:rsidR="00166CFD" w:rsidRPr="000C52E1">
        <w:rPr>
          <w:rFonts w:hint="cs"/>
          <w:sz w:val="27"/>
          <w:rtl/>
          <w:lang w:bidi="ar-IQ"/>
        </w:rPr>
        <w:t>هـ.</w:t>
      </w:r>
      <w:r w:rsidRPr="000C52E1">
        <w:rPr>
          <w:rFonts w:hint="cs"/>
          <w:sz w:val="27"/>
          <w:rtl/>
          <w:lang w:bidi="ar-IQ"/>
        </w:rPr>
        <w:t xml:space="preserve">ش)، مجلّد واحد، القطع: رقعي، عدد الصفحات: </w:t>
      </w:r>
      <w:r w:rsidRPr="00A43240">
        <w:rPr>
          <w:rFonts w:hint="cs"/>
          <w:sz w:val="27"/>
          <w:rtl/>
          <w:lang w:bidi="ar-IQ"/>
        </w:rPr>
        <w:t>154</w:t>
      </w:r>
      <w:r w:rsidRPr="000C52E1">
        <w:rPr>
          <w:rFonts w:hint="cs"/>
          <w:sz w:val="27"/>
          <w:rtl/>
          <w:lang w:bidi="ar-IQ"/>
        </w:rPr>
        <w:t xml:space="preserve"> صفحة، باللغة العربية. </w:t>
      </w:r>
    </w:p>
    <w:p w:rsidR="009C71FF" w:rsidRPr="000C52E1" w:rsidRDefault="009C71FF" w:rsidP="0083051F">
      <w:pPr>
        <w:spacing w:line="400" w:lineRule="exact"/>
        <w:rPr>
          <w:sz w:val="27"/>
          <w:rtl/>
          <w:lang w:bidi="ar-IQ"/>
        </w:rPr>
      </w:pPr>
      <w:r w:rsidRPr="000C52E1">
        <w:rPr>
          <w:rFonts w:hint="cs"/>
          <w:sz w:val="27"/>
          <w:rtl/>
          <w:lang w:bidi="ar-IQ"/>
        </w:rPr>
        <w:t xml:space="preserve">يشتمل الكتاب على رسالتين، وهما: حديث </w:t>
      </w:r>
      <w:r w:rsidR="00166CFD" w:rsidRPr="000C52E1">
        <w:rPr>
          <w:rFonts w:hint="eastAsia"/>
          <w:sz w:val="27"/>
          <w:rtl/>
          <w:lang w:bidi="ar-IQ"/>
        </w:rPr>
        <w:t>«</w:t>
      </w:r>
      <w:r w:rsidRPr="000C52E1">
        <w:rPr>
          <w:rFonts w:hint="cs"/>
          <w:sz w:val="27"/>
          <w:rtl/>
          <w:lang w:bidi="ar-IQ"/>
        </w:rPr>
        <w:t>لا تُعاد</w:t>
      </w:r>
      <w:r w:rsidR="00166CFD" w:rsidRPr="000C52E1">
        <w:rPr>
          <w:rFonts w:hint="eastAsia"/>
          <w:sz w:val="27"/>
          <w:rtl/>
          <w:lang w:bidi="ar-IQ"/>
        </w:rPr>
        <w:t>»</w:t>
      </w:r>
      <w:r w:rsidRPr="000C52E1">
        <w:rPr>
          <w:rFonts w:hint="cs"/>
          <w:sz w:val="27"/>
          <w:rtl/>
          <w:lang w:bidi="ar-IQ"/>
        </w:rPr>
        <w:t xml:space="preserve">؛ وحديث </w:t>
      </w:r>
      <w:r w:rsidR="00166CFD" w:rsidRPr="000C52E1">
        <w:rPr>
          <w:rFonts w:hint="eastAsia"/>
          <w:sz w:val="27"/>
          <w:rtl/>
          <w:lang w:bidi="ar-IQ"/>
        </w:rPr>
        <w:t>«</w:t>
      </w:r>
      <w:r w:rsidRPr="000C52E1">
        <w:rPr>
          <w:rFonts w:hint="cs"/>
          <w:sz w:val="27"/>
          <w:rtl/>
          <w:lang w:bidi="ar-IQ"/>
        </w:rPr>
        <w:t>م</w:t>
      </w:r>
      <w:r w:rsidR="00166CFD" w:rsidRPr="000C52E1">
        <w:rPr>
          <w:rFonts w:hint="cs"/>
          <w:sz w:val="27"/>
          <w:rtl/>
          <w:lang w:bidi="ar-IQ"/>
        </w:rPr>
        <w:t>َ</w:t>
      </w:r>
      <w:r w:rsidRPr="000C52E1">
        <w:rPr>
          <w:rFonts w:hint="cs"/>
          <w:sz w:val="27"/>
          <w:rtl/>
          <w:lang w:bidi="ar-IQ"/>
        </w:rPr>
        <w:t>ن</w:t>
      </w:r>
      <w:r w:rsidR="00166CFD" w:rsidRPr="000C52E1">
        <w:rPr>
          <w:rFonts w:hint="cs"/>
          <w:sz w:val="27"/>
          <w:rtl/>
          <w:lang w:bidi="ar-IQ"/>
        </w:rPr>
        <w:t>ْ</w:t>
      </w:r>
      <w:r w:rsidRPr="000C52E1">
        <w:rPr>
          <w:rFonts w:hint="cs"/>
          <w:sz w:val="27"/>
          <w:rtl/>
          <w:lang w:bidi="ar-IQ"/>
        </w:rPr>
        <w:t xml:space="preserve"> زاد في </w:t>
      </w:r>
      <w:r w:rsidRPr="000C52E1">
        <w:rPr>
          <w:rFonts w:hint="cs"/>
          <w:sz w:val="27"/>
          <w:rtl/>
          <w:lang w:bidi="ar-IQ"/>
        </w:rPr>
        <w:lastRenderedPageBreak/>
        <w:t>صلاته</w:t>
      </w:r>
      <w:r w:rsidRPr="000C52E1">
        <w:rPr>
          <w:rFonts w:hint="eastAsia"/>
          <w:sz w:val="27"/>
          <w:rtl/>
          <w:lang w:bidi="ar-IQ"/>
        </w:rPr>
        <w:t>»</w:t>
      </w:r>
      <w:r w:rsidR="00F266C0">
        <w:rPr>
          <w:rFonts w:hint="cs"/>
          <w:sz w:val="27"/>
          <w:rtl/>
          <w:lang w:bidi="ar-IQ"/>
        </w:rPr>
        <w:t>،</w:t>
      </w:r>
      <w:r w:rsidR="00166CFD" w:rsidRPr="000C52E1">
        <w:rPr>
          <w:rFonts w:hint="cs"/>
          <w:sz w:val="27"/>
          <w:rtl/>
          <w:lang w:bidi="ar-IQ"/>
        </w:rPr>
        <w:t xml:space="preserve"> ل</w:t>
      </w:r>
      <w:r w:rsidRPr="000C52E1">
        <w:rPr>
          <w:rFonts w:hint="cs"/>
          <w:sz w:val="27"/>
          <w:rtl/>
          <w:lang w:bidi="ar-IQ"/>
        </w:rPr>
        <w:t>معرفت، و</w:t>
      </w:r>
      <w:r w:rsidR="00F266C0">
        <w:rPr>
          <w:rFonts w:hint="cs"/>
          <w:sz w:val="27"/>
          <w:rtl/>
          <w:lang w:bidi="ar-IQ"/>
        </w:rPr>
        <w:t xml:space="preserve">على </w:t>
      </w:r>
      <w:r w:rsidRPr="000C52E1">
        <w:rPr>
          <w:rFonts w:hint="cs"/>
          <w:sz w:val="27"/>
          <w:rtl/>
          <w:lang w:bidi="ar-IQ"/>
        </w:rPr>
        <w:t xml:space="preserve">رسالة حديث </w:t>
      </w:r>
      <w:r w:rsidR="00166CFD" w:rsidRPr="000C52E1">
        <w:rPr>
          <w:rFonts w:hint="eastAsia"/>
          <w:sz w:val="27"/>
          <w:rtl/>
          <w:lang w:bidi="ar-IQ"/>
        </w:rPr>
        <w:t>«</w:t>
      </w:r>
      <w:r w:rsidRPr="000C52E1">
        <w:rPr>
          <w:rFonts w:hint="cs"/>
          <w:sz w:val="27"/>
          <w:rtl/>
          <w:lang w:bidi="ar-IQ"/>
        </w:rPr>
        <w:t>لا تُعاد</w:t>
      </w:r>
      <w:r w:rsidRPr="000C52E1">
        <w:rPr>
          <w:rFonts w:hint="eastAsia"/>
          <w:sz w:val="27"/>
          <w:rtl/>
          <w:lang w:bidi="ar-IQ"/>
        </w:rPr>
        <w:t>»</w:t>
      </w:r>
      <w:r w:rsidR="00F266C0">
        <w:rPr>
          <w:rFonts w:hint="cs"/>
          <w:sz w:val="27"/>
          <w:rtl/>
          <w:lang w:bidi="ar-IQ"/>
        </w:rPr>
        <w:t>،</w:t>
      </w:r>
      <w:r w:rsidRPr="000C52E1">
        <w:rPr>
          <w:rFonts w:hint="cs"/>
          <w:sz w:val="27"/>
          <w:rtl/>
          <w:lang w:bidi="ar-IQ"/>
        </w:rPr>
        <w:t xml:space="preserve"> </w:t>
      </w:r>
      <w:r w:rsidR="00F266C0">
        <w:rPr>
          <w:rFonts w:hint="cs"/>
          <w:sz w:val="27"/>
          <w:rtl/>
          <w:lang w:bidi="ar-IQ"/>
        </w:rPr>
        <w:t xml:space="preserve">وهي </w:t>
      </w:r>
      <w:r w:rsidRPr="000C52E1">
        <w:rPr>
          <w:rFonts w:hint="cs"/>
          <w:sz w:val="27"/>
          <w:rtl/>
          <w:lang w:bidi="ar-IQ"/>
        </w:rPr>
        <w:t>اقتباس</w:t>
      </w:r>
      <w:r w:rsidR="00166CFD" w:rsidRPr="000C52E1">
        <w:rPr>
          <w:rFonts w:hint="cs"/>
          <w:sz w:val="27"/>
          <w:rtl/>
          <w:lang w:bidi="ar-IQ"/>
        </w:rPr>
        <w:t>ٌ</w:t>
      </w:r>
      <w:r w:rsidRPr="000C52E1">
        <w:rPr>
          <w:rFonts w:hint="cs"/>
          <w:sz w:val="27"/>
          <w:rtl/>
          <w:lang w:bidi="ar-IQ"/>
        </w:rPr>
        <w:t xml:space="preserve"> من رسالة العلا</w:t>
      </w:r>
      <w:r w:rsidR="00166CFD" w:rsidRPr="000C52E1">
        <w:rPr>
          <w:rFonts w:hint="cs"/>
          <w:sz w:val="27"/>
          <w:rtl/>
          <w:lang w:bidi="ar-IQ"/>
        </w:rPr>
        <w:t>ّ</w:t>
      </w:r>
      <w:r w:rsidRPr="000C52E1">
        <w:rPr>
          <w:rFonts w:hint="cs"/>
          <w:sz w:val="27"/>
          <w:rtl/>
          <w:lang w:bidi="ar-IQ"/>
        </w:rPr>
        <w:t xml:space="preserve">مة الفشاركي، أوردها في تضاعيف مسائل هذا الكتاب. </w:t>
      </w:r>
    </w:p>
    <w:p w:rsidR="009C71FF" w:rsidRPr="000C52E1" w:rsidRDefault="009C71FF" w:rsidP="00881B5C">
      <w:pPr>
        <w:spacing w:line="400" w:lineRule="exact"/>
        <w:rPr>
          <w:sz w:val="27"/>
          <w:rtl/>
          <w:lang w:bidi="ar-IQ"/>
        </w:rPr>
      </w:pPr>
      <w:r w:rsidRPr="000C52E1">
        <w:rPr>
          <w:rFonts w:hint="cs"/>
          <w:b/>
          <w:bCs/>
          <w:sz w:val="27"/>
          <w:rtl/>
          <w:lang w:bidi="ar-IQ"/>
        </w:rPr>
        <w:t xml:space="preserve">الرسالة الأولى: </w:t>
      </w:r>
      <w:r w:rsidRPr="000C52E1">
        <w:rPr>
          <w:rFonts w:hint="cs"/>
          <w:sz w:val="27"/>
          <w:rtl/>
          <w:lang w:bidi="ar-IQ"/>
        </w:rPr>
        <w:t>تشتمل على مقد</w:t>
      </w:r>
      <w:r w:rsidR="00166CFD" w:rsidRPr="000C52E1">
        <w:rPr>
          <w:rFonts w:hint="cs"/>
          <w:sz w:val="27"/>
          <w:rtl/>
          <w:lang w:bidi="ar-IQ"/>
        </w:rPr>
        <w:t>ّ</w:t>
      </w:r>
      <w:r w:rsidRPr="000C52E1">
        <w:rPr>
          <w:rFonts w:hint="cs"/>
          <w:sz w:val="27"/>
          <w:rtl/>
          <w:lang w:bidi="ar-IQ"/>
        </w:rPr>
        <w:t>مة في أهم</w:t>
      </w:r>
      <w:r w:rsidR="00166CFD" w:rsidRPr="000C52E1">
        <w:rPr>
          <w:rFonts w:hint="cs"/>
          <w:sz w:val="27"/>
          <w:rtl/>
          <w:lang w:bidi="ar-IQ"/>
        </w:rPr>
        <w:t>ّ</w:t>
      </w:r>
      <w:r w:rsidRPr="000C52E1">
        <w:rPr>
          <w:rFonts w:hint="cs"/>
          <w:sz w:val="27"/>
          <w:rtl/>
          <w:lang w:bidi="ar-IQ"/>
        </w:rPr>
        <w:t xml:space="preserve">ية حديث </w:t>
      </w:r>
      <w:r w:rsidRPr="000C52E1">
        <w:rPr>
          <w:rFonts w:hint="eastAsia"/>
          <w:sz w:val="27"/>
          <w:rtl/>
          <w:lang w:bidi="ar-IQ"/>
        </w:rPr>
        <w:t>«</w:t>
      </w:r>
      <w:r w:rsidRPr="000C52E1">
        <w:rPr>
          <w:rFonts w:hint="cs"/>
          <w:sz w:val="27"/>
          <w:rtl/>
          <w:lang w:bidi="ar-IQ"/>
        </w:rPr>
        <w:t>لا تُعاد</w:t>
      </w:r>
      <w:r w:rsidRPr="000C52E1">
        <w:rPr>
          <w:rFonts w:hint="eastAsia"/>
          <w:sz w:val="27"/>
          <w:rtl/>
          <w:lang w:bidi="ar-IQ"/>
        </w:rPr>
        <w:t>»</w:t>
      </w:r>
      <w:r w:rsidRPr="000C52E1">
        <w:rPr>
          <w:rFonts w:hint="cs"/>
          <w:sz w:val="27"/>
          <w:rtl/>
          <w:lang w:bidi="ar-IQ"/>
        </w:rPr>
        <w:t xml:space="preserve">، وعشرين فصلاً على النحو </w:t>
      </w:r>
      <w:r w:rsidR="00166CFD" w:rsidRPr="000C52E1">
        <w:rPr>
          <w:rFonts w:hint="cs"/>
          <w:sz w:val="27"/>
          <w:rtl/>
          <w:lang w:bidi="ar-IQ"/>
        </w:rPr>
        <w:t>التالي</w:t>
      </w:r>
      <w:r w:rsidRPr="000C52E1">
        <w:rPr>
          <w:rFonts w:hint="cs"/>
          <w:sz w:val="27"/>
          <w:rtl/>
          <w:lang w:bidi="ar-IQ"/>
        </w:rPr>
        <w:t xml:space="preserve">: نصّ الحديث، والحكومة الواقعية للحديث على الأدلة الأولية، والحكومة على حديث </w:t>
      </w:r>
      <w:r w:rsidR="00166CFD" w:rsidRPr="000C52E1">
        <w:rPr>
          <w:rFonts w:hint="eastAsia"/>
          <w:sz w:val="27"/>
          <w:rtl/>
          <w:lang w:bidi="ar-IQ"/>
        </w:rPr>
        <w:t>«</w:t>
      </w:r>
      <w:r w:rsidR="00166CFD" w:rsidRPr="000C52E1">
        <w:rPr>
          <w:rFonts w:hint="cs"/>
          <w:sz w:val="27"/>
          <w:rtl/>
          <w:lang w:bidi="ar-IQ"/>
        </w:rPr>
        <w:t>لا تُعاد</w:t>
      </w:r>
      <w:r w:rsidR="00166CFD" w:rsidRPr="000C52E1">
        <w:rPr>
          <w:rFonts w:hint="eastAsia"/>
          <w:sz w:val="27"/>
          <w:rtl/>
          <w:lang w:bidi="ar-IQ"/>
        </w:rPr>
        <w:t>»</w:t>
      </w:r>
      <w:r w:rsidRPr="000C52E1">
        <w:rPr>
          <w:rFonts w:hint="cs"/>
          <w:sz w:val="27"/>
          <w:rtl/>
          <w:lang w:bidi="ar-IQ"/>
        </w:rPr>
        <w:t>، وإمكان تخصيص الحديث، اعتبار الحديث من باب المنّة، اعتبار الحديث رخصة دون العزيمة، دلالة الحديث على نفي القضاء والإعادة، المراد من الحديث، شمول مفهوم الخلل بالزيادة، وشمول الحديث لشرائط الإجزاء، وشمول الحديث للمضطر</w:t>
      </w:r>
      <w:r w:rsidR="00166CFD" w:rsidRPr="000C52E1">
        <w:rPr>
          <w:rFonts w:hint="cs"/>
          <w:sz w:val="27"/>
          <w:rtl/>
          <w:lang w:bidi="ar-IQ"/>
        </w:rPr>
        <w:t>ّ</w:t>
      </w:r>
      <w:r w:rsidRPr="000C52E1">
        <w:rPr>
          <w:rFonts w:hint="cs"/>
          <w:sz w:val="27"/>
          <w:rtl/>
          <w:lang w:bidi="ar-IQ"/>
        </w:rPr>
        <w:t xml:space="preserve"> والمُك</w:t>
      </w:r>
      <w:r w:rsidR="00166CFD" w:rsidRPr="000C52E1">
        <w:rPr>
          <w:rFonts w:hint="cs"/>
          <w:sz w:val="27"/>
          <w:rtl/>
          <w:lang w:bidi="ar-IQ"/>
        </w:rPr>
        <w:t>ْ</w:t>
      </w:r>
      <w:r w:rsidRPr="000C52E1">
        <w:rPr>
          <w:rFonts w:hint="cs"/>
          <w:sz w:val="27"/>
          <w:rtl/>
          <w:lang w:bidi="ar-IQ"/>
        </w:rPr>
        <w:t>ره، وشمول الحديث للشاك والمتردّ</w:t>
      </w:r>
      <w:r w:rsidR="00166CFD" w:rsidRPr="000C52E1">
        <w:rPr>
          <w:rFonts w:hint="cs"/>
          <w:sz w:val="27"/>
          <w:rtl/>
          <w:lang w:bidi="ar-IQ"/>
        </w:rPr>
        <w:t>ِ</w:t>
      </w:r>
      <w:r w:rsidRPr="000C52E1">
        <w:rPr>
          <w:rFonts w:hint="cs"/>
          <w:sz w:val="27"/>
          <w:rtl/>
          <w:lang w:bidi="ar-IQ"/>
        </w:rPr>
        <w:t xml:space="preserve">د، وأركان الصلاة في ضوء حديث </w:t>
      </w:r>
      <w:r w:rsidR="00166CFD" w:rsidRPr="000C52E1">
        <w:rPr>
          <w:rFonts w:hint="eastAsia"/>
          <w:sz w:val="27"/>
          <w:rtl/>
          <w:lang w:bidi="ar-IQ"/>
        </w:rPr>
        <w:t>«</w:t>
      </w:r>
      <w:r w:rsidR="00166CFD" w:rsidRPr="000C52E1">
        <w:rPr>
          <w:rFonts w:hint="cs"/>
          <w:sz w:val="27"/>
          <w:rtl/>
          <w:lang w:bidi="ar-IQ"/>
        </w:rPr>
        <w:t>لا تُعاد</w:t>
      </w:r>
      <w:r w:rsidR="00166CFD" w:rsidRPr="000C52E1">
        <w:rPr>
          <w:rFonts w:hint="eastAsia"/>
          <w:sz w:val="27"/>
          <w:rtl/>
          <w:lang w:bidi="ar-IQ"/>
        </w:rPr>
        <w:t>»</w:t>
      </w:r>
      <w:r w:rsidRPr="000C52E1">
        <w:rPr>
          <w:rFonts w:hint="cs"/>
          <w:sz w:val="27"/>
          <w:rtl/>
          <w:lang w:bidi="ar-IQ"/>
        </w:rPr>
        <w:t xml:space="preserve">، وبعض فروع الخلل، والخاتمة. </w:t>
      </w:r>
    </w:p>
    <w:p w:rsidR="009C71FF" w:rsidRPr="000C52E1" w:rsidRDefault="009C71FF" w:rsidP="00881B5C">
      <w:pPr>
        <w:spacing w:line="400" w:lineRule="exact"/>
        <w:rPr>
          <w:sz w:val="27"/>
          <w:rtl/>
          <w:lang w:bidi="ar-IQ"/>
        </w:rPr>
      </w:pPr>
      <w:r w:rsidRPr="000C52E1">
        <w:rPr>
          <w:rFonts w:hint="cs"/>
          <w:sz w:val="27"/>
          <w:rtl/>
          <w:lang w:bidi="ar-IQ"/>
        </w:rPr>
        <w:t>ذهب المؤل</w:t>
      </w:r>
      <w:r w:rsidR="00166CFD" w:rsidRPr="000C52E1">
        <w:rPr>
          <w:rFonts w:hint="cs"/>
          <w:sz w:val="27"/>
          <w:rtl/>
          <w:lang w:bidi="ar-IQ"/>
        </w:rPr>
        <w:t>ِّ</w:t>
      </w:r>
      <w:r w:rsidRPr="000C52E1">
        <w:rPr>
          <w:rFonts w:hint="cs"/>
          <w:sz w:val="27"/>
          <w:rtl/>
          <w:lang w:bidi="ar-IQ"/>
        </w:rPr>
        <w:t xml:space="preserve">ف في الرسالة الأولى إلى القول باعتبار حديث </w:t>
      </w:r>
      <w:r w:rsidR="00166CFD" w:rsidRPr="000C52E1">
        <w:rPr>
          <w:rFonts w:hint="eastAsia"/>
          <w:sz w:val="27"/>
          <w:rtl/>
          <w:lang w:bidi="ar-IQ"/>
        </w:rPr>
        <w:t>«</w:t>
      </w:r>
      <w:r w:rsidR="00166CFD" w:rsidRPr="000C52E1">
        <w:rPr>
          <w:rFonts w:hint="cs"/>
          <w:sz w:val="27"/>
          <w:rtl/>
          <w:lang w:bidi="ar-IQ"/>
        </w:rPr>
        <w:t>لا تُعاد</w:t>
      </w:r>
      <w:r w:rsidR="00166CFD" w:rsidRPr="000C52E1">
        <w:rPr>
          <w:rFonts w:hint="eastAsia"/>
          <w:sz w:val="27"/>
          <w:rtl/>
          <w:lang w:bidi="ar-IQ"/>
        </w:rPr>
        <w:t>»</w:t>
      </w:r>
      <w:r w:rsidRPr="000C52E1">
        <w:rPr>
          <w:rFonts w:hint="cs"/>
          <w:sz w:val="27"/>
          <w:rtl/>
          <w:lang w:bidi="ar-IQ"/>
        </w:rPr>
        <w:t xml:space="preserve"> من أهم الأحاديث في مسائل الصلاة، مع ذكر خمسين مسألة في فروع الخلل في الصلاة مع دراستها في ضوء حديث </w:t>
      </w:r>
      <w:r w:rsidR="006E4D39" w:rsidRPr="000C52E1">
        <w:rPr>
          <w:rFonts w:hint="eastAsia"/>
          <w:sz w:val="27"/>
          <w:rtl/>
          <w:lang w:bidi="ar-IQ"/>
        </w:rPr>
        <w:t>«</w:t>
      </w:r>
      <w:r w:rsidR="006E4D39" w:rsidRPr="000C52E1">
        <w:rPr>
          <w:rFonts w:hint="cs"/>
          <w:sz w:val="27"/>
          <w:rtl/>
          <w:lang w:bidi="ar-IQ"/>
        </w:rPr>
        <w:t>لا تُعاد</w:t>
      </w:r>
      <w:r w:rsidR="006E4D39"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b/>
          <w:bCs/>
          <w:sz w:val="27"/>
          <w:rtl/>
          <w:lang w:bidi="ar-IQ"/>
        </w:rPr>
        <w:t xml:space="preserve">الرسالة الثانية: </w:t>
      </w:r>
      <w:r w:rsidRPr="000C52E1">
        <w:rPr>
          <w:rFonts w:hint="cs"/>
          <w:sz w:val="27"/>
          <w:rtl/>
          <w:lang w:bidi="ar-IQ"/>
        </w:rPr>
        <w:t xml:space="preserve">تمّ تنظيم هذه الرسالة في أربعة عشر فصلاً، وعشرة فروع. واشتملت على المسائل </w:t>
      </w:r>
      <w:r w:rsidR="006E4D39" w:rsidRPr="000C52E1">
        <w:rPr>
          <w:rFonts w:hint="cs"/>
          <w:sz w:val="27"/>
          <w:rtl/>
          <w:lang w:bidi="ar-IQ"/>
        </w:rPr>
        <w:t>التالية</w:t>
      </w:r>
      <w:r w:rsidRPr="000C52E1">
        <w:rPr>
          <w:rFonts w:hint="cs"/>
          <w:sz w:val="27"/>
          <w:rtl/>
          <w:lang w:bidi="ar-IQ"/>
        </w:rPr>
        <w:t>: الفرق بين المركب الحقيقي والاعتباري، وأقسام الزيادة في المركب الاعتباري، ومقتضى الأصل في الجزئية والشرطية، والزيادة منوطة بتعد</w:t>
      </w:r>
      <w:r w:rsidR="006E4D39" w:rsidRPr="000C52E1">
        <w:rPr>
          <w:rFonts w:hint="cs"/>
          <w:sz w:val="27"/>
          <w:rtl/>
          <w:lang w:bidi="ar-IQ"/>
        </w:rPr>
        <w:t>ُّ</w:t>
      </w:r>
      <w:r w:rsidRPr="000C52E1">
        <w:rPr>
          <w:rFonts w:hint="cs"/>
          <w:sz w:val="27"/>
          <w:rtl/>
          <w:lang w:bidi="ar-IQ"/>
        </w:rPr>
        <w:t>د اللحاظ، وعدم اعتبار السنخية، وصدق الزيادة المشروطة بالواقعة، وتصو</w:t>
      </w:r>
      <w:r w:rsidR="006E4D39" w:rsidRPr="000C52E1">
        <w:rPr>
          <w:rFonts w:hint="cs"/>
          <w:sz w:val="27"/>
          <w:rtl/>
          <w:lang w:bidi="ar-IQ"/>
        </w:rPr>
        <w:t>ُّ</w:t>
      </w:r>
      <w:r w:rsidRPr="000C52E1">
        <w:rPr>
          <w:rFonts w:hint="cs"/>
          <w:sz w:val="27"/>
          <w:rtl/>
          <w:lang w:bidi="ar-IQ"/>
        </w:rPr>
        <w:t xml:space="preserve">ر ثلاثة أنواع من الزيادة في الصلاة، وأنواع الزيادة في الصلاة، ومقتضى الأصل الأولي في الزيادة، وعدم الفرق بين المانع والقاطع، والأصل الثاني في مورد الزيادة في الصلاة، وحقيقة تركيب الصلاة، ونسبة حديث </w:t>
      </w:r>
      <w:r w:rsidRPr="000C52E1">
        <w:rPr>
          <w:rFonts w:hint="eastAsia"/>
          <w:sz w:val="27"/>
          <w:rtl/>
          <w:lang w:bidi="ar-IQ"/>
        </w:rPr>
        <w:t>«</w:t>
      </w:r>
      <w:r w:rsidRPr="000C52E1">
        <w:rPr>
          <w:rFonts w:hint="cs"/>
          <w:sz w:val="27"/>
          <w:rtl/>
          <w:lang w:bidi="ar-IQ"/>
        </w:rPr>
        <w:t>م</w:t>
      </w:r>
      <w:r w:rsidR="006E4D39" w:rsidRPr="000C52E1">
        <w:rPr>
          <w:rFonts w:hint="cs"/>
          <w:sz w:val="27"/>
          <w:rtl/>
          <w:lang w:bidi="ar-IQ"/>
        </w:rPr>
        <w:t>َ</w:t>
      </w:r>
      <w:r w:rsidRPr="000C52E1">
        <w:rPr>
          <w:rFonts w:hint="cs"/>
          <w:sz w:val="27"/>
          <w:rtl/>
          <w:lang w:bidi="ar-IQ"/>
        </w:rPr>
        <w:t>ن</w:t>
      </w:r>
      <w:r w:rsidR="006E4D39" w:rsidRPr="000C52E1">
        <w:rPr>
          <w:rFonts w:hint="cs"/>
          <w:sz w:val="27"/>
          <w:rtl/>
          <w:lang w:bidi="ar-IQ"/>
        </w:rPr>
        <w:t>ْ</w:t>
      </w:r>
      <w:r w:rsidRPr="000C52E1">
        <w:rPr>
          <w:rFonts w:hint="cs"/>
          <w:sz w:val="27"/>
          <w:rtl/>
          <w:lang w:bidi="ar-IQ"/>
        </w:rPr>
        <w:t xml:space="preserve"> زاد</w:t>
      </w:r>
      <w:r w:rsidRPr="000C52E1">
        <w:rPr>
          <w:rFonts w:hint="eastAsia"/>
          <w:sz w:val="27"/>
          <w:rtl/>
          <w:lang w:bidi="ar-IQ"/>
        </w:rPr>
        <w:t>»</w:t>
      </w:r>
      <w:r w:rsidRPr="000C52E1">
        <w:rPr>
          <w:rFonts w:hint="cs"/>
          <w:sz w:val="27"/>
          <w:rtl/>
          <w:lang w:bidi="ar-IQ"/>
        </w:rPr>
        <w:t xml:space="preserve"> إلى </w:t>
      </w:r>
      <w:r w:rsidR="006E4D39" w:rsidRPr="000C52E1">
        <w:rPr>
          <w:rFonts w:hint="eastAsia"/>
          <w:sz w:val="27"/>
          <w:rtl/>
          <w:lang w:bidi="ar-IQ"/>
        </w:rPr>
        <w:t>«</w:t>
      </w:r>
      <w:r w:rsidR="006E4D39" w:rsidRPr="000C52E1">
        <w:rPr>
          <w:rFonts w:hint="cs"/>
          <w:sz w:val="27"/>
          <w:rtl/>
          <w:lang w:bidi="ar-IQ"/>
        </w:rPr>
        <w:t>لا تُعاد</w:t>
      </w:r>
      <w:r w:rsidR="006E4D39" w:rsidRPr="000C52E1">
        <w:rPr>
          <w:rFonts w:hint="eastAsia"/>
          <w:sz w:val="27"/>
          <w:rtl/>
          <w:lang w:bidi="ar-IQ"/>
        </w:rPr>
        <w:t>»</w:t>
      </w:r>
      <w:r w:rsidRPr="000C52E1">
        <w:rPr>
          <w:rFonts w:hint="cs"/>
          <w:sz w:val="27"/>
          <w:rtl/>
          <w:lang w:bidi="ar-IQ"/>
        </w:rPr>
        <w:t xml:space="preserve">، وأنواع المركبات الشرعية، وعشرة فروع فقهية، وخاتمة. </w:t>
      </w:r>
    </w:p>
    <w:p w:rsidR="006E4D39" w:rsidRPr="000C52E1" w:rsidRDefault="009C71FF" w:rsidP="00881B5C">
      <w:pPr>
        <w:spacing w:line="400" w:lineRule="exact"/>
        <w:rPr>
          <w:sz w:val="27"/>
          <w:rtl/>
          <w:lang w:bidi="ar-IQ"/>
        </w:rPr>
      </w:pPr>
      <w:r w:rsidRPr="000C52E1">
        <w:rPr>
          <w:rFonts w:hint="cs"/>
          <w:sz w:val="27"/>
          <w:rtl/>
          <w:lang w:bidi="ar-IQ"/>
        </w:rPr>
        <w:t>وفي الفصل الثالث رأى المؤل</w:t>
      </w:r>
      <w:r w:rsidR="006E4D39" w:rsidRPr="000C52E1">
        <w:rPr>
          <w:rFonts w:hint="cs"/>
          <w:sz w:val="27"/>
          <w:rtl/>
          <w:lang w:bidi="ar-IQ"/>
        </w:rPr>
        <w:t>ِّ</w:t>
      </w:r>
      <w:r w:rsidRPr="000C52E1">
        <w:rPr>
          <w:rFonts w:hint="cs"/>
          <w:sz w:val="27"/>
          <w:rtl/>
          <w:lang w:bidi="ar-IQ"/>
        </w:rPr>
        <w:t xml:space="preserve">ف أن النسبة المنطقية القائمة بين حديث </w:t>
      </w:r>
      <w:r w:rsidRPr="000C52E1">
        <w:rPr>
          <w:rFonts w:hint="eastAsia"/>
          <w:sz w:val="27"/>
          <w:rtl/>
          <w:lang w:bidi="ar-IQ"/>
        </w:rPr>
        <w:t>«</w:t>
      </w:r>
      <w:r w:rsidRPr="000C52E1">
        <w:rPr>
          <w:rFonts w:hint="cs"/>
          <w:sz w:val="27"/>
          <w:rtl/>
          <w:lang w:bidi="ar-IQ"/>
        </w:rPr>
        <w:t>م</w:t>
      </w:r>
      <w:r w:rsidR="006E4D39" w:rsidRPr="000C52E1">
        <w:rPr>
          <w:rFonts w:hint="cs"/>
          <w:sz w:val="27"/>
          <w:rtl/>
          <w:lang w:bidi="ar-IQ"/>
        </w:rPr>
        <w:t>َ</w:t>
      </w:r>
      <w:r w:rsidRPr="000C52E1">
        <w:rPr>
          <w:rFonts w:hint="cs"/>
          <w:sz w:val="27"/>
          <w:rtl/>
          <w:lang w:bidi="ar-IQ"/>
        </w:rPr>
        <w:t>ن</w:t>
      </w:r>
      <w:r w:rsidR="006E4D39" w:rsidRPr="000C52E1">
        <w:rPr>
          <w:rFonts w:hint="cs"/>
          <w:sz w:val="27"/>
          <w:rtl/>
          <w:lang w:bidi="ar-IQ"/>
        </w:rPr>
        <w:t>ْ</w:t>
      </w:r>
      <w:r w:rsidRPr="000C52E1">
        <w:rPr>
          <w:rFonts w:hint="cs"/>
          <w:sz w:val="27"/>
          <w:rtl/>
          <w:lang w:bidi="ar-IQ"/>
        </w:rPr>
        <w:t xml:space="preserve"> زاد</w:t>
      </w:r>
      <w:r w:rsidRPr="000C52E1">
        <w:rPr>
          <w:rFonts w:hint="eastAsia"/>
          <w:sz w:val="27"/>
          <w:rtl/>
          <w:lang w:bidi="ar-IQ"/>
        </w:rPr>
        <w:t>»</w:t>
      </w:r>
      <w:r w:rsidRPr="000C52E1">
        <w:rPr>
          <w:rFonts w:hint="cs"/>
          <w:sz w:val="27"/>
          <w:rtl/>
          <w:lang w:bidi="ar-IQ"/>
        </w:rPr>
        <w:t xml:space="preserve"> وحديث </w:t>
      </w:r>
      <w:r w:rsidRPr="000C52E1">
        <w:rPr>
          <w:rFonts w:hint="eastAsia"/>
          <w:sz w:val="27"/>
          <w:rtl/>
          <w:lang w:bidi="ar-IQ"/>
        </w:rPr>
        <w:t>«</w:t>
      </w:r>
      <w:r w:rsidRPr="000C52E1">
        <w:rPr>
          <w:rFonts w:hint="cs"/>
          <w:sz w:val="27"/>
          <w:rtl/>
          <w:lang w:bidi="ar-IQ"/>
        </w:rPr>
        <w:t>لا تُعاد</w:t>
      </w:r>
      <w:r w:rsidRPr="000C52E1">
        <w:rPr>
          <w:rFonts w:hint="eastAsia"/>
          <w:sz w:val="27"/>
          <w:rtl/>
          <w:lang w:bidi="ar-IQ"/>
        </w:rPr>
        <w:t>»</w:t>
      </w:r>
      <w:r w:rsidRPr="000C52E1">
        <w:rPr>
          <w:rFonts w:hint="cs"/>
          <w:sz w:val="27"/>
          <w:rtl/>
          <w:lang w:bidi="ar-IQ"/>
        </w:rPr>
        <w:t xml:space="preserve"> هي نسبة العموم والخصوص من وجه</w:t>
      </w:r>
      <w:r w:rsidR="006E4D39" w:rsidRPr="000C52E1">
        <w:rPr>
          <w:rFonts w:hint="cs"/>
          <w:sz w:val="27"/>
          <w:rtl/>
          <w:lang w:bidi="ar-IQ"/>
        </w:rPr>
        <w:t>ٍ</w:t>
      </w:r>
      <w:r w:rsidRPr="000C52E1">
        <w:rPr>
          <w:rFonts w:hint="cs"/>
          <w:sz w:val="27"/>
          <w:rtl/>
          <w:lang w:bidi="ar-IQ"/>
        </w:rPr>
        <w:t>، ويرى تقدّ</w:t>
      </w:r>
      <w:r w:rsidR="006E4D39" w:rsidRPr="000C52E1">
        <w:rPr>
          <w:rFonts w:hint="cs"/>
          <w:sz w:val="27"/>
          <w:rtl/>
          <w:lang w:bidi="ar-IQ"/>
        </w:rPr>
        <w:t>ُ</w:t>
      </w:r>
      <w:r w:rsidRPr="000C52E1">
        <w:rPr>
          <w:rFonts w:hint="cs"/>
          <w:sz w:val="27"/>
          <w:rtl/>
          <w:lang w:bidi="ar-IQ"/>
        </w:rPr>
        <w:t xml:space="preserve">م </w:t>
      </w:r>
      <w:r w:rsidRPr="000C52E1">
        <w:rPr>
          <w:rFonts w:hint="eastAsia"/>
          <w:sz w:val="27"/>
          <w:rtl/>
          <w:lang w:bidi="ar-IQ"/>
        </w:rPr>
        <w:t>«</w:t>
      </w:r>
      <w:r w:rsidRPr="000C52E1">
        <w:rPr>
          <w:rFonts w:hint="cs"/>
          <w:sz w:val="27"/>
          <w:rtl/>
          <w:lang w:bidi="ar-IQ"/>
        </w:rPr>
        <w:t>لا تُعاد</w:t>
      </w:r>
      <w:r w:rsidRPr="000C52E1">
        <w:rPr>
          <w:rFonts w:hint="eastAsia"/>
          <w:sz w:val="27"/>
          <w:rtl/>
          <w:lang w:bidi="ar-IQ"/>
        </w:rPr>
        <w:t>»</w:t>
      </w:r>
      <w:r w:rsidR="006E4D39" w:rsidRPr="000C52E1">
        <w:rPr>
          <w:rFonts w:hint="cs"/>
          <w:sz w:val="27"/>
          <w:rtl/>
          <w:lang w:bidi="ar-IQ"/>
        </w:rPr>
        <w:t xml:space="preserve"> في مورد الاجتماع.</w:t>
      </w:r>
    </w:p>
    <w:p w:rsidR="009C71FF" w:rsidRPr="000C52E1" w:rsidRDefault="009C71FF" w:rsidP="009A2042">
      <w:pPr>
        <w:spacing w:line="410" w:lineRule="exact"/>
        <w:rPr>
          <w:sz w:val="27"/>
          <w:rtl/>
          <w:lang w:bidi="ar-IQ"/>
        </w:rPr>
      </w:pPr>
      <w:r w:rsidRPr="000C52E1">
        <w:rPr>
          <w:rFonts w:hint="cs"/>
          <w:sz w:val="27"/>
          <w:rtl/>
          <w:lang w:bidi="ar-IQ"/>
        </w:rPr>
        <w:t>وفي الفصل التاسع قال بأن الأصل الأو</w:t>
      </w:r>
      <w:r w:rsidR="006E4D39" w:rsidRPr="000C52E1">
        <w:rPr>
          <w:rFonts w:hint="cs"/>
          <w:sz w:val="27"/>
          <w:rtl/>
          <w:lang w:bidi="ar-IQ"/>
        </w:rPr>
        <w:t>ّ</w:t>
      </w:r>
      <w:r w:rsidRPr="000C52E1">
        <w:rPr>
          <w:rFonts w:hint="cs"/>
          <w:sz w:val="27"/>
          <w:rtl/>
          <w:lang w:bidi="ar-IQ"/>
        </w:rPr>
        <w:t>لي في الزيادة يقوم على عدم بطلان الصلاة، ويقول بوجود فرق بين المانع والقاطع الاعتباري</w:t>
      </w:r>
      <w:r w:rsidR="006E4D39" w:rsidRPr="000C52E1">
        <w:rPr>
          <w:rFonts w:hint="cs"/>
          <w:sz w:val="27"/>
          <w:rtl/>
          <w:lang w:bidi="ar-IQ"/>
        </w:rPr>
        <w:t>،</w:t>
      </w:r>
      <w:r w:rsidRPr="000C52E1">
        <w:rPr>
          <w:rFonts w:hint="cs"/>
          <w:sz w:val="27"/>
          <w:rtl/>
          <w:lang w:bidi="ar-IQ"/>
        </w:rPr>
        <w:t xml:space="preserve"> دون القاطع الحقيقي، وكل</w:t>
      </w:r>
      <w:r w:rsidR="006E4D39" w:rsidRPr="000C52E1">
        <w:rPr>
          <w:rFonts w:hint="cs"/>
          <w:sz w:val="27"/>
          <w:rtl/>
          <w:lang w:bidi="ar-IQ"/>
        </w:rPr>
        <w:t>ّ</w:t>
      </w:r>
      <w:r w:rsidRPr="000C52E1">
        <w:rPr>
          <w:rFonts w:hint="cs"/>
          <w:sz w:val="27"/>
          <w:rtl/>
          <w:lang w:bidi="ar-IQ"/>
        </w:rPr>
        <w:t xml:space="preserve"> </w:t>
      </w:r>
      <w:r w:rsidRPr="000C52E1">
        <w:rPr>
          <w:rFonts w:hint="cs"/>
          <w:sz w:val="27"/>
          <w:rtl/>
          <w:lang w:bidi="ar-IQ"/>
        </w:rPr>
        <w:lastRenderedPageBreak/>
        <w:t xml:space="preserve">واحد منها يعتبر ناقضاً للشرط والأثر المطلوب في الصلاة. </w:t>
      </w:r>
    </w:p>
    <w:p w:rsidR="009C71FF" w:rsidRPr="000C52E1" w:rsidRDefault="009C71FF" w:rsidP="00881B5C">
      <w:pPr>
        <w:spacing w:line="400" w:lineRule="exact"/>
        <w:rPr>
          <w:sz w:val="27"/>
          <w:rtl/>
          <w:lang w:bidi="ar-IQ"/>
        </w:rPr>
      </w:pPr>
      <w:r w:rsidRPr="000C52E1">
        <w:rPr>
          <w:rFonts w:hint="cs"/>
          <w:b/>
          <w:bCs/>
          <w:sz w:val="27"/>
          <w:rtl/>
          <w:lang w:bidi="ar-IQ"/>
        </w:rPr>
        <w:t xml:space="preserve">الرسالة الثالثة: </w:t>
      </w:r>
      <w:r w:rsidRPr="000C52E1">
        <w:rPr>
          <w:rFonts w:hint="cs"/>
          <w:sz w:val="27"/>
          <w:rtl/>
          <w:lang w:bidi="ar-IQ"/>
        </w:rPr>
        <w:t>إن هذه الرسالة عبارة</w:t>
      </w:r>
      <w:r w:rsidR="006E4D39" w:rsidRPr="000C52E1">
        <w:rPr>
          <w:rFonts w:hint="cs"/>
          <w:sz w:val="27"/>
          <w:rtl/>
          <w:lang w:bidi="ar-IQ"/>
        </w:rPr>
        <w:t>ٌ</w:t>
      </w:r>
      <w:r w:rsidRPr="000C52E1">
        <w:rPr>
          <w:rFonts w:hint="cs"/>
          <w:sz w:val="27"/>
          <w:rtl/>
          <w:lang w:bidi="ar-IQ"/>
        </w:rPr>
        <w:t xml:space="preserve"> عن خلاصة</w:t>
      </w:r>
      <w:r w:rsidR="006E4D39" w:rsidRPr="000C52E1">
        <w:rPr>
          <w:rFonts w:hint="cs"/>
          <w:sz w:val="27"/>
          <w:rtl/>
          <w:lang w:bidi="ar-IQ"/>
        </w:rPr>
        <w:t>ٍ</w:t>
      </w:r>
      <w:r w:rsidRPr="000C52E1">
        <w:rPr>
          <w:rFonts w:hint="cs"/>
          <w:sz w:val="27"/>
          <w:rtl/>
          <w:lang w:bidi="ar-IQ"/>
        </w:rPr>
        <w:t xml:space="preserve"> لرسالة العلا</w:t>
      </w:r>
      <w:r w:rsidR="00F266C0">
        <w:rPr>
          <w:rFonts w:hint="cs"/>
          <w:sz w:val="27"/>
          <w:rtl/>
          <w:lang w:bidi="ar-IQ"/>
        </w:rPr>
        <w:t>ّ</w:t>
      </w:r>
      <w:r w:rsidRPr="000C52E1">
        <w:rPr>
          <w:rFonts w:hint="cs"/>
          <w:sz w:val="27"/>
          <w:rtl/>
          <w:lang w:bidi="ar-IQ"/>
        </w:rPr>
        <w:t>مة الفشاركي</w:t>
      </w:r>
      <w:r w:rsidR="006E4D39" w:rsidRPr="000C52E1">
        <w:rPr>
          <w:rFonts w:hint="cs"/>
          <w:sz w:val="27"/>
          <w:rtl/>
          <w:lang w:bidi="ar-IQ"/>
        </w:rPr>
        <w:t>،</w:t>
      </w:r>
      <w:r w:rsidRPr="000C52E1">
        <w:rPr>
          <w:rFonts w:hint="cs"/>
          <w:sz w:val="27"/>
          <w:rtl/>
          <w:lang w:bidi="ar-IQ"/>
        </w:rPr>
        <w:t xml:space="preserve"> في خمسة أقسام.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83051F">
        <w:rPr>
          <w:rFonts w:hint="cs"/>
          <w:color w:val="auto"/>
          <w:rtl/>
        </w:rPr>
        <w:t>3</w:t>
      </w:r>
      <w:r w:rsidRPr="000C52E1">
        <w:rPr>
          <w:rFonts w:hint="cs"/>
          <w:color w:val="auto"/>
          <w:rtl/>
          <w:lang w:bidi="ar-IQ"/>
        </w:rPr>
        <w:t>ـ دراسةٌ مستوعبة عن مسألة ولاية الفقيه، أبعادها وحدودها</w:t>
      </w:r>
      <w:r w:rsidR="00651022" w:rsidRPr="000C52E1">
        <w:rPr>
          <w:rFonts w:hint="cs"/>
          <w:color w:val="auto"/>
          <w:rtl/>
          <w:lang w:bidi="ar-IQ"/>
        </w:rPr>
        <w:t xml:space="preserve"> ــــــ</w:t>
      </w:r>
    </w:p>
    <w:p w:rsidR="009C71FF" w:rsidRPr="000C52E1" w:rsidRDefault="009C71FF" w:rsidP="00F266C0">
      <w:pPr>
        <w:spacing w:line="400" w:lineRule="exact"/>
        <w:rPr>
          <w:sz w:val="27"/>
          <w:rtl/>
          <w:lang w:bidi="ar-IQ"/>
        </w:rPr>
      </w:pPr>
      <w:r w:rsidRPr="000C52E1">
        <w:rPr>
          <w:rFonts w:hint="cs"/>
          <w:sz w:val="27"/>
          <w:rtl/>
          <w:lang w:bidi="ar-IQ"/>
        </w:rPr>
        <w:t>تأليف: محمد هادي معرفت، طهران، مدرس</w:t>
      </w:r>
      <w:r w:rsidR="00F266C0">
        <w:rPr>
          <w:rFonts w:hint="cs"/>
          <w:sz w:val="27"/>
          <w:rtl/>
          <w:lang w:bidi="ar-IQ"/>
        </w:rPr>
        <w:t>ه</w:t>
      </w:r>
      <w:r w:rsidRPr="000C52E1">
        <w:rPr>
          <w:rFonts w:hint="cs"/>
          <w:sz w:val="27"/>
          <w:rtl/>
          <w:lang w:bidi="ar-IQ"/>
        </w:rPr>
        <w:t xml:space="preserve"> عالي شهيد مطهري، بتاريخ: </w:t>
      </w:r>
      <w:r w:rsidRPr="00A43240">
        <w:rPr>
          <w:rFonts w:hint="cs"/>
          <w:sz w:val="27"/>
          <w:rtl/>
          <w:lang w:bidi="ar-IQ"/>
        </w:rPr>
        <w:t>1402</w:t>
      </w:r>
      <w:r w:rsidRPr="000C52E1">
        <w:rPr>
          <w:rFonts w:hint="cs"/>
          <w:sz w:val="27"/>
          <w:rtl/>
          <w:lang w:bidi="ar-IQ"/>
        </w:rPr>
        <w:t>هـ (</w:t>
      </w:r>
      <w:r w:rsidRPr="00A43240">
        <w:rPr>
          <w:rFonts w:hint="cs"/>
          <w:sz w:val="27"/>
          <w:rtl/>
          <w:lang w:bidi="ar-IQ"/>
        </w:rPr>
        <w:t>1360</w:t>
      </w:r>
      <w:r w:rsidRPr="000C52E1">
        <w:rPr>
          <w:rFonts w:hint="cs"/>
          <w:sz w:val="27"/>
          <w:rtl/>
          <w:lang w:bidi="ar-IQ"/>
        </w:rPr>
        <w:t>هـ.ش)، مجل</w:t>
      </w:r>
      <w:r w:rsidR="006E4D39" w:rsidRPr="000C52E1">
        <w:rPr>
          <w:rFonts w:hint="cs"/>
          <w:sz w:val="27"/>
          <w:rtl/>
          <w:lang w:bidi="ar-IQ"/>
        </w:rPr>
        <w:t>ّ</w:t>
      </w:r>
      <w:r w:rsidRPr="000C52E1">
        <w:rPr>
          <w:rFonts w:hint="cs"/>
          <w:sz w:val="27"/>
          <w:rtl/>
          <w:lang w:bidi="ar-IQ"/>
        </w:rPr>
        <w:t xml:space="preserve">د واحد، مرفقاً بكتاب مالكية الأرض، القطع: رقعي، باللغة العربية، عدد الصفحات: </w:t>
      </w:r>
      <w:r w:rsidRPr="00A43240">
        <w:rPr>
          <w:rFonts w:hint="cs"/>
          <w:sz w:val="27"/>
          <w:rtl/>
          <w:lang w:bidi="ar-IQ"/>
        </w:rPr>
        <w:t>140</w:t>
      </w:r>
      <w:r w:rsidRPr="000C52E1">
        <w:rPr>
          <w:rFonts w:hint="cs"/>
          <w:sz w:val="27"/>
          <w:rtl/>
          <w:lang w:bidi="ar-IQ"/>
        </w:rPr>
        <w:t xml:space="preserve"> صفحة. </w:t>
      </w:r>
    </w:p>
    <w:p w:rsidR="009C71FF" w:rsidRPr="000C52E1" w:rsidRDefault="009C71FF" w:rsidP="00881B5C">
      <w:pPr>
        <w:spacing w:line="400" w:lineRule="exact"/>
        <w:rPr>
          <w:sz w:val="27"/>
          <w:rtl/>
          <w:lang w:bidi="ar-IQ"/>
        </w:rPr>
      </w:pPr>
      <w:r w:rsidRPr="000C52E1">
        <w:rPr>
          <w:rFonts w:hint="cs"/>
          <w:sz w:val="27"/>
          <w:rtl/>
          <w:lang w:bidi="ar-IQ"/>
        </w:rPr>
        <w:t>لقد عمد معرفت إلى تأليف هذا الكتاب في بداية انتصار الثورة الإسلامية في إيران</w:t>
      </w:r>
      <w:r w:rsidR="006E4D39" w:rsidRPr="000C52E1">
        <w:rPr>
          <w:rFonts w:hint="cs"/>
          <w:sz w:val="27"/>
          <w:rtl/>
          <w:lang w:bidi="ar-IQ"/>
        </w:rPr>
        <w:t>؛</w:t>
      </w:r>
      <w:r w:rsidRPr="000C52E1">
        <w:rPr>
          <w:rFonts w:hint="cs"/>
          <w:sz w:val="27"/>
          <w:rtl/>
          <w:lang w:bidi="ar-IQ"/>
        </w:rPr>
        <w:t xml:space="preserve"> لبيان وشرح نظرية ولاية الفقيه، وإثبات أولوي</w:t>
      </w:r>
      <w:r w:rsidR="006E4D39" w:rsidRPr="000C52E1">
        <w:rPr>
          <w:rFonts w:hint="cs"/>
          <w:sz w:val="27"/>
          <w:rtl/>
          <w:lang w:bidi="ar-IQ"/>
        </w:rPr>
        <w:t>ّ</w:t>
      </w:r>
      <w:r w:rsidRPr="000C52E1">
        <w:rPr>
          <w:rFonts w:hint="cs"/>
          <w:sz w:val="27"/>
          <w:rtl/>
          <w:lang w:bidi="ar-IQ"/>
        </w:rPr>
        <w:t>تها</w:t>
      </w:r>
      <w:r w:rsidR="006E4D39" w:rsidRPr="000C52E1">
        <w:rPr>
          <w:rFonts w:hint="cs"/>
          <w:sz w:val="27"/>
          <w:rtl/>
          <w:lang w:bidi="ar-IQ"/>
        </w:rPr>
        <w:t>.</w:t>
      </w:r>
      <w:r w:rsidRPr="000C52E1">
        <w:rPr>
          <w:rFonts w:hint="cs"/>
          <w:sz w:val="27"/>
          <w:rtl/>
          <w:lang w:bidi="ar-IQ"/>
        </w:rPr>
        <w:t xml:space="preserve"> وقد اشتمل الكتاب على مقصدين</w:t>
      </w:r>
      <w:r w:rsidR="006E4D39" w:rsidRPr="000C52E1">
        <w:rPr>
          <w:rFonts w:hint="cs"/>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b/>
          <w:bCs/>
          <w:sz w:val="27"/>
          <w:rtl/>
          <w:lang w:bidi="ar-IQ"/>
        </w:rPr>
        <w:t>المقصد الأو</w:t>
      </w:r>
      <w:r w:rsidR="006E4D39" w:rsidRPr="000C52E1">
        <w:rPr>
          <w:rFonts w:hint="cs"/>
          <w:b/>
          <w:bCs/>
          <w:sz w:val="27"/>
          <w:rtl/>
          <w:lang w:bidi="ar-IQ"/>
        </w:rPr>
        <w:t>ّ</w:t>
      </w:r>
      <w:r w:rsidRPr="000C52E1">
        <w:rPr>
          <w:rFonts w:hint="cs"/>
          <w:b/>
          <w:bCs/>
          <w:sz w:val="27"/>
          <w:rtl/>
          <w:lang w:bidi="ar-IQ"/>
        </w:rPr>
        <w:t>ل</w:t>
      </w:r>
      <w:r w:rsidRPr="000C52E1">
        <w:rPr>
          <w:rFonts w:hint="cs"/>
          <w:sz w:val="27"/>
          <w:rtl/>
          <w:lang w:bidi="ar-IQ"/>
        </w:rPr>
        <w:t>: إثبات ولاية الفقيه المطلقة</w:t>
      </w:r>
      <w:r w:rsidR="006E4D39" w:rsidRPr="000C52E1">
        <w:rPr>
          <w:rFonts w:hint="cs"/>
          <w:sz w:val="27"/>
          <w:rtl/>
          <w:lang w:bidi="ar-IQ"/>
        </w:rPr>
        <w:t>.</w:t>
      </w:r>
      <w:r w:rsidRPr="000C52E1">
        <w:rPr>
          <w:rFonts w:hint="cs"/>
          <w:sz w:val="27"/>
          <w:rtl/>
          <w:lang w:bidi="ar-IQ"/>
        </w:rPr>
        <w:t xml:space="preserve"> ويشتمل هذا المقصد بدوره على أربعة فصول</w:t>
      </w:r>
      <w:r w:rsidR="006E4D39" w:rsidRPr="000C52E1">
        <w:rPr>
          <w:rFonts w:hint="cs"/>
          <w:sz w:val="27"/>
          <w:rtl/>
          <w:lang w:bidi="ar-IQ"/>
        </w:rPr>
        <w:t xml:space="preserve">: </w:t>
      </w:r>
      <w:r w:rsidRPr="00A43240">
        <w:rPr>
          <w:rFonts w:hint="cs"/>
          <w:sz w:val="27"/>
          <w:rtl/>
          <w:lang w:bidi="ar-IQ"/>
        </w:rPr>
        <w:t>1</w:t>
      </w:r>
      <w:r w:rsidRPr="000C52E1">
        <w:rPr>
          <w:rFonts w:hint="cs"/>
          <w:sz w:val="27"/>
          <w:rtl/>
          <w:lang w:bidi="ar-IQ"/>
        </w:rPr>
        <w:t xml:space="preserve">ـ آراء الفقهاء في المسألة. </w:t>
      </w:r>
      <w:r w:rsidRPr="00A43240">
        <w:rPr>
          <w:rFonts w:hint="cs"/>
          <w:sz w:val="27"/>
          <w:rtl/>
          <w:lang w:bidi="ar-IQ"/>
        </w:rPr>
        <w:t>2</w:t>
      </w:r>
      <w:r w:rsidRPr="000C52E1">
        <w:rPr>
          <w:rFonts w:hint="cs"/>
          <w:sz w:val="27"/>
          <w:rtl/>
          <w:lang w:bidi="ar-IQ"/>
        </w:rPr>
        <w:t xml:space="preserve">ـ طرق الاستدلال على المسألة. </w:t>
      </w:r>
      <w:r w:rsidRPr="00A43240">
        <w:rPr>
          <w:rFonts w:hint="cs"/>
          <w:sz w:val="27"/>
          <w:rtl/>
          <w:lang w:bidi="ar-IQ"/>
        </w:rPr>
        <w:t>3</w:t>
      </w:r>
      <w:r w:rsidRPr="000C52E1">
        <w:rPr>
          <w:rFonts w:hint="cs"/>
          <w:sz w:val="27"/>
          <w:rtl/>
          <w:lang w:bidi="ar-IQ"/>
        </w:rPr>
        <w:t xml:space="preserve">ـ مراتب ولاية الفقيه وحدودها. </w:t>
      </w:r>
      <w:r w:rsidRPr="00A43240">
        <w:rPr>
          <w:rFonts w:hint="cs"/>
          <w:sz w:val="27"/>
          <w:rtl/>
          <w:lang w:bidi="ar-IQ"/>
        </w:rPr>
        <w:t>4</w:t>
      </w:r>
      <w:r w:rsidRPr="000C52E1">
        <w:rPr>
          <w:rFonts w:hint="cs"/>
          <w:sz w:val="27"/>
          <w:rtl/>
          <w:lang w:bidi="ar-IQ"/>
        </w:rPr>
        <w:t xml:space="preserve">ـ أسلوب حفظ وصيانة الفقيه في ممارسة السلطة. </w:t>
      </w:r>
    </w:p>
    <w:p w:rsidR="009C71FF" w:rsidRPr="000C52E1" w:rsidRDefault="009C71FF" w:rsidP="00881B5C">
      <w:pPr>
        <w:spacing w:line="400" w:lineRule="exact"/>
        <w:rPr>
          <w:sz w:val="27"/>
          <w:rtl/>
          <w:lang w:bidi="ar-IQ"/>
        </w:rPr>
      </w:pPr>
      <w:r w:rsidRPr="000C52E1">
        <w:rPr>
          <w:rFonts w:hint="cs"/>
          <w:b/>
          <w:bCs/>
          <w:sz w:val="27"/>
          <w:rtl/>
          <w:lang w:bidi="ar-IQ"/>
        </w:rPr>
        <w:t>المقصد الثاني</w:t>
      </w:r>
      <w:r w:rsidRPr="000C52E1">
        <w:rPr>
          <w:rFonts w:hint="cs"/>
          <w:sz w:val="27"/>
          <w:rtl/>
          <w:lang w:bidi="ar-IQ"/>
        </w:rPr>
        <w:t xml:space="preserve">: نظام الدولة في الإسلام. وقد تمّ تنظيم هذا المقصد ضمن أربعة فصول أيضاً، وهي: </w:t>
      </w:r>
      <w:r w:rsidRPr="00A43240">
        <w:rPr>
          <w:rFonts w:hint="cs"/>
          <w:sz w:val="27"/>
          <w:rtl/>
          <w:lang w:bidi="ar-IQ"/>
        </w:rPr>
        <w:t>1</w:t>
      </w:r>
      <w:r w:rsidRPr="000C52E1">
        <w:rPr>
          <w:rFonts w:hint="cs"/>
          <w:sz w:val="27"/>
          <w:rtl/>
          <w:lang w:bidi="ar-IQ"/>
        </w:rPr>
        <w:t xml:space="preserve">ـ الحاجة إلى الدولة. </w:t>
      </w:r>
      <w:r w:rsidRPr="00A43240">
        <w:rPr>
          <w:rFonts w:hint="cs"/>
          <w:sz w:val="27"/>
          <w:rtl/>
          <w:lang w:bidi="ar-IQ"/>
        </w:rPr>
        <w:t>2</w:t>
      </w:r>
      <w:r w:rsidRPr="000C52E1">
        <w:rPr>
          <w:rFonts w:hint="cs"/>
          <w:sz w:val="27"/>
          <w:rtl/>
          <w:lang w:bidi="ar-IQ"/>
        </w:rPr>
        <w:t xml:space="preserve">ـ أشكال الحكومات المعروفة. </w:t>
      </w:r>
      <w:r w:rsidRPr="00A43240">
        <w:rPr>
          <w:rFonts w:hint="cs"/>
          <w:sz w:val="27"/>
          <w:rtl/>
          <w:lang w:bidi="ar-IQ"/>
        </w:rPr>
        <w:t>3</w:t>
      </w:r>
      <w:r w:rsidRPr="000C52E1">
        <w:rPr>
          <w:rFonts w:hint="cs"/>
          <w:sz w:val="27"/>
          <w:rtl/>
          <w:lang w:bidi="ar-IQ"/>
        </w:rPr>
        <w:t xml:space="preserve">ـ آلية انتخاب الرئيس في الدولة الإسلامية. </w:t>
      </w:r>
      <w:r w:rsidRPr="00A43240">
        <w:rPr>
          <w:rFonts w:hint="cs"/>
          <w:sz w:val="27"/>
          <w:rtl/>
          <w:lang w:bidi="ar-IQ"/>
        </w:rPr>
        <w:t>4</w:t>
      </w:r>
      <w:r w:rsidRPr="000C52E1">
        <w:rPr>
          <w:rFonts w:hint="cs"/>
          <w:sz w:val="27"/>
          <w:rtl/>
          <w:lang w:bidi="ar-IQ"/>
        </w:rPr>
        <w:t xml:space="preserve">ـ أركان الدولة الإسلامية العادلة. </w:t>
      </w:r>
    </w:p>
    <w:p w:rsidR="009C71FF" w:rsidRPr="000C52E1" w:rsidRDefault="009C71FF" w:rsidP="009A2042">
      <w:pPr>
        <w:spacing w:line="410" w:lineRule="exact"/>
        <w:rPr>
          <w:sz w:val="27"/>
          <w:rtl/>
          <w:lang w:bidi="ar-IQ"/>
        </w:rPr>
      </w:pPr>
      <w:r w:rsidRPr="000C52E1">
        <w:rPr>
          <w:rFonts w:hint="cs"/>
          <w:sz w:val="27"/>
          <w:rtl/>
          <w:lang w:bidi="ar-IQ"/>
        </w:rPr>
        <w:t>ذهب المؤل</w:t>
      </w:r>
      <w:r w:rsidR="00294153" w:rsidRPr="000C52E1">
        <w:rPr>
          <w:rFonts w:hint="cs"/>
          <w:sz w:val="27"/>
          <w:rtl/>
          <w:lang w:bidi="ar-IQ"/>
        </w:rPr>
        <w:t>ِّ</w:t>
      </w:r>
      <w:r w:rsidRPr="000C52E1">
        <w:rPr>
          <w:rFonts w:hint="cs"/>
          <w:sz w:val="27"/>
          <w:rtl/>
          <w:lang w:bidi="ar-IQ"/>
        </w:rPr>
        <w:t xml:space="preserve">ف إلى القول بأن </w:t>
      </w:r>
      <w:r w:rsidRPr="000C52E1">
        <w:rPr>
          <w:rFonts w:hint="eastAsia"/>
          <w:sz w:val="27"/>
          <w:rtl/>
          <w:lang w:bidi="ar-IQ"/>
        </w:rPr>
        <w:t>«</w:t>
      </w:r>
      <w:r w:rsidRPr="000C52E1">
        <w:rPr>
          <w:rFonts w:hint="cs"/>
          <w:sz w:val="27"/>
          <w:rtl/>
          <w:lang w:bidi="ar-IQ"/>
        </w:rPr>
        <w:t>الولاية المطلقة للفقيه</w:t>
      </w:r>
      <w:r w:rsidRPr="000C52E1">
        <w:rPr>
          <w:rFonts w:hint="eastAsia"/>
          <w:sz w:val="27"/>
          <w:rtl/>
          <w:lang w:bidi="ar-IQ"/>
        </w:rPr>
        <w:t>»</w:t>
      </w:r>
      <w:r w:rsidRPr="000C52E1">
        <w:rPr>
          <w:rFonts w:hint="cs"/>
          <w:sz w:val="27"/>
          <w:rtl/>
          <w:lang w:bidi="ar-IQ"/>
        </w:rPr>
        <w:t xml:space="preserve"> هي الأصل عند جميع الفقهاء الكبار من الشيعة، من الشيخ الطوسي إلى صاحب </w:t>
      </w:r>
      <w:r w:rsidRPr="000C52E1">
        <w:rPr>
          <w:rFonts w:hint="eastAsia"/>
          <w:sz w:val="27"/>
          <w:rtl/>
          <w:lang w:bidi="ar-IQ"/>
        </w:rPr>
        <w:t>«</w:t>
      </w:r>
      <w:r w:rsidRPr="000C52E1">
        <w:rPr>
          <w:rFonts w:hint="cs"/>
          <w:sz w:val="27"/>
          <w:rtl/>
          <w:lang w:bidi="ar-IQ"/>
        </w:rPr>
        <w:t>جواهر الكلام</w:t>
      </w:r>
      <w:r w:rsidRPr="000C52E1">
        <w:rPr>
          <w:rFonts w:hint="eastAsia"/>
          <w:sz w:val="27"/>
          <w:rtl/>
          <w:lang w:bidi="ar-IQ"/>
        </w:rPr>
        <w:t>»</w:t>
      </w:r>
      <w:r w:rsidRPr="000C52E1">
        <w:rPr>
          <w:rFonts w:hint="cs"/>
          <w:sz w:val="27"/>
          <w:rtl/>
          <w:lang w:bidi="ar-IQ"/>
        </w:rPr>
        <w:t xml:space="preserve">، وهذا الرأي هو الذي اختاره الإمام الخميني أيضاً. </w:t>
      </w:r>
    </w:p>
    <w:p w:rsidR="009C71FF" w:rsidRPr="000C52E1" w:rsidRDefault="009C71FF" w:rsidP="00881B5C">
      <w:pPr>
        <w:spacing w:line="400" w:lineRule="exact"/>
        <w:rPr>
          <w:sz w:val="27"/>
          <w:rtl/>
          <w:lang w:bidi="ar-IQ"/>
        </w:rPr>
      </w:pPr>
      <w:r w:rsidRPr="000C52E1">
        <w:rPr>
          <w:rFonts w:hint="cs"/>
          <w:sz w:val="27"/>
          <w:rtl/>
          <w:lang w:bidi="ar-IQ"/>
        </w:rPr>
        <w:t>ومن بين المسائل الهامّة التي تناولها الكتاب يمكن الإشارة إلى ما يلي: نظرية الشيخ النائيني والسيد الخوئي واختلافها عن نظرية سائر الفقهاء (في سعة وشمولية وظائف ومسؤوليات الولي الفقيه، وإثبات الولاية المطلقة للفقيه استناداً إلى إجماع العلماء، وعموم آيات الطاعة لأولي الأمر</w:t>
      </w:r>
      <w:r w:rsidR="00294153" w:rsidRPr="000C52E1">
        <w:rPr>
          <w:rFonts w:hint="cs"/>
          <w:sz w:val="27"/>
          <w:rtl/>
          <w:lang w:bidi="ar-IQ"/>
        </w:rPr>
        <w:t>،</w:t>
      </w:r>
      <w:r w:rsidRPr="000C52E1">
        <w:rPr>
          <w:rFonts w:hint="cs"/>
          <w:sz w:val="27"/>
          <w:rtl/>
          <w:lang w:bidi="ar-IQ"/>
        </w:rPr>
        <w:t xml:space="preserve"> مع ذكر خمس عشرة رواية في هذا الشأن</w:t>
      </w:r>
      <w:r w:rsidR="00294153" w:rsidRPr="000C52E1">
        <w:rPr>
          <w:rFonts w:hint="cs"/>
          <w:sz w:val="27"/>
          <w:rtl/>
          <w:lang w:bidi="ar-IQ"/>
        </w:rPr>
        <w:t>).</w:t>
      </w:r>
      <w:r w:rsidRPr="000C52E1">
        <w:rPr>
          <w:rFonts w:hint="cs"/>
          <w:sz w:val="27"/>
          <w:rtl/>
          <w:lang w:bidi="ar-IQ"/>
        </w:rPr>
        <w:t xml:space="preserve"> وتجربة أربعة عشر قرناً من حكومات غير الفقهاء دليل</w:t>
      </w:r>
      <w:r w:rsidR="00294153" w:rsidRPr="000C52E1">
        <w:rPr>
          <w:rFonts w:hint="cs"/>
          <w:sz w:val="27"/>
          <w:rtl/>
          <w:lang w:bidi="ar-IQ"/>
        </w:rPr>
        <w:t>ٌ</w:t>
      </w:r>
      <w:r w:rsidRPr="000C52E1">
        <w:rPr>
          <w:rFonts w:hint="cs"/>
          <w:sz w:val="27"/>
          <w:rtl/>
          <w:lang w:bidi="ar-IQ"/>
        </w:rPr>
        <w:t xml:space="preserve"> على ضرورة تصدّي الفقهاء </w:t>
      </w:r>
      <w:r w:rsidRPr="000C52E1">
        <w:rPr>
          <w:rFonts w:hint="cs"/>
          <w:sz w:val="27"/>
          <w:rtl/>
          <w:lang w:bidi="ar-IQ"/>
        </w:rPr>
        <w:lastRenderedPageBreak/>
        <w:t>لإقامة الدولة الإسلامية، وات</w:t>
      </w:r>
      <w:r w:rsidR="00294153" w:rsidRPr="000C52E1">
        <w:rPr>
          <w:rFonts w:hint="cs"/>
          <w:sz w:val="27"/>
          <w:rtl/>
          <w:lang w:bidi="ar-IQ"/>
        </w:rPr>
        <w:t>ّ</w:t>
      </w:r>
      <w:r w:rsidRPr="000C52E1">
        <w:rPr>
          <w:rFonts w:hint="cs"/>
          <w:sz w:val="27"/>
          <w:rtl/>
          <w:lang w:bidi="ar-IQ"/>
        </w:rPr>
        <w:t>ساع رقعة ولاية الفقيه وشمولها لجميع المصالح بشكل</w:t>
      </w:r>
      <w:r w:rsidR="00294153" w:rsidRPr="000C52E1">
        <w:rPr>
          <w:rFonts w:hint="cs"/>
          <w:sz w:val="27"/>
          <w:rtl/>
          <w:lang w:bidi="ar-IQ"/>
        </w:rPr>
        <w:t>ٍ</w:t>
      </w:r>
      <w:r w:rsidRPr="000C52E1">
        <w:rPr>
          <w:rFonts w:hint="cs"/>
          <w:sz w:val="27"/>
          <w:rtl/>
          <w:lang w:bidi="ar-IQ"/>
        </w:rPr>
        <w:t xml:space="preserve"> مطلق، والمشورة، ورأي عامّة الناس، والإشراف العام</w:t>
      </w:r>
      <w:r w:rsidR="00294153" w:rsidRPr="000C52E1">
        <w:rPr>
          <w:rFonts w:hint="cs"/>
          <w:sz w:val="27"/>
          <w:rtl/>
          <w:lang w:bidi="ar-IQ"/>
        </w:rPr>
        <w:t>ّ</w:t>
      </w:r>
      <w:r w:rsidRPr="000C52E1">
        <w:rPr>
          <w:rFonts w:hint="cs"/>
          <w:sz w:val="27"/>
          <w:rtl/>
          <w:lang w:bidi="ar-IQ"/>
        </w:rPr>
        <w:t xml:space="preserve"> من قبل الولي الفقيه (الأمر بالمعروف والنهي عن المنكر)، والاهتمام الرباني في ظل</w:t>
      </w:r>
      <w:r w:rsidR="00294153" w:rsidRPr="000C52E1">
        <w:rPr>
          <w:rFonts w:hint="cs"/>
          <w:sz w:val="27"/>
          <w:rtl/>
          <w:lang w:bidi="ar-IQ"/>
        </w:rPr>
        <w:t>ّ</w:t>
      </w:r>
      <w:r w:rsidRPr="000C52E1">
        <w:rPr>
          <w:rFonts w:hint="cs"/>
          <w:sz w:val="27"/>
          <w:rtl/>
          <w:lang w:bidi="ar-IQ"/>
        </w:rPr>
        <w:t xml:space="preserve"> قاعدة اللطف</w:t>
      </w:r>
      <w:r w:rsidR="00F266C0">
        <w:rPr>
          <w:rFonts w:hint="cs"/>
          <w:sz w:val="27"/>
          <w:rtl/>
          <w:lang w:bidi="ar-IQ"/>
        </w:rPr>
        <w:t>،</w:t>
      </w:r>
      <w:r w:rsidRPr="000C52E1">
        <w:rPr>
          <w:rFonts w:hint="cs"/>
          <w:sz w:val="27"/>
          <w:rtl/>
          <w:lang w:bidi="ar-IQ"/>
        </w:rPr>
        <w:t xml:space="preserve"> والعناصر الأربعة لإدارة الفقيه للدولة. </w:t>
      </w:r>
    </w:p>
    <w:p w:rsidR="009C71FF" w:rsidRPr="000C52E1" w:rsidRDefault="009C71FF" w:rsidP="00881B5C">
      <w:pPr>
        <w:spacing w:line="400" w:lineRule="exact"/>
        <w:rPr>
          <w:sz w:val="27"/>
          <w:rtl/>
          <w:lang w:bidi="ar-IQ"/>
        </w:rPr>
      </w:pPr>
      <w:r w:rsidRPr="000C52E1">
        <w:rPr>
          <w:rFonts w:hint="cs"/>
          <w:sz w:val="27"/>
          <w:rtl/>
          <w:lang w:bidi="ar-IQ"/>
        </w:rPr>
        <w:t>وفي القسم الثاني من الكتاب قام سماحته بتعريف ست</w:t>
      </w:r>
      <w:r w:rsidR="00294153" w:rsidRPr="000C52E1">
        <w:rPr>
          <w:rFonts w:hint="cs"/>
          <w:sz w:val="27"/>
          <w:rtl/>
          <w:lang w:bidi="ar-IQ"/>
        </w:rPr>
        <w:t>ّ</w:t>
      </w:r>
      <w:r w:rsidRPr="000C52E1">
        <w:rPr>
          <w:rFonts w:hint="cs"/>
          <w:sz w:val="27"/>
          <w:rtl/>
          <w:lang w:bidi="ar-IQ"/>
        </w:rPr>
        <w:t>ة أنواع من الحكم، معتبراً الدولة الإسلامية نوعاً سابعاً من أنواع الحكم. واعتبر انتخاب الولي الفقيه نتاج تصويت الناس، ولكن</w:t>
      </w:r>
      <w:r w:rsidR="00294153" w:rsidRPr="000C52E1">
        <w:rPr>
          <w:rFonts w:hint="cs"/>
          <w:sz w:val="27"/>
          <w:rtl/>
          <w:lang w:bidi="ar-IQ"/>
        </w:rPr>
        <w:t>ْ</w:t>
      </w:r>
      <w:r w:rsidRPr="000C52E1">
        <w:rPr>
          <w:rFonts w:hint="cs"/>
          <w:sz w:val="27"/>
          <w:rtl/>
          <w:lang w:bidi="ar-IQ"/>
        </w:rPr>
        <w:t xml:space="preserve"> في إطار الشرائط المذكورة من قبل الشارع، ويعتبر أن أسس الحكومة الإسلامية تقوم على مبدأ الشورى وتوزيع السلطات.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83051F">
        <w:rPr>
          <w:rFonts w:hint="cs"/>
          <w:color w:val="auto"/>
          <w:rtl/>
        </w:rPr>
        <w:t>4</w:t>
      </w:r>
      <w:r w:rsidRPr="000C52E1">
        <w:rPr>
          <w:rFonts w:hint="cs"/>
          <w:color w:val="auto"/>
          <w:rtl/>
          <w:lang w:bidi="ar-IQ"/>
        </w:rPr>
        <w:t>ـ مالكيّة الأرض</w:t>
      </w:r>
      <w:r w:rsidR="00651022" w:rsidRPr="000C52E1">
        <w:rPr>
          <w:rFonts w:hint="cs"/>
          <w:color w:val="auto"/>
          <w:rtl/>
          <w:lang w:bidi="ar-IQ"/>
        </w:rPr>
        <w:t xml:space="preserve"> ــــــ</w:t>
      </w:r>
    </w:p>
    <w:p w:rsidR="009C71FF" w:rsidRPr="000C52E1" w:rsidRDefault="009C71FF" w:rsidP="00F266C0">
      <w:pPr>
        <w:spacing w:line="400" w:lineRule="exact"/>
        <w:rPr>
          <w:sz w:val="27"/>
          <w:rtl/>
          <w:lang w:bidi="ar-IQ"/>
        </w:rPr>
      </w:pPr>
      <w:r w:rsidRPr="000C52E1">
        <w:rPr>
          <w:rFonts w:hint="cs"/>
          <w:sz w:val="27"/>
          <w:rtl/>
          <w:lang w:bidi="ar-IQ"/>
        </w:rPr>
        <w:t xml:space="preserve">تأليف: محمد هادي معرفت، طهران، </w:t>
      </w:r>
      <w:r w:rsidR="00294153" w:rsidRPr="000C52E1">
        <w:rPr>
          <w:rFonts w:hint="cs"/>
          <w:sz w:val="27"/>
          <w:rtl/>
          <w:lang w:bidi="ar-IQ"/>
        </w:rPr>
        <w:t>أ</w:t>
      </w:r>
      <w:r w:rsidRPr="000C52E1">
        <w:rPr>
          <w:rFonts w:hint="cs"/>
          <w:sz w:val="27"/>
          <w:rtl/>
          <w:lang w:bidi="ar-IQ"/>
        </w:rPr>
        <w:t>نجمن علمي مدرس</w:t>
      </w:r>
      <w:r w:rsidR="00F266C0">
        <w:rPr>
          <w:rFonts w:hint="cs"/>
          <w:sz w:val="27"/>
          <w:rtl/>
          <w:lang w:bidi="ar-IQ"/>
        </w:rPr>
        <w:t>ه</w:t>
      </w:r>
      <w:r w:rsidRPr="000C52E1">
        <w:rPr>
          <w:rFonts w:hint="cs"/>
          <w:sz w:val="27"/>
          <w:rtl/>
          <w:lang w:bidi="ar-IQ"/>
        </w:rPr>
        <w:t xml:space="preserve"> عالي شهيد مطهري، بتاريخ: </w:t>
      </w:r>
      <w:r w:rsidRPr="00A43240">
        <w:rPr>
          <w:rFonts w:hint="cs"/>
          <w:sz w:val="27"/>
          <w:rtl/>
          <w:lang w:bidi="ar-IQ"/>
        </w:rPr>
        <w:t>1401</w:t>
      </w:r>
      <w:r w:rsidRPr="000C52E1">
        <w:rPr>
          <w:rFonts w:hint="cs"/>
          <w:sz w:val="27"/>
          <w:rtl/>
          <w:lang w:bidi="ar-IQ"/>
        </w:rPr>
        <w:t>هـ (</w:t>
      </w:r>
      <w:r w:rsidRPr="00A43240">
        <w:rPr>
          <w:rFonts w:hint="cs"/>
          <w:sz w:val="27"/>
          <w:rtl/>
          <w:lang w:bidi="ar-IQ"/>
        </w:rPr>
        <w:t>1359</w:t>
      </w:r>
      <w:r w:rsidRPr="000C52E1">
        <w:rPr>
          <w:rFonts w:hint="cs"/>
          <w:sz w:val="27"/>
          <w:rtl/>
          <w:lang w:bidi="ar-IQ"/>
        </w:rPr>
        <w:t>هـ.ش)، مجل</w:t>
      </w:r>
      <w:r w:rsidR="00294153" w:rsidRPr="000C52E1">
        <w:rPr>
          <w:rFonts w:hint="cs"/>
          <w:sz w:val="27"/>
          <w:rtl/>
          <w:lang w:bidi="ar-IQ"/>
        </w:rPr>
        <w:t>ّ</w:t>
      </w:r>
      <w:r w:rsidRPr="000C52E1">
        <w:rPr>
          <w:rFonts w:hint="cs"/>
          <w:sz w:val="27"/>
          <w:rtl/>
          <w:lang w:bidi="ar-IQ"/>
        </w:rPr>
        <w:t xml:space="preserve">د واحد، (ضمن كتاب ولاية الفقيه)، القطع: رقعي، باللغة العربية. </w:t>
      </w:r>
    </w:p>
    <w:p w:rsidR="009C71FF" w:rsidRPr="000C52E1" w:rsidRDefault="009C71FF" w:rsidP="00881B5C">
      <w:pPr>
        <w:spacing w:line="400" w:lineRule="exact"/>
        <w:rPr>
          <w:sz w:val="27"/>
          <w:rtl/>
          <w:lang w:bidi="ar-IQ"/>
        </w:rPr>
      </w:pPr>
      <w:r w:rsidRPr="000C52E1">
        <w:rPr>
          <w:rFonts w:hint="cs"/>
          <w:sz w:val="27"/>
          <w:rtl/>
          <w:lang w:bidi="ar-IQ"/>
        </w:rPr>
        <w:t>قسّم سماحته الأرض إلى أربعة أقسام، وهي: الأنفال، والعامرة بالع</w:t>
      </w:r>
      <w:r w:rsidR="00F266C0">
        <w:rPr>
          <w:rFonts w:hint="cs"/>
          <w:sz w:val="27"/>
          <w:rtl/>
          <w:lang w:bidi="ar-IQ"/>
        </w:rPr>
        <w:t>َ</w:t>
      </w:r>
      <w:r w:rsidRPr="000C52E1">
        <w:rPr>
          <w:rFonts w:hint="cs"/>
          <w:sz w:val="27"/>
          <w:rtl/>
          <w:lang w:bidi="ar-IQ"/>
        </w:rPr>
        <w:t>ر</w:t>
      </w:r>
      <w:r w:rsidR="00F266C0">
        <w:rPr>
          <w:rFonts w:hint="cs"/>
          <w:sz w:val="27"/>
          <w:rtl/>
          <w:lang w:bidi="ar-IQ"/>
        </w:rPr>
        <w:t>َ</w:t>
      </w:r>
      <w:r w:rsidRPr="000C52E1">
        <w:rPr>
          <w:rFonts w:hint="cs"/>
          <w:sz w:val="27"/>
          <w:rtl/>
          <w:lang w:bidi="ar-IQ"/>
        </w:rPr>
        <w:t>ض، والموات بالأصالة، والموات بالع</w:t>
      </w:r>
      <w:r w:rsidR="00F266C0">
        <w:rPr>
          <w:rFonts w:hint="cs"/>
          <w:sz w:val="27"/>
          <w:rtl/>
          <w:lang w:bidi="ar-IQ"/>
        </w:rPr>
        <w:t>َ</w:t>
      </w:r>
      <w:r w:rsidRPr="000C52E1">
        <w:rPr>
          <w:rFonts w:hint="cs"/>
          <w:sz w:val="27"/>
          <w:rtl/>
          <w:lang w:bidi="ar-IQ"/>
        </w:rPr>
        <w:t>ر</w:t>
      </w:r>
      <w:r w:rsidR="00F266C0">
        <w:rPr>
          <w:rFonts w:hint="cs"/>
          <w:sz w:val="27"/>
          <w:rtl/>
          <w:lang w:bidi="ar-IQ"/>
        </w:rPr>
        <w:t>َ</w:t>
      </w:r>
      <w:r w:rsidRPr="000C52E1">
        <w:rPr>
          <w:rFonts w:hint="cs"/>
          <w:sz w:val="27"/>
          <w:rtl/>
          <w:lang w:bidi="ar-IQ"/>
        </w:rPr>
        <w:t>ض، مبيّ</w:t>
      </w:r>
      <w:r w:rsidR="007850EB" w:rsidRPr="000C52E1">
        <w:rPr>
          <w:rFonts w:hint="cs"/>
          <w:sz w:val="27"/>
          <w:rtl/>
          <w:lang w:bidi="ar-IQ"/>
        </w:rPr>
        <w:t>ِ</w:t>
      </w:r>
      <w:r w:rsidRPr="000C52E1">
        <w:rPr>
          <w:rFonts w:hint="cs"/>
          <w:sz w:val="27"/>
          <w:rtl/>
          <w:lang w:bidi="ar-IQ"/>
        </w:rPr>
        <w:t>ناً حكم كل</w:t>
      </w:r>
      <w:r w:rsidR="007850EB" w:rsidRPr="000C52E1">
        <w:rPr>
          <w:rFonts w:hint="cs"/>
          <w:sz w:val="27"/>
          <w:rtl/>
          <w:lang w:bidi="ar-IQ"/>
        </w:rPr>
        <w:t>ّ</w:t>
      </w:r>
      <w:r w:rsidRPr="000C52E1">
        <w:rPr>
          <w:rFonts w:hint="cs"/>
          <w:sz w:val="27"/>
          <w:rtl/>
          <w:lang w:bidi="ar-IQ"/>
        </w:rPr>
        <w:t xml:space="preserve"> واحد من هذه الأقسام. </w:t>
      </w:r>
    </w:p>
    <w:p w:rsidR="009C71FF" w:rsidRPr="000C52E1" w:rsidRDefault="009C71FF" w:rsidP="00F266C0">
      <w:pPr>
        <w:spacing w:line="400" w:lineRule="exact"/>
        <w:rPr>
          <w:sz w:val="27"/>
          <w:rtl/>
          <w:lang w:bidi="ar-IQ"/>
        </w:rPr>
      </w:pPr>
      <w:r w:rsidRPr="000C52E1">
        <w:rPr>
          <w:rFonts w:hint="cs"/>
          <w:sz w:val="27"/>
          <w:rtl/>
          <w:lang w:bidi="ar-IQ"/>
        </w:rPr>
        <w:t>وقد كان الهدف من تأليف هذا الكتاب الإجابة عن السؤال القائل: هل تكون الأرض ملكاً لم</w:t>
      </w:r>
      <w:r w:rsidR="007850EB" w:rsidRPr="000C52E1">
        <w:rPr>
          <w:rFonts w:hint="cs"/>
          <w:sz w:val="27"/>
          <w:rtl/>
          <w:lang w:bidi="ar-IQ"/>
        </w:rPr>
        <w:t>َ</w:t>
      </w:r>
      <w:r w:rsidRPr="000C52E1">
        <w:rPr>
          <w:rFonts w:hint="cs"/>
          <w:sz w:val="27"/>
          <w:rtl/>
          <w:lang w:bidi="ar-IQ"/>
        </w:rPr>
        <w:t>ن</w:t>
      </w:r>
      <w:r w:rsidR="007850EB" w:rsidRPr="000C52E1">
        <w:rPr>
          <w:rFonts w:hint="cs"/>
          <w:sz w:val="27"/>
          <w:rtl/>
          <w:lang w:bidi="ar-IQ"/>
        </w:rPr>
        <w:t>ْ</w:t>
      </w:r>
      <w:r w:rsidRPr="000C52E1">
        <w:rPr>
          <w:rFonts w:hint="cs"/>
          <w:sz w:val="27"/>
          <w:rtl/>
          <w:lang w:bidi="ar-IQ"/>
        </w:rPr>
        <w:t xml:space="preserve"> أحياها؟ وقد أشار سماحته إلى نبذة تاريخية </w:t>
      </w:r>
      <w:r w:rsidR="00F266C0">
        <w:rPr>
          <w:rFonts w:hint="cs"/>
          <w:sz w:val="27"/>
          <w:rtl/>
          <w:lang w:bidi="ar-IQ"/>
        </w:rPr>
        <w:t xml:space="preserve">عن </w:t>
      </w:r>
      <w:r w:rsidRPr="000C52E1">
        <w:rPr>
          <w:rFonts w:hint="cs"/>
          <w:sz w:val="27"/>
          <w:rtl/>
          <w:lang w:bidi="ar-IQ"/>
        </w:rPr>
        <w:t>مؤل</w:t>
      </w:r>
      <w:r w:rsidR="007850EB" w:rsidRPr="000C52E1">
        <w:rPr>
          <w:rFonts w:hint="cs"/>
          <w:sz w:val="27"/>
          <w:rtl/>
          <w:lang w:bidi="ar-IQ"/>
        </w:rPr>
        <w:t>َّ</w:t>
      </w:r>
      <w:r w:rsidRPr="000C52E1">
        <w:rPr>
          <w:rFonts w:hint="cs"/>
          <w:sz w:val="27"/>
          <w:rtl/>
          <w:lang w:bidi="ar-IQ"/>
        </w:rPr>
        <w:t>فات فقهاء الشيعة، ملخ</w:t>
      </w:r>
      <w:r w:rsidR="007850EB" w:rsidRPr="000C52E1">
        <w:rPr>
          <w:rFonts w:hint="cs"/>
          <w:sz w:val="27"/>
          <w:rtl/>
          <w:lang w:bidi="ar-IQ"/>
        </w:rPr>
        <w:t>ِّ</w:t>
      </w:r>
      <w:r w:rsidRPr="000C52E1">
        <w:rPr>
          <w:rFonts w:hint="cs"/>
          <w:sz w:val="27"/>
          <w:rtl/>
          <w:lang w:bidi="ar-IQ"/>
        </w:rPr>
        <w:t>صاً مسائل رسالته ضمن عشرة فصول. وقد رأى سماحته تمكّ</w:t>
      </w:r>
      <w:r w:rsidR="007850EB" w:rsidRPr="000C52E1">
        <w:rPr>
          <w:rFonts w:hint="cs"/>
          <w:sz w:val="27"/>
          <w:rtl/>
          <w:lang w:bidi="ar-IQ"/>
        </w:rPr>
        <w:t>ُ</w:t>
      </w:r>
      <w:r w:rsidRPr="000C52E1">
        <w:rPr>
          <w:rFonts w:hint="cs"/>
          <w:sz w:val="27"/>
          <w:rtl/>
          <w:lang w:bidi="ar-IQ"/>
        </w:rPr>
        <w:t>ن ولي أمر المسلمين من خلع يد المتصرّ</w:t>
      </w:r>
      <w:r w:rsidR="007850EB" w:rsidRPr="000C52E1">
        <w:rPr>
          <w:rFonts w:hint="cs"/>
          <w:sz w:val="27"/>
          <w:rtl/>
          <w:lang w:bidi="ar-IQ"/>
        </w:rPr>
        <w:t>ِ</w:t>
      </w:r>
      <w:r w:rsidRPr="000C52E1">
        <w:rPr>
          <w:rFonts w:hint="cs"/>
          <w:sz w:val="27"/>
          <w:rtl/>
          <w:lang w:bidi="ar-IQ"/>
        </w:rPr>
        <w:t>فين في الأرض</w:t>
      </w:r>
      <w:r w:rsidR="007850EB" w:rsidRPr="000C52E1">
        <w:rPr>
          <w:rFonts w:hint="cs"/>
          <w:sz w:val="27"/>
          <w:rtl/>
          <w:lang w:bidi="ar-IQ"/>
        </w:rPr>
        <w:t>،</w:t>
      </w:r>
      <w:r w:rsidRPr="000C52E1">
        <w:rPr>
          <w:rFonts w:hint="cs"/>
          <w:sz w:val="27"/>
          <w:rtl/>
          <w:lang w:bidi="ar-IQ"/>
        </w:rPr>
        <w:t xml:space="preserve"> مع وجود المصلحة في ذلك. كما رأى جواز المعاملة على الأرض العامرة، وحكم بأولوي</w:t>
      </w:r>
      <w:r w:rsidR="007850EB" w:rsidRPr="000C52E1">
        <w:rPr>
          <w:rFonts w:hint="cs"/>
          <w:sz w:val="27"/>
          <w:rtl/>
          <w:lang w:bidi="ar-IQ"/>
        </w:rPr>
        <w:t>ّ</w:t>
      </w:r>
      <w:r w:rsidRPr="000C52E1">
        <w:rPr>
          <w:rFonts w:hint="cs"/>
          <w:sz w:val="27"/>
          <w:rtl/>
          <w:lang w:bidi="ar-IQ"/>
        </w:rPr>
        <w:t xml:space="preserve">ة المستصلح إلى زمن زوال العمران. </w:t>
      </w:r>
    </w:p>
    <w:p w:rsidR="009C71FF" w:rsidRPr="000C52E1" w:rsidRDefault="009C71FF" w:rsidP="009A2042">
      <w:pPr>
        <w:spacing w:line="420" w:lineRule="exact"/>
        <w:rPr>
          <w:sz w:val="27"/>
          <w:rtl/>
          <w:lang w:bidi="ar-IQ"/>
        </w:rPr>
      </w:pPr>
    </w:p>
    <w:p w:rsidR="009C71FF" w:rsidRPr="000C52E1" w:rsidRDefault="00651022" w:rsidP="00881B5C">
      <w:pPr>
        <w:pStyle w:val="31"/>
        <w:spacing w:line="400" w:lineRule="exact"/>
        <w:rPr>
          <w:color w:val="auto"/>
          <w:rtl/>
          <w:lang w:bidi="ar-IQ"/>
        </w:rPr>
      </w:pPr>
      <w:r w:rsidRPr="0083051F">
        <w:rPr>
          <w:rFonts w:hint="cs"/>
          <w:color w:val="auto"/>
          <w:rtl/>
        </w:rPr>
        <w:t>5</w:t>
      </w:r>
      <w:r w:rsidRPr="000C52E1">
        <w:rPr>
          <w:rFonts w:hint="cs"/>
          <w:color w:val="auto"/>
          <w:rtl/>
          <w:lang w:bidi="ar-IQ"/>
        </w:rPr>
        <w:t xml:space="preserve">ـ </w:t>
      </w:r>
      <w:r w:rsidR="009C71FF" w:rsidRPr="000C52E1">
        <w:rPr>
          <w:rFonts w:hint="cs"/>
          <w:color w:val="auto"/>
          <w:rtl/>
          <w:lang w:bidi="ar-IQ"/>
        </w:rPr>
        <w:t xml:space="preserve">أحكام شرعي </w:t>
      </w:r>
      <w:r w:rsidR="009C71FF" w:rsidRPr="000C52E1">
        <w:rPr>
          <w:rFonts w:hint="eastAsia"/>
          <w:color w:val="auto"/>
          <w:rtl/>
          <w:lang w:bidi="ar-IQ"/>
        </w:rPr>
        <w:t>«</w:t>
      </w:r>
      <w:r w:rsidR="009C71FF" w:rsidRPr="000C52E1">
        <w:rPr>
          <w:rFonts w:hint="cs"/>
          <w:color w:val="auto"/>
          <w:rtl/>
          <w:lang w:bidi="ar-IQ"/>
        </w:rPr>
        <w:t>الأحكام الشرعية</w:t>
      </w:r>
      <w:r w:rsidR="009C71FF" w:rsidRPr="000C52E1">
        <w:rPr>
          <w:rFonts w:hint="eastAsia"/>
          <w:color w:val="auto"/>
          <w:rtl/>
          <w:lang w:bidi="ar-IQ"/>
        </w:rPr>
        <w:t>»</w:t>
      </w:r>
      <w:r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تأليف: محمد هادي معرفت، قم المقدسة، مؤسسة </w:t>
      </w:r>
      <w:r w:rsidRPr="00F266C0">
        <w:rPr>
          <w:rFonts w:ascii="Mosawi" w:eastAsiaTheme="minorHAnsi" w:hAnsi="Mosawi" w:cs="Abz-3 (Yagut)" w:hint="cs"/>
          <w:sz w:val="24"/>
          <w:szCs w:val="24"/>
          <w:rtl/>
        </w:rPr>
        <w:t>فرهنگي</w:t>
      </w:r>
      <w:r w:rsidRPr="000C52E1">
        <w:rPr>
          <w:rFonts w:hint="cs"/>
          <w:sz w:val="27"/>
          <w:rtl/>
          <w:lang w:bidi="ar-IQ"/>
        </w:rPr>
        <w:t xml:space="preserve"> انتشاراتي التمهيد، طبع عام </w:t>
      </w:r>
      <w:r w:rsidRPr="00A43240">
        <w:rPr>
          <w:rFonts w:hint="cs"/>
          <w:sz w:val="27"/>
          <w:rtl/>
          <w:lang w:bidi="ar-IQ"/>
        </w:rPr>
        <w:t>1382</w:t>
      </w:r>
      <w:r w:rsidRPr="000C52E1">
        <w:rPr>
          <w:rFonts w:hint="cs"/>
          <w:sz w:val="27"/>
          <w:rtl/>
          <w:lang w:bidi="ar-IQ"/>
        </w:rPr>
        <w:t>هـ.ش، مجل</w:t>
      </w:r>
      <w:r w:rsidR="007850EB" w:rsidRPr="000C52E1">
        <w:rPr>
          <w:rFonts w:hint="cs"/>
          <w:sz w:val="27"/>
          <w:rtl/>
          <w:lang w:bidi="ar-IQ"/>
        </w:rPr>
        <w:t>ّ</w:t>
      </w:r>
      <w:r w:rsidRPr="000C52E1">
        <w:rPr>
          <w:rFonts w:hint="cs"/>
          <w:sz w:val="27"/>
          <w:rtl/>
          <w:lang w:bidi="ar-IQ"/>
        </w:rPr>
        <w:t xml:space="preserve">د واحد، القطع: رقعي، باللغة الفارسية، عدد الصفحات: </w:t>
      </w:r>
      <w:r w:rsidRPr="00A43240">
        <w:rPr>
          <w:rFonts w:hint="cs"/>
          <w:sz w:val="27"/>
          <w:rtl/>
          <w:lang w:bidi="ar-IQ"/>
        </w:rPr>
        <w:t>160</w:t>
      </w:r>
      <w:r w:rsidRPr="000C52E1">
        <w:rPr>
          <w:rFonts w:hint="cs"/>
          <w:sz w:val="27"/>
          <w:rtl/>
          <w:lang w:bidi="ar-IQ"/>
        </w:rPr>
        <w:t xml:space="preserve"> صفحة. </w:t>
      </w:r>
    </w:p>
    <w:p w:rsidR="009C71FF" w:rsidRPr="000C52E1" w:rsidRDefault="009C71FF" w:rsidP="00881B5C">
      <w:pPr>
        <w:spacing w:line="400" w:lineRule="exact"/>
        <w:rPr>
          <w:sz w:val="27"/>
          <w:rtl/>
          <w:lang w:bidi="ar-IQ"/>
        </w:rPr>
      </w:pPr>
      <w:r w:rsidRPr="000C52E1">
        <w:rPr>
          <w:rFonts w:hint="cs"/>
          <w:sz w:val="27"/>
          <w:rtl/>
          <w:lang w:bidi="ar-IQ"/>
        </w:rPr>
        <w:lastRenderedPageBreak/>
        <w:t>تمّ تنظيم رسالة الأحكام الشرعية في أربعة فصول، وهي: الطهارة، والعبادات، والمعاملات، والمسائل المستحدثة</w:t>
      </w:r>
      <w:r w:rsidR="007850EB" w:rsidRPr="000C52E1">
        <w:rPr>
          <w:rFonts w:hint="cs"/>
          <w:sz w:val="27"/>
          <w:rtl/>
          <w:lang w:bidi="ar-IQ"/>
        </w:rPr>
        <w:t>.</w:t>
      </w:r>
      <w:r w:rsidRPr="000C52E1">
        <w:rPr>
          <w:rFonts w:hint="cs"/>
          <w:sz w:val="27"/>
          <w:rtl/>
          <w:lang w:bidi="ar-IQ"/>
        </w:rPr>
        <w:t xml:space="preserve"> وقد تمّ الاهتمام فيها بالمسائل الأساسية والابتلائية، ولذلك لم يتجاوز حجمها </w:t>
      </w:r>
      <w:r w:rsidR="007850EB" w:rsidRPr="00A43240">
        <w:rPr>
          <w:rFonts w:hint="cs"/>
          <w:sz w:val="27"/>
          <w:rtl/>
          <w:lang w:bidi="ar-IQ"/>
        </w:rPr>
        <w:t>160</w:t>
      </w:r>
      <w:r w:rsidRPr="000C52E1">
        <w:rPr>
          <w:rFonts w:hint="cs"/>
          <w:sz w:val="27"/>
          <w:rtl/>
          <w:lang w:bidi="ar-IQ"/>
        </w:rPr>
        <w:t xml:space="preserve"> صفحة. وقد عمد أحياناً إلى ذكر مستندات الحكم في نصّ المسألة</w:t>
      </w:r>
      <w:r w:rsidR="007850EB" w:rsidRPr="000C52E1">
        <w:rPr>
          <w:rFonts w:hint="cs"/>
          <w:sz w:val="27"/>
          <w:rtl/>
          <w:lang w:bidi="ar-IQ"/>
        </w:rPr>
        <w:t>،</w:t>
      </w:r>
      <w:r w:rsidRPr="000C52E1">
        <w:rPr>
          <w:rFonts w:hint="cs"/>
          <w:sz w:val="27"/>
          <w:rtl/>
          <w:lang w:bidi="ar-IQ"/>
        </w:rPr>
        <w:t xml:space="preserve"> أو في الهامش، مذك</w:t>
      </w:r>
      <w:r w:rsidR="007850EB" w:rsidRPr="000C52E1">
        <w:rPr>
          <w:rFonts w:hint="cs"/>
          <w:sz w:val="27"/>
          <w:rtl/>
          <w:lang w:bidi="ar-IQ"/>
        </w:rPr>
        <w:t>ِّ</w:t>
      </w:r>
      <w:r w:rsidRPr="000C52E1">
        <w:rPr>
          <w:rFonts w:hint="cs"/>
          <w:sz w:val="27"/>
          <w:rtl/>
          <w:lang w:bidi="ar-IQ"/>
        </w:rPr>
        <w:t xml:space="preserve">راً بأقوال فقهاء السلف في جميع مواضع الكتاب. ومن بين إبداعات معرفت ما يلي: </w:t>
      </w:r>
    </w:p>
    <w:p w:rsidR="009C71FF" w:rsidRPr="000C52E1" w:rsidRDefault="009C71FF" w:rsidP="00881B5C">
      <w:pPr>
        <w:spacing w:line="400" w:lineRule="exact"/>
        <w:rPr>
          <w:sz w:val="27"/>
          <w:rtl/>
          <w:lang w:bidi="ar-IQ"/>
        </w:rPr>
      </w:pPr>
      <w:r w:rsidRPr="00A43240">
        <w:rPr>
          <w:rFonts w:hint="cs"/>
          <w:sz w:val="27"/>
          <w:rtl/>
          <w:lang w:bidi="ar-IQ"/>
        </w:rPr>
        <w:t>1</w:t>
      </w:r>
      <w:r w:rsidRPr="000C52E1">
        <w:rPr>
          <w:rFonts w:hint="cs"/>
          <w:sz w:val="27"/>
          <w:rtl/>
          <w:lang w:bidi="ar-IQ"/>
        </w:rPr>
        <w:t>ـ حجم ماء الكر يقدّ</w:t>
      </w:r>
      <w:r w:rsidR="007850EB" w:rsidRPr="000C52E1">
        <w:rPr>
          <w:rFonts w:hint="cs"/>
          <w:sz w:val="27"/>
          <w:rtl/>
          <w:lang w:bidi="ar-IQ"/>
        </w:rPr>
        <w:t>َ</w:t>
      </w:r>
      <w:r w:rsidRPr="000C52E1">
        <w:rPr>
          <w:rFonts w:hint="cs"/>
          <w:sz w:val="27"/>
          <w:rtl/>
          <w:lang w:bidi="ar-IQ"/>
        </w:rPr>
        <w:t>ر بمئتي ل</w:t>
      </w:r>
      <w:r w:rsidR="007850EB" w:rsidRPr="000C52E1">
        <w:rPr>
          <w:rFonts w:hint="cs"/>
          <w:sz w:val="27"/>
          <w:rtl/>
          <w:lang w:bidi="ar-IQ"/>
        </w:rPr>
        <w:t>ي</w:t>
      </w:r>
      <w:r w:rsidRPr="000C52E1">
        <w:rPr>
          <w:rFonts w:hint="cs"/>
          <w:sz w:val="27"/>
          <w:rtl/>
          <w:lang w:bidi="ar-IQ"/>
        </w:rPr>
        <w:t xml:space="preserve">تر. </w:t>
      </w:r>
    </w:p>
    <w:p w:rsidR="009C71FF" w:rsidRPr="000C52E1" w:rsidRDefault="009C71FF" w:rsidP="00881B5C">
      <w:pPr>
        <w:spacing w:line="400" w:lineRule="exact"/>
        <w:rPr>
          <w:sz w:val="27"/>
          <w:rtl/>
          <w:lang w:bidi="ar-IQ"/>
        </w:rPr>
      </w:pPr>
      <w:r w:rsidRPr="00A43240">
        <w:rPr>
          <w:rFonts w:hint="cs"/>
          <w:sz w:val="27"/>
          <w:rtl/>
          <w:lang w:bidi="ar-IQ"/>
        </w:rPr>
        <w:t>2</w:t>
      </w:r>
      <w:r w:rsidRPr="000C52E1">
        <w:rPr>
          <w:rFonts w:hint="cs"/>
          <w:sz w:val="27"/>
          <w:rtl/>
          <w:lang w:bidi="ar-IQ"/>
        </w:rPr>
        <w:t>ـ طهارة الميت من الحيوان والإنسان، وإن</w:t>
      </w:r>
      <w:r w:rsidR="007850EB" w:rsidRPr="000C52E1">
        <w:rPr>
          <w:rFonts w:hint="cs"/>
          <w:sz w:val="27"/>
          <w:rtl/>
          <w:lang w:bidi="ar-IQ"/>
        </w:rPr>
        <w:t>ْ كان مسّ المي</w:t>
      </w:r>
      <w:r w:rsidRPr="000C52E1">
        <w:rPr>
          <w:rFonts w:hint="cs"/>
          <w:sz w:val="27"/>
          <w:rtl/>
          <w:lang w:bidi="ar-IQ"/>
        </w:rPr>
        <w:t xml:space="preserve">ت يوجب الغسل. </w:t>
      </w:r>
    </w:p>
    <w:p w:rsidR="009C71FF" w:rsidRPr="000C52E1" w:rsidRDefault="009C71FF" w:rsidP="00881B5C">
      <w:pPr>
        <w:spacing w:line="400" w:lineRule="exact"/>
        <w:rPr>
          <w:sz w:val="27"/>
          <w:rtl/>
          <w:lang w:bidi="ar-IQ"/>
        </w:rPr>
      </w:pPr>
      <w:r w:rsidRPr="00A43240">
        <w:rPr>
          <w:rFonts w:hint="cs"/>
          <w:sz w:val="27"/>
          <w:rtl/>
          <w:lang w:bidi="ar-IQ"/>
        </w:rPr>
        <w:t>3</w:t>
      </w:r>
      <w:r w:rsidRPr="000C52E1">
        <w:rPr>
          <w:rFonts w:hint="cs"/>
          <w:sz w:val="27"/>
          <w:rtl/>
          <w:lang w:bidi="ar-IQ"/>
        </w:rPr>
        <w:t xml:space="preserve">ـ عدم نجاسة الكافر عيناً (سواء أكان كتابياً أم غير كتابي). </w:t>
      </w:r>
    </w:p>
    <w:p w:rsidR="009C71FF" w:rsidRPr="000C52E1" w:rsidRDefault="009C71FF" w:rsidP="00881B5C">
      <w:pPr>
        <w:spacing w:line="400" w:lineRule="exact"/>
        <w:rPr>
          <w:sz w:val="27"/>
          <w:rtl/>
          <w:lang w:bidi="ar-IQ"/>
        </w:rPr>
      </w:pPr>
      <w:r w:rsidRPr="00A43240">
        <w:rPr>
          <w:rFonts w:hint="cs"/>
          <w:sz w:val="27"/>
          <w:rtl/>
          <w:lang w:bidi="ar-IQ"/>
        </w:rPr>
        <w:t>4</w:t>
      </w:r>
      <w:r w:rsidRPr="000C52E1">
        <w:rPr>
          <w:rFonts w:hint="cs"/>
          <w:sz w:val="27"/>
          <w:rtl/>
          <w:lang w:bidi="ar-IQ"/>
        </w:rPr>
        <w:t>ـ عدم نجاسة الخمر</w:t>
      </w:r>
      <w:r w:rsidR="007850EB" w:rsidRPr="000C52E1">
        <w:rPr>
          <w:rFonts w:hint="cs"/>
          <w:sz w:val="27"/>
          <w:rtl/>
          <w:lang w:bidi="ar-IQ"/>
        </w:rPr>
        <w:t>،</w:t>
      </w:r>
      <w:r w:rsidRPr="000C52E1">
        <w:rPr>
          <w:rFonts w:hint="cs"/>
          <w:sz w:val="27"/>
          <w:rtl/>
          <w:lang w:bidi="ar-IQ"/>
        </w:rPr>
        <w:t xml:space="preserve"> وطهارة العصير العنبي والكحول. </w:t>
      </w:r>
    </w:p>
    <w:p w:rsidR="009C71FF" w:rsidRPr="000C52E1" w:rsidRDefault="009C71FF" w:rsidP="00881B5C">
      <w:pPr>
        <w:spacing w:line="400" w:lineRule="exact"/>
        <w:rPr>
          <w:sz w:val="27"/>
          <w:rtl/>
          <w:lang w:bidi="ar-IQ"/>
        </w:rPr>
      </w:pPr>
      <w:r w:rsidRPr="00A43240">
        <w:rPr>
          <w:rFonts w:hint="cs"/>
          <w:sz w:val="27"/>
          <w:rtl/>
          <w:lang w:bidi="ar-IQ"/>
        </w:rPr>
        <w:t>5</w:t>
      </w:r>
      <w:r w:rsidRPr="000C52E1">
        <w:rPr>
          <w:rFonts w:hint="cs"/>
          <w:sz w:val="27"/>
          <w:rtl/>
          <w:lang w:bidi="ar-IQ"/>
        </w:rPr>
        <w:t xml:space="preserve">ـ طهارة ذبائح أهل الكتاب مع اليقين بالتسمية عند الذبح. </w:t>
      </w:r>
    </w:p>
    <w:p w:rsidR="009C71FF" w:rsidRPr="000C52E1" w:rsidRDefault="009C71FF" w:rsidP="00881B5C">
      <w:pPr>
        <w:spacing w:line="400" w:lineRule="exact"/>
        <w:rPr>
          <w:sz w:val="27"/>
          <w:rtl/>
          <w:lang w:bidi="ar-IQ"/>
        </w:rPr>
      </w:pPr>
      <w:r w:rsidRPr="00A43240">
        <w:rPr>
          <w:rFonts w:hint="cs"/>
          <w:sz w:val="27"/>
          <w:rtl/>
          <w:lang w:bidi="ar-IQ"/>
        </w:rPr>
        <w:t>6</w:t>
      </w:r>
      <w:r w:rsidRPr="000C52E1">
        <w:rPr>
          <w:rFonts w:hint="cs"/>
          <w:sz w:val="27"/>
          <w:rtl/>
          <w:lang w:bidi="ar-IQ"/>
        </w:rPr>
        <w:t>ـ طهارة ع</w:t>
      </w:r>
      <w:r w:rsidR="007850EB" w:rsidRPr="000C52E1">
        <w:rPr>
          <w:rFonts w:hint="cs"/>
          <w:sz w:val="27"/>
          <w:rtl/>
          <w:lang w:bidi="ar-IQ"/>
        </w:rPr>
        <w:t>َ</w:t>
      </w:r>
      <w:r w:rsidRPr="000C52E1">
        <w:rPr>
          <w:rFonts w:hint="cs"/>
          <w:sz w:val="27"/>
          <w:rtl/>
          <w:lang w:bidi="ar-IQ"/>
        </w:rPr>
        <w:t>ذ</w:t>
      </w:r>
      <w:r w:rsidR="007850EB" w:rsidRPr="000C52E1">
        <w:rPr>
          <w:rFonts w:hint="cs"/>
          <w:sz w:val="27"/>
          <w:rtl/>
          <w:lang w:bidi="ar-IQ"/>
        </w:rPr>
        <w:t>ْ</w:t>
      </w:r>
      <w:r w:rsidRPr="000C52E1">
        <w:rPr>
          <w:rFonts w:hint="cs"/>
          <w:sz w:val="27"/>
          <w:rtl/>
          <w:lang w:bidi="ar-IQ"/>
        </w:rPr>
        <w:t xml:space="preserve">رة الفأر، وحرمة أكلها. </w:t>
      </w:r>
    </w:p>
    <w:p w:rsidR="009C71FF" w:rsidRPr="000C52E1" w:rsidRDefault="009C71FF" w:rsidP="00881B5C">
      <w:pPr>
        <w:spacing w:line="400" w:lineRule="exact"/>
        <w:rPr>
          <w:sz w:val="27"/>
          <w:rtl/>
          <w:lang w:bidi="ar-IQ"/>
        </w:rPr>
      </w:pPr>
      <w:r w:rsidRPr="00A43240">
        <w:rPr>
          <w:rFonts w:hint="cs"/>
          <w:sz w:val="27"/>
          <w:rtl/>
          <w:lang w:bidi="ar-IQ"/>
        </w:rPr>
        <w:t>7</w:t>
      </w:r>
      <w:r w:rsidRPr="000C52E1">
        <w:rPr>
          <w:rFonts w:hint="cs"/>
          <w:sz w:val="27"/>
          <w:rtl/>
          <w:lang w:bidi="ar-IQ"/>
        </w:rPr>
        <w:t>ـ وقت الصلاة هو الوقت الأو</w:t>
      </w:r>
      <w:r w:rsidR="007850EB" w:rsidRPr="000C52E1">
        <w:rPr>
          <w:rFonts w:hint="cs"/>
          <w:sz w:val="27"/>
          <w:rtl/>
          <w:lang w:bidi="ar-IQ"/>
        </w:rPr>
        <w:t>ّ</w:t>
      </w:r>
      <w:r w:rsidRPr="000C52E1">
        <w:rPr>
          <w:rFonts w:hint="cs"/>
          <w:sz w:val="27"/>
          <w:rtl/>
          <w:lang w:bidi="ar-IQ"/>
        </w:rPr>
        <w:t xml:space="preserve">ل، وسائر الأوقات رخصة. </w:t>
      </w:r>
    </w:p>
    <w:p w:rsidR="009C71FF" w:rsidRPr="000C52E1" w:rsidRDefault="009C71FF" w:rsidP="00881B5C">
      <w:pPr>
        <w:spacing w:line="400" w:lineRule="exact"/>
        <w:rPr>
          <w:sz w:val="27"/>
          <w:rtl/>
          <w:lang w:bidi="ar-IQ"/>
        </w:rPr>
      </w:pPr>
      <w:r w:rsidRPr="00A43240">
        <w:rPr>
          <w:rFonts w:hint="cs"/>
          <w:sz w:val="27"/>
          <w:rtl/>
          <w:lang w:bidi="ar-IQ"/>
        </w:rPr>
        <w:t>8</w:t>
      </w:r>
      <w:r w:rsidRPr="000C52E1">
        <w:rPr>
          <w:rFonts w:hint="cs"/>
          <w:sz w:val="27"/>
          <w:rtl/>
          <w:lang w:bidi="ar-IQ"/>
        </w:rPr>
        <w:t>ـ صلاة الجمعة في عصر الغيبة مستحب</w:t>
      </w:r>
      <w:r w:rsidR="007850EB" w:rsidRPr="000C52E1">
        <w:rPr>
          <w:rFonts w:hint="cs"/>
          <w:sz w:val="27"/>
          <w:rtl/>
          <w:lang w:bidi="ar-IQ"/>
        </w:rPr>
        <w:t>ّ</w:t>
      </w:r>
      <w:r w:rsidRPr="000C52E1">
        <w:rPr>
          <w:rFonts w:hint="cs"/>
          <w:sz w:val="27"/>
          <w:rtl/>
          <w:lang w:bidi="ar-IQ"/>
        </w:rPr>
        <w:t xml:space="preserve">ة، وتجزي عن صلاة الظهر الواجبة. </w:t>
      </w:r>
    </w:p>
    <w:p w:rsidR="009C71FF" w:rsidRPr="000C52E1" w:rsidRDefault="009C71FF" w:rsidP="00881B5C">
      <w:pPr>
        <w:spacing w:line="400" w:lineRule="exact"/>
        <w:rPr>
          <w:sz w:val="27"/>
          <w:rtl/>
          <w:lang w:bidi="ar-IQ"/>
        </w:rPr>
      </w:pPr>
      <w:r w:rsidRPr="00A43240">
        <w:rPr>
          <w:rFonts w:hint="cs"/>
          <w:sz w:val="27"/>
          <w:rtl/>
          <w:lang w:bidi="ar-IQ"/>
        </w:rPr>
        <w:t>9</w:t>
      </w:r>
      <w:r w:rsidRPr="000C52E1">
        <w:rPr>
          <w:rFonts w:hint="cs"/>
          <w:sz w:val="27"/>
          <w:rtl/>
          <w:lang w:bidi="ar-IQ"/>
        </w:rPr>
        <w:t xml:space="preserve">ـ في صلاة المسافر تحسب المسافة من البيت إلى موضع الإقامة في المكان الذي يسافر إليه، والقضاء في العودة ـ بطبيعة الحال ـ طبقاً لأكمل أفراد الواجب. </w:t>
      </w:r>
    </w:p>
    <w:p w:rsidR="009C71FF" w:rsidRPr="000C52E1" w:rsidRDefault="009C71FF" w:rsidP="00881B5C">
      <w:pPr>
        <w:spacing w:line="400" w:lineRule="exact"/>
        <w:rPr>
          <w:sz w:val="27"/>
          <w:rtl/>
          <w:lang w:bidi="ar-IQ"/>
        </w:rPr>
      </w:pPr>
      <w:r w:rsidRPr="00A43240">
        <w:rPr>
          <w:rFonts w:hint="cs"/>
          <w:sz w:val="27"/>
          <w:rtl/>
          <w:lang w:bidi="ar-IQ"/>
        </w:rPr>
        <w:t>10</w:t>
      </w:r>
      <w:r w:rsidRPr="000C52E1">
        <w:rPr>
          <w:rFonts w:hint="cs"/>
          <w:sz w:val="27"/>
          <w:rtl/>
          <w:lang w:bidi="ar-IQ"/>
        </w:rPr>
        <w:t>ـ المعيار في حدّ الترخّص خفاء المسافر عن الجدران</w:t>
      </w:r>
      <w:r w:rsidR="007850EB" w:rsidRPr="000C52E1">
        <w:rPr>
          <w:rFonts w:hint="cs"/>
          <w:sz w:val="27"/>
          <w:rtl/>
          <w:lang w:bidi="ar-IQ"/>
        </w:rPr>
        <w:t>،</w:t>
      </w:r>
      <w:r w:rsidRPr="000C52E1">
        <w:rPr>
          <w:rFonts w:hint="cs"/>
          <w:sz w:val="27"/>
          <w:rtl/>
          <w:lang w:bidi="ar-IQ"/>
        </w:rPr>
        <w:t xml:space="preserve"> دون العكس. </w:t>
      </w:r>
    </w:p>
    <w:p w:rsidR="009C71FF" w:rsidRPr="000C52E1" w:rsidRDefault="009C71FF" w:rsidP="00881B5C">
      <w:pPr>
        <w:spacing w:line="400" w:lineRule="exact"/>
        <w:rPr>
          <w:sz w:val="27"/>
          <w:rtl/>
          <w:lang w:bidi="ar-IQ"/>
        </w:rPr>
      </w:pPr>
      <w:r w:rsidRPr="00A43240">
        <w:rPr>
          <w:rFonts w:hint="cs"/>
          <w:sz w:val="27"/>
          <w:rtl/>
          <w:lang w:bidi="ar-IQ"/>
        </w:rPr>
        <w:t>11</w:t>
      </w:r>
      <w:r w:rsidRPr="000C52E1">
        <w:rPr>
          <w:rFonts w:hint="cs"/>
          <w:sz w:val="27"/>
          <w:rtl/>
          <w:lang w:bidi="ar-IQ"/>
        </w:rPr>
        <w:t xml:space="preserve">ـ عند الاشتباه في القبلة، تكفي الصلاة إلى </w:t>
      </w:r>
      <w:r w:rsidR="000206D1" w:rsidRPr="000C52E1">
        <w:rPr>
          <w:rFonts w:hint="cs"/>
          <w:sz w:val="27"/>
          <w:rtl/>
          <w:lang w:bidi="ar-IQ"/>
        </w:rPr>
        <w:t>إحدى</w:t>
      </w:r>
      <w:r w:rsidRPr="000C52E1">
        <w:rPr>
          <w:rFonts w:hint="cs"/>
          <w:sz w:val="27"/>
          <w:rtl/>
          <w:lang w:bidi="ar-IQ"/>
        </w:rPr>
        <w:t xml:space="preserve"> الجهات الأربعة. </w:t>
      </w:r>
    </w:p>
    <w:p w:rsidR="009C71FF" w:rsidRPr="000C52E1" w:rsidRDefault="009C71FF" w:rsidP="00881B5C">
      <w:pPr>
        <w:spacing w:line="400" w:lineRule="exact"/>
        <w:rPr>
          <w:sz w:val="27"/>
          <w:rtl/>
          <w:lang w:bidi="ar-IQ"/>
        </w:rPr>
      </w:pPr>
      <w:r w:rsidRPr="00A43240">
        <w:rPr>
          <w:rFonts w:hint="cs"/>
          <w:sz w:val="27"/>
          <w:rtl/>
          <w:lang w:bidi="ar-IQ"/>
        </w:rPr>
        <w:t>12</w:t>
      </w:r>
      <w:r w:rsidRPr="000C52E1">
        <w:rPr>
          <w:rFonts w:hint="cs"/>
          <w:sz w:val="27"/>
          <w:rtl/>
          <w:lang w:bidi="ar-IQ"/>
        </w:rPr>
        <w:t>ـ في المساجد الأربعة (مكة المكرّمة، والمدينة المنوّرة، ومسجد الكوفة، والحائر الحسيني) الأفضل قصد الإقامة وإتمام الصلاة، وإلا</w:t>
      </w:r>
      <w:r w:rsidR="000206D1" w:rsidRPr="000C52E1">
        <w:rPr>
          <w:rFonts w:hint="cs"/>
          <w:sz w:val="27"/>
          <w:rtl/>
          <w:lang w:bidi="ar-IQ"/>
        </w:rPr>
        <w:t>ّ</w:t>
      </w:r>
      <w:r w:rsidRPr="000C52E1">
        <w:rPr>
          <w:rFonts w:hint="cs"/>
          <w:sz w:val="27"/>
          <w:rtl/>
          <w:lang w:bidi="ar-IQ"/>
        </w:rPr>
        <w:t xml:space="preserve"> فقصر الصلاة. </w:t>
      </w:r>
    </w:p>
    <w:p w:rsidR="009C71FF" w:rsidRPr="000C52E1" w:rsidRDefault="009C71FF" w:rsidP="00881B5C">
      <w:pPr>
        <w:spacing w:line="400" w:lineRule="exact"/>
        <w:rPr>
          <w:sz w:val="27"/>
          <w:rtl/>
          <w:lang w:bidi="ar-IQ"/>
        </w:rPr>
      </w:pPr>
      <w:r w:rsidRPr="00A43240">
        <w:rPr>
          <w:rFonts w:hint="cs"/>
          <w:sz w:val="27"/>
          <w:rtl/>
          <w:lang w:bidi="ar-IQ"/>
        </w:rPr>
        <w:t>13</w:t>
      </w:r>
      <w:r w:rsidRPr="000C52E1">
        <w:rPr>
          <w:rFonts w:hint="cs"/>
          <w:sz w:val="27"/>
          <w:rtl/>
          <w:lang w:bidi="ar-IQ"/>
        </w:rPr>
        <w:t>ـ المعيار في البلوغ هو البلوغ الطبيعي</w:t>
      </w:r>
      <w:r w:rsidR="000206D1" w:rsidRPr="000C52E1">
        <w:rPr>
          <w:rFonts w:hint="cs"/>
          <w:sz w:val="27"/>
          <w:rtl/>
          <w:lang w:bidi="ar-IQ"/>
        </w:rPr>
        <w:t>،</w:t>
      </w:r>
      <w:r w:rsidRPr="000C52E1">
        <w:rPr>
          <w:rFonts w:hint="cs"/>
          <w:sz w:val="27"/>
          <w:rtl/>
          <w:lang w:bidi="ar-IQ"/>
        </w:rPr>
        <w:t xml:space="preserve"> إلا</w:t>
      </w:r>
      <w:r w:rsidR="000206D1" w:rsidRPr="000C52E1">
        <w:rPr>
          <w:rFonts w:hint="cs"/>
          <w:sz w:val="27"/>
          <w:rtl/>
          <w:lang w:bidi="ar-IQ"/>
        </w:rPr>
        <w:t>ّ</w:t>
      </w:r>
      <w:r w:rsidRPr="000C52E1">
        <w:rPr>
          <w:rFonts w:hint="cs"/>
          <w:sz w:val="27"/>
          <w:rtl/>
          <w:lang w:bidi="ar-IQ"/>
        </w:rPr>
        <w:t xml:space="preserve"> إذا تجاوز المتعارف</w:t>
      </w:r>
      <w:r w:rsidR="000206D1" w:rsidRPr="000C52E1">
        <w:rPr>
          <w:rFonts w:hint="cs"/>
          <w:sz w:val="27"/>
          <w:rtl/>
          <w:lang w:bidi="ar-IQ"/>
        </w:rPr>
        <w:t>،</w:t>
      </w:r>
      <w:r w:rsidRPr="000C52E1">
        <w:rPr>
          <w:rFonts w:hint="cs"/>
          <w:sz w:val="27"/>
          <w:rtl/>
          <w:lang w:bidi="ar-IQ"/>
        </w:rPr>
        <w:t xml:space="preserve"> وعندها يكون بلوغ الذكر عند تمام السنة الخامسة عشرة، وبلوغ الأنثى عند تمام السنة الثالثة عشرة. </w:t>
      </w:r>
    </w:p>
    <w:p w:rsidR="009C71FF" w:rsidRPr="000C52E1" w:rsidRDefault="009C71FF" w:rsidP="00881B5C">
      <w:pPr>
        <w:spacing w:line="400" w:lineRule="exact"/>
        <w:rPr>
          <w:sz w:val="27"/>
          <w:rtl/>
          <w:lang w:bidi="ar-IQ"/>
        </w:rPr>
      </w:pPr>
      <w:r w:rsidRPr="00A43240">
        <w:rPr>
          <w:rFonts w:hint="cs"/>
          <w:sz w:val="27"/>
          <w:rtl/>
          <w:lang w:bidi="ar-IQ"/>
        </w:rPr>
        <w:t>14</w:t>
      </w:r>
      <w:r w:rsidRPr="000C52E1">
        <w:rPr>
          <w:rFonts w:hint="cs"/>
          <w:sz w:val="27"/>
          <w:rtl/>
          <w:lang w:bidi="ar-IQ"/>
        </w:rPr>
        <w:t>ـ يحكم على المرأة بالحيض ما دامت ترى الدم، ولا يأس، دون فرق</w:t>
      </w:r>
      <w:r w:rsidR="000206D1" w:rsidRPr="000C52E1">
        <w:rPr>
          <w:rFonts w:hint="cs"/>
          <w:sz w:val="27"/>
          <w:rtl/>
          <w:lang w:bidi="ar-IQ"/>
        </w:rPr>
        <w:t>ٍ</w:t>
      </w:r>
      <w:r w:rsidRPr="000C52E1">
        <w:rPr>
          <w:rFonts w:hint="cs"/>
          <w:sz w:val="27"/>
          <w:rtl/>
          <w:lang w:bidi="ar-IQ"/>
        </w:rPr>
        <w:t xml:space="preserve"> بين الهاشمية وغيرها. </w:t>
      </w:r>
    </w:p>
    <w:p w:rsidR="009C71FF" w:rsidRPr="000C52E1" w:rsidRDefault="009C71FF" w:rsidP="00881B5C">
      <w:pPr>
        <w:spacing w:line="400" w:lineRule="exact"/>
        <w:rPr>
          <w:sz w:val="27"/>
          <w:rtl/>
          <w:lang w:bidi="ar-IQ"/>
        </w:rPr>
      </w:pPr>
      <w:r w:rsidRPr="00A43240">
        <w:rPr>
          <w:rFonts w:hint="cs"/>
          <w:sz w:val="27"/>
          <w:rtl/>
          <w:lang w:bidi="ar-IQ"/>
        </w:rPr>
        <w:t>15</w:t>
      </w:r>
      <w:r w:rsidRPr="000C52E1">
        <w:rPr>
          <w:rFonts w:hint="cs"/>
          <w:sz w:val="27"/>
          <w:rtl/>
          <w:lang w:bidi="ar-IQ"/>
        </w:rPr>
        <w:t>ـ بيع الفضولي مخالف</w:t>
      </w:r>
      <w:r w:rsidR="000206D1" w:rsidRPr="000C52E1">
        <w:rPr>
          <w:rFonts w:hint="cs"/>
          <w:sz w:val="27"/>
          <w:rtl/>
          <w:lang w:bidi="ar-IQ"/>
        </w:rPr>
        <w:t>ٌ</w:t>
      </w:r>
      <w:r w:rsidRPr="000C52E1">
        <w:rPr>
          <w:rFonts w:hint="cs"/>
          <w:sz w:val="27"/>
          <w:rtl/>
          <w:lang w:bidi="ar-IQ"/>
        </w:rPr>
        <w:t xml:space="preserve"> للقاعدة</w:t>
      </w:r>
      <w:r w:rsidR="000206D1" w:rsidRPr="000C52E1">
        <w:rPr>
          <w:rFonts w:hint="cs"/>
          <w:sz w:val="27"/>
          <w:rtl/>
          <w:lang w:bidi="ar-IQ"/>
        </w:rPr>
        <w:t>،</w:t>
      </w:r>
      <w:r w:rsidRPr="000C52E1">
        <w:rPr>
          <w:rFonts w:hint="cs"/>
          <w:sz w:val="27"/>
          <w:rtl/>
          <w:lang w:bidi="ar-IQ"/>
        </w:rPr>
        <w:t xml:space="preserve"> ولا سند له، فهو باطل</w:t>
      </w:r>
      <w:r w:rsidR="000206D1" w:rsidRPr="000C52E1">
        <w:rPr>
          <w:rFonts w:hint="cs"/>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A43240">
        <w:rPr>
          <w:rFonts w:hint="cs"/>
          <w:sz w:val="27"/>
          <w:rtl/>
          <w:lang w:bidi="ar-IQ"/>
        </w:rPr>
        <w:lastRenderedPageBreak/>
        <w:t>16</w:t>
      </w:r>
      <w:r w:rsidRPr="000C52E1">
        <w:rPr>
          <w:rFonts w:hint="cs"/>
          <w:sz w:val="27"/>
          <w:rtl/>
          <w:lang w:bidi="ar-IQ"/>
        </w:rPr>
        <w:t xml:space="preserve">ـ إجازة تمليك الثمن ليس بالمنفعة، بل يكون تمليك الثمن بإزاء تسليم العين. </w:t>
      </w:r>
    </w:p>
    <w:p w:rsidR="009C71FF" w:rsidRPr="000C52E1" w:rsidRDefault="009C71FF" w:rsidP="00881B5C">
      <w:pPr>
        <w:spacing w:line="400" w:lineRule="exact"/>
        <w:rPr>
          <w:sz w:val="27"/>
          <w:rtl/>
          <w:lang w:bidi="ar-IQ"/>
        </w:rPr>
      </w:pPr>
      <w:r w:rsidRPr="00A43240">
        <w:rPr>
          <w:rFonts w:hint="cs"/>
          <w:sz w:val="27"/>
          <w:rtl/>
          <w:lang w:bidi="ar-IQ"/>
        </w:rPr>
        <w:t>17</w:t>
      </w:r>
      <w:r w:rsidRPr="000C52E1">
        <w:rPr>
          <w:rFonts w:hint="cs"/>
          <w:sz w:val="27"/>
          <w:rtl/>
          <w:lang w:bidi="ar-IQ"/>
        </w:rPr>
        <w:t>ـ وقف التمليك هو الموقوف دون فك</w:t>
      </w:r>
      <w:r w:rsidR="000206D1" w:rsidRPr="000C52E1">
        <w:rPr>
          <w:rFonts w:hint="cs"/>
          <w:sz w:val="27"/>
          <w:rtl/>
          <w:lang w:bidi="ar-IQ"/>
        </w:rPr>
        <w:t>ّ</w:t>
      </w:r>
      <w:r w:rsidRPr="000C52E1">
        <w:rPr>
          <w:rFonts w:hint="cs"/>
          <w:sz w:val="27"/>
          <w:rtl/>
          <w:lang w:bidi="ar-IQ"/>
        </w:rPr>
        <w:t xml:space="preserve"> الملك. </w:t>
      </w:r>
    </w:p>
    <w:p w:rsidR="009C71FF" w:rsidRPr="000C52E1" w:rsidRDefault="009C71FF" w:rsidP="00881B5C">
      <w:pPr>
        <w:spacing w:line="400" w:lineRule="exact"/>
        <w:rPr>
          <w:sz w:val="27"/>
          <w:rtl/>
          <w:lang w:bidi="ar-IQ"/>
        </w:rPr>
      </w:pPr>
      <w:r w:rsidRPr="00A43240">
        <w:rPr>
          <w:rFonts w:hint="cs"/>
          <w:sz w:val="27"/>
          <w:rtl/>
          <w:lang w:bidi="ar-IQ"/>
        </w:rPr>
        <w:t>18</w:t>
      </w:r>
      <w:r w:rsidRPr="000C52E1">
        <w:rPr>
          <w:rFonts w:hint="cs"/>
          <w:sz w:val="27"/>
          <w:rtl/>
          <w:lang w:bidi="ar-IQ"/>
        </w:rPr>
        <w:t>ـ الضمان بضم</w:t>
      </w:r>
      <w:r w:rsidR="000206D1" w:rsidRPr="000C52E1">
        <w:rPr>
          <w:rFonts w:hint="cs"/>
          <w:sz w:val="27"/>
          <w:rtl/>
          <w:lang w:bidi="ar-IQ"/>
        </w:rPr>
        <w:t>ّ</w:t>
      </w:r>
      <w:r w:rsidRPr="000C52E1">
        <w:rPr>
          <w:rFonts w:hint="cs"/>
          <w:sz w:val="27"/>
          <w:rtl/>
          <w:lang w:bidi="ar-IQ"/>
        </w:rPr>
        <w:t xml:space="preserve"> ذمّة الضامن إلى ذمّة المضمون، دون نقل الذمّة إلى الذم</w:t>
      </w:r>
      <w:r w:rsidR="000206D1" w:rsidRPr="000C52E1">
        <w:rPr>
          <w:rFonts w:hint="cs"/>
          <w:sz w:val="27"/>
          <w:rtl/>
          <w:lang w:bidi="ar-IQ"/>
        </w:rPr>
        <w:t>ّ</w:t>
      </w:r>
      <w:r w:rsidRPr="000C52E1">
        <w:rPr>
          <w:rFonts w:hint="cs"/>
          <w:sz w:val="27"/>
          <w:rtl/>
          <w:lang w:bidi="ar-IQ"/>
        </w:rPr>
        <w:t xml:space="preserve">ة.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83051F">
        <w:rPr>
          <w:rFonts w:hint="cs"/>
          <w:color w:val="auto"/>
          <w:rtl/>
        </w:rPr>
        <w:t>6</w:t>
      </w:r>
      <w:r w:rsidRPr="000C52E1">
        <w:rPr>
          <w:rFonts w:hint="cs"/>
          <w:color w:val="auto"/>
          <w:rtl/>
          <w:lang w:bidi="ar-IQ"/>
        </w:rPr>
        <w:t>ـ تعليقة على الجواهر</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قال معرفت في بيان كيفية كتابة هذه التعليقة: </w:t>
      </w:r>
      <w:r w:rsidRPr="000C52E1">
        <w:rPr>
          <w:rFonts w:hint="eastAsia"/>
          <w:sz w:val="27"/>
          <w:rtl/>
          <w:lang w:bidi="ar-IQ"/>
        </w:rPr>
        <w:t>«</w:t>
      </w:r>
      <w:r w:rsidRPr="000C52E1">
        <w:rPr>
          <w:rFonts w:hint="cs"/>
          <w:sz w:val="27"/>
          <w:rtl/>
          <w:lang w:bidi="ar-IQ"/>
        </w:rPr>
        <w:t>منذ أن تعرّ</w:t>
      </w:r>
      <w:r w:rsidR="000206D1" w:rsidRPr="000C52E1">
        <w:rPr>
          <w:rFonts w:hint="cs"/>
          <w:sz w:val="27"/>
          <w:rtl/>
          <w:lang w:bidi="ar-IQ"/>
        </w:rPr>
        <w:t>َ</w:t>
      </w:r>
      <w:r w:rsidRPr="000C52E1">
        <w:rPr>
          <w:rFonts w:hint="cs"/>
          <w:sz w:val="27"/>
          <w:rtl/>
          <w:lang w:bidi="ar-IQ"/>
        </w:rPr>
        <w:t>فت على نفسي، ودخلت غمار التحقيق</w:t>
      </w:r>
      <w:r w:rsidR="000206D1" w:rsidRPr="000C52E1">
        <w:rPr>
          <w:rFonts w:hint="cs"/>
          <w:sz w:val="27"/>
          <w:rtl/>
          <w:lang w:bidi="ar-IQ"/>
        </w:rPr>
        <w:t>،</w:t>
      </w:r>
      <w:r w:rsidRPr="000C52E1">
        <w:rPr>
          <w:rFonts w:hint="cs"/>
          <w:sz w:val="27"/>
          <w:rtl/>
          <w:lang w:bidi="ar-IQ"/>
        </w:rPr>
        <w:t xml:space="preserve"> تعل</w:t>
      </w:r>
      <w:r w:rsidR="000206D1" w:rsidRPr="000C52E1">
        <w:rPr>
          <w:rFonts w:hint="cs"/>
          <w:sz w:val="27"/>
          <w:rtl/>
          <w:lang w:bidi="ar-IQ"/>
        </w:rPr>
        <w:t>َّ</w:t>
      </w:r>
      <w:r w:rsidRPr="000C52E1">
        <w:rPr>
          <w:rFonts w:hint="cs"/>
          <w:sz w:val="27"/>
          <w:rtl/>
          <w:lang w:bidi="ar-IQ"/>
        </w:rPr>
        <w:t>قت بأمرين، وهما: الفقه</w:t>
      </w:r>
      <w:r w:rsidR="000206D1" w:rsidRPr="000C52E1">
        <w:rPr>
          <w:rFonts w:hint="cs"/>
          <w:sz w:val="27"/>
          <w:rtl/>
          <w:lang w:bidi="ar-IQ"/>
        </w:rPr>
        <w:t>؛</w:t>
      </w:r>
      <w:r w:rsidRPr="000C52E1">
        <w:rPr>
          <w:rFonts w:hint="cs"/>
          <w:sz w:val="27"/>
          <w:rtl/>
          <w:lang w:bidi="ar-IQ"/>
        </w:rPr>
        <w:t xml:space="preserve"> والقرآن</w:t>
      </w:r>
      <w:r w:rsidR="000206D1" w:rsidRPr="000C52E1">
        <w:rPr>
          <w:rFonts w:hint="cs"/>
          <w:sz w:val="27"/>
          <w:rtl/>
          <w:lang w:bidi="ar-IQ"/>
        </w:rPr>
        <w:t>،</w:t>
      </w:r>
      <w:r w:rsidRPr="000C52E1">
        <w:rPr>
          <w:rFonts w:hint="cs"/>
          <w:sz w:val="27"/>
          <w:rtl/>
          <w:lang w:bidi="ar-IQ"/>
        </w:rPr>
        <w:t xml:space="preserve"> بمعنى أنني عندما أحقق في المسائل الفقهية أجد نفسي في عالم من العشق والهيام، وهكذا الأمر بالنسبة إلى المسائل القرآنية. لقد حققت دورة كاملة في الفقه</w:t>
      </w:r>
      <w:r w:rsidR="000206D1" w:rsidRPr="000C52E1">
        <w:rPr>
          <w:rFonts w:hint="cs"/>
          <w:sz w:val="27"/>
          <w:rtl/>
          <w:lang w:bidi="ar-IQ"/>
        </w:rPr>
        <w:t>،</w:t>
      </w:r>
      <w:r w:rsidRPr="000C52E1">
        <w:rPr>
          <w:rFonts w:hint="cs"/>
          <w:sz w:val="27"/>
          <w:rtl/>
          <w:lang w:bidi="ar-IQ"/>
        </w:rPr>
        <w:t xml:space="preserve"> وكتبتها بأجمعها، ولكن</w:t>
      </w:r>
      <w:r w:rsidR="000206D1" w:rsidRPr="000C52E1">
        <w:rPr>
          <w:rFonts w:hint="cs"/>
          <w:sz w:val="27"/>
          <w:rtl/>
          <w:lang w:bidi="ar-IQ"/>
        </w:rPr>
        <w:t>ّ</w:t>
      </w:r>
      <w:r w:rsidRPr="000C52E1">
        <w:rPr>
          <w:rFonts w:hint="cs"/>
          <w:sz w:val="27"/>
          <w:rtl/>
          <w:lang w:bidi="ar-IQ"/>
        </w:rPr>
        <w:t>ي لم أطبع شيئاً منها، باستثناء بعض الرسائل المختصرة. وكما أتيت ببعض الآراء الجديدة في المسائل القرآنية، لدي</w:t>
      </w:r>
      <w:r w:rsidR="000206D1" w:rsidRPr="000C52E1">
        <w:rPr>
          <w:rFonts w:hint="cs"/>
          <w:sz w:val="27"/>
          <w:rtl/>
          <w:lang w:bidi="ar-IQ"/>
        </w:rPr>
        <w:t>َّ</w:t>
      </w:r>
      <w:r w:rsidRPr="000C52E1">
        <w:rPr>
          <w:rFonts w:hint="cs"/>
          <w:sz w:val="27"/>
          <w:rtl/>
          <w:lang w:bidi="ar-IQ"/>
        </w:rPr>
        <w:t xml:space="preserve"> بعض الآراء الفقهية الجديدة أيضاً</w:t>
      </w:r>
      <w:r w:rsidR="000206D1" w:rsidRPr="000C52E1">
        <w:rPr>
          <w:rFonts w:hint="cs"/>
          <w:sz w:val="27"/>
          <w:rtl/>
          <w:lang w:bidi="ar-IQ"/>
        </w:rPr>
        <w:t>.</w:t>
      </w:r>
      <w:r w:rsidRPr="000C52E1">
        <w:rPr>
          <w:rFonts w:hint="cs"/>
          <w:sz w:val="27"/>
          <w:rtl/>
          <w:lang w:bidi="ar-IQ"/>
        </w:rPr>
        <w:t xml:space="preserve"> وبطبيعة الحال فقد كتبت المسائل الفقهية تحت عنوان </w:t>
      </w:r>
      <w:r w:rsidRPr="000C52E1">
        <w:rPr>
          <w:rFonts w:hint="eastAsia"/>
          <w:sz w:val="27"/>
          <w:rtl/>
          <w:lang w:bidi="ar-IQ"/>
        </w:rPr>
        <w:t>«</w:t>
      </w:r>
      <w:r w:rsidRPr="000C52E1">
        <w:rPr>
          <w:rFonts w:hint="cs"/>
          <w:sz w:val="27"/>
          <w:rtl/>
          <w:lang w:bidi="ar-IQ"/>
        </w:rPr>
        <w:t>تعليقة على الجواهر</w:t>
      </w:r>
      <w:r w:rsidRPr="000C52E1">
        <w:rPr>
          <w:rFonts w:hint="eastAsia"/>
          <w:sz w:val="27"/>
          <w:rtl/>
          <w:lang w:bidi="ar-IQ"/>
        </w:rPr>
        <w:t>»</w:t>
      </w:r>
      <w:r w:rsidRPr="000C52E1">
        <w:rPr>
          <w:rFonts w:hint="cs"/>
          <w:sz w:val="27"/>
          <w:rtl/>
          <w:lang w:bidi="ar-IQ"/>
        </w:rPr>
        <w:t xml:space="preserve">، بمعنى أني استوعبت كتاب </w:t>
      </w:r>
      <w:r w:rsidRPr="000C52E1">
        <w:rPr>
          <w:rFonts w:hint="eastAsia"/>
          <w:sz w:val="27"/>
          <w:rtl/>
          <w:lang w:bidi="ar-IQ"/>
        </w:rPr>
        <w:t>«</w:t>
      </w:r>
      <w:r w:rsidRPr="000C52E1">
        <w:rPr>
          <w:rFonts w:hint="cs"/>
          <w:sz w:val="27"/>
          <w:rtl/>
          <w:lang w:bidi="ar-IQ"/>
        </w:rPr>
        <w:t>جواهر الكلام</w:t>
      </w:r>
      <w:r w:rsidRPr="000C52E1">
        <w:rPr>
          <w:rFonts w:hint="eastAsia"/>
          <w:sz w:val="27"/>
          <w:rtl/>
          <w:lang w:bidi="ar-IQ"/>
        </w:rPr>
        <w:t>»</w:t>
      </w:r>
      <w:r w:rsidRPr="000C52E1">
        <w:rPr>
          <w:rFonts w:hint="cs"/>
          <w:sz w:val="27"/>
          <w:rtl/>
          <w:lang w:bidi="ar-IQ"/>
        </w:rPr>
        <w:t xml:space="preserve"> من أو</w:t>
      </w:r>
      <w:r w:rsidR="000206D1" w:rsidRPr="000C52E1">
        <w:rPr>
          <w:rFonts w:hint="cs"/>
          <w:sz w:val="27"/>
          <w:rtl/>
          <w:lang w:bidi="ar-IQ"/>
        </w:rPr>
        <w:t>ّ</w:t>
      </w:r>
      <w:r w:rsidRPr="000C52E1">
        <w:rPr>
          <w:rFonts w:hint="cs"/>
          <w:sz w:val="27"/>
          <w:rtl/>
          <w:lang w:bidi="ar-IQ"/>
        </w:rPr>
        <w:t>له إلى آخره، ودوّ</w:t>
      </w:r>
      <w:r w:rsidR="000206D1" w:rsidRPr="000C52E1">
        <w:rPr>
          <w:rFonts w:hint="cs"/>
          <w:sz w:val="27"/>
          <w:rtl/>
          <w:lang w:bidi="ar-IQ"/>
        </w:rPr>
        <w:t>َ</w:t>
      </w:r>
      <w:r w:rsidRPr="000C52E1">
        <w:rPr>
          <w:rFonts w:hint="cs"/>
          <w:sz w:val="27"/>
          <w:rtl/>
          <w:lang w:bidi="ar-IQ"/>
        </w:rPr>
        <w:t>نت جميع مواطن الاختلاف ـ منذ عصر صاحب الجواهر إلى يومنا هذا ـ</w:t>
      </w:r>
      <w:r w:rsidR="00EE648C" w:rsidRPr="000C52E1">
        <w:rPr>
          <w:rFonts w:hint="cs"/>
          <w:sz w:val="27"/>
          <w:rtl/>
          <w:lang w:bidi="ar-IQ"/>
        </w:rPr>
        <w:t>،</w:t>
      </w:r>
      <w:r w:rsidRPr="000C52E1">
        <w:rPr>
          <w:rFonts w:hint="cs"/>
          <w:sz w:val="27"/>
          <w:rtl/>
          <w:lang w:bidi="ar-IQ"/>
        </w:rPr>
        <w:t xml:space="preserve"> وما هي الاختلافات الفقهية بين العلماء، وذلك في عشرة أجزاء. ولكن</w:t>
      </w:r>
      <w:r w:rsidR="00EE648C" w:rsidRPr="000C52E1">
        <w:rPr>
          <w:rFonts w:hint="cs"/>
          <w:sz w:val="27"/>
          <w:rtl/>
          <w:lang w:bidi="ar-IQ"/>
        </w:rPr>
        <w:t>ْ</w:t>
      </w:r>
      <w:r w:rsidRPr="000C52E1">
        <w:rPr>
          <w:rFonts w:hint="cs"/>
          <w:sz w:val="27"/>
          <w:rtl/>
          <w:lang w:bidi="ar-IQ"/>
        </w:rPr>
        <w:t xml:space="preserve"> لم يأخذ أي</w:t>
      </w:r>
      <w:r w:rsidR="00EE648C" w:rsidRPr="000C52E1">
        <w:rPr>
          <w:rFonts w:hint="cs"/>
          <w:sz w:val="27"/>
          <w:rtl/>
          <w:lang w:bidi="ar-IQ"/>
        </w:rPr>
        <w:t>ُّ</w:t>
      </w:r>
      <w:r w:rsidRPr="000C52E1">
        <w:rPr>
          <w:rFonts w:hint="cs"/>
          <w:sz w:val="27"/>
          <w:rtl/>
          <w:lang w:bidi="ar-IQ"/>
        </w:rPr>
        <w:t xml:space="preserve"> واحد</w:t>
      </w:r>
      <w:r w:rsidR="00EE648C" w:rsidRPr="000C52E1">
        <w:rPr>
          <w:rFonts w:hint="cs"/>
          <w:sz w:val="27"/>
          <w:rtl/>
          <w:lang w:bidi="ar-IQ"/>
        </w:rPr>
        <w:t>ٍ</w:t>
      </w:r>
      <w:r w:rsidRPr="000C52E1">
        <w:rPr>
          <w:rFonts w:hint="cs"/>
          <w:sz w:val="27"/>
          <w:rtl/>
          <w:lang w:bidi="ar-IQ"/>
        </w:rPr>
        <w:t xml:space="preserve"> من هذه الأجزاء طريقه إلى الطبع؛ لأن</w:t>
      </w:r>
      <w:r w:rsidR="00EE648C" w:rsidRPr="000C52E1">
        <w:rPr>
          <w:rFonts w:hint="cs"/>
          <w:sz w:val="27"/>
          <w:rtl/>
          <w:lang w:bidi="ar-IQ"/>
        </w:rPr>
        <w:t>ّ</w:t>
      </w:r>
      <w:r w:rsidRPr="000C52E1">
        <w:rPr>
          <w:rFonts w:hint="cs"/>
          <w:sz w:val="27"/>
          <w:rtl/>
          <w:lang w:bidi="ar-IQ"/>
        </w:rPr>
        <w:t>ي لا زلت أعمل عليها</w:t>
      </w:r>
      <w:r w:rsidRPr="000C52E1">
        <w:rPr>
          <w:rFonts w:hint="eastAsia"/>
          <w:sz w:val="27"/>
          <w:rtl/>
          <w:lang w:bidi="ar-IQ"/>
        </w:rPr>
        <w:t>»</w:t>
      </w:r>
      <w:r w:rsidRPr="000C52E1">
        <w:rPr>
          <w:sz w:val="27"/>
          <w:vertAlign w:val="superscript"/>
          <w:rtl/>
          <w:lang w:bidi="ar-IQ"/>
        </w:rPr>
        <w:t>(</w:t>
      </w:r>
      <w:r w:rsidRPr="000C52E1">
        <w:rPr>
          <w:rStyle w:val="ac"/>
          <w:sz w:val="27"/>
          <w:rtl/>
          <w:lang w:bidi="ar-IQ"/>
        </w:rPr>
        <w:endnoteReference w:id="229"/>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 xml:space="preserve">إن هذا الكتاب هو حصيلة درسه في بحث خارج الفقه.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rPr>
      </w:pPr>
      <w:r w:rsidRPr="0083051F">
        <w:rPr>
          <w:rFonts w:hint="cs"/>
          <w:color w:val="auto"/>
          <w:rtl/>
        </w:rPr>
        <w:t>7</w:t>
      </w:r>
      <w:r w:rsidRPr="000C52E1">
        <w:rPr>
          <w:rFonts w:hint="cs"/>
          <w:color w:val="auto"/>
          <w:rtl/>
          <w:lang w:bidi="ar-IQ"/>
        </w:rPr>
        <w:t>ـ رسالة مسائل في القضاء</w:t>
      </w:r>
      <w:r w:rsidR="00651022" w:rsidRPr="000C52E1">
        <w:rPr>
          <w:rFonts w:hint="cs"/>
          <w:color w:val="auto"/>
          <w:rtl/>
          <w:lang w:bidi="ar-IQ"/>
        </w:rPr>
        <w:t xml:space="preserve"> ــــــ</w:t>
      </w:r>
    </w:p>
    <w:p w:rsidR="009C71FF" w:rsidRPr="000C52E1" w:rsidRDefault="009C71FF" w:rsidP="00C46951">
      <w:pPr>
        <w:spacing w:line="400" w:lineRule="exact"/>
        <w:rPr>
          <w:sz w:val="27"/>
          <w:rtl/>
          <w:lang w:bidi="ar-IQ"/>
        </w:rPr>
      </w:pPr>
      <w:r w:rsidRPr="000C52E1">
        <w:rPr>
          <w:rFonts w:hint="cs"/>
          <w:sz w:val="27"/>
          <w:rtl/>
          <w:lang w:bidi="ar-IQ"/>
        </w:rPr>
        <w:t xml:space="preserve">تمّ الحديث عن هذا الكتاب في </w:t>
      </w:r>
      <w:r w:rsidR="00C46951" w:rsidRPr="000C52E1">
        <w:rPr>
          <w:rFonts w:hint="cs"/>
          <w:sz w:val="27"/>
          <w:rtl/>
          <w:lang w:bidi="ar-IQ"/>
        </w:rPr>
        <w:t>مجلة بينات الفصلية</w:t>
      </w:r>
      <w:r w:rsidR="00C46951">
        <w:rPr>
          <w:rFonts w:hint="cs"/>
          <w:sz w:val="27"/>
          <w:rtl/>
          <w:lang w:bidi="ar-IQ"/>
        </w:rPr>
        <w:t xml:space="preserve">، </w:t>
      </w:r>
      <w:r w:rsidRPr="000C52E1">
        <w:rPr>
          <w:rFonts w:hint="cs"/>
          <w:sz w:val="27"/>
          <w:rtl/>
          <w:lang w:bidi="ar-IQ"/>
        </w:rPr>
        <w:t xml:space="preserve">العدد </w:t>
      </w:r>
      <w:r w:rsidRPr="00A43240">
        <w:rPr>
          <w:rFonts w:hint="cs"/>
          <w:sz w:val="27"/>
          <w:rtl/>
          <w:lang w:bidi="ar-IQ"/>
        </w:rPr>
        <w:t>44</w:t>
      </w:r>
      <w:r w:rsidR="00C46951">
        <w:rPr>
          <w:rFonts w:hint="cs"/>
          <w:sz w:val="27"/>
          <w:rtl/>
          <w:lang w:bidi="ar-IQ"/>
        </w:rPr>
        <w:t>:</w:t>
      </w:r>
      <w:r w:rsidRPr="000C52E1">
        <w:rPr>
          <w:rFonts w:hint="cs"/>
          <w:sz w:val="27"/>
          <w:rtl/>
          <w:lang w:bidi="ar-IQ"/>
        </w:rPr>
        <w:t xml:space="preserve"> </w:t>
      </w:r>
      <w:r w:rsidRPr="00A43240">
        <w:rPr>
          <w:rFonts w:hint="cs"/>
          <w:sz w:val="27"/>
          <w:rtl/>
          <w:lang w:bidi="ar-IQ"/>
        </w:rPr>
        <w:t>18</w:t>
      </w:r>
      <w:r w:rsidR="00C46951">
        <w:rPr>
          <w:rFonts w:hint="cs"/>
          <w:sz w:val="27"/>
          <w:rtl/>
          <w:lang w:bidi="ar-IQ"/>
        </w:rPr>
        <w:t>.</w:t>
      </w:r>
      <w:r w:rsidRPr="000C52E1">
        <w:rPr>
          <w:rFonts w:hint="cs"/>
          <w:sz w:val="27"/>
          <w:rtl/>
          <w:lang w:bidi="ar-IQ"/>
        </w:rPr>
        <w:t xml:space="preserve"> </w:t>
      </w:r>
    </w:p>
    <w:p w:rsidR="009C71FF" w:rsidRPr="000C52E1" w:rsidRDefault="009C71FF" w:rsidP="009A2042">
      <w:pPr>
        <w:spacing w:line="420" w:lineRule="exact"/>
        <w:rPr>
          <w:sz w:val="27"/>
          <w:rtl/>
          <w:lang w:bidi="ar-IQ"/>
        </w:rPr>
      </w:pPr>
    </w:p>
    <w:p w:rsidR="009C71FF" w:rsidRPr="000C52E1" w:rsidRDefault="009C71FF" w:rsidP="00881B5C">
      <w:pPr>
        <w:pStyle w:val="31"/>
        <w:spacing w:line="400" w:lineRule="exact"/>
        <w:rPr>
          <w:color w:val="auto"/>
          <w:rtl/>
          <w:lang w:bidi="ar-IQ"/>
        </w:rPr>
      </w:pPr>
      <w:r w:rsidRPr="0083051F">
        <w:rPr>
          <w:rFonts w:hint="cs"/>
          <w:color w:val="auto"/>
          <w:rtl/>
        </w:rPr>
        <w:t>8</w:t>
      </w:r>
      <w:r w:rsidRPr="000C52E1">
        <w:rPr>
          <w:rFonts w:hint="cs"/>
          <w:color w:val="auto"/>
          <w:rtl/>
          <w:lang w:bidi="ar-IQ"/>
        </w:rPr>
        <w:t xml:space="preserve">ـ ولايت فقيه </w:t>
      </w:r>
      <w:r w:rsidRPr="000C52E1">
        <w:rPr>
          <w:rFonts w:hint="eastAsia"/>
          <w:color w:val="auto"/>
          <w:rtl/>
          <w:lang w:bidi="ar-IQ"/>
        </w:rPr>
        <w:t>«</w:t>
      </w:r>
      <w:r w:rsidRPr="000C52E1">
        <w:rPr>
          <w:rFonts w:hint="cs"/>
          <w:color w:val="auto"/>
          <w:rtl/>
          <w:lang w:bidi="ar-IQ"/>
        </w:rPr>
        <w:t>ولاية الفقيه</w:t>
      </w:r>
      <w:r w:rsidRPr="000C52E1">
        <w:rPr>
          <w:rFonts w:hint="eastAsia"/>
          <w:color w:val="auto"/>
          <w:rtl/>
          <w:lang w:bidi="ar-IQ"/>
        </w:rPr>
        <w:t>»</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تأليف: محمد هادي معرفت، قم المقد</w:t>
      </w:r>
      <w:r w:rsidR="00EE648C" w:rsidRPr="000C52E1">
        <w:rPr>
          <w:rFonts w:hint="cs"/>
          <w:sz w:val="27"/>
          <w:rtl/>
          <w:lang w:bidi="ar-IQ"/>
        </w:rPr>
        <w:t>ّ</w:t>
      </w:r>
      <w:r w:rsidRPr="000C52E1">
        <w:rPr>
          <w:rFonts w:hint="cs"/>
          <w:sz w:val="27"/>
          <w:rtl/>
          <w:lang w:bidi="ar-IQ"/>
        </w:rPr>
        <w:t>سة، مؤسس</w:t>
      </w:r>
      <w:r w:rsidR="004817A5" w:rsidRPr="000C52E1">
        <w:rPr>
          <w:rFonts w:hint="cs"/>
          <w:sz w:val="27"/>
          <w:rtl/>
          <w:lang w:bidi="ar-IQ"/>
        </w:rPr>
        <w:t>ه</w:t>
      </w:r>
      <w:r w:rsidRPr="000C52E1">
        <w:rPr>
          <w:rFonts w:hint="cs"/>
          <w:sz w:val="27"/>
          <w:rtl/>
          <w:lang w:bidi="ar-IQ"/>
        </w:rPr>
        <w:t xml:space="preserve"> </w:t>
      </w:r>
      <w:r w:rsidRPr="007E2E70">
        <w:rPr>
          <w:rFonts w:ascii="Mosawi" w:eastAsiaTheme="minorHAnsi" w:hAnsi="Mosawi" w:cs="Abz-3 (Yagut)" w:hint="cs"/>
          <w:sz w:val="24"/>
          <w:szCs w:val="24"/>
          <w:rtl/>
        </w:rPr>
        <w:t>فرهنگي</w:t>
      </w:r>
      <w:r w:rsidRPr="000C52E1">
        <w:rPr>
          <w:rFonts w:hint="cs"/>
          <w:sz w:val="27"/>
          <w:rtl/>
          <w:lang w:bidi="ar-IQ"/>
        </w:rPr>
        <w:t xml:space="preserve"> التمهيد، عام </w:t>
      </w:r>
      <w:r w:rsidRPr="00A43240">
        <w:rPr>
          <w:rFonts w:hint="cs"/>
          <w:sz w:val="27"/>
          <w:rtl/>
          <w:lang w:bidi="ar-IQ"/>
        </w:rPr>
        <w:t>1377</w:t>
      </w:r>
      <w:r w:rsidRPr="000C52E1">
        <w:rPr>
          <w:rFonts w:hint="cs"/>
          <w:sz w:val="27"/>
          <w:rtl/>
          <w:lang w:bidi="ar-IQ"/>
        </w:rPr>
        <w:t>هـ.ش، مجل</w:t>
      </w:r>
      <w:r w:rsidR="00EE648C" w:rsidRPr="000C52E1">
        <w:rPr>
          <w:rFonts w:hint="cs"/>
          <w:sz w:val="27"/>
          <w:rtl/>
          <w:lang w:bidi="ar-IQ"/>
        </w:rPr>
        <w:t>ّ</w:t>
      </w:r>
      <w:r w:rsidRPr="000C52E1">
        <w:rPr>
          <w:rFonts w:hint="cs"/>
          <w:sz w:val="27"/>
          <w:rtl/>
          <w:lang w:bidi="ar-IQ"/>
        </w:rPr>
        <w:t xml:space="preserve">د واحد، القطع: وزيري، باللغة الفارسية، عدد الصفحات: </w:t>
      </w:r>
      <w:r w:rsidRPr="00A43240">
        <w:rPr>
          <w:rFonts w:hint="cs"/>
          <w:sz w:val="27"/>
          <w:rtl/>
          <w:lang w:bidi="ar-IQ"/>
        </w:rPr>
        <w:t>192</w:t>
      </w:r>
      <w:r w:rsidRPr="000C52E1">
        <w:rPr>
          <w:rFonts w:hint="cs"/>
          <w:sz w:val="27"/>
          <w:rtl/>
          <w:lang w:bidi="ar-IQ"/>
        </w:rPr>
        <w:t xml:space="preserve"> صفحة. </w:t>
      </w:r>
    </w:p>
    <w:p w:rsidR="009C71FF" w:rsidRPr="000C52E1" w:rsidRDefault="009C71FF" w:rsidP="00881B5C">
      <w:pPr>
        <w:spacing w:line="400" w:lineRule="exact"/>
        <w:rPr>
          <w:sz w:val="27"/>
          <w:rtl/>
          <w:lang w:bidi="ar-IQ"/>
        </w:rPr>
      </w:pPr>
      <w:r w:rsidRPr="000C52E1">
        <w:rPr>
          <w:rFonts w:hint="cs"/>
          <w:sz w:val="27"/>
          <w:rtl/>
          <w:lang w:bidi="ar-IQ"/>
        </w:rPr>
        <w:lastRenderedPageBreak/>
        <w:t>تمّ تنظيم هذا الكتاب في</w:t>
      </w:r>
      <w:r w:rsidR="00EE648C" w:rsidRPr="000C52E1">
        <w:rPr>
          <w:rFonts w:hint="cs"/>
          <w:sz w:val="27"/>
          <w:rtl/>
          <w:lang w:bidi="ar-IQ"/>
        </w:rPr>
        <w:t>:</w:t>
      </w:r>
      <w:r w:rsidRPr="000C52E1">
        <w:rPr>
          <w:rFonts w:hint="cs"/>
          <w:sz w:val="27"/>
          <w:rtl/>
          <w:lang w:bidi="ar-IQ"/>
        </w:rPr>
        <w:t xml:space="preserve"> مقد</w:t>
      </w:r>
      <w:r w:rsidR="00EE648C" w:rsidRPr="000C52E1">
        <w:rPr>
          <w:rFonts w:hint="cs"/>
          <w:sz w:val="27"/>
          <w:rtl/>
          <w:lang w:bidi="ar-IQ"/>
        </w:rPr>
        <w:t>ّ</w:t>
      </w:r>
      <w:r w:rsidRPr="000C52E1">
        <w:rPr>
          <w:rFonts w:hint="cs"/>
          <w:sz w:val="27"/>
          <w:rtl/>
          <w:lang w:bidi="ar-IQ"/>
        </w:rPr>
        <w:t>مة</w:t>
      </w:r>
      <w:r w:rsidR="00EE648C" w:rsidRPr="000C52E1">
        <w:rPr>
          <w:rFonts w:hint="cs"/>
          <w:sz w:val="27"/>
          <w:rtl/>
          <w:lang w:bidi="ar-IQ"/>
        </w:rPr>
        <w:t>،</w:t>
      </w:r>
      <w:r w:rsidRPr="000C52E1">
        <w:rPr>
          <w:rFonts w:hint="cs"/>
          <w:sz w:val="27"/>
          <w:rtl/>
          <w:lang w:bidi="ar-IQ"/>
        </w:rPr>
        <w:t xml:space="preserve"> وتسعة فصول</w:t>
      </w:r>
      <w:r w:rsidR="00EE648C" w:rsidRPr="000C52E1">
        <w:rPr>
          <w:rFonts w:hint="cs"/>
          <w:sz w:val="27"/>
          <w:rtl/>
          <w:lang w:bidi="ar-IQ"/>
        </w:rPr>
        <w:t>،</w:t>
      </w:r>
      <w:r w:rsidRPr="000C52E1">
        <w:rPr>
          <w:rFonts w:hint="cs"/>
          <w:sz w:val="27"/>
          <w:rtl/>
          <w:lang w:bidi="ar-IQ"/>
        </w:rPr>
        <w:t xml:space="preserve"> وملحقات. </w:t>
      </w:r>
    </w:p>
    <w:p w:rsidR="009C71FF" w:rsidRPr="000C52E1" w:rsidRDefault="009C71FF" w:rsidP="00881B5C">
      <w:pPr>
        <w:spacing w:line="400" w:lineRule="exact"/>
        <w:rPr>
          <w:sz w:val="27"/>
          <w:rtl/>
          <w:lang w:bidi="ar-IQ"/>
        </w:rPr>
      </w:pPr>
      <w:r w:rsidRPr="000C52E1">
        <w:rPr>
          <w:rFonts w:hint="cs"/>
          <w:sz w:val="27"/>
          <w:rtl/>
          <w:lang w:bidi="ar-IQ"/>
        </w:rPr>
        <w:t xml:space="preserve">بعد رحيل الإمام الخميني في عام </w:t>
      </w:r>
      <w:r w:rsidRPr="00A43240">
        <w:rPr>
          <w:rFonts w:hint="cs"/>
          <w:sz w:val="27"/>
          <w:rtl/>
          <w:lang w:bidi="ar-IQ"/>
        </w:rPr>
        <w:t>1368</w:t>
      </w:r>
      <w:r w:rsidRPr="000C52E1">
        <w:rPr>
          <w:rFonts w:hint="cs"/>
          <w:sz w:val="27"/>
          <w:rtl/>
          <w:lang w:bidi="ar-IQ"/>
        </w:rPr>
        <w:t>هـ.ش بلغ الهجوم على مباني ولاية الفقيه ذروته، وتمّ الاد</w:t>
      </w:r>
      <w:r w:rsidR="00EE648C" w:rsidRPr="000C52E1">
        <w:rPr>
          <w:rFonts w:hint="cs"/>
          <w:sz w:val="27"/>
          <w:rtl/>
          <w:lang w:bidi="ar-IQ"/>
        </w:rPr>
        <w:t>ّ</w:t>
      </w:r>
      <w:r w:rsidRPr="000C52E1">
        <w:rPr>
          <w:rFonts w:hint="cs"/>
          <w:sz w:val="27"/>
          <w:rtl/>
          <w:lang w:bidi="ar-IQ"/>
        </w:rPr>
        <w:t>عاء بأن ولاية الفقيه نظرية جديدة ليس لها جذور، و</w:t>
      </w:r>
      <w:r w:rsidR="00EE648C" w:rsidRPr="000C52E1">
        <w:rPr>
          <w:rFonts w:hint="cs"/>
          <w:sz w:val="27"/>
          <w:rtl/>
          <w:lang w:bidi="ar-IQ"/>
        </w:rPr>
        <w:t>أ</w:t>
      </w:r>
      <w:r w:rsidRPr="000C52E1">
        <w:rPr>
          <w:rFonts w:hint="cs"/>
          <w:sz w:val="27"/>
          <w:rtl/>
          <w:lang w:bidi="ar-IQ"/>
        </w:rPr>
        <w:t>نها حكومة دكتاتورية باسم الدين، و</w:t>
      </w:r>
      <w:r w:rsidR="00EE648C" w:rsidRPr="000C52E1">
        <w:rPr>
          <w:rFonts w:hint="cs"/>
          <w:sz w:val="27"/>
          <w:rtl/>
          <w:lang w:bidi="ar-IQ"/>
        </w:rPr>
        <w:t>أ</w:t>
      </w:r>
      <w:r w:rsidRPr="000C52E1">
        <w:rPr>
          <w:rFonts w:hint="cs"/>
          <w:sz w:val="27"/>
          <w:rtl/>
          <w:lang w:bidi="ar-IQ"/>
        </w:rPr>
        <w:t>نها تعارض النظام الديمقراطي، و</w:t>
      </w:r>
      <w:r w:rsidR="00EE648C" w:rsidRPr="000C52E1">
        <w:rPr>
          <w:rFonts w:hint="cs"/>
          <w:sz w:val="27"/>
          <w:rtl/>
          <w:lang w:bidi="ar-IQ"/>
        </w:rPr>
        <w:t>أ</w:t>
      </w:r>
      <w:r w:rsidRPr="000C52E1">
        <w:rPr>
          <w:rFonts w:hint="cs"/>
          <w:sz w:val="27"/>
          <w:rtl/>
          <w:lang w:bidi="ar-IQ"/>
        </w:rPr>
        <w:t>ن الحكم يجب أن يمارسه المتخص</w:t>
      </w:r>
      <w:r w:rsidR="00EE648C" w:rsidRPr="000C52E1">
        <w:rPr>
          <w:rFonts w:hint="cs"/>
          <w:sz w:val="27"/>
          <w:rtl/>
          <w:lang w:bidi="ar-IQ"/>
        </w:rPr>
        <w:t>ِّ</w:t>
      </w:r>
      <w:r w:rsidRPr="000C52E1">
        <w:rPr>
          <w:rFonts w:hint="cs"/>
          <w:sz w:val="27"/>
          <w:rtl/>
          <w:lang w:bidi="ar-IQ"/>
        </w:rPr>
        <w:t>صون، و</w:t>
      </w:r>
      <w:r w:rsidR="00EE648C" w:rsidRPr="000C52E1">
        <w:rPr>
          <w:rFonts w:hint="cs"/>
          <w:sz w:val="27"/>
          <w:rtl/>
          <w:lang w:bidi="ar-IQ"/>
        </w:rPr>
        <w:t>أ</w:t>
      </w:r>
      <w:r w:rsidRPr="000C52E1">
        <w:rPr>
          <w:rFonts w:hint="cs"/>
          <w:sz w:val="27"/>
          <w:rtl/>
          <w:lang w:bidi="ar-IQ"/>
        </w:rPr>
        <w:t>ن الفقهاء لا يمتلكون حق</w:t>
      </w:r>
      <w:r w:rsidR="00EE648C" w:rsidRPr="000C52E1">
        <w:rPr>
          <w:rFonts w:hint="cs"/>
          <w:sz w:val="27"/>
          <w:rtl/>
          <w:lang w:bidi="ar-IQ"/>
        </w:rPr>
        <w:t>ّ</w:t>
      </w:r>
      <w:r w:rsidRPr="000C52E1">
        <w:rPr>
          <w:rFonts w:hint="cs"/>
          <w:sz w:val="27"/>
          <w:rtl/>
          <w:lang w:bidi="ar-IQ"/>
        </w:rPr>
        <w:t xml:space="preserve"> الولاية</w:t>
      </w:r>
      <w:r w:rsidR="00EE648C" w:rsidRPr="000C52E1">
        <w:rPr>
          <w:rFonts w:hint="cs"/>
          <w:sz w:val="27"/>
          <w:rtl/>
          <w:lang w:bidi="ar-IQ"/>
        </w:rPr>
        <w:t>،</w:t>
      </w:r>
      <w:r w:rsidRPr="000C52E1">
        <w:rPr>
          <w:rFonts w:hint="cs"/>
          <w:sz w:val="27"/>
          <w:rtl/>
          <w:lang w:bidi="ar-IQ"/>
        </w:rPr>
        <w:t xml:space="preserve"> ولا الرقابة، و</w:t>
      </w:r>
      <w:r w:rsidR="00EE648C" w:rsidRPr="000C52E1">
        <w:rPr>
          <w:rFonts w:hint="cs"/>
          <w:sz w:val="27"/>
          <w:rtl/>
          <w:lang w:bidi="ar-IQ"/>
        </w:rPr>
        <w:t>أ</w:t>
      </w:r>
      <w:r w:rsidRPr="000C52E1">
        <w:rPr>
          <w:rFonts w:hint="cs"/>
          <w:sz w:val="27"/>
          <w:rtl/>
          <w:lang w:bidi="ar-IQ"/>
        </w:rPr>
        <w:t>ن ولاية الفقيه مسألة منبثقة من طبيعة ورغبة المتدي</w:t>
      </w:r>
      <w:r w:rsidR="00EE648C" w:rsidRPr="000C52E1">
        <w:rPr>
          <w:rFonts w:hint="cs"/>
          <w:sz w:val="27"/>
          <w:rtl/>
          <w:lang w:bidi="ar-IQ"/>
        </w:rPr>
        <w:t>ِّ</w:t>
      </w:r>
      <w:r w:rsidRPr="000C52E1">
        <w:rPr>
          <w:rFonts w:hint="cs"/>
          <w:sz w:val="27"/>
          <w:rtl/>
          <w:lang w:bidi="ar-IQ"/>
        </w:rPr>
        <w:t>نين</w:t>
      </w:r>
      <w:r w:rsidR="00EE648C" w:rsidRPr="000C52E1">
        <w:rPr>
          <w:rFonts w:hint="cs"/>
          <w:sz w:val="27"/>
          <w:rtl/>
          <w:lang w:bidi="ar-IQ"/>
        </w:rPr>
        <w:t>،</w:t>
      </w:r>
      <w:r w:rsidRPr="000C52E1">
        <w:rPr>
          <w:rFonts w:hint="cs"/>
          <w:sz w:val="27"/>
          <w:rtl/>
          <w:lang w:bidi="ar-IQ"/>
        </w:rPr>
        <w:t xml:space="preserve"> وليس من الفكر الكلامي لدى الشيعة، و</w:t>
      </w:r>
      <w:r w:rsidR="00EE648C" w:rsidRPr="000C52E1">
        <w:rPr>
          <w:rFonts w:hint="cs"/>
          <w:sz w:val="27"/>
          <w:rtl/>
          <w:lang w:bidi="ar-IQ"/>
        </w:rPr>
        <w:t>أ</w:t>
      </w:r>
      <w:r w:rsidRPr="000C52E1">
        <w:rPr>
          <w:rFonts w:hint="cs"/>
          <w:sz w:val="27"/>
          <w:rtl/>
          <w:lang w:bidi="ar-IQ"/>
        </w:rPr>
        <w:t>ن الدين لا صلة له بالحكم، و</w:t>
      </w:r>
      <w:r w:rsidR="00EE648C" w:rsidRPr="000C52E1">
        <w:rPr>
          <w:rFonts w:hint="cs"/>
          <w:sz w:val="27"/>
          <w:rtl/>
          <w:lang w:bidi="ar-IQ"/>
        </w:rPr>
        <w:t>أ</w:t>
      </w:r>
      <w:r w:rsidRPr="000C52E1">
        <w:rPr>
          <w:rFonts w:hint="cs"/>
          <w:sz w:val="27"/>
          <w:rtl/>
          <w:lang w:bidi="ar-IQ"/>
        </w:rPr>
        <w:t>ن الولاية التشريعية خاص</w:t>
      </w:r>
      <w:r w:rsidR="00EE648C" w:rsidRPr="000C52E1">
        <w:rPr>
          <w:rFonts w:hint="cs"/>
          <w:sz w:val="27"/>
          <w:rtl/>
          <w:lang w:bidi="ar-IQ"/>
        </w:rPr>
        <w:t>ّ</w:t>
      </w:r>
      <w:r w:rsidRPr="000C52E1">
        <w:rPr>
          <w:rFonts w:hint="cs"/>
          <w:sz w:val="27"/>
          <w:rtl/>
          <w:lang w:bidi="ar-IQ"/>
        </w:rPr>
        <w:t>ة بأولئك الذين يمتلكون الولاية التكوينية، وما إلى ذلك من المد</w:t>
      </w:r>
      <w:r w:rsidR="00EE648C" w:rsidRPr="000C52E1">
        <w:rPr>
          <w:rFonts w:hint="cs"/>
          <w:sz w:val="27"/>
          <w:rtl/>
          <w:lang w:bidi="ar-IQ"/>
        </w:rPr>
        <w:t>َّ</w:t>
      </w:r>
      <w:r w:rsidRPr="000C52E1">
        <w:rPr>
          <w:rFonts w:hint="cs"/>
          <w:sz w:val="27"/>
          <w:rtl/>
          <w:lang w:bidi="ar-IQ"/>
        </w:rPr>
        <w:t xml:space="preserve">عيات. </w:t>
      </w:r>
    </w:p>
    <w:p w:rsidR="009C71FF" w:rsidRPr="000C52E1" w:rsidRDefault="009C71FF" w:rsidP="00881B5C">
      <w:pPr>
        <w:spacing w:line="400" w:lineRule="exact"/>
        <w:rPr>
          <w:sz w:val="27"/>
          <w:rtl/>
          <w:lang w:bidi="ar-IQ"/>
        </w:rPr>
      </w:pPr>
      <w:r w:rsidRPr="000C52E1">
        <w:rPr>
          <w:rFonts w:hint="cs"/>
          <w:sz w:val="27"/>
          <w:rtl/>
          <w:lang w:bidi="ar-IQ"/>
        </w:rPr>
        <w:t>يقول معرفت في مقد</w:t>
      </w:r>
      <w:r w:rsidR="00EE648C" w:rsidRPr="000C52E1">
        <w:rPr>
          <w:rFonts w:hint="cs"/>
          <w:sz w:val="27"/>
          <w:rtl/>
          <w:lang w:bidi="ar-IQ"/>
        </w:rPr>
        <w:t>ّ</w:t>
      </w:r>
      <w:r w:rsidRPr="000C52E1">
        <w:rPr>
          <w:rFonts w:hint="cs"/>
          <w:sz w:val="27"/>
          <w:rtl/>
          <w:lang w:bidi="ar-IQ"/>
        </w:rPr>
        <w:t xml:space="preserve">مة هذا الكتاب: </w:t>
      </w:r>
      <w:r w:rsidRPr="000C52E1">
        <w:rPr>
          <w:rFonts w:hint="eastAsia"/>
          <w:sz w:val="27"/>
          <w:rtl/>
          <w:lang w:bidi="ar-IQ"/>
        </w:rPr>
        <w:t>«</w:t>
      </w:r>
      <w:r w:rsidRPr="000C52E1">
        <w:rPr>
          <w:rFonts w:hint="cs"/>
          <w:sz w:val="27"/>
          <w:rtl/>
          <w:lang w:bidi="ar-IQ"/>
        </w:rPr>
        <w:t>لقد كان الدافع من وراء هذا البحث أني وجدت في بعض كتابات الأشخاص</w:t>
      </w:r>
      <w:r w:rsidR="00EE648C" w:rsidRPr="000C52E1">
        <w:rPr>
          <w:rFonts w:hint="cs"/>
          <w:sz w:val="27"/>
          <w:rtl/>
          <w:lang w:bidi="ar-IQ"/>
        </w:rPr>
        <w:t>،</w:t>
      </w:r>
      <w:r w:rsidRPr="000C52E1">
        <w:rPr>
          <w:rFonts w:hint="cs"/>
          <w:sz w:val="27"/>
          <w:rtl/>
          <w:lang w:bidi="ar-IQ"/>
        </w:rPr>
        <w:t xml:space="preserve"> الذين يعوزهم التخص</w:t>
      </w:r>
      <w:r w:rsidR="00EE648C" w:rsidRPr="000C52E1">
        <w:rPr>
          <w:rFonts w:hint="cs"/>
          <w:sz w:val="27"/>
          <w:rtl/>
          <w:lang w:bidi="ar-IQ"/>
        </w:rPr>
        <w:t>ُّ</w:t>
      </w:r>
      <w:r w:rsidRPr="000C52E1">
        <w:rPr>
          <w:rFonts w:hint="cs"/>
          <w:sz w:val="27"/>
          <w:rtl/>
          <w:lang w:bidi="ar-IQ"/>
        </w:rPr>
        <w:t>ص</w:t>
      </w:r>
      <w:r w:rsidR="00EE648C" w:rsidRPr="000C52E1">
        <w:rPr>
          <w:rFonts w:hint="cs"/>
          <w:sz w:val="27"/>
          <w:rtl/>
          <w:lang w:bidi="ar-IQ"/>
        </w:rPr>
        <w:t>،</w:t>
      </w:r>
      <w:r w:rsidRPr="000C52E1">
        <w:rPr>
          <w:rFonts w:hint="cs"/>
          <w:sz w:val="27"/>
          <w:rtl/>
          <w:lang w:bidi="ar-IQ"/>
        </w:rPr>
        <w:t xml:space="preserve"> والذين لا يفقهون المصطلحات الفقهية</w:t>
      </w:r>
      <w:r w:rsidR="00EE648C" w:rsidRPr="000C52E1">
        <w:rPr>
          <w:rFonts w:hint="cs"/>
          <w:sz w:val="27"/>
          <w:rtl/>
          <w:lang w:bidi="ar-IQ"/>
        </w:rPr>
        <w:t>،</w:t>
      </w:r>
      <w:r w:rsidRPr="000C52E1">
        <w:rPr>
          <w:rFonts w:hint="cs"/>
          <w:sz w:val="27"/>
          <w:rtl/>
          <w:lang w:bidi="ar-IQ"/>
        </w:rPr>
        <w:t xml:space="preserve"> </w:t>
      </w:r>
      <w:r w:rsidR="007155CD" w:rsidRPr="000C52E1">
        <w:rPr>
          <w:rFonts w:hint="cs"/>
          <w:sz w:val="27"/>
          <w:rtl/>
          <w:lang w:bidi="ar-IQ"/>
        </w:rPr>
        <w:t xml:space="preserve">أنّهم </w:t>
      </w:r>
      <w:r w:rsidRPr="000C52E1">
        <w:rPr>
          <w:rFonts w:hint="cs"/>
          <w:sz w:val="27"/>
          <w:rtl/>
          <w:lang w:bidi="ar-IQ"/>
        </w:rPr>
        <w:t>قد شك</w:t>
      </w:r>
      <w:r w:rsidR="00EE648C" w:rsidRPr="000C52E1">
        <w:rPr>
          <w:rFonts w:hint="cs"/>
          <w:sz w:val="27"/>
          <w:rtl/>
          <w:lang w:bidi="ar-IQ"/>
        </w:rPr>
        <w:t>َّ</w:t>
      </w:r>
      <w:r w:rsidRPr="000C52E1">
        <w:rPr>
          <w:rFonts w:hint="cs"/>
          <w:sz w:val="27"/>
          <w:rtl/>
          <w:lang w:bidi="ar-IQ"/>
        </w:rPr>
        <w:t xml:space="preserve">كوا في مسألة </w:t>
      </w:r>
      <w:r w:rsidRPr="000C52E1">
        <w:rPr>
          <w:rFonts w:hint="eastAsia"/>
          <w:sz w:val="27"/>
          <w:rtl/>
          <w:lang w:bidi="ar-IQ"/>
        </w:rPr>
        <w:t>«</w:t>
      </w:r>
      <w:r w:rsidRPr="000C52E1">
        <w:rPr>
          <w:rFonts w:hint="cs"/>
          <w:sz w:val="27"/>
          <w:rtl/>
          <w:lang w:bidi="ar-IQ"/>
        </w:rPr>
        <w:t>ولاية الفقيه المطلقة</w:t>
      </w:r>
      <w:r w:rsidRPr="000C52E1">
        <w:rPr>
          <w:rFonts w:hint="eastAsia"/>
          <w:sz w:val="27"/>
          <w:rtl/>
          <w:lang w:bidi="ar-IQ"/>
        </w:rPr>
        <w:t>»</w:t>
      </w:r>
      <w:r w:rsidRPr="000C52E1">
        <w:rPr>
          <w:rFonts w:hint="cs"/>
          <w:sz w:val="27"/>
          <w:rtl/>
          <w:lang w:bidi="ar-IQ"/>
        </w:rPr>
        <w:t>، وقد</w:t>
      </w:r>
      <w:r w:rsidR="007155CD" w:rsidRPr="000C52E1">
        <w:rPr>
          <w:rFonts w:hint="cs"/>
          <w:sz w:val="27"/>
          <w:rtl/>
          <w:lang w:bidi="ar-IQ"/>
        </w:rPr>
        <w:t>ّ</w:t>
      </w:r>
      <w:r w:rsidRPr="000C52E1">
        <w:rPr>
          <w:rFonts w:hint="cs"/>
          <w:sz w:val="27"/>
          <w:rtl/>
          <w:lang w:bidi="ar-IQ"/>
        </w:rPr>
        <w:t>موا لها تفسيرات مجانبة للصواب. وقد بيّ</w:t>
      </w:r>
      <w:r w:rsidR="007155CD" w:rsidRPr="000C52E1">
        <w:rPr>
          <w:rFonts w:hint="cs"/>
          <w:sz w:val="27"/>
          <w:rtl/>
          <w:lang w:bidi="ar-IQ"/>
        </w:rPr>
        <w:t>َ</w:t>
      </w:r>
      <w:r w:rsidRPr="000C52E1">
        <w:rPr>
          <w:rFonts w:hint="cs"/>
          <w:sz w:val="27"/>
          <w:rtl/>
          <w:lang w:bidi="ar-IQ"/>
        </w:rPr>
        <w:t>نوا كل واحدة من كلمات هذه العبارة بحيث توحي بالسلطة الدكتاتورية المنفلتة</w:t>
      </w:r>
      <w:r w:rsidR="007155CD" w:rsidRPr="000C52E1">
        <w:rPr>
          <w:rFonts w:hint="cs"/>
          <w:sz w:val="27"/>
          <w:rtl/>
          <w:lang w:bidi="ar-IQ"/>
        </w:rPr>
        <w:t>،</w:t>
      </w:r>
      <w:r w:rsidRPr="000C52E1">
        <w:rPr>
          <w:rFonts w:hint="cs"/>
          <w:sz w:val="27"/>
          <w:rtl/>
          <w:lang w:bidi="ar-IQ"/>
        </w:rPr>
        <w:t xml:space="preserve"> التي لا تخضع لأي</w:t>
      </w:r>
      <w:r w:rsidR="007155CD" w:rsidRPr="000C52E1">
        <w:rPr>
          <w:rFonts w:hint="cs"/>
          <w:sz w:val="27"/>
          <w:rtl/>
          <w:lang w:bidi="ar-IQ"/>
        </w:rPr>
        <w:t>ّ</w:t>
      </w:r>
      <w:r w:rsidRPr="000C52E1">
        <w:rPr>
          <w:rFonts w:hint="cs"/>
          <w:sz w:val="27"/>
          <w:rtl/>
          <w:lang w:bidi="ar-IQ"/>
        </w:rPr>
        <w:t xml:space="preserve"> قيد أو شرط</w:t>
      </w:r>
      <w:r w:rsidRPr="000C52E1">
        <w:rPr>
          <w:rFonts w:hint="eastAsia"/>
          <w:sz w:val="27"/>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وأما فصول هذا الكتاب، فهي على النحو ا</w:t>
      </w:r>
      <w:r w:rsidR="007155CD" w:rsidRPr="000C52E1">
        <w:rPr>
          <w:rFonts w:hint="cs"/>
          <w:sz w:val="27"/>
          <w:rtl/>
          <w:lang w:bidi="ar-IQ"/>
        </w:rPr>
        <w:t>لتالي</w:t>
      </w:r>
      <w:r w:rsidRPr="000C52E1">
        <w:rPr>
          <w:rFonts w:hint="cs"/>
          <w:sz w:val="27"/>
          <w:rtl/>
          <w:lang w:bidi="ar-IQ"/>
        </w:rPr>
        <w:t xml:space="preserve">: </w:t>
      </w:r>
      <w:r w:rsidRPr="00A43240">
        <w:rPr>
          <w:rFonts w:hint="cs"/>
          <w:sz w:val="27"/>
          <w:rtl/>
          <w:lang w:bidi="ar-IQ"/>
        </w:rPr>
        <w:t>1</w:t>
      </w:r>
      <w:r w:rsidRPr="000C52E1">
        <w:rPr>
          <w:rFonts w:hint="cs"/>
          <w:sz w:val="27"/>
          <w:rtl/>
          <w:lang w:bidi="ar-IQ"/>
        </w:rPr>
        <w:t xml:space="preserve">ـ الحكومة الدينية. </w:t>
      </w:r>
      <w:r w:rsidRPr="00A43240">
        <w:rPr>
          <w:rFonts w:hint="cs"/>
          <w:sz w:val="27"/>
          <w:rtl/>
          <w:lang w:bidi="ar-IQ"/>
        </w:rPr>
        <w:t>2</w:t>
      </w:r>
      <w:r w:rsidRPr="000C52E1">
        <w:rPr>
          <w:rFonts w:hint="cs"/>
          <w:sz w:val="27"/>
          <w:rtl/>
          <w:lang w:bidi="ar-IQ"/>
        </w:rPr>
        <w:t xml:space="preserve">ـ الإمامة في مذهب التشيّع. </w:t>
      </w:r>
      <w:r w:rsidRPr="00A43240">
        <w:rPr>
          <w:rFonts w:hint="cs"/>
          <w:sz w:val="27"/>
          <w:rtl/>
          <w:lang w:bidi="ar-IQ"/>
        </w:rPr>
        <w:t>3</w:t>
      </w:r>
      <w:r w:rsidRPr="000C52E1">
        <w:rPr>
          <w:rFonts w:hint="cs"/>
          <w:sz w:val="27"/>
          <w:rtl/>
          <w:lang w:bidi="ar-IQ"/>
        </w:rPr>
        <w:t xml:space="preserve">ـ التفسير المفهومي لولاية الفقيه المطلقة. </w:t>
      </w:r>
      <w:r w:rsidRPr="00A43240">
        <w:rPr>
          <w:rFonts w:hint="cs"/>
          <w:sz w:val="27"/>
          <w:rtl/>
          <w:lang w:bidi="ar-IQ"/>
        </w:rPr>
        <w:t>4</w:t>
      </w:r>
      <w:r w:rsidRPr="000C52E1">
        <w:rPr>
          <w:rFonts w:hint="cs"/>
          <w:sz w:val="27"/>
          <w:rtl/>
          <w:lang w:bidi="ar-IQ"/>
        </w:rPr>
        <w:t xml:space="preserve">ـ دور البيعة في عصر الظهور والغيبة. </w:t>
      </w:r>
      <w:r w:rsidRPr="00A43240">
        <w:rPr>
          <w:rFonts w:hint="cs"/>
          <w:sz w:val="27"/>
          <w:rtl/>
          <w:lang w:bidi="ar-IQ"/>
        </w:rPr>
        <w:t>5</w:t>
      </w:r>
      <w:r w:rsidRPr="000C52E1">
        <w:rPr>
          <w:rFonts w:hint="cs"/>
          <w:sz w:val="27"/>
          <w:rtl/>
          <w:lang w:bidi="ar-IQ"/>
        </w:rPr>
        <w:t xml:space="preserve">ـ دعامة النظام في الدولة الإسلامية. </w:t>
      </w:r>
      <w:r w:rsidRPr="00A43240">
        <w:rPr>
          <w:rFonts w:hint="cs"/>
          <w:sz w:val="27"/>
          <w:rtl/>
          <w:lang w:bidi="ar-IQ"/>
        </w:rPr>
        <w:t>6</w:t>
      </w:r>
      <w:r w:rsidRPr="000C52E1">
        <w:rPr>
          <w:rFonts w:hint="cs"/>
          <w:sz w:val="27"/>
          <w:rtl/>
          <w:lang w:bidi="ar-IQ"/>
        </w:rPr>
        <w:t xml:space="preserve">ـ أسس مشروعية ولاية الفقيه. </w:t>
      </w:r>
      <w:r w:rsidRPr="00A43240">
        <w:rPr>
          <w:rFonts w:hint="cs"/>
          <w:sz w:val="27"/>
          <w:rtl/>
          <w:lang w:bidi="ar-IQ"/>
        </w:rPr>
        <w:t>7</w:t>
      </w:r>
      <w:r w:rsidRPr="000C52E1">
        <w:rPr>
          <w:rFonts w:hint="cs"/>
          <w:sz w:val="27"/>
          <w:rtl/>
          <w:lang w:bidi="ar-IQ"/>
        </w:rPr>
        <w:t xml:space="preserve">ـ مناصب الولي الفقيه. </w:t>
      </w:r>
      <w:r w:rsidRPr="00A43240">
        <w:rPr>
          <w:rFonts w:hint="cs"/>
          <w:sz w:val="27"/>
          <w:rtl/>
          <w:lang w:bidi="ar-IQ"/>
        </w:rPr>
        <w:t>8</w:t>
      </w:r>
      <w:r w:rsidRPr="000C52E1">
        <w:rPr>
          <w:rFonts w:hint="cs"/>
          <w:sz w:val="27"/>
          <w:rtl/>
          <w:lang w:bidi="ar-IQ"/>
        </w:rPr>
        <w:t>ـ الولاية في التشريع</w:t>
      </w:r>
      <w:r w:rsidRPr="000C52E1">
        <w:rPr>
          <w:sz w:val="27"/>
          <w:vertAlign w:val="superscript"/>
          <w:rtl/>
          <w:lang w:bidi="ar-IQ"/>
        </w:rPr>
        <w:t>(</w:t>
      </w:r>
      <w:r w:rsidRPr="000C52E1">
        <w:rPr>
          <w:rStyle w:val="ac"/>
          <w:sz w:val="27"/>
          <w:rtl/>
          <w:lang w:bidi="ar-IQ"/>
        </w:rPr>
        <w:endnoteReference w:id="230"/>
      </w:r>
      <w:r w:rsidRPr="000C52E1">
        <w:rPr>
          <w:sz w:val="27"/>
          <w:vertAlign w:val="superscript"/>
          <w:rtl/>
          <w:lang w:bidi="ar-IQ"/>
        </w:rPr>
        <w:t>)</w:t>
      </w:r>
      <w:r w:rsidRPr="000C52E1">
        <w:rPr>
          <w:rFonts w:hint="cs"/>
          <w:sz w:val="27"/>
          <w:rtl/>
          <w:lang w:bidi="ar-IQ"/>
        </w:rPr>
        <w:t xml:space="preserve"> (حق</w:t>
      </w:r>
      <w:r w:rsidR="007155CD" w:rsidRPr="000C52E1">
        <w:rPr>
          <w:rFonts w:hint="cs"/>
          <w:sz w:val="27"/>
          <w:rtl/>
          <w:lang w:bidi="ar-IQ"/>
        </w:rPr>
        <w:t>ّ</w:t>
      </w:r>
      <w:r w:rsidRPr="000C52E1">
        <w:rPr>
          <w:rFonts w:hint="cs"/>
          <w:sz w:val="27"/>
          <w:rtl/>
          <w:lang w:bidi="ar-IQ"/>
        </w:rPr>
        <w:t xml:space="preserve"> وضع القوانين). </w:t>
      </w:r>
      <w:r w:rsidRPr="00A43240">
        <w:rPr>
          <w:rFonts w:hint="cs"/>
          <w:sz w:val="27"/>
          <w:rtl/>
          <w:lang w:bidi="ar-IQ"/>
        </w:rPr>
        <w:t>9</w:t>
      </w:r>
      <w:r w:rsidRPr="000C52E1">
        <w:rPr>
          <w:rFonts w:hint="cs"/>
          <w:sz w:val="27"/>
          <w:rtl/>
          <w:lang w:bidi="ar-IQ"/>
        </w:rPr>
        <w:t>ـ الولاية التكوينية</w:t>
      </w:r>
      <w:r w:rsidRPr="000C52E1">
        <w:rPr>
          <w:sz w:val="27"/>
          <w:vertAlign w:val="superscript"/>
          <w:rtl/>
          <w:lang w:bidi="ar-IQ"/>
        </w:rPr>
        <w:t>(</w:t>
      </w:r>
      <w:r w:rsidRPr="000C52E1">
        <w:rPr>
          <w:rStyle w:val="ac"/>
          <w:sz w:val="27"/>
          <w:rtl/>
          <w:lang w:bidi="ar-IQ"/>
        </w:rPr>
        <w:endnoteReference w:id="231"/>
      </w:r>
      <w:r w:rsidRPr="000C52E1">
        <w:rPr>
          <w:sz w:val="27"/>
          <w:vertAlign w:val="superscript"/>
          <w:rtl/>
          <w:lang w:bidi="ar-IQ"/>
        </w:rPr>
        <w:t>)</w:t>
      </w:r>
      <w:r w:rsidRPr="000C52E1">
        <w:rPr>
          <w:rFonts w:hint="cs"/>
          <w:sz w:val="27"/>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لقد عمد المؤل</w:t>
      </w:r>
      <w:r w:rsidR="007155CD" w:rsidRPr="000C52E1">
        <w:rPr>
          <w:rFonts w:hint="cs"/>
          <w:sz w:val="27"/>
          <w:rtl/>
          <w:lang w:bidi="ar-IQ"/>
        </w:rPr>
        <w:t>ِّ</w:t>
      </w:r>
      <w:r w:rsidRPr="000C52E1">
        <w:rPr>
          <w:rFonts w:hint="cs"/>
          <w:sz w:val="27"/>
          <w:rtl/>
          <w:lang w:bidi="ar-IQ"/>
        </w:rPr>
        <w:t>ف في الفصل الأول إلى نقد نظرية فصل الدين عن السياسة، وقام بردّها من خلال بيان خمسة فروع. وفي الفصل الثاني استعرض المستندات القرآنية والروائية، معتبراً مقام قيادة النبي</w:t>
      </w:r>
      <w:r w:rsidR="007155CD" w:rsidRPr="000C52E1">
        <w:rPr>
          <w:rFonts w:hint="cs"/>
          <w:sz w:val="27"/>
          <w:rtl/>
          <w:lang w:bidi="ar-IQ"/>
        </w:rPr>
        <w:t>ّ</w:t>
      </w:r>
      <w:r w:rsidRPr="000C52E1">
        <w:rPr>
          <w:rFonts w:hint="cs"/>
          <w:sz w:val="27"/>
          <w:rtl/>
          <w:lang w:bidi="ar-IQ"/>
        </w:rPr>
        <w:t xml:space="preserve"> منطلقاً من مقام نبوّته. وفي الفصل الثالث يتعرّض لبيان أنواع التفسيرات لولاية الفقيه، مع بيان قيمتها الكلامية والفقهية. وفي الفصل الرابع يعمل على تحليل مفهوم البيعة ومسؤولية الأم</w:t>
      </w:r>
      <w:r w:rsidR="007155CD" w:rsidRPr="000C52E1">
        <w:rPr>
          <w:rFonts w:hint="cs"/>
          <w:sz w:val="27"/>
          <w:rtl/>
          <w:lang w:bidi="ar-IQ"/>
        </w:rPr>
        <w:t>ّ</w:t>
      </w:r>
      <w:r w:rsidRPr="000C52E1">
        <w:rPr>
          <w:rFonts w:hint="cs"/>
          <w:sz w:val="27"/>
          <w:rtl/>
          <w:lang w:bidi="ar-IQ"/>
        </w:rPr>
        <w:t xml:space="preserve">ة تجاه الإمام والقائد، وتعهّدها في تحقيق أهداف القيادة. وفي الفصل الخامس يعتبر الشورى والرقابة العامة على أداء المسؤولين دعامة لسلامة النظام ومسؤولية القائد أمام الله والشعب. ويرى أن </w:t>
      </w:r>
      <w:r w:rsidRPr="000C52E1">
        <w:rPr>
          <w:rFonts w:hint="eastAsia"/>
          <w:sz w:val="27"/>
          <w:rtl/>
          <w:lang w:bidi="ar-IQ"/>
        </w:rPr>
        <w:t>«</w:t>
      </w:r>
      <w:r w:rsidRPr="000C52E1">
        <w:rPr>
          <w:rFonts w:hint="cs"/>
          <w:sz w:val="27"/>
          <w:rtl/>
          <w:lang w:bidi="ar-IQ"/>
        </w:rPr>
        <w:t xml:space="preserve">قاعدة </w:t>
      </w:r>
      <w:r w:rsidRPr="000C52E1">
        <w:rPr>
          <w:rFonts w:hint="cs"/>
          <w:sz w:val="27"/>
          <w:rtl/>
          <w:lang w:bidi="ar-IQ"/>
        </w:rPr>
        <w:lastRenderedPageBreak/>
        <w:t>اللطف</w:t>
      </w:r>
      <w:r w:rsidRPr="000C52E1">
        <w:rPr>
          <w:rFonts w:hint="eastAsia"/>
          <w:sz w:val="27"/>
          <w:rtl/>
          <w:lang w:bidi="ar-IQ"/>
        </w:rPr>
        <w:t>»</w:t>
      </w:r>
      <w:r w:rsidRPr="000C52E1">
        <w:rPr>
          <w:rFonts w:hint="cs"/>
          <w:sz w:val="27"/>
          <w:rtl/>
          <w:lang w:bidi="ar-IQ"/>
        </w:rPr>
        <w:t xml:space="preserve"> على أساس الحكمة الإلهية، والأدلة القرآنية والروائية</w:t>
      </w:r>
      <w:r w:rsidR="007155CD" w:rsidRPr="000C52E1">
        <w:rPr>
          <w:rFonts w:hint="cs"/>
          <w:sz w:val="27"/>
          <w:rtl/>
          <w:lang w:bidi="ar-IQ"/>
        </w:rPr>
        <w:t>،</w:t>
      </w:r>
      <w:r w:rsidRPr="000C52E1">
        <w:rPr>
          <w:rFonts w:hint="cs"/>
          <w:sz w:val="27"/>
          <w:rtl/>
          <w:lang w:bidi="ar-IQ"/>
        </w:rPr>
        <w:t xml:space="preserve"> من قبيل: الآيات المتعل</w:t>
      </w:r>
      <w:r w:rsidR="007155CD" w:rsidRPr="000C52E1">
        <w:rPr>
          <w:rFonts w:hint="cs"/>
          <w:sz w:val="27"/>
          <w:rtl/>
          <w:lang w:bidi="ar-IQ"/>
        </w:rPr>
        <w:t>ِّ</w:t>
      </w:r>
      <w:r w:rsidRPr="000C52E1">
        <w:rPr>
          <w:rFonts w:hint="cs"/>
          <w:sz w:val="27"/>
          <w:rtl/>
          <w:lang w:bidi="ar-IQ"/>
        </w:rPr>
        <w:t>قة بحكومة الأنبياء، والروايات الصحيحة والمقبولة</w:t>
      </w:r>
      <w:r w:rsidR="007155CD" w:rsidRPr="000C52E1">
        <w:rPr>
          <w:rFonts w:hint="cs"/>
          <w:sz w:val="27"/>
          <w:rtl/>
          <w:lang w:bidi="ar-IQ"/>
        </w:rPr>
        <w:t>،</w:t>
      </w:r>
      <w:r w:rsidRPr="000C52E1">
        <w:rPr>
          <w:rFonts w:hint="cs"/>
          <w:sz w:val="27"/>
          <w:rtl/>
          <w:lang w:bidi="ar-IQ"/>
        </w:rPr>
        <w:t xml:space="preserve"> هي الدليل على مشروعية ولاية الفقيه. وفي الفصل السابع يعمل على تحليل مقام تشريع النبي</w:t>
      </w:r>
      <w:r w:rsidR="007155CD" w:rsidRPr="000C52E1">
        <w:rPr>
          <w:rFonts w:hint="cs"/>
          <w:sz w:val="27"/>
          <w:rtl/>
          <w:lang w:bidi="ar-IQ"/>
        </w:rPr>
        <w:t>ّ</w:t>
      </w:r>
      <w:r w:rsidRPr="000C52E1">
        <w:rPr>
          <w:rFonts w:hint="cs"/>
          <w:sz w:val="27"/>
          <w:rtl/>
          <w:lang w:bidi="ar-IQ"/>
        </w:rPr>
        <w:t xml:space="preserve"> الأكرم والأئمة الأطهار في إطار الإذن الإلهي. ويذك</w:t>
      </w:r>
      <w:r w:rsidR="007155CD" w:rsidRPr="000C52E1">
        <w:rPr>
          <w:rFonts w:hint="cs"/>
          <w:sz w:val="27"/>
          <w:rtl/>
          <w:lang w:bidi="ar-IQ"/>
        </w:rPr>
        <w:t>ِّ</w:t>
      </w:r>
      <w:r w:rsidRPr="000C52E1">
        <w:rPr>
          <w:rFonts w:hint="cs"/>
          <w:sz w:val="27"/>
          <w:rtl/>
          <w:lang w:bidi="ar-IQ"/>
        </w:rPr>
        <w:t>ر ببعض الأحكام الحكومية الموجودة في الكتاب والسن</w:t>
      </w:r>
      <w:r w:rsidR="007155CD" w:rsidRPr="000C52E1">
        <w:rPr>
          <w:rFonts w:hint="cs"/>
          <w:sz w:val="27"/>
          <w:rtl/>
          <w:lang w:bidi="ar-IQ"/>
        </w:rPr>
        <w:t>ّ</w:t>
      </w:r>
      <w:r w:rsidRPr="000C52E1">
        <w:rPr>
          <w:rFonts w:hint="cs"/>
          <w:sz w:val="27"/>
          <w:rtl/>
          <w:lang w:bidi="ar-IQ"/>
        </w:rPr>
        <w:t xml:space="preserve">ة، ويعتبر باب الأحكام الحكومية في زمن حكومة الفقهاء مفتوحاً. وفي الفصل الأخير يبحث في الولاية التكوينية وحدود تأثير الأولياء في عالم الوجود. </w:t>
      </w:r>
    </w:p>
    <w:p w:rsidR="009C71FF" w:rsidRPr="000C52E1" w:rsidRDefault="009C71FF" w:rsidP="00881B5C">
      <w:pPr>
        <w:spacing w:line="400" w:lineRule="exact"/>
        <w:rPr>
          <w:sz w:val="27"/>
          <w:rtl/>
          <w:lang w:bidi="ar-IQ"/>
        </w:rPr>
      </w:pPr>
    </w:p>
    <w:p w:rsidR="009C71FF" w:rsidRPr="000C52E1" w:rsidRDefault="009C71FF" w:rsidP="00881B5C">
      <w:pPr>
        <w:pStyle w:val="31"/>
        <w:spacing w:line="400" w:lineRule="exact"/>
        <w:rPr>
          <w:color w:val="auto"/>
          <w:rtl/>
          <w:lang w:bidi="ar-IQ"/>
        </w:rPr>
      </w:pPr>
      <w:r w:rsidRPr="000C52E1">
        <w:rPr>
          <w:rFonts w:hint="cs"/>
          <w:color w:val="auto"/>
          <w:rtl/>
          <w:lang w:bidi="ar-IQ"/>
        </w:rPr>
        <w:t>القسم الخامس: إطلالة على سائر المؤل</w:t>
      </w:r>
      <w:r w:rsidR="007155CD" w:rsidRPr="000C52E1">
        <w:rPr>
          <w:rFonts w:hint="cs"/>
          <w:color w:val="auto"/>
          <w:rtl/>
          <w:lang w:bidi="ar-IQ"/>
        </w:rPr>
        <w:t>َّ</w:t>
      </w:r>
      <w:r w:rsidRPr="000C52E1">
        <w:rPr>
          <w:rFonts w:hint="cs"/>
          <w:color w:val="auto"/>
          <w:rtl/>
          <w:lang w:bidi="ar-IQ"/>
        </w:rPr>
        <w:t>فات الأخرى</w:t>
      </w:r>
      <w:r w:rsidR="00651022"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على الرغم من أن الحجم الأكبر من مؤل</w:t>
      </w:r>
      <w:r w:rsidR="007155CD" w:rsidRPr="000C52E1">
        <w:rPr>
          <w:rFonts w:hint="cs"/>
          <w:sz w:val="27"/>
          <w:rtl/>
          <w:lang w:bidi="ar-IQ"/>
        </w:rPr>
        <w:t>َّ</w:t>
      </w:r>
      <w:r w:rsidRPr="000C52E1">
        <w:rPr>
          <w:rFonts w:hint="cs"/>
          <w:sz w:val="27"/>
          <w:rtl/>
          <w:lang w:bidi="ar-IQ"/>
        </w:rPr>
        <w:t>فات معرفت يختص</w:t>
      </w:r>
      <w:r w:rsidR="007155CD" w:rsidRPr="000C52E1">
        <w:rPr>
          <w:rFonts w:hint="cs"/>
          <w:sz w:val="27"/>
          <w:rtl/>
          <w:lang w:bidi="ar-IQ"/>
        </w:rPr>
        <w:t>ّ</w:t>
      </w:r>
      <w:r w:rsidRPr="000C52E1">
        <w:rPr>
          <w:rFonts w:hint="cs"/>
          <w:sz w:val="27"/>
          <w:rtl/>
          <w:lang w:bidi="ar-IQ"/>
        </w:rPr>
        <w:t xml:space="preserve"> ب</w:t>
      </w:r>
      <w:r w:rsidR="00D40FC4">
        <w:rPr>
          <w:rFonts w:hint="cs"/>
          <w:sz w:val="27"/>
          <w:rtl/>
          <w:lang w:bidi="ar-IQ"/>
        </w:rPr>
        <w:t>مجال</w:t>
      </w:r>
      <w:r w:rsidRPr="000C52E1">
        <w:rPr>
          <w:rFonts w:hint="cs"/>
          <w:sz w:val="27"/>
          <w:rtl/>
          <w:lang w:bidi="ar-IQ"/>
        </w:rPr>
        <w:t xml:space="preserve"> القرآن الكريم والفكر التفسيري، إلا</w:t>
      </w:r>
      <w:r w:rsidR="007155CD" w:rsidRPr="000C52E1">
        <w:rPr>
          <w:rFonts w:hint="cs"/>
          <w:sz w:val="27"/>
          <w:rtl/>
          <w:lang w:bidi="ar-IQ"/>
        </w:rPr>
        <w:t>ّ</w:t>
      </w:r>
      <w:r w:rsidRPr="000C52E1">
        <w:rPr>
          <w:rFonts w:hint="cs"/>
          <w:sz w:val="27"/>
          <w:rtl/>
          <w:lang w:bidi="ar-IQ"/>
        </w:rPr>
        <w:t xml:space="preserve"> أننا قد نجد له بعض الأعمال التي لا تنطوي على المباحث القرآنية أو الفقهية ـ رغم تأثير هذين ال</w:t>
      </w:r>
      <w:r w:rsidR="00D40FC4">
        <w:rPr>
          <w:rFonts w:hint="cs"/>
          <w:sz w:val="27"/>
          <w:rtl/>
          <w:lang w:bidi="ar-IQ"/>
        </w:rPr>
        <w:t>مجال</w:t>
      </w:r>
      <w:r w:rsidRPr="000C52E1">
        <w:rPr>
          <w:rFonts w:hint="cs"/>
          <w:sz w:val="27"/>
          <w:rtl/>
          <w:lang w:bidi="ar-IQ"/>
        </w:rPr>
        <w:t>ين عليها ـ</w:t>
      </w:r>
      <w:r w:rsidR="007155CD" w:rsidRPr="000C52E1">
        <w:rPr>
          <w:rFonts w:hint="cs"/>
          <w:sz w:val="27"/>
          <w:rtl/>
          <w:lang w:bidi="ar-IQ"/>
        </w:rPr>
        <w:t>،</w:t>
      </w:r>
      <w:r w:rsidRPr="000C52E1">
        <w:rPr>
          <w:rFonts w:hint="cs"/>
          <w:sz w:val="27"/>
          <w:rtl/>
          <w:lang w:bidi="ar-IQ"/>
        </w:rPr>
        <w:t xml:space="preserve"> والتي يمكن التعريف بها في فصل</w:t>
      </w:r>
      <w:r w:rsidR="007155CD" w:rsidRPr="000C52E1">
        <w:rPr>
          <w:rFonts w:hint="cs"/>
          <w:sz w:val="27"/>
          <w:rtl/>
          <w:lang w:bidi="ar-IQ"/>
        </w:rPr>
        <w:t>ٍ</w:t>
      </w:r>
      <w:r w:rsidRPr="000C52E1">
        <w:rPr>
          <w:rFonts w:hint="cs"/>
          <w:sz w:val="27"/>
          <w:rtl/>
          <w:lang w:bidi="ar-IQ"/>
        </w:rPr>
        <w:t xml:space="preserve"> مستقل</w:t>
      </w:r>
      <w:r w:rsidR="007155CD" w:rsidRPr="000C52E1">
        <w:rPr>
          <w:rFonts w:hint="cs"/>
          <w:sz w:val="27"/>
          <w:rtl/>
          <w:lang w:bidi="ar-IQ"/>
        </w:rPr>
        <w:t>ّ</w:t>
      </w:r>
      <w:r w:rsidRPr="000C52E1">
        <w:rPr>
          <w:rFonts w:hint="cs"/>
          <w:sz w:val="27"/>
          <w:rtl/>
          <w:lang w:bidi="ar-IQ"/>
        </w:rPr>
        <w:t>. وعلى الرغم من الحاجة إلى فرصة</w:t>
      </w:r>
      <w:r w:rsidR="007155CD" w:rsidRPr="000C52E1">
        <w:rPr>
          <w:rFonts w:hint="cs"/>
          <w:sz w:val="27"/>
          <w:rtl/>
          <w:lang w:bidi="ar-IQ"/>
        </w:rPr>
        <w:t>ٍ</w:t>
      </w:r>
      <w:r w:rsidRPr="000C52E1">
        <w:rPr>
          <w:rFonts w:hint="cs"/>
          <w:sz w:val="27"/>
          <w:rtl/>
          <w:lang w:bidi="ar-IQ"/>
        </w:rPr>
        <w:t xml:space="preserve"> أخرى للتعريف بهذه الأعمال </w:t>
      </w:r>
      <w:r w:rsidR="007155CD" w:rsidRPr="000C52E1">
        <w:rPr>
          <w:rFonts w:hint="cs"/>
          <w:sz w:val="27"/>
          <w:rtl/>
          <w:lang w:bidi="ar-IQ"/>
        </w:rPr>
        <w:t>فإنّنا</w:t>
      </w:r>
      <w:r w:rsidRPr="000C52E1">
        <w:rPr>
          <w:rFonts w:hint="cs"/>
          <w:sz w:val="27"/>
          <w:rtl/>
          <w:lang w:bidi="ar-IQ"/>
        </w:rPr>
        <w:t xml:space="preserve"> نكتفي هنا بإلقاء نظرة عابرة عليها، وذلك على النحو </w:t>
      </w:r>
      <w:r w:rsidR="007155CD" w:rsidRPr="000C52E1">
        <w:rPr>
          <w:rFonts w:hint="cs"/>
          <w:sz w:val="27"/>
          <w:rtl/>
          <w:lang w:bidi="ar-IQ"/>
        </w:rPr>
        <w:t>التالي</w:t>
      </w:r>
      <w:r w:rsidRPr="000C52E1">
        <w:rPr>
          <w:rFonts w:hint="cs"/>
          <w:sz w:val="27"/>
          <w:rtl/>
          <w:lang w:bidi="ar-IQ"/>
        </w:rPr>
        <w:t xml:space="preserve">: </w:t>
      </w:r>
    </w:p>
    <w:p w:rsidR="009C71FF" w:rsidRPr="000C52E1" w:rsidRDefault="009C71FF" w:rsidP="00C60BA2">
      <w:pPr>
        <w:spacing w:line="380" w:lineRule="exact"/>
        <w:rPr>
          <w:sz w:val="27"/>
          <w:rtl/>
          <w:lang w:bidi="ar-IQ"/>
        </w:rPr>
      </w:pPr>
    </w:p>
    <w:p w:rsidR="009C71FF" w:rsidRPr="000C52E1" w:rsidRDefault="009C71FF" w:rsidP="00881B5C">
      <w:pPr>
        <w:pStyle w:val="31"/>
        <w:spacing w:line="400" w:lineRule="exact"/>
        <w:rPr>
          <w:color w:val="auto"/>
          <w:rtl/>
          <w:lang w:bidi="ar-IQ"/>
        </w:rPr>
      </w:pPr>
      <w:r w:rsidRPr="0083051F">
        <w:rPr>
          <w:rFonts w:hint="cs"/>
          <w:color w:val="auto"/>
          <w:rtl/>
        </w:rPr>
        <w:t>1</w:t>
      </w:r>
      <w:r w:rsidRPr="000C52E1">
        <w:rPr>
          <w:rFonts w:hint="cs"/>
          <w:color w:val="auto"/>
          <w:rtl/>
          <w:lang w:bidi="ar-IQ"/>
        </w:rPr>
        <w:t>ـ تناسخ الأرواح (عودة الروح)</w:t>
      </w:r>
      <w:r w:rsidR="00651022" w:rsidRPr="000C52E1">
        <w:rPr>
          <w:rFonts w:hint="cs"/>
          <w:color w:val="auto"/>
          <w:rtl/>
          <w:lang w:bidi="ar-IQ"/>
        </w:rPr>
        <w:t xml:space="preserve"> ــــــ</w:t>
      </w:r>
      <w:r w:rsidRPr="000C52E1">
        <w:rPr>
          <w:rFonts w:hint="cs"/>
          <w:color w:val="auto"/>
          <w:rtl/>
          <w:lang w:bidi="ar-IQ"/>
        </w:rPr>
        <w:t xml:space="preserve"> </w:t>
      </w:r>
    </w:p>
    <w:p w:rsidR="009C71FF" w:rsidRPr="000C52E1" w:rsidRDefault="009C71FF" w:rsidP="00881B5C">
      <w:pPr>
        <w:spacing w:line="400" w:lineRule="exact"/>
        <w:rPr>
          <w:sz w:val="27"/>
          <w:rtl/>
          <w:lang w:bidi="ar-IQ"/>
        </w:rPr>
      </w:pPr>
      <w:r w:rsidRPr="000C52E1">
        <w:rPr>
          <w:rFonts w:hint="cs"/>
          <w:sz w:val="27"/>
          <w:rtl/>
          <w:lang w:bidi="ar-IQ"/>
        </w:rPr>
        <w:t>تأليف: محمد هادي معرفت، ترجمه إلى الفارسية: السيد نصر الله آيتي مقدّم، طبعة قم المقد</w:t>
      </w:r>
      <w:r w:rsidR="00464DA4" w:rsidRPr="000C52E1">
        <w:rPr>
          <w:rFonts w:hint="cs"/>
          <w:sz w:val="27"/>
          <w:rtl/>
          <w:lang w:bidi="ar-IQ"/>
        </w:rPr>
        <w:t>ّ</w:t>
      </w:r>
      <w:r w:rsidRPr="000C52E1">
        <w:rPr>
          <w:rFonts w:hint="cs"/>
          <w:sz w:val="27"/>
          <w:rtl/>
          <w:lang w:bidi="ar-IQ"/>
        </w:rPr>
        <w:t xml:space="preserve">سة، مطبعة مهر، عام </w:t>
      </w:r>
      <w:r w:rsidRPr="00A43240">
        <w:rPr>
          <w:rFonts w:hint="cs"/>
          <w:sz w:val="27"/>
          <w:rtl/>
          <w:lang w:bidi="ar-IQ"/>
        </w:rPr>
        <w:t>1395</w:t>
      </w:r>
      <w:r w:rsidRPr="000C52E1">
        <w:rPr>
          <w:rFonts w:hint="cs"/>
          <w:sz w:val="27"/>
          <w:rtl/>
          <w:lang w:bidi="ar-IQ"/>
        </w:rPr>
        <w:t>هـ (</w:t>
      </w:r>
      <w:r w:rsidRPr="00A43240">
        <w:rPr>
          <w:rFonts w:hint="cs"/>
          <w:sz w:val="27"/>
          <w:rtl/>
          <w:lang w:bidi="ar-IQ"/>
        </w:rPr>
        <w:t>1355</w:t>
      </w:r>
      <w:r w:rsidRPr="000C52E1">
        <w:rPr>
          <w:rFonts w:hint="cs"/>
          <w:sz w:val="27"/>
          <w:rtl/>
          <w:lang w:bidi="ar-IQ"/>
        </w:rPr>
        <w:t>هـ.ش)، مجل</w:t>
      </w:r>
      <w:r w:rsidR="00464DA4" w:rsidRPr="000C52E1">
        <w:rPr>
          <w:rFonts w:hint="cs"/>
          <w:sz w:val="27"/>
          <w:rtl/>
          <w:lang w:bidi="ar-IQ"/>
        </w:rPr>
        <w:t>ّ</w:t>
      </w:r>
      <w:r w:rsidRPr="000C52E1">
        <w:rPr>
          <w:rFonts w:hint="cs"/>
          <w:sz w:val="27"/>
          <w:rtl/>
          <w:lang w:bidi="ar-IQ"/>
        </w:rPr>
        <w:t xml:space="preserve">د واحد، القطع: رقعي، عدد الصفحات: </w:t>
      </w:r>
      <w:r w:rsidRPr="00A43240">
        <w:rPr>
          <w:rFonts w:hint="cs"/>
          <w:sz w:val="27"/>
          <w:rtl/>
          <w:lang w:bidi="ar-IQ"/>
        </w:rPr>
        <w:t>269</w:t>
      </w:r>
      <w:r w:rsidRPr="000C52E1">
        <w:rPr>
          <w:rFonts w:hint="cs"/>
          <w:sz w:val="27"/>
          <w:rtl/>
          <w:lang w:bidi="ar-IQ"/>
        </w:rPr>
        <w:t xml:space="preserve">، عربي ـ فارسي. </w:t>
      </w:r>
    </w:p>
    <w:p w:rsidR="009C71FF" w:rsidRPr="000C52E1" w:rsidRDefault="009C71FF" w:rsidP="00881B5C">
      <w:pPr>
        <w:spacing w:line="400" w:lineRule="exact"/>
        <w:rPr>
          <w:sz w:val="27"/>
          <w:rtl/>
          <w:lang w:bidi="ar-IQ"/>
        </w:rPr>
      </w:pPr>
      <w:r w:rsidRPr="000C52E1">
        <w:rPr>
          <w:rFonts w:hint="cs"/>
          <w:sz w:val="27"/>
          <w:rtl/>
          <w:lang w:bidi="ar-IQ"/>
        </w:rPr>
        <w:t>يبدأ الكتاب بمقد</w:t>
      </w:r>
      <w:r w:rsidR="00464DA4" w:rsidRPr="000C52E1">
        <w:rPr>
          <w:rFonts w:hint="cs"/>
          <w:sz w:val="27"/>
          <w:rtl/>
          <w:lang w:bidi="ar-IQ"/>
        </w:rPr>
        <w:t>ّ</w:t>
      </w:r>
      <w:r w:rsidRPr="000C52E1">
        <w:rPr>
          <w:rFonts w:hint="cs"/>
          <w:sz w:val="27"/>
          <w:rtl/>
          <w:lang w:bidi="ar-IQ"/>
        </w:rPr>
        <w:t xml:space="preserve">مة، تليها ثلاثة فصول. </w:t>
      </w:r>
    </w:p>
    <w:p w:rsidR="009C71FF" w:rsidRPr="000C52E1" w:rsidRDefault="009C71FF" w:rsidP="00881B5C">
      <w:pPr>
        <w:spacing w:line="400" w:lineRule="exact"/>
        <w:rPr>
          <w:sz w:val="27"/>
          <w:rtl/>
          <w:lang w:bidi="ar-IQ"/>
        </w:rPr>
      </w:pPr>
      <w:r w:rsidRPr="000C52E1">
        <w:rPr>
          <w:rFonts w:hint="cs"/>
          <w:b/>
          <w:bCs/>
          <w:sz w:val="27"/>
          <w:rtl/>
          <w:lang w:bidi="ar-IQ"/>
        </w:rPr>
        <w:t xml:space="preserve">الفصل الأول: </w:t>
      </w:r>
      <w:r w:rsidRPr="000C52E1">
        <w:rPr>
          <w:rFonts w:hint="cs"/>
          <w:sz w:val="27"/>
          <w:rtl/>
          <w:lang w:bidi="ar-IQ"/>
        </w:rPr>
        <w:t xml:space="preserve">تحت عنوان </w:t>
      </w:r>
      <w:r w:rsidRPr="000C52E1">
        <w:rPr>
          <w:rFonts w:hint="eastAsia"/>
          <w:sz w:val="27"/>
          <w:rtl/>
          <w:lang w:bidi="ar-IQ"/>
        </w:rPr>
        <w:t>«</w:t>
      </w:r>
      <w:r w:rsidR="00464DA4" w:rsidRPr="000C52E1">
        <w:rPr>
          <w:rFonts w:hint="cs"/>
          <w:sz w:val="27"/>
          <w:rtl/>
          <w:lang w:bidi="ar-IQ"/>
        </w:rPr>
        <w:t>ماذا يقول التناسخيون؟</w:t>
      </w:r>
      <w:r w:rsidRPr="000C52E1">
        <w:rPr>
          <w:rFonts w:hint="eastAsia"/>
          <w:sz w:val="27"/>
          <w:rtl/>
          <w:lang w:bidi="ar-IQ"/>
        </w:rPr>
        <w:t>»</w:t>
      </w:r>
      <w:r w:rsidRPr="000C52E1">
        <w:rPr>
          <w:rFonts w:hint="cs"/>
          <w:sz w:val="27"/>
          <w:rtl/>
          <w:lang w:bidi="ar-IQ"/>
        </w:rPr>
        <w:t xml:space="preserve">. وهو يشتمل على المسائل </w:t>
      </w:r>
      <w:r w:rsidR="00464DA4" w:rsidRPr="000C52E1">
        <w:rPr>
          <w:rFonts w:hint="cs"/>
          <w:sz w:val="27"/>
          <w:rtl/>
          <w:lang w:bidi="ar-IQ"/>
        </w:rPr>
        <w:t>التالية</w:t>
      </w:r>
      <w:r w:rsidRPr="000C52E1">
        <w:rPr>
          <w:rFonts w:hint="cs"/>
          <w:sz w:val="27"/>
          <w:rtl/>
          <w:lang w:bidi="ar-IQ"/>
        </w:rPr>
        <w:t>: خلاصة المذاهب القديمة، توضيح بشأن مذهب عصرنا، الدافع وراء عودة الروح، عدم كفاية تجسيدٍ واحد، نقطتان هامّتان، كيف تعود الروح؟</w:t>
      </w:r>
      <w:r w:rsidR="007E2E70">
        <w:rPr>
          <w:rFonts w:hint="cs"/>
          <w:sz w:val="27"/>
          <w:rtl/>
          <w:lang w:bidi="ar-IQ"/>
        </w:rPr>
        <w:t>،</w:t>
      </w:r>
      <w:r w:rsidRPr="000C52E1">
        <w:rPr>
          <w:rFonts w:hint="cs"/>
          <w:sz w:val="27"/>
          <w:rtl/>
          <w:lang w:bidi="ar-IQ"/>
        </w:rPr>
        <w:t xml:space="preserve"> لماذا لا نتذك</w:t>
      </w:r>
      <w:r w:rsidR="00464DA4" w:rsidRPr="000C52E1">
        <w:rPr>
          <w:rFonts w:hint="cs"/>
          <w:sz w:val="27"/>
          <w:rtl/>
          <w:lang w:bidi="ar-IQ"/>
        </w:rPr>
        <w:t>َّ</w:t>
      </w:r>
      <w:r w:rsidRPr="000C52E1">
        <w:rPr>
          <w:rFonts w:hint="cs"/>
          <w:sz w:val="27"/>
          <w:rtl/>
          <w:lang w:bidi="ar-IQ"/>
        </w:rPr>
        <w:t>ر الماضي؟</w:t>
      </w:r>
      <w:r w:rsidR="007E2E70">
        <w:rPr>
          <w:rFonts w:hint="cs"/>
          <w:sz w:val="27"/>
          <w:rtl/>
          <w:lang w:bidi="ar-IQ"/>
        </w:rPr>
        <w:t>،</w:t>
      </w:r>
      <w:r w:rsidRPr="000C52E1">
        <w:rPr>
          <w:rFonts w:hint="cs"/>
          <w:sz w:val="27"/>
          <w:rtl/>
          <w:lang w:bidi="ar-IQ"/>
        </w:rPr>
        <w:t xml:space="preserve"> نعمة النسيان، الحياة الروحانية</w:t>
      </w:r>
      <w:r w:rsidR="00464DA4" w:rsidRPr="000C52E1">
        <w:rPr>
          <w:rFonts w:hint="cs"/>
          <w:sz w:val="27"/>
          <w:rtl/>
          <w:lang w:bidi="ar-IQ"/>
        </w:rPr>
        <w:t>،</w:t>
      </w:r>
      <w:r w:rsidRPr="000C52E1">
        <w:rPr>
          <w:rFonts w:hint="cs"/>
          <w:sz w:val="27"/>
          <w:rtl/>
          <w:lang w:bidi="ar-IQ"/>
        </w:rPr>
        <w:t xml:space="preserve"> وما حدث في الماضي. </w:t>
      </w:r>
    </w:p>
    <w:p w:rsidR="009C71FF" w:rsidRPr="000C52E1" w:rsidRDefault="009C71FF" w:rsidP="00881B5C">
      <w:pPr>
        <w:spacing w:line="400" w:lineRule="exact"/>
        <w:rPr>
          <w:sz w:val="27"/>
          <w:rtl/>
          <w:lang w:bidi="ar-IQ"/>
        </w:rPr>
      </w:pPr>
      <w:r w:rsidRPr="000C52E1">
        <w:rPr>
          <w:rFonts w:hint="cs"/>
          <w:b/>
          <w:bCs/>
          <w:sz w:val="27"/>
          <w:rtl/>
          <w:lang w:bidi="ar-IQ"/>
        </w:rPr>
        <w:t xml:space="preserve">القسم الثاني: </w:t>
      </w:r>
      <w:r w:rsidRPr="000C52E1">
        <w:rPr>
          <w:rFonts w:hint="cs"/>
          <w:sz w:val="27"/>
          <w:rtl/>
          <w:lang w:bidi="ar-IQ"/>
        </w:rPr>
        <w:t xml:space="preserve">تحت عنوان </w:t>
      </w:r>
      <w:r w:rsidRPr="000C52E1">
        <w:rPr>
          <w:rFonts w:hint="eastAsia"/>
          <w:sz w:val="27"/>
          <w:rtl/>
          <w:lang w:bidi="ar-IQ"/>
        </w:rPr>
        <w:t>«</w:t>
      </w:r>
      <w:r w:rsidRPr="000C52E1">
        <w:rPr>
          <w:rFonts w:hint="cs"/>
          <w:sz w:val="27"/>
          <w:rtl/>
          <w:lang w:bidi="ar-IQ"/>
        </w:rPr>
        <w:t>مناقشة الأدلة</w:t>
      </w:r>
      <w:r w:rsidRPr="000C52E1">
        <w:rPr>
          <w:rFonts w:hint="eastAsia"/>
          <w:sz w:val="27"/>
          <w:rtl/>
          <w:lang w:bidi="ar-IQ"/>
        </w:rPr>
        <w:t>»</w:t>
      </w:r>
      <w:r w:rsidRPr="000C52E1">
        <w:rPr>
          <w:rFonts w:hint="cs"/>
          <w:sz w:val="27"/>
          <w:rtl/>
          <w:lang w:bidi="ar-IQ"/>
        </w:rPr>
        <w:t xml:space="preserve">. وهو يشتمل على المسائل </w:t>
      </w:r>
      <w:r w:rsidR="00464DA4" w:rsidRPr="000C52E1">
        <w:rPr>
          <w:rFonts w:hint="cs"/>
          <w:sz w:val="27"/>
          <w:rtl/>
          <w:lang w:bidi="ar-IQ"/>
        </w:rPr>
        <w:t>التالية</w:t>
      </w:r>
      <w:r w:rsidRPr="000C52E1">
        <w:rPr>
          <w:rFonts w:hint="cs"/>
          <w:sz w:val="27"/>
          <w:rtl/>
          <w:lang w:bidi="ar-IQ"/>
        </w:rPr>
        <w:t>: المناقشات العام</w:t>
      </w:r>
      <w:r w:rsidR="00464DA4" w:rsidRPr="000C52E1">
        <w:rPr>
          <w:rFonts w:hint="cs"/>
          <w:sz w:val="27"/>
          <w:rtl/>
          <w:lang w:bidi="ar-IQ"/>
        </w:rPr>
        <w:t>ّ</w:t>
      </w:r>
      <w:r w:rsidRPr="000C52E1">
        <w:rPr>
          <w:rFonts w:hint="cs"/>
          <w:sz w:val="27"/>
          <w:rtl/>
          <w:lang w:bidi="ar-IQ"/>
        </w:rPr>
        <w:t xml:space="preserve">ة، مباحث تمهيدية، أجوبة المسائل، تقييم الخطابات، مناقشة </w:t>
      </w:r>
      <w:r w:rsidRPr="000C52E1">
        <w:rPr>
          <w:rFonts w:hint="cs"/>
          <w:sz w:val="27"/>
          <w:rtl/>
          <w:lang w:bidi="ar-IQ"/>
        </w:rPr>
        <w:lastRenderedPageBreak/>
        <w:t>القصص</w:t>
      </w:r>
      <w:r w:rsidR="00464DA4" w:rsidRPr="000C52E1">
        <w:rPr>
          <w:rFonts w:hint="cs"/>
          <w:sz w:val="27"/>
          <w:rtl/>
          <w:lang w:bidi="ar-IQ"/>
        </w:rPr>
        <w:t>،</w:t>
      </w:r>
      <w:r w:rsidRPr="000C52E1">
        <w:rPr>
          <w:rFonts w:hint="cs"/>
          <w:sz w:val="27"/>
          <w:rtl/>
          <w:lang w:bidi="ar-IQ"/>
        </w:rPr>
        <w:t xml:space="preserve"> والخوض في أدلة المتقدّ</w:t>
      </w:r>
      <w:r w:rsidR="00464DA4" w:rsidRPr="000C52E1">
        <w:rPr>
          <w:rFonts w:hint="cs"/>
          <w:sz w:val="27"/>
          <w:rtl/>
          <w:lang w:bidi="ar-IQ"/>
        </w:rPr>
        <w:t>ِ</w:t>
      </w:r>
      <w:r w:rsidRPr="000C52E1">
        <w:rPr>
          <w:rFonts w:hint="cs"/>
          <w:sz w:val="27"/>
          <w:rtl/>
          <w:lang w:bidi="ar-IQ"/>
        </w:rPr>
        <w:t xml:space="preserve">مين. </w:t>
      </w:r>
    </w:p>
    <w:p w:rsidR="009C71FF" w:rsidRPr="000C52E1" w:rsidRDefault="009C71FF" w:rsidP="0083051F">
      <w:pPr>
        <w:spacing w:line="380" w:lineRule="exact"/>
        <w:rPr>
          <w:sz w:val="27"/>
          <w:rtl/>
          <w:lang w:bidi="ar-IQ"/>
        </w:rPr>
      </w:pPr>
      <w:r w:rsidRPr="000C52E1">
        <w:rPr>
          <w:rFonts w:hint="cs"/>
          <w:b/>
          <w:bCs/>
          <w:sz w:val="27"/>
          <w:rtl/>
          <w:lang w:bidi="ar-IQ"/>
        </w:rPr>
        <w:t xml:space="preserve">القسم الثالث: </w:t>
      </w:r>
      <w:r w:rsidRPr="000C52E1">
        <w:rPr>
          <w:rFonts w:hint="cs"/>
          <w:sz w:val="27"/>
          <w:rtl/>
          <w:lang w:bidi="ar-IQ"/>
        </w:rPr>
        <w:t xml:space="preserve">تحت عنوات </w:t>
      </w:r>
      <w:r w:rsidRPr="000C52E1">
        <w:rPr>
          <w:rFonts w:hint="eastAsia"/>
          <w:sz w:val="27"/>
          <w:rtl/>
          <w:lang w:bidi="ar-IQ"/>
        </w:rPr>
        <w:t>«</w:t>
      </w:r>
      <w:r w:rsidRPr="000C52E1">
        <w:rPr>
          <w:rFonts w:hint="cs"/>
          <w:sz w:val="27"/>
          <w:rtl/>
          <w:lang w:bidi="ar-IQ"/>
        </w:rPr>
        <w:t>إبطال فرضي</w:t>
      </w:r>
      <w:r w:rsidR="00464DA4" w:rsidRPr="000C52E1">
        <w:rPr>
          <w:rFonts w:hint="cs"/>
          <w:sz w:val="27"/>
          <w:rtl/>
          <w:lang w:bidi="ar-IQ"/>
        </w:rPr>
        <w:t>ّ</w:t>
      </w:r>
      <w:r w:rsidRPr="000C52E1">
        <w:rPr>
          <w:rFonts w:hint="cs"/>
          <w:sz w:val="27"/>
          <w:rtl/>
          <w:lang w:bidi="ar-IQ"/>
        </w:rPr>
        <w:t>ة عودة الروح على أساس فلسفة الوجود</w:t>
      </w:r>
      <w:r w:rsidRPr="000C52E1">
        <w:rPr>
          <w:rFonts w:hint="eastAsia"/>
          <w:sz w:val="27"/>
          <w:rtl/>
          <w:lang w:bidi="ar-IQ"/>
        </w:rPr>
        <w:t>»</w:t>
      </w:r>
      <w:r w:rsidRPr="000C52E1">
        <w:rPr>
          <w:rFonts w:hint="cs"/>
          <w:sz w:val="27"/>
          <w:rtl/>
          <w:lang w:bidi="ar-IQ"/>
        </w:rPr>
        <w:t xml:space="preserve">. ويشتمل على البحوث </w:t>
      </w:r>
      <w:r w:rsidR="00464DA4" w:rsidRPr="000C52E1">
        <w:rPr>
          <w:rFonts w:hint="cs"/>
          <w:sz w:val="27"/>
          <w:rtl/>
          <w:lang w:bidi="ar-IQ"/>
        </w:rPr>
        <w:t>التالية،</w:t>
      </w:r>
      <w:r w:rsidRPr="000C52E1">
        <w:rPr>
          <w:rFonts w:hint="cs"/>
          <w:sz w:val="27"/>
          <w:rtl/>
          <w:lang w:bidi="ar-IQ"/>
        </w:rPr>
        <w:t xml:space="preserve"> في إطار خمسة أقسام: خمسة براهين فلسفية، خمسة أدل</w:t>
      </w:r>
      <w:r w:rsidR="00464DA4" w:rsidRPr="000C52E1">
        <w:rPr>
          <w:rFonts w:hint="cs"/>
          <w:sz w:val="27"/>
          <w:rtl/>
          <w:lang w:bidi="ar-IQ"/>
        </w:rPr>
        <w:t>ّ</w:t>
      </w:r>
      <w:r w:rsidRPr="000C52E1">
        <w:rPr>
          <w:rFonts w:hint="cs"/>
          <w:sz w:val="27"/>
          <w:rtl/>
          <w:lang w:bidi="ar-IQ"/>
        </w:rPr>
        <w:t xml:space="preserve">ة عامة وقوية، التناسخ من وجهة نظر الإسلام، أسباب نزوع أوروبا إلى مذهب العودة، تدارك خطأ محتمل. </w:t>
      </w:r>
    </w:p>
    <w:p w:rsidR="009C71FF" w:rsidRPr="000C52E1" w:rsidRDefault="009C71FF" w:rsidP="009A2042">
      <w:pPr>
        <w:spacing w:line="390" w:lineRule="exact"/>
        <w:rPr>
          <w:sz w:val="27"/>
          <w:rtl/>
          <w:lang w:bidi="ar-IQ"/>
        </w:rPr>
      </w:pPr>
      <w:r w:rsidRPr="000C52E1">
        <w:rPr>
          <w:rFonts w:hint="cs"/>
          <w:sz w:val="27"/>
          <w:rtl/>
          <w:lang w:bidi="ar-IQ"/>
        </w:rPr>
        <w:t>في الفصل الأول يرى المؤل</w:t>
      </w:r>
      <w:r w:rsidR="00464DA4" w:rsidRPr="000C52E1">
        <w:rPr>
          <w:rFonts w:hint="cs"/>
          <w:sz w:val="27"/>
          <w:rtl/>
          <w:lang w:bidi="ar-IQ"/>
        </w:rPr>
        <w:t>ِّ</w:t>
      </w:r>
      <w:r w:rsidRPr="000C52E1">
        <w:rPr>
          <w:rFonts w:hint="cs"/>
          <w:sz w:val="27"/>
          <w:rtl/>
          <w:lang w:bidi="ar-IQ"/>
        </w:rPr>
        <w:t>ف أن دعامة مذهب التناسخ عبارة عن الأسئلة الست</w:t>
      </w:r>
      <w:r w:rsidR="00464DA4" w:rsidRPr="000C52E1">
        <w:rPr>
          <w:rFonts w:hint="cs"/>
          <w:sz w:val="27"/>
          <w:rtl/>
          <w:lang w:bidi="ar-IQ"/>
        </w:rPr>
        <w:t>ّ</w:t>
      </w:r>
      <w:r w:rsidRPr="000C52E1">
        <w:rPr>
          <w:rFonts w:hint="cs"/>
          <w:sz w:val="27"/>
          <w:rtl/>
          <w:lang w:bidi="ar-IQ"/>
        </w:rPr>
        <w:t xml:space="preserve">ة لـ </w:t>
      </w:r>
      <w:r w:rsidRPr="000C52E1">
        <w:rPr>
          <w:rFonts w:hint="eastAsia"/>
          <w:sz w:val="27"/>
          <w:rtl/>
          <w:lang w:bidi="ar-IQ"/>
        </w:rPr>
        <w:t>«</w:t>
      </w:r>
      <w:r w:rsidRPr="000C52E1">
        <w:rPr>
          <w:rFonts w:hint="cs"/>
          <w:sz w:val="27"/>
          <w:rtl/>
          <w:lang w:bidi="ar-IQ"/>
        </w:rPr>
        <w:t>كاردك</w:t>
      </w:r>
      <w:r w:rsidRPr="000C52E1">
        <w:rPr>
          <w:rFonts w:hint="eastAsia"/>
          <w:sz w:val="27"/>
          <w:rtl/>
          <w:lang w:bidi="ar-IQ"/>
        </w:rPr>
        <w:t>»</w:t>
      </w:r>
      <w:r w:rsidRPr="000C52E1">
        <w:rPr>
          <w:rFonts w:hint="cs"/>
          <w:sz w:val="27"/>
          <w:rtl/>
          <w:lang w:bidi="ar-IQ"/>
        </w:rPr>
        <w:t>. وفي الفصل الثاني يبحث سماحته بطلان نظرية تناسخ الأرواح من وجهة نظر الإسلام على نحو</w:t>
      </w:r>
      <w:r w:rsidR="00464DA4" w:rsidRPr="000C52E1">
        <w:rPr>
          <w:rFonts w:hint="cs"/>
          <w:sz w:val="27"/>
          <w:rtl/>
          <w:lang w:bidi="ar-IQ"/>
        </w:rPr>
        <w:t>ٍ</w:t>
      </w:r>
      <w:r w:rsidRPr="000C52E1">
        <w:rPr>
          <w:rFonts w:hint="cs"/>
          <w:sz w:val="27"/>
          <w:rtl/>
          <w:lang w:bidi="ar-IQ"/>
        </w:rPr>
        <w:t xml:space="preserve"> دقيق</w:t>
      </w:r>
      <w:r w:rsidR="00464DA4" w:rsidRPr="000C52E1">
        <w:rPr>
          <w:rFonts w:hint="cs"/>
          <w:sz w:val="27"/>
          <w:rtl/>
          <w:lang w:bidi="ar-IQ"/>
        </w:rPr>
        <w:t>.</w:t>
      </w:r>
      <w:r w:rsidRPr="000C52E1">
        <w:rPr>
          <w:rFonts w:hint="cs"/>
          <w:sz w:val="27"/>
          <w:rtl/>
          <w:lang w:bidi="ar-IQ"/>
        </w:rPr>
        <w:t xml:space="preserve"> وفي إطار الأبعاد الفلسفية والعلمية والدينية، ومن خلال الالتفات إلى قانون </w:t>
      </w:r>
      <w:r w:rsidRPr="000C52E1">
        <w:rPr>
          <w:rFonts w:hint="eastAsia"/>
          <w:sz w:val="27"/>
          <w:rtl/>
          <w:lang w:bidi="ar-IQ"/>
        </w:rPr>
        <w:t>«</w:t>
      </w:r>
      <w:r w:rsidRPr="000C52E1">
        <w:rPr>
          <w:rFonts w:hint="cs"/>
          <w:sz w:val="27"/>
          <w:rtl/>
          <w:lang w:bidi="ar-IQ"/>
        </w:rPr>
        <w:t>الارتقاء الطبيعي لجميع الموجودات</w:t>
      </w:r>
      <w:r w:rsidRPr="000C52E1">
        <w:rPr>
          <w:rFonts w:hint="eastAsia"/>
          <w:sz w:val="27"/>
          <w:rtl/>
          <w:lang w:bidi="ar-IQ"/>
        </w:rPr>
        <w:t>»</w:t>
      </w:r>
      <w:r w:rsidRPr="000C52E1">
        <w:rPr>
          <w:rFonts w:hint="cs"/>
          <w:sz w:val="27"/>
          <w:rtl/>
          <w:lang w:bidi="ar-IQ"/>
        </w:rPr>
        <w:t>، يعد</w:t>
      </w:r>
      <w:r w:rsidR="00464DA4" w:rsidRPr="000C52E1">
        <w:rPr>
          <w:rFonts w:hint="cs"/>
          <w:sz w:val="27"/>
          <w:rtl/>
          <w:lang w:bidi="ar-IQ"/>
        </w:rPr>
        <w:t>ّ</w:t>
      </w:r>
      <w:r w:rsidRPr="000C52E1">
        <w:rPr>
          <w:rFonts w:hint="cs"/>
          <w:sz w:val="27"/>
          <w:rtl/>
          <w:lang w:bidi="ar-IQ"/>
        </w:rPr>
        <w:t xml:space="preserve"> القول بالتناسخ نكوصاً للروح نحو الماضي، وهو خلف القانون المذكور. ومن خلال طرحه لبرهان التناسب يرى سماحته أن عودة الروح مستلزمة للنشاط في مستوى كبير، بينما النتائ</w:t>
      </w:r>
      <w:r w:rsidR="004817A5" w:rsidRPr="000C52E1">
        <w:rPr>
          <w:rFonts w:hint="cs"/>
          <w:sz w:val="27"/>
          <w:rtl/>
          <w:lang w:bidi="ar-IQ"/>
        </w:rPr>
        <w:t>ج</w:t>
      </w:r>
      <w:r w:rsidRPr="000C52E1">
        <w:rPr>
          <w:rFonts w:hint="cs"/>
          <w:sz w:val="27"/>
          <w:rtl/>
          <w:lang w:bidi="ar-IQ"/>
        </w:rPr>
        <w:t xml:space="preserve"> في حدّها الأدنى، وهذا يتعارض مع نظرية زيادة عدد السكان في العالم. </w:t>
      </w:r>
    </w:p>
    <w:p w:rsidR="009C71FF" w:rsidRPr="000C52E1" w:rsidRDefault="009C71FF" w:rsidP="009A2042">
      <w:pPr>
        <w:spacing w:line="390" w:lineRule="exact"/>
        <w:rPr>
          <w:sz w:val="27"/>
          <w:rtl/>
          <w:lang w:bidi="ar-IQ"/>
        </w:rPr>
      </w:pPr>
      <w:r w:rsidRPr="000C52E1">
        <w:rPr>
          <w:rFonts w:hint="cs"/>
          <w:sz w:val="27"/>
          <w:rtl/>
          <w:lang w:bidi="ar-IQ"/>
        </w:rPr>
        <w:t>كما ذهب الشيخ معرفت إلى الاعتقاد بأن مدّ</w:t>
      </w:r>
      <w:r w:rsidR="004817A5" w:rsidRPr="000C52E1">
        <w:rPr>
          <w:rFonts w:hint="cs"/>
          <w:sz w:val="27"/>
          <w:rtl/>
          <w:lang w:bidi="ar-IQ"/>
        </w:rPr>
        <w:t>َ</w:t>
      </w:r>
      <w:r w:rsidRPr="000C52E1">
        <w:rPr>
          <w:rFonts w:hint="cs"/>
          <w:sz w:val="27"/>
          <w:rtl/>
          <w:lang w:bidi="ar-IQ"/>
        </w:rPr>
        <w:t xml:space="preserve">عى مذهب </w:t>
      </w:r>
      <w:r w:rsidRPr="000C52E1">
        <w:rPr>
          <w:rFonts w:hint="eastAsia"/>
          <w:sz w:val="27"/>
          <w:rtl/>
          <w:lang w:bidi="ar-IQ"/>
        </w:rPr>
        <w:t>«</w:t>
      </w:r>
      <w:r w:rsidRPr="000C52E1">
        <w:rPr>
          <w:rFonts w:hint="cs"/>
          <w:sz w:val="27"/>
          <w:rtl/>
          <w:lang w:bidi="ar-IQ"/>
        </w:rPr>
        <w:t>أصالة التجربة</w:t>
      </w:r>
      <w:r w:rsidRPr="000C52E1">
        <w:rPr>
          <w:rFonts w:hint="eastAsia"/>
          <w:sz w:val="27"/>
          <w:rtl/>
          <w:lang w:bidi="ar-IQ"/>
        </w:rPr>
        <w:t>»</w:t>
      </w:r>
      <w:r w:rsidRPr="000C52E1">
        <w:rPr>
          <w:rFonts w:hint="cs"/>
          <w:sz w:val="27"/>
          <w:rtl/>
          <w:lang w:bidi="ar-IQ"/>
        </w:rPr>
        <w:t xml:space="preserve"> القائم على إمكان الارتباط والتواصل مع الأرواح يخالف نظرية التناسخ. وكذلك من حيث </w:t>
      </w:r>
      <w:r w:rsidR="004817A5" w:rsidRPr="000C52E1">
        <w:rPr>
          <w:rFonts w:hint="cs"/>
          <w:sz w:val="27"/>
          <w:rtl/>
          <w:lang w:bidi="ar-IQ"/>
        </w:rPr>
        <w:t>إ</w:t>
      </w:r>
      <w:r w:rsidRPr="000C52E1">
        <w:rPr>
          <w:rFonts w:hint="cs"/>
          <w:sz w:val="27"/>
          <w:rtl/>
          <w:lang w:bidi="ar-IQ"/>
        </w:rPr>
        <w:t>ن الأرواح بعد التجرّد والاستقلال عن الأجساد لا تعود بحاجة</w:t>
      </w:r>
      <w:r w:rsidR="004817A5" w:rsidRPr="000C52E1">
        <w:rPr>
          <w:rFonts w:hint="cs"/>
          <w:sz w:val="27"/>
          <w:rtl/>
          <w:lang w:bidi="ar-IQ"/>
        </w:rPr>
        <w:t>ٍ</w:t>
      </w:r>
      <w:r w:rsidRPr="000C52E1">
        <w:rPr>
          <w:rFonts w:hint="cs"/>
          <w:sz w:val="27"/>
          <w:rtl/>
          <w:lang w:bidi="ar-IQ"/>
        </w:rPr>
        <w:t xml:space="preserve"> إلى جسم</w:t>
      </w:r>
      <w:r w:rsidR="004817A5" w:rsidRPr="000C52E1">
        <w:rPr>
          <w:rFonts w:hint="cs"/>
          <w:sz w:val="27"/>
          <w:rtl/>
          <w:lang w:bidi="ar-IQ"/>
        </w:rPr>
        <w:t>.</w:t>
      </w:r>
      <w:r w:rsidRPr="000C52E1">
        <w:rPr>
          <w:rFonts w:hint="cs"/>
          <w:sz w:val="27"/>
          <w:rtl/>
          <w:lang w:bidi="ar-IQ"/>
        </w:rPr>
        <w:t xml:space="preserve"> وبذلك تكون ظاهرة التناسخ معارضة لهذا الأصل أيضاً. ومن خلال الاستناد إلى الكثير من الروايات يرى سماحته إنكار نظرية التناسخ ثابت</w:t>
      </w:r>
      <w:r w:rsidR="004817A5" w:rsidRPr="000C52E1">
        <w:rPr>
          <w:rFonts w:hint="cs"/>
          <w:sz w:val="27"/>
          <w:rtl/>
          <w:lang w:bidi="ar-IQ"/>
        </w:rPr>
        <w:t>اً</w:t>
      </w:r>
      <w:r w:rsidRPr="000C52E1">
        <w:rPr>
          <w:rFonts w:hint="cs"/>
          <w:sz w:val="27"/>
          <w:rtl/>
          <w:lang w:bidi="ar-IQ"/>
        </w:rPr>
        <w:t xml:space="preserve"> من طريق ضروريات الإسلام. وفي ختام الفصل الثالث يبحث سماحته ثلاث مسائل، وهي: الرجعة، والمسخ، والتجل</w:t>
      </w:r>
      <w:r w:rsidR="004817A5" w:rsidRPr="000C52E1">
        <w:rPr>
          <w:rFonts w:hint="cs"/>
          <w:sz w:val="27"/>
          <w:rtl/>
          <w:lang w:bidi="ar-IQ"/>
        </w:rPr>
        <w:t>ّ</w:t>
      </w:r>
      <w:r w:rsidRPr="000C52E1">
        <w:rPr>
          <w:rFonts w:hint="cs"/>
          <w:sz w:val="27"/>
          <w:rtl/>
          <w:lang w:bidi="ar-IQ"/>
        </w:rPr>
        <w:t>ي. كما يشتمل هذا الكتاب على ملحقات يتمّ التعريف فيها باثنين وثلاثين عالماً ومفك</w:t>
      </w:r>
      <w:r w:rsidR="004817A5" w:rsidRPr="000C52E1">
        <w:rPr>
          <w:rFonts w:hint="cs"/>
          <w:sz w:val="27"/>
          <w:rtl/>
          <w:lang w:bidi="ar-IQ"/>
        </w:rPr>
        <w:t>ِّ</w:t>
      </w:r>
      <w:r w:rsidRPr="000C52E1">
        <w:rPr>
          <w:rFonts w:hint="cs"/>
          <w:sz w:val="27"/>
          <w:rtl/>
          <w:lang w:bidi="ar-IQ"/>
        </w:rPr>
        <w:t>راً ورد</w:t>
      </w:r>
      <w:r w:rsidR="004817A5" w:rsidRPr="000C52E1">
        <w:rPr>
          <w:rFonts w:hint="cs"/>
          <w:sz w:val="27"/>
          <w:rtl/>
          <w:lang w:bidi="ar-IQ"/>
        </w:rPr>
        <w:t>ت</w:t>
      </w:r>
      <w:r w:rsidRPr="000C52E1">
        <w:rPr>
          <w:rFonts w:hint="cs"/>
          <w:sz w:val="27"/>
          <w:rtl/>
          <w:lang w:bidi="ar-IQ"/>
        </w:rPr>
        <w:t xml:space="preserve"> أسما</w:t>
      </w:r>
      <w:r w:rsidR="004817A5" w:rsidRPr="000C52E1">
        <w:rPr>
          <w:rFonts w:hint="cs"/>
          <w:sz w:val="27"/>
          <w:rtl/>
          <w:lang w:bidi="ar-IQ"/>
        </w:rPr>
        <w:t>ؤ</w:t>
      </w:r>
      <w:r w:rsidRPr="000C52E1">
        <w:rPr>
          <w:rFonts w:hint="cs"/>
          <w:sz w:val="27"/>
          <w:rtl/>
          <w:lang w:bidi="ar-IQ"/>
        </w:rPr>
        <w:t xml:space="preserve">هم في تضاعيف الكتاب. </w:t>
      </w:r>
    </w:p>
    <w:p w:rsidR="009C71FF" w:rsidRPr="000C52E1" w:rsidRDefault="009C71FF" w:rsidP="00F359DF">
      <w:pPr>
        <w:spacing w:line="240" w:lineRule="exact"/>
        <w:rPr>
          <w:sz w:val="27"/>
          <w:rtl/>
          <w:lang w:bidi="ar-IQ"/>
        </w:rPr>
      </w:pPr>
    </w:p>
    <w:p w:rsidR="009C71FF" w:rsidRPr="000C52E1" w:rsidRDefault="009C71FF" w:rsidP="00881B5C">
      <w:pPr>
        <w:pStyle w:val="31"/>
        <w:spacing w:line="400" w:lineRule="exact"/>
        <w:rPr>
          <w:color w:val="auto"/>
          <w:rtl/>
          <w:lang w:bidi="ar-IQ"/>
        </w:rPr>
      </w:pPr>
      <w:r w:rsidRPr="0083051F">
        <w:rPr>
          <w:rFonts w:hint="cs"/>
          <w:color w:val="auto"/>
          <w:rtl/>
        </w:rPr>
        <w:t>2</w:t>
      </w:r>
      <w:r w:rsidRPr="000C52E1">
        <w:rPr>
          <w:rFonts w:hint="cs"/>
          <w:color w:val="auto"/>
          <w:rtl/>
          <w:lang w:bidi="ar-IQ"/>
        </w:rPr>
        <w:t xml:space="preserve">ـ جامعه مدني </w:t>
      </w:r>
      <w:r w:rsidRPr="000C52E1">
        <w:rPr>
          <w:rFonts w:hint="eastAsia"/>
          <w:color w:val="auto"/>
          <w:rtl/>
          <w:lang w:bidi="ar-IQ"/>
        </w:rPr>
        <w:t>«</w:t>
      </w:r>
      <w:r w:rsidRPr="000C52E1">
        <w:rPr>
          <w:rFonts w:hint="cs"/>
          <w:color w:val="auto"/>
          <w:rtl/>
          <w:lang w:bidi="ar-IQ"/>
        </w:rPr>
        <w:t>المجتمع المدني</w:t>
      </w:r>
      <w:r w:rsidRPr="000C52E1">
        <w:rPr>
          <w:rFonts w:hint="eastAsia"/>
          <w:color w:val="auto"/>
          <w:rtl/>
          <w:lang w:bidi="ar-IQ"/>
        </w:rPr>
        <w:t>»</w:t>
      </w:r>
      <w:r w:rsidR="00651022" w:rsidRPr="000C52E1">
        <w:rPr>
          <w:rFonts w:hint="cs"/>
          <w:color w:val="auto"/>
          <w:rtl/>
          <w:lang w:bidi="ar-IQ"/>
        </w:rPr>
        <w:t xml:space="preserve"> ــــــ</w:t>
      </w:r>
    </w:p>
    <w:p w:rsidR="009C71FF" w:rsidRPr="000C52E1" w:rsidRDefault="009C71FF" w:rsidP="009A2042">
      <w:pPr>
        <w:spacing w:line="390" w:lineRule="exact"/>
        <w:rPr>
          <w:sz w:val="27"/>
          <w:rtl/>
          <w:lang w:bidi="ar-IQ"/>
        </w:rPr>
      </w:pPr>
      <w:r w:rsidRPr="000C52E1">
        <w:rPr>
          <w:rFonts w:hint="cs"/>
          <w:sz w:val="27"/>
          <w:rtl/>
          <w:lang w:bidi="ar-IQ"/>
        </w:rPr>
        <w:t>تأليف: معرفت، قم المقدّسة، مؤسس</w:t>
      </w:r>
      <w:r w:rsidR="004817A5" w:rsidRPr="000C52E1">
        <w:rPr>
          <w:rFonts w:hint="cs"/>
          <w:sz w:val="27"/>
          <w:rtl/>
          <w:lang w:bidi="ar-IQ"/>
        </w:rPr>
        <w:t>ه</w:t>
      </w:r>
      <w:r w:rsidRPr="000C52E1">
        <w:rPr>
          <w:rFonts w:hint="cs"/>
          <w:sz w:val="27"/>
          <w:rtl/>
          <w:lang w:bidi="ar-IQ"/>
        </w:rPr>
        <w:t xml:space="preserve"> </w:t>
      </w:r>
      <w:r w:rsidRPr="007E2E70">
        <w:rPr>
          <w:rFonts w:ascii="Mosawi" w:eastAsiaTheme="minorHAnsi" w:hAnsi="Mosawi" w:cs="Abz-3 (Yagut)" w:hint="cs"/>
          <w:sz w:val="24"/>
          <w:szCs w:val="24"/>
          <w:rtl/>
        </w:rPr>
        <w:t>فرهنگي</w:t>
      </w:r>
      <w:r w:rsidRPr="000C52E1">
        <w:rPr>
          <w:rFonts w:hint="cs"/>
          <w:sz w:val="27"/>
          <w:rtl/>
          <w:lang w:bidi="ar-IQ"/>
        </w:rPr>
        <w:t xml:space="preserve"> انتشاراتي التمهيد (سلسلة مقالات)، نشر عام </w:t>
      </w:r>
      <w:r w:rsidRPr="00A43240">
        <w:rPr>
          <w:rFonts w:hint="cs"/>
          <w:sz w:val="27"/>
          <w:rtl/>
          <w:lang w:bidi="ar-IQ"/>
        </w:rPr>
        <w:t>1378</w:t>
      </w:r>
      <w:r w:rsidRPr="000C52E1">
        <w:rPr>
          <w:rFonts w:hint="cs"/>
          <w:sz w:val="27"/>
          <w:rtl/>
          <w:lang w:bidi="ar-IQ"/>
        </w:rPr>
        <w:t>هـ.ش، مجل</w:t>
      </w:r>
      <w:r w:rsidR="004817A5" w:rsidRPr="000C52E1">
        <w:rPr>
          <w:rFonts w:hint="cs"/>
          <w:sz w:val="27"/>
          <w:rtl/>
          <w:lang w:bidi="ar-IQ"/>
        </w:rPr>
        <w:t>ّ</w:t>
      </w:r>
      <w:r w:rsidRPr="000C52E1">
        <w:rPr>
          <w:rFonts w:hint="cs"/>
          <w:sz w:val="27"/>
          <w:rtl/>
          <w:lang w:bidi="ar-IQ"/>
        </w:rPr>
        <w:t xml:space="preserve">د واحد، القطع: رقعي، عدد الصفحات: </w:t>
      </w:r>
      <w:r w:rsidRPr="00A43240">
        <w:rPr>
          <w:rFonts w:hint="cs"/>
          <w:sz w:val="27"/>
          <w:rtl/>
          <w:lang w:bidi="ar-IQ"/>
        </w:rPr>
        <w:t>256</w:t>
      </w:r>
      <w:r w:rsidRPr="000C52E1">
        <w:rPr>
          <w:rFonts w:hint="cs"/>
          <w:sz w:val="27"/>
          <w:rtl/>
          <w:lang w:bidi="ar-IQ"/>
        </w:rPr>
        <w:t xml:space="preserve"> صفحة، باللغة الفارسية. </w:t>
      </w:r>
    </w:p>
    <w:p w:rsidR="009C71FF" w:rsidRPr="000C52E1" w:rsidRDefault="009C71FF" w:rsidP="007E2E70">
      <w:pPr>
        <w:spacing w:line="390" w:lineRule="exact"/>
        <w:rPr>
          <w:sz w:val="27"/>
          <w:rtl/>
          <w:lang w:bidi="ar-IQ"/>
        </w:rPr>
      </w:pPr>
      <w:r w:rsidRPr="000C52E1">
        <w:rPr>
          <w:rFonts w:hint="cs"/>
          <w:sz w:val="27"/>
          <w:rtl/>
          <w:lang w:bidi="ar-IQ"/>
        </w:rPr>
        <w:t xml:space="preserve">يشتمل كتاب </w:t>
      </w:r>
      <w:r w:rsidRPr="000C52E1">
        <w:rPr>
          <w:rFonts w:hint="eastAsia"/>
          <w:sz w:val="27"/>
          <w:rtl/>
          <w:lang w:bidi="ar-IQ"/>
        </w:rPr>
        <w:t>«</w:t>
      </w:r>
      <w:r w:rsidRPr="000C52E1">
        <w:rPr>
          <w:rFonts w:hint="cs"/>
          <w:sz w:val="27"/>
          <w:rtl/>
          <w:lang w:bidi="ar-IQ"/>
        </w:rPr>
        <w:t>جامعه مدني</w:t>
      </w:r>
      <w:r w:rsidRPr="000C52E1">
        <w:rPr>
          <w:rFonts w:hint="eastAsia"/>
          <w:sz w:val="27"/>
          <w:rtl/>
          <w:lang w:bidi="ar-IQ"/>
        </w:rPr>
        <w:t>»</w:t>
      </w:r>
      <w:r w:rsidRPr="000C52E1">
        <w:rPr>
          <w:rFonts w:hint="cs"/>
          <w:sz w:val="27"/>
          <w:rtl/>
          <w:lang w:bidi="ar-IQ"/>
        </w:rPr>
        <w:t xml:space="preserve"> على</w:t>
      </w:r>
      <w:r w:rsidR="004817A5" w:rsidRPr="000C52E1">
        <w:rPr>
          <w:rFonts w:hint="cs"/>
          <w:sz w:val="27"/>
          <w:rtl/>
          <w:lang w:bidi="ar-IQ"/>
        </w:rPr>
        <w:t>:</w:t>
      </w:r>
      <w:r w:rsidRPr="000C52E1">
        <w:rPr>
          <w:rFonts w:hint="cs"/>
          <w:sz w:val="27"/>
          <w:rtl/>
          <w:lang w:bidi="ar-IQ"/>
        </w:rPr>
        <w:t xml:space="preserve"> مقدّمة، وسبع مقالات، وملحقين</w:t>
      </w:r>
      <w:r w:rsidR="007E2E70">
        <w:rPr>
          <w:rFonts w:hint="cs"/>
          <w:sz w:val="27"/>
          <w:rtl/>
          <w:lang w:bidi="ar-IQ"/>
        </w:rPr>
        <w:t>:</w:t>
      </w:r>
      <w:r w:rsidRPr="000C52E1">
        <w:rPr>
          <w:rFonts w:hint="cs"/>
          <w:sz w:val="27"/>
          <w:rtl/>
          <w:lang w:bidi="ar-IQ"/>
        </w:rPr>
        <w:t xml:space="preserve"> </w:t>
      </w:r>
      <w:r w:rsidRPr="00A43240">
        <w:rPr>
          <w:rFonts w:hint="cs"/>
          <w:sz w:val="27"/>
          <w:rtl/>
          <w:lang w:bidi="ar-IQ"/>
        </w:rPr>
        <w:t>1</w:t>
      </w:r>
      <w:r w:rsidRPr="000C52E1">
        <w:rPr>
          <w:rFonts w:hint="cs"/>
          <w:sz w:val="27"/>
          <w:rtl/>
          <w:lang w:bidi="ar-IQ"/>
        </w:rPr>
        <w:t xml:space="preserve">ـ </w:t>
      </w:r>
      <w:r w:rsidRPr="000C52E1">
        <w:rPr>
          <w:rFonts w:hint="cs"/>
          <w:sz w:val="27"/>
          <w:rtl/>
          <w:lang w:bidi="ar-IQ"/>
        </w:rPr>
        <w:lastRenderedPageBreak/>
        <w:t xml:space="preserve">المجتمع المدني أو المجتمع الديني. </w:t>
      </w:r>
      <w:r w:rsidRPr="00A43240">
        <w:rPr>
          <w:rFonts w:hint="cs"/>
          <w:sz w:val="27"/>
          <w:rtl/>
          <w:lang w:bidi="ar-IQ"/>
        </w:rPr>
        <w:t>2</w:t>
      </w:r>
      <w:r w:rsidRPr="000C52E1">
        <w:rPr>
          <w:rFonts w:hint="cs"/>
          <w:sz w:val="27"/>
          <w:rtl/>
          <w:lang w:bidi="ar-IQ"/>
        </w:rPr>
        <w:t xml:space="preserve">ـ الديمقراطية في نظام ولاية الفقيه. </w:t>
      </w:r>
      <w:r w:rsidRPr="00A43240">
        <w:rPr>
          <w:rFonts w:hint="cs"/>
          <w:sz w:val="27"/>
          <w:rtl/>
          <w:lang w:bidi="ar-IQ"/>
        </w:rPr>
        <w:t>3</w:t>
      </w:r>
      <w:r w:rsidRPr="000C52E1">
        <w:rPr>
          <w:rFonts w:hint="cs"/>
          <w:sz w:val="27"/>
          <w:rtl/>
          <w:lang w:bidi="ar-IQ"/>
        </w:rPr>
        <w:t>ـ الحر</w:t>
      </w:r>
      <w:r w:rsidR="00AE1A70" w:rsidRPr="000C52E1">
        <w:rPr>
          <w:rFonts w:hint="cs"/>
          <w:sz w:val="27"/>
          <w:rtl/>
          <w:lang w:bidi="ar-IQ"/>
        </w:rPr>
        <w:t>ّ</w:t>
      </w:r>
      <w:r w:rsidRPr="000C52E1">
        <w:rPr>
          <w:rFonts w:hint="cs"/>
          <w:sz w:val="27"/>
          <w:rtl/>
          <w:lang w:bidi="ar-IQ"/>
        </w:rPr>
        <w:t>ية وتحق</w:t>
      </w:r>
      <w:r w:rsidR="00AE1A70" w:rsidRPr="000C52E1">
        <w:rPr>
          <w:rFonts w:hint="cs"/>
          <w:sz w:val="27"/>
          <w:rtl/>
          <w:lang w:bidi="ar-IQ"/>
        </w:rPr>
        <w:t>ّ</w:t>
      </w:r>
      <w:r w:rsidRPr="000C52E1">
        <w:rPr>
          <w:rFonts w:hint="cs"/>
          <w:sz w:val="27"/>
          <w:rtl/>
          <w:lang w:bidi="ar-IQ"/>
        </w:rPr>
        <w:t xml:space="preserve">قها في نظام الدولة الإسلامية. </w:t>
      </w:r>
      <w:r w:rsidRPr="00A43240">
        <w:rPr>
          <w:rFonts w:hint="cs"/>
          <w:sz w:val="27"/>
          <w:rtl/>
          <w:lang w:bidi="ar-IQ"/>
        </w:rPr>
        <w:t>4</w:t>
      </w:r>
      <w:r w:rsidRPr="000C52E1">
        <w:rPr>
          <w:rFonts w:hint="cs"/>
          <w:sz w:val="27"/>
          <w:rtl/>
          <w:lang w:bidi="ar-IQ"/>
        </w:rPr>
        <w:t>ـ التعد</w:t>
      </w:r>
      <w:r w:rsidR="00AE1A70" w:rsidRPr="000C52E1">
        <w:rPr>
          <w:rFonts w:hint="cs"/>
          <w:sz w:val="27"/>
          <w:rtl/>
          <w:lang w:bidi="ar-IQ"/>
        </w:rPr>
        <w:t>ُّ</w:t>
      </w:r>
      <w:r w:rsidRPr="000C52E1">
        <w:rPr>
          <w:rFonts w:hint="cs"/>
          <w:sz w:val="27"/>
          <w:rtl/>
          <w:lang w:bidi="ar-IQ"/>
        </w:rPr>
        <w:t xml:space="preserve">دية الدينية في ميزان النقد. </w:t>
      </w:r>
      <w:r w:rsidRPr="00A43240">
        <w:rPr>
          <w:rFonts w:hint="cs"/>
          <w:sz w:val="27"/>
          <w:rtl/>
          <w:lang w:bidi="ar-IQ"/>
        </w:rPr>
        <w:t>5</w:t>
      </w:r>
      <w:r w:rsidRPr="000C52E1">
        <w:rPr>
          <w:rFonts w:hint="cs"/>
          <w:sz w:val="27"/>
          <w:rtl/>
          <w:lang w:bidi="ar-IQ"/>
        </w:rPr>
        <w:t xml:space="preserve">ـ الحدود والضوابط الشرعية لولاية الفقيه. </w:t>
      </w:r>
      <w:r w:rsidRPr="00A43240">
        <w:rPr>
          <w:rFonts w:hint="cs"/>
          <w:sz w:val="27"/>
          <w:rtl/>
          <w:lang w:bidi="ar-IQ"/>
        </w:rPr>
        <w:t>6</w:t>
      </w:r>
      <w:r w:rsidRPr="000C52E1">
        <w:rPr>
          <w:rFonts w:hint="cs"/>
          <w:sz w:val="27"/>
          <w:rtl/>
          <w:lang w:bidi="ar-IQ"/>
        </w:rPr>
        <w:t xml:space="preserve">ـ ولاية الفقيه من وجهة نظر الشيخ الأنصاري و السيد الخوئي. </w:t>
      </w:r>
      <w:r w:rsidRPr="00A43240">
        <w:rPr>
          <w:rFonts w:hint="cs"/>
          <w:sz w:val="27"/>
          <w:rtl/>
          <w:lang w:bidi="ar-IQ"/>
        </w:rPr>
        <w:t>7</w:t>
      </w:r>
      <w:r w:rsidRPr="000C52E1">
        <w:rPr>
          <w:rFonts w:hint="cs"/>
          <w:sz w:val="27"/>
          <w:rtl/>
          <w:lang w:bidi="ar-IQ"/>
        </w:rPr>
        <w:t xml:space="preserve">ـ نظرة إلى حقوق الإنسان. </w:t>
      </w:r>
    </w:p>
    <w:p w:rsidR="009C71FF" w:rsidRPr="000C52E1" w:rsidRDefault="009C71FF" w:rsidP="00C60BA2">
      <w:pPr>
        <w:spacing w:line="400" w:lineRule="exact"/>
        <w:rPr>
          <w:sz w:val="27"/>
          <w:rtl/>
          <w:lang w:bidi="ar-IQ"/>
        </w:rPr>
      </w:pPr>
      <w:r w:rsidRPr="000C52E1">
        <w:rPr>
          <w:rFonts w:hint="cs"/>
          <w:sz w:val="27"/>
          <w:rtl/>
          <w:lang w:bidi="ar-IQ"/>
        </w:rPr>
        <w:t xml:space="preserve">وأما الملحقان، فهما عبارة عن: </w:t>
      </w:r>
      <w:r w:rsidRPr="00A43240">
        <w:rPr>
          <w:rFonts w:hint="cs"/>
          <w:sz w:val="27"/>
          <w:rtl/>
          <w:lang w:bidi="ar-IQ"/>
        </w:rPr>
        <w:t>1</w:t>
      </w:r>
      <w:r w:rsidRPr="000C52E1">
        <w:rPr>
          <w:rFonts w:hint="cs"/>
          <w:sz w:val="27"/>
          <w:rtl/>
          <w:lang w:bidi="ar-IQ"/>
        </w:rPr>
        <w:t xml:space="preserve"> ـ الإعلان العالمي لحقوق الإنسان</w:t>
      </w:r>
      <w:r w:rsidR="00AE1A70" w:rsidRPr="000C52E1">
        <w:rPr>
          <w:rFonts w:hint="cs"/>
          <w:sz w:val="27"/>
          <w:rtl/>
          <w:lang w:bidi="ar-IQ"/>
        </w:rPr>
        <w:t>؛</w:t>
      </w:r>
      <w:r w:rsidRPr="000C52E1">
        <w:rPr>
          <w:rFonts w:hint="cs"/>
          <w:sz w:val="27"/>
          <w:rtl/>
          <w:lang w:bidi="ar-IQ"/>
        </w:rPr>
        <w:t xml:space="preserve"> </w:t>
      </w:r>
      <w:r w:rsidR="00AE1A70" w:rsidRPr="00A43240">
        <w:rPr>
          <w:rFonts w:hint="cs"/>
          <w:sz w:val="27"/>
          <w:rtl/>
          <w:lang w:bidi="ar-IQ"/>
        </w:rPr>
        <w:t>2</w:t>
      </w:r>
      <w:r w:rsidR="00AE1A70" w:rsidRPr="000C52E1">
        <w:rPr>
          <w:rFonts w:hint="cs"/>
          <w:sz w:val="27"/>
          <w:rtl/>
          <w:lang w:bidi="ar-IQ"/>
        </w:rPr>
        <w:t xml:space="preserve">ـ </w:t>
      </w:r>
      <w:r w:rsidRPr="000C52E1">
        <w:rPr>
          <w:rFonts w:hint="cs"/>
          <w:sz w:val="27"/>
          <w:rtl/>
          <w:lang w:bidi="ar-IQ"/>
        </w:rPr>
        <w:t xml:space="preserve">الإعلان الإسلامي لحقوق الإنسان. </w:t>
      </w:r>
    </w:p>
    <w:p w:rsidR="009C71FF" w:rsidRPr="000C52E1" w:rsidRDefault="009C71FF" w:rsidP="00C60BA2">
      <w:pPr>
        <w:spacing w:line="400" w:lineRule="exact"/>
        <w:rPr>
          <w:b/>
          <w:bCs/>
          <w:sz w:val="27"/>
          <w:rtl/>
          <w:lang w:bidi="ar-IQ"/>
        </w:rPr>
      </w:pPr>
      <w:r w:rsidRPr="000C52E1">
        <w:rPr>
          <w:rFonts w:hint="cs"/>
          <w:b/>
          <w:bCs/>
          <w:sz w:val="27"/>
          <w:rtl/>
          <w:lang w:bidi="ar-IQ"/>
        </w:rPr>
        <w:t>المقالة الأولى</w:t>
      </w:r>
      <w:r w:rsidR="00AE1A70" w:rsidRPr="000C52E1">
        <w:rPr>
          <w:rFonts w:hint="cs"/>
          <w:sz w:val="27"/>
          <w:rtl/>
          <w:lang w:bidi="ar-IQ"/>
        </w:rPr>
        <w:t>:</w:t>
      </w:r>
      <w:r w:rsidRPr="000C52E1">
        <w:rPr>
          <w:rFonts w:hint="cs"/>
          <w:sz w:val="27"/>
          <w:rtl/>
          <w:lang w:bidi="ar-IQ"/>
        </w:rPr>
        <w:t xml:space="preserve"> عمد المؤل</w:t>
      </w:r>
      <w:r w:rsidR="00AE1A70" w:rsidRPr="000C52E1">
        <w:rPr>
          <w:rFonts w:hint="cs"/>
          <w:sz w:val="27"/>
          <w:rtl/>
          <w:lang w:bidi="ar-IQ"/>
        </w:rPr>
        <w:t>ِّ</w:t>
      </w:r>
      <w:r w:rsidRPr="000C52E1">
        <w:rPr>
          <w:rFonts w:hint="cs"/>
          <w:sz w:val="27"/>
          <w:rtl/>
          <w:lang w:bidi="ar-IQ"/>
        </w:rPr>
        <w:t>ف في المقالة الأولى إلى رفض التضاد</w:t>
      </w:r>
      <w:r w:rsidR="00AE1A70" w:rsidRPr="000C52E1">
        <w:rPr>
          <w:rFonts w:hint="cs"/>
          <w:sz w:val="27"/>
          <w:rtl/>
          <w:lang w:bidi="ar-IQ"/>
        </w:rPr>
        <w:t>ّ</w:t>
      </w:r>
      <w:r w:rsidRPr="000C52E1">
        <w:rPr>
          <w:rFonts w:hint="cs"/>
          <w:sz w:val="27"/>
          <w:rtl/>
          <w:lang w:bidi="ar-IQ"/>
        </w:rPr>
        <w:t xml:space="preserve"> المزعوم بين المجتمع الديني والمجتمع المدني</w:t>
      </w:r>
      <w:r w:rsidR="00AE1A70" w:rsidRPr="000C52E1">
        <w:rPr>
          <w:rFonts w:hint="cs"/>
          <w:sz w:val="27"/>
          <w:rtl/>
          <w:lang w:bidi="ar-IQ"/>
        </w:rPr>
        <w:t>؛</w:t>
      </w:r>
      <w:r w:rsidRPr="000C52E1">
        <w:rPr>
          <w:rFonts w:hint="cs"/>
          <w:sz w:val="27"/>
          <w:rtl/>
          <w:lang w:bidi="ar-IQ"/>
        </w:rPr>
        <w:t xml:space="preserve"> لاعتقاده بعدم وجود التعارض بين الدين والدنيا</w:t>
      </w:r>
      <w:r w:rsidR="00AE1A70" w:rsidRPr="000C52E1">
        <w:rPr>
          <w:rFonts w:hint="cs"/>
          <w:sz w:val="27"/>
          <w:rtl/>
          <w:lang w:bidi="ar-IQ"/>
        </w:rPr>
        <w:t>؛</w:t>
      </w:r>
      <w:r w:rsidRPr="000C52E1">
        <w:rPr>
          <w:rFonts w:hint="cs"/>
          <w:sz w:val="27"/>
          <w:rtl/>
          <w:lang w:bidi="ar-IQ"/>
        </w:rPr>
        <w:t xml:space="preserve"> إذ يقول: يمكن بناء المجتمع المدني على أساس التعاليم الإسلامية. </w:t>
      </w:r>
    </w:p>
    <w:p w:rsidR="009C71FF" w:rsidRPr="000C52E1" w:rsidRDefault="00AE1A70" w:rsidP="00C60BA2">
      <w:pPr>
        <w:spacing w:line="400" w:lineRule="exact"/>
        <w:rPr>
          <w:b/>
          <w:bCs/>
          <w:sz w:val="27"/>
          <w:rtl/>
          <w:lang w:bidi="ar-IQ"/>
        </w:rPr>
      </w:pPr>
      <w:r w:rsidRPr="000C52E1">
        <w:rPr>
          <w:rFonts w:hint="cs"/>
          <w:b/>
          <w:bCs/>
          <w:sz w:val="27"/>
          <w:rtl/>
          <w:lang w:bidi="ar-IQ"/>
        </w:rPr>
        <w:t>المقالة الثانية</w:t>
      </w:r>
      <w:r w:rsidRPr="000C52E1">
        <w:rPr>
          <w:rFonts w:hint="cs"/>
          <w:sz w:val="27"/>
          <w:rtl/>
          <w:lang w:bidi="ar-IQ"/>
        </w:rPr>
        <w:t xml:space="preserve">: </w:t>
      </w:r>
      <w:r w:rsidR="009C71FF" w:rsidRPr="000C52E1">
        <w:rPr>
          <w:rFonts w:hint="cs"/>
          <w:sz w:val="27"/>
          <w:rtl/>
          <w:lang w:bidi="ar-IQ"/>
        </w:rPr>
        <w:t>موضوع هذه المقالة هو دور الأم</w:t>
      </w:r>
      <w:r w:rsidRPr="000C52E1">
        <w:rPr>
          <w:rFonts w:hint="cs"/>
          <w:sz w:val="27"/>
          <w:rtl/>
          <w:lang w:bidi="ar-IQ"/>
        </w:rPr>
        <w:t>ّ</w:t>
      </w:r>
      <w:r w:rsidR="009C71FF" w:rsidRPr="000C52E1">
        <w:rPr>
          <w:rFonts w:hint="cs"/>
          <w:sz w:val="27"/>
          <w:rtl/>
          <w:lang w:bidi="ar-IQ"/>
        </w:rPr>
        <w:t>ة في نظام ولاية الفقيه</w:t>
      </w:r>
      <w:r w:rsidRPr="000C52E1">
        <w:rPr>
          <w:rFonts w:hint="cs"/>
          <w:sz w:val="27"/>
          <w:rtl/>
          <w:lang w:bidi="ar-IQ"/>
        </w:rPr>
        <w:t>.</w:t>
      </w:r>
      <w:r w:rsidR="009C71FF" w:rsidRPr="000C52E1">
        <w:rPr>
          <w:rFonts w:hint="cs"/>
          <w:sz w:val="27"/>
          <w:rtl/>
          <w:lang w:bidi="ar-IQ"/>
        </w:rPr>
        <w:t xml:space="preserve"> ومن خلال ذكره للخصائص الخمسة للنظام الديمقراطي يتعرّ</w:t>
      </w:r>
      <w:r w:rsidRPr="000C52E1">
        <w:rPr>
          <w:rFonts w:hint="cs"/>
          <w:sz w:val="27"/>
          <w:rtl/>
          <w:lang w:bidi="ar-IQ"/>
        </w:rPr>
        <w:t>َ</w:t>
      </w:r>
      <w:r w:rsidR="009C71FF" w:rsidRPr="000C52E1">
        <w:rPr>
          <w:rFonts w:hint="cs"/>
          <w:sz w:val="27"/>
          <w:rtl/>
          <w:lang w:bidi="ar-IQ"/>
        </w:rPr>
        <w:t>ض سماحته لبيان اختلاف رؤية الإسلام عن الغرب في</w:t>
      </w:r>
      <w:r w:rsidRPr="000C52E1">
        <w:rPr>
          <w:rFonts w:hint="cs"/>
          <w:sz w:val="27"/>
          <w:rtl/>
          <w:lang w:bidi="ar-IQ"/>
        </w:rPr>
        <w:t xml:space="preserve"> </w:t>
      </w:r>
      <w:r w:rsidR="009C71FF" w:rsidRPr="000C52E1">
        <w:rPr>
          <w:rFonts w:hint="cs"/>
          <w:sz w:val="27"/>
          <w:rtl/>
          <w:lang w:bidi="ar-IQ"/>
        </w:rPr>
        <w:t xml:space="preserve">ما يتعلق بالحكومة الديمقراطية. </w:t>
      </w:r>
    </w:p>
    <w:p w:rsidR="009C71FF" w:rsidRPr="000C52E1" w:rsidRDefault="00AE1A70" w:rsidP="00C60BA2">
      <w:pPr>
        <w:spacing w:line="400" w:lineRule="exact"/>
        <w:rPr>
          <w:b/>
          <w:bCs/>
          <w:sz w:val="27"/>
          <w:rtl/>
          <w:lang w:bidi="ar-IQ"/>
        </w:rPr>
      </w:pPr>
      <w:r w:rsidRPr="000C52E1">
        <w:rPr>
          <w:rFonts w:hint="cs"/>
          <w:b/>
          <w:bCs/>
          <w:sz w:val="27"/>
          <w:rtl/>
          <w:lang w:bidi="ar-IQ"/>
        </w:rPr>
        <w:t>المقالة الثالثة</w:t>
      </w:r>
      <w:r w:rsidRPr="000C52E1">
        <w:rPr>
          <w:rFonts w:hint="cs"/>
          <w:sz w:val="27"/>
          <w:rtl/>
          <w:lang w:bidi="ar-IQ"/>
        </w:rPr>
        <w:t xml:space="preserve">: </w:t>
      </w:r>
      <w:r w:rsidR="009C71FF" w:rsidRPr="000C52E1">
        <w:rPr>
          <w:rFonts w:hint="cs"/>
          <w:sz w:val="27"/>
          <w:rtl/>
          <w:lang w:bidi="ar-IQ"/>
        </w:rPr>
        <w:t>يعمد المؤلف في هذه المقالة إلى شرح خصائص حر</w:t>
      </w:r>
      <w:r w:rsidRPr="000C52E1">
        <w:rPr>
          <w:rFonts w:hint="cs"/>
          <w:sz w:val="27"/>
          <w:rtl/>
          <w:lang w:bidi="ar-IQ"/>
        </w:rPr>
        <w:t>ّ</w:t>
      </w:r>
      <w:r w:rsidR="009C71FF" w:rsidRPr="000C52E1">
        <w:rPr>
          <w:rFonts w:hint="cs"/>
          <w:sz w:val="27"/>
          <w:rtl/>
          <w:lang w:bidi="ar-IQ"/>
        </w:rPr>
        <w:t>ية الإنسان</w:t>
      </w:r>
      <w:r w:rsidRPr="000C52E1">
        <w:rPr>
          <w:rFonts w:hint="cs"/>
          <w:sz w:val="27"/>
          <w:rtl/>
          <w:lang w:bidi="ar-IQ"/>
        </w:rPr>
        <w:t>،</w:t>
      </w:r>
      <w:r w:rsidR="009C71FF" w:rsidRPr="000C52E1">
        <w:rPr>
          <w:rFonts w:hint="cs"/>
          <w:sz w:val="27"/>
          <w:rtl/>
          <w:lang w:bidi="ar-IQ"/>
        </w:rPr>
        <w:t xml:space="preserve"> ونظرية الإسلام بشأن الحر</w:t>
      </w:r>
      <w:r w:rsidRPr="000C52E1">
        <w:rPr>
          <w:rFonts w:hint="cs"/>
          <w:sz w:val="27"/>
          <w:rtl/>
          <w:lang w:bidi="ar-IQ"/>
        </w:rPr>
        <w:t>ّ</w:t>
      </w:r>
      <w:r w:rsidR="009C71FF" w:rsidRPr="000C52E1">
        <w:rPr>
          <w:rFonts w:hint="cs"/>
          <w:sz w:val="27"/>
          <w:rtl/>
          <w:lang w:bidi="ar-IQ"/>
        </w:rPr>
        <w:t>ية الفكرية</w:t>
      </w:r>
      <w:r w:rsidRPr="000C52E1">
        <w:rPr>
          <w:rFonts w:hint="cs"/>
          <w:sz w:val="27"/>
          <w:rtl/>
          <w:lang w:bidi="ar-IQ"/>
        </w:rPr>
        <w:t>،</w:t>
      </w:r>
      <w:r w:rsidR="009C71FF" w:rsidRPr="000C52E1">
        <w:rPr>
          <w:rFonts w:hint="cs"/>
          <w:sz w:val="27"/>
          <w:rtl/>
          <w:lang w:bidi="ar-IQ"/>
        </w:rPr>
        <w:t xml:space="preserve"> وحر</w:t>
      </w:r>
      <w:r w:rsidRPr="000C52E1">
        <w:rPr>
          <w:rFonts w:hint="cs"/>
          <w:sz w:val="27"/>
          <w:rtl/>
          <w:lang w:bidi="ar-IQ"/>
        </w:rPr>
        <w:t>ّ</w:t>
      </w:r>
      <w:r w:rsidR="009C71FF" w:rsidRPr="000C52E1">
        <w:rPr>
          <w:rFonts w:hint="cs"/>
          <w:sz w:val="27"/>
          <w:rtl/>
          <w:lang w:bidi="ar-IQ"/>
        </w:rPr>
        <w:t>ية التعبير عن الرأي، وحر</w:t>
      </w:r>
      <w:r w:rsidRPr="000C52E1">
        <w:rPr>
          <w:rFonts w:hint="cs"/>
          <w:sz w:val="27"/>
          <w:rtl/>
          <w:lang w:bidi="ar-IQ"/>
        </w:rPr>
        <w:t>ّ</w:t>
      </w:r>
      <w:r w:rsidR="009C71FF" w:rsidRPr="000C52E1">
        <w:rPr>
          <w:rFonts w:hint="cs"/>
          <w:sz w:val="27"/>
          <w:rtl/>
          <w:lang w:bidi="ar-IQ"/>
        </w:rPr>
        <w:t>ية الصحافة، وكتب الضلال، والعقيدة والدين، والذم</w:t>
      </w:r>
      <w:r w:rsidRPr="000C52E1">
        <w:rPr>
          <w:rFonts w:hint="cs"/>
          <w:sz w:val="27"/>
          <w:rtl/>
          <w:lang w:bidi="ar-IQ"/>
        </w:rPr>
        <w:t>ّ</w:t>
      </w:r>
      <w:r w:rsidR="009C71FF" w:rsidRPr="000C52E1">
        <w:rPr>
          <w:rFonts w:hint="cs"/>
          <w:sz w:val="27"/>
          <w:rtl/>
          <w:lang w:bidi="ar-IQ"/>
        </w:rPr>
        <w:t xml:space="preserve">ي، والمعاهد، والمستأمن. </w:t>
      </w:r>
    </w:p>
    <w:p w:rsidR="009C71FF" w:rsidRPr="000C52E1" w:rsidRDefault="00AE1A70" w:rsidP="00C60BA2">
      <w:pPr>
        <w:spacing w:line="400" w:lineRule="exact"/>
        <w:rPr>
          <w:b/>
          <w:bCs/>
          <w:sz w:val="27"/>
          <w:rtl/>
          <w:lang w:bidi="ar-IQ"/>
        </w:rPr>
      </w:pPr>
      <w:r w:rsidRPr="000C52E1">
        <w:rPr>
          <w:rFonts w:hint="cs"/>
          <w:b/>
          <w:bCs/>
          <w:sz w:val="27"/>
          <w:rtl/>
          <w:lang w:bidi="ar-IQ"/>
        </w:rPr>
        <w:t>المقالة الرابعة</w:t>
      </w:r>
      <w:r w:rsidRPr="000C52E1">
        <w:rPr>
          <w:rFonts w:hint="cs"/>
          <w:sz w:val="27"/>
          <w:rtl/>
          <w:lang w:bidi="ar-IQ"/>
        </w:rPr>
        <w:t>: ت</w:t>
      </w:r>
      <w:r w:rsidR="009C71FF" w:rsidRPr="000C52E1">
        <w:rPr>
          <w:rFonts w:hint="cs"/>
          <w:sz w:val="27"/>
          <w:rtl/>
          <w:lang w:bidi="ar-IQ"/>
        </w:rPr>
        <w:t>تناول الاختلافات القائمة بين الغرب والإسلام في أسس التعد</w:t>
      </w:r>
      <w:r w:rsidRPr="000C52E1">
        <w:rPr>
          <w:rFonts w:hint="cs"/>
          <w:sz w:val="27"/>
          <w:rtl/>
          <w:lang w:bidi="ar-IQ"/>
        </w:rPr>
        <w:t>ُّ</w:t>
      </w:r>
      <w:r w:rsidR="009C71FF" w:rsidRPr="000C52E1">
        <w:rPr>
          <w:rFonts w:hint="cs"/>
          <w:sz w:val="27"/>
          <w:rtl/>
          <w:lang w:bidi="ar-IQ"/>
        </w:rPr>
        <w:t>دية، و</w:t>
      </w:r>
      <w:r w:rsidR="005B5DE8" w:rsidRPr="000C52E1">
        <w:rPr>
          <w:rFonts w:hint="cs"/>
          <w:sz w:val="27"/>
          <w:rtl/>
          <w:lang w:bidi="ar-IQ"/>
        </w:rPr>
        <w:t>لا سيَّما</w:t>
      </w:r>
      <w:r w:rsidR="009C71FF" w:rsidRPr="000C52E1">
        <w:rPr>
          <w:rFonts w:hint="cs"/>
          <w:sz w:val="27"/>
          <w:rtl/>
          <w:lang w:bidi="ar-IQ"/>
        </w:rPr>
        <w:t xml:space="preserve"> في</w:t>
      </w:r>
      <w:r w:rsidRPr="000C52E1">
        <w:rPr>
          <w:rFonts w:hint="cs"/>
          <w:sz w:val="27"/>
          <w:rtl/>
          <w:lang w:bidi="ar-IQ"/>
        </w:rPr>
        <w:t xml:space="preserve"> </w:t>
      </w:r>
      <w:r w:rsidR="009C71FF" w:rsidRPr="000C52E1">
        <w:rPr>
          <w:rFonts w:hint="cs"/>
          <w:sz w:val="27"/>
          <w:rtl/>
          <w:lang w:bidi="ar-IQ"/>
        </w:rPr>
        <w:t>ما يتعل</w:t>
      </w:r>
      <w:r w:rsidRPr="000C52E1">
        <w:rPr>
          <w:rFonts w:hint="cs"/>
          <w:sz w:val="27"/>
          <w:rtl/>
          <w:lang w:bidi="ar-IQ"/>
        </w:rPr>
        <w:t>َّ</w:t>
      </w:r>
      <w:r w:rsidR="009C71FF" w:rsidRPr="000C52E1">
        <w:rPr>
          <w:rFonts w:hint="cs"/>
          <w:sz w:val="27"/>
          <w:rtl/>
          <w:lang w:bidi="ar-IQ"/>
        </w:rPr>
        <w:t>ق بالحق</w:t>
      </w:r>
      <w:r w:rsidRPr="000C52E1">
        <w:rPr>
          <w:rFonts w:hint="cs"/>
          <w:sz w:val="27"/>
          <w:rtl/>
          <w:lang w:bidi="ar-IQ"/>
        </w:rPr>
        <w:t>ّ</w:t>
      </w:r>
      <w:r w:rsidR="009C71FF" w:rsidRPr="000C52E1">
        <w:rPr>
          <w:rFonts w:hint="cs"/>
          <w:sz w:val="27"/>
          <w:rtl/>
          <w:lang w:bidi="ar-IQ"/>
        </w:rPr>
        <w:t xml:space="preserve"> والباطل. </w:t>
      </w:r>
    </w:p>
    <w:p w:rsidR="009C71FF" w:rsidRPr="000C52E1" w:rsidRDefault="009C71FF" w:rsidP="00C60BA2">
      <w:pPr>
        <w:spacing w:line="400" w:lineRule="exact"/>
        <w:rPr>
          <w:b/>
          <w:bCs/>
          <w:sz w:val="27"/>
          <w:rtl/>
          <w:lang w:bidi="ar-IQ"/>
        </w:rPr>
      </w:pPr>
      <w:r w:rsidRPr="000C52E1">
        <w:rPr>
          <w:rFonts w:hint="cs"/>
          <w:b/>
          <w:bCs/>
          <w:sz w:val="27"/>
          <w:rtl/>
          <w:lang w:bidi="ar-IQ"/>
        </w:rPr>
        <w:t>المقالة الخامسة</w:t>
      </w:r>
      <w:r w:rsidRPr="000C52E1">
        <w:rPr>
          <w:rFonts w:hint="cs"/>
          <w:sz w:val="27"/>
          <w:rtl/>
          <w:lang w:bidi="ar-IQ"/>
        </w:rPr>
        <w:t>: يتمّ التذكير في هذه المقالة بأسس الإسلام حول ولاية الفقيه، ويتناول شرح علاقة ولاية الفقيه بالحر</w:t>
      </w:r>
      <w:r w:rsidR="00AE1A70" w:rsidRPr="000C52E1">
        <w:rPr>
          <w:rFonts w:hint="cs"/>
          <w:sz w:val="27"/>
          <w:rtl/>
          <w:lang w:bidi="ar-IQ"/>
        </w:rPr>
        <w:t>ّ</w:t>
      </w:r>
      <w:r w:rsidRPr="000C52E1">
        <w:rPr>
          <w:rFonts w:hint="cs"/>
          <w:sz w:val="27"/>
          <w:rtl/>
          <w:lang w:bidi="ar-IQ"/>
        </w:rPr>
        <w:t>ية</w:t>
      </w:r>
      <w:r w:rsidR="00AE1A70" w:rsidRPr="000C52E1">
        <w:rPr>
          <w:rFonts w:hint="cs"/>
          <w:sz w:val="27"/>
          <w:rtl/>
          <w:lang w:bidi="ar-IQ"/>
        </w:rPr>
        <w:t>،</w:t>
      </w:r>
      <w:r w:rsidRPr="000C52E1">
        <w:rPr>
          <w:rFonts w:hint="cs"/>
          <w:sz w:val="27"/>
          <w:rtl/>
          <w:lang w:bidi="ar-IQ"/>
        </w:rPr>
        <w:t xml:space="preserve"> والولاية، والفقاهة، والمشورة. </w:t>
      </w:r>
    </w:p>
    <w:p w:rsidR="009C71FF" w:rsidRPr="000C52E1" w:rsidRDefault="009C71FF" w:rsidP="00C60BA2">
      <w:pPr>
        <w:spacing w:line="400" w:lineRule="exact"/>
        <w:rPr>
          <w:b/>
          <w:bCs/>
          <w:sz w:val="27"/>
          <w:rtl/>
          <w:lang w:bidi="ar-IQ"/>
        </w:rPr>
      </w:pPr>
      <w:r w:rsidRPr="000C52E1">
        <w:rPr>
          <w:rFonts w:hint="cs"/>
          <w:b/>
          <w:bCs/>
          <w:sz w:val="27"/>
          <w:rtl/>
          <w:lang w:bidi="ar-IQ"/>
        </w:rPr>
        <w:t>المقالة السادسة</w:t>
      </w:r>
      <w:r w:rsidRPr="000C52E1">
        <w:rPr>
          <w:rFonts w:hint="cs"/>
          <w:sz w:val="27"/>
          <w:rtl/>
          <w:lang w:bidi="ar-IQ"/>
        </w:rPr>
        <w:t>: موضوع هذه المقالة يتعل</w:t>
      </w:r>
      <w:r w:rsidR="00AE1A70" w:rsidRPr="000C52E1">
        <w:rPr>
          <w:rFonts w:hint="cs"/>
          <w:sz w:val="27"/>
          <w:rtl/>
          <w:lang w:bidi="ar-IQ"/>
        </w:rPr>
        <w:t>َّ</w:t>
      </w:r>
      <w:r w:rsidRPr="000C52E1">
        <w:rPr>
          <w:rFonts w:hint="cs"/>
          <w:sz w:val="27"/>
          <w:rtl/>
          <w:lang w:bidi="ar-IQ"/>
        </w:rPr>
        <w:t>ق بنق</w:t>
      </w:r>
      <w:r w:rsidR="00AE1A70" w:rsidRPr="000C52E1">
        <w:rPr>
          <w:rFonts w:hint="cs"/>
          <w:sz w:val="27"/>
          <w:rtl/>
          <w:lang w:bidi="ar-IQ"/>
        </w:rPr>
        <w:t>د وتقييم نظرية الشيخ الأنصاري و</w:t>
      </w:r>
      <w:r w:rsidRPr="000C52E1">
        <w:rPr>
          <w:rFonts w:hint="cs"/>
          <w:sz w:val="27"/>
          <w:rtl/>
          <w:lang w:bidi="ar-IQ"/>
        </w:rPr>
        <w:t xml:space="preserve">السيد الخوئي بشأن ولاية الفقيه. </w:t>
      </w:r>
    </w:p>
    <w:p w:rsidR="009C71FF" w:rsidRPr="000C52E1" w:rsidRDefault="009C71FF" w:rsidP="00C60BA2">
      <w:pPr>
        <w:spacing w:line="400" w:lineRule="exact"/>
        <w:rPr>
          <w:b/>
          <w:bCs/>
          <w:sz w:val="27"/>
          <w:rtl/>
          <w:lang w:bidi="ar-IQ"/>
        </w:rPr>
      </w:pPr>
      <w:r w:rsidRPr="000C52E1">
        <w:rPr>
          <w:rFonts w:hint="cs"/>
          <w:b/>
          <w:bCs/>
          <w:sz w:val="27"/>
          <w:rtl/>
          <w:lang w:bidi="ar-IQ"/>
        </w:rPr>
        <w:t>المقالة السابعة</w:t>
      </w:r>
      <w:r w:rsidR="00AE1A70" w:rsidRPr="000C52E1">
        <w:rPr>
          <w:rFonts w:hint="cs"/>
          <w:sz w:val="27"/>
          <w:rtl/>
          <w:lang w:bidi="ar-IQ"/>
        </w:rPr>
        <w:t xml:space="preserve">: </w:t>
      </w:r>
      <w:r w:rsidRPr="000C52E1">
        <w:rPr>
          <w:rFonts w:hint="cs"/>
          <w:sz w:val="27"/>
          <w:rtl/>
          <w:lang w:bidi="ar-IQ"/>
        </w:rPr>
        <w:t>يسعى سماحته في هذه المقالة إلى التوفيق بين النظرية التي ترى الله هو المحور والنظرية التي ترى الإنسان هو المحور. ويذهب إلى الاعتقاد بأن التقابل بين هاتين النظريتين يكمن في عدم الاعتقاد بالدين</w:t>
      </w:r>
      <w:r w:rsidR="00B739B2" w:rsidRPr="000C52E1">
        <w:rPr>
          <w:rFonts w:hint="cs"/>
          <w:sz w:val="27"/>
          <w:rtl/>
          <w:lang w:bidi="ar-IQ"/>
        </w:rPr>
        <w:t>.</w:t>
      </w:r>
      <w:r w:rsidRPr="000C52E1">
        <w:rPr>
          <w:rFonts w:hint="cs"/>
          <w:sz w:val="27"/>
          <w:rtl/>
          <w:lang w:bidi="ar-IQ"/>
        </w:rPr>
        <w:t xml:space="preserve"> وطبقاً للرؤية الصحيحة فإن الهدف بناء الإنسان</w:t>
      </w:r>
      <w:r w:rsidR="00B739B2" w:rsidRPr="000C52E1">
        <w:rPr>
          <w:rFonts w:hint="cs"/>
          <w:sz w:val="27"/>
          <w:rtl/>
          <w:lang w:bidi="ar-IQ"/>
        </w:rPr>
        <w:t>؛</w:t>
      </w:r>
      <w:r w:rsidRPr="000C52E1">
        <w:rPr>
          <w:rFonts w:hint="cs"/>
          <w:sz w:val="27"/>
          <w:rtl/>
          <w:lang w:bidi="ar-IQ"/>
        </w:rPr>
        <w:t xml:space="preserve"> ليكون مؤه</w:t>
      </w:r>
      <w:r w:rsidR="00B739B2" w:rsidRPr="000C52E1">
        <w:rPr>
          <w:rFonts w:hint="cs"/>
          <w:sz w:val="27"/>
          <w:rtl/>
          <w:lang w:bidi="ar-IQ"/>
        </w:rPr>
        <w:t>َّ</w:t>
      </w:r>
      <w:r w:rsidRPr="000C52E1">
        <w:rPr>
          <w:rFonts w:hint="cs"/>
          <w:sz w:val="27"/>
          <w:rtl/>
          <w:lang w:bidi="ar-IQ"/>
        </w:rPr>
        <w:t xml:space="preserve">لاً لبلوغ الملكوت. </w:t>
      </w:r>
    </w:p>
    <w:p w:rsidR="009C71FF" w:rsidRPr="000C52E1" w:rsidRDefault="00B739B2" w:rsidP="00881B5C">
      <w:pPr>
        <w:pStyle w:val="31"/>
        <w:spacing w:line="400" w:lineRule="exact"/>
        <w:rPr>
          <w:color w:val="auto"/>
          <w:rtl/>
          <w:lang w:bidi="ar-IQ"/>
        </w:rPr>
      </w:pPr>
      <w:r w:rsidRPr="005E3806">
        <w:rPr>
          <w:rFonts w:hint="cs"/>
          <w:color w:val="auto"/>
          <w:rtl/>
        </w:rPr>
        <w:lastRenderedPageBreak/>
        <w:t>3</w:t>
      </w:r>
      <w:r w:rsidR="009C71FF" w:rsidRPr="000C52E1">
        <w:rPr>
          <w:rFonts w:hint="cs"/>
          <w:color w:val="auto"/>
          <w:rtl/>
          <w:lang w:bidi="ar-IQ"/>
        </w:rPr>
        <w:t>ـ شعاع الولاية</w:t>
      </w:r>
      <w:r w:rsidR="00D708DA" w:rsidRPr="000C52E1">
        <w:rPr>
          <w:rFonts w:hint="cs"/>
          <w:color w:val="auto"/>
          <w:rtl/>
          <w:lang w:bidi="ar-IQ"/>
        </w:rPr>
        <w:t xml:space="preserve"> ــــــ</w:t>
      </w:r>
    </w:p>
    <w:p w:rsidR="009C71FF" w:rsidRPr="000C52E1" w:rsidRDefault="009C71FF" w:rsidP="00881B5C">
      <w:pPr>
        <w:spacing w:line="400" w:lineRule="exact"/>
        <w:rPr>
          <w:sz w:val="27"/>
          <w:rtl/>
          <w:lang w:bidi="ar-IQ"/>
        </w:rPr>
      </w:pPr>
      <w:r w:rsidRPr="000C52E1">
        <w:rPr>
          <w:rFonts w:hint="cs"/>
          <w:sz w:val="27"/>
          <w:rtl/>
          <w:lang w:bidi="ar-IQ"/>
        </w:rPr>
        <w:t xml:space="preserve">تأليف: محمد هادي معرفت، تدوين: مجتبى </w:t>
      </w:r>
      <w:r w:rsidR="000F40B4" w:rsidRPr="000C52E1">
        <w:rPr>
          <w:rFonts w:hint="cs"/>
          <w:sz w:val="27"/>
          <w:rtl/>
          <w:lang w:bidi="ar-IQ"/>
        </w:rPr>
        <w:t>الخيّ</w:t>
      </w:r>
      <w:r w:rsidRPr="000C52E1">
        <w:rPr>
          <w:rFonts w:hint="cs"/>
          <w:sz w:val="27"/>
          <w:rtl/>
          <w:lang w:bidi="ar-IQ"/>
        </w:rPr>
        <w:t>اط، قم المقدّسة، مؤسس</w:t>
      </w:r>
      <w:r w:rsidR="00B739B2" w:rsidRPr="000C52E1">
        <w:rPr>
          <w:rFonts w:hint="cs"/>
          <w:sz w:val="27"/>
          <w:rtl/>
          <w:lang w:bidi="ar-IQ"/>
        </w:rPr>
        <w:t>ه</w:t>
      </w:r>
      <w:r w:rsidRPr="000C52E1">
        <w:rPr>
          <w:rFonts w:hint="cs"/>
          <w:sz w:val="27"/>
          <w:rtl/>
          <w:lang w:bidi="ar-IQ"/>
        </w:rPr>
        <w:t xml:space="preserve"> انتشارات تمهيد، القطع: رقعي، باللغة الفارسية. </w:t>
      </w:r>
    </w:p>
    <w:p w:rsidR="009C71FF" w:rsidRPr="000C52E1" w:rsidRDefault="009C71FF" w:rsidP="009A2042">
      <w:pPr>
        <w:spacing w:line="390" w:lineRule="exact"/>
        <w:rPr>
          <w:sz w:val="27"/>
          <w:rtl/>
          <w:lang w:bidi="ar-IQ"/>
        </w:rPr>
      </w:pPr>
      <w:r w:rsidRPr="000C52E1">
        <w:rPr>
          <w:rFonts w:hint="cs"/>
          <w:sz w:val="27"/>
          <w:rtl/>
          <w:lang w:bidi="ar-IQ"/>
        </w:rPr>
        <w:t>يشتمل هذا الكتاب على محاضرات معرفت</w:t>
      </w:r>
      <w:r w:rsidR="00B739B2" w:rsidRPr="000C52E1">
        <w:rPr>
          <w:rFonts w:hint="cs"/>
          <w:sz w:val="27"/>
          <w:rtl/>
          <w:lang w:bidi="ar-IQ"/>
        </w:rPr>
        <w:t>.</w:t>
      </w:r>
      <w:r w:rsidRPr="000C52E1">
        <w:rPr>
          <w:rFonts w:hint="cs"/>
          <w:sz w:val="27"/>
          <w:rtl/>
          <w:lang w:bidi="ar-IQ"/>
        </w:rPr>
        <w:t xml:space="preserve"> وقد تمّ تنظيم وتدوين هذا الكتاب من قبل السيد مجتبى الخي</w:t>
      </w:r>
      <w:r w:rsidR="00B739B2" w:rsidRPr="000C52E1">
        <w:rPr>
          <w:rFonts w:hint="cs"/>
          <w:sz w:val="27"/>
          <w:rtl/>
          <w:lang w:bidi="ar-IQ"/>
        </w:rPr>
        <w:t>ّ</w:t>
      </w:r>
      <w:r w:rsidRPr="000C52E1">
        <w:rPr>
          <w:rFonts w:hint="cs"/>
          <w:sz w:val="27"/>
          <w:rtl/>
          <w:lang w:bidi="ar-IQ"/>
        </w:rPr>
        <w:t>اط</w:t>
      </w:r>
      <w:r w:rsidR="00B739B2" w:rsidRPr="000C52E1">
        <w:rPr>
          <w:rFonts w:hint="cs"/>
          <w:sz w:val="27"/>
          <w:rtl/>
          <w:lang w:bidi="ar-IQ"/>
        </w:rPr>
        <w:t>،</w:t>
      </w:r>
      <w:r w:rsidRPr="000C52E1">
        <w:rPr>
          <w:rFonts w:hint="cs"/>
          <w:sz w:val="27"/>
          <w:rtl/>
          <w:lang w:bidi="ar-IQ"/>
        </w:rPr>
        <w:t xml:space="preserve"> ضمن فصلين</w:t>
      </w:r>
      <w:r w:rsidR="00B739B2" w:rsidRPr="000C52E1">
        <w:rPr>
          <w:rFonts w:hint="cs"/>
          <w:sz w:val="27"/>
          <w:rtl/>
          <w:lang w:bidi="ar-IQ"/>
        </w:rPr>
        <w:t>:</w:t>
      </w:r>
      <w:r w:rsidRPr="000C52E1">
        <w:rPr>
          <w:rFonts w:hint="cs"/>
          <w:sz w:val="27"/>
          <w:rtl/>
          <w:lang w:bidi="ar-IQ"/>
        </w:rPr>
        <w:t xml:space="preserve"> </w:t>
      </w:r>
    </w:p>
    <w:p w:rsidR="009C71FF" w:rsidRPr="000C52E1" w:rsidRDefault="009C71FF" w:rsidP="009A2042">
      <w:pPr>
        <w:spacing w:line="390" w:lineRule="exact"/>
        <w:rPr>
          <w:sz w:val="27"/>
          <w:rtl/>
          <w:lang w:bidi="ar-IQ"/>
        </w:rPr>
      </w:pPr>
      <w:r w:rsidRPr="000C52E1">
        <w:rPr>
          <w:rFonts w:hint="cs"/>
          <w:b/>
          <w:bCs/>
          <w:sz w:val="27"/>
          <w:rtl/>
          <w:lang w:bidi="ar-IQ"/>
        </w:rPr>
        <w:t>الفصل الأو</w:t>
      </w:r>
      <w:r w:rsidR="00B739B2" w:rsidRPr="000C52E1">
        <w:rPr>
          <w:rFonts w:hint="cs"/>
          <w:b/>
          <w:bCs/>
          <w:sz w:val="27"/>
          <w:rtl/>
          <w:lang w:bidi="ar-IQ"/>
        </w:rPr>
        <w:t>ّ</w:t>
      </w:r>
      <w:r w:rsidRPr="000C52E1">
        <w:rPr>
          <w:rFonts w:hint="cs"/>
          <w:b/>
          <w:bCs/>
          <w:sz w:val="27"/>
          <w:rtl/>
          <w:lang w:bidi="ar-IQ"/>
        </w:rPr>
        <w:t xml:space="preserve">ل: </w:t>
      </w:r>
      <w:r w:rsidRPr="000C52E1">
        <w:rPr>
          <w:rFonts w:hint="cs"/>
          <w:sz w:val="27"/>
          <w:rtl/>
          <w:lang w:bidi="ar-IQ"/>
        </w:rPr>
        <w:t xml:space="preserve">تحت عنوان </w:t>
      </w:r>
      <w:r w:rsidRPr="000C52E1">
        <w:rPr>
          <w:rFonts w:hint="eastAsia"/>
          <w:sz w:val="27"/>
          <w:rtl/>
          <w:lang w:bidi="ar-IQ"/>
        </w:rPr>
        <w:t>«</w:t>
      </w:r>
      <w:r w:rsidRPr="000C52E1">
        <w:rPr>
          <w:rFonts w:hint="cs"/>
          <w:sz w:val="27"/>
          <w:rtl/>
          <w:lang w:bidi="ar-IQ"/>
        </w:rPr>
        <w:t>الإمامة في مذهب التشيّع</w:t>
      </w:r>
      <w:r w:rsidRPr="000C52E1">
        <w:rPr>
          <w:rFonts w:hint="eastAsia"/>
          <w:sz w:val="27"/>
          <w:rtl/>
          <w:lang w:bidi="ar-IQ"/>
        </w:rPr>
        <w:t>»</w:t>
      </w:r>
      <w:r w:rsidR="00B739B2" w:rsidRPr="000C52E1">
        <w:rPr>
          <w:rFonts w:hint="cs"/>
          <w:sz w:val="27"/>
          <w:rtl/>
          <w:lang w:bidi="ar-IQ"/>
        </w:rPr>
        <w:t>.</w:t>
      </w:r>
      <w:r w:rsidRPr="000C52E1">
        <w:rPr>
          <w:rFonts w:hint="cs"/>
          <w:sz w:val="27"/>
          <w:rtl/>
          <w:lang w:bidi="ar-IQ"/>
        </w:rPr>
        <w:t xml:space="preserve"> حيث يخضع للبحث رأي الشيعة بشأن دور وموقع الإمام في عالم الوجود، والمسائل المتعل</w:t>
      </w:r>
      <w:r w:rsidR="00B739B2" w:rsidRPr="000C52E1">
        <w:rPr>
          <w:rFonts w:hint="cs"/>
          <w:sz w:val="27"/>
          <w:rtl/>
          <w:lang w:bidi="ar-IQ"/>
        </w:rPr>
        <w:t>ِّ</w:t>
      </w:r>
      <w:r w:rsidRPr="000C52E1">
        <w:rPr>
          <w:rFonts w:hint="cs"/>
          <w:sz w:val="27"/>
          <w:rtl/>
          <w:lang w:bidi="ar-IQ"/>
        </w:rPr>
        <w:t>قة بذلك</w:t>
      </w:r>
      <w:r w:rsidR="00B739B2" w:rsidRPr="000C52E1">
        <w:rPr>
          <w:rFonts w:hint="cs"/>
          <w:sz w:val="27"/>
          <w:rtl/>
          <w:lang w:bidi="ar-IQ"/>
        </w:rPr>
        <w:t>،</w:t>
      </w:r>
      <w:r w:rsidRPr="000C52E1">
        <w:rPr>
          <w:rFonts w:hint="cs"/>
          <w:sz w:val="27"/>
          <w:rtl/>
          <w:lang w:bidi="ar-IQ"/>
        </w:rPr>
        <w:t xml:space="preserve"> من قبيل: علم الإمام، وعصمة الإمام، والتوسّ</w:t>
      </w:r>
      <w:r w:rsidR="00B739B2" w:rsidRPr="000C52E1">
        <w:rPr>
          <w:rFonts w:hint="cs"/>
          <w:sz w:val="27"/>
          <w:rtl/>
          <w:lang w:bidi="ar-IQ"/>
        </w:rPr>
        <w:t>ُ</w:t>
      </w:r>
      <w:r w:rsidRPr="000C52E1">
        <w:rPr>
          <w:rFonts w:hint="cs"/>
          <w:sz w:val="27"/>
          <w:rtl/>
          <w:lang w:bidi="ar-IQ"/>
        </w:rPr>
        <w:t>ل بالأئمة</w:t>
      </w:r>
      <w:r w:rsidR="00544998" w:rsidRPr="000C52E1">
        <w:rPr>
          <w:rFonts w:cs="Mosawi" w:hint="cs"/>
          <w:sz w:val="27"/>
          <w:szCs w:val="22"/>
          <w:rtl/>
        </w:rPr>
        <w:t>^</w:t>
      </w:r>
      <w:r w:rsidRPr="000C52E1">
        <w:rPr>
          <w:rFonts w:hint="cs"/>
          <w:sz w:val="27"/>
          <w:rtl/>
          <w:lang w:bidi="ar-IQ"/>
        </w:rPr>
        <w:t xml:space="preserve">، والمهدوية. </w:t>
      </w:r>
    </w:p>
    <w:p w:rsidR="009C71FF" w:rsidRPr="000C52E1" w:rsidRDefault="009C71FF" w:rsidP="009A2042">
      <w:pPr>
        <w:spacing w:line="390" w:lineRule="exact"/>
        <w:rPr>
          <w:sz w:val="27"/>
          <w:rtl/>
          <w:lang w:bidi="ar-IQ"/>
        </w:rPr>
      </w:pPr>
      <w:r w:rsidRPr="000C52E1">
        <w:rPr>
          <w:rFonts w:hint="cs"/>
          <w:sz w:val="27"/>
          <w:rtl/>
          <w:lang w:bidi="ar-IQ"/>
        </w:rPr>
        <w:t>لقد عمد المؤل</w:t>
      </w:r>
      <w:r w:rsidR="00B739B2" w:rsidRPr="000C52E1">
        <w:rPr>
          <w:rFonts w:hint="cs"/>
          <w:sz w:val="27"/>
          <w:rtl/>
          <w:lang w:bidi="ar-IQ"/>
        </w:rPr>
        <w:t>ِّ</w:t>
      </w:r>
      <w:r w:rsidRPr="000C52E1">
        <w:rPr>
          <w:rFonts w:hint="cs"/>
          <w:sz w:val="27"/>
          <w:rtl/>
          <w:lang w:bidi="ar-IQ"/>
        </w:rPr>
        <w:t>ف في هذا الفصل إلى بيان عقائد الشيعة حول الأئمة</w:t>
      </w:r>
      <w:r w:rsidR="00544998" w:rsidRPr="000C52E1">
        <w:rPr>
          <w:rFonts w:cs="Mosawi" w:hint="cs"/>
          <w:sz w:val="27"/>
          <w:szCs w:val="22"/>
          <w:rtl/>
        </w:rPr>
        <w:t>^</w:t>
      </w:r>
      <w:r w:rsidRPr="000C52E1">
        <w:rPr>
          <w:rFonts w:hint="cs"/>
          <w:sz w:val="27"/>
          <w:rtl/>
          <w:lang w:bidi="ar-IQ"/>
        </w:rPr>
        <w:t xml:space="preserve"> برؤية منهجية واستدلالية، حيث قام بنقل وتحليل الشبهات المثارة حول مفهوم الإمامة. </w:t>
      </w:r>
    </w:p>
    <w:p w:rsidR="009C71FF" w:rsidRPr="000C52E1" w:rsidRDefault="009C71FF" w:rsidP="009A2042">
      <w:pPr>
        <w:spacing w:line="390" w:lineRule="exact"/>
        <w:rPr>
          <w:sz w:val="27"/>
          <w:rtl/>
          <w:lang w:bidi="ar-IQ"/>
        </w:rPr>
      </w:pPr>
      <w:r w:rsidRPr="000C52E1">
        <w:rPr>
          <w:rFonts w:hint="cs"/>
          <w:b/>
          <w:bCs/>
          <w:sz w:val="27"/>
          <w:rtl/>
          <w:lang w:bidi="ar-IQ"/>
        </w:rPr>
        <w:t xml:space="preserve">الفصل الثاني: </w:t>
      </w:r>
      <w:r w:rsidRPr="000C52E1">
        <w:rPr>
          <w:rFonts w:hint="cs"/>
          <w:sz w:val="27"/>
          <w:rtl/>
          <w:lang w:bidi="ar-IQ"/>
        </w:rPr>
        <w:t xml:space="preserve">تحت عنوان </w:t>
      </w:r>
      <w:r w:rsidRPr="000C52E1">
        <w:rPr>
          <w:rFonts w:hint="eastAsia"/>
          <w:sz w:val="27"/>
          <w:rtl/>
          <w:lang w:bidi="ar-IQ"/>
        </w:rPr>
        <w:t>«</w:t>
      </w:r>
      <w:r w:rsidRPr="000C52E1">
        <w:rPr>
          <w:rFonts w:hint="cs"/>
          <w:sz w:val="27"/>
          <w:rtl/>
          <w:lang w:bidi="ar-IQ"/>
        </w:rPr>
        <w:t>آيات الولاية</w:t>
      </w:r>
      <w:r w:rsidRPr="000C52E1">
        <w:rPr>
          <w:rFonts w:hint="eastAsia"/>
          <w:sz w:val="27"/>
          <w:rtl/>
          <w:lang w:bidi="ar-IQ"/>
        </w:rPr>
        <w:t>»</w:t>
      </w:r>
      <w:r w:rsidR="00B739B2" w:rsidRPr="000C52E1">
        <w:rPr>
          <w:rFonts w:hint="cs"/>
          <w:sz w:val="27"/>
          <w:rtl/>
          <w:lang w:bidi="ar-IQ"/>
        </w:rPr>
        <w:t>.</w:t>
      </w:r>
      <w:r w:rsidRPr="000C52E1">
        <w:rPr>
          <w:rFonts w:hint="cs"/>
          <w:sz w:val="27"/>
          <w:rtl/>
          <w:lang w:bidi="ar-IQ"/>
        </w:rPr>
        <w:t xml:space="preserve"> </w:t>
      </w:r>
      <w:r w:rsidR="00B739B2" w:rsidRPr="000C52E1">
        <w:rPr>
          <w:rFonts w:hint="cs"/>
          <w:sz w:val="27"/>
          <w:rtl/>
          <w:lang w:bidi="ar-IQ"/>
        </w:rPr>
        <w:t>وقد</w:t>
      </w:r>
      <w:r w:rsidRPr="000C52E1">
        <w:rPr>
          <w:rFonts w:hint="cs"/>
          <w:sz w:val="27"/>
          <w:rtl/>
          <w:lang w:bidi="ar-IQ"/>
        </w:rPr>
        <w:t xml:space="preserve"> تناول في هذا الفصل بحث الآيات المرتبطة بالولاية. </w:t>
      </w:r>
    </w:p>
    <w:p w:rsidR="009C71FF" w:rsidRPr="000C52E1" w:rsidRDefault="009C71FF" w:rsidP="009A2042">
      <w:pPr>
        <w:spacing w:line="340" w:lineRule="exact"/>
        <w:rPr>
          <w:sz w:val="27"/>
          <w:rtl/>
          <w:lang w:bidi="ar-IQ"/>
        </w:rPr>
      </w:pPr>
    </w:p>
    <w:p w:rsidR="009C71FF" w:rsidRPr="000C52E1" w:rsidRDefault="00B739B2" w:rsidP="00881B5C">
      <w:pPr>
        <w:pStyle w:val="31"/>
        <w:spacing w:line="400" w:lineRule="exact"/>
        <w:rPr>
          <w:color w:val="auto"/>
          <w:rtl/>
          <w:lang w:bidi="ar-IQ"/>
        </w:rPr>
      </w:pPr>
      <w:r w:rsidRPr="005E3806">
        <w:rPr>
          <w:rFonts w:hint="cs"/>
          <w:color w:val="auto"/>
          <w:rtl/>
        </w:rPr>
        <w:t>4</w:t>
      </w:r>
      <w:r w:rsidR="009C71FF" w:rsidRPr="000C52E1">
        <w:rPr>
          <w:rFonts w:hint="cs"/>
          <w:color w:val="auto"/>
          <w:rtl/>
          <w:lang w:bidi="ar-IQ"/>
        </w:rPr>
        <w:t>ـ حقوق المرأة في الإسلام</w:t>
      </w:r>
      <w:r w:rsidR="00D708DA" w:rsidRPr="000C52E1">
        <w:rPr>
          <w:rFonts w:hint="cs"/>
          <w:color w:val="auto"/>
          <w:rtl/>
          <w:lang w:bidi="ar-IQ"/>
        </w:rPr>
        <w:t xml:space="preserve"> ــــــ</w:t>
      </w:r>
    </w:p>
    <w:p w:rsidR="009C71FF" w:rsidRPr="000C52E1" w:rsidRDefault="009C71FF" w:rsidP="009A2042">
      <w:pPr>
        <w:spacing w:line="390" w:lineRule="exact"/>
        <w:rPr>
          <w:sz w:val="27"/>
          <w:rtl/>
          <w:lang w:bidi="ar-IQ"/>
        </w:rPr>
      </w:pPr>
      <w:r w:rsidRPr="000C52E1">
        <w:rPr>
          <w:rFonts w:hint="cs"/>
          <w:sz w:val="27"/>
          <w:rtl/>
          <w:lang w:bidi="ar-IQ"/>
        </w:rPr>
        <w:t>بادر المؤل</w:t>
      </w:r>
      <w:r w:rsidR="00B739B2" w:rsidRPr="000C52E1">
        <w:rPr>
          <w:rFonts w:hint="cs"/>
          <w:sz w:val="27"/>
          <w:rtl/>
          <w:lang w:bidi="ar-IQ"/>
        </w:rPr>
        <w:t>ِّ</w:t>
      </w:r>
      <w:r w:rsidRPr="000C52E1">
        <w:rPr>
          <w:rFonts w:hint="cs"/>
          <w:sz w:val="27"/>
          <w:rtl/>
          <w:lang w:bidi="ar-IQ"/>
        </w:rPr>
        <w:t>ف إلى تأليف هذا الكتاب في مقام الإجابة عن الشبهات التي أثيرت بعد الانقلاب الذي قاده عبد الكريم قاسم</w:t>
      </w:r>
      <w:r w:rsidR="00BC05CA" w:rsidRPr="000C52E1">
        <w:rPr>
          <w:rFonts w:hint="cs"/>
          <w:sz w:val="27"/>
          <w:rtl/>
          <w:lang w:bidi="ar-IQ"/>
        </w:rPr>
        <w:t>،</w:t>
      </w:r>
      <w:r w:rsidRPr="000C52E1">
        <w:rPr>
          <w:rFonts w:hint="cs"/>
          <w:sz w:val="27"/>
          <w:rtl/>
          <w:lang w:bidi="ar-IQ"/>
        </w:rPr>
        <w:t xml:space="preserve"> وانتشار الأفكار الشيوعية</w:t>
      </w:r>
      <w:r w:rsidRPr="000C52E1">
        <w:rPr>
          <w:sz w:val="27"/>
          <w:vertAlign w:val="superscript"/>
          <w:rtl/>
          <w:lang w:bidi="ar-IQ"/>
        </w:rPr>
        <w:t>(</w:t>
      </w:r>
      <w:r w:rsidRPr="000C52E1">
        <w:rPr>
          <w:rStyle w:val="ac"/>
          <w:sz w:val="27"/>
          <w:rtl/>
          <w:lang w:bidi="ar-IQ"/>
        </w:rPr>
        <w:endnoteReference w:id="232"/>
      </w:r>
      <w:r w:rsidRPr="000C52E1">
        <w:rPr>
          <w:sz w:val="27"/>
          <w:vertAlign w:val="superscript"/>
          <w:rtl/>
          <w:lang w:bidi="ar-IQ"/>
        </w:rPr>
        <w:t>)</w:t>
      </w:r>
      <w:r w:rsidRPr="000C52E1">
        <w:rPr>
          <w:rFonts w:hint="cs"/>
          <w:sz w:val="27"/>
          <w:rtl/>
          <w:lang w:bidi="ar-IQ"/>
        </w:rPr>
        <w:t xml:space="preserve">. </w:t>
      </w:r>
    </w:p>
    <w:p w:rsidR="009C71FF" w:rsidRPr="000C52E1" w:rsidRDefault="009C71FF" w:rsidP="009A2042">
      <w:pPr>
        <w:spacing w:line="340" w:lineRule="exact"/>
        <w:rPr>
          <w:sz w:val="27"/>
          <w:rtl/>
          <w:lang w:bidi="ar-IQ"/>
        </w:rPr>
      </w:pPr>
    </w:p>
    <w:p w:rsidR="009C71FF" w:rsidRPr="000C52E1" w:rsidRDefault="00B739B2" w:rsidP="00881B5C">
      <w:pPr>
        <w:pStyle w:val="31"/>
        <w:spacing w:line="400" w:lineRule="exact"/>
        <w:rPr>
          <w:color w:val="auto"/>
          <w:rtl/>
        </w:rPr>
      </w:pPr>
      <w:r w:rsidRPr="005E3806">
        <w:rPr>
          <w:rFonts w:hint="cs"/>
          <w:color w:val="auto"/>
          <w:rtl/>
        </w:rPr>
        <w:t>5</w:t>
      </w:r>
      <w:r w:rsidR="009C71FF" w:rsidRPr="000C52E1">
        <w:rPr>
          <w:rFonts w:hint="cs"/>
          <w:color w:val="auto"/>
          <w:rtl/>
          <w:lang w:bidi="ar-IQ"/>
        </w:rPr>
        <w:t xml:space="preserve">ـ حكومت </w:t>
      </w:r>
      <w:r w:rsidR="00BC05CA" w:rsidRPr="000C52E1">
        <w:rPr>
          <w:rFonts w:hint="cs"/>
          <w:color w:val="auto"/>
          <w:rtl/>
          <w:lang w:bidi="ar-IQ"/>
        </w:rPr>
        <w:t>إ</w:t>
      </w:r>
      <w:r w:rsidR="009C71FF" w:rsidRPr="000C52E1">
        <w:rPr>
          <w:rFonts w:hint="cs"/>
          <w:color w:val="auto"/>
          <w:rtl/>
          <w:lang w:bidi="ar-IQ"/>
        </w:rPr>
        <w:t>سلامي إمام خميني</w:t>
      </w:r>
      <w:r w:rsidR="00D708DA" w:rsidRPr="000C52E1">
        <w:rPr>
          <w:rFonts w:hint="cs"/>
          <w:color w:val="auto"/>
          <w:rtl/>
          <w:lang w:bidi="ar-IQ"/>
        </w:rPr>
        <w:t xml:space="preserve"> ــــــ</w:t>
      </w:r>
    </w:p>
    <w:p w:rsidR="009C71FF" w:rsidRPr="000C52E1" w:rsidRDefault="009C71FF" w:rsidP="009A2042">
      <w:pPr>
        <w:spacing w:line="390" w:lineRule="exact"/>
        <w:rPr>
          <w:sz w:val="27"/>
          <w:rtl/>
          <w:lang w:bidi="ar-IQ"/>
        </w:rPr>
      </w:pPr>
      <w:r w:rsidRPr="000C52E1">
        <w:rPr>
          <w:rFonts w:hint="cs"/>
          <w:sz w:val="27"/>
          <w:rtl/>
          <w:lang w:bidi="ar-IQ"/>
        </w:rPr>
        <w:t>تمّ تحرير جزء</w:t>
      </w:r>
      <w:r w:rsidR="00BC05CA" w:rsidRPr="000C52E1">
        <w:rPr>
          <w:rFonts w:hint="cs"/>
          <w:sz w:val="27"/>
          <w:rtl/>
          <w:lang w:bidi="ar-IQ"/>
        </w:rPr>
        <w:t>ٍ</w:t>
      </w:r>
      <w:r w:rsidRPr="000C52E1">
        <w:rPr>
          <w:rFonts w:hint="cs"/>
          <w:sz w:val="27"/>
          <w:rtl/>
          <w:lang w:bidi="ar-IQ"/>
        </w:rPr>
        <w:t xml:space="preserve"> كبير من هذا الكتاب باللغة العربية في النجف الأشرف، من قبل المؤل</w:t>
      </w:r>
      <w:r w:rsidR="00BC05CA" w:rsidRPr="000C52E1">
        <w:rPr>
          <w:rFonts w:hint="cs"/>
          <w:sz w:val="27"/>
          <w:rtl/>
          <w:lang w:bidi="ar-IQ"/>
        </w:rPr>
        <w:t>ِّ</w:t>
      </w:r>
      <w:r w:rsidRPr="000C52E1">
        <w:rPr>
          <w:rFonts w:hint="cs"/>
          <w:sz w:val="27"/>
          <w:rtl/>
          <w:lang w:bidi="ar-IQ"/>
        </w:rPr>
        <w:t xml:space="preserve">ف. </w:t>
      </w:r>
    </w:p>
    <w:p w:rsidR="009C71FF" w:rsidRPr="000C52E1" w:rsidRDefault="009C71FF" w:rsidP="009A2042">
      <w:pPr>
        <w:spacing w:line="340" w:lineRule="exact"/>
        <w:rPr>
          <w:sz w:val="27"/>
          <w:rtl/>
          <w:lang w:bidi="ar-IQ"/>
        </w:rPr>
      </w:pPr>
    </w:p>
    <w:p w:rsidR="009C71FF" w:rsidRPr="000C52E1" w:rsidRDefault="00B739B2" w:rsidP="00881B5C">
      <w:pPr>
        <w:pStyle w:val="31"/>
        <w:spacing w:line="400" w:lineRule="exact"/>
        <w:rPr>
          <w:color w:val="auto"/>
          <w:rtl/>
          <w:lang w:bidi="ar-IQ"/>
        </w:rPr>
      </w:pPr>
      <w:r w:rsidRPr="005E3806">
        <w:rPr>
          <w:rFonts w:hint="cs"/>
          <w:color w:val="auto"/>
          <w:rtl/>
        </w:rPr>
        <w:t>6</w:t>
      </w:r>
      <w:r w:rsidR="009C71FF" w:rsidRPr="000C52E1">
        <w:rPr>
          <w:rFonts w:hint="cs"/>
          <w:color w:val="auto"/>
          <w:rtl/>
          <w:lang w:bidi="ar-IQ"/>
        </w:rPr>
        <w:t>ـ معجم رجال الحديث، للسيد الخوئي</w:t>
      </w:r>
      <w:r w:rsidR="00D708DA" w:rsidRPr="000C52E1">
        <w:rPr>
          <w:rFonts w:hint="cs"/>
          <w:color w:val="auto"/>
          <w:rtl/>
          <w:lang w:bidi="ar-IQ"/>
        </w:rPr>
        <w:t xml:space="preserve"> ــــــ</w:t>
      </w:r>
    </w:p>
    <w:p w:rsidR="00A64461" w:rsidRPr="000C52E1" w:rsidRDefault="009C71FF" w:rsidP="00881B5C">
      <w:pPr>
        <w:spacing w:line="400" w:lineRule="exact"/>
        <w:rPr>
          <w:rtl/>
          <w:lang w:val="x-none" w:eastAsia="x-none" w:bidi="ar-IQ"/>
        </w:rPr>
      </w:pPr>
      <w:r w:rsidRPr="000C52E1">
        <w:rPr>
          <w:rFonts w:hint="cs"/>
          <w:sz w:val="27"/>
          <w:rtl/>
          <w:lang w:bidi="ar-IQ"/>
        </w:rPr>
        <w:t>حيث قام معرفت بمساعدة السيد الخوئي في تأليفه، عندما كان مقيماً في النجف الأشرف</w:t>
      </w:r>
      <w:r w:rsidRPr="000C52E1">
        <w:rPr>
          <w:sz w:val="27"/>
          <w:vertAlign w:val="superscript"/>
          <w:rtl/>
          <w:lang w:bidi="ar-IQ"/>
        </w:rPr>
        <w:t>(</w:t>
      </w:r>
      <w:r w:rsidRPr="000C52E1">
        <w:rPr>
          <w:rStyle w:val="ac"/>
          <w:sz w:val="27"/>
          <w:rtl/>
          <w:lang w:bidi="ar-IQ"/>
        </w:rPr>
        <w:endnoteReference w:id="233"/>
      </w:r>
      <w:r w:rsidRPr="000C52E1">
        <w:rPr>
          <w:sz w:val="27"/>
          <w:vertAlign w:val="superscript"/>
          <w:rtl/>
          <w:lang w:bidi="ar-IQ"/>
        </w:rPr>
        <w:t>)</w:t>
      </w:r>
      <w:r w:rsidRPr="000C52E1">
        <w:rPr>
          <w:rFonts w:hint="cs"/>
          <w:sz w:val="27"/>
          <w:rtl/>
          <w:lang w:bidi="ar-IQ"/>
        </w:rPr>
        <w:t>.</w:t>
      </w:r>
    </w:p>
    <w:p w:rsidR="007132F1" w:rsidRDefault="007132F1" w:rsidP="00C60BA2">
      <w:pPr>
        <w:spacing w:line="400" w:lineRule="exact"/>
        <w:ind w:firstLine="0"/>
        <w:rPr>
          <w:rtl/>
          <w:lang w:val="x-none" w:eastAsia="x-none"/>
        </w:rPr>
      </w:pPr>
    </w:p>
    <w:p w:rsidR="00C60BA2" w:rsidRPr="000C52E1" w:rsidRDefault="00C60BA2" w:rsidP="00C60BA2">
      <w:pPr>
        <w:spacing w:line="400" w:lineRule="exact"/>
        <w:ind w:firstLine="0"/>
        <w:rPr>
          <w:rtl/>
          <w:lang w:val="x-none" w:eastAsia="x-none"/>
        </w:rPr>
      </w:pPr>
    </w:p>
    <w:p w:rsidR="00A64461" w:rsidRPr="000C52E1" w:rsidRDefault="00A64461" w:rsidP="00A64461">
      <w:pPr>
        <w:pStyle w:val="afff"/>
        <w:rPr>
          <w:rtl/>
        </w:rPr>
        <w:sectPr w:rsidR="00A64461" w:rsidRPr="000C52E1" w:rsidSect="0068524D">
          <w:headerReference w:type="even" r:id="rId73"/>
          <w:headerReference w:type="default" r:id="rId74"/>
          <w:footerReference w:type="even" r:id="rId75"/>
          <w:footerReference w:type="default" r:id="rId7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lastRenderedPageBreak/>
        <w:t>الهوامش</w:t>
      </w:r>
    </w:p>
    <w:p w:rsidR="00A64461" w:rsidRPr="000C52E1" w:rsidRDefault="00A64461" w:rsidP="00881B5C">
      <w:pPr>
        <w:spacing w:line="400" w:lineRule="exact"/>
        <w:rPr>
          <w:rtl/>
        </w:rPr>
        <w:sectPr w:rsidR="00A64461" w:rsidRPr="000C52E1" w:rsidSect="00A64461">
          <w:headerReference w:type="even" r:id="rId77"/>
          <w:headerReference w:type="default" r:id="rId78"/>
          <w:footerReference w:type="even" r:id="rId79"/>
          <w:footerReference w:type="default" r:id="rId8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601494" w:rsidP="000F40B4">
      <w:pPr>
        <w:pStyle w:val="1"/>
        <w:rPr>
          <w:rtl/>
        </w:rPr>
      </w:pPr>
      <w:bookmarkStart w:id="37" w:name="_Toc468149563"/>
      <w:r w:rsidRPr="000C52E1">
        <w:rPr>
          <w:rFonts w:hint="eastAsia"/>
          <w:rtl/>
        </w:rPr>
        <w:t>«</w:t>
      </w:r>
      <w:r w:rsidRPr="000C52E1">
        <w:rPr>
          <w:rFonts w:hint="cs"/>
          <w:rtl/>
        </w:rPr>
        <w:t>نزِّلونا عن الربوبيّة...</w:t>
      </w:r>
      <w:r w:rsidRPr="000C52E1">
        <w:rPr>
          <w:rFonts w:hint="eastAsia"/>
          <w:rtl/>
        </w:rPr>
        <w:t>»</w:t>
      </w:r>
      <w:bookmarkEnd w:id="37"/>
    </w:p>
    <w:p w:rsidR="00A64461" w:rsidRPr="000C52E1" w:rsidRDefault="00601494" w:rsidP="000F40B4">
      <w:pPr>
        <w:pStyle w:val="21"/>
        <w:rPr>
          <w:color w:val="auto"/>
          <w:rtl/>
          <w:lang w:val="en-US" w:bidi="ar-AE"/>
        </w:rPr>
      </w:pPr>
      <w:bookmarkStart w:id="38" w:name="_Toc468149564"/>
      <w:r w:rsidRPr="000C52E1">
        <w:rPr>
          <w:rFonts w:hint="cs"/>
          <w:color w:val="auto"/>
          <w:rtl/>
          <w:lang w:val="en-US" w:bidi="ar-AE"/>
        </w:rPr>
        <w:t>أمنع حصون الغلاة وتدليساتهم</w:t>
      </w:r>
      <w:bookmarkEnd w:id="38"/>
    </w:p>
    <w:p w:rsidR="00601494" w:rsidRPr="000C52E1" w:rsidRDefault="00601494" w:rsidP="00881B5C">
      <w:pPr>
        <w:pStyle w:val="21"/>
        <w:spacing w:line="400" w:lineRule="exact"/>
        <w:ind w:firstLine="0"/>
        <w:jc w:val="center"/>
        <w:rPr>
          <w:rFonts w:cs="Ya-Ali"/>
          <w:color w:val="auto"/>
          <w:szCs w:val="30"/>
          <w:rtl/>
        </w:rPr>
      </w:pPr>
      <w:bookmarkStart w:id="39" w:name="_Toc468149565"/>
      <w:r w:rsidRPr="000C52E1">
        <w:rPr>
          <w:rFonts w:cs="Ya-Ali" w:hint="cs"/>
          <w:color w:val="auto"/>
          <w:szCs w:val="30"/>
          <w:rtl/>
        </w:rPr>
        <w:t>ـ القسم الأوّل ـ</w:t>
      </w:r>
      <w:bookmarkEnd w:id="39"/>
    </w:p>
    <w:p w:rsidR="00A64461" w:rsidRPr="000C52E1" w:rsidRDefault="00A64461" w:rsidP="00881B5C">
      <w:pPr>
        <w:spacing w:line="400" w:lineRule="exact"/>
        <w:rPr>
          <w:sz w:val="10"/>
          <w:szCs w:val="14"/>
          <w:rtl/>
        </w:rPr>
      </w:pPr>
    </w:p>
    <w:p w:rsidR="00A64461" w:rsidRPr="000C52E1" w:rsidRDefault="003E6FA1" w:rsidP="00881B5C">
      <w:pPr>
        <w:pStyle w:val="Author"/>
        <w:spacing w:line="400" w:lineRule="exact"/>
        <w:rPr>
          <w:rtl/>
        </w:rPr>
      </w:pPr>
      <w:bookmarkStart w:id="40" w:name="_Toc468149566"/>
      <w:r w:rsidRPr="000C52E1">
        <w:rPr>
          <w:rFonts w:hint="cs"/>
          <w:rtl/>
          <w:lang w:bidi="ar-AE"/>
        </w:rPr>
        <w:t>الشيخ جويا جهانبخش</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10"/>
        <w:t>*)</w:t>
      </w:r>
      <w:bookmarkEnd w:id="40"/>
    </w:p>
    <w:p w:rsidR="00A64461" w:rsidRPr="000C52E1" w:rsidRDefault="00A64461" w:rsidP="000F40B4">
      <w:pPr>
        <w:pStyle w:val="Author"/>
        <w:spacing w:line="400" w:lineRule="exact"/>
        <w:rPr>
          <w:rtl/>
        </w:rPr>
      </w:pPr>
      <w:bookmarkStart w:id="41" w:name="_Toc468149567"/>
      <w:r w:rsidRPr="000C52E1">
        <w:rPr>
          <w:rFonts w:hint="cs"/>
          <w:rtl/>
        </w:rPr>
        <w:t xml:space="preserve">ترجمة: </w:t>
      </w:r>
      <w:r w:rsidR="000F40B4" w:rsidRPr="000C52E1">
        <w:rPr>
          <w:rFonts w:hint="cs"/>
          <w:rtl/>
        </w:rPr>
        <w:t>حسن مطر</w:t>
      </w:r>
      <w:bookmarkEnd w:id="41"/>
    </w:p>
    <w:p w:rsidR="00A64461" w:rsidRPr="000C52E1" w:rsidRDefault="00A64461" w:rsidP="00881B5C">
      <w:pPr>
        <w:spacing w:line="400" w:lineRule="exact"/>
        <w:rPr>
          <w:sz w:val="10"/>
          <w:szCs w:val="14"/>
          <w:rtl/>
        </w:rPr>
      </w:pPr>
    </w:p>
    <w:p w:rsidR="00601494" w:rsidRPr="000C52E1" w:rsidRDefault="00601494" w:rsidP="00F15A1D">
      <w:pPr>
        <w:spacing w:line="410" w:lineRule="exact"/>
        <w:rPr>
          <w:sz w:val="27"/>
          <w:rtl/>
          <w:lang w:bidi="ar-AE"/>
        </w:rPr>
      </w:pPr>
      <w:r w:rsidRPr="00A43240">
        <w:rPr>
          <w:rFonts w:hint="cs"/>
          <w:sz w:val="27"/>
          <w:rtl/>
          <w:lang w:bidi="ar-AE"/>
        </w:rPr>
        <w:t>1</w:t>
      </w:r>
      <w:r w:rsidRPr="000C52E1">
        <w:rPr>
          <w:rFonts w:hint="cs"/>
          <w:sz w:val="27"/>
          <w:rtl/>
          <w:lang w:bidi="ar-AE"/>
        </w:rPr>
        <w:t>ـ إن الغلوّ ـ الذي هو على حدّ تعبير بعض المحق</w:t>
      </w:r>
      <w:r w:rsidR="00F17DAF" w:rsidRPr="000C52E1">
        <w:rPr>
          <w:rFonts w:hint="cs"/>
          <w:sz w:val="27"/>
          <w:rtl/>
          <w:lang w:bidi="ar-AE"/>
        </w:rPr>
        <w:t>ِّ</w:t>
      </w:r>
      <w:r w:rsidRPr="000C52E1">
        <w:rPr>
          <w:rFonts w:hint="cs"/>
          <w:sz w:val="27"/>
          <w:rtl/>
          <w:lang w:bidi="ar-AE"/>
        </w:rPr>
        <w:t>قين المعاصرين في الشأن الديني</w:t>
      </w:r>
      <w:r w:rsidR="00F17DAF" w:rsidRPr="000C52E1">
        <w:rPr>
          <w:rFonts w:hint="cs"/>
          <w:sz w:val="27"/>
          <w:rtl/>
          <w:lang w:bidi="ar-AE"/>
        </w:rPr>
        <w:t>:</w:t>
      </w:r>
      <w:r w:rsidRPr="000C52E1">
        <w:rPr>
          <w:rFonts w:hint="cs"/>
          <w:sz w:val="27"/>
          <w:rtl/>
          <w:lang w:bidi="ar-AE"/>
        </w:rPr>
        <w:t xml:space="preserve"> </w:t>
      </w:r>
      <w:r w:rsidRPr="000C52E1">
        <w:rPr>
          <w:rFonts w:hint="eastAsia"/>
          <w:sz w:val="27"/>
          <w:rtl/>
          <w:lang w:bidi="ar-AE"/>
        </w:rPr>
        <w:t>«</w:t>
      </w:r>
      <w:r w:rsidRPr="000C52E1">
        <w:rPr>
          <w:rFonts w:hint="cs"/>
          <w:sz w:val="27"/>
          <w:rtl/>
          <w:lang w:bidi="ar-AE"/>
        </w:rPr>
        <w:t>أشدّ خطراً على الإسلام من الحروب الصليبية والهجمة المغولية</w:t>
      </w:r>
      <w:r w:rsidRPr="000C52E1">
        <w:rPr>
          <w:rFonts w:hint="eastAsia"/>
          <w:sz w:val="27"/>
          <w:rtl/>
          <w:lang w:bidi="ar-AE"/>
        </w:rPr>
        <w:t>»</w:t>
      </w:r>
      <w:r w:rsidR="00F17DAF" w:rsidRPr="000C52E1">
        <w:rPr>
          <w:rFonts w:hint="cs"/>
          <w:sz w:val="27"/>
          <w:rtl/>
          <w:lang w:bidi="ar-AE"/>
        </w:rPr>
        <w:t xml:space="preserve"> ـ</w:t>
      </w:r>
      <w:r w:rsidRPr="000C52E1">
        <w:rPr>
          <w:rFonts w:hint="cs"/>
          <w:sz w:val="27"/>
          <w:rtl/>
          <w:lang w:bidi="ar-AE"/>
        </w:rPr>
        <w:t xml:space="preserve"> قد حمل معه منذ عصر أئم</w:t>
      </w:r>
      <w:r w:rsidR="00F17DAF" w:rsidRPr="000C52E1">
        <w:rPr>
          <w:rFonts w:hint="cs"/>
          <w:sz w:val="27"/>
          <w:rtl/>
          <w:lang w:bidi="ar-AE"/>
        </w:rPr>
        <w:t>ّ</w:t>
      </w:r>
      <w:r w:rsidRPr="000C52E1">
        <w:rPr>
          <w:rFonts w:hint="cs"/>
          <w:sz w:val="27"/>
          <w:rtl/>
          <w:lang w:bidi="ar-AE"/>
        </w:rPr>
        <w:t>ة الهدى ـ عليهم آلاف التحية والثناء ـ إلى يومنا هذا</w:t>
      </w:r>
      <w:r w:rsidR="00F17DAF" w:rsidRPr="000C52E1">
        <w:rPr>
          <w:rFonts w:hint="cs"/>
          <w:sz w:val="27"/>
          <w:rtl/>
          <w:lang w:bidi="ar-AE"/>
        </w:rPr>
        <w:t>،</w:t>
      </w:r>
      <w:r w:rsidRPr="000C52E1">
        <w:rPr>
          <w:rFonts w:hint="cs"/>
          <w:sz w:val="27"/>
          <w:rtl/>
          <w:lang w:bidi="ar-AE"/>
        </w:rPr>
        <w:t xml:space="preserve"> ومن حين</w:t>
      </w:r>
      <w:r w:rsidR="00F17DAF" w:rsidRPr="000C52E1">
        <w:rPr>
          <w:rFonts w:hint="cs"/>
          <w:sz w:val="27"/>
          <w:rtl/>
          <w:lang w:bidi="ar-AE"/>
        </w:rPr>
        <w:t>ٍ</w:t>
      </w:r>
      <w:r w:rsidRPr="000C52E1">
        <w:rPr>
          <w:rFonts w:hint="cs"/>
          <w:sz w:val="27"/>
          <w:rtl/>
          <w:lang w:bidi="ar-AE"/>
        </w:rPr>
        <w:t xml:space="preserve"> لآخر</w:t>
      </w:r>
      <w:r w:rsidR="00F17DAF" w:rsidRPr="000C52E1">
        <w:rPr>
          <w:rFonts w:hint="cs"/>
          <w:sz w:val="27"/>
          <w:rtl/>
          <w:lang w:bidi="ar-AE"/>
        </w:rPr>
        <w:t>،</w:t>
      </w:r>
      <w:r w:rsidRPr="000C52E1">
        <w:rPr>
          <w:rFonts w:hint="cs"/>
          <w:sz w:val="27"/>
          <w:rtl/>
          <w:lang w:bidi="ar-AE"/>
        </w:rPr>
        <w:t xml:space="preserve"> أنواع الابتلاءات والمشاكل التي طالت المجتمع الشيعي. </w:t>
      </w:r>
    </w:p>
    <w:p w:rsidR="00601494" w:rsidRPr="000C52E1" w:rsidRDefault="00601494" w:rsidP="00881B5C">
      <w:pPr>
        <w:spacing w:line="400" w:lineRule="exact"/>
        <w:rPr>
          <w:sz w:val="27"/>
          <w:rtl/>
          <w:lang w:bidi="ar-AE"/>
        </w:rPr>
      </w:pPr>
      <w:r w:rsidRPr="000C52E1">
        <w:rPr>
          <w:rFonts w:hint="cs"/>
          <w:sz w:val="27"/>
          <w:rtl/>
          <w:lang w:bidi="ar-AE"/>
        </w:rPr>
        <w:t>لقد عمد جماعة</w:t>
      </w:r>
      <w:r w:rsidR="00F17DAF" w:rsidRPr="000C52E1">
        <w:rPr>
          <w:rFonts w:hint="cs"/>
          <w:sz w:val="27"/>
          <w:rtl/>
          <w:lang w:bidi="ar-AE"/>
        </w:rPr>
        <w:t>ٌ</w:t>
      </w:r>
      <w:r w:rsidRPr="000C52E1">
        <w:rPr>
          <w:rFonts w:hint="cs"/>
          <w:sz w:val="27"/>
          <w:rtl/>
          <w:lang w:bidi="ar-AE"/>
        </w:rPr>
        <w:t xml:space="preserve"> من عقلاء العلماء ونُخَب الشيعة ـ </w:t>
      </w:r>
      <w:r w:rsidR="00F17DAF" w:rsidRPr="000C52E1">
        <w:rPr>
          <w:rFonts w:hint="cs"/>
          <w:sz w:val="27"/>
          <w:rtl/>
          <w:lang w:bidi="ar-AE"/>
        </w:rPr>
        <w:t>و</w:t>
      </w:r>
      <w:r w:rsidR="005B5DE8" w:rsidRPr="000C52E1">
        <w:rPr>
          <w:rFonts w:hint="cs"/>
          <w:sz w:val="27"/>
          <w:rtl/>
          <w:lang w:bidi="ar-AE"/>
        </w:rPr>
        <w:t>لا سيَّما</w:t>
      </w:r>
      <w:r w:rsidRPr="000C52E1">
        <w:rPr>
          <w:rFonts w:hint="cs"/>
          <w:sz w:val="27"/>
          <w:rtl/>
          <w:lang w:bidi="ar-AE"/>
        </w:rPr>
        <w:t xml:space="preserve"> في الأزمنة الغابرة ـ إلى التحذير بوعي</w:t>
      </w:r>
      <w:r w:rsidR="00F17DAF" w:rsidRPr="000C52E1">
        <w:rPr>
          <w:rFonts w:hint="cs"/>
          <w:sz w:val="27"/>
          <w:rtl/>
          <w:lang w:bidi="ar-AE"/>
        </w:rPr>
        <w:t>ٍ</w:t>
      </w:r>
      <w:r w:rsidRPr="000C52E1">
        <w:rPr>
          <w:rFonts w:hint="cs"/>
          <w:sz w:val="27"/>
          <w:rtl/>
          <w:lang w:bidi="ar-AE"/>
        </w:rPr>
        <w:t xml:space="preserve"> من مغبّة الغلوّ، ومناشئه</w:t>
      </w:r>
      <w:r w:rsidR="00F17DAF" w:rsidRPr="000C52E1">
        <w:rPr>
          <w:rFonts w:hint="cs"/>
          <w:sz w:val="27"/>
          <w:rtl/>
          <w:lang w:bidi="ar-AE"/>
        </w:rPr>
        <w:t>،</w:t>
      </w:r>
      <w:r w:rsidRPr="000C52E1">
        <w:rPr>
          <w:rFonts w:hint="cs"/>
          <w:sz w:val="27"/>
          <w:rtl/>
          <w:lang w:bidi="ar-AE"/>
        </w:rPr>
        <w:t xml:space="preserve"> والذرائع التي تؤدّي إلى بلورته وظهوره. </w:t>
      </w:r>
    </w:p>
    <w:p w:rsidR="00601494" w:rsidRPr="000C52E1" w:rsidRDefault="00601494" w:rsidP="008E6525">
      <w:pPr>
        <w:spacing w:line="400" w:lineRule="exact"/>
        <w:rPr>
          <w:sz w:val="27"/>
          <w:rtl/>
          <w:lang w:bidi="ar-AE"/>
        </w:rPr>
      </w:pPr>
      <w:r w:rsidRPr="000C52E1">
        <w:rPr>
          <w:rFonts w:hint="cs"/>
          <w:sz w:val="27"/>
          <w:rtl/>
          <w:lang w:bidi="ar-AE"/>
        </w:rPr>
        <w:t xml:space="preserve">وفي </w:t>
      </w:r>
      <w:r w:rsidR="00F17DAF" w:rsidRPr="000C52E1">
        <w:rPr>
          <w:rFonts w:hint="cs"/>
          <w:sz w:val="27"/>
          <w:rtl/>
          <w:lang w:bidi="ar-AE"/>
        </w:rPr>
        <w:t>المقابل</w:t>
      </w:r>
      <w:r w:rsidRPr="000C52E1">
        <w:rPr>
          <w:rFonts w:hint="cs"/>
          <w:sz w:val="27"/>
          <w:rtl/>
          <w:lang w:bidi="ar-AE"/>
        </w:rPr>
        <w:t xml:space="preserve"> كان الغلاة يتصدّون ـ على الدوام ـ للدفاع عن أنفسهم وعقائدهم</w:t>
      </w:r>
      <w:r w:rsidR="00F17DAF" w:rsidRPr="000C52E1">
        <w:rPr>
          <w:rFonts w:hint="cs"/>
          <w:sz w:val="27"/>
          <w:rtl/>
          <w:lang w:bidi="ar-AE"/>
        </w:rPr>
        <w:t>،</w:t>
      </w:r>
      <w:r w:rsidRPr="000C52E1">
        <w:rPr>
          <w:rFonts w:hint="cs"/>
          <w:sz w:val="27"/>
          <w:rtl/>
          <w:lang w:bidi="ar-AE"/>
        </w:rPr>
        <w:t xml:space="preserve"> من خلال التمسّك ببعض النظريات التي يلج</w:t>
      </w:r>
      <w:r w:rsidR="008E6525">
        <w:rPr>
          <w:rFonts w:hint="cs"/>
          <w:sz w:val="27"/>
          <w:rtl/>
          <w:lang w:bidi="ar-AE"/>
        </w:rPr>
        <w:t>أ</w:t>
      </w:r>
      <w:r w:rsidRPr="000C52E1">
        <w:rPr>
          <w:rFonts w:hint="cs"/>
          <w:sz w:val="27"/>
          <w:rtl/>
          <w:lang w:bidi="ar-AE"/>
        </w:rPr>
        <w:t>ون إليها</w:t>
      </w:r>
      <w:r w:rsidR="00F17DAF" w:rsidRPr="000C52E1">
        <w:rPr>
          <w:rFonts w:hint="cs"/>
          <w:sz w:val="27"/>
          <w:rtl/>
          <w:lang w:bidi="ar-AE"/>
        </w:rPr>
        <w:t>؛</w:t>
      </w:r>
      <w:r w:rsidRPr="000C52E1">
        <w:rPr>
          <w:rFonts w:hint="cs"/>
          <w:sz w:val="27"/>
          <w:rtl/>
          <w:lang w:bidi="ar-AE"/>
        </w:rPr>
        <w:t xml:space="preserve"> لتبرير غلوّهم. </w:t>
      </w:r>
    </w:p>
    <w:p w:rsidR="00601494" w:rsidRPr="000C52E1" w:rsidRDefault="00601494" w:rsidP="00881B5C">
      <w:pPr>
        <w:spacing w:line="400" w:lineRule="exact"/>
        <w:rPr>
          <w:sz w:val="27"/>
          <w:rtl/>
          <w:lang w:bidi="ar-AE"/>
        </w:rPr>
      </w:pPr>
      <w:r w:rsidRPr="000C52E1">
        <w:rPr>
          <w:rFonts w:hint="cs"/>
          <w:sz w:val="27"/>
          <w:rtl/>
          <w:lang w:bidi="ar-AE"/>
        </w:rPr>
        <w:t>ومن الأمور التي تذرّ</w:t>
      </w:r>
      <w:r w:rsidR="00F17DAF" w:rsidRPr="000C52E1">
        <w:rPr>
          <w:rFonts w:hint="cs"/>
          <w:sz w:val="27"/>
          <w:rtl/>
          <w:lang w:bidi="ar-AE"/>
        </w:rPr>
        <w:t>َ</w:t>
      </w:r>
      <w:r w:rsidRPr="000C52E1">
        <w:rPr>
          <w:rFonts w:hint="cs"/>
          <w:sz w:val="27"/>
          <w:rtl/>
          <w:lang w:bidi="ar-AE"/>
        </w:rPr>
        <w:t>ع بها الغلاة منذ القدم</w:t>
      </w:r>
      <w:r w:rsidR="00F17DAF" w:rsidRPr="000C52E1">
        <w:rPr>
          <w:rFonts w:hint="cs"/>
          <w:sz w:val="27"/>
          <w:rtl/>
          <w:lang w:bidi="ar-AE"/>
        </w:rPr>
        <w:t>؛</w:t>
      </w:r>
      <w:r w:rsidRPr="000C52E1">
        <w:rPr>
          <w:rFonts w:hint="cs"/>
          <w:sz w:val="27"/>
          <w:rtl/>
          <w:lang w:bidi="ar-AE"/>
        </w:rPr>
        <w:t xml:space="preserve"> لتبرير مذاهبهم، ما اشتهر على الألسن</w:t>
      </w:r>
      <w:r w:rsidR="00F17DAF" w:rsidRPr="000C52E1">
        <w:rPr>
          <w:rFonts w:hint="cs"/>
          <w:sz w:val="27"/>
          <w:rtl/>
          <w:lang w:bidi="ar-AE"/>
        </w:rPr>
        <w:t>،</w:t>
      </w:r>
      <w:r w:rsidRPr="000C52E1">
        <w:rPr>
          <w:rFonts w:hint="cs"/>
          <w:sz w:val="27"/>
          <w:rtl/>
          <w:lang w:bidi="ar-AE"/>
        </w:rPr>
        <w:t xml:space="preserve"> وجرت به الأقلام</w:t>
      </w:r>
      <w:r w:rsidR="00F17DAF" w:rsidRPr="000C52E1">
        <w:rPr>
          <w:rFonts w:hint="cs"/>
          <w:sz w:val="27"/>
          <w:rtl/>
          <w:lang w:bidi="ar-AE"/>
        </w:rPr>
        <w:t>،</w:t>
      </w:r>
      <w:r w:rsidRPr="000C52E1">
        <w:rPr>
          <w:rFonts w:hint="cs"/>
          <w:sz w:val="27"/>
          <w:rtl/>
          <w:lang w:bidi="ar-AE"/>
        </w:rPr>
        <w:t xml:space="preserve"> </w:t>
      </w:r>
      <w:r w:rsidR="00F17DAF" w:rsidRPr="000C52E1">
        <w:rPr>
          <w:rFonts w:hint="cs"/>
          <w:sz w:val="27"/>
          <w:rtl/>
          <w:lang w:bidi="ar-AE"/>
        </w:rPr>
        <w:t>من القول</w:t>
      </w:r>
      <w:r w:rsidRPr="000C52E1">
        <w:rPr>
          <w:rFonts w:hint="cs"/>
          <w:sz w:val="27"/>
          <w:rtl/>
          <w:lang w:bidi="ar-AE"/>
        </w:rPr>
        <w:t xml:space="preserve">: </w:t>
      </w:r>
      <w:r w:rsidRPr="000C52E1">
        <w:rPr>
          <w:rFonts w:hint="eastAsia"/>
          <w:sz w:val="27"/>
          <w:rtl/>
          <w:lang w:bidi="ar-AE"/>
        </w:rPr>
        <w:t>«</w:t>
      </w:r>
      <w:r w:rsidRPr="000C52E1">
        <w:rPr>
          <w:rFonts w:hint="cs"/>
          <w:sz w:val="27"/>
          <w:rtl/>
          <w:lang w:bidi="ar-AE"/>
        </w:rPr>
        <w:t>نز</w:t>
      </w:r>
      <w:r w:rsidR="00F17DAF" w:rsidRPr="000C52E1">
        <w:rPr>
          <w:rFonts w:hint="cs"/>
          <w:sz w:val="27"/>
          <w:rtl/>
          <w:lang w:bidi="ar-AE"/>
        </w:rPr>
        <w:t>ِّ</w:t>
      </w:r>
      <w:r w:rsidRPr="000C52E1">
        <w:rPr>
          <w:rFonts w:hint="cs"/>
          <w:sz w:val="27"/>
          <w:rtl/>
          <w:lang w:bidi="ar-AE"/>
        </w:rPr>
        <w:t>لونا عن الربوبية وقولوا فينا (أو: في حق</w:t>
      </w:r>
      <w:r w:rsidR="00F17DAF" w:rsidRPr="000C52E1">
        <w:rPr>
          <w:rFonts w:hint="cs"/>
          <w:sz w:val="27"/>
          <w:rtl/>
          <w:lang w:bidi="ar-AE"/>
        </w:rPr>
        <w:t>ّ</w:t>
      </w:r>
      <w:r w:rsidRPr="000C52E1">
        <w:rPr>
          <w:rFonts w:hint="cs"/>
          <w:sz w:val="27"/>
          <w:rtl/>
          <w:lang w:bidi="ar-AE"/>
        </w:rPr>
        <w:t>نا، أو: في فضلنا) ما شئتم</w:t>
      </w:r>
      <w:r w:rsidRPr="000C52E1">
        <w:rPr>
          <w:rFonts w:hint="eastAsia"/>
          <w:sz w:val="27"/>
          <w:rtl/>
          <w:lang w:bidi="ar-AE"/>
        </w:rPr>
        <w:t>»</w:t>
      </w:r>
      <w:r w:rsidRPr="000C52E1">
        <w:rPr>
          <w:rFonts w:hint="cs"/>
          <w:sz w:val="27"/>
          <w:rtl/>
          <w:lang w:bidi="ar-AE"/>
        </w:rPr>
        <w:t>، والتي تنسب من حين</w:t>
      </w:r>
      <w:r w:rsidR="00F17DAF" w:rsidRPr="000C52E1">
        <w:rPr>
          <w:rFonts w:hint="cs"/>
          <w:sz w:val="27"/>
          <w:rtl/>
          <w:lang w:bidi="ar-AE"/>
        </w:rPr>
        <w:t>ٍ</w:t>
      </w:r>
      <w:r w:rsidRPr="000C52E1">
        <w:rPr>
          <w:rFonts w:hint="cs"/>
          <w:sz w:val="27"/>
          <w:rtl/>
          <w:lang w:bidi="ar-AE"/>
        </w:rPr>
        <w:t xml:space="preserve"> لآخر إلى أئم</w:t>
      </w:r>
      <w:r w:rsidR="00F17DAF" w:rsidRPr="000C52E1">
        <w:rPr>
          <w:rFonts w:hint="cs"/>
          <w:sz w:val="27"/>
          <w:rtl/>
          <w:lang w:bidi="ar-AE"/>
        </w:rPr>
        <w:t>ّ</w:t>
      </w:r>
      <w:r w:rsidRPr="000C52E1">
        <w:rPr>
          <w:rFonts w:hint="cs"/>
          <w:sz w:val="27"/>
          <w:rtl/>
          <w:lang w:bidi="ar-AE"/>
        </w:rPr>
        <w:t>ة أهل البيت</w:t>
      </w:r>
      <w:r w:rsidR="00544998" w:rsidRPr="000C52E1">
        <w:rPr>
          <w:rFonts w:cs="Mosawi" w:hint="cs"/>
          <w:sz w:val="27"/>
          <w:szCs w:val="22"/>
          <w:rtl/>
        </w:rPr>
        <w:t>^</w:t>
      </w:r>
      <w:r w:rsidRPr="000C52E1">
        <w:rPr>
          <w:rFonts w:hint="cs"/>
          <w:sz w:val="27"/>
          <w:rtl/>
          <w:lang w:bidi="ar-AE"/>
        </w:rPr>
        <w:t>، في معرض الدفاع عن الكثير من المتبن</w:t>
      </w:r>
      <w:r w:rsidR="00F17DAF" w:rsidRPr="000C52E1">
        <w:rPr>
          <w:rFonts w:hint="cs"/>
          <w:sz w:val="27"/>
          <w:rtl/>
          <w:lang w:bidi="ar-AE"/>
        </w:rPr>
        <w:t>ّ</w:t>
      </w:r>
      <w:r w:rsidRPr="000C52E1">
        <w:rPr>
          <w:rFonts w:hint="cs"/>
          <w:sz w:val="27"/>
          <w:rtl/>
          <w:lang w:bidi="ar-AE"/>
        </w:rPr>
        <w:t>يات والروايات الصادرة عن المتهمين بالغلو</w:t>
      </w:r>
      <w:r w:rsidR="00F17DAF" w:rsidRPr="000C52E1">
        <w:rPr>
          <w:rFonts w:hint="cs"/>
          <w:sz w:val="27"/>
          <w:rtl/>
          <w:lang w:bidi="ar-AE"/>
        </w:rPr>
        <w:t>ّ</w:t>
      </w:r>
      <w:r w:rsidRPr="000C52E1">
        <w:rPr>
          <w:rFonts w:hint="cs"/>
          <w:sz w:val="27"/>
          <w:rtl/>
          <w:lang w:bidi="ar-AE"/>
        </w:rPr>
        <w:t xml:space="preserve"> من قبل خصومهم. </w:t>
      </w:r>
    </w:p>
    <w:p w:rsidR="00601494" w:rsidRPr="000C52E1" w:rsidRDefault="00601494" w:rsidP="00881B5C">
      <w:pPr>
        <w:spacing w:line="400" w:lineRule="exact"/>
        <w:rPr>
          <w:sz w:val="27"/>
          <w:rtl/>
          <w:lang w:bidi="ar-AE"/>
        </w:rPr>
      </w:pPr>
      <w:r w:rsidRPr="000C52E1">
        <w:rPr>
          <w:rFonts w:hint="cs"/>
          <w:sz w:val="27"/>
          <w:rtl/>
          <w:lang w:bidi="ar-AE"/>
        </w:rPr>
        <w:lastRenderedPageBreak/>
        <w:t xml:space="preserve">إن عبارة </w:t>
      </w:r>
      <w:r w:rsidRPr="000C52E1">
        <w:rPr>
          <w:rFonts w:hint="eastAsia"/>
          <w:sz w:val="27"/>
          <w:rtl/>
          <w:lang w:bidi="ar-AE"/>
        </w:rPr>
        <w:t>«</w:t>
      </w:r>
      <w:r w:rsidRPr="000C52E1">
        <w:rPr>
          <w:rFonts w:hint="cs"/>
          <w:sz w:val="27"/>
          <w:rtl/>
          <w:lang w:bidi="ar-AE"/>
        </w:rPr>
        <w:t>نز</w:t>
      </w:r>
      <w:r w:rsidR="00F17DAF" w:rsidRPr="000C52E1">
        <w:rPr>
          <w:rFonts w:hint="cs"/>
          <w:sz w:val="27"/>
          <w:rtl/>
          <w:lang w:bidi="ar-AE"/>
        </w:rPr>
        <w:t>ِّ</w:t>
      </w:r>
      <w:r w:rsidRPr="000C52E1">
        <w:rPr>
          <w:rFonts w:hint="cs"/>
          <w:sz w:val="27"/>
          <w:rtl/>
          <w:lang w:bidi="ar-AE"/>
        </w:rPr>
        <w:t>لونا عن الربوبية وقولوا فينا ما شئتم</w:t>
      </w:r>
      <w:r w:rsidRPr="000C52E1">
        <w:rPr>
          <w:rFonts w:hint="eastAsia"/>
          <w:sz w:val="27"/>
          <w:rtl/>
          <w:lang w:bidi="ar-AE"/>
        </w:rPr>
        <w:t>»</w:t>
      </w:r>
      <w:r w:rsidRPr="000C52E1">
        <w:rPr>
          <w:rFonts w:hint="cs"/>
          <w:sz w:val="27"/>
          <w:rtl/>
          <w:lang w:bidi="ar-AE"/>
        </w:rPr>
        <w:t xml:space="preserve"> ـ بغض</w:t>
      </w:r>
      <w:r w:rsidR="00E01C0E">
        <w:rPr>
          <w:rFonts w:hint="cs"/>
          <w:sz w:val="27"/>
          <w:rtl/>
          <w:lang w:bidi="ar-AE"/>
        </w:rPr>
        <w:t>ّ</w:t>
      </w:r>
      <w:r w:rsidRPr="000C52E1">
        <w:rPr>
          <w:rFonts w:hint="cs"/>
          <w:sz w:val="27"/>
          <w:rtl/>
          <w:lang w:bidi="ar-AE"/>
        </w:rPr>
        <w:t xml:space="preserve"> النظر عمّا إذا كانت صادرة عن الأئمة الأطهار</w:t>
      </w:r>
      <w:r w:rsidR="00544998" w:rsidRPr="000C52E1">
        <w:rPr>
          <w:rFonts w:cs="Mosawi" w:hint="cs"/>
          <w:sz w:val="27"/>
          <w:szCs w:val="22"/>
          <w:rtl/>
        </w:rPr>
        <w:t>^</w:t>
      </w:r>
      <w:r w:rsidRPr="000C52E1">
        <w:rPr>
          <w:rFonts w:hint="cs"/>
          <w:sz w:val="27"/>
          <w:rtl/>
          <w:lang w:bidi="ar-AE"/>
        </w:rPr>
        <w:t xml:space="preserve"> أم لا، وبغض</w:t>
      </w:r>
      <w:r w:rsidR="00E01C0E">
        <w:rPr>
          <w:rFonts w:hint="cs"/>
          <w:sz w:val="27"/>
          <w:rtl/>
          <w:lang w:bidi="ar-AE"/>
        </w:rPr>
        <w:t>ّ</w:t>
      </w:r>
      <w:r w:rsidRPr="000C52E1">
        <w:rPr>
          <w:rFonts w:hint="cs"/>
          <w:sz w:val="27"/>
          <w:rtl/>
          <w:lang w:bidi="ar-AE"/>
        </w:rPr>
        <w:t xml:space="preserve"> النظر عمّا إذا كان لفهم الغلاة لمضمونها قيمة عند عرض فهمهم على ميزان التحقيق ـ عبارة</w:t>
      </w:r>
      <w:r w:rsidR="00583BCE" w:rsidRPr="000C52E1">
        <w:rPr>
          <w:rFonts w:hint="cs"/>
          <w:sz w:val="27"/>
          <w:rtl/>
          <w:lang w:bidi="ar-AE"/>
        </w:rPr>
        <w:t>ٌ</w:t>
      </w:r>
      <w:r w:rsidRPr="000C52E1">
        <w:rPr>
          <w:rFonts w:hint="cs"/>
          <w:sz w:val="27"/>
          <w:rtl/>
          <w:lang w:bidi="ar-AE"/>
        </w:rPr>
        <w:t xml:space="preserve"> خيالية</w:t>
      </w:r>
      <w:r w:rsidR="00583BCE" w:rsidRPr="000C52E1">
        <w:rPr>
          <w:rFonts w:hint="cs"/>
          <w:sz w:val="27"/>
          <w:rtl/>
          <w:lang w:bidi="ar-AE"/>
        </w:rPr>
        <w:t>،</w:t>
      </w:r>
      <w:r w:rsidRPr="000C52E1">
        <w:rPr>
          <w:rFonts w:hint="cs"/>
          <w:sz w:val="27"/>
          <w:rtl/>
          <w:lang w:bidi="ar-AE"/>
        </w:rPr>
        <w:t xml:space="preserve"> تأخذ بأذهان المخاطبين للوهلة الأولى نحو الآفاق البعيدة والماورائية، وتحل</w:t>
      </w:r>
      <w:r w:rsidR="002D18BA" w:rsidRPr="000C52E1">
        <w:rPr>
          <w:rFonts w:hint="cs"/>
          <w:sz w:val="27"/>
          <w:rtl/>
          <w:lang w:bidi="ar-AE"/>
        </w:rPr>
        <w:t>ّ</w:t>
      </w:r>
      <w:r w:rsidRPr="000C52E1">
        <w:rPr>
          <w:rFonts w:hint="cs"/>
          <w:sz w:val="27"/>
          <w:rtl/>
          <w:lang w:bidi="ar-AE"/>
        </w:rPr>
        <w:t>ق به إلى أفق بطيء المنال</w:t>
      </w:r>
      <w:r w:rsidR="002D18BA" w:rsidRPr="000C52E1">
        <w:rPr>
          <w:rFonts w:hint="cs"/>
          <w:sz w:val="27"/>
          <w:rtl/>
          <w:lang w:bidi="ar-AE"/>
        </w:rPr>
        <w:t>،</w:t>
      </w:r>
      <w:r w:rsidRPr="000C52E1">
        <w:rPr>
          <w:rFonts w:hint="cs"/>
          <w:sz w:val="27"/>
          <w:rtl/>
          <w:lang w:bidi="ar-AE"/>
        </w:rPr>
        <w:t xml:space="preserve"> يتأرجح فيه الفكر بين ما دون الربوبية وما يفوق المفاهيم البشرية المحسوسة والملموسة والمتعارفة</w:t>
      </w:r>
      <w:r w:rsidR="002D18BA" w:rsidRPr="000C52E1">
        <w:rPr>
          <w:rFonts w:hint="cs"/>
          <w:sz w:val="27"/>
          <w:rtl/>
          <w:lang w:bidi="ar-AE"/>
        </w:rPr>
        <w:t>،</w:t>
      </w:r>
      <w:r w:rsidRPr="000C52E1">
        <w:rPr>
          <w:rFonts w:hint="cs"/>
          <w:sz w:val="27"/>
          <w:rtl/>
          <w:lang w:bidi="ar-AE"/>
        </w:rPr>
        <w:t xml:space="preserve"> والتي لا يمكن العثور عليها إلا</w:t>
      </w:r>
      <w:r w:rsidR="002D18BA" w:rsidRPr="000C52E1">
        <w:rPr>
          <w:rFonts w:hint="cs"/>
          <w:sz w:val="27"/>
          <w:rtl/>
          <w:lang w:bidi="ar-AE"/>
        </w:rPr>
        <w:t>ّ</w:t>
      </w:r>
      <w:r w:rsidRPr="000C52E1">
        <w:rPr>
          <w:rFonts w:hint="cs"/>
          <w:sz w:val="27"/>
          <w:rtl/>
          <w:lang w:bidi="ar-AE"/>
        </w:rPr>
        <w:t xml:space="preserve"> في تضاعيف سُحُب الخيال وقوّة الو</w:t>
      </w:r>
      <w:r w:rsidR="00E01C0E">
        <w:rPr>
          <w:rFonts w:hint="cs"/>
          <w:sz w:val="27"/>
          <w:rtl/>
          <w:lang w:bidi="ar-AE"/>
        </w:rPr>
        <w:t>َ</w:t>
      </w:r>
      <w:r w:rsidRPr="000C52E1">
        <w:rPr>
          <w:rFonts w:hint="cs"/>
          <w:sz w:val="27"/>
          <w:rtl/>
          <w:lang w:bidi="ar-AE"/>
        </w:rPr>
        <w:t>ه</w:t>
      </w:r>
      <w:r w:rsidR="00E01C0E">
        <w:rPr>
          <w:rFonts w:hint="cs"/>
          <w:sz w:val="27"/>
          <w:rtl/>
          <w:lang w:bidi="ar-AE"/>
        </w:rPr>
        <w:t>ْ</w:t>
      </w:r>
      <w:r w:rsidRPr="000C52E1">
        <w:rPr>
          <w:rFonts w:hint="cs"/>
          <w:sz w:val="27"/>
          <w:rtl/>
          <w:lang w:bidi="ar-AE"/>
        </w:rPr>
        <w:t>م الجامحة. وإن هذا الجموح الذهني بطبيعة الحال لم يكن بمنجى</w:t>
      </w:r>
      <w:r w:rsidR="002D18BA" w:rsidRPr="000C52E1">
        <w:rPr>
          <w:rFonts w:hint="cs"/>
          <w:sz w:val="27"/>
          <w:rtl/>
          <w:lang w:bidi="ar-AE"/>
        </w:rPr>
        <w:t>ً</w:t>
      </w:r>
      <w:r w:rsidRPr="000C52E1">
        <w:rPr>
          <w:rFonts w:hint="cs"/>
          <w:sz w:val="27"/>
          <w:rtl/>
          <w:lang w:bidi="ar-AE"/>
        </w:rPr>
        <w:t xml:space="preserve"> من التداعيات والتبعات العينية وغير البريئة، وهي تداعيات لا نزال نعاني من آثارها</w:t>
      </w:r>
      <w:r w:rsidR="002D18BA" w:rsidRPr="000C52E1">
        <w:rPr>
          <w:rFonts w:hint="cs"/>
          <w:sz w:val="27"/>
          <w:rtl/>
          <w:lang w:bidi="ar-AE"/>
        </w:rPr>
        <w:t>،</w:t>
      </w:r>
      <w:r w:rsidRPr="000C52E1">
        <w:rPr>
          <w:rFonts w:hint="cs"/>
          <w:sz w:val="27"/>
          <w:rtl/>
          <w:lang w:bidi="ar-AE"/>
        </w:rPr>
        <w:t xml:space="preserve"> رغم اجتماعنا واتحادنا على المستوى الديني. </w:t>
      </w:r>
    </w:p>
    <w:p w:rsidR="00601494" w:rsidRPr="000C52E1" w:rsidRDefault="00601494" w:rsidP="00881B5C">
      <w:pPr>
        <w:spacing w:line="400" w:lineRule="exact"/>
        <w:rPr>
          <w:sz w:val="27"/>
          <w:rtl/>
          <w:lang w:bidi="ar-AE"/>
        </w:rPr>
      </w:pPr>
      <w:r w:rsidRPr="000C52E1">
        <w:rPr>
          <w:rFonts w:hint="cs"/>
          <w:sz w:val="27"/>
          <w:rtl/>
          <w:lang w:bidi="ar-AE"/>
        </w:rPr>
        <w:t xml:space="preserve">لقد كانت عبارة </w:t>
      </w:r>
      <w:r w:rsidRPr="000C52E1">
        <w:rPr>
          <w:rFonts w:hint="eastAsia"/>
          <w:sz w:val="27"/>
          <w:rtl/>
          <w:lang w:bidi="ar-AE"/>
        </w:rPr>
        <w:t>«</w:t>
      </w:r>
      <w:r w:rsidRPr="000C52E1">
        <w:rPr>
          <w:rFonts w:hint="cs"/>
          <w:sz w:val="27"/>
          <w:rtl/>
          <w:lang w:bidi="ar-AE"/>
        </w:rPr>
        <w:t>نز</w:t>
      </w:r>
      <w:r w:rsidR="009E4409"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وغيرها من العبارات المقتضبة الخيالية المشابهة لها، تمثّ</w:t>
      </w:r>
      <w:r w:rsidR="009E4409" w:rsidRPr="000C52E1">
        <w:rPr>
          <w:rFonts w:hint="cs"/>
          <w:sz w:val="27"/>
          <w:rtl/>
          <w:lang w:bidi="ar-AE"/>
        </w:rPr>
        <w:t>ِ</w:t>
      </w:r>
      <w:r w:rsidRPr="000C52E1">
        <w:rPr>
          <w:rFonts w:hint="cs"/>
          <w:sz w:val="27"/>
          <w:rtl/>
          <w:lang w:bidi="ar-AE"/>
        </w:rPr>
        <w:t xml:space="preserve">ل الكنز الرئيس لعقيدة الغلاة والحشوية، </w:t>
      </w:r>
      <w:r w:rsidR="009E4409" w:rsidRPr="000C52E1">
        <w:rPr>
          <w:rFonts w:hint="cs"/>
          <w:sz w:val="27"/>
          <w:rtl/>
          <w:lang w:bidi="ar-AE"/>
        </w:rPr>
        <w:t>و</w:t>
      </w:r>
      <w:r w:rsidR="005B5DE8" w:rsidRPr="000C52E1">
        <w:rPr>
          <w:rFonts w:hint="cs"/>
          <w:sz w:val="27"/>
          <w:rtl/>
          <w:lang w:bidi="ar-AE"/>
        </w:rPr>
        <w:t>لا سيَّما</w:t>
      </w:r>
      <w:r w:rsidRPr="000C52E1">
        <w:rPr>
          <w:rFonts w:hint="cs"/>
          <w:sz w:val="27"/>
          <w:rtl/>
          <w:lang w:bidi="ar-AE"/>
        </w:rPr>
        <w:t xml:space="preserve"> </w:t>
      </w:r>
      <w:r w:rsidR="009E4409" w:rsidRPr="000C52E1">
        <w:rPr>
          <w:rFonts w:hint="cs"/>
          <w:sz w:val="27"/>
          <w:rtl/>
          <w:lang w:bidi="ar-AE"/>
        </w:rPr>
        <w:t>من</w:t>
      </w:r>
      <w:r w:rsidRPr="000C52E1">
        <w:rPr>
          <w:rFonts w:hint="cs"/>
          <w:sz w:val="27"/>
          <w:rtl/>
          <w:lang w:bidi="ar-AE"/>
        </w:rPr>
        <w:t xml:space="preserve"> القرن الهجري الثاني عشر إلى القرن الرابع عشر، ولا</w:t>
      </w:r>
      <w:r w:rsidR="009E4409" w:rsidRPr="000C52E1">
        <w:rPr>
          <w:rFonts w:hint="cs"/>
          <w:sz w:val="27"/>
          <w:rtl/>
          <w:lang w:bidi="ar-AE"/>
        </w:rPr>
        <w:t xml:space="preserve"> </w:t>
      </w:r>
      <w:r w:rsidRPr="000C52E1">
        <w:rPr>
          <w:rFonts w:hint="cs"/>
          <w:sz w:val="27"/>
          <w:rtl/>
          <w:lang w:bidi="ar-AE"/>
        </w:rPr>
        <w:t>تزال تداعياتها وآثارها عالقة في أذهان وألسنة الكثير من المتدي</w:t>
      </w:r>
      <w:r w:rsidR="009E4409" w:rsidRPr="000C52E1">
        <w:rPr>
          <w:rFonts w:hint="cs"/>
          <w:sz w:val="27"/>
          <w:rtl/>
          <w:lang w:bidi="ar-AE"/>
        </w:rPr>
        <w:t>ِّ</w:t>
      </w:r>
      <w:r w:rsidRPr="000C52E1">
        <w:rPr>
          <w:rFonts w:hint="cs"/>
          <w:sz w:val="27"/>
          <w:rtl/>
          <w:lang w:bidi="ar-AE"/>
        </w:rPr>
        <w:t>نين، بل وحت</w:t>
      </w:r>
      <w:r w:rsidR="009E4409" w:rsidRPr="000C52E1">
        <w:rPr>
          <w:rFonts w:hint="cs"/>
          <w:sz w:val="27"/>
          <w:rtl/>
          <w:lang w:bidi="ar-AE"/>
        </w:rPr>
        <w:t>ّ</w:t>
      </w:r>
      <w:r w:rsidRPr="000C52E1">
        <w:rPr>
          <w:rFonts w:hint="cs"/>
          <w:sz w:val="27"/>
          <w:rtl/>
          <w:lang w:bidi="ar-AE"/>
        </w:rPr>
        <w:t>ى المختص</w:t>
      </w:r>
      <w:r w:rsidR="009E4409" w:rsidRPr="000C52E1">
        <w:rPr>
          <w:rFonts w:hint="cs"/>
          <w:sz w:val="27"/>
          <w:rtl/>
          <w:lang w:bidi="ar-AE"/>
        </w:rPr>
        <w:t>ّ</w:t>
      </w:r>
      <w:r w:rsidRPr="000C52E1">
        <w:rPr>
          <w:rFonts w:hint="cs"/>
          <w:sz w:val="27"/>
          <w:rtl/>
          <w:lang w:bidi="ar-AE"/>
        </w:rPr>
        <w:t>ين في الشأن الديني. وإن الخلاص من هذه الإلهيات المشوّهة، ونفض الغبار عن صفحة الدين والتوحيد الإسلامي الخالص، ومفهوم الإمامة الشيعي المعقول، رهن</w:t>
      </w:r>
      <w:r w:rsidR="00A9308A" w:rsidRPr="000C52E1">
        <w:rPr>
          <w:rFonts w:hint="cs"/>
          <w:sz w:val="27"/>
          <w:rtl/>
          <w:lang w:bidi="ar-AE"/>
        </w:rPr>
        <w:t>ٌ</w:t>
      </w:r>
      <w:r w:rsidRPr="000C52E1">
        <w:rPr>
          <w:rFonts w:hint="cs"/>
          <w:sz w:val="27"/>
          <w:rtl/>
          <w:lang w:bidi="ar-AE"/>
        </w:rPr>
        <w:t xml:space="preserve"> بتطهير الفكر الكلامي المعاصر من الشوائب، وفصل رواسب الغلو</w:t>
      </w:r>
      <w:r w:rsidR="00A9308A" w:rsidRPr="000C52E1">
        <w:rPr>
          <w:rFonts w:hint="cs"/>
          <w:sz w:val="27"/>
          <w:rtl/>
          <w:lang w:bidi="ar-AE"/>
        </w:rPr>
        <w:t>ّ</w:t>
      </w:r>
      <w:r w:rsidRPr="000C52E1">
        <w:rPr>
          <w:rFonts w:hint="cs"/>
          <w:sz w:val="27"/>
          <w:rtl/>
          <w:lang w:bidi="ar-AE"/>
        </w:rPr>
        <w:t xml:space="preserve"> العالقة به، والحكم الصحيح بشأن هذا النوع من العبارات، وتفسيرها بشكل</w:t>
      </w:r>
      <w:r w:rsidR="00A9308A" w:rsidRPr="000C52E1">
        <w:rPr>
          <w:rFonts w:hint="cs"/>
          <w:sz w:val="27"/>
          <w:rtl/>
          <w:lang w:bidi="ar-AE"/>
        </w:rPr>
        <w:t>ٍ</w:t>
      </w:r>
      <w:r w:rsidRPr="000C52E1">
        <w:rPr>
          <w:rFonts w:hint="cs"/>
          <w:sz w:val="27"/>
          <w:rtl/>
          <w:lang w:bidi="ar-AE"/>
        </w:rPr>
        <w:t xml:space="preserve"> صائب</w:t>
      </w:r>
      <w:r w:rsidRPr="000C52E1">
        <w:rPr>
          <w:sz w:val="27"/>
          <w:vertAlign w:val="superscript"/>
          <w:rtl/>
          <w:lang w:bidi="ar-AE"/>
        </w:rPr>
        <w:t>(</w:t>
      </w:r>
      <w:r w:rsidRPr="000C52E1">
        <w:rPr>
          <w:rStyle w:val="ac"/>
          <w:sz w:val="27"/>
          <w:rtl/>
          <w:lang w:bidi="ar-AE"/>
        </w:rPr>
        <w:endnoteReference w:id="234"/>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من هنا يبدو من الضروري وضع عبارات من قبيل: </w:t>
      </w:r>
      <w:r w:rsidRPr="000C52E1">
        <w:rPr>
          <w:rFonts w:hint="eastAsia"/>
          <w:sz w:val="27"/>
          <w:rtl/>
          <w:lang w:bidi="ar-AE"/>
        </w:rPr>
        <w:t>«</w:t>
      </w:r>
      <w:r w:rsidRPr="000C52E1">
        <w:rPr>
          <w:rFonts w:hint="cs"/>
          <w:sz w:val="27"/>
          <w:rtl/>
          <w:lang w:bidi="ar-AE"/>
        </w:rPr>
        <w:t>نز</w:t>
      </w:r>
      <w:r w:rsidR="00A9308A"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xml:space="preserve"> في ميزان التحقيق، والنظر إليها بتدقيق</w:t>
      </w:r>
      <w:r w:rsidR="00A9308A" w:rsidRPr="000C52E1">
        <w:rPr>
          <w:rFonts w:hint="cs"/>
          <w:sz w:val="27"/>
          <w:rtl/>
          <w:lang w:bidi="ar-AE"/>
        </w:rPr>
        <w:t>ٍ</w:t>
      </w:r>
      <w:r w:rsidRPr="000C52E1">
        <w:rPr>
          <w:rFonts w:hint="cs"/>
          <w:sz w:val="27"/>
          <w:rtl/>
          <w:lang w:bidi="ar-AE"/>
        </w:rPr>
        <w:t xml:space="preserve"> وإمعان وإنصاف</w:t>
      </w:r>
      <w:r w:rsidR="00A9308A" w:rsidRPr="000C52E1">
        <w:rPr>
          <w:rFonts w:hint="cs"/>
          <w:sz w:val="27"/>
          <w:rtl/>
          <w:lang w:bidi="ar-AE"/>
        </w:rPr>
        <w:t>؛</w:t>
      </w:r>
      <w:r w:rsidRPr="000C52E1">
        <w:rPr>
          <w:rFonts w:hint="cs"/>
          <w:sz w:val="27"/>
          <w:rtl/>
          <w:lang w:bidi="ar-AE"/>
        </w:rPr>
        <w:t xml:space="preserve"> للعثور على جذورها، والوقوف على مفهومها، ومتى تجلّت على صفحة تاريخنا الفكري والثقافي</w:t>
      </w:r>
      <w:r w:rsidR="00A9308A" w:rsidRPr="000C52E1">
        <w:rPr>
          <w:rFonts w:hint="cs"/>
          <w:sz w:val="27"/>
          <w:rtl/>
          <w:lang w:bidi="ar-AE"/>
        </w:rPr>
        <w:t>؟</w:t>
      </w:r>
      <w:r w:rsidRPr="000C52E1">
        <w:rPr>
          <w:rFonts w:hint="cs"/>
          <w:sz w:val="27"/>
          <w:rtl/>
          <w:lang w:bidi="ar-AE"/>
        </w:rPr>
        <w:t xml:space="preserve"> وما هي الاتجاهات التي سلكتها</w:t>
      </w:r>
      <w:r w:rsidR="00A9308A" w:rsidRPr="000C52E1">
        <w:rPr>
          <w:rFonts w:hint="cs"/>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في</w:t>
      </w:r>
      <w:r w:rsidR="00A9308A" w:rsidRPr="000C52E1">
        <w:rPr>
          <w:rFonts w:hint="cs"/>
          <w:sz w:val="27"/>
          <w:rtl/>
          <w:lang w:bidi="ar-AE"/>
        </w:rPr>
        <w:t xml:space="preserve"> </w:t>
      </w:r>
      <w:r w:rsidRPr="000C52E1">
        <w:rPr>
          <w:rFonts w:hint="cs"/>
          <w:sz w:val="27"/>
          <w:rtl/>
          <w:lang w:bidi="ar-AE"/>
        </w:rPr>
        <w:t>ما يتعل</w:t>
      </w:r>
      <w:r w:rsidR="00A9308A" w:rsidRPr="000C52E1">
        <w:rPr>
          <w:rFonts w:hint="cs"/>
          <w:sz w:val="27"/>
          <w:rtl/>
          <w:lang w:bidi="ar-AE"/>
        </w:rPr>
        <w:t>ّ</w:t>
      </w:r>
      <w:r w:rsidRPr="000C52E1">
        <w:rPr>
          <w:rFonts w:hint="cs"/>
          <w:sz w:val="27"/>
          <w:rtl/>
          <w:lang w:bidi="ar-AE"/>
        </w:rPr>
        <w:t>ق بعبارات</w:t>
      </w:r>
      <w:r w:rsidR="00A9308A" w:rsidRPr="000C52E1">
        <w:rPr>
          <w:rFonts w:hint="cs"/>
          <w:sz w:val="27"/>
          <w:rtl/>
          <w:lang w:bidi="ar-AE"/>
        </w:rPr>
        <w:t>ٍ</w:t>
      </w:r>
      <w:r w:rsidRPr="000C52E1">
        <w:rPr>
          <w:rFonts w:hint="cs"/>
          <w:sz w:val="27"/>
          <w:rtl/>
          <w:lang w:bidi="ar-AE"/>
        </w:rPr>
        <w:t xml:space="preserve"> من قبيل: </w:t>
      </w:r>
      <w:r w:rsidRPr="000C52E1">
        <w:rPr>
          <w:rFonts w:hint="eastAsia"/>
          <w:sz w:val="27"/>
          <w:rtl/>
          <w:lang w:bidi="ar-AE"/>
        </w:rPr>
        <w:t>«</w:t>
      </w:r>
      <w:r w:rsidRPr="000C52E1">
        <w:rPr>
          <w:rFonts w:hint="cs"/>
          <w:sz w:val="27"/>
          <w:rtl/>
          <w:lang w:bidi="ar-AE"/>
        </w:rPr>
        <w:t>نز</w:t>
      </w:r>
      <w:r w:rsidR="00A9308A"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و</w:t>
      </w:r>
      <w:r w:rsidR="005B5DE8" w:rsidRPr="000C52E1">
        <w:rPr>
          <w:rFonts w:hint="cs"/>
          <w:sz w:val="27"/>
          <w:rtl/>
          <w:lang w:bidi="ar-AE"/>
        </w:rPr>
        <w:t>لا سيَّما</w:t>
      </w:r>
      <w:r w:rsidRPr="000C52E1">
        <w:rPr>
          <w:rFonts w:hint="cs"/>
          <w:sz w:val="27"/>
          <w:rtl/>
          <w:lang w:bidi="ar-AE"/>
        </w:rPr>
        <w:t xml:space="preserve"> في القرون اللاحقة، نشاهد في الغالب ردود فعل عاطفية</w:t>
      </w:r>
      <w:r w:rsidR="00A9308A" w:rsidRPr="000C52E1">
        <w:rPr>
          <w:rFonts w:hint="cs"/>
          <w:sz w:val="27"/>
          <w:rtl/>
          <w:lang w:bidi="ar-AE"/>
        </w:rPr>
        <w:t>،</w:t>
      </w:r>
      <w:r w:rsidRPr="000C52E1">
        <w:rPr>
          <w:rFonts w:hint="cs"/>
          <w:sz w:val="27"/>
          <w:rtl/>
          <w:lang w:bidi="ar-AE"/>
        </w:rPr>
        <w:t xml:space="preserve"> أكثر منها انتقادية علمية عقلانية، وهذا ما يؤك</w:t>
      </w:r>
      <w:r w:rsidR="00A9308A" w:rsidRPr="000C52E1">
        <w:rPr>
          <w:rFonts w:hint="cs"/>
          <w:sz w:val="27"/>
          <w:rtl/>
          <w:lang w:bidi="ar-AE"/>
        </w:rPr>
        <w:t>ِّ</w:t>
      </w:r>
      <w:r w:rsidRPr="000C52E1">
        <w:rPr>
          <w:rFonts w:hint="cs"/>
          <w:sz w:val="27"/>
          <w:rtl/>
          <w:lang w:bidi="ar-AE"/>
        </w:rPr>
        <w:t xml:space="preserve">د ضرورة التحقيق والتدقيق بشأنها. </w:t>
      </w:r>
    </w:p>
    <w:p w:rsidR="00601494" w:rsidRPr="000C52E1" w:rsidRDefault="00601494" w:rsidP="000F40B4">
      <w:pPr>
        <w:spacing w:line="400" w:lineRule="exact"/>
        <w:rPr>
          <w:sz w:val="27"/>
          <w:rtl/>
          <w:lang w:bidi="ar-AE"/>
        </w:rPr>
      </w:pPr>
      <w:r w:rsidRPr="000C52E1">
        <w:rPr>
          <w:rFonts w:hint="cs"/>
          <w:sz w:val="27"/>
          <w:rtl/>
          <w:lang w:bidi="ar-AE"/>
        </w:rPr>
        <w:t xml:space="preserve">يذكر </w:t>
      </w:r>
      <w:r w:rsidR="000F40B4" w:rsidRPr="000C52E1">
        <w:rPr>
          <w:rFonts w:hint="cs"/>
          <w:sz w:val="27"/>
          <w:rtl/>
          <w:lang w:bidi="ar-AE"/>
        </w:rPr>
        <w:t>فقيه العصر</w:t>
      </w:r>
      <w:r w:rsidRPr="000C52E1">
        <w:rPr>
          <w:rFonts w:hint="cs"/>
          <w:sz w:val="27"/>
          <w:rtl/>
          <w:lang w:bidi="ar-AE"/>
        </w:rPr>
        <w:t xml:space="preserve"> الكبير الشيخ هادي نجم آبادي</w:t>
      </w:r>
      <w:r w:rsidR="00A9308A" w:rsidRPr="000C52E1">
        <w:rPr>
          <w:rFonts w:hint="cs"/>
          <w:sz w:val="27"/>
          <w:rtl/>
          <w:lang w:bidi="ar-AE"/>
        </w:rPr>
        <w:t>،</w:t>
      </w:r>
      <w:r w:rsidRPr="000C52E1">
        <w:rPr>
          <w:rFonts w:hint="cs"/>
          <w:sz w:val="27"/>
          <w:rtl/>
          <w:lang w:bidi="ar-AE"/>
        </w:rPr>
        <w:t xml:space="preserve"> في معرض المسائل التي </w:t>
      </w:r>
      <w:r w:rsidRPr="000C52E1">
        <w:rPr>
          <w:rFonts w:hint="cs"/>
          <w:sz w:val="27"/>
          <w:rtl/>
          <w:lang w:bidi="ar-AE"/>
        </w:rPr>
        <w:lastRenderedPageBreak/>
        <w:t>يسوقها بشأن المسار التاريخي لتحوّ</w:t>
      </w:r>
      <w:r w:rsidR="00A9308A" w:rsidRPr="000C52E1">
        <w:rPr>
          <w:rFonts w:hint="cs"/>
          <w:sz w:val="27"/>
          <w:rtl/>
          <w:lang w:bidi="ar-AE"/>
        </w:rPr>
        <w:t>ُ</w:t>
      </w:r>
      <w:r w:rsidRPr="000C52E1">
        <w:rPr>
          <w:rFonts w:hint="cs"/>
          <w:sz w:val="27"/>
          <w:rtl/>
          <w:lang w:bidi="ar-AE"/>
        </w:rPr>
        <w:t>ل وتطوّر المجتمع الإمامي، أن عموم الشيعة</w:t>
      </w:r>
      <w:r w:rsidR="00A9308A" w:rsidRPr="000C52E1">
        <w:rPr>
          <w:rFonts w:hint="cs"/>
          <w:sz w:val="27"/>
          <w:rtl/>
          <w:lang w:bidi="ar-AE"/>
        </w:rPr>
        <w:t>؛</w:t>
      </w:r>
      <w:r w:rsidRPr="000C52E1">
        <w:rPr>
          <w:rFonts w:hint="cs"/>
          <w:sz w:val="27"/>
          <w:rtl/>
          <w:lang w:bidi="ar-AE"/>
        </w:rPr>
        <w:t xml:space="preserve"> حيث يعتبرون الولاية ومحبّة الأئمة الأطهار</w:t>
      </w:r>
      <w:r w:rsidR="00544998" w:rsidRPr="000C52E1">
        <w:rPr>
          <w:rFonts w:cs="Mosawi" w:hint="cs"/>
          <w:sz w:val="27"/>
          <w:szCs w:val="22"/>
          <w:rtl/>
        </w:rPr>
        <w:t>^</w:t>
      </w:r>
      <w:r w:rsidRPr="000C52E1">
        <w:rPr>
          <w:rFonts w:hint="cs"/>
          <w:sz w:val="27"/>
          <w:rtl/>
          <w:lang w:bidi="ar-AE"/>
        </w:rPr>
        <w:t xml:space="preserve"> وسيلة نجاتهم</w:t>
      </w:r>
      <w:r w:rsidR="00A9308A" w:rsidRPr="000C52E1">
        <w:rPr>
          <w:rFonts w:hint="cs"/>
          <w:sz w:val="27"/>
          <w:rtl/>
          <w:lang w:bidi="ar-AE"/>
        </w:rPr>
        <w:t>،</w:t>
      </w:r>
      <w:r w:rsidRPr="000C52E1">
        <w:rPr>
          <w:rFonts w:hint="cs"/>
          <w:sz w:val="27"/>
          <w:rtl/>
          <w:lang w:bidi="ar-AE"/>
        </w:rPr>
        <w:t xml:space="preserve"> </w:t>
      </w:r>
      <w:r w:rsidRPr="000C52E1">
        <w:rPr>
          <w:rFonts w:hint="eastAsia"/>
          <w:sz w:val="27"/>
          <w:rtl/>
          <w:lang w:bidi="ar-AE"/>
        </w:rPr>
        <w:t>«</w:t>
      </w:r>
      <w:r w:rsidRPr="000C52E1">
        <w:rPr>
          <w:rFonts w:hint="cs"/>
          <w:sz w:val="27"/>
          <w:rtl/>
          <w:lang w:bidi="ar-AE"/>
        </w:rPr>
        <w:t>كانوا لحبّهم لهذا الأمر يقبلون كل</w:t>
      </w:r>
      <w:r w:rsidR="00A9308A" w:rsidRPr="000C52E1">
        <w:rPr>
          <w:rFonts w:hint="cs"/>
          <w:sz w:val="27"/>
          <w:rtl/>
          <w:lang w:bidi="ar-AE"/>
        </w:rPr>
        <w:t>ّ</w:t>
      </w:r>
      <w:r w:rsidRPr="000C52E1">
        <w:rPr>
          <w:rFonts w:hint="cs"/>
          <w:sz w:val="27"/>
          <w:rtl/>
          <w:lang w:bidi="ar-AE"/>
        </w:rPr>
        <w:t xml:space="preserve"> خبر أو أثر أو رؤيا تشهد على ذلك، ولا يسعون إلى تصحيح وتنقيح سندها، بل يعتبرونها ـ من أجل ذلك ـ أمراً مسل</w:t>
      </w:r>
      <w:r w:rsidR="00064535" w:rsidRPr="000C52E1">
        <w:rPr>
          <w:rFonts w:hint="cs"/>
          <w:sz w:val="27"/>
          <w:rtl/>
          <w:lang w:bidi="ar-AE"/>
        </w:rPr>
        <w:t>َّ</w:t>
      </w:r>
      <w:r w:rsidRPr="000C52E1">
        <w:rPr>
          <w:rFonts w:hint="cs"/>
          <w:sz w:val="27"/>
          <w:rtl/>
          <w:lang w:bidi="ar-AE"/>
        </w:rPr>
        <w:t>ماً لا غبار عليه</w:t>
      </w:r>
      <w:r w:rsidR="00064535" w:rsidRPr="000C52E1">
        <w:rPr>
          <w:rFonts w:hint="cs"/>
          <w:sz w:val="27"/>
          <w:rtl/>
          <w:lang w:bidi="ar-AE"/>
        </w:rPr>
        <w:t>.</w:t>
      </w:r>
      <w:r w:rsidRPr="000C52E1">
        <w:rPr>
          <w:rFonts w:hint="cs"/>
          <w:sz w:val="27"/>
          <w:rtl/>
          <w:lang w:bidi="ar-AE"/>
        </w:rPr>
        <w:t xml:space="preserve"> وحيث يعثرون على رواية متشابهة يعمدون إلى تأويلها وتوجيهها بشكل</w:t>
      </w:r>
      <w:r w:rsidR="00064535" w:rsidRPr="000C52E1">
        <w:rPr>
          <w:rFonts w:hint="cs"/>
          <w:sz w:val="27"/>
          <w:rtl/>
          <w:lang w:bidi="ar-AE"/>
        </w:rPr>
        <w:t>ٍ</w:t>
      </w:r>
      <w:r w:rsidRPr="000C52E1">
        <w:rPr>
          <w:rFonts w:hint="cs"/>
          <w:sz w:val="27"/>
          <w:rtl/>
          <w:lang w:bidi="ar-AE"/>
        </w:rPr>
        <w:t xml:space="preserve"> يتطابق مع مرادهم، ويجعلونها مؤي</w:t>
      </w:r>
      <w:r w:rsidR="00064535" w:rsidRPr="000C52E1">
        <w:rPr>
          <w:rFonts w:hint="cs"/>
          <w:sz w:val="27"/>
          <w:rtl/>
          <w:lang w:bidi="ar-AE"/>
        </w:rPr>
        <w:t>ِّ</w:t>
      </w:r>
      <w:r w:rsidRPr="000C52E1">
        <w:rPr>
          <w:rFonts w:hint="cs"/>
          <w:sz w:val="27"/>
          <w:rtl/>
          <w:lang w:bidi="ar-AE"/>
        </w:rPr>
        <w:t xml:space="preserve">داً لما يعتقدون. فمثلاً: حيث يعثرون على رواية تقول: </w:t>
      </w:r>
      <w:r w:rsidRPr="000C52E1">
        <w:rPr>
          <w:rFonts w:hint="eastAsia"/>
          <w:sz w:val="27"/>
          <w:rtl/>
          <w:lang w:bidi="ar-AE"/>
        </w:rPr>
        <w:t>«</w:t>
      </w:r>
      <w:r w:rsidRPr="000C52E1">
        <w:rPr>
          <w:rFonts w:hint="cs"/>
          <w:sz w:val="27"/>
          <w:rtl/>
          <w:lang w:bidi="ar-AE"/>
        </w:rPr>
        <w:t>نز</w:t>
      </w:r>
      <w:r w:rsidR="00064535" w:rsidRPr="000C52E1">
        <w:rPr>
          <w:rFonts w:hint="cs"/>
          <w:sz w:val="27"/>
          <w:rtl/>
          <w:lang w:bidi="ar-AE"/>
        </w:rPr>
        <w:t>ِّ</w:t>
      </w:r>
      <w:r w:rsidRPr="000C52E1">
        <w:rPr>
          <w:rFonts w:hint="cs"/>
          <w:sz w:val="27"/>
          <w:rtl/>
          <w:lang w:bidi="ar-AE"/>
        </w:rPr>
        <w:t>لونا عن الربوبية وقولوا في حق</w:t>
      </w:r>
      <w:r w:rsidR="00064535" w:rsidRPr="000C52E1">
        <w:rPr>
          <w:rFonts w:hint="cs"/>
          <w:sz w:val="27"/>
          <w:rtl/>
          <w:lang w:bidi="ar-AE"/>
        </w:rPr>
        <w:t>ّ</w:t>
      </w:r>
      <w:r w:rsidRPr="000C52E1">
        <w:rPr>
          <w:rFonts w:hint="cs"/>
          <w:sz w:val="27"/>
          <w:rtl/>
          <w:lang w:bidi="ar-AE"/>
        </w:rPr>
        <w:t>نا ما شئتم</w:t>
      </w:r>
      <w:r w:rsidRPr="000C52E1">
        <w:rPr>
          <w:rFonts w:hint="eastAsia"/>
          <w:sz w:val="27"/>
          <w:rtl/>
          <w:lang w:bidi="ar-AE"/>
        </w:rPr>
        <w:t>»</w:t>
      </w:r>
      <w:r w:rsidRPr="000C52E1">
        <w:rPr>
          <w:rFonts w:hint="cs"/>
          <w:sz w:val="27"/>
          <w:rtl/>
          <w:lang w:bidi="ar-AE"/>
        </w:rPr>
        <w:t xml:space="preserve"> كانوا يقولون: كل</w:t>
      </w:r>
      <w:r w:rsidR="00064535" w:rsidRPr="000C52E1">
        <w:rPr>
          <w:rFonts w:hint="cs"/>
          <w:sz w:val="27"/>
          <w:rtl/>
          <w:lang w:bidi="ar-AE"/>
        </w:rPr>
        <w:t>ّ</w:t>
      </w:r>
      <w:r w:rsidRPr="000C52E1">
        <w:rPr>
          <w:rFonts w:hint="cs"/>
          <w:sz w:val="27"/>
          <w:rtl/>
          <w:lang w:bidi="ar-AE"/>
        </w:rPr>
        <w:t xml:space="preserve"> ما يقال في حقّ هؤلاء من الصفات</w:t>
      </w:r>
      <w:r w:rsidRPr="000C52E1">
        <w:rPr>
          <w:sz w:val="27"/>
          <w:vertAlign w:val="superscript"/>
          <w:rtl/>
          <w:lang w:bidi="ar-AE"/>
        </w:rPr>
        <w:t>(</w:t>
      </w:r>
      <w:r w:rsidRPr="000C52E1">
        <w:rPr>
          <w:rStyle w:val="ac"/>
          <w:sz w:val="27"/>
          <w:rtl/>
          <w:lang w:bidi="ar-AE"/>
        </w:rPr>
        <w:endnoteReference w:id="235"/>
      </w:r>
      <w:r w:rsidRPr="000C52E1">
        <w:rPr>
          <w:sz w:val="27"/>
          <w:vertAlign w:val="superscript"/>
          <w:rtl/>
          <w:lang w:bidi="ar-AE"/>
        </w:rPr>
        <w:t>)</w:t>
      </w:r>
      <w:r w:rsidRPr="000C52E1">
        <w:rPr>
          <w:rFonts w:hint="cs"/>
          <w:sz w:val="27"/>
          <w:rtl/>
          <w:lang w:bidi="ar-AE"/>
        </w:rPr>
        <w:t xml:space="preserve"> الربوبية يجب قبوله، ولكن</w:t>
      </w:r>
      <w:r w:rsidR="00064535" w:rsidRPr="000C52E1">
        <w:rPr>
          <w:rFonts w:hint="cs"/>
          <w:sz w:val="27"/>
          <w:rtl/>
          <w:lang w:bidi="ar-AE"/>
        </w:rPr>
        <w:t>ْ</w:t>
      </w:r>
      <w:r w:rsidRPr="000C52E1">
        <w:rPr>
          <w:rFonts w:hint="cs"/>
          <w:sz w:val="27"/>
          <w:rtl/>
          <w:lang w:bidi="ar-AE"/>
        </w:rPr>
        <w:t xml:space="preserve"> بعد حصر </w:t>
      </w:r>
      <w:r w:rsidR="000F40B4" w:rsidRPr="000C52E1">
        <w:rPr>
          <w:rFonts w:hint="cs"/>
          <w:sz w:val="27"/>
          <w:rtl/>
          <w:lang w:bidi="ar-AE"/>
        </w:rPr>
        <w:t>الصلاحيات</w:t>
      </w:r>
      <w:r w:rsidRPr="000C52E1">
        <w:rPr>
          <w:rFonts w:hint="cs"/>
          <w:sz w:val="27"/>
          <w:rtl/>
          <w:lang w:bidi="ar-AE"/>
        </w:rPr>
        <w:t xml:space="preserve"> العامة في الأمور بيد الله تعالى، وكل</w:t>
      </w:r>
      <w:r w:rsidR="00064535" w:rsidRPr="000C52E1">
        <w:rPr>
          <w:rFonts w:hint="cs"/>
          <w:sz w:val="27"/>
          <w:rtl/>
          <w:lang w:bidi="ar-AE"/>
        </w:rPr>
        <w:t>ّ</w:t>
      </w:r>
      <w:r w:rsidRPr="000C52E1">
        <w:rPr>
          <w:rFonts w:hint="cs"/>
          <w:sz w:val="27"/>
          <w:rtl/>
          <w:lang w:bidi="ar-AE"/>
        </w:rPr>
        <w:t xml:space="preserve"> ما وراء ذلك من الاعتقاد بوساطة هؤلاء [الأئمة الأطهار] في أيّ مقام</w:t>
      </w:r>
      <w:r w:rsidR="00064535" w:rsidRPr="000C52E1">
        <w:rPr>
          <w:rFonts w:hint="cs"/>
          <w:sz w:val="27"/>
          <w:rtl/>
          <w:lang w:bidi="ar-AE"/>
        </w:rPr>
        <w:t>ٍ</w:t>
      </w:r>
      <w:r w:rsidRPr="000C52E1">
        <w:rPr>
          <w:rFonts w:hint="cs"/>
          <w:sz w:val="27"/>
          <w:rtl/>
          <w:lang w:bidi="ar-AE"/>
        </w:rPr>
        <w:t xml:space="preserve"> كان لا يعتبر غلوّاً في حقّ</w:t>
      </w:r>
      <w:r w:rsidR="00064535" w:rsidRPr="000C52E1">
        <w:rPr>
          <w:rFonts w:hint="cs"/>
          <w:sz w:val="27"/>
          <w:rtl/>
          <w:lang w:bidi="ar-AE"/>
        </w:rPr>
        <w:t>ِ</w:t>
      </w:r>
      <w:r w:rsidRPr="000C52E1">
        <w:rPr>
          <w:rFonts w:hint="cs"/>
          <w:sz w:val="27"/>
          <w:rtl/>
          <w:lang w:bidi="ar-AE"/>
        </w:rPr>
        <w:t>هم</w:t>
      </w:r>
      <w:r w:rsidR="00064535" w:rsidRPr="000C52E1">
        <w:rPr>
          <w:rFonts w:hint="cs"/>
          <w:sz w:val="27"/>
          <w:rtl/>
          <w:lang w:bidi="ar-AE"/>
        </w:rPr>
        <w:t>،</w:t>
      </w:r>
      <w:r w:rsidRPr="000C52E1">
        <w:rPr>
          <w:rFonts w:hint="cs"/>
          <w:sz w:val="27"/>
          <w:rtl/>
          <w:lang w:bidi="ar-AE"/>
        </w:rPr>
        <w:t xml:space="preserve"> بمقتضى هذه الأخبار...</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36"/>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إن مثل هذا الفهم</w:t>
      </w:r>
      <w:r w:rsidR="00064535" w:rsidRPr="000C52E1">
        <w:rPr>
          <w:rFonts w:hint="cs"/>
          <w:sz w:val="27"/>
          <w:rtl/>
          <w:lang w:bidi="ar-AE"/>
        </w:rPr>
        <w:t>،</w:t>
      </w:r>
      <w:r w:rsidRPr="000C52E1">
        <w:rPr>
          <w:rFonts w:hint="cs"/>
          <w:sz w:val="27"/>
          <w:rtl/>
          <w:lang w:bidi="ar-AE"/>
        </w:rPr>
        <w:t xml:space="preserve"> الذي حمل الشيخ نجم آبادي على تجريد يراعه لوصفه، على الرغم من وقوعه واشتهاره يبدو لعقل الباحث مثاراً للعجب. وفي ثقافتنا المتأخرة ـ وخاص</w:t>
      </w:r>
      <w:r w:rsidR="00566A5A" w:rsidRPr="000C52E1">
        <w:rPr>
          <w:rFonts w:hint="cs"/>
          <w:sz w:val="27"/>
          <w:rtl/>
          <w:lang w:bidi="ar-AE"/>
        </w:rPr>
        <w:t>ّ</w:t>
      </w:r>
      <w:r w:rsidRPr="000C52E1">
        <w:rPr>
          <w:rFonts w:hint="cs"/>
          <w:sz w:val="27"/>
          <w:rtl/>
          <w:lang w:bidi="ar-AE"/>
        </w:rPr>
        <w:t>ة بين الصوفيين والمتفلسفين</w:t>
      </w:r>
      <w:r w:rsidR="00566A5A" w:rsidRPr="000C52E1">
        <w:rPr>
          <w:rFonts w:hint="cs"/>
          <w:sz w:val="27"/>
          <w:rtl/>
          <w:lang w:bidi="ar-AE"/>
        </w:rPr>
        <w:t>،</w:t>
      </w:r>
      <w:r w:rsidRPr="000C52E1">
        <w:rPr>
          <w:rFonts w:hint="cs"/>
          <w:sz w:val="27"/>
          <w:rtl/>
          <w:lang w:bidi="ar-AE"/>
        </w:rPr>
        <w:t xml:space="preserve"> وكذلك بعض ال</w:t>
      </w:r>
      <w:r w:rsidR="00566A5A" w:rsidRPr="000C52E1">
        <w:rPr>
          <w:rFonts w:hint="cs"/>
          <w:sz w:val="27"/>
          <w:rtl/>
          <w:lang w:bidi="ar-AE"/>
        </w:rPr>
        <w:t>أ</w:t>
      </w:r>
      <w:r w:rsidRPr="000C52E1">
        <w:rPr>
          <w:rFonts w:hint="cs"/>
          <w:sz w:val="27"/>
          <w:rtl/>
          <w:lang w:bidi="ar-AE"/>
        </w:rPr>
        <w:t>خباريين المتطرّ</w:t>
      </w:r>
      <w:r w:rsidR="00566A5A" w:rsidRPr="000C52E1">
        <w:rPr>
          <w:rFonts w:hint="cs"/>
          <w:sz w:val="27"/>
          <w:rtl/>
          <w:lang w:bidi="ar-AE"/>
        </w:rPr>
        <w:t>ِ</w:t>
      </w:r>
      <w:r w:rsidRPr="000C52E1">
        <w:rPr>
          <w:rFonts w:hint="cs"/>
          <w:sz w:val="27"/>
          <w:rtl/>
          <w:lang w:bidi="ar-AE"/>
        </w:rPr>
        <w:t>فين ـ نجد الكثيرين مم</w:t>
      </w:r>
      <w:r w:rsidR="00566A5A" w:rsidRPr="000C52E1">
        <w:rPr>
          <w:rFonts w:hint="cs"/>
          <w:sz w:val="27"/>
          <w:rtl/>
          <w:lang w:bidi="ar-AE"/>
        </w:rPr>
        <w:t>َّ</w:t>
      </w:r>
      <w:r w:rsidRPr="000C52E1">
        <w:rPr>
          <w:rFonts w:hint="cs"/>
          <w:sz w:val="27"/>
          <w:rtl/>
          <w:lang w:bidi="ar-AE"/>
        </w:rPr>
        <w:t>ن</w:t>
      </w:r>
      <w:r w:rsidR="00566A5A" w:rsidRPr="000C52E1">
        <w:rPr>
          <w:rFonts w:hint="cs"/>
          <w:sz w:val="27"/>
          <w:rtl/>
          <w:lang w:bidi="ar-AE"/>
        </w:rPr>
        <w:t>ْ</w:t>
      </w:r>
      <w:r w:rsidRPr="000C52E1">
        <w:rPr>
          <w:rFonts w:hint="cs"/>
          <w:sz w:val="27"/>
          <w:rtl/>
          <w:lang w:bidi="ar-AE"/>
        </w:rPr>
        <w:t xml:space="preserve"> لا ينظرون بجد</w:t>
      </w:r>
      <w:r w:rsidR="00566A5A" w:rsidRPr="000C52E1">
        <w:rPr>
          <w:rFonts w:hint="cs"/>
          <w:sz w:val="27"/>
          <w:rtl/>
          <w:lang w:bidi="ar-AE"/>
        </w:rPr>
        <w:t>ّي</w:t>
      </w:r>
      <w:r w:rsidRPr="000C52E1">
        <w:rPr>
          <w:rFonts w:hint="cs"/>
          <w:sz w:val="27"/>
          <w:rtl/>
          <w:lang w:bidi="ar-AE"/>
        </w:rPr>
        <w:t>ة إلى نقد سند الكلام المنسوب إلى الأئمة</w:t>
      </w:r>
      <w:r w:rsidR="00544998" w:rsidRPr="000C52E1">
        <w:rPr>
          <w:rFonts w:cs="Mosawi" w:hint="cs"/>
          <w:sz w:val="27"/>
          <w:szCs w:val="22"/>
          <w:rtl/>
        </w:rPr>
        <w:t>^</w:t>
      </w:r>
      <w:r w:rsidR="00566A5A" w:rsidRPr="000C52E1">
        <w:rPr>
          <w:rFonts w:hint="cs"/>
          <w:sz w:val="27"/>
          <w:rtl/>
          <w:lang w:bidi="ar-AE"/>
        </w:rPr>
        <w:t>،</w:t>
      </w:r>
      <w:r w:rsidRPr="000C52E1">
        <w:rPr>
          <w:rFonts w:hint="cs"/>
          <w:sz w:val="27"/>
          <w:rtl/>
          <w:lang w:bidi="ar-AE"/>
        </w:rPr>
        <w:t xml:space="preserve"> ولا يحملونه على محمل الجد</w:t>
      </w:r>
      <w:r w:rsidR="00566A5A" w:rsidRPr="000C52E1">
        <w:rPr>
          <w:rFonts w:hint="cs"/>
          <w:sz w:val="27"/>
          <w:rtl/>
          <w:lang w:bidi="ar-AE"/>
        </w:rPr>
        <w:t>ّ.</w:t>
      </w:r>
      <w:r w:rsidRPr="000C52E1">
        <w:rPr>
          <w:rFonts w:hint="cs"/>
          <w:sz w:val="27"/>
          <w:rtl/>
          <w:lang w:bidi="ar-AE"/>
        </w:rPr>
        <w:t xml:space="preserve"> ولكن</w:t>
      </w:r>
      <w:r w:rsidR="00566A5A" w:rsidRPr="000C52E1">
        <w:rPr>
          <w:rFonts w:hint="cs"/>
          <w:sz w:val="27"/>
          <w:rtl/>
          <w:lang w:bidi="ar-AE"/>
        </w:rPr>
        <w:t>ّ</w:t>
      </w:r>
      <w:r w:rsidRPr="000C52E1">
        <w:rPr>
          <w:rFonts w:hint="cs"/>
          <w:sz w:val="27"/>
          <w:rtl/>
          <w:lang w:bidi="ar-AE"/>
        </w:rPr>
        <w:t>نا نتوق</w:t>
      </w:r>
      <w:r w:rsidR="00566A5A" w:rsidRPr="000C52E1">
        <w:rPr>
          <w:rFonts w:hint="cs"/>
          <w:sz w:val="27"/>
          <w:rtl/>
          <w:lang w:bidi="ar-AE"/>
        </w:rPr>
        <w:t>َّ</w:t>
      </w:r>
      <w:r w:rsidRPr="000C52E1">
        <w:rPr>
          <w:rFonts w:hint="cs"/>
          <w:sz w:val="27"/>
          <w:rtl/>
          <w:lang w:bidi="ar-AE"/>
        </w:rPr>
        <w:t xml:space="preserve">ع من نفس هؤلاء ـ بمقتضى انخراطهم في سلك </w:t>
      </w:r>
      <w:r w:rsidRPr="000C52E1">
        <w:rPr>
          <w:rFonts w:hint="eastAsia"/>
          <w:sz w:val="27"/>
          <w:rtl/>
          <w:lang w:bidi="ar-AE"/>
        </w:rPr>
        <w:t>«</w:t>
      </w:r>
      <w:r w:rsidRPr="000C52E1">
        <w:rPr>
          <w:rFonts w:hint="cs"/>
          <w:sz w:val="27"/>
          <w:rtl/>
          <w:lang w:bidi="ar-AE"/>
        </w:rPr>
        <w:t>أولي الألباب</w:t>
      </w:r>
      <w:r w:rsidRPr="000C52E1">
        <w:rPr>
          <w:rFonts w:hint="eastAsia"/>
          <w:sz w:val="27"/>
          <w:rtl/>
          <w:lang w:bidi="ar-AE"/>
        </w:rPr>
        <w:t>»</w:t>
      </w:r>
      <w:r w:rsidRPr="000C52E1">
        <w:rPr>
          <w:rFonts w:hint="cs"/>
          <w:sz w:val="27"/>
          <w:rtl/>
          <w:lang w:bidi="ar-AE"/>
        </w:rPr>
        <w:t xml:space="preserve"> ـ أن يفك</w:t>
      </w:r>
      <w:r w:rsidR="00566A5A" w:rsidRPr="000C52E1">
        <w:rPr>
          <w:rFonts w:hint="cs"/>
          <w:sz w:val="27"/>
          <w:rtl/>
          <w:lang w:bidi="ar-AE"/>
        </w:rPr>
        <w:t>ِّ</w:t>
      </w:r>
      <w:r w:rsidRPr="000C52E1">
        <w:rPr>
          <w:rFonts w:hint="cs"/>
          <w:sz w:val="27"/>
          <w:rtl/>
          <w:lang w:bidi="ar-AE"/>
        </w:rPr>
        <w:t xml:space="preserve">روا ـ في الحدّ الأدنى ـ في لوازم وتبعات ما يفهمونه من الكلام، وينسبونه إلى </w:t>
      </w:r>
      <w:r w:rsidRPr="000C52E1">
        <w:rPr>
          <w:rFonts w:hint="eastAsia"/>
          <w:sz w:val="27"/>
          <w:rtl/>
          <w:lang w:bidi="ar-AE"/>
        </w:rPr>
        <w:t>«</w:t>
      </w:r>
      <w:r w:rsidRPr="000C52E1">
        <w:rPr>
          <w:rFonts w:hint="cs"/>
          <w:sz w:val="27"/>
          <w:rtl/>
          <w:lang w:bidi="ar-AE"/>
        </w:rPr>
        <w:t>دين الله</w:t>
      </w:r>
      <w:r w:rsidRPr="000C52E1">
        <w:rPr>
          <w:rFonts w:hint="eastAsia"/>
          <w:sz w:val="27"/>
          <w:rtl/>
          <w:lang w:bidi="ar-AE"/>
        </w:rPr>
        <w:t>»</w:t>
      </w:r>
      <w:r w:rsidRPr="000C52E1">
        <w:rPr>
          <w:rFonts w:hint="cs"/>
          <w:sz w:val="27"/>
          <w:rtl/>
          <w:lang w:bidi="ar-AE"/>
        </w:rPr>
        <w:t>، وأن لا يحكمو</w:t>
      </w:r>
      <w:r w:rsidR="00566A5A" w:rsidRPr="000C52E1">
        <w:rPr>
          <w:rFonts w:hint="cs"/>
          <w:sz w:val="27"/>
          <w:rtl/>
          <w:lang w:bidi="ar-AE"/>
        </w:rPr>
        <w:t>ا</w:t>
      </w:r>
      <w:r w:rsidRPr="000C52E1">
        <w:rPr>
          <w:rFonts w:hint="cs"/>
          <w:sz w:val="27"/>
          <w:rtl/>
          <w:lang w:bidi="ar-AE"/>
        </w:rPr>
        <w:t xml:space="preserve"> عليه بغير علم</w:t>
      </w:r>
      <w:r w:rsidR="00566A5A" w:rsidRPr="000C52E1">
        <w:rPr>
          <w:rFonts w:hint="cs"/>
          <w:sz w:val="27"/>
          <w:rtl/>
          <w:lang w:bidi="ar-AE"/>
        </w:rPr>
        <w:t>ٍ</w:t>
      </w:r>
      <w:r w:rsidRPr="000C52E1">
        <w:rPr>
          <w:rFonts w:hint="cs"/>
          <w:sz w:val="27"/>
          <w:rtl/>
          <w:lang w:bidi="ar-AE"/>
        </w:rPr>
        <w:t xml:space="preserve">. </w:t>
      </w:r>
    </w:p>
    <w:p w:rsidR="00601494" w:rsidRPr="000C52E1" w:rsidRDefault="00601494" w:rsidP="007A5005">
      <w:pPr>
        <w:spacing w:line="400" w:lineRule="exact"/>
        <w:rPr>
          <w:sz w:val="27"/>
          <w:rtl/>
          <w:lang w:bidi="ar-AE"/>
        </w:rPr>
      </w:pPr>
      <w:r w:rsidRPr="000C52E1">
        <w:rPr>
          <w:rFonts w:hint="cs"/>
          <w:sz w:val="27"/>
          <w:rtl/>
          <w:lang w:bidi="ar-AE"/>
        </w:rPr>
        <w:t xml:space="preserve">إن فهم مثل هذا المعنى الواسع لـ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والقول بإمكان كل</w:t>
      </w:r>
      <w:r w:rsidR="00566A5A" w:rsidRPr="000C52E1">
        <w:rPr>
          <w:rFonts w:hint="cs"/>
          <w:sz w:val="27"/>
          <w:rtl/>
          <w:lang w:bidi="ar-AE"/>
        </w:rPr>
        <w:t>ّ</w:t>
      </w:r>
      <w:r w:rsidRPr="000C52E1">
        <w:rPr>
          <w:rFonts w:hint="cs"/>
          <w:sz w:val="27"/>
          <w:rtl/>
          <w:lang w:bidi="ar-AE"/>
        </w:rPr>
        <w:t xml:space="preserve"> مقام وفضيلة مرويّة، وكل</w:t>
      </w:r>
      <w:r w:rsidR="00566A5A" w:rsidRPr="000C52E1">
        <w:rPr>
          <w:rFonts w:hint="cs"/>
          <w:sz w:val="27"/>
          <w:rtl/>
          <w:lang w:bidi="ar-AE"/>
        </w:rPr>
        <w:t>ّ</w:t>
      </w:r>
      <w:r w:rsidRPr="000C52E1">
        <w:rPr>
          <w:rFonts w:hint="cs"/>
          <w:sz w:val="27"/>
          <w:rtl/>
          <w:lang w:bidi="ar-AE"/>
        </w:rPr>
        <w:t xml:space="preserve"> منقبة منقولة، بل وحت</w:t>
      </w:r>
      <w:r w:rsidR="00566A5A" w:rsidRPr="000C52E1">
        <w:rPr>
          <w:rFonts w:hint="cs"/>
          <w:sz w:val="27"/>
          <w:rtl/>
          <w:lang w:bidi="ar-AE"/>
        </w:rPr>
        <w:t>ّ</w:t>
      </w:r>
      <w:r w:rsidRPr="000C52E1">
        <w:rPr>
          <w:rFonts w:hint="cs"/>
          <w:sz w:val="27"/>
          <w:rtl/>
          <w:lang w:bidi="ar-AE"/>
        </w:rPr>
        <w:t xml:space="preserve">ى الذهاب إلى أكثر من ذلك في هذا الشأن، إنما ينشأ من عدم الالتفات إلى </w:t>
      </w:r>
      <w:r w:rsidRPr="000C52E1">
        <w:rPr>
          <w:rFonts w:hint="eastAsia"/>
          <w:sz w:val="27"/>
          <w:rtl/>
          <w:lang w:bidi="ar-AE"/>
        </w:rPr>
        <w:t>«</w:t>
      </w:r>
      <w:r w:rsidRPr="000C52E1">
        <w:rPr>
          <w:rFonts w:hint="cs"/>
          <w:sz w:val="27"/>
          <w:rtl/>
          <w:lang w:bidi="ar-AE"/>
        </w:rPr>
        <w:t>فقه الحديث</w:t>
      </w:r>
      <w:r w:rsidRPr="000C52E1">
        <w:rPr>
          <w:rFonts w:hint="eastAsia"/>
          <w:sz w:val="27"/>
          <w:rtl/>
          <w:lang w:bidi="ar-AE"/>
        </w:rPr>
        <w:t>»</w:t>
      </w:r>
      <w:r w:rsidRPr="000C52E1">
        <w:rPr>
          <w:rFonts w:hint="cs"/>
          <w:sz w:val="27"/>
          <w:rtl/>
          <w:lang w:bidi="ar-AE"/>
        </w:rPr>
        <w:t xml:space="preserve"> ودراية الكلام. إذن نحن بدورنا نقد</w:t>
      </w:r>
      <w:r w:rsidR="00566A5A" w:rsidRPr="000C52E1">
        <w:rPr>
          <w:rFonts w:hint="cs"/>
          <w:sz w:val="27"/>
          <w:rtl/>
          <w:lang w:bidi="ar-AE"/>
        </w:rPr>
        <w:t>ّ</w:t>
      </w:r>
      <w:r w:rsidRPr="000C52E1">
        <w:rPr>
          <w:rFonts w:hint="cs"/>
          <w:sz w:val="27"/>
          <w:rtl/>
          <w:lang w:bidi="ar-AE"/>
        </w:rPr>
        <w:t>م الدراية في هذا المقال على الرواية، لننظر أو</w:t>
      </w:r>
      <w:r w:rsidR="00566A5A" w:rsidRPr="000C52E1">
        <w:rPr>
          <w:rFonts w:hint="cs"/>
          <w:sz w:val="27"/>
          <w:rtl/>
          <w:lang w:bidi="ar-AE"/>
        </w:rPr>
        <w:t>ّ</w:t>
      </w:r>
      <w:r w:rsidRPr="000C52E1">
        <w:rPr>
          <w:rFonts w:hint="cs"/>
          <w:sz w:val="27"/>
          <w:rtl/>
          <w:lang w:bidi="ar-AE"/>
        </w:rPr>
        <w:t>لاً ـ وقبل التعرّ</w:t>
      </w:r>
      <w:r w:rsidR="00566A5A" w:rsidRPr="000C52E1">
        <w:rPr>
          <w:rFonts w:hint="cs"/>
          <w:sz w:val="27"/>
          <w:rtl/>
          <w:lang w:bidi="ar-AE"/>
        </w:rPr>
        <w:t>ُ</w:t>
      </w:r>
      <w:r w:rsidRPr="000C52E1">
        <w:rPr>
          <w:rFonts w:hint="cs"/>
          <w:sz w:val="27"/>
          <w:rtl/>
          <w:lang w:bidi="ar-AE"/>
        </w:rPr>
        <w:t>ض لسند هذه العبارة ـ هل هذا الفهم الموسّ</w:t>
      </w:r>
      <w:r w:rsidR="00566A5A" w:rsidRPr="000C52E1">
        <w:rPr>
          <w:rFonts w:hint="cs"/>
          <w:sz w:val="27"/>
          <w:rtl/>
          <w:lang w:bidi="ar-AE"/>
        </w:rPr>
        <w:t>َ</w:t>
      </w:r>
      <w:r w:rsidRPr="000C52E1">
        <w:rPr>
          <w:rFonts w:hint="cs"/>
          <w:sz w:val="27"/>
          <w:rtl/>
          <w:lang w:bidi="ar-AE"/>
        </w:rPr>
        <w:t xml:space="preserve">ع لعبارة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xml:space="preserve"> صحيح</w:t>
      </w:r>
      <w:r w:rsidR="00566A5A" w:rsidRPr="000C52E1">
        <w:rPr>
          <w:rFonts w:hint="cs"/>
          <w:sz w:val="27"/>
          <w:rtl/>
          <w:lang w:bidi="ar-AE"/>
        </w:rPr>
        <w:t>ٌ</w:t>
      </w:r>
      <w:r w:rsidRPr="000C52E1">
        <w:rPr>
          <w:rFonts w:hint="cs"/>
          <w:sz w:val="27"/>
          <w:rtl/>
          <w:lang w:bidi="ar-AE"/>
        </w:rPr>
        <w:t xml:space="preserve"> أم لا؟ </w:t>
      </w:r>
    </w:p>
    <w:p w:rsidR="00601494" w:rsidRPr="000C52E1" w:rsidRDefault="00601494" w:rsidP="00881B5C">
      <w:pPr>
        <w:spacing w:line="400" w:lineRule="exact"/>
        <w:rPr>
          <w:sz w:val="27"/>
          <w:rtl/>
          <w:lang w:bidi="ar-AE"/>
        </w:rPr>
      </w:pPr>
      <w:r w:rsidRPr="00A43240">
        <w:rPr>
          <w:rFonts w:hint="cs"/>
          <w:sz w:val="27"/>
          <w:rtl/>
          <w:lang w:bidi="ar-AE"/>
        </w:rPr>
        <w:t>2</w:t>
      </w:r>
      <w:r w:rsidRPr="000C52E1">
        <w:rPr>
          <w:rFonts w:hint="cs"/>
          <w:sz w:val="27"/>
          <w:rtl/>
          <w:lang w:bidi="ar-AE"/>
        </w:rPr>
        <w:t>ـ من الضروري جد</w:t>
      </w:r>
      <w:r w:rsidR="00566A5A" w:rsidRPr="000C52E1">
        <w:rPr>
          <w:rFonts w:hint="cs"/>
          <w:sz w:val="27"/>
          <w:rtl/>
          <w:lang w:bidi="ar-AE"/>
        </w:rPr>
        <w:t>ّ</w:t>
      </w:r>
      <w:r w:rsidRPr="000C52E1">
        <w:rPr>
          <w:rFonts w:hint="cs"/>
          <w:sz w:val="27"/>
          <w:rtl/>
          <w:lang w:bidi="ar-AE"/>
        </w:rPr>
        <w:t>اً في تعاملنا مع الأحاديث والمروي</w:t>
      </w:r>
      <w:r w:rsidR="000E1C80" w:rsidRPr="000C52E1">
        <w:rPr>
          <w:rFonts w:hint="cs"/>
          <w:sz w:val="27"/>
          <w:rtl/>
          <w:lang w:bidi="ar-AE"/>
        </w:rPr>
        <w:t>ّ</w:t>
      </w:r>
      <w:r w:rsidRPr="000C52E1">
        <w:rPr>
          <w:rFonts w:hint="cs"/>
          <w:sz w:val="27"/>
          <w:rtl/>
          <w:lang w:bidi="ar-AE"/>
        </w:rPr>
        <w:t>ات العقائدية أن نستحضر القواعد العقلية والمسل</w:t>
      </w:r>
      <w:r w:rsidR="000E1C80" w:rsidRPr="000C52E1">
        <w:rPr>
          <w:rFonts w:hint="cs"/>
          <w:sz w:val="27"/>
          <w:rtl/>
          <w:lang w:bidi="ar-AE"/>
        </w:rPr>
        <w:t>َّ</w:t>
      </w:r>
      <w:r w:rsidRPr="000C52E1">
        <w:rPr>
          <w:rFonts w:hint="cs"/>
          <w:sz w:val="27"/>
          <w:rtl/>
          <w:lang w:bidi="ar-AE"/>
        </w:rPr>
        <w:t>مات الدينية. وهذا يصدق حت</w:t>
      </w:r>
      <w:r w:rsidR="000E1C80" w:rsidRPr="000C52E1">
        <w:rPr>
          <w:rFonts w:hint="cs"/>
          <w:sz w:val="27"/>
          <w:rtl/>
          <w:lang w:bidi="ar-AE"/>
        </w:rPr>
        <w:t>ّ</w:t>
      </w:r>
      <w:r w:rsidRPr="000C52E1">
        <w:rPr>
          <w:rFonts w:hint="cs"/>
          <w:sz w:val="27"/>
          <w:rtl/>
          <w:lang w:bidi="ar-AE"/>
        </w:rPr>
        <w:t>ى بالنسبة إلى آيات القرآن الكريم أيضاً</w:t>
      </w:r>
      <w:r w:rsidR="000E1C80" w:rsidRPr="000C52E1">
        <w:rPr>
          <w:rFonts w:hint="cs"/>
          <w:sz w:val="27"/>
          <w:rtl/>
          <w:lang w:bidi="ar-AE"/>
        </w:rPr>
        <w:t>؛</w:t>
      </w:r>
      <w:r w:rsidRPr="000C52E1">
        <w:rPr>
          <w:rFonts w:hint="cs"/>
          <w:sz w:val="27"/>
          <w:rtl/>
          <w:lang w:bidi="ar-AE"/>
        </w:rPr>
        <w:t xml:space="preserve"> فإن التعاطي العقلاني يُعتبر من الشروط الضرورية في فهم الوحي الشريف (وإلا</w:t>
      </w:r>
      <w:r w:rsidR="000E1C80" w:rsidRPr="000C52E1">
        <w:rPr>
          <w:rFonts w:hint="cs"/>
          <w:sz w:val="27"/>
          <w:rtl/>
          <w:lang w:bidi="ar-AE"/>
        </w:rPr>
        <w:t>ّ</w:t>
      </w:r>
      <w:r w:rsidRPr="000C52E1">
        <w:rPr>
          <w:rFonts w:hint="cs"/>
          <w:sz w:val="27"/>
          <w:rtl/>
          <w:lang w:bidi="ar-AE"/>
        </w:rPr>
        <w:t xml:space="preserve"> </w:t>
      </w:r>
      <w:r w:rsidRPr="000C52E1">
        <w:rPr>
          <w:rFonts w:hint="cs"/>
          <w:sz w:val="27"/>
          <w:rtl/>
          <w:lang w:bidi="ar-AE"/>
        </w:rPr>
        <w:lastRenderedPageBreak/>
        <w:t xml:space="preserve">أليس من الممكن أن نفهم التجسيم أو الجبر من بعض الآيات؟). </w:t>
      </w:r>
      <w:r w:rsidR="000E1C80" w:rsidRPr="000C52E1">
        <w:rPr>
          <w:rFonts w:hint="cs"/>
          <w:sz w:val="27"/>
          <w:rtl/>
          <w:lang w:bidi="ar-AE"/>
        </w:rPr>
        <w:t>و</w:t>
      </w:r>
      <w:r w:rsidRPr="000C52E1">
        <w:rPr>
          <w:rFonts w:hint="cs"/>
          <w:sz w:val="27"/>
          <w:rtl/>
          <w:lang w:bidi="ar-AE"/>
        </w:rPr>
        <w:t>بعبارة</w:t>
      </w:r>
      <w:r w:rsidR="000E1C80" w:rsidRPr="000C52E1">
        <w:rPr>
          <w:rFonts w:hint="cs"/>
          <w:sz w:val="27"/>
          <w:rtl/>
          <w:lang w:bidi="ar-AE"/>
        </w:rPr>
        <w:t>ٍ</w:t>
      </w:r>
      <w:r w:rsidRPr="000C52E1">
        <w:rPr>
          <w:rFonts w:hint="cs"/>
          <w:sz w:val="27"/>
          <w:rtl/>
          <w:lang w:bidi="ar-AE"/>
        </w:rPr>
        <w:t xml:space="preserve"> أخرى: </w:t>
      </w:r>
      <w:r w:rsidRPr="000C52E1">
        <w:rPr>
          <w:rFonts w:hint="eastAsia"/>
          <w:sz w:val="27"/>
          <w:rtl/>
          <w:lang w:bidi="ar-AE"/>
        </w:rPr>
        <w:t>«</w:t>
      </w:r>
      <w:r w:rsidRPr="000C52E1">
        <w:rPr>
          <w:rFonts w:hint="cs"/>
          <w:sz w:val="27"/>
          <w:rtl/>
          <w:lang w:bidi="ar-AE"/>
        </w:rPr>
        <w:t>على السامع أن يكون عاقلاً</w:t>
      </w:r>
      <w:r w:rsidRPr="000C52E1">
        <w:rPr>
          <w:rFonts w:hint="eastAsia"/>
          <w:sz w:val="27"/>
          <w:rtl/>
          <w:lang w:bidi="ar-AE"/>
        </w:rPr>
        <w:t>»</w:t>
      </w:r>
      <w:r w:rsidR="000E1C80" w:rsidRPr="000C52E1">
        <w:rPr>
          <w:rFonts w:hint="cs"/>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روى محمد بن يعقوب الكليني في أصول الكافي: </w:t>
      </w:r>
      <w:r w:rsidRPr="000C52E1">
        <w:rPr>
          <w:rFonts w:hint="eastAsia"/>
          <w:sz w:val="27"/>
          <w:rtl/>
          <w:lang w:bidi="ar-AE"/>
        </w:rPr>
        <w:t>«</w:t>
      </w:r>
      <w:r w:rsidR="000E1C80" w:rsidRPr="000C52E1">
        <w:rPr>
          <w:rFonts w:hint="cs"/>
          <w:sz w:val="27"/>
          <w:rtl/>
          <w:lang w:bidi="ar-AE"/>
        </w:rPr>
        <w:t>...</w:t>
      </w:r>
      <w:r w:rsidRPr="000C52E1">
        <w:rPr>
          <w:sz w:val="27"/>
          <w:rtl/>
          <w:lang w:bidi="ar-AE"/>
        </w:rPr>
        <w:t>عَنْ مُحَمَّ</w:t>
      </w:r>
      <w:r w:rsidR="000E1C80" w:rsidRPr="000C52E1">
        <w:rPr>
          <w:sz w:val="27"/>
          <w:rtl/>
          <w:lang w:bidi="ar-AE"/>
        </w:rPr>
        <w:t>دِ بْنِ مَارِدٍ قَالَ: قُلْتُ ل</w:t>
      </w:r>
      <w:r w:rsidRPr="000C52E1">
        <w:rPr>
          <w:sz w:val="27"/>
          <w:rtl/>
          <w:lang w:bidi="ar-AE"/>
        </w:rPr>
        <w:t>أ</w:t>
      </w:r>
      <w:r w:rsidR="000E1C80" w:rsidRPr="000C52E1">
        <w:rPr>
          <w:sz w:val="27"/>
          <w:rtl/>
          <w:lang w:bidi="ar-AE"/>
        </w:rPr>
        <w:t>َبِي عَبْدِ الل</w:t>
      </w:r>
      <w:r w:rsidRPr="000C52E1">
        <w:rPr>
          <w:sz w:val="27"/>
          <w:rtl/>
          <w:lang w:bidi="ar-AE"/>
        </w:rPr>
        <w:t>هِ</w:t>
      </w:r>
      <w:r w:rsidR="00544998" w:rsidRPr="000C52E1">
        <w:rPr>
          <w:rFonts w:cs="Mosawi"/>
          <w:sz w:val="27"/>
          <w:szCs w:val="22"/>
          <w:rtl/>
          <w:lang w:bidi="ar-AE"/>
        </w:rPr>
        <w:t>×</w:t>
      </w:r>
      <w:r w:rsidRPr="000C52E1">
        <w:rPr>
          <w:rFonts w:hint="cs"/>
          <w:sz w:val="27"/>
          <w:rtl/>
          <w:lang w:bidi="ar-AE"/>
        </w:rPr>
        <w:t xml:space="preserve">: </w:t>
      </w:r>
      <w:r w:rsidRPr="000C52E1">
        <w:rPr>
          <w:sz w:val="27"/>
          <w:rtl/>
          <w:lang w:bidi="ar-AE"/>
        </w:rPr>
        <w:t>حَدِيثٌ رُوِيَ لَنَا أَنَّكَ قُلْتَ</w:t>
      </w:r>
      <w:r w:rsidRPr="000C52E1">
        <w:rPr>
          <w:rFonts w:hint="cs"/>
          <w:sz w:val="27"/>
          <w:rtl/>
          <w:lang w:bidi="ar-AE"/>
        </w:rPr>
        <w:t xml:space="preserve">: </w:t>
      </w:r>
      <w:r w:rsidRPr="000C52E1">
        <w:rPr>
          <w:sz w:val="27"/>
          <w:rtl/>
          <w:lang w:bidi="ar-AE"/>
        </w:rPr>
        <w:t>إِذَا عَرَفْتَ فَاعْمَلْ مَا شِئْتَ</w:t>
      </w:r>
      <w:r w:rsidRPr="000C52E1">
        <w:rPr>
          <w:rFonts w:hint="cs"/>
          <w:sz w:val="27"/>
          <w:rtl/>
          <w:lang w:bidi="ar-AE"/>
        </w:rPr>
        <w:t xml:space="preserve">. </w:t>
      </w:r>
      <w:r w:rsidRPr="000C52E1">
        <w:rPr>
          <w:sz w:val="27"/>
          <w:rtl/>
          <w:lang w:bidi="ar-AE"/>
        </w:rPr>
        <w:t>فَقَالَ</w:t>
      </w:r>
      <w:r w:rsidRPr="000C52E1">
        <w:rPr>
          <w:rFonts w:hint="cs"/>
          <w:sz w:val="27"/>
          <w:rtl/>
          <w:lang w:bidi="ar-AE"/>
        </w:rPr>
        <w:t xml:space="preserve">: </w:t>
      </w:r>
      <w:r w:rsidRPr="000C52E1">
        <w:rPr>
          <w:sz w:val="27"/>
          <w:rtl/>
          <w:lang w:bidi="ar-AE"/>
        </w:rPr>
        <w:t>قَدْ قُلْتُ ذَلِكَ</w:t>
      </w:r>
      <w:r w:rsidRPr="000C52E1">
        <w:rPr>
          <w:rFonts w:hint="cs"/>
          <w:sz w:val="27"/>
          <w:rtl/>
          <w:lang w:bidi="ar-AE"/>
        </w:rPr>
        <w:t xml:space="preserve">. </w:t>
      </w:r>
      <w:r w:rsidRPr="000C52E1">
        <w:rPr>
          <w:sz w:val="27"/>
          <w:rtl/>
          <w:lang w:bidi="ar-AE"/>
        </w:rPr>
        <w:t>قَالَ قُلْتُ</w:t>
      </w:r>
      <w:r w:rsidRPr="000C52E1">
        <w:rPr>
          <w:sz w:val="27"/>
          <w:vertAlign w:val="superscript"/>
          <w:rtl/>
          <w:lang w:bidi="ar-AE"/>
        </w:rPr>
        <w:t>(</w:t>
      </w:r>
      <w:r w:rsidRPr="000C52E1">
        <w:rPr>
          <w:rStyle w:val="ac"/>
          <w:sz w:val="27"/>
          <w:rtl/>
          <w:lang w:bidi="ar-AE"/>
        </w:rPr>
        <w:endnoteReference w:id="237"/>
      </w:r>
      <w:r w:rsidRPr="000C52E1">
        <w:rPr>
          <w:sz w:val="27"/>
          <w:vertAlign w:val="superscript"/>
          <w:rtl/>
          <w:lang w:bidi="ar-AE"/>
        </w:rPr>
        <w:t>)</w:t>
      </w:r>
      <w:r w:rsidRPr="000C52E1">
        <w:rPr>
          <w:rFonts w:hint="cs"/>
          <w:sz w:val="27"/>
          <w:rtl/>
          <w:lang w:bidi="ar-AE"/>
        </w:rPr>
        <w:t xml:space="preserve">: </w:t>
      </w:r>
      <w:r w:rsidRPr="000C52E1">
        <w:rPr>
          <w:sz w:val="27"/>
          <w:rtl/>
          <w:lang w:bidi="ar-AE"/>
        </w:rPr>
        <w:t>وَإِنْ زَنَوْا أَوْ سَرَقُوا أَوْ شَرِبُوا الْخَمْرَ</w:t>
      </w:r>
      <w:r w:rsidRPr="000C52E1">
        <w:rPr>
          <w:rFonts w:hint="cs"/>
          <w:sz w:val="27"/>
          <w:rtl/>
          <w:lang w:bidi="ar-AE"/>
        </w:rPr>
        <w:t>؟</w:t>
      </w:r>
      <w:r w:rsidR="000E1C80" w:rsidRPr="000C52E1">
        <w:rPr>
          <w:rFonts w:hint="cs"/>
          <w:sz w:val="27"/>
          <w:rtl/>
          <w:lang w:bidi="ar-AE"/>
        </w:rPr>
        <w:t>!</w:t>
      </w:r>
      <w:r w:rsidRPr="000C52E1">
        <w:rPr>
          <w:rFonts w:hint="cs"/>
          <w:sz w:val="27"/>
          <w:rtl/>
          <w:lang w:bidi="ar-AE"/>
        </w:rPr>
        <w:t xml:space="preserve"> </w:t>
      </w:r>
      <w:r w:rsidRPr="000C52E1">
        <w:rPr>
          <w:sz w:val="27"/>
          <w:rtl/>
          <w:lang w:bidi="ar-AE"/>
        </w:rPr>
        <w:t>فَقَالَ لِي</w:t>
      </w:r>
      <w:r w:rsidRPr="000C52E1">
        <w:rPr>
          <w:rFonts w:hint="cs"/>
          <w:sz w:val="27"/>
          <w:rtl/>
          <w:lang w:bidi="ar-AE"/>
        </w:rPr>
        <w:t xml:space="preserve">: </w:t>
      </w:r>
      <w:r w:rsidR="000E1C80" w:rsidRPr="000C52E1">
        <w:rPr>
          <w:sz w:val="27"/>
          <w:rtl/>
          <w:lang w:bidi="ar-AE"/>
        </w:rPr>
        <w:t>إِنَّا ل</w:t>
      </w:r>
      <w:r w:rsidR="000E1C80" w:rsidRPr="000C52E1">
        <w:rPr>
          <w:rFonts w:hint="cs"/>
          <w:sz w:val="27"/>
          <w:rtl/>
          <w:lang w:bidi="ar-AE"/>
        </w:rPr>
        <w:t>ل</w:t>
      </w:r>
      <w:r w:rsidRPr="000C52E1">
        <w:rPr>
          <w:sz w:val="27"/>
          <w:rtl/>
          <w:lang w:bidi="ar-AE"/>
        </w:rPr>
        <w:t>هِ وَإِنَّا إِلَيْهِ راجِعُونَ</w:t>
      </w:r>
      <w:r w:rsidRPr="000C52E1">
        <w:rPr>
          <w:sz w:val="27"/>
          <w:vertAlign w:val="superscript"/>
          <w:rtl/>
          <w:lang w:bidi="ar-AE"/>
        </w:rPr>
        <w:t>(</w:t>
      </w:r>
      <w:r w:rsidRPr="000C52E1">
        <w:rPr>
          <w:rStyle w:val="ac"/>
          <w:sz w:val="27"/>
          <w:rtl/>
          <w:lang w:bidi="ar-AE"/>
        </w:rPr>
        <w:endnoteReference w:id="238"/>
      </w:r>
      <w:r w:rsidRPr="000C52E1">
        <w:rPr>
          <w:sz w:val="27"/>
          <w:vertAlign w:val="superscript"/>
          <w:rtl/>
          <w:lang w:bidi="ar-AE"/>
        </w:rPr>
        <w:t>)</w:t>
      </w:r>
      <w:r w:rsidR="000E1C80" w:rsidRPr="000C52E1">
        <w:rPr>
          <w:rFonts w:hint="cs"/>
          <w:sz w:val="27"/>
          <w:rtl/>
          <w:lang w:bidi="ar-AE"/>
        </w:rPr>
        <w:t>.</w:t>
      </w:r>
      <w:r w:rsidRPr="000C52E1">
        <w:rPr>
          <w:rFonts w:hint="cs"/>
          <w:sz w:val="27"/>
          <w:rtl/>
          <w:lang w:bidi="ar-AE"/>
        </w:rPr>
        <w:t xml:space="preserve"> </w:t>
      </w:r>
      <w:r w:rsidR="000E1C80" w:rsidRPr="000C52E1">
        <w:rPr>
          <w:sz w:val="27"/>
          <w:rtl/>
          <w:lang w:bidi="ar-AE"/>
        </w:rPr>
        <w:t>وَالل</w:t>
      </w:r>
      <w:r w:rsidRPr="000C52E1">
        <w:rPr>
          <w:sz w:val="27"/>
          <w:rtl/>
          <w:lang w:bidi="ar-AE"/>
        </w:rPr>
        <w:t>هِ مَا أَنْصَفُونَا</w:t>
      </w:r>
      <w:r w:rsidR="000E1C80" w:rsidRPr="000C52E1">
        <w:rPr>
          <w:rFonts w:hint="cs"/>
          <w:sz w:val="27"/>
          <w:rtl/>
          <w:lang w:bidi="ar-AE"/>
        </w:rPr>
        <w:t>،</w:t>
      </w:r>
      <w:r w:rsidRPr="000C52E1">
        <w:rPr>
          <w:sz w:val="27"/>
          <w:rtl/>
          <w:lang w:bidi="ar-AE"/>
        </w:rPr>
        <w:t xml:space="preserve"> أَنْ نَكُونَ أُخِذْنَا بِالْعَمَلِ وَوُضِعَ عَنْهُمْ</w:t>
      </w:r>
      <w:r w:rsidRPr="000C52E1">
        <w:rPr>
          <w:rFonts w:hint="cs"/>
          <w:sz w:val="27"/>
          <w:rtl/>
          <w:lang w:bidi="ar-AE"/>
        </w:rPr>
        <w:t xml:space="preserve">، </w:t>
      </w:r>
      <w:r w:rsidRPr="000C52E1">
        <w:rPr>
          <w:sz w:val="27"/>
          <w:rtl/>
          <w:lang w:bidi="ar-AE"/>
        </w:rPr>
        <w:t>إِنَّمَا قُلْتُ</w:t>
      </w:r>
      <w:r w:rsidRPr="000C52E1">
        <w:rPr>
          <w:rFonts w:hint="cs"/>
          <w:sz w:val="27"/>
          <w:rtl/>
          <w:lang w:bidi="ar-AE"/>
        </w:rPr>
        <w:t xml:space="preserve">: </w:t>
      </w:r>
      <w:r w:rsidRPr="000C52E1">
        <w:rPr>
          <w:sz w:val="27"/>
          <w:rtl/>
          <w:lang w:bidi="ar-AE"/>
        </w:rPr>
        <w:t>إِذَا عَرَفْتَ فَاعْمَلْ مَا شِئْتَ</w:t>
      </w:r>
      <w:r w:rsidRPr="000C52E1">
        <w:rPr>
          <w:rFonts w:hint="cs"/>
          <w:sz w:val="27"/>
          <w:rtl/>
          <w:lang w:bidi="ar-AE"/>
        </w:rPr>
        <w:t xml:space="preserve">، </w:t>
      </w:r>
      <w:r w:rsidRPr="000C52E1">
        <w:rPr>
          <w:sz w:val="27"/>
          <w:rtl/>
          <w:lang w:bidi="ar-AE"/>
        </w:rPr>
        <w:t>مِنْ قَلِيلِ الْخَيْرِ وَكَثِيرِهِ</w:t>
      </w:r>
      <w:r w:rsidRPr="000C52E1">
        <w:rPr>
          <w:rFonts w:hint="cs"/>
          <w:sz w:val="27"/>
          <w:rtl/>
          <w:lang w:bidi="ar-AE"/>
        </w:rPr>
        <w:t xml:space="preserve">؛ </w:t>
      </w:r>
      <w:r w:rsidRPr="000C52E1">
        <w:rPr>
          <w:sz w:val="27"/>
          <w:rtl/>
          <w:lang w:bidi="ar-AE"/>
        </w:rPr>
        <w:t>فَإِنَّهُ يُقْبَلُ مِنْكَ</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39"/>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لقد كان شعار أغلب الغلاة في تلك المرحلة يقول: كل</w:t>
      </w:r>
      <w:r w:rsidR="000E1C80" w:rsidRPr="000C52E1">
        <w:rPr>
          <w:rFonts w:hint="cs"/>
          <w:sz w:val="27"/>
          <w:rtl/>
          <w:lang w:bidi="ar-AE"/>
        </w:rPr>
        <w:t>ّ</w:t>
      </w:r>
      <w:r w:rsidRPr="000C52E1">
        <w:rPr>
          <w:rFonts w:hint="cs"/>
          <w:sz w:val="27"/>
          <w:rtl/>
          <w:lang w:bidi="ar-AE"/>
        </w:rPr>
        <w:t xml:space="preserve"> م</w:t>
      </w:r>
      <w:r w:rsidR="000E1C80" w:rsidRPr="000C52E1">
        <w:rPr>
          <w:rFonts w:hint="cs"/>
          <w:sz w:val="27"/>
          <w:rtl/>
          <w:lang w:bidi="ar-AE"/>
        </w:rPr>
        <w:t>َ</w:t>
      </w:r>
      <w:r w:rsidRPr="000C52E1">
        <w:rPr>
          <w:rFonts w:hint="cs"/>
          <w:sz w:val="27"/>
          <w:rtl/>
          <w:lang w:bidi="ar-AE"/>
        </w:rPr>
        <w:t>ن</w:t>
      </w:r>
      <w:r w:rsidR="000E1C80" w:rsidRPr="000C52E1">
        <w:rPr>
          <w:rFonts w:hint="cs"/>
          <w:sz w:val="27"/>
          <w:rtl/>
          <w:lang w:bidi="ar-AE"/>
        </w:rPr>
        <w:t>ْ</w:t>
      </w:r>
      <w:r w:rsidRPr="000C52E1">
        <w:rPr>
          <w:rFonts w:hint="cs"/>
          <w:sz w:val="27"/>
          <w:rtl/>
          <w:lang w:bidi="ar-AE"/>
        </w:rPr>
        <w:t xml:space="preserve"> عرف الإمام جاز له فعل كل</w:t>
      </w:r>
      <w:r w:rsidR="000E1C80" w:rsidRPr="000C52E1">
        <w:rPr>
          <w:rFonts w:hint="cs"/>
          <w:sz w:val="27"/>
          <w:rtl/>
          <w:lang w:bidi="ar-AE"/>
        </w:rPr>
        <w:t>ّ</w:t>
      </w:r>
      <w:r w:rsidRPr="000C52E1">
        <w:rPr>
          <w:rFonts w:hint="cs"/>
          <w:sz w:val="27"/>
          <w:rtl/>
          <w:lang w:bidi="ar-AE"/>
        </w:rPr>
        <w:t xml:space="preserve"> شيء، وتكفي معرفة الإمام في استكمال التديّ</w:t>
      </w:r>
      <w:r w:rsidR="000E1C80" w:rsidRPr="000C52E1">
        <w:rPr>
          <w:rFonts w:hint="cs"/>
          <w:sz w:val="27"/>
          <w:rtl/>
          <w:lang w:bidi="ar-AE"/>
        </w:rPr>
        <w:t>ُ</w:t>
      </w:r>
      <w:r w:rsidRPr="000C52E1">
        <w:rPr>
          <w:rFonts w:hint="cs"/>
          <w:sz w:val="27"/>
          <w:rtl/>
          <w:lang w:bidi="ar-AE"/>
        </w:rPr>
        <w:t>ن</w:t>
      </w:r>
      <w:r w:rsidRPr="000C52E1">
        <w:rPr>
          <w:sz w:val="27"/>
          <w:vertAlign w:val="superscript"/>
          <w:rtl/>
          <w:lang w:bidi="ar-AE"/>
        </w:rPr>
        <w:t>(</w:t>
      </w:r>
      <w:r w:rsidRPr="000C52E1">
        <w:rPr>
          <w:rStyle w:val="ac"/>
          <w:sz w:val="27"/>
          <w:rtl/>
          <w:lang w:bidi="ar-AE"/>
        </w:rPr>
        <w:endnoteReference w:id="240"/>
      </w:r>
      <w:r w:rsidRPr="000C52E1">
        <w:rPr>
          <w:sz w:val="27"/>
          <w:vertAlign w:val="superscript"/>
          <w:rtl/>
          <w:lang w:bidi="ar-AE"/>
        </w:rPr>
        <w:t>)</w:t>
      </w:r>
      <w:r w:rsidRPr="000C52E1">
        <w:rPr>
          <w:rFonts w:hint="cs"/>
          <w:sz w:val="27"/>
          <w:rtl/>
          <w:lang w:bidi="ar-AE"/>
        </w:rPr>
        <w:t xml:space="preserve">. </w:t>
      </w:r>
      <w:r w:rsidRPr="000C52E1">
        <w:rPr>
          <w:sz w:val="27"/>
          <w:vertAlign w:val="superscript"/>
          <w:rtl/>
          <w:lang w:bidi="ar-AE"/>
        </w:rPr>
        <w:t>(</w:t>
      </w:r>
      <w:r w:rsidRPr="000C52E1">
        <w:rPr>
          <w:rStyle w:val="ac"/>
          <w:sz w:val="27"/>
          <w:rtl/>
          <w:lang w:bidi="ar-AE"/>
        </w:rPr>
        <w:endnoteReference w:id="241"/>
      </w:r>
      <w:r w:rsidRPr="000C52E1">
        <w:rPr>
          <w:sz w:val="27"/>
          <w:vertAlign w:val="superscript"/>
          <w:rtl/>
          <w:lang w:bidi="ar-AE"/>
        </w:rPr>
        <w:t>)</w:t>
      </w:r>
      <w:r w:rsidRPr="000C52E1">
        <w:rPr>
          <w:rFonts w:hint="cs"/>
          <w:sz w:val="27"/>
          <w:rtl/>
          <w:lang w:bidi="ar-AE"/>
        </w:rPr>
        <w:t xml:space="preserve"> وقد مال الكثير من البسطاء والسذّج أو الات</w:t>
      </w:r>
      <w:r w:rsidR="000E1C80" w:rsidRPr="000C52E1">
        <w:rPr>
          <w:rFonts w:hint="cs"/>
          <w:sz w:val="27"/>
          <w:rtl/>
          <w:lang w:bidi="ar-AE"/>
        </w:rPr>
        <w:t>ّ</w:t>
      </w:r>
      <w:r w:rsidRPr="000C52E1">
        <w:rPr>
          <w:rFonts w:hint="cs"/>
          <w:sz w:val="27"/>
          <w:rtl/>
          <w:lang w:bidi="ar-AE"/>
        </w:rPr>
        <w:t>كاليين ـ الذين ير</w:t>
      </w:r>
      <w:r w:rsidR="000E1C80" w:rsidRPr="000C52E1">
        <w:rPr>
          <w:rFonts w:hint="cs"/>
          <w:sz w:val="27"/>
          <w:rtl/>
          <w:lang w:bidi="ar-AE"/>
        </w:rPr>
        <w:t>َ</w:t>
      </w:r>
      <w:r w:rsidRPr="000C52E1">
        <w:rPr>
          <w:rFonts w:hint="cs"/>
          <w:sz w:val="27"/>
          <w:rtl/>
          <w:lang w:bidi="ar-AE"/>
        </w:rPr>
        <w:t>و</w:t>
      </w:r>
      <w:r w:rsidR="000E1C80" w:rsidRPr="000C52E1">
        <w:rPr>
          <w:rFonts w:hint="cs"/>
          <w:sz w:val="27"/>
          <w:rtl/>
          <w:lang w:bidi="ar-AE"/>
        </w:rPr>
        <w:t>ْ</w:t>
      </w:r>
      <w:r w:rsidRPr="000C52E1">
        <w:rPr>
          <w:rFonts w:hint="cs"/>
          <w:sz w:val="27"/>
          <w:rtl/>
          <w:lang w:bidi="ar-AE"/>
        </w:rPr>
        <w:t>ن هذا الاعتقاد منسجماً مع طباعهم التي تميل إلى الدعة والركون إلى الراحة، وينشدون فيه حت</w:t>
      </w:r>
      <w:r w:rsidR="000E1C80" w:rsidRPr="000C52E1">
        <w:rPr>
          <w:rFonts w:hint="cs"/>
          <w:sz w:val="27"/>
          <w:rtl/>
          <w:lang w:bidi="ar-AE"/>
        </w:rPr>
        <w:t>ّ</w:t>
      </w:r>
      <w:r w:rsidRPr="000C52E1">
        <w:rPr>
          <w:rFonts w:hint="cs"/>
          <w:sz w:val="27"/>
          <w:rtl/>
          <w:lang w:bidi="ar-AE"/>
        </w:rPr>
        <w:t>ى جواز ارتكاب المعاصي والقبائح ـ إلى تبنّي هذه الأفكار</w:t>
      </w:r>
      <w:r w:rsidRPr="000C52E1">
        <w:rPr>
          <w:sz w:val="27"/>
          <w:vertAlign w:val="superscript"/>
          <w:rtl/>
          <w:lang w:bidi="ar-AE"/>
        </w:rPr>
        <w:t>(</w:t>
      </w:r>
      <w:r w:rsidRPr="000C52E1">
        <w:rPr>
          <w:rStyle w:val="ac"/>
          <w:sz w:val="27"/>
          <w:rtl/>
          <w:lang w:bidi="ar-AE"/>
        </w:rPr>
        <w:endnoteReference w:id="242"/>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وفي الحقيقة فإن هذه الأمور التي كان يقوم بها الغلاة تمثّل مصداقاً لتفسير النصوص بالرأي</w:t>
      </w:r>
      <w:r w:rsidRPr="000C52E1">
        <w:rPr>
          <w:sz w:val="27"/>
          <w:vertAlign w:val="superscript"/>
          <w:rtl/>
          <w:lang w:bidi="ar-AE"/>
        </w:rPr>
        <w:t>(</w:t>
      </w:r>
      <w:r w:rsidRPr="000C52E1">
        <w:rPr>
          <w:rStyle w:val="ac"/>
          <w:sz w:val="27"/>
          <w:rtl/>
          <w:lang w:bidi="ar-AE"/>
        </w:rPr>
        <w:endnoteReference w:id="243"/>
      </w:r>
      <w:r w:rsidRPr="000C52E1">
        <w:rPr>
          <w:sz w:val="27"/>
          <w:vertAlign w:val="superscript"/>
          <w:rtl/>
          <w:lang w:bidi="ar-AE"/>
        </w:rPr>
        <w:t>)</w:t>
      </w:r>
      <w:r w:rsidR="00B5210F" w:rsidRPr="000C52E1">
        <w:rPr>
          <w:rFonts w:hint="cs"/>
          <w:sz w:val="27"/>
          <w:rtl/>
          <w:lang w:bidi="ar-AE"/>
        </w:rPr>
        <w:t>.</w:t>
      </w:r>
      <w:r w:rsidRPr="000C52E1">
        <w:rPr>
          <w:rFonts w:hint="cs"/>
          <w:sz w:val="27"/>
          <w:rtl/>
          <w:lang w:bidi="ar-AE"/>
        </w:rPr>
        <w:t xml:space="preserve"> وإن</w:t>
      </w:r>
      <w:r w:rsidR="00B5210F" w:rsidRPr="000C52E1">
        <w:rPr>
          <w:rFonts w:hint="cs"/>
          <w:sz w:val="27"/>
          <w:rtl/>
          <w:lang w:bidi="ar-AE"/>
        </w:rPr>
        <w:t>ّ</w:t>
      </w:r>
      <w:r w:rsidRPr="000C52E1">
        <w:rPr>
          <w:rFonts w:hint="cs"/>
          <w:sz w:val="27"/>
          <w:rtl/>
          <w:lang w:bidi="ar-AE"/>
        </w:rPr>
        <w:t xml:space="preserve"> أدنى تأم</w:t>
      </w:r>
      <w:r w:rsidR="00B5210F" w:rsidRPr="000C52E1">
        <w:rPr>
          <w:rFonts w:hint="cs"/>
          <w:sz w:val="27"/>
          <w:rtl/>
          <w:lang w:bidi="ar-AE"/>
        </w:rPr>
        <w:t>ُّ</w:t>
      </w:r>
      <w:r w:rsidRPr="000C52E1">
        <w:rPr>
          <w:rFonts w:hint="cs"/>
          <w:sz w:val="27"/>
          <w:rtl/>
          <w:lang w:bidi="ar-AE"/>
        </w:rPr>
        <w:t>ل عقلاني أو تتبّ</w:t>
      </w:r>
      <w:r w:rsidR="00B5210F" w:rsidRPr="000C52E1">
        <w:rPr>
          <w:rFonts w:hint="cs"/>
          <w:sz w:val="27"/>
          <w:rtl/>
          <w:lang w:bidi="ar-AE"/>
        </w:rPr>
        <w:t>ُ</w:t>
      </w:r>
      <w:r w:rsidRPr="000C52E1">
        <w:rPr>
          <w:rFonts w:hint="cs"/>
          <w:sz w:val="27"/>
          <w:rtl/>
          <w:lang w:bidi="ar-AE"/>
        </w:rPr>
        <w:t>ع نقلي يكفي لإثبات ضعف وخطل هذا الفهم</w:t>
      </w:r>
      <w:r w:rsidRPr="000C52E1">
        <w:rPr>
          <w:sz w:val="27"/>
          <w:vertAlign w:val="superscript"/>
          <w:rtl/>
          <w:lang w:bidi="ar-AE"/>
        </w:rPr>
        <w:t>(</w:t>
      </w:r>
      <w:r w:rsidRPr="000C52E1">
        <w:rPr>
          <w:rStyle w:val="ac"/>
          <w:sz w:val="27"/>
          <w:rtl/>
          <w:lang w:bidi="ar-AE"/>
        </w:rPr>
        <w:endnoteReference w:id="244"/>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إن الخطوط العامة والبارزة في التفكير الإسلامي من الوضوح والصراحة بحيث لا يبقى ـ مع الرجوع إليها والتمسّ</w:t>
      </w:r>
      <w:r w:rsidR="00B5210F" w:rsidRPr="000C52E1">
        <w:rPr>
          <w:rFonts w:hint="cs"/>
          <w:sz w:val="27"/>
          <w:rtl/>
          <w:lang w:bidi="ar-AE"/>
        </w:rPr>
        <w:t>ُ</w:t>
      </w:r>
      <w:r w:rsidRPr="000C52E1">
        <w:rPr>
          <w:rFonts w:hint="cs"/>
          <w:sz w:val="27"/>
          <w:rtl/>
          <w:lang w:bidi="ar-AE"/>
        </w:rPr>
        <w:t>ك بتلك المحكمات ـ أيّ مجال للانحراف</w:t>
      </w:r>
      <w:r w:rsidR="00B5210F" w:rsidRPr="000C52E1">
        <w:rPr>
          <w:rFonts w:hint="cs"/>
          <w:sz w:val="27"/>
          <w:rtl/>
          <w:lang w:bidi="ar-AE"/>
        </w:rPr>
        <w:t>؛</w:t>
      </w:r>
      <w:r w:rsidRPr="000C52E1">
        <w:rPr>
          <w:rFonts w:hint="cs"/>
          <w:sz w:val="27"/>
          <w:rtl/>
          <w:lang w:bidi="ar-AE"/>
        </w:rPr>
        <w:t xml:space="preserve"> بسبب كلام متشابه</w:t>
      </w:r>
      <w:r w:rsidR="00B5210F" w:rsidRPr="000C52E1">
        <w:rPr>
          <w:rFonts w:hint="cs"/>
          <w:sz w:val="27"/>
          <w:rtl/>
          <w:lang w:bidi="ar-AE"/>
        </w:rPr>
        <w:t>،</w:t>
      </w:r>
      <w:r w:rsidRPr="000C52E1">
        <w:rPr>
          <w:rFonts w:hint="cs"/>
          <w:sz w:val="27"/>
          <w:rtl/>
          <w:lang w:bidi="ar-AE"/>
        </w:rPr>
        <w:t xml:space="preserve"> من قبيل: </w:t>
      </w:r>
      <w:r w:rsidRPr="000C52E1">
        <w:rPr>
          <w:rFonts w:hint="eastAsia"/>
          <w:sz w:val="27"/>
          <w:rtl/>
          <w:lang w:bidi="ar-AE"/>
        </w:rPr>
        <w:t>«</w:t>
      </w:r>
      <w:r w:rsidRPr="000C52E1">
        <w:rPr>
          <w:rFonts w:hint="cs"/>
          <w:sz w:val="27"/>
          <w:rtl/>
          <w:lang w:bidi="ar-AE"/>
        </w:rPr>
        <w:t>إذا عرف</w:t>
      </w:r>
      <w:r w:rsidR="00B5210F" w:rsidRPr="000C52E1">
        <w:rPr>
          <w:rFonts w:hint="cs"/>
          <w:sz w:val="27"/>
          <w:rtl/>
          <w:lang w:bidi="ar-AE"/>
        </w:rPr>
        <w:t>ْ</w:t>
      </w:r>
      <w:r w:rsidRPr="000C52E1">
        <w:rPr>
          <w:rFonts w:hint="cs"/>
          <w:sz w:val="27"/>
          <w:rtl/>
          <w:lang w:bidi="ar-AE"/>
        </w:rPr>
        <w:t>ت</w:t>
      </w:r>
      <w:r w:rsidR="00B5210F" w:rsidRPr="000C52E1">
        <w:rPr>
          <w:rFonts w:hint="cs"/>
          <w:sz w:val="27"/>
          <w:rtl/>
          <w:lang w:bidi="ar-AE"/>
        </w:rPr>
        <w:t>َ</w:t>
      </w:r>
      <w:r w:rsidRPr="000C52E1">
        <w:rPr>
          <w:rFonts w:hint="cs"/>
          <w:sz w:val="27"/>
          <w:rtl/>
          <w:lang w:bidi="ar-AE"/>
        </w:rPr>
        <w:t xml:space="preserve"> فاعم</w:t>
      </w:r>
      <w:r w:rsidR="00B5210F" w:rsidRPr="000C52E1">
        <w:rPr>
          <w:rFonts w:hint="cs"/>
          <w:sz w:val="27"/>
          <w:rtl/>
          <w:lang w:bidi="ar-AE"/>
        </w:rPr>
        <w:t>َ</w:t>
      </w:r>
      <w:r w:rsidRPr="000C52E1">
        <w:rPr>
          <w:rFonts w:hint="cs"/>
          <w:sz w:val="27"/>
          <w:rtl/>
          <w:lang w:bidi="ar-AE"/>
        </w:rPr>
        <w:t>ل</w:t>
      </w:r>
      <w:r w:rsidR="00B5210F" w:rsidRPr="000C52E1">
        <w:rPr>
          <w:rFonts w:hint="cs"/>
          <w:sz w:val="27"/>
          <w:rtl/>
          <w:lang w:bidi="ar-AE"/>
        </w:rPr>
        <w:t>ْ</w:t>
      </w:r>
      <w:r w:rsidRPr="000C52E1">
        <w:rPr>
          <w:rFonts w:hint="cs"/>
          <w:sz w:val="27"/>
          <w:rtl/>
          <w:lang w:bidi="ar-AE"/>
        </w:rPr>
        <w:t xml:space="preserve"> ما شئت</w:t>
      </w:r>
      <w:r w:rsidR="00B5210F" w:rsidRPr="000C52E1">
        <w:rPr>
          <w:rFonts w:hint="cs"/>
          <w:sz w:val="27"/>
          <w:rtl/>
          <w:lang w:bidi="ar-AE"/>
        </w:rPr>
        <w:t>َ</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يُستفاد ذلك من الآيات القرآنية والروايات الشريفة</w:t>
      </w:r>
      <w:r w:rsidR="00B5210F" w:rsidRPr="000C52E1">
        <w:rPr>
          <w:rFonts w:hint="cs"/>
          <w:sz w:val="27"/>
          <w:rtl/>
          <w:lang w:bidi="ar-AE"/>
        </w:rPr>
        <w:t>،</w:t>
      </w:r>
      <w:r w:rsidRPr="000C52E1">
        <w:rPr>
          <w:rFonts w:hint="cs"/>
          <w:sz w:val="27"/>
          <w:rtl/>
          <w:lang w:bidi="ar-AE"/>
        </w:rPr>
        <w:t xml:space="preserve"> التي تصرّ</w:t>
      </w:r>
      <w:r w:rsidR="00B5210F" w:rsidRPr="000C52E1">
        <w:rPr>
          <w:rFonts w:hint="cs"/>
          <w:sz w:val="27"/>
          <w:rtl/>
          <w:lang w:bidi="ar-AE"/>
        </w:rPr>
        <w:t>ِ</w:t>
      </w:r>
      <w:r w:rsidRPr="000C52E1">
        <w:rPr>
          <w:rFonts w:hint="cs"/>
          <w:sz w:val="27"/>
          <w:rtl/>
          <w:lang w:bidi="ar-AE"/>
        </w:rPr>
        <w:t>ح بلزوم العمل الصالح والتنافس الديني من أجل الحصول على السعادة الأخروية، وعدم كفاية المحبة الصرفة، والإيمان المجرّ</w:t>
      </w:r>
      <w:r w:rsidR="00B5210F" w:rsidRPr="000C52E1">
        <w:rPr>
          <w:rFonts w:hint="cs"/>
          <w:sz w:val="27"/>
          <w:rtl/>
          <w:lang w:bidi="ar-AE"/>
        </w:rPr>
        <w:t>َ</w:t>
      </w:r>
      <w:r w:rsidRPr="000C52E1">
        <w:rPr>
          <w:rFonts w:hint="cs"/>
          <w:sz w:val="27"/>
          <w:rtl/>
          <w:lang w:bidi="ar-AE"/>
        </w:rPr>
        <w:t>د عن العمل، والاعتقاد المفتقر إلى السلوك العملي والديني</w:t>
      </w:r>
      <w:r w:rsidR="00B5210F" w:rsidRPr="000C52E1">
        <w:rPr>
          <w:rFonts w:hint="cs"/>
          <w:sz w:val="27"/>
          <w:rtl/>
          <w:lang w:bidi="ar-AE"/>
        </w:rPr>
        <w:t>،</w:t>
      </w:r>
      <w:r w:rsidRPr="000C52E1">
        <w:rPr>
          <w:rFonts w:hint="cs"/>
          <w:sz w:val="27"/>
          <w:rtl/>
          <w:lang w:bidi="ar-AE"/>
        </w:rPr>
        <w:t xml:space="preserve"> بشكل</w:t>
      </w:r>
      <w:r w:rsidR="00B5210F" w:rsidRPr="000C52E1">
        <w:rPr>
          <w:rFonts w:hint="cs"/>
          <w:sz w:val="27"/>
          <w:rtl/>
          <w:lang w:bidi="ar-AE"/>
        </w:rPr>
        <w:t>ٍ</w:t>
      </w:r>
      <w:r w:rsidRPr="000C52E1">
        <w:rPr>
          <w:rFonts w:hint="cs"/>
          <w:sz w:val="27"/>
          <w:rtl/>
          <w:lang w:bidi="ar-AE"/>
        </w:rPr>
        <w:t xml:space="preserve"> واضح لا غبار عليه. ومن هذه الناحية يكون الناس رهناً بأعمالهم، ولذلك فإنهم يؤاخذون بمعاصيهم وقبائحهم</w:t>
      </w:r>
      <w:r w:rsidR="00B5210F" w:rsidRPr="000C52E1">
        <w:rPr>
          <w:rFonts w:hint="cs"/>
          <w:sz w:val="27"/>
          <w:rtl/>
          <w:lang w:bidi="ar-AE"/>
        </w:rPr>
        <w:t>.</w:t>
      </w:r>
      <w:r w:rsidRPr="000C52E1">
        <w:rPr>
          <w:rFonts w:hint="cs"/>
          <w:sz w:val="27"/>
          <w:rtl/>
          <w:lang w:bidi="ar-AE"/>
        </w:rPr>
        <w:t xml:space="preserve"> وإن مجرّد انتمائهم إلى هذه الفرقة أو تلك، أو الإيمان بهذا الولي</w:t>
      </w:r>
      <w:r w:rsidR="00B5210F" w:rsidRPr="000C52E1">
        <w:rPr>
          <w:rFonts w:hint="cs"/>
          <w:sz w:val="27"/>
          <w:rtl/>
          <w:lang w:bidi="ar-AE"/>
        </w:rPr>
        <w:t>ّ</w:t>
      </w:r>
      <w:r w:rsidRPr="000C52E1">
        <w:rPr>
          <w:rFonts w:hint="cs"/>
          <w:sz w:val="27"/>
          <w:rtl/>
          <w:lang w:bidi="ar-AE"/>
        </w:rPr>
        <w:t xml:space="preserve"> أو ذاك</w:t>
      </w:r>
      <w:r w:rsidR="00B5210F" w:rsidRPr="000C52E1">
        <w:rPr>
          <w:rFonts w:hint="cs"/>
          <w:sz w:val="27"/>
          <w:rtl/>
          <w:lang w:bidi="ar-AE"/>
        </w:rPr>
        <w:t>،</w:t>
      </w:r>
      <w:r w:rsidRPr="000C52E1">
        <w:rPr>
          <w:rFonts w:hint="cs"/>
          <w:sz w:val="27"/>
          <w:rtl/>
          <w:lang w:bidi="ar-AE"/>
        </w:rPr>
        <w:t xml:space="preserve"> دون الاتباع العملي لتعاليمه، لن يكون كافياً. وإن الأخبار التي تُرى أحياناً هنا أو هناك، والتي ترى كفاية مجرّ</w:t>
      </w:r>
      <w:r w:rsidR="00B5210F" w:rsidRPr="000C52E1">
        <w:rPr>
          <w:rFonts w:hint="cs"/>
          <w:sz w:val="27"/>
          <w:rtl/>
          <w:lang w:bidi="ar-AE"/>
        </w:rPr>
        <w:t>َ</w:t>
      </w:r>
      <w:r w:rsidRPr="000C52E1">
        <w:rPr>
          <w:rFonts w:hint="cs"/>
          <w:sz w:val="27"/>
          <w:rtl/>
          <w:lang w:bidi="ar-AE"/>
        </w:rPr>
        <w:t xml:space="preserve">د </w:t>
      </w:r>
      <w:r w:rsidRPr="000C52E1">
        <w:rPr>
          <w:rFonts w:hint="eastAsia"/>
          <w:sz w:val="27"/>
          <w:rtl/>
          <w:lang w:bidi="ar-AE"/>
        </w:rPr>
        <w:t>«</w:t>
      </w:r>
      <w:r w:rsidRPr="000C52E1">
        <w:rPr>
          <w:rFonts w:hint="cs"/>
          <w:sz w:val="27"/>
          <w:rtl/>
          <w:lang w:bidi="ar-AE"/>
        </w:rPr>
        <w:t>الإيمان بالمبادئ</w:t>
      </w:r>
      <w:r w:rsidRPr="000C52E1">
        <w:rPr>
          <w:rFonts w:hint="eastAsia"/>
          <w:sz w:val="27"/>
          <w:rtl/>
          <w:lang w:bidi="ar-AE"/>
        </w:rPr>
        <w:t>»</w:t>
      </w:r>
      <w:r w:rsidRPr="000C52E1">
        <w:rPr>
          <w:rFonts w:hint="cs"/>
          <w:sz w:val="27"/>
          <w:rtl/>
          <w:lang w:bidi="ar-AE"/>
        </w:rPr>
        <w:t xml:space="preserve"> </w:t>
      </w:r>
      <w:r w:rsidRPr="000C52E1">
        <w:rPr>
          <w:rFonts w:hint="cs"/>
          <w:sz w:val="27"/>
          <w:rtl/>
          <w:lang w:bidi="ar-AE"/>
        </w:rPr>
        <w:lastRenderedPageBreak/>
        <w:t xml:space="preserve">أو </w:t>
      </w:r>
      <w:r w:rsidRPr="000C52E1">
        <w:rPr>
          <w:rFonts w:hint="eastAsia"/>
          <w:sz w:val="27"/>
          <w:rtl/>
          <w:lang w:bidi="ar-AE"/>
        </w:rPr>
        <w:t>«</w:t>
      </w:r>
      <w:r w:rsidRPr="000C52E1">
        <w:rPr>
          <w:rFonts w:hint="cs"/>
          <w:sz w:val="27"/>
          <w:rtl/>
          <w:lang w:bidi="ar-AE"/>
        </w:rPr>
        <w:t>محب</w:t>
      </w:r>
      <w:r w:rsidR="00B5210F" w:rsidRPr="000C52E1">
        <w:rPr>
          <w:rFonts w:hint="cs"/>
          <w:sz w:val="27"/>
          <w:rtl/>
          <w:lang w:bidi="ar-AE"/>
        </w:rPr>
        <w:t>ّ</w:t>
      </w:r>
      <w:r w:rsidRPr="000C52E1">
        <w:rPr>
          <w:rFonts w:hint="cs"/>
          <w:sz w:val="27"/>
          <w:rtl/>
          <w:lang w:bidi="ar-AE"/>
        </w:rPr>
        <w:t>ة الموالي</w:t>
      </w:r>
      <w:r w:rsidRPr="000C52E1">
        <w:rPr>
          <w:rFonts w:hint="eastAsia"/>
          <w:sz w:val="27"/>
          <w:rtl/>
          <w:lang w:bidi="ar-AE"/>
        </w:rPr>
        <w:t>»</w:t>
      </w:r>
      <w:r w:rsidR="00B5210F" w:rsidRPr="000C52E1">
        <w:rPr>
          <w:rFonts w:hint="cs"/>
          <w:sz w:val="27"/>
          <w:rtl/>
          <w:lang w:bidi="ar-AE"/>
        </w:rPr>
        <w:t>،</w:t>
      </w:r>
      <w:r w:rsidRPr="000C52E1">
        <w:rPr>
          <w:rFonts w:hint="cs"/>
          <w:sz w:val="27"/>
          <w:rtl/>
          <w:lang w:bidi="ar-AE"/>
        </w:rPr>
        <w:t xml:space="preserve"> </w:t>
      </w:r>
      <w:r w:rsidR="006953DA" w:rsidRPr="000C52E1">
        <w:rPr>
          <w:rFonts w:hint="cs"/>
          <w:sz w:val="27"/>
          <w:rtl/>
          <w:lang w:bidi="ar-AE"/>
        </w:rPr>
        <w:t>لا بُدَّ</w:t>
      </w:r>
      <w:r w:rsidRPr="000C52E1">
        <w:rPr>
          <w:rFonts w:hint="cs"/>
          <w:sz w:val="27"/>
          <w:rtl/>
          <w:lang w:bidi="ar-AE"/>
        </w:rPr>
        <w:t xml:space="preserve"> من تأويلها ـ بعد ثبوت صحّة صدورها ـ من هذه الناحية؛ إذ بناء على الأدلة القطعية لم يكن ظاهرها هو المراد، و</w:t>
      </w:r>
      <w:r w:rsidR="006953DA" w:rsidRPr="000C52E1">
        <w:rPr>
          <w:rFonts w:hint="cs"/>
          <w:sz w:val="27"/>
          <w:rtl/>
          <w:lang w:bidi="ar-AE"/>
        </w:rPr>
        <w:t>لا بُدَّ</w:t>
      </w:r>
      <w:r w:rsidRPr="000C52E1">
        <w:rPr>
          <w:rFonts w:hint="cs"/>
          <w:sz w:val="27"/>
          <w:rtl/>
          <w:lang w:bidi="ar-AE"/>
        </w:rPr>
        <w:t xml:space="preserve"> من العمل على تفسير وشرح هذا النوع من الأخبار</w:t>
      </w:r>
      <w:r w:rsidR="00B5210F" w:rsidRPr="000C52E1">
        <w:rPr>
          <w:rFonts w:hint="cs"/>
          <w:sz w:val="27"/>
          <w:rtl/>
          <w:lang w:bidi="ar-AE"/>
        </w:rPr>
        <w:t>،</w:t>
      </w:r>
      <w:r w:rsidRPr="000C52E1">
        <w:rPr>
          <w:rFonts w:hint="cs"/>
          <w:sz w:val="27"/>
          <w:rtl/>
          <w:lang w:bidi="ar-AE"/>
        </w:rPr>
        <w:t xml:space="preserve"> من خلال الاستعانة بالقرائن الخارجية وغيرها من الأدلة الأخرى</w:t>
      </w:r>
      <w:r w:rsidRPr="000C52E1">
        <w:rPr>
          <w:sz w:val="27"/>
          <w:vertAlign w:val="superscript"/>
          <w:rtl/>
          <w:lang w:bidi="ar-AE"/>
        </w:rPr>
        <w:t>(</w:t>
      </w:r>
      <w:r w:rsidRPr="000C52E1">
        <w:rPr>
          <w:rStyle w:val="ac"/>
          <w:sz w:val="27"/>
          <w:rtl/>
          <w:lang w:bidi="ar-AE"/>
        </w:rPr>
        <w:endnoteReference w:id="245"/>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ويمكن لنا أن نستعير هذا المقدار من الأقوال الصريحة لكبار العلماء، حيث يقولون: </w:t>
      </w:r>
      <w:r w:rsidRPr="000C52E1">
        <w:rPr>
          <w:rFonts w:hint="eastAsia"/>
          <w:sz w:val="27"/>
          <w:rtl/>
          <w:lang w:bidi="ar-AE"/>
        </w:rPr>
        <w:t>«</w:t>
      </w:r>
      <w:r w:rsidRPr="000C52E1">
        <w:rPr>
          <w:rFonts w:hint="cs"/>
          <w:sz w:val="27"/>
          <w:rtl/>
          <w:lang w:bidi="ar-AE"/>
        </w:rPr>
        <w:t>إن كثيراً من الخطباء قد شوّ</w:t>
      </w:r>
      <w:r w:rsidR="00B5210F" w:rsidRPr="000C52E1">
        <w:rPr>
          <w:rFonts w:hint="cs"/>
          <w:sz w:val="27"/>
          <w:rtl/>
          <w:lang w:bidi="ar-AE"/>
        </w:rPr>
        <w:t>َ</w:t>
      </w:r>
      <w:r w:rsidRPr="000C52E1">
        <w:rPr>
          <w:rFonts w:hint="cs"/>
          <w:sz w:val="27"/>
          <w:rtl/>
          <w:lang w:bidi="ar-AE"/>
        </w:rPr>
        <w:t>هوا معنى هذه الأخبار للناس</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46"/>
      </w:r>
      <w:r w:rsidRPr="000C52E1">
        <w:rPr>
          <w:sz w:val="27"/>
          <w:vertAlign w:val="superscript"/>
          <w:rtl/>
          <w:lang w:bidi="ar-AE"/>
        </w:rPr>
        <w:t>)</w:t>
      </w:r>
      <w:r w:rsidRPr="000C52E1">
        <w:rPr>
          <w:rFonts w:hint="cs"/>
          <w:sz w:val="27"/>
          <w:rtl/>
          <w:lang w:bidi="ar-AE"/>
        </w:rPr>
        <w:t>. ومع الأسف فإنهم قد دع</w:t>
      </w:r>
      <w:r w:rsidR="00B5210F" w:rsidRPr="000C52E1">
        <w:rPr>
          <w:rFonts w:hint="cs"/>
          <w:sz w:val="27"/>
          <w:rtl/>
          <w:lang w:bidi="ar-AE"/>
        </w:rPr>
        <w:t>َ</w:t>
      </w:r>
      <w:r w:rsidRPr="000C52E1">
        <w:rPr>
          <w:rFonts w:hint="cs"/>
          <w:sz w:val="27"/>
          <w:rtl/>
          <w:lang w:bidi="ar-AE"/>
        </w:rPr>
        <w:t>و</w:t>
      </w:r>
      <w:r w:rsidR="00B5210F" w:rsidRPr="000C52E1">
        <w:rPr>
          <w:rFonts w:hint="cs"/>
          <w:sz w:val="27"/>
          <w:rtl/>
          <w:lang w:bidi="ar-AE"/>
        </w:rPr>
        <w:t>ْ</w:t>
      </w:r>
      <w:r w:rsidRPr="000C52E1">
        <w:rPr>
          <w:rFonts w:hint="cs"/>
          <w:sz w:val="27"/>
          <w:rtl/>
          <w:lang w:bidi="ar-AE"/>
        </w:rPr>
        <w:t>ا إلى التمسّ</w:t>
      </w:r>
      <w:r w:rsidR="00B5210F" w:rsidRPr="000C52E1">
        <w:rPr>
          <w:rFonts w:hint="cs"/>
          <w:sz w:val="27"/>
          <w:rtl/>
          <w:lang w:bidi="ar-AE"/>
        </w:rPr>
        <w:t>ُ</w:t>
      </w:r>
      <w:r w:rsidRPr="000C52E1">
        <w:rPr>
          <w:rFonts w:hint="cs"/>
          <w:sz w:val="27"/>
          <w:rtl/>
          <w:lang w:bidi="ar-AE"/>
        </w:rPr>
        <w:t>ك والاكتفاء بظاهر الأخبار المتشابهة</w:t>
      </w:r>
      <w:r w:rsidR="00B5210F" w:rsidRPr="000C52E1">
        <w:rPr>
          <w:rFonts w:hint="cs"/>
          <w:sz w:val="27"/>
          <w:rtl/>
          <w:lang w:bidi="ar-AE"/>
        </w:rPr>
        <w:t>،</w:t>
      </w:r>
      <w:r w:rsidRPr="000C52E1">
        <w:rPr>
          <w:rFonts w:hint="cs"/>
          <w:sz w:val="27"/>
          <w:rtl/>
          <w:lang w:bidi="ar-AE"/>
        </w:rPr>
        <w:t xml:space="preserve"> تصريحاً وتلويحاً، وروّ</w:t>
      </w:r>
      <w:r w:rsidR="00B5210F" w:rsidRPr="000C52E1">
        <w:rPr>
          <w:rFonts w:hint="cs"/>
          <w:sz w:val="27"/>
          <w:rtl/>
          <w:lang w:bidi="ar-AE"/>
        </w:rPr>
        <w:t>َ</w:t>
      </w:r>
      <w:r w:rsidRPr="000C52E1">
        <w:rPr>
          <w:rFonts w:hint="cs"/>
          <w:sz w:val="27"/>
          <w:rtl/>
          <w:lang w:bidi="ar-AE"/>
        </w:rPr>
        <w:t>جوا لذلك، وجعلوا أساس التصوّ</w:t>
      </w:r>
      <w:r w:rsidR="00B5210F" w:rsidRPr="000C52E1">
        <w:rPr>
          <w:rFonts w:hint="cs"/>
          <w:sz w:val="27"/>
          <w:rtl/>
          <w:lang w:bidi="ar-AE"/>
        </w:rPr>
        <w:t>ُ</w:t>
      </w:r>
      <w:r w:rsidRPr="000C52E1">
        <w:rPr>
          <w:rFonts w:hint="cs"/>
          <w:sz w:val="27"/>
          <w:rtl/>
          <w:lang w:bidi="ar-AE"/>
        </w:rPr>
        <w:t>ر العام في فهم المعاني الهامّة والرفيعة والجوهرية قائماً على مثل</w:t>
      </w:r>
      <w:r w:rsidR="00B5210F" w:rsidRPr="000C52E1">
        <w:rPr>
          <w:rFonts w:hint="cs"/>
          <w:sz w:val="27"/>
          <w:rtl/>
          <w:lang w:bidi="ar-AE"/>
        </w:rPr>
        <w:t>:</w:t>
      </w:r>
      <w:r w:rsidRPr="000C52E1">
        <w:rPr>
          <w:rFonts w:hint="cs"/>
          <w:sz w:val="27"/>
          <w:rtl/>
          <w:lang w:bidi="ar-AE"/>
        </w:rPr>
        <w:t xml:space="preserve"> الولاية والنجاة والشفاعة والتوسّ</w:t>
      </w:r>
      <w:r w:rsidR="00B5210F" w:rsidRPr="000C52E1">
        <w:rPr>
          <w:rFonts w:hint="cs"/>
          <w:sz w:val="27"/>
          <w:rtl/>
          <w:lang w:bidi="ar-AE"/>
        </w:rPr>
        <w:t>ُ</w:t>
      </w:r>
      <w:r w:rsidRPr="000C52E1">
        <w:rPr>
          <w:rFonts w:hint="cs"/>
          <w:sz w:val="27"/>
          <w:rtl/>
          <w:lang w:bidi="ar-AE"/>
        </w:rPr>
        <w:t xml:space="preserve">ل بمقامات الأولياء! </w:t>
      </w:r>
    </w:p>
    <w:p w:rsidR="00601494" w:rsidRPr="000C52E1" w:rsidRDefault="00601494" w:rsidP="00881B5C">
      <w:pPr>
        <w:spacing w:line="400" w:lineRule="exact"/>
        <w:rPr>
          <w:sz w:val="27"/>
          <w:rtl/>
          <w:lang w:bidi="ar-AE"/>
        </w:rPr>
      </w:pPr>
      <w:r w:rsidRPr="000C52E1">
        <w:rPr>
          <w:rFonts w:hint="cs"/>
          <w:sz w:val="27"/>
          <w:rtl/>
          <w:lang w:bidi="ar-AE"/>
        </w:rPr>
        <w:t>كان كلامنا في أن التمسّ</w:t>
      </w:r>
      <w:r w:rsidR="00B5210F" w:rsidRPr="000C52E1">
        <w:rPr>
          <w:rFonts w:hint="cs"/>
          <w:sz w:val="27"/>
          <w:rtl/>
          <w:lang w:bidi="ar-AE"/>
        </w:rPr>
        <w:t>ُ</w:t>
      </w:r>
      <w:r w:rsidRPr="000C52E1">
        <w:rPr>
          <w:rFonts w:hint="cs"/>
          <w:sz w:val="27"/>
          <w:rtl/>
          <w:lang w:bidi="ar-AE"/>
        </w:rPr>
        <w:t>ك بظاهر اللفظ والشمول والعموم والإطلاق الظاهري للروايات ـ و</w:t>
      </w:r>
      <w:r w:rsidR="005B5DE8" w:rsidRPr="000C52E1">
        <w:rPr>
          <w:rFonts w:hint="cs"/>
          <w:sz w:val="27"/>
          <w:rtl/>
          <w:lang w:bidi="ar-AE"/>
        </w:rPr>
        <w:t>لا سيَّما</w:t>
      </w:r>
      <w:r w:rsidRPr="000C52E1">
        <w:rPr>
          <w:rFonts w:hint="cs"/>
          <w:sz w:val="27"/>
          <w:rtl/>
          <w:lang w:bidi="ar-AE"/>
        </w:rPr>
        <w:t xml:space="preserve"> في دائرة العقائد ـ يواجه أحياناً بعض العقبات التي تستفاد من العقل وكتاب الله والسنة القطعية. </w:t>
      </w:r>
    </w:p>
    <w:p w:rsidR="00601494" w:rsidRPr="000C52E1" w:rsidRDefault="00601494" w:rsidP="00881B5C">
      <w:pPr>
        <w:spacing w:line="400" w:lineRule="exact"/>
        <w:rPr>
          <w:sz w:val="27"/>
          <w:rtl/>
          <w:lang w:bidi="ar-AE"/>
        </w:rPr>
      </w:pPr>
      <w:r w:rsidRPr="000C52E1">
        <w:rPr>
          <w:rFonts w:hint="cs"/>
          <w:sz w:val="27"/>
          <w:rtl/>
          <w:lang w:bidi="ar-AE"/>
        </w:rPr>
        <w:t>يقول أحد المحق</w:t>
      </w:r>
      <w:r w:rsidR="00B5210F" w:rsidRPr="000C52E1">
        <w:rPr>
          <w:rFonts w:hint="cs"/>
          <w:sz w:val="27"/>
          <w:rtl/>
          <w:lang w:bidi="ar-AE"/>
        </w:rPr>
        <w:t>ِّ</w:t>
      </w:r>
      <w:r w:rsidRPr="000C52E1">
        <w:rPr>
          <w:rFonts w:hint="cs"/>
          <w:sz w:val="27"/>
          <w:rtl/>
          <w:lang w:bidi="ar-AE"/>
        </w:rPr>
        <w:t xml:space="preserve">قين في علم الحديث: </w:t>
      </w:r>
      <w:r w:rsidRPr="000C52E1">
        <w:rPr>
          <w:rFonts w:hint="eastAsia"/>
          <w:sz w:val="27"/>
          <w:rtl/>
          <w:lang w:bidi="ar-AE"/>
        </w:rPr>
        <w:t>«</w:t>
      </w:r>
      <w:r w:rsidRPr="000C52E1">
        <w:rPr>
          <w:rFonts w:hint="cs"/>
          <w:sz w:val="27"/>
          <w:rtl/>
          <w:lang w:bidi="ar-AE"/>
        </w:rPr>
        <w:t>لقد روى العام</w:t>
      </w:r>
      <w:r w:rsidR="00BD1E28" w:rsidRPr="000C52E1">
        <w:rPr>
          <w:rFonts w:hint="cs"/>
          <w:sz w:val="27"/>
          <w:rtl/>
          <w:lang w:bidi="ar-AE"/>
        </w:rPr>
        <w:t>ّ</w:t>
      </w:r>
      <w:r w:rsidRPr="000C52E1">
        <w:rPr>
          <w:rFonts w:hint="cs"/>
          <w:sz w:val="27"/>
          <w:rtl/>
          <w:lang w:bidi="ar-AE"/>
        </w:rPr>
        <w:t>ة والخاصة مضمون الحديث عن النبي</w:t>
      </w:r>
      <w:r w:rsidR="00BD1E28"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الذي يقول: (م</w:t>
      </w:r>
      <w:r w:rsidR="00BD1E28" w:rsidRPr="000C52E1">
        <w:rPr>
          <w:rFonts w:hint="cs"/>
          <w:sz w:val="27"/>
          <w:rtl/>
          <w:lang w:bidi="ar-AE"/>
        </w:rPr>
        <w:t>َ</w:t>
      </w:r>
      <w:r w:rsidRPr="000C52E1">
        <w:rPr>
          <w:rFonts w:hint="cs"/>
          <w:sz w:val="27"/>
          <w:rtl/>
          <w:lang w:bidi="ar-AE"/>
        </w:rPr>
        <w:t>ن</w:t>
      </w:r>
      <w:r w:rsidR="00BD1E28" w:rsidRPr="000C52E1">
        <w:rPr>
          <w:rFonts w:hint="cs"/>
          <w:sz w:val="27"/>
          <w:rtl/>
          <w:lang w:bidi="ar-AE"/>
        </w:rPr>
        <w:t>ْ</w:t>
      </w:r>
      <w:r w:rsidRPr="000C52E1">
        <w:rPr>
          <w:rFonts w:hint="cs"/>
          <w:sz w:val="27"/>
          <w:rtl/>
          <w:lang w:bidi="ar-AE"/>
        </w:rPr>
        <w:t xml:space="preserve"> شهد أن لا إله إلا الله، وأن محمداً رسول الله، فقد حرّ</w:t>
      </w:r>
      <w:r w:rsidR="00BD1E28" w:rsidRPr="000C52E1">
        <w:rPr>
          <w:rFonts w:hint="cs"/>
          <w:sz w:val="27"/>
          <w:rtl/>
          <w:lang w:bidi="ar-AE"/>
        </w:rPr>
        <w:t>َ</w:t>
      </w:r>
      <w:r w:rsidRPr="000C52E1">
        <w:rPr>
          <w:rFonts w:hint="cs"/>
          <w:sz w:val="27"/>
          <w:rtl/>
          <w:lang w:bidi="ar-AE"/>
        </w:rPr>
        <w:t>م الله عليه النار). إن ظاهر هذا الحديث بعمومه يقتضي عدم دخول أيّ مسلم نطق بالشهادتين إلى نار جهنم، في حين أن الأدلة القطعية من الكتاب والسن</w:t>
      </w:r>
      <w:r w:rsidR="00BD1E28" w:rsidRPr="000C52E1">
        <w:rPr>
          <w:rFonts w:hint="cs"/>
          <w:sz w:val="27"/>
          <w:rtl/>
          <w:lang w:bidi="ar-AE"/>
        </w:rPr>
        <w:t>ّ</w:t>
      </w:r>
      <w:r w:rsidRPr="000C52E1">
        <w:rPr>
          <w:rFonts w:hint="cs"/>
          <w:sz w:val="27"/>
          <w:rtl/>
          <w:lang w:bidi="ar-AE"/>
        </w:rPr>
        <w:t>ة تحكم بعذاب الموح</w:t>
      </w:r>
      <w:r w:rsidR="00BD1E28" w:rsidRPr="000C52E1">
        <w:rPr>
          <w:rFonts w:hint="cs"/>
          <w:sz w:val="27"/>
          <w:rtl/>
          <w:lang w:bidi="ar-AE"/>
        </w:rPr>
        <w:t>ِّ</w:t>
      </w:r>
      <w:r w:rsidRPr="000C52E1">
        <w:rPr>
          <w:rFonts w:hint="cs"/>
          <w:sz w:val="27"/>
          <w:rtl/>
          <w:lang w:bidi="ar-AE"/>
        </w:rPr>
        <w:t>دين العصاة، ثم يتخل</w:t>
      </w:r>
      <w:r w:rsidR="00BD1E28" w:rsidRPr="000C52E1">
        <w:rPr>
          <w:rFonts w:hint="cs"/>
          <w:sz w:val="27"/>
          <w:rtl/>
          <w:lang w:bidi="ar-AE"/>
        </w:rPr>
        <w:t>َّ</w:t>
      </w:r>
      <w:r w:rsidRPr="000C52E1">
        <w:rPr>
          <w:rFonts w:hint="cs"/>
          <w:sz w:val="27"/>
          <w:rtl/>
          <w:lang w:bidi="ar-AE"/>
        </w:rPr>
        <w:t>صون من جهنم</w:t>
      </w:r>
      <w:r w:rsidR="00BD1E28" w:rsidRPr="000C52E1">
        <w:rPr>
          <w:rFonts w:hint="cs"/>
          <w:sz w:val="27"/>
          <w:rtl/>
          <w:lang w:bidi="ar-AE"/>
        </w:rPr>
        <w:t>؛</w:t>
      </w:r>
      <w:r w:rsidRPr="000C52E1">
        <w:rPr>
          <w:rFonts w:hint="cs"/>
          <w:sz w:val="27"/>
          <w:rtl/>
          <w:lang w:bidi="ar-AE"/>
        </w:rPr>
        <w:t xml:space="preserve"> بسبب المغفرة والشفاعة وما إليهما. من هنا ندرك عدم إرادة الظاهر من تلك الرواية</w:t>
      </w:r>
      <w:r w:rsidR="00BD1E28" w:rsidRPr="000C52E1">
        <w:rPr>
          <w:rFonts w:hint="cs"/>
          <w:sz w:val="27"/>
          <w:rtl/>
          <w:lang w:bidi="ar-AE"/>
        </w:rPr>
        <w:t>.</w:t>
      </w:r>
      <w:r w:rsidRPr="000C52E1">
        <w:rPr>
          <w:rFonts w:hint="cs"/>
          <w:sz w:val="27"/>
          <w:rtl/>
          <w:lang w:bidi="ar-AE"/>
        </w:rPr>
        <w:t xml:space="preserve"> وكأن</w:t>
      </w:r>
      <w:r w:rsidR="00BD1E28" w:rsidRPr="000C52E1">
        <w:rPr>
          <w:rFonts w:hint="cs"/>
          <w:sz w:val="27"/>
          <w:rtl/>
          <w:lang w:bidi="ar-AE"/>
        </w:rPr>
        <w:t>ّ</w:t>
      </w:r>
      <w:r w:rsidRPr="000C52E1">
        <w:rPr>
          <w:rFonts w:hint="cs"/>
          <w:sz w:val="27"/>
          <w:rtl/>
          <w:lang w:bidi="ar-AE"/>
        </w:rPr>
        <w:t xml:space="preserve"> النبي</w:t>
      </w:r>
      <w:r w:rsidR="00BD1E28" w:rsidRPr="000C52E1">
        <w:rPr>
          <w:rFonts w:hint="cs"/>
          <w:sz w:val="27"/>
          <w:rtl/>
          <w:lang w:bidi="ar-AE"/>
        </w:rPr>
        <w:t>ّ</w:t>
      </w:r>
      <w:r w:rsidRPr="000C52E1">
        <w:rPr>
          <w:rFonts w:hint="cs"/>
          <w:sz w:val="27"/>
          <w:rtl/>
          <w:lang w:bidi="ar-AE"/>
        </w:rPr>
        <w:t xml:space="preserve"> قال: إن هذا المعنى مقيّ</w:t>
      </w:r>
      <w:r w:rsidR="00BD1E28" w:rsidRPr="000C52E1">
        <w:rPr>
          <w:rFonts w:hint="cs"/>
          <w:sz w:val="27"/>
          <w:rtl/>
          <w:lang w:bidi="ar-AE"/>
        </w:rPr>
        <w:t>َ</w:t>
      </w:r>
      <w:r w:rsidRPr="000C52E1">
        <w:rPr>
          <w:rFonts w:hint="cs"/>
          <w:sz w:val="27"/>
          <w:rtl/>
          <w:lang w:bidi="ar-AE"/>
        </w:rPr>
        <w:t>د</w:t>
      </w:r>
      <w:r w:rsidR="00BD1E28" w:rsidRPr="000C52E1">
        <w:rPr>
          <w:rFonts w:hint="cs"/>
          <w:sz w:val="27"/>
          <w:rtl/>
          <w:lang w:bidi="ar-AE"/>
        </w:rPr>
        <w:t>ٌ</w:t>
      </w:r>
      <w:r w:rsidRPr="000C52E1">
        <w:rPr>
          <w:rFonts w:hint="cs"/>
          <w:sz w:val="27"/>
          <w:rtl/>
          <w:lang w:bidi="ar-AE"/>
        </w:rPr>
        <w:t>، و</w:t>
      </w:r>
      <w:r w:rsidR="00BD1E28" w:rsidRPr="000C52E1">
        <w:rPr>
          <w:rFonts w:hint="cs"/>
          <w:sz w:val="27"/>
          <w:rtl/>
          <w:lang w:bidi="ar-AE"/>
        </w:rPr>
        <w:t>إ</w:t>
      </w:r>
      <w:r w:rsidRPr="000C52E1">
        <w:rPr>
          <w:rFonts w:hint="cs"/>
          <w:sz w:val="27"/>
          <w:rtl/>
          <w:lang w:bidi="ar-AE"/>
        </w:rPr>
        <w:t xml:space="preserve">نه وارد في الذي يعمل عملاً صالحاً، أو في الذي يتوب ويشهد الشهادتين ويموت على هذه التوبة. هذا وقد تمّ تقييد المعنى مورد البحث في بعض الروايات بقيد </w:t>
      </w:r>
      <w:r w:rsidRPr="000C52E1">
        <w:rPr>
          <w:rFonts w:hint="eastAsia"/>
          <w:sz w:val="27"/>
          <w:rtl/>
          <w:lang w:bidi="ar-AE"/>
        </w:rPr>
        <w:t>«</w:t>
      </w:r>
      <w:r w:rsidRPr="000C52E1">
        <w:rPr>
          <w:rFonts w:hint="cs"/>
          <w:sz w:val="27"/>
          <w:rtl/>
          <w:lang w:bidi="ar-AE"/>
        </w:rPr>
        <w:t>الإخلاص</w:t>
      </w:r>
      <w:r w:rsidRPr="000C52E1">
        <w:rPr>
          <w:rFonts w:hint="eastAsia"/>
          <w:sz w:val="27"/>
          <w:rtl/>
          <w:lang w:bidi="ar-AE"/>
        </w:rPr>
        <w:t>»</w:t>
      </w:r>
      <w:r w:rsidRPr="000C52E1">
        <w:rPr>
          <w:rFonts w:hint="cs"/>
          <w:sz w:val="27"/>
          <w:rtl/>
          <w:lang w:bidi="ar-AE"/>
        </w:rPr>
        <w:t xml:space="preserve"> </w:t>
      </w:r>
      <w:r w:rsidR="00BD1E28" w:rsidRPr="000C52E1">
        <w:rPr>
          <w:rFonts w:hint="cs"/>
          <w:sz w:val="27"/>
          <w:rtl/>
          <w:lang w:bidi="ar-AE"/>
        </w:rPr>
        <w:t xml:space="preserve">ـ </w:t>
      </w:r>
      <w:r w:rsidRPr="000C52E1">
        <w:rPr>
          <w:rFonts w:hint="cs"/>
          <w:sz w:val="27"/>
          <w:rtl/>
          <w:lang w:bidi="ar-AE"/>
        </w:rPr>
        <w:t xml:space="preserve">من خلال إضافة عبارة: </w:t>
      </w:r>
      <w:r w:rsidRPr="000C52E1">
        <w:rPr>
          <w:rFonts w:hint="eastAsia"/>
          <w:sz w:val="27"/>
          <w:rtl/>
          <w:lang w:bidi="ar-AE"/>
        </w:rPr>
        <w:t>«</w:t>
      </w:r>
      <w:r w:rsidRPr="000C52E1">
        <w:rPr>
          <w:rFonts w:hint="cs"/>
          <w:sz w:val="27"/>
          <w:rtl/>
          <w:lang w:bidi="ar-AE"/>
        </w:rPr>
        <w:t>مخلصاً</w:t>
      </w:r>
      <w:r w:rsidRPr="000C52E1">
        <w:rPr>
          <w:rFonts w:hint="eastAsia"/>
          <w:sz w:val="27"/>
          <w:rtl/>
          <w:lang w:bidi="ar-AE"/>
        </w:rPr>
        <w:t>»</w:t>
      </w:r>
      <w:r w:rsidR="00BD1E28" w:rsidRPr="000C52E1">
        <w:rPr>
          <w:rFonts w:hint="cs"/>
          <w:sz w:val="27"/>
          <w:rtl/>
          <w:lang w:bidi="ar-AE"/>
        </w:rPr>
        <w:t xml:space="preserve"> ـ</w:t>
      </w:r>
      <w:r w:rsidRPr="000C52E1">
        <w:rPr>
          <w:rFonts w:hint="cs"/>
          <w:sz w:val="27"/>
          <w:rtl/>
          <w:lang w:bidi="ar-AE"/>
        </w:rPr>
        <w:t>، والإخلاص أن يخلّص الفرد إيمانه من كلّ</w:t>
      </w:r>
      <w:r w:rsidR="00BD1E28" w:rsidRPr="000C52E1">
        <w:rPr>
          <w:rFonts w:hint="cs"/>
          <w:sz w:val="27"/>
          <w:rtl/>
          <w:lang w:bidi="ar-AE"/>
        </w:rPr>
        <w:t>ِ</w:t>
      </w:r>
      <w:r w:rsidRPr="000C52E1">
        <w:rPr>
          <w:rFonts w:hint="cs"/>
          <w:sz w:val="27"/>
          <w:rtl/>
          <w:lang w:bidi="ar-AE"/>
        </w:rPr>
        <w:t xml:space="preserve"> شر</w:t>
      </w:r>
      <w:r w:rsidR="00BD1E28" w:rsidRPr="000C52E1">
        <w:rPr>
          <w:rFonts w:hint="cs"/>
          <w:sz w:val="27"/>
          <w:rtl/>
          <w:lang w:bidi="ar-AE"/>
        </w:rPr>
        <w:t>ٍّ</w:t>
      </w:r>
      <w:r w:rsidRPr="000C52E1">
        <w:rPr>
          <w:rFonts w:hint="cs"/>
          <w:sz w:val="27"/>
          <w:rtl/>
          <w:lang w:bidi="ar-AE"/>
        </w:rPr>
        <w:t>، كي لا تحبطه الأهواء النفسية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47"/>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وفي</w:t>
      </w:r>
      <w:r w:rsidR="00BD1E28" w:rsidRPr="000C52E1">
        <w:rPr>
          <w:rFonts w:hint="cs"/>
          <w:sz w:val="27"/>
          <w:rtl/>
          <w:lang w:bidi="ar-AE"/>
        </w:rPr>
        <w:t xml:space="preserve"> </w:t>
      </w:r>
      <w:r w:rsidRPr="000C52E1">
        <w:rPr>
          <w:rFonts w:hint="cs"/>
          <w:sz w:val="27"/>
          <w:rtl/>
          <w:lang w:bidi="ar-AE"/>
        </w:rPr>
        <w:t>ما يتعل</w:t>
      </w:r>
      <w:r w:rsidR="00BD1E28" w:rsidRPr="000C52E1">
        <w:rPr>
          <w:rFonts w:hint="cs"/>
          <w:sz w:val="27"/>
          <w:rtl/>
          <w:lang w:bidi="ar-AE"/>
        </w:rPr>
        <w:t>َّ</w:t>
      </w:r>
      <w:r w:rsidRPr="000C52E1">
        <w:rPr>
          <w:rFonts w:hint="cs"/>
          <w:sz w:val="27"/>
          <w:rtl/>
          <w:lang w:bidi="ar-AE"/>
        </w:rPr>
        <w:t>ق بدائرة فضائل ومناقب وخصائص النبي الأكرم</w:t>
      </w:r>
      <w:r w:rsidR="00544998" w:rsidRPr="000C52E1">
        <w:rPr>
          <w:rFonts w:cs="Mosawi" w:hint="cs"/>
          <w:sz w:val="27"/>
          <w:szCs w:val="22"/>
          <w:rtl/>
          <w:lang w:bidi="ar-AE"/>
        </w:rPr>
        <w:t>|</w:t>
      </w:r>
      <w:r w:rsidRPr="000C52E1">
        <w:rPr>
          <w:rFonts w:hint="cs"/>
          <w:sz w:val="27"/>
          <w:rtl/>
          <w:lang w:bidi="ar-AE"/>
        </w:rPr>
        <w:t xml:space="preserve"> وأوصيائه الكرام ـ صلوات الله عليهم أجمعين ـ هناك في البين أيضاً موانع وحدود وثغور قطعية من العقل وكتاب الله والسن</w:t>
      </w:r>
      <w:r w:rsidR="00CD71F8" w:rsidRPr="000C52E1">
        <w:rPr>
          <w:rFonts w:hint="cs"/>
          <w:sz w:val="27"/>
          <w:rtl/>
          <w:lang w:bidi="ar-AE"/>
        </w:rPr>
        <w:t>ّ</w:t>
      </w:r>
      <w:r w:rsidRPr="000C52E1">
        <w:rPr>
          <w:rFonts w:hint="cs"/>
          <w:sz w:val="27"/>
          <w:rtl/>
          <w:lang w:bidi="ar-AE"/>
        </w:rPr>
        <w:t>ة الثابتة، تحول دون التمسّ</w:t>
      </w:r>
      <w:r w:rsidR="00CD71F8" w:rsidRPr="000C52E1">
        <w:rPr>
          <w:rFonts w:hint="cs"/>
          <w:sz w:val="27"/>
          <w:rtl/>
          <w:lang w:bidi="ar-AE"/>
        </w:rPr>
        <w:t>ُ</w:t>
      </w:r>
      <w:r w:rsidRPr="000C52E1">
        <w:rPr>
          <w:rFonts w:hint="cs"/>
          <w:sz w:val="27"/>
          <w:rtl/>
          <w:lang w:bidi="ar-AE"/>
        </w:rPr>
        <w:t xml:space="preserve">ك بظاهر العبارة والعموم </w:t>
      </w:r>
      <w:r w:rsidRPr="000C52E1">
        <w:rPr>
          <w:rFonts w:hint="cs"/>
          <w:sz w:val="27"/>
          <w:rtl/>
          <w:lang w:bidi="ar-AE"/>
        </w:rPr>
        <w:lastRenderedPageBreak/>
        <w:t xml:space="preserve">والشمول والاستيعاب الظاهري لـ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إن عدم الاهتمام بالقيود العقلية والتاريخية والدينية الموجودة في فضائل النبي الأكرم</w:t>
      </w:r>
      <w:r w:rsidR="00544998" w:rsidRPr="000C52E1">
        <w:rPr>
          <w:rFonts w:cs="Mosawi" w:hint="cs"/>
          <w:sz w:val="27"/>
          <w:szCs w:val="22"/>
          <w:rtl/>
          <w:lang w:bidi="ar-AE"/>
        </w:rPr>
        <w:t>|</w:t>
      </w:r>
      <w:r w:rsidRPr="000C52E1">
        <w:rPr>
          <w:rFonts w:hint="cs"/>
          <w:sz w:val="27"/>
          <w:rtl/>
          <w:lang w:bidi="ar-AE"/>
        </w:rPr>
        <w:t xml:space="preserve"> وأئمة الهدى ـ عليهم آلاف التحية والثناء ـ قد أد</w:t>
      </w:r>
      <w:r w:rsidR="00CD71F8" w:rsidRPr="000C52E1">
        <w:rPr>
          <w:rFonts w:hint="cs"/>
          <w:sz w:val="27"/>
          <w:rtl/>
          <w:lang w:bidi="ar-AE"/>
        </w:rPr>
        <w:t>ّ</w:t>
      </w:r>
      <w:r w:rsidRPr="000C52E1">
        <w:rPr>
          <w:rFonts w:hint="cs"/>
          <w:sz w:val="27"/>
          <w:rtl/>
          <w:lang w:bidi="ar-AE"/>
        </w:rPr>
        <w:t>ى أحياناً إلى رسوخ هذا التصوّر في أذهان وألسنة البعض</w:t>
      </w:r>
      <w:r w:rsidR="00CD71F8" w:rsidRPr="000C52E1">
        <w:rPr>
          <w:rFonts w:hint="cs"/>
          <w:sz w:val="27"/>
          <w:rtl/>
          <w:lang w:bidi="ar-AE"/>
        </w:rPr>
        <w:t>،</w:t>
      </w:r>
      <w:r w:rsidRPr="000C52E1">
        <w:rPr>
          <w:rFonts w:hint="cs"/>
          <w:sz w:val="27"/>
          <w:rtl/>
          <w:lang w:bidi="ar-AE"/>
        </w:rPr>
        <w:t xml:space="preserve"> حيث يقال: إن كل ما يجري على ألسنة المادحين في وصف أهل البيت</w:t>
      </w:r>
      <w:r w:rsidR="00544998" w:rsidRPr="000C52E1">
        <w:rPr>
          <w:rFonts w:cs="Mosawi" w:hint="cs"/>
          <w:sz w:val="27"/>
          <w:szCs w:val="22"/>
          <w:rtl/>
        </w:rPr>
        <w:t>^</w:t>
      </w:r>
      <w:r w:rsidRPr="000C52E1">
        <w:rPr>
          <w:rFonts w:hint="cs"/>
          <w:sz w:val="27"/>
          <w:rtl/>
          <w:lang w:bidi="ar-AE"/>
        </w:rPr>
        <w:t xml:space="preserve"> إنما هو دونهم، ولذلك لا يكون هناك أي</w:t>
      </w:r>
      <w:r w:rsidR="00CD71F8" w:rsidRPr="000C52E1">
        <w:rPr>
          <w:rFonts w:hint="cs"/>
          <w:sz w:val="27"/>
          <w:rtl/>
          <w:lang w:bidi="ar-AE"/>
        </w:rPr>
        <w:t>ّ</w:t>
      </w:r>
      <w:r w:rsidRPr="000C52E1">
        <w:rPr>
          <w:rFonts w:hint="cs"/>
          <w:sz w:val="27"/>
          <w:rtl/>
          <w:lang w:bidi="ar-AE"/>
        </w:rPr>
        <w:t xml:space="preserve"> غلوّ أو مبالغة في البين</w:t>
      </w:r>
      <w:r w:rsidRPr="000C52E1">
        <w:rPr>
          <w:sz w:val="27"/>
          <w:vertAlign w:val="superscript"/>
          <w:rtl/>
          <w:lang w:bidi="ar-AE"/>
        </w:rPr>
        <w:t>(</w:t>
      </w:r>
      <w:r w:rsidRPr="000C52E1">
        <w:rPr>
          <w:rStyle w:val="ac"/>
          <w:sz w:val="27"/>
          <w:rtl/>
          <w:lang w:bidi="ar-AE"/>
        </w:rPr>
        <w:endnoteReference w:id="248"/>
      </w:r>
      <w:r w:rsidRPr="000C52E1">
        <w:rPr>
          <w:sz w:val="27"/>
          <w:vertAlign w:val="superscript"/>
          <w:rtl/>
          <w:lang w:bidi="ar-AE"/>
        </w:rPr>
        <w:t>)</w:t>
      </w:r>
      <w:r w:rsidR="00CD71F8" w:rsidRPr="000C52E1">
        <w:rPr>
          <w:rFonts w:hint="cs"/>
          <w:sz w:val="27"/>
          <w:rtl/>
          <w:lang w:bidi="ar-AE"/>
        </w:rPr>
        <w:t>.</w:t>
      </w:r>
      <w:r w:rsidRPr="000C52E1">
        <w:rPr>
          <w:rFonts w:hint="cs"/>
          <w:sz w:val="27"/>
          <w:rtl/>
          <w:lang w:bidi="ar-AE"/>
        </w:rPr>
        <w:t xml:space="preserve"> في حين أن الأمر ليس كذلك، فحت</w:t>
      </w:r>
      <w:r w:rsidR="00CD71F8" w:rsidRPr="000C52E1">
        <w:rPr>
          <w:rFonts w:hint="cs"/>
          <w:sz w:val="27"/>
          <w:rtl/>
          <w:lang w:bidi="ar-AE"/>
        </w:rPr>
        <w:t>ّ</w:t>
      </w:r>
      <w:r w:rsidRPr="000C52E1">
        <w:rPr>
          <w:rFonts w:hint="cs"/>
          <w:sz w:val="27"/>
          <w:rtl/>
          <w:lang w:bidi="ar-AE"/>
        </w:rPr>
        <w:t xml:space="preserve">ى لو كان التعبير القائل: </w:t>
      </w:r>
      <w:r w:rsidRPr="000C52E1">
        <w:rPr>
          <w:rFonts w:hint="eastAsia"/>
          <w:sz w:val="27"/>
          <w:rtl/>
          <w:lang w:bidi="ar-AE"/>
        </w:rPr>
        <w:t>«</w:t>
      </w:r>
      <w:r w:rsidRPr="000C52E1">
        <w:rPr>
          <w:rFonts w:hint="cs"/>
          <w:sz w:val="27"/>
          <w:rtl/>
          <w:lang w:bidi="ar-AE"/>
        </w:rPr>
        <w:t>نز</w:t>
      </w:r>
      <w:r w:rsidR="00CD71F8" w:rsidRPr="000C52E1">
        <w:rPr>
          <w:rFonts w:hint="cs"/>
          <w:sz w:val="27"/>
          <w:rtl/>
          <w:lang w:bidi="ar-AE"/>
        </w:rPr>
        <w:t>ِّ</w:t>
      </w:r>
      <w:r w:rsidRPr="000C52E1">
        <w:rPr>
          <w:rFonts w:hint="cs"/>
          <w:sz w:val="27"/>
          <w:rtl/>
          <w:lang w:bidi="ar-AE"/>
        </w:rPr>
        <w:t>لونا عن الربوبية وقولوا فينا ما شئتم</w:t>
      </w:r>
      <w:r w:rsidRPr="000C52E1">
        <w:rPr>
          <w:rFonts w:hint="eastAsia"/>
          <w:sz w:val="27"/>
          <w:rtl/>
          <w:lang w:bidi="ar-AE"/>
        </w:rPr>
        <w:t>»</w:t>
      </w:r>
      <w:r w:rsidRPr="000C52E1">
        <w:rPr>
          <w:rFonts w:hint="cs"/>
          <w:sz w:val="27"/>
          <w:rtl/>
          <w:lang w:bidi="ar-AE"/>
        </w:rPr>
        <w:t xml:space="preserve"> من جملة التعاليم الصادرة عن الأئم</w:t>
      </w:r>
      <w:r w:rsidR="00CD71F8" w:rsidRPr="000C52E1">
        <w:rPr>
          <w:rFonts w:hint="cs"/>
          <w:sz w:val="27"/>
          <w:rtl/>
          <w:lang w:bidi="ar-AE"/>
        </w:rPr>
        <w:t>ّ</w:t>
      </w:r>
      <w:r w:rsidRPr="000C52E1">
        <w:rPr>
          <w:rFonts w:hint="cs"/>
          <w:sz w:val="27"/>
          <w:rtl/>
          <w:lang w:bidi="ar-AE"/>
        </w:rPr>
        <w:t>ة من أهل البيت</w:t>
      </w:r>
      <w:r w:rsidR="00544998" w:rsidRPr="000C52E1">
        <w:rPr>
          <w:rFonts w:cs="Mosawi" w:hint="cs"/>
          <w:sz w:val="27"/>
          <w:szCs w:val="22"/>
          <w:rtl/>
        </w:rPr>
        <w:t>^</w:t>
      </w:r>
      <w:r w:rsidRPr="000C52E1">
        <w:rPr>
          <w:rFonts w:hint="cs"/>
          <w:sz w:val="27"/>
          <w:rtl/>
          <w:lang w:bidi="ar-AE"/>
        </w:rPr>
        <w:t xml:space="preserve"> لا يكون فهم العموم من عبارة: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00CD71F8" w:rsidRPr="000C52E1">
        <w:rPr>
          <w:rFonts w:hint="cs"/>
          <w:sz w:val="27"/>
          <w:rtl/>
          <w:lang w:bidi="ar-AE"/>
        </w:rPr>
        <w:t xml:space="preserve">؛ </w:t>
      </w:r>
      <w:r w:rsidRPr="000C52E1">
        <w:rPr>
          <w:rFonts w:hint="cs"/>
          <w:sz w:val="27"/>
          <w:rtl/>
          <w:lang w:bidi="ar-AE"/>
        </w:rPr>
        <w:t>بحكم العقل والكتاب والسن</w:t>
      </w:r>
      <w:r w:rsidR="00CD71F8" w:rsidRPr="000C52E1">
        <w:rPr>
          <w:rFonts w:hint="cs"/>
          <w:sz w:val="27"/>
          <w:rtl/>
          <w:lang w:bidi="ar-AE"/>
        </w:rPr>
        <w:t>ّ</w:t>
      </w:r>
      <w:r w:rsidRPr="000C52E1">
        <w:rPr>
          <w:rFonts w:hint="cs"/>
          <w:sz w:val="27"/>
          <w:rtl/>
          <w:lang w:bidi="ar-AE"/>
        </w:rPr>
        <w:t>ة</w:t>
      </w:r>
      <w:r w:rsidR="00CD71F8" w:rsidRPr="000C52E1">
        <w:rPr>
          <w:rFonts w:hint="cs"/>
          <w:sz w:val="27"/>
          <w:rtl/>
          <w:lang w:bidi="ar-AE"/>
        </w:rPr>
        <w:t>،</w:t>
      </w:r>
      <w:r w:rsidRPr="000C52E1">
        <w:rPr>
          <w:rFonts w:hint="cs"/>
          <w:sz w:val="27"/>
          <w:rtl/>
          <w:lang w:bidi="ar-AE"/>
        </w:rPr>
        <w:t xml:space="preserve"> مناسباً، وعليه لا يمكن نسبة كل</w:t>
      </w:r>
      <w:r w:rsidR="00CD71F8" w:rsidRPr="000C52E1">
        <w:rPr>
          <w:rFonts w:hint="cs"/>
          <w:sz w:val="27"/>
          <w:rtl/>
          <w:lang w:bidi="ar-AE"/>
        </w:rPr>
        <w:t>ّ</w:t>
      </w:r>
      <w:r w:rsidRPr="000C52E1">
        <w:rPr>
          <w:rFonts w:hint="cs"/>
          <w:sz w:val="27"/>
          <w:rtl/>
          <w:lang w:bidi="ar-AE"/>
        </w:rPr>
        <w:t xml:space="preserve"> فضيلة</w:t>
      </w:r>
      <w:r w:rsidR="00CD71F8" w:rsidRPr="000C52E1">
        <w:rPr>
          <w:rFonts w:hint="cs"/>
          <w:sz w:val="27"/>
          <w:rtl/>
          <w:lang w:bidi="ar-AE"/>
        </w:rPr>
        <w:t>ٍ</w:t>
      </w:r>
      <w:r w:rsidRPr="000C52E1">
        <w:rPr>
          <w:rFonts w:hint="cs"/>
          <w:sz w:val="27"/>
          <w:rtl/>
          <w:lang w:bidi="ar-AE"/>
        </w:rPr>
        <w:t xml:space="preserve"> دون الربوبية إلى الأئمة</w:t>
      </w:r>
      <w:r w:rsidR="00544998" w:rsidRPr="000C52E1">
        <w:rPr>
          <w:rFonts w:cs="Mosawi" w:hint="cs"/>
          <w:sz w:val="27"/>
          <w:szCs w:val="22"/>
          <w:rtl/>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ولو اعتبرنا نسبة مضمون </w:t>
      </w:r>
      <w:r w:rsidRPr="000C52E1">
        <w:rPr>
          <w:rFonts w:hint="eastAsia"/>
          <w:sz w:val="27"/>
          <w:rtl/>
          <w:lang w:bidi="ar-AE"/>
        </w:rPr>
        <w:t>«</w:t>
      </w:r>
      <w:r w:rsidRPr="000C52E1">
        <w:rPr>
          <w:rFonts w:hint="cs"/>
          <w:sz w:val="27"/>
          <w:rtl/>
          <w:lang w:bidi="ar-AE"/>
        </w:rPr>
        <w:t>نز</w:t>
      </w:r>
      <w:r w:rsidR="00CD71F8"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xml:space="preserve"> إلى أئمة الهدى</w:t>
      </w:r>
      <w:r w:rsidR="00544998" w:rsidRPr="000C52E1">
        <w:rPr>
          <w:rFonts w:cs="Mosawi" w:hint="cs"/>
          <w:sz w:val="27"/>
          <w:szCs w:val="22"/>
          <w:rtl/>
        </w:rPr>
        <w:t>^</w:t>
      </w:r>
      <w:r w:rsidRPr="000C52E1">
        <w:rPr>
          <w:rFonts w:hint="cs"/>
          <w:sz w:val="27"/>
          <w:rtl/>
          <w:lang w:bidi="ar-AE"/>
        </w:rPr>
        <w:t xml:space="preserve"> صحيحة لا مندوحة لنا</w:t>
      </w:r>
      <w:r w:rsidR="00CD71F8" w:rsidRPr="000C52E1">
        <w:rPr>
          <w:rFonts w:hint="cs"/>
          <w:sz w:val="27"/>
          <w:rtl/>
          <w:lang w:bidi="ar-AE"/>
        </w:rPr>
        <w:t>؛</w:t>
      </w:r>
      <w:r w:rsidRPr="000C52E1">
        <w:rPr>
          <w:rFonts w:hint="cs"/>
          <w:sz w:val="27"/>
          <w:rtl/>
          <w:lang w:bidi="ar-AE"/>
        </w:rPr>
        <w:t xml:space="preserve"> بحكم العقل والنقل</w:t>
      </w:r>
      <w:r w:rsidR="00CD71F8" w:rsidRPr="000C52E1">
        <w:rPr>
          <w:rFonts w:hint="cs"/>
          <w:sz w:val="27"/>
          <w:rtl/>
          <w:lang w:bidi="ar-AE"/>
        </w:rPr>
        <w:t>،</w:t>
      </w:r>
      <w:r w:rsidRPr="000C52E1">
        <w:rPr>
          <w:rFonts w:hint="cs"/>
          <w:sz w:val="27"/>
          <w:rtl/>
          <w:lang w:bidi="ar-AE"/>
        </w:rPr>
        <w:t xml:space="preserve"> من إرجاع صفات</w:t>
      </w:r>
      <w:r w:rsidR="00CD71F8" w:rsidRPr="000C52E1">
        <w:rPr>
          <w:rFonts w:hint="cs"/>
          <w:sz w:val="27"/>
          <w:rtl/>
          <w:lang w:bidi="ar-AE"/>
        </w:rPr>
        <w:t>ٍ</w:t>
      </w:r>
      <w:r w:rsidRPr="000C52E1">
        <w:rPr>
          <w:rFonts w:hint="cs"/>
          <w:sz w:val="27"/>
          <w:rtl/>
          <w:lang w:bidi="ar-AE"/>
        </w:rPr>
        <w:t xml:space="preserve"> من قبيل: العلم اللامتناهي، والقدرة اللامتناهية وما إلى ذلك ضمن حدود الربوبية، أو أن نخرج هذا النوع من الأمور ـ كما أسلفنا ـ</w:t>
      </w:r>
      <w:r w:rsidR="009A350A" w:rsidRPr="000C52E1">
        <w:rPr>
          <w:rFonts w:hint="cs"/>
          <w:sz w:val="27"/>
          <w:rtl/>
          <w:lang w:bidi="ar-AE"/>
        </w:rPr>
        <w:t>؛</w:t>
      </w:r>
      <w:r w:rsidRPr="000C52E1">
        <w:rPr>
          <w:rFonts w:hint="cs"/>
          <w:sz w:val="27"/>
          <w:rtl/>
          <w:lang w:bidi="ar-AE"/>
        </w:rPr>
        <w:t xml:space="preserve"> بالقرائن الأخرى</w:t>
      </w:r>
      <w:r w:rsidR="009A350A" w:rsidRPr="000C52E1">
        <w:rPr>
          <w:rFonts w:hint="cs"/>
          <w:sz w:val="27"/>
          <w:rtl/>
          <w:lang w:bidi="ar-AE"/>
        </w:rPr>
        <w:t>،</w:t>
      </w:r>
      <w:r w:rsidRPr="000C52E1">
        <w:rPr>
          <w:rFonts w:hint="cs"/>
          <w:sz w:val="27"/>
          <w:rtl/>
          <w:lang w:bidi="ar-AE"/>
        </w:rPr>
        <w:t xml:space="preserve"> عن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xml:space="preserve">؛ </w:t>
      </w:r>
      <w:r w:rsidR="009A350A" w:rsidRPr="000C52E1">
        <w:rPr>
          <w:rFonts w:hint="cs"/>
          <w:sz w:val="27"/>
          <w:rtl/>
          <w:lang w:bidi="ar-AE"/>
        </w:rPr>
        <w:t xml:space="preserve">لا </w:t>
      </w:r>
      <w:r w:rsidRPr="000C52E1">
        <w:rPr>
          <w:rFonts w:hint="cs"/>
          <w:sz w:val="27"/>
          <w:rtl/>
          <w:lang w:bidi="ar-AE"/>
        </w:rPr>
        <w:t>لعلمنا القائم على الأدلة المحكمة</w:t>
      </w:r>
      <w:r w:rsidRPr="000C52E1">
        <w:rPr>
          <w:sz w:val="27"/>
          <w:vertAlign w:val="superscript"/>
          <w:rtl/>
          <w:lang w:bidi="ar-AE"/>
        </w:rPr>
        <w:t>(</w:t>
      </w:r>
      <w:r w:rsidRPr="000C52E1">
        <w:rPr>
          <w:rStyle w:val="ac"/>
          <w:sz w:val="27"/>
          <w:rtl/>
          <w:lang w:bidi="ar-AE"/>
        </w:rPr>
        <w:endnoteReference w:id="249"/>
      </w:r>
      <w:r w:rsidRPr="000C52E1">
        <w:rPr>
          <w:sz w:val="27"/>
          <w:vertAlign w:val="superscript"/>
          <w:rtl/>
          <w:lang w:bidi="ar-AE"/>
        </w:rPr>
        <w:t>)</w:t>
      </w:r>
      <w:r w:rsidRPr="000C52E1">
        <w:rPr>
          <w:rFonts w:hint="cs"/>
          <w:sz w:val="27"/>
          <w:rtl/>
          <w:lang w:bidi="ar-AE"/>
        </w:rPr>
        <w:t xml:space="preserve"> بمحدودية قدرات النبي</w:t>
      </w:r>
      <w:r w:rsidR="009A350A" w:rsidRPr="000C52E1">
        <w:rPr>
          <w:rFonts w:hint="cs"/>
          <w:sz w:val="27"/>
          <w:rtl/>
          <w:lang w:bidi="ar-AE"/>
        </w:rPr>
        <w:t>ّ</w:t>
      </w:r>
      <w:r w:rsidRPr="000C52E1">
        <w:rPr>
          <w:rFonts w:hint="cs"/>
          <w:sz w:val="27"/>
          <w:rtl/>
          <w:lang w:bidi="ar-AE"/>
        </w:rPr>
        <w:t xml:space="preserve"> الأكرم وأوصيائه الأطهار فح</w:t>
      </w:r>
      <w:r w:rsidR="009A350A" w:rsidRPr="000C52E1">
        <w:rPr>
          <w:rFonts w:hint="cs"/>
          <w:sz w:val="27"/>
          <w:rtl/>
          <w:lang w:bidi="ar-AE"/>
        </w:rPr>
        <w:t>َ</w:t>
      </w:r>
      <w:r w:rsidRPr="000C52E1">
        <w:rPr>
          <w:rFonts w:hint="cs"/>
          <w:sz w:val="27"/>
          <w:rtl/>
          <w:lang w:bidi="ar-AE"/>
        </w:rPr>
        <w:t>س</w:t>
      </w:r>
      <w:r w:rsidR="009A350A" w:rsidRPr="000C52E1">
        <w:rPr>
          <w:rFonts w:hint="cs"/>
          <w:sz w:val="27"/>
          <w:rtl/>
          <w:lang w:bidi="ar-AE"/>
        </w:rPr>
        <w:t>ْ</w:t>
      </w:r>
      <w:r w:rsidRPr="000C52E1">
        <w:rPr>
          <w:rFonts w:hint="cs"/>
          <w:sz w:val="27"/>
          <w:rtl/>
          <w:lang w:bidi="ar-AE"/>
        </w:rPr>
        <w:t>ب</w:t>
      </w:r>
      <w:r w:rsidR="009A350A" w:rsidRPr="000C52E1">
        <w:rPr>
          <w:rFonts w:hint="cs"/>
          <w:sz w:val="27"/>
          <w:rtl/>
          <w:lang w:bidi="ar-AE"/>
        </w:rPr>
        <w:t>؛</w:t>
      </w:r>
      <w:r w:rsidRPr="000C52E1">
        <w:rPr>
          <w:rFonts w:hint="cs"/>
          <w:sz w:val="27"/>
          <w:rtl/>
          <w:lang w:bidi="ar-AE"/>
        </w:rPr>
        <w:t xml:space="preserve"> بل كذلك لإدراكنا أن مستويات وقدرات هؤلاء الكرام لم تكن على وتيرة</w:t>
      </w:r>
      <w:r w:rsidR="009A350A" w:rsidRPr="000C52E1">
        <w:rPr>
          <w:rFonts w:hint="cs"/>
          <w:sz w:val="27"/>
          <w:rtl/>
          <w:lang w:bidi="ar-AE"/>
        </w:rPr>
        <w:t>ٍ</w:t>
      </w:r>
      <w:r w:rsidRPr="000C52E1">
        <w:rPr>
          <w:rFonts w:hint="cs"/>
          <w:sz w:val="27"/>
          <w:rtl/>
          <w:lang w:bidi="ar-AE"/>
        </w:rPr>
        <w:t xml:space="preserve"> واحدة</w:t>
      </w:r>
      <w:r w:rsidR="009A350A" w:rsidRPr="000C52E1">
        <w:rPr>
          <w:rFonts w:hint="cs"/>
          <w:sz w:val="27"/>
          <w:rtl/>
          <w:lang w:bidi="ar-AE"/>
        </w:rPr>
        <w:t>.</w:t>
      </w:r>
      <w:r w:rsidRPr="000C52E1">
        <w:rPr>
          <w:rFonts w:hint="cs"/>
          <w:sz w:val="27"/>
          <w:rtl/>
          <w:lang w:bidi="ar-AE"/>
        </w:rPr>
        <w:t xml:space="preserve"> </w:t>
      </w:r>
      <w:r w:rsidR="009A350A" w:rsidRPr="000C52E1">
        <w:rPr>
          <w:rFonts w:hint="cs"/>
          <w:sz w:val="27"/>
          <w:rtl/>
          <w:lang w:bidi="ar-AE"/>
        </w:rPr>
        <w:t>و</w:t>
      </w:r>
      <w:r w:rsidRPr="000C52E1">
        <w:rPr>
          <w:rFonts w:hint="cs"/>
          <w:sz w:val="27"/>
          <w:rtl/>
          <w:lang w:bidi="ar-AE"/>
        </w:rPr>
        <w:t>من هنا لا يكون بالإمكان ـ مثلاً ـ نسبة كل</w:t>
      </w:r>
      <w:r w:rsidR="009A350A" w:rsidRPr="000C52E1">
        <w:rPr>
          <w:rFonts w:hint="cs"/>
          <w:sz w:val="27"/>
          <w:rtl/>
          <w:lang w:bidi="ar-AE"/>
        </w:rPr>
        <w:t>ّ</w:t>
      </w:r>
      <w:r w:rsidRPr="000C52E1">
        <w:rPr>
          <w:rFonts w:hint="cs"/>
          <w:sz w:val="27"/>
          <w:rtl/>
          <w:lang w:bidi="ar-AE"/>
        </w:rPr>
        <w:t xml:space="preserve"> ما يمكن نسبته إلى النبي</w:t>
      </w:r>
      <w:r w:rsidR="009A350A" w:rsidRPr="000C52E1">
        <w:rPr>
          <w:rFonts w:hint="cs"/>
          <w:sz w:val="27"/>
          <w:rtl/>
          <w:lang w:bidi="ar-AE"/>
        </w:rPr>
        <w:t>ّ</w:t>
      </w:r>
      <w:r w:rsidRPr="000C52E1">
        <w:rPr>
          <w:rFonts w:hint="cs"/>
          <w:sz w:val="27"/>
          <w:rtl/>
          <w:lang w:bidi="ar-AE"/>
        </w:rPr>
        <w:t xml:space="preserve"> إلى وصيّ</w:t>
      </w:r>
      <w:r w:rsidR="009A350A" w:rsidRPr="000C52E1">
        <w:rPr>
          <w:rFonts w:hint="cs"/>
          <w:sz w:val="27"/>
          <w:rtl/>
          <w:lang w:bidi="ar-AE"/>
        </w:rPr>
        <w:t>ِ</w:t>
      </w:r>
      <w:r w:rsidRPr="000C52E1">
        <w:rPr>
          <w:rFonts w:hint="cs"/>
          <w:sz w:val="27"/>
          <w:rtl/>
          <w:lang w:bidi="ar-AE"/>
        </w:rPr>
        <w:t>ه أيضاً، فما ظن</w:t>
      </w:r>
      <w:r w:rsidR="009A350A" w:rsidRPr="000C52E1">
        <w:rPr>
          <w:rFonts w:hint="cs"/>
          <w:sz w:val="27"/>
          <w:rtl/>
          <w:lang w:bidi="ar-AE"/>
        </w:rPr>
        <w:t>ّ</w:t>
      </w:r>
      <w:r w:rsidRPr="000C52E1">
        <w:rPr>
          <w:rFonts w:hint="cs"/>
          <w:sz w:val="27"/>
          <w:rtl/>
          <w:lang w:bidi="ar-AE"/>
        </w:rPr>
        <w:t>ك بما لو أراد شخص</w:t>
      </w:r>
      <w:r w:rsidR="009A350A" w:rsidRPr="000C52E1">
        <w:rPr>
          <w:rFonts w:hint="cs"/>
          <w:sz w:val="27"/>
          <w:rtl/>
          <w:lang w:bidi="ar-AE"/>
        </w:rPr>
        <w:t>ٌ</w:t>
      </w:r>
      <w:r w:rsidRPr="000C52E1">
        <w:rPr>
          <w:rFonts w:hint="cs"/>
          <w:sz w:val="27"/>
          <w:rtl/>
          <w:lang w:bidi="ar-AE"/>
        </w:rPr>
        <w:t xml:space="preserve"> أن ينسب إلى وصيّ النبي</w:t>
      </w:r>
      <w:r w:rsidR="009A350A" w:rsidRPr="000C52E1">
        <w:rPr>
          <w:rFonts w:hint="cs"/>
          <w:sz w:val="27"/>
          <w:rtl/>
          <w:lang w:bidi="ar-AE"/>
        </w:rPr>
        <w:t>ّ</w:t>
      </w:r>
      <w:r w:rsidRPr="000C52E1">
        <w:rPr>
          <w:rFonts w:hint="cs"/>
          <w:sz w:val="27"/>
          <w:rtl/>
          <w:lang w:bidi="ar-AE"/>
        </w:rPr>
        <w:t xml:space="preserve"> كل</w:t>
      </w:r>
      <w:r w:rsidR="009A350A" w:rsidRPr="000C52E1">
        <w:rPr>
          <w:rFonts w:hint="cs"/>
          <w:sz w:val="27"/>
          <w:rtl/>
          <w:lang w:bidi="ar-AE"/>
        </w:rPr>
        <w:t>ّ</w:t>
      </w:r>
      <w:r w:rsidRPr="000C52E1">
        <w:rPr>
          <w:rFonts w:hint="cs"/>
          <w:sz w:val="27"/>
          <w:rtl/>
          <w:lang w:bidi="ar-AE"/>
        </w:rPr>
        <w:t xml:space="preserve"> ما هو دون الربوبية. </w:t>
      </w:r>
    </w:p>
    <w:p w:rsidR="00601494" w:rsidRPr="000C52E1" w:rsidRDefault="006953DA" w:rsidP="00881B5C">
      <w:pPr>
        <w:spacing w:line="400" w:lineRule="exact"/>
        <w:rPr>
          <w:sz w:val="27"/>
          <w:rtl/>
          <w:lang w:bidi="ar-AE"/>
        </w:rPr>
      </w:pPr>
      <w:r w:rsidRPr="000C52E1">
        <w:rPr>
          <w:rFonts w:hint="cs"/>
          <w:sz w:val="27"/>
          <w:rtl/>
          <w:lang w:bidi="ar-AE"/>
        </w:rPr>
        <w:t>لا شَكَّ</w:t>
      </w:r>
      <w:r w:rsidR="00601494" w:rsidRPr="000C52E1">
        <w:rPr>
          <w:rFonts w:hint="cs"/>
          <w:sz w:val="27"/>
          <w:rtl/>
          <w:lang w:bidi="ar-AE"/>
        </w:rPr>
        <w:t xml:space="preserve"> في أن مقام النبوّة هو دون مقام الربوبية، ومع ذلك فإن الثابت من ضرورة الدين والمذهب هو عدم إمكان نسبة هذه الفضيلة إلى الأئم</w:t>
      </w:r>
      <w:r w:rsidR="009A350A" w:rsidRPr="000C52E1">
        <w:rPr>
          <w:rFonts w:hint="cs"/>
          <w:sz w:val="27"/>
          <w:rtl/>
          <w:lang w:bidi="ar-AE"/>
        </w:rPr>
        <w:t>ّ</w:t>
      </w:r>
      <w:r w:rsidR="00601494" w:rsidRPr="000C52E1">
        <w:rPr>
          <w:rFonts w:hint="cs"/>
          <w:sz w:val="27"/>
          <w:rtl/>
          <w:lang w:bidi="ar-AE"/>
        </w:rPr>
        <w:t>ة الأطهار</w:t>
      </w:r>
      <w:r w:rsidR="00544998" w:rsidRPr="000C52E1">
        <w:rPr>
          <w:rFonts w:cs="Mosawi" w:hint="cs"/>
          <w:sz w:val="27"/>
          <w:szCs w:val="22"/>
          <w:rtl/>
        </w:rPr>
        <w:t>^</w:t>
      </w:r>
      <w:r w:rsidR="00601494"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وقد ر</w:t>
      </w:r>
      <w:r w:rsidR="009A350A" w:rsidRPr="000C52E1">
        <w:rPr>
          <w:rFonts w:hint="cs"/>
          <w:sz w:val="27"/>
          <w:rtl/>
          <w:lang w:bidi="ar-AE"/>
        </w:rPr>
        <w:t>ُ</w:t>
      </w:r>
      <w:r w:rsidRPr="000C52E1">
        <w:rPr>
          <w:rFonts w:hint="cs"/>
          <w:sz w:val="27"/>
          <w:rtl/>
          <w:lang w:bidi="ar-AE"/>
        </w:rPr>
        <w:t>وي عن الإمام جعفر الصادق</w:t>
      </w:r>
      <w:r w:rsidR="00544998" w:rsidRPr="000C52E1">
        <w:rPr>
          <w:rFonts w:cs="Mosawi" w:hint="cs"/>
          <w:sz w:val="27"/>
          <w:szCs w:val="22"/>
          <w:rtl/>
          <w:lang w:bidi="ar-AE"/>
        </w:rPr>
        <w:t>×</w:t>
      </w:r>
      <w:r w:rsidRPr="000C52E1">
        <w:rPr>
          <w:rFonts w:hint="cs"/>
          <w:sz w:val="27"/>
          <w:rtl/>
          <w:lang w:bidi="ar-AE"/>
        </w:rPr>
        <w:t xml:space="preserve"> أنه قال: </w:t>
      </w:r>
      <w:r w:rsidRPr="000C52E1">
        <w:rPr>
          <w:rFonts w:hint="eastAsia"/>
          <w:sz w:val="27"/>
          <w:rtl/>
          <w:lang w:bidi="ar-AE"/>
        </w:rPr>
        <w:t>«</w:t>
      </w:r>
      <w:r w:rsidRPr="000C52E1">
        <w:rPr>
          <w:rFonts w:hint="cs"/>
          <w:sz w:val="27"/>
          <w:rtl/>
          <w:lang w:bidi="ar-AE"/>
        </w:rPr>
        <w:t>م</w:t>
      </w:r>
      <w:r w:rsidR="009A350A" w:rsidRPr="000C52E1">
        <w:rPr>
          <w:rFonts w:hint="cs"/>
          <w:sz w:val="27"/>
          <w:rtl/>
          <w:lang w:bidi="ar-AE"/>
        </w:rPr>
        <w:t>َ</w:t>
      </w:r>
      <w:r w:rsidRPr="000C52E1">
        <w:rPr>
          <w:rFonts w:hint="cs"/>
          <w:sz w:val="27"/>
          <w:rtl/>
          <w:lang w:bidi="ar-AE"/>
        </w:rPr>
        <w:t>ن</w:t>
      </w:r>
      <w:r w:rsidR="009A350A" w:rsidRPr="000C52E1">
        <w:rPr>
          <w:rFonts w:hint="cs"/>
          <w:sz w:val="27"/>
          <w:rtl/>
          <w:lang w:bidi="ar-AE"/>
        </w:rPr>
        <w:t>ْ</w:t>
      </w:r>
      <w:r w:rsidRPr="000C52E1">
        <w:rPr>
          <w:rFonts w:hint="cs"/>
          <w:sz w:val="27"/>
          <w:rtl/>
          <w:lang w:bidi="ar-AE"/>
        </w:rPr>
        <w:t xml:space="preserve"> قال بأننا أنبياء فعليه لعنة الله، وم</w:t>
      </w:r>
      <w:r w:rsidR="009A350A" w:rsidRPr="000C52E1">
        <w:rPr>
          <w:rFonts w:hint="cs"/>
          <w:sz w:val="27"/>
          <w:rtl/>
          <w:lang w:bidi="ar-AE"/>
        </w:rPr>
        <w:t>َ</w:t>
      </w:r>
      <w:r w:rsidRPr="000C52E1">
        <w:rPr>
          <w:rFonts w:hint="cs"/>
          <w:sz w:val="27"/>
          <w:rtl/>
          <w:lang w:bidi="ar-AE"/>
        </w:rPr>
        <w:t>ن</w:t>
      </w:r>
      <w:r w:rsidR="009A350A" w:rsidRPr="000C52E1">
        <w:rPr>
          <w:rFonts w:hint="cs"/>
          <w:sz w:val="27"/>
          <w:rtl/>
          <w:lang w:bidi="ar-AE"/>
        </w:rPr>
        <w:t>ْ</w:t>
      </w:r>
      <w:r w:rsidRPr="000C52E1">
        <w:rPr>
          <w:rFonts w:hint="cs"/>
          <w:sz w:val="27"/>
          <w:rtl/>
          <w:lang w:bidi="ar-AE"/>
        </w:rPr>
        <w:t xml:space="preserve"> شك في ذلك</w:t>
      </w:r>
      <w:r w:rsidRPr="000C52E1">
        <w:rPr>
          <w:sz w:val="27"/>
          <w:vertAlign w:val="superscript"/>
          <w:rtl/>
          <w:lang w:bidi="ar-AE"/>
        </w:rPr>
        <w:t>(</w:t>
      </w:r>
      <w:r w:rsidRPr="000C52E1">
        <w:rPr>
          <w:rStyle w:val="ac"/>
          <w:sz w:val="27"/>
          <w:rtl/>
          <w:lang w:bidi="ar-AE"/>
        </w:rPr>
        <w:endnoteReference w:id="250"/>
      </w:r>
      <w:r w:rsidRPr="000C52E1">
        <w:rPr>
          <w:sz w:val="27"/>
          <w:vertAlign w:val="superscript"/>
          <w:rtl/>
          <w:lang w:bidi="ar-AE"/>
        </w:rPr>
        <w:t>)</w:t>
      </w:r>
      <w:r w:rsidRPr="000C52E1">
        <w:rPr>
          <w:rFonts w:hint="cs"/>
          <w:sz w:val="27"/>
          <w:rtl/>
          <w:lang w:bidi="ar-AE"/>
        </w:rPr>
        <w:t xml:space="preserve"> فعليه لعنة الله</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51"/>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إن من مسلّ</w:t>
      </w:r>
      <w:r w:rsidR="009A350A" w:rsidRPr="000C52E1">
        <w:rPr>
          <w:rFonts w:hint="cs"/>
          <w:sz w:val="27"/>
          <w:rtl/>
          <w:lang w:bidi="ar-AE"/>
        </w:rPr>
        <w:t>َ</w:t>
      </w:r>
      <w:r w:rsidRPr="000C52E1">
        <w:rPr>
          <w:rFonts w:hint="cs"/>
          <w:sz w:val="27"/>
          <w:rtl/>
          <w:lang w:bidi="ar-AE"/>
        </w:rPr>
        <w:t>مات مذهب الإمامية ـ بل الإسلام ـ أن رسول الله محمد المصطفى</w:t>
      </w:r>
      <w:r w:rsidR="00544998" w:rsidRPr="000C52E1">
        <w:rPr>
          <w:rFonts w:cs="Mosawi" w:hint="cs"/>
          <w:sz w:val="27"/>
          <w:szCs w:val="22"/>
          <w:rtl/>
          <w:lang w:bidi="ar-AE"/>
        </w:rPr>
        <w:t>|</w:t>
      </w:r>
      <w:r w:rsidRPr="000C52E1">
        <w:rPr>
          <w:rFonts w:hint="cs"/>
          <w:sz w:val="27"/>
          <w:rtl/>
          <w:lang w:bidi="ar-AE"/>
        </w:rPr>
        <w:t xml:space="preserve"> أفضل من أمير المؤمنين</w:t>
      </w:r>
      <w:r w:rsidR="00544998" w:rsidRPr="000C52E1">
        <w:rPr>
          <w:rFonts w:cs="Mosawi" w:hint="cs"/>
          <w:sz w:val="27"/>
          <w:szCs w:val="22"/>
          <w:rtl/>
          <w:lang w:bidi="ar-AE"/>
        </w:rPr>
        <w:t>×</w:t>
      </w:r>
      <w:r w:rsidR="009A350A" w:rsidRPr="000C52E1">
        <w:rPr>
          <w:rFonts w:hint="cs"/>
          <w:sz w:val="27"/>
          <w:rtl/>
          <w:lang w:bidi="ar-AE"/>
        </w:rPr>
        <w:t>،</w:t>
      </w:r>
      <w:r w:rsidRPr="000C52E1">
        <w:rPr>
          <w:rFonts w:hint="cs"/>
          <w:sz w:val="27"/>
          <w:rtl/>
          <w:lang w:bidi="ar-AE"/>
        </w:rPr>
        <w:t xml:space="preserve"> ومن مسلّ</w:t>
      </w:r>
      <w:r w:rsidR="009A350A" w:rsidRPr="000C52E1">
        <w:rPr>
          <w:rFonts w:hint="cs"/>
          <w:sz w:val="27"/>
          <w:rtl/>
          <w:lang w:bidi="ar-AE"/>
        </w:rPr>
        <w:t>َ</w:t>
      </w:r>
      <w:r w:rsidRPr="000C52E1">
        <w:rPr>
          <w:rFonts w:hint="cs"/>
          <w:sz w:val="27"/>
          <w:rtl/>
          <w:lang w:bidi="ar-AE"/>
        </w:rPr>
        <w:t>مات المذهب أيضاً أن علي</w:t>
      </w:r>
      <w:r w:rsidR="009A350A" w:rsidRPr="000C52E1">
        <w:rPr>
          <w:rFonts w:hint="cs"/>
          <w:sz w:val="27"/>
          <w:rtl/>
          <w:lang w:bidi="ar-AE"/>
        </w:rPr>
        <w:t>ّ</w:t>
      </w:r>
      <w:r w:rsidRPr="000C52E1">
        <w:rPr>
          <w:rFonts w:hint="cs"/>
          <w:sz w:val="27"/>
          <w:rtl/>
          <w:lang w:bidi="ar-AE"/>
        </w:rPr>
        <w:t>اً</w:t>
      </w:r>
      <w:r w:rsidR="00544998" w:rsidRPr="000C52E1">
        <w:rPr>
          <w:rFonts w:cs="Mosawi" w:hint="cs"/>
          <w:sz w:val="27"/>
          <w:szCs w:val="22"/>
          <w:rtl/>
          <w:lang w:bidi="ar-AE"/>
        </w:rPr>
        <w:t>×</w:t>
      </w:r>
      <w:r w:rsidRPr="000C52E1">
        <w:rPr>
          <w:rFonts w:hint="cs"/>
          <w:sz w:val="27"/>
          <w:rtl/>
          <w:lang w:bidi="ar-AE"/>
        </w:rPr>
        <w:t xml:space="preserve"> أفضل أهل البيت بعد رسول الله</w:t>
      </w:r>
      <w:r w:rsidR="00544998" w:rsidRPr="000C52E1">
        <w:rPr>
          <w:rFonts w:cs="Mosawi" w:hint="cs"/>
          <w:sz w:val="27"/>
          <w:szCs w:val="22"/>
          <w:rtl/>
          <w:lang w:bidi="ar-AE"/>
        </w:rPr>
        <w:t>|</w:t>
      </w:r>
      <w:r w:rsidRPr="000C52E1">
        <w:rPr>
          <w:rFonts w:hint="cs"/>
          <w:sz w:val="27"/>
          <w:rtl/>
          <w:lang w:bidi="ar-AE"/>
        </w:rPr>
        <w:t>. وعليه فلو أراد شخص أن يتمس</w:t>
      </w:r>
      <w:r w:rsidR="009A350A" w:rsidRPr="000C52E1">
        <w:rPr>
          <w:rFonts w:hint="cs"/>
          <w:sz w:val="27"/>
          <w:rtl/>
          <w:lang w:bidi="ar-AE"/>
        </w:rPr>
        <w:t>َّ</w:t>
      </w:r>
      <w:r w:rsidRPr="000C52E1">
        <w:rPr>
          <w:rFonts w:hint="cs"/>
          <w:sz w:val="27"/>
          <w:rtl/>
          <w:lang w:bidi="ar-AE"/>
        </w:rPr>
        <w:t xml:space="preserve">ك بظاهر لفظ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xml:space="preserve"> وما هي عليه من الشمول والاستيعاب، دون ملاحظة أيّ</w:t>
      </w:r>
      <w:r w:rsidR="009A350A" w:rsidRPr="000C52E1">
        <w:rPr>
          <w:rFonts w:hint="cs"/>
          <w:sz w:val="27"/>
          <w:rtl/>
          <w:lang w:bidi="ar-AE"/>
        </w:rPr>
        <w:t>ِ</w:t>
      </w:r>
      <w:r w:rsidRPr="000C52E1">
        <w:rPr>
          <w:rFonts w:hint="cs"/>
          <w:sz w:val="27"/>
          <w:rtl/>
          <w:lang w:bidi="ar-AE"/>
        </w:rPr>
        <w:t xml:space="preserve"> مخص</w:t>
      </w:r>
      <w:r w:rsidR="009A350A" w:rsidRPr="000C52E1">
        <w:rPr>
          <w:rFonts w:hint="cs"/>
          <w:sz w:val="27"/>
          <w:rtl/>
          <w:lang w:bidi="ar-AE"/>
        </w:rPr>
        <w:t>ِّ</w:t>
      </w:r>
      <w:r w:rsidRPr="000C52E1">
        <w:rPr>
          <w:rFonts w:hint="cs"/>
          <w:sz w:val="27"/>
          <w:rtl/>
          <w:lang w:bidi="ar-AE"/>
        </w:rPr>
        <w:t>ص أو مقيّ</w:t>
      </w:r>
      <w:r w:rsidR="009A350A" w:rsidRPr="000C52E1">
        <w:rPr>
          <w:rFonts w:hint="cs"/>
          <w:sz w:val="27"/>
          <w:rtl/>
          <w:lang w:bidi="ar-AE"/>
        </w:rPr>
        <w:t>ِ</w:t>
      </w:r>
      <w:r w:rsidRPr="000C52E1">
        <w:rPr>
          <w:rFonts w:hint="cs"/>
          <w:sz w:val="27"/>
          <w:rtl/>
          <w:lang w:bidi="ar-AE"/>
        </w:rPr>
        <w:t xml:space="preserve">د </w:t>
      </w:r>
      <w:r w:rsidRPr="000C52E1">
        <w:rPr>
          <w:rFonts w:hint="cs"/>
          <w:sz w:val="27"/>
          <w:rtl/>
          <w:lang w:bidi="ar-AE"/>
        </w:rPr>
        <w:lastRenderedPageBreak/>
        <w:t>لدائرة شمولها، فإن</w:t>
      </w:r>
      <w:r w:rsidR="009A350A" w:rsidRPr="000C52E1">
        <w:rPr>
          <w:rFonts w:hint="cs"/>
          <w:sz w:val="27"/>
          <w:rtl/>
          <w:lang w:bidi="ar-AE"/>
        </w:rPr>
        <w:t>ّ</w:t>
      </w:r>
      <w:r w:rsidRPr="000C52E1">
        <w:rPr>
          <w:rFonts w:hint="cs"/>
          <w:sz w:val="27"/>
          <w:rtl/>
          <w:lang w:bidi="ar-AE"/>
        </w:rPr>
        <w:t>ه لا محالة سيتمك</w:t>
      </w:r>
      <w:r w:rsidR="009A350A" w:rsidRPr="000C52E1">
        <w:rPr>
          <w:rFonts w:hint="cs"/>
          <w:sz w:val="27"/>
          <w:rtl/>
          <w:lang w:bidi="ar-AE"/>
        </w:rPr>
        <w:t>ّ</w:t>
      </w:r>
      <w:r w:rsidRPr="000C52E1">
        <w:rPr>
          <w:rFonts w:hint="cs"/>
          <w:sz w:val="27"/>
          <w:rtl/>
          <w:lang w:bidi="ar-AE"/>
        </w:rPr>
        <w:t>ن من نسبة جميع مقامات وكمالات النبي الأكرم</w:t>
      </w:r>
      <w:r w:rsidR="00544998" w:rsidRPr="000C52E1">
        <w:rPr>
          <w:rFonts w:cs="Mosawi" w:hint="cs"/>
          <w:sz w:val="27"/>
          <w:szCs w:val="22"/>
          <w:rtl/>
          <w:lang w:bidi="ar-AE"/>
        </w:rPr>
        <w:t>|</w:t>
      </w:r>
      <w:r w:rsidRPr="000C52E1">
        <w:rPr>
          <w:rFonts w:hint="cs"/>
          <w:sz w:val="27"/>
          <w:rtl/>
          <w:lang w:bidi="ar-AE"/>
        </w:rPr>
        <w:t xml:space="preserve"> إلى أمير المؤمنين</w:t>
      </w:r>
      <w:r w:rsidR="00544998" w:rsidRPr="000C52E1">
        <w:rPr>
          <w:rFonts w:cs="Mosawi" w:hint="cs"/>
          <w:sz w:val="27"/>
          <w:szCs w:val="22"/>
          <w:rtl/>
          <w:lang w:bidi="ar-AE"/>
        </w:rPr>
        <w:t>×</w:t>
      </w:r>
      <w:r w:rsidR="009A350A" w:rsidRPr="000C52E1">
        <w:rPr>
          <w:rFonts w:hint="cs"/>
          <w:sz w:val="27"/>
          <w:rtl/>
          <w:lang w:bidi="ar-AE"/>
        </w:rPr>
        <w:t>،</w:t>
      </w:r>
      <w:r w:rsidRPr="000C52E1">
        <w:rPr>
          <w:rFonts w:hint="cs"/>
          <w:sz w:val="27"/>
          <w:rtl/>
          <w:lang w:bidi="ar-AE"/>
        </w:rPr>
        <w:t xml:space="preserve"> كما يمكنه أن ينسب جميع كمالات ومقامات أمير المؤمنين</w:t>
      </w:r>
      <w:r w:rsidR="00544998" w:rsidRPr="000C52E1">
        <w:rPr>
          <w:rFonts w:cs="Mosawi" w:hint="cs"/>
          <w:sz w:val="27"/>
          <w:szCs w:val="22"/>
          <w:rtl/>
          <w:lang w:bidi="ar-AE"/>
        </w:rPr>
        <w:t>×</w:t>
      </w:r>
      <w:r w:rsidRPr="000C52E1">
        <w:rPr>
          <w:rFonts w:hint="cs"/>
          <w:sz w:val="27"/>
          <w:rtl/>
          <w:lang w:bidi="ar-AE"/>
        </w:rPr>
        <w:t xml:space="preserve"> إلى كل</w:t>
      </w:r>
      <w:r w:rsidR="009A350A" w:rsidRPr="000C52E1">
        <w:rPr>
          <w:rFonts w:hint="cs"/>
          <w:sz w:val="27"/>
          <w:rtl/>
          <w:lang w:bidi="ar-AE"/>
        </w:rPr>
        <w:t>ّ</w:t>
      </w:r>
      <w:r w:rsidRPr="000C52E1">
        <w:rPr>
          <w:rFonts w:hint="cs"/>
          <w:sz w:val="27"/>
          <w:rtl/>
          <w:lang w:bidi="ar-AE"/>
        </w:rPr>
        <w:t xml:space="preserve"> واحد من الأئم</w:t>
      </w:r>
      <w:r w:rsidR="009A350A" w:rsidRPr="000C52E1">
        <w:rPr>
          <w:rFonts w:hint="cs"/>
          <w:sz w:val="27"/>
          <w:rtl/>
          <w:lang w:bidi="ar-AE"/>
        </w:rPr>
        <w:t>ّ</w:t>
      </w:r>
      <w:r w:rsidRPr="000C52E1">
        <w:rPr>
          <w:rFonts w:hint="cs"/>
          <w:sz w:val="27"/>
          <w:rtl/>
          <w:lang w:bidi="ar-AE"/>
        </w:rPr>
        <w:t>ة من ذرّ</w:t>
      </w:r>
      <w:r w:rsidR="009A350A" w:rsidRPr="000C52E1">
        <w:rPr>
          <w:rFonts w:hint="cs"/>
          <w:sz w:val="27"/>
          <w:rtl/>
          <w:lang w:bidi="ar-AE"/>
        </w:rPr>
        <w:t>ِ</w:t>
      </w:r>
      <w:r w:rsidRPr="000C52E1">
        <w:rPr>
          <w:rFonts w:hint="cs"/>
          <w:sz w:val="27"/>
          <w:rtl/>
          <w:lang w:bidi="ar-AE"/>
        </w:rPr>
        <w:t xml:space="preserve">يته أيضاً؛ وذلك لأن </w:t>
      </w:r>
      <w:r w:rsidRPr="000C52E1">
        <w:rPr>
          <w:rFonts w:hint="eastAsia"/>
          <w:sz w:val="27"/>
          <w:rtl/>
          <w:lang w:bidi="ar-AE"/>
        </w:rPr>
        <w:t>«</w:t>
      </w:r>
      <w:r w:rsidRPr="000C52E1">
        <w:rPr>
          <w:rFonts w:hint="cs"/>
          <w:sz w:val="27"/>
          <w:rtl/>
          <w:lang w:bidi="ar-AE"/>
        </w:rPr>
        <w:t>كمالات النبي</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كمالات أمير المؤمنين</w:t>
      </w:r>
      <w:r w:rsidRPr="000C52E1">
        <w:rPr>
          <w:rFonts w:hint="eastAsia"/>
          <w:sz w:val="27"/>
          <w:rtl/>
          <w:lang w:bidi="ar-AE"/>
        </w:rPr>
        <w:t>»</w:t>
      </w:r>
      <w:r w:rsidRPr="000C52E1">
        <w:rPr>
          <w:rFonts w:hint="cs"/>
          <w:sz w:val="27"/>
          <w:rtl/>
          <w:lang w:bidi="ar-AE"/>
        </w:rPr>
        <w:t xml:space="preserve"> تدخل في الدائرة الشمولية لـ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وعليه فإن جميع تلك الكمالات يمكن نسبتها ـ مثلاً ـ إلى الإمام الصادق</w:t>
      </w:r>
      <w:r w:rsidR="00544998" w:rsidRPr="000C52E1">
        <w:rPr>
          <w:rFonts w:cs="Mosawi" w:hint="cs"/>
          <w:sz w:val="27"/>
          <w:szCs w:val="22"/>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وإن مثل هذه النسبة تعني </w:t>
      </w:r>
      <w:r w:rsidR="0048771F" w:rsidRPr="000C52E1">
        <w:rPr>
          <w:rFonts w:hint="cs"/>
          <w:sz w:val="27"/>
          <w:rtl/>
          <w:lang w:bidi="ar-AE"/>
        </w:rPr>
        <w:t xml:space="preserve">ـ والعياذ بالله ـ </w:t>
      </w:r>
      <w:r w:rsidRPr="000C52E1">
        <w:rPr>
          <w:rFonts w:hint="cs"/>
          <w:sz w:val="27"/>
          <w:rtl/>
          <w:lang w:bidi="ar-AE"/>
        </w:rPr>
        <w:t>إنكار أفضلي</w:t>
      </w:r>
      <w:r w:rsidR="009A350A" w:rsidRPr="000C52E1">
        <w:rPr>
          <w:rFonts w:hint="cs"/>
          <w:sz w:val="27"/>
          <w:rtl/>
          <w:lang w:bidi="ar-AE"/>
        </w:rPr>
        <w:t>ّ</w:t>
      </w:r>
      <w:r w:rsidRPr="000C52E1">
        <w:rPr>
          <w:rFonts w:hint="cs"/>
          <w:sz w:val="27"/>
          <w:rtl/>
          <w:lang w:bidi="ar-AE"/>
        </w:rPr>
        <w:t>ة النبي الأكرم</w:t>
      </w:r>
      <w:r w:rsidR="00544998" w:rsidRPr="000C52E1">
        <w:rPr>
          <w:rFonts w:cs="Mosawi" w:hint="cs"/>
          <w:sz w:val="27"/>
          <w:szCs w:val="22"/>
          <w:rtl/>
          <w:lang w:bidi="ar-AE"/>
        </w:rPr>
        <w:t>|</w:t>
      </w:r>
      <w:r w:rsidRPr="000C52E1">
        <w:rPr>
          <w:rFonts w:hint="cs"/>
          <w:sz w:val="27"/>
          <w:rtl/>
          <w:lang w:bidi="ar-AE"/>
        </w:rPr>
        <w:t xml:space="preserve"> على الإمام علي</w:t>
      </w:r>
      <w:r w:rsidR="009A350A" w:rsidRPr="000C52E1">
        <w:rPr>
          <w:rFonts w:hint="cs"/>
          <w:sz w:val="27"/>
          <w:rtl/>
          <w:lang w:bidi="ar-AE"/>
        </w:rPr>
        <w:t>ّ</w:t>
      </w:r>
      <w:r w:rsidR="00544998" w:rsidRPr="000C52E1">
        <w:rPr>
          <w:rFonts w:cs="Mosawi" w:hint="cs"/>
          <w:sz w:val="27"/>
          <w:szCs w:val="22"/>
          <w:rtl/>
          <w:lang w:bidi="ar-AE"/>
        </w:rPr>
        <w:t>×</w:t>
      </w:r>
      <w:r w:rsidR="009A350A" w:rsidRPr="000C52E1">
        <w:rPr>
          <w:rFonts w:hint="cs"/>
          <w:sz w:val="27"/>
          <w:rtl/>
          <w:lang w:bidi="ar-AE"/>
        </w:rPr>
        <w:t>،</w:t>
      </w:r>
      <w:r w:rsidRPr="000C52E1">
        <w:rPr>
          <w:rFonts w:hint="cs"/>
          <w:sz w:val="27"/>
          <w:rtl/>
          <w:lang w:bidi="ar-AE"/>
        </w:rPr>
        <w:t xml:space="preserve"> كما تعني إنكار أفضلية الإمام علي</w:t>
      </w:r>
      <w:r w:rsidR="009A350A"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على سائر الأئم</w:t>
      </w:r>
      <w:r w:rsidR="0048771F" w:rsidRPr="000C52E1">
        <w:rPr>
          <w:rFonts w:hint="cs"/>
          <w:sz w:val="27"/>
          <w:rtl/>
          <w:lang w:bidi="ar-AE"/>
        </w:rPr>
        <w:t>ّ</w:t>
      </w:r>
      <w:r w:rsidRPr="000C52E1">
        <w:rPr>
          <w:rFonts w:hint="cs"/>
          <w:sz w:val="27"/>
          <w:rtl/>
          <w:lang w:bidi="ar-AE"/>
        </w:rPr>
        <w:t>ة من أهل البيت</w:t>
      </w:r>
      <w:r w:rsidR="00544998" w:rsidRPr="000C52E1">
        <w:rPr>
          <w:rFonts w:cs="Mosawi" w:hint="cs"/>
          <w:sz w:val="27"/>
          <w:szCs w:val="22"/>
          <w:rtl/>
        </w:rPr>
        <w:t>^</w:t>
      </w:r>
      <w:r w:rsidR="0048771F" w:rsidRPr="000C52E1">
        <w:rPr>
          <w:rFonts w:hint="cs"/>
          <w:sz w:val="27"/>
          <w:rtl/>
          <w:lang w:bidi="ar-AE"/>
        </w:rPr>
        <w:t>،</w:t>
      </w:r>
      <w:r w:rsidRPr="000C52E1">
        <w:rPr>
          <w:rFonts w:hint="cs"/>
          <w:sz w:val="27"/>
          <w:rtl/>
          <w:lang w:bidi="ar-AE"/>
        </w:rPr>
        <w:t xml:space="preserve"> وهذا في الحقيقة مخالف</w:t>
      </w:r>
      <w:r w:rsidR="0048771F" w:rsidRPr="000C52E1">
        <w:rPr>
          <w:rFonts w:hint="cs"/>
          <w:sz w:val="27"/>
          <w:rtl/>
          <w:lang w:bidi="ar-AE"/>
        </w:rPr>
        <w:t>ٌ</w:t>
      </w:r>
      <w:r w:rsidRPr="000C52E1">
        <w:rPr>
          <w:rFonts w:hint="cs"/>
          <w:sz w:val="27"/>
          <w:rtl/>
          <w:lang w:bidi="ar-AE"/>
        </w:rPr>
        <w:t xml:space="preserve"> لضروريات المذهب، بل مخالف لضروريات الإسلام</w:t>
      </w:r>
      <w:r w:rsidRPr="000C52E1">
        <w:rPr>
          <w:sz w:val="27"/>
          <w:vertAlign w:val="superscript"/>
          <w:rtl/>
          <w:lang w:bidi="ar-AE"/>
        </w:rPr>
        <w:t>(</w:t>
      </w:r>
      <w:r w:rsidRPr="000C52E1">
        <w:rPr>
          <w:rStyle w:val="ac"/>
          <w:sz w:val="27"/>
          <w:rtl/>
          <w:lang w:bidi="ar-AE"/>
        </w:rPr>
        <w:endnoteReference w:id="252"/>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ر</w:t>
      </w:r>
      <w:r w:rsidR="0048771F" w:rsidRPr="000C52E1">
        <w:rPr>
          <w:rFonts w:hint="cs"/>
          <w:sz w:val="27"/>
          <w:rtl/>
          <w:lang w:bidi="ar-AE"/>
        </w:rPr>
        <w:t>ُ</w:t>
      </w:r>
      <w:r w:rsidRPr="000C52E1">
        <w:rPr>
          <w:rFonts w:hint="cs"/>
          <w:sz w:val="27"/>
          <w:rtl/>
          <w:lang w:bidi="ar-AE"/>
        </w:rPr>
        <w:t>وي في كتاب الكافي أن أمير المؤمنين علي</w:t>
      </w:r>
      <w:r w:rsidR="0048771F"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قال في جوابه عن سؤال عالم يهودي سأله: </w:t>
      </w:r>
      <w:r w:rsidRPr="000C52E1">
        <w:rPr>
          <w:rFonts w:hint="eastAsia"/>
          <w:sz w:val="27"/>
          <w:rtl/>
          <w:lang w:bidi="ar-AE"/>
        </w:rPr>
        <w:t>«</w:t>
      </w:r>
      <w:r w:rsidRPr="000C52E1">
        <w:rPr>
          <w:rFonts w:hint="cs"/>
          <w:sz w:val="27"/>
          <w:rtl/>
          <w:lang w:bidi="ar-AE"/>
        </w:rPr>
        <w:t>أفنبيّ</w:t>
      </w:r>
      <w:r w:rsidR="0048771F" w:rsidRPr="000C52E1">
        <w:rPr>
          <w:rFonts w:hint="cs"/>
          <w:sz w:val="27"/>
          <w:rtl/>
          <w:lang w:bidi="ar-AE"/>
        </w:rPr>
        <w:t>ٌ</w:t>
      </w:r>
      <w:r w:rsidRPr="000C52E1">
        <w:rPr>
          <w:rFonts w:hint="cs"/>
          <w:sz w:val="27"/>
          <w:rtl/>
          <w:lang w:bidi="ar-AE"/>
        </w:rPr>
        <w:t xml:space="preserve"> أنت؟</w:t>
      </w:r>
      <w:r w:rsidRPr="000C52E1">
        <w:rPr>
          <w:rFonts w:hint="eastAsia"/>
          <w:sz w:val="27"/>
          <w:rtl/>
          <w:lang w:bidi="ar-AE"/>
        </w:rPr>
        <w:t>»</w:t>
      </w:r>
      <w:r w:rsidRPr="000C52E1">
        <w:rPr>
          <w:rFonts w:hint="cs"/>
          <w:sz w:val="27"/>
          <w:rtl/>
          <w:lang w:bidi="ar-AE"/>
        </w:rPr>
        <w:t xml:space="preserve">، قال: </w:t>
      </w:r>
      <w:r w:rsidRPr="000C52E1">
        <w:rPr>
          <w:rFonts w:hint="eastAsia"/>
          <w:sz w:val="27"/>
          <w:rtl/>
          <w:lang w:bidi="ar-AE"/>
        </w:rPr>
        <w:t>«</w:t>
      </w:r>
      <w:r w:rsidRPr="000C52E1">
        <w:rPr>
          <w:rFonts w:hint="cs"/>
          <w:sz w:val="27"/>
          <w:rtl/>
          <w:lang w:bidi="ar-AE"/>
        </w:rPr>
        <w:t>ويلك! إنما أنا عبد</w:t>
      </w:r>
      <w:r w:rsidR="0048771F" w:rsidRPr="000C52E1">
        <w:rPr>
          <w:rFonts w:hint="cs"/>
          <w:sz w:val="27"/>
          <w:rtl/>
          <w:lang w:bidi="ar-AE"/>
        </w:rPr>
        <w:t>ٌ</w:t>
      </w:r>
      <w:r w:rsidRPr="000C52E1">
        <w:rPr>
          <w:rFonts w:hint="cs"/>
          <w:sz w:val="27"/>
          <w:rtl/>
          <w:lang w:bidi="ar-AE"/>
        </w:rPr>
        <w:t xml:space="preserve"> من عبيد محمد</w:t>
      </w:r>
      <w:r w:rsidR="00544998" w:rsidRPr="000C52E1">
        <w:rPr>
          <w:rFonts w:cs="Mosawi" w:hint="cs"/>
          <w:sz w:val="27"/>
          <w:szCs w:val="22"/>
          <w:rtl/>
          <w:lang w:bidi="ar-AE"/>
        </w:rPr>
        <w:t>|</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53"/>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وبطبيعة الحال فإن المراد من </w:t>
      </w:r>
      <w:r w:rsidRPr="000C52E1">
        <w:rPr>
          <w:rFonts w:hint="eastAsia"/>
          <w:sz w:val="27"/>
          <w:rtl/>
          <w:lang w:bidi="ar-AE"/>
        </w:rPr>
        <w:t>«</w:t>
      </w:r>
      <w:r w:rsidRPr="000C52E1">
        <w:rPr>
          <w:rFonts w:hint="cs"/>
          <w:sz w:val="27"/>
          <w:rtl/>
          <w:lang w:bidi="ar-AE"/>
        </w:rPr>
        <w:t>العبد</w:t>
      </w:r>
      <w:r w:rsidRPr="000C52E1">
        <w:rPr>
          <w:rFonts w:hint="eastAsia"/>
          <w:sz w:val="27"/>
          <w:rtl/>
          <w:lang w:bidi="ar-AE"/>
        </w:rPr>
        <w:t>»</w:t>
      </w:r>
      <w:r w:rsidRPr="000C52E1">
        <w:rPr>
          <w:rFonts w:hint="cs"/>
          <w:sz w:val="27"/>
          <w:rtl/>
          <w:lang w:bidi="ar-AE"/>
        </w:rPr>
        <w:t xml:space="preserve"> في هذه الرواية هو </w:t>
      </w:r>
      <w:r w:rsidRPr="000C52E1">
        <w:rPr>
          <w:rFonts w:hint="eastAsia"/>
          <w:sz w:val="27"/>
          <w:rtl/>
          <w:lang w:bidi="ar-AE"/>
        </w:rPr>
        <w:t>«</w:t>
      </w:r>
      <w:r w:rsidRPr="000C52E1">
        <w:rPr>
          <w:rFonts w:hint="cs"/>
          <w:sz w:val="27"/>
          <w:rtl/>
          <w:lang w:bidi="ar-AE"/>
        </w:rPr>
        <w:t>عبد الطاعة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54"/>
      </w:r>
      <w:r w:rsidRPr="000C52E1">
        <w:rPr>
          <w:sz w:val="27"/>
          <w:vertAlign w:val="superscript"/>
          <w:rtl/>
          <w:lang w:bidi="ar-AE"/>
        </w:rPr>
        <w:t>)</w:t>
      </w:r>
      <w:r w:rsidRPr="000C52E1">
        <w:rPr>
          <w:rFonts w:hint="cs"/>
          <w:sz w:val="27"/>
          <w:rtl/>
          <w:lang w:bidi="ar-AE"/>
        </w:rPr>
        <w:t>، و</w:t>
      </w:r>
      <w:r w:rsidRPr="000C52E1">
        <w:rPr>
          <w:rFonts w:hint="eastAsia"/>
          <w:sz w:val="27"/>
          <w:rtl/>
          <w:lang w:bidi="ar-AE"/>
        </w:rPr>
        <w:t>«</w:t>
      </w:r>
      <w:r w:rsidRPr="000C52E1">
        <w:rPr>
          <w:rFonts w:hint="cs"/>
          <w:sz w:val="27"/>
          <w:rtl/>
          <w:lang w:bidi="ar-AE"/>
        </w:rPr>
        <w:t>الخادم التابع المطيع</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55"/>
      </w:r>
      <w:r w:rsidRPr="000C52E1">
        <w:rPr>
          <w:sz w:val="27"/>
          <w:vertAlign w:val="superscript"/>
          <w:rtl/>
          <w:lang w:bidi="ar-AE"/>
        </w:rPr>
        <w:t>)</w:t>
      </w:r>
      <w:r w:rsidRPr="000C52E1">
        <w:rPr>
          <w:rFonts w:hint="cs"/>
          <w:sz w:val="27"/>
          <w:rtl/>
          <w:lang w:bidi="ar-AE"/>
        </w:rPr>
        <w:t>، وليس المعنى المصطلح، أو ـ نعوذ بالله ـ عبد العبادة</w:t>
      </w:r>
      <w:r w:rsidR="0048771F" w:rsidRPr="000C52E1">
        <w:rPr>
          <w:rFonts w:hint="cs"/>
          <w:sz w:val="27"/>
          <w:rtl/>
          <w:lang w:bidi="ar-AE"/>
        </w:rPr>
        <w:t>.</w:t>
      </w:r>
      <w:r w:rsidRPr="000C52E1">
        <w:rPr>
          <w:rFonts w:hint="cs"/>
          <w:sz w:val="27"/>
          <w:rtl/>
          <w:lang w:bidi="ar-AE"/>
        </w:rPr>
        <w:t xml:space="preserve"> ومهما كان فإن تعبير أمير المؤمنين يعكس الفاصلة والب</w:t>
      </w:r>
      <w:r w:rsidR="0048771F" w:rsidRPr="000C52E1">
        <w:rPr>
          <w:rFonts w:hint="cs"/>
          <w:sz w:val="27"/>
          <w:rtl/>
          <w:lang w:bidi="ar-AE"/>
        </w:rPr>
        <w:t>َ</w:t>
      </w:r>
      <w:r w:rsidRPr="000C52E1">
        <w:rPr>
          <w:rFonts w:hint="cs"/>
          <w:sz w:val="27"/>
          <w:rtl/>
          <w:lang w:bidi="ar-AE"/>
        </w:rPr>
        <w:t>و</w:t>
      </w:r>
      <w:r w:rsidR="0048771F" w:rsidRPr="000C52E1">
        <w:rPr>
          <w:rFonts w:hint="cs"/>
          <w:sz w:val="27"/>
          <w:rtl/>
          <w:lang w:bidi="ar-AE"/>
        </w:rPr>
        <w:t>ْ</w:t>
      </w:r>
      <w:r w:rsidRPr="000C52E1">
        <w:rPr>
          <w:rFonts w:hint="cs"/>
          <w:sz w:val="27"/>
          <w:rtl/>
          <w:lang w:bidi="ar-AE"/>
        </w:rPr>
        <w:t>ن الشاسع بينه وبين النبي</w:t>
      </w:r>
      <w:r w:rsidR="0048771F" w:rsidRPr="000C52E1">
        <w:rPr>
          <w:rFonts w:hint="cs"/>
          <w:sz w:val="27"/>
          <w:rtl/>
          <w:lang w:bidi="ar-AE"/>
        </w:rPr>
        <w:t>ّ</w:t>
      </w:r>
      <w:r w:rsidRPr="000C52E1">
        <w:rPr>
          <w:rFonts w:hint="cs"/>
          <w:sz w:val="27"/>
          <w:rtl/>
          <w:lang w:bidi="ar-AE"/>
        </w:rPr>
        <w:t xml:space="preserve"> الأكرم. </w:t>
      </w:r>
    </w:p>
    <w:p w:rsidR="00601494" w:rsidRPr="000C52E1" w:rsidRDefault="00601494" w:rsidP="00881B5C">
      <w:pPr>
        <w:spacing w:line="400" w:lineRule="exact"/>
        <w:rPr>
          <w:sz w:val="27"/>
          <w:rtl/>
          <w:lang w:bidi="ar-AE"/>
        </w:rPr>
      </w:pPr>
      <w:r w:rsidRPr="000C52E1">
        <w:rPr>
          <w:rFonts w:hint="cs"/>
          <w:sz w:val="27"/>
          <w:rtl/>
          <w:lang w:bidi="ar-AE"/>
        </w:rPr>
        <w:t>وقد عمد بعض المحق</w:t>
      </w:r>
      <w:r w:rsidR="0048771F" w:rsidRPr="000C52E1">
        <w:rPr>
          <w:rFonts w:hint="cs"/>
          <w:sz w:val="27"/>
          <w:rtl/>
          <w:lang w:bidi="ar-AE"/>
        </w:rPr>
        <w:t>ِّ</w:t>
      </w:r>
      <w:r w:rsidRPr="000C52E1">
        <w:rPr>
          <w:rFonts w:hint="cs"/>
          <w:sz w:val="27"/>
          <w:rtl/>
          <w:lang w:bidi="ar-AE"/>
        </w:rPr>
        <w:t>قين إلى بيان جانب من الاختلافات الظاهرية والملحوظة في سلوك النبي</w:t>
      </w:r>
      <w:r w:rsidR="0048771F"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وعلي</w:t>
      </w:r>
      <w:r w:rsidR="0048771F"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في ضوء هذا الاختلاف في الكمال بين هذين العظيمين</w:t>
      </w:r>
      <w:r w:rsidRPr="000C52E1">
        <w:rPr>
          <w:sz w:val="27"/>
          <w:vertAlign w:val="superscript"/>
          <w:rtl/>
          <w:lang w:bidi="ar-AE"/>
        </w:rPr>
        <w:t>(</w:t>
      </w:r>
      <w:r w:rsidRPr="000C52E1">
        <w:rPr>
          <w:rStyle w:val="ac"/>
          <w:sz w:val="27"/>
          <w:rtl/>
          <w:lang w:bidi="ar-AE"/>
        </w:rPr>
        <w:endnoteReference w:id="256"/>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هناك موارد في النصوص الروائية القديمة قد استعمل فيها لفظ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xml:space="preserve"> في مفهوم أكثر محدودية وتقييداً من دائرته الذاتية واللغوية، وعليه يت</w:t>
      </w:r>
      <w:r w:rsidR="0048771F" w:rsidRPr="000C52E1">
        <w:rPr>
          <w:rFonts w:hint="cs"/>
          <w:sz w:val="27"/>
          <w:rtl/>
          <w:lang w:bidi="ar-AE"/>
        </w:rPr>
        <w:t>ّ</w:t>
      </w:r>
      <w:r w:rsidRPr="000C52E1">
        <w:rPr>
          <w:rFonts w:hint="cs"/>
          <w:sz w:val="27"/>
          <w:rtl/>
          <w:lang w:bidi="ar-AE"/>
        </w:rPr>
        <w:t xml:space="preserve">ضح أن استعمال هذا التعبير العام والشامل في المفاهيم المحدودة والمقيّدة كان معهوداً بالنسبة إلى المخاطبين. </w:t>
      </w:r>
    </w:p>
    <w:p w:rsidR="00601494" w:rsidRPr="000C52E1" w:rsidRDefault="00601494" w:rsidP="00881B5C">
      <w:pPr>
        <w:spacing w:line="400" w:lineRule="exact"/>
        <w:rPr>
          <w:sz w:val="27"/>
          <w:rtl/>
          <w:lang w:bidi="ar-AE"/>
        </w:rPr>
      </w:pPr>
      <w:r w:rsidRPr="000C52E1">
        <w:rPr>
          <w:rFonts w:hint="cs"/>
          <w:sz w:val="27"/>
          <w:rtl/>
          <w:lang w:bidi="ar-AE"/>
        </w:rPr>
        <w:t>ر</w:t>
      </w:r>
      <w:r w:rsidR="00FD637D" w:rsidRPr="000C52E1">
        <w:rPr>
          <w:rFonts w:hint="cs"/>
          <w:sz w:val="27"/>
          <w:rtl/>
          <w:lang w:bidi="ar-AE"/>
        </w:rPr>
        <w:t>ُ</w:t>
      </w:r>
      <w:r w:rsidRPr="000C52E1">
        <w:rPr>
          <w:rFonts w:hint="cs"/>
          <w:sz w:val="27"/>
          <w:rtl/>
          <w:lang w:bidi="ar-AE"/>
        </w:rPr>
        <w:t>وي في بعض المصادر عن رسول الله</w:t>
      </w:r>
      <w:r w:rsidR="00544998" w:rsidRPr="000C52E1">
        <w:rPr>
          <w:rFonts w:cs="Mosawi" w:hint="cs"/>
          <w:sz w:val="27"/>
          <w:szCs w:val="22"/>
          <w:rtl/>
          <w:lang w:bidi="ar-AE"/>
        </w:rPr>
        <w:t>|</w:t>
      </w:r>
      <w:r w:rsidRPr="000C52E1">
        <w:rPr>
          <w:rFonts w:hint="cs"/>
          <w:sz w:val="27"/>
          <w:rtl/>
          <w:lang w:bidi="ar-AE"/>
        </w:rPr>
        <w:t xml:space="preserve"> أنه قال: </w:t>
      </w:r>
      <w:r w:rsidRPr="000C52E1">
        <w:rPr>
          <w:rFonts w:hint="eastAsia"/>
          <w:sz w:val="27"/>
          <w:rtl/>
          <w:lang w:bidi="ar-AE"/>
        </w:rPr>
        <w:t>«</w:t>
      </w:r>
      <w:r w:rsidRPr="000C52E1">
        <w:rPr>
          <w:rFonts w:hint="cs"/>
          <w:sz w:val="27"/>
          <w:rtl/>
          <w:lang w:bidi="ar-AE"/>
        </w:rPr>
        <w:t>إن الله اط</w:t>
      </w:r>
      <w:r w:rsidR="00E01C0E">
        <w:rPr>
          <w:rFonts w:hint="cs"/>
          <w:sz w:val="27"/>
          <w:rtl/>
          <w:lang w:bidi="ar-AE"/>
        </w:rPr>
        <w:t>َّ</w:t>
      </w:r>
      <w:r w:rsidRPr="000C52E1">
        <w:rPr>
          <w:rFonts w:hint="cs"/>
          <w:sz w:val="27"/>
          <w:rtl/>
          <w:lang w:bidi="ar-AE"/>
        </w:rPr>
        <w:t>لع على أهل بدر فقال: اعملوا ما شئتم</w:t>
      </w:r>
      <w:r w:rsidR="00BC4621" w:rsidRPr="000C52E1">
        <w:rPr>
          <w:rFonts w:hint="cs"/>
          <w:sz w:val="27"/>
          <w:rtl/>
          <w:lang w:bidi="ar-AE"/>
        </w:rPr>
        <w:t>؛</w:t>
      </w:r>
      <w:r w:rsidRPr="000C52E1">
        <w:rPr>
          <w:rFonts w:hint="cs"/>
          <w:sz w:val="27"/>
          <w:rtl/>
          <w:lang w:bidi="ar-AE"/>
        </w:rPr>
        <w:t xml:space="preserve"> فقد غفرت</w:t>
      </w:r>
      <w:r w:rsidR="00BC4621" w:rsidRPr="000C52E1">
        <w:rPr>
          <w:rFonts w:hint="cs"/>
          <w:sz w:val="27"/>
          <w:rtl/>
          <w:lang w:bidi="ar-AE"/>
        </w:rPr>
        <w:t>ُ</w:t>
      </w:r>
      <w:r w:rsidRPr="000C52E1">
        <w:rPr>
          <w:rFonts w:hint="cs"/>
          <w:sz w:val="27"/>
          <w:rtl/>
          <w:lang w:bidi="ar-AE"/>
        </w:rPr>
        <w:t xml:space="preserve"> لكم</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57"/>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كثر الكلام بشكل</w:t>
      </w:r>
      <w:r w:rsidR="00BC4621" w:rsidRPr="000C52E1">
        <w:rPr>
          <w:rFonts w:hint="cs"/>
          <w:sz w:val="27"/>
          <w:rtl/>
          <w:lang w:bidi="ar-AE"/>
        </w:rPr>
        <w:t>ٍ</w:t>
      </w:r>
      <w:r w:rsidRPr="000C52E1">
        <w:rPr>
          <w:rFonts w:hint="cs"/>
          <w:sz w:val="27"/>
          <w:rtl/>
          <w:lang w:bidi="ar-AE"/>
        </w:rPr>
        <w:t xml:space="preserve"> جاد</w:t>
      </w:r>
      <w:r w:rsidR="00BC4621" w:rsidRPr="000C52E1">
        <w:rPr>
          <w:rFonts w:hint="cs"/>
          <w:sz w:val="27"/>
          <w:rtl/>
          <w:lang w:bidi="ar-AE"/>
        </w:rPr>
        <w:t>ّ</w:t>
      </w:r>
      <w:r w:rsidRPr="000C52E1">
        <w:rPr>
          <w:rFonts w:hint="cs"/>
          <w:sz w:val="27"/>
          <w:rtl/>
          <w:lang w:bidi="ar-AE"/>
        </w:rPr>
        <w:t xml:space="preserve"> في صحّة نسبة هذه العبارة أو نظائرها إلى رسول الله</w:t>
      </w:r>
      <w:r w:rsidR="00544998" w:rsidRPr="000C52E1">
        <w:rPr>
          <w:rFonts w:cs="Mosawi" w:hint="cs"/>
          <w:sz w:val="27"/>
          <w:szCs w:val="22"/>
          <w:rtl/>
          <w:lang w:bidi="ar-AE"/>
        </w:rPr>
        <w:t>|</w:t>
      </w:r>
      <w:r w:rsidR="00BC4621" w:rsidRPr="000C52E1">
        <w:rPr>
          <w:rFonts w:hint="cs"/>
          <w:sz w:val="27"/>
          <w:rtl/>
          <w:lang w:bidi="ar-AE"/>
        </w:rPr>
        <w:t>.</w:t>
      </w:r>
      <w:r w:rsidRPr="000C52E1">
        <w:rPr>
          <w:rFonts w:hint="cs"/>
          <w:sz w:val="27"/>
          <w:rtl/>
          <w:lang w:bidi="ar-AE"/>
        </w:rPr>
        <w:t xml:space="preserve"> ولست</w:t>
      </w:r>
      <w:r w:rsidR="00BC4621" w:rsidRPr="000C52E1">
        <w:rPr>
          <w:rFonts w:hint="cs"/>
          <w:sz w:val="27"/>
          <w:rtl/>
          <w:lang w:bidi="ar-AE"/>
        </w:rPr>
        <w:t>ُ</w:t>
      </w:r>
      <w:r w:rsidRPr="000C52E1">
        <w:rPr>
          <w:rFonts w:hint="cs"/>
          <w:sz w:val="27"/>
          <w:rtl/>
          <w:lang w:bidi="ar-AE"/>
        </w:rPr>
        <w:t xml:space="preserve"> ـ في هذا المقام ـ بوارد إثبات ما إذا كان النبي</w:t>
      </w:r>
      <w:r w:rsidR="00BC4621"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قال هذه العبارة أم لا</w:t>
      </w:r>
      <w:r w:rsidRPr="000C52E1">
        <w:rPr>
          <w:sz w:val="27"/>
          <w:vertAlign w:val="superscript"/>
          <w:rtl/>
          <w:lang w:bidi="ar-AE"/>
        </w:rPr>
        <w:t>(</w:t>
      </w:r>
      <w:r w:rsidRPr="000C52E1">
        <w:rPr>
          <w:rStyle w:val="ac"/>
          <w:sz w:val="27"/>
          <w:rtl/>
          <w:lang w:bidi="ar-AE"/>
        </w:rPr>
        <w:endnoteReference w:id="258"/>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lastRenderedPageBreak/>
        <w:t>إن فقه الحديث المنشود هنا هو</w:t>
      </w:r>
      <w:r w:rsidR="00BC4621" w:rsidRPr="000C52E1">
        <w:rPr>
          <w:rFonts w:hint="cs"/>
          <w:sz w:val="27"/>
          <w:rtl/>
          <w:lang w:bidi="ar-AE"/>
        </w:rPr>
        <w:t>:</w:t>
      </w:r>
      <w:r w:rsidRPr="000C52E1">
        <w:rPr>
          <w:rFonts w:hint="cs"/>
          <w:sz w:val="27"/>
          <w:rtl/>
          <w:lang w:bidi="ar-AE"/>
        </w:rPr>
        <w:t xml:space="preserve"> إذا كان هذا الكلام رواية صحيحة فكيف يجب فهم عبارة </w:t>
      </w:r>
      <w:r w:rsidRPr="000C52E1">
        <w:rPr>
          <w:rFonts w:hint="eastAsia"/>
          <w:sz w:val="27"/>
          <w:rtl/>
          <w:lang w:bidi="ar-AE"/>
        </w:rPr>
        <w:t>«</w:t>
      </w:r>
      <w:r w:rsidRPr="000C52E1">
        <w:rPr>
          <w:rFonts w:hint="cs"/>
          <w:sz w:val="27"/>
          <w:rtl/>
          <w:lang w:bidi="ar-AE"/>
        </w:rPr>
        <w:t>اعملوا ما شئتم</w:t>
      </w:r>
      <w:r w:rsidRPr="000C52E1">
        <w:rPr>
          <w:rFonts w:hint="eastAsia"/>
          <w:sz w:val="27"/>
          <w:rtl/>
          <w:lang w:bidi="ar-AE"/>
        </w:rPr>
        <w:t>»</w:t>
      </w:r>
      <w:r w:rsidR="00BC4621" w:rsidRPr="000C52E1">
        <w:rPr>
          <w:rFonts w:hint="cs"/>
          <w:sz w:val="27"/>
          <w:rtl/>
          <w:lang w:bidi="ar-AE"/>
        </w:rPr>
        <w:t>؟</w:t>
      </w:r>
      <w:r w:rsidRPr="000C52E1">
        <w:rPr>
          <w:rFonts w:hint="cs"/>
          <w:sz w:val="27"/>
          <w:rtl/>
          <w:lang w:bidi="ar-AE"/>
        </w:rPr>
        <w:t xml:space="preserve"> وبعبارة</w:t>
      </w:r>
      <w:r w:rsidR="00BC4621" w:rsidRPr="000C52E1">
        <w:rPr>
          <w:rFonts w:hint="cs"/>
          <w:sz w:val="27"/>
          <w:rtl/>
          <w:lang w:bidi="ar-AE"/>
        </w:rPr>
        <w:t>ٍ</w:t>
      </w:r>
      <w:r w:rsidRPr="000C52E1">
        <w:rPr>
          <w:rFonts w:hint="cs"/>
          <w:sz w:val="27"/>
          <w:rtl/>
          <w:lang w:bidi="ar-AE"/>
        </w:rPr>
        <w:t xml:space="preserve"> أخرى: كيف فهم الذين صح</w:t>
      </w:r>
      <w:r w:rsidR="00BC4621" w:rsidRPr="000C52E1">
        <w:rPr>
          <w:rFonts w:hint="cs"/>
          <w:sz w:val="27"/>
          <w:rtl/>
          <w:lang w:bidi="ar-AE"/>
        </w:rPr>
        <w:t>ّ</w:t>
      </w:r>
      <w:r w:rsidRPr="000C52E1">
        <w:rPr>
          <w:rFonts w:hint="cs"/>
          <w:sz w:val="27"/>
          <w:rtl/>
          <w:lang w:bidi="ar-AE"/>
        </w:rPr>
        <w:t xml:space="preserve">حوا الحديث عبارة </w:t>
      </w:r>
      <w:r w:rsidRPr="000C52E1">
        <w:rPr>
          <w:rFonts w:hint="eastAsia"/>
          <w:sz w:val="27"/>
          <w:rtl/>
          <w:lang w:bidi="ar-AE"/>
        </w:rPr>
        <w:t>«</w:t>
      </w:r>
      <w:r w:rsidRPr="000C52E1">
        <w:rPr>
          <w:rFonts w:hint="cs"/>
          <w:sz w:val="27"/>
          <w:rtl/>
          <w:lang w:bidi="ar-AE"/>
        </w:rPr>
        <w:t>اعملوا ما شئتم</w:t>
      </w:r>
      <w:r w:rsidRPr="000C52E1">
        <w:rPr>
          <w:rFonts w:hint="eastAsia"/>
          <w:sz w:val="27"/>
          <w:rtl/>
          <w:lang w:bidi="ar-AE"/>
        </w:rPr>
        <w:t>»</w:t>
      </w:r>
      <w:r w:rsidRPr="000C52E1">
        <w:rPr>
          <w:rFonts w:hint="cs"/>
          <w:sz w:val="27"/>
          <w:rtl/>
          <w:lang w:bidi="ar-AE"/>
        </w:rPr>
        <w:t>؟ هل فهموا منها أن التكليف قد رفع عن أهل بدر، وأصبح بإمكانهم أن يقترفوا جميع المعاصي والموبقات؟! لا أتصو</w:t>
      </w:r>
      <w:r w:rsidR="00BC4621" w:rsidRPr="000C52E1">
        <w:rPr>
          <w:rFonts w:hint="cs"/>
          <w:sz w:val="27"/>
          <w:rtl/>
          <w:lang w:bidi="ar-AE"/>
        </w:rPr>
        <w:t>َّ</w:t>
      </w:r>
      <w:r w:rsidRPr="000C52E1">
        <w:rPr>
          <w:rFonts w:hint="cs"/>
          <w:sz w:val="27"/>
          <w:rtl/>
          <w:lang w:bidi="ar-AE"/>
        </w:rPr>
        <w:t>ر أن أحداً قد ذهب به التصوّ</w:t>
      </w:r>
      <w:r w:rsidR="00BC4621" w:rsidRPr="000C52E1">
        <w:rPr>
          <w:rFonts w:hint="cs"/>
          <w:sz w:val="27"/>
          <w:rtl/>
          <w:lang w:bidi="ar-AE"/>
        </w:rPr>
        <w:t>ُ</w:t>
      </w:r>
      <w:r w:rsidRPr="000C52E1">
        <w:rPr>
          <w:rFonts w:hint="cs"/>
          <w:sz w:val="27"/>
          <w:rtl/>
          <w:lang w:bidi="ar-AE"/>
        </w:rPr>
        <w:t xml:space="preserve">ر والفهم إلى هذه المذاهب على طول تاريخ الإسلام. </w:t>
      </w:r>
    </w:p>
    <w:p w:rsidR="00601494" w:rsidRPr="000C52E1" w:rsidRDefault="00601494" w:rsidP="00881B5C">
      <w:pPr>
        <w:spacing w:line="400" w:lineRule="exact"/>
        <w:rPr>
          <w:b/>
          <w:bCs/>
          <w:sz w:val="27"/>
          <w:rtl/>
          <w:lang w:bidi="ar-AE"/>
        </w:rPr>
      </w:pPr>
      <w:r w:rsidRPr="000C52E1">
        <w:rPr>
          <w:rFonts w:hint="cs"/>
          <w:sz w:val="27"/>
          <w:rtl/>
          <w:lang w:bidi="ar-AE"/>
        </w:rPr>
        <w:t>وعلى حدّ</w:t>
      </w:r>
      <w:r w:rsidR="00BC4621" w:rsidRPr="000C52E1">
        <w:rPr>
          <w:rFonts w:hint="cs"/>
          <w:sz w:val="27"/>
          <w:rtl/>
          <w:lang w:bidi="ar-AE"/>
        </w:rPr>
        <w:t>ِ</w:t>
      </w:r>
      <w:r w:rsidRPr="000C52E1">
        <w:rPr>
          <w:rFonts w:hint="cs"/>
          <w:sz w:val="27"/>
          <w:rtl/>
          <w:lang w:bidi="ar-AE"/>
        </w:rPr>
        <w:t xml:space="preserve"> تعبير العلامة المجلسي: </w:t>
      </w:r>
      <w:r w:rsidRPr="000C52E1">
        <w:rPr>
          <w:rFonts w:hint="eastAsia"/>
          <w:sz w:val="27"/>
          <w:rtl/>
          <w:lang w:bidi="ar-AE"/>
        </w:rPr>
        <w:t>«</w:t>
      </w:r>
      <w:r w:rsidR="00BC4621" w:rsidRPr="000C52E1">
        <w:rPr>
          <w:rFonts w:hint="cs"/>
          <w:sz w:val="27"/>
          <w:rtl/>
          <w:lang w:bidi="ar-AE"/>
        </w:rPr>
        <w:t>...</w:t>
      </w:r>
      <w:r w:rsidRPr="000C52E1">
        <w:rPr>
          <w:sz w:val="27"/>
          <w:rtl/>
          <w:lang w:bidi="ar-AE"/>
        </w:rPr>
        <w:t xml:space="preserve">يكون المراد بلفظة: </w:t>
      </w:r>
      <w:r w:rsidRPr="000C52E1">
        <w:rPr>
          <w:rFonts w:hint="eastAsia"/>
          <w:sz w:val="27"/>
          <w:rtl/>
          <w:lang w:bidi="ar-AE"/>
        </w:rPr>
        <w:t>«</w:t>
      </w:r>
      <w:r w:rsidRPr="000C52E1">
        <w:rPr>
          <w:sz w:val="27"/>
          <w:rtl/>
          <w:lang w:bidi="ar-AE"/>
        </w:rPr>
        <w:t>اعملوا ما شئتم</w:t>
      </w:r>
      <w:r w:rsidRPr="000C52E1">
        <w:rPr>
          <w:rFonts w:hint="eastAsia"/>
          <w:sz w:val="27"/>
          <w:rtl/>
          <w:lang w:bidi="ar-AE"/>
        </w:rPr>
        <w:t>»</w:t>
      </w:r>
      <w:r w:rsidRPr="000C52E1">
        <w:rPr>
          <w:sz w:val="27"/>
          <w:rtl/>
          <w:lang w:bidi="ar-AE"/>
        </w:rPr>
        <w:t xml:space="preserve"> المبالغة في حسن ما عملوا في بدر</w:t>
      </w:r>
      <w:r w:rsidRPr="000C52E1">
        <w:rPr>
          <w:rFonts w:hint="cs"/>
          <w:sz w:val="27"/>
          <w:rtl/>
          <w:lang w:bidi="ar-AE"/>
        </w:rPr>
        <w:t xml:space="preserve">، </w:t>
      </w:r>
      <w:r w:rsidRPr="000C52E1">
        <w:rPr>
          <w:sz w:val="27"/>
          <w:rtl/>
          <w:lang w:bidi="ar-AE"/>
        </w:rPr>
        <w:t>وإظهار الرضا</w:t>
      </w:r>
      <w:r w:rsidRPr="000C52E1">
        <w:rPr>
          <w:rFonts w:hint="cs"/>
          <w:sz w:val="27"/>
          <w:rtl/>
          <w:lang w:bidi="ar-AE"/>
        </w:rPr>
        <w:t xml:space="preserve"> </w:t>
      </w:r>
      <w:r w:rsidRPr="000C52E1">
        <w:rPr>
          <w:sz w:val="27"/>
          <w:rtl/>
          <w:lang w:bidi="ar-AE"/>
        </w:rPr>
        <w:t>الكامل لعملهم الصالح</w:t>
      </w:r>
      <w:r w:rsidR="00BC4621" w:rsidRPr="000C52E1">
        <w:rPr>
          <w:rFonts w:hint="cs"/>
          <w:sz w:val="27"/>
          <w:rtl/>
          <w:lang w:bidi="ar-AE"/>
        </w:rPr>
        <w:t>،</w:t>
      </w:r>
      <w:r w:rsidRPr="000C52E1">
        <w:rPr>
          <w:sz w:val="27"/>
          <w:rtl/>
          <w:lang w:bidi="ar-AE"/>
        </w:rPr>
        <w:t xml:space="preserve"> من غير رخصة لهم في ال</w:t>
      </w:r>
      <w:r w:rsidR="00BC4621" w:rsidRPr="000C52E1">
        <w:rPr>
          <w:rFonts w:hint="cs"/>
          <w:sz w:val="27"/>
          <w:rtl/>
          <w:lang w:bidi="ar-AE"/>
        </w:rPr>
        <w:t>أ</w:t>
      </w:r>
      <w:r w:rsidRPr="000C52E1">
        <w:rPr>
          <w:sz w:val="27"/>
          <w:rtl/>
          <w:lang w:bidi="ar-AE"/>
        </w:rPr>
        <w:t>ي</w:t>
      </w:r>
      <w:r w:rsidR="00BC4621" w:rsidRPr="000C52E1">
        <w:rPr>
          <w:rFonts w:hint="cs"/>
          <w:sz w:val="27"/>
          <w:rtl/>
          <w:lang w:bidi="ar-AE"/>
        </w:rPr>
        <w:t>ّ</w:t>
      </w:r>
      <w:r w:rsidRPr="000C52E1">
        <w:rPr>
          <w:sz w:val="27"/>
          <w:rtl/>
          <w:lang w:bidi="ar-AE"/>
        </w:rPr>
        <w:t>ام الآتية</w:t>
      </w:r>
      <w:r w:rsidRPr="000C52E1">
        <w:rPr>
          <w:rFonts w:hint="cs"/>
          <w:sz w:val="27"/>
          <w:rtl/>
          <w:lang w:bidi="ar-AE"/>
        </w:rPr>
        <w:t>...</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59"/>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وجاء في سنن الدارمي</w:t>
      </w:r>
      <w:r w:rsidR="00BC4621" w:rsidRPr="000C52E1">
        <w:rPr>
          <w:rFonts w:hint="cs"/>
          <w:sz w:val="27"/>
          <w:rtl/>
          <w:lang w:bidi="ar-AE"/>
        </w:rPr>
        <w:t>،</w:t>
      </w:r>
      <w:r w:rsidRPr="000C52E1">
        <w:rPr>
          <w:rFonts w:hint="cs"/>
          <w:sz w:val="27"/>
          <w:rtl/>
          <w:lang w:bidi="ar-AE"/>
        </w:rPr>
        <w:t xml:space="preserve"> عن معاذ بن جبل أنه قال: </w:t>
      </w:r>
      <w:r w:rsidRPr="000C52E1">
        <w:rPr>
          <w:rFonts w:hint="eastAsia"/>
          <w:sz w:val="27"/>
          <w:rtl/>
          <w:lang w:bidi="ar-AE"/>
        </w:rPr>
        <w:t>«</w:t>
      </w:r>
      <w:r w:rsidRPr="000C52E1">
        <w:rPr>
          <w:rFonts w:hint="cs"/>
          <w:sz w:val="27"/>
          <w:rtl/>
          <w:lang w:bidi="ar-AE"/>
        </w:rPr>
        <w:t>اعملوا ما شئتم بعد أن تعلموا، فإن</w:t>
      </w:r>
      <w:r w:rsidR="00BC4621" w:rsidRPr="000C52E1">
        <w:rPr>
          <w:rFonts w:hint="cs"/>
          <w:sz w:val="27"/>
          <w:rtl/>
          <w:lang w:bidi="ar-AE"/>
        </w:rPr>
        <w:t>ّ</w:t>
      </w:r>
      <w:r w:rsidRPr="000C52E1">
        <w:rPr>
          <w:rFonts w:hint="cs"/>
          <w:sz w:val="27"/>
          <w:rtl/>
          <w:lang w:bidi="ar-AE"/>
        </w:rPr>
        <w:t xml:space="preserve"> الله بالعلم حت</w:t>
      </w:r>
      <w:r w:rsidR="00BC4621" w:rsidRPr="000C52E1">
        <w:rPr>
          <w:rFonts w:hint="cs"/>
          <w:sz w:val="27"/>
          <w:rtl/>
          <w:lang w:bidi="ar-AE"/>
        </w:rPr>
        <w:t>ّ</w:t>
      </w:r>
      <w:r w:rsidRPr="000C52E1">
        <w:rPr>
          <w:rFonts w:hint="cs"/>
          <w:sz w:val="27"/>
          <w:rtl/>
          <w:lang w:bidi="ar-AE"/>
        </w:rPr>
        <w:t>ى تعملوا</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60"/>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وفي هذا المورد لا أتصوّ</w:t>
      </w:r>
      <w:r w:rsidR="00BC4621" w:rsidRPr="000C52E1">
        <w:rPr>
          <w:rFonts w:hint="cs"/>
          <w:sz w:val="27"/>
          <w:rtl/>
          <w:lang w:bidi="ar-AE"/>
        </w:rPr>
        <w:t>َ</w:t>
      </w:r>
      <w:r w:rsidRPr="000C52E1">
        <w:rPr>
          <w:rFonts w:hint="cs"/>
          <w:sz w:val="27"/>
          <w:rtl/>
          <w:lang w:bidi="ar-AE"/>
        </w:rPr>
        <w:t>ر أيضاً أن يذهب الظن</w:t>
      </w:r>
      <w:r w:rsidR="00BC4621" w:rsidRPr="000C52E1">
        <w:rPr>
          <w:rFonts w:hint="cs"/>
          <w:sz w:val="27"/>
          <w:rtl/>
          <w:lang w:bidi="ar-AE"/>
        </w:rPr>
        <w:t>ّ</w:t>
      </w:r>
      <w:r w:rsidRPr="000C52E1">
        <w:rPr>
          <w:rFonts w:hint="cs"/>
          <w:sz w:val="27"/>
          <w:rtl/>
          <w:lang w:bidi="ar-AE"/>
        </w:rPr>
        <w:t xml:space="preserve"> بأحد إلى القول بأن المراد من عبارة </w:t>
      </w:r>
      <w:r w:rsidRPr="000C52E1">
        <w:rPr>
          <w:rFonts w:hint="eastAsia"/>
          <w:sz w:val="27"/>
          <w:rtl/>
          <w:lang w:bidi="ar-AE"/>
        </w:rPr>
        <w:t>«</w:t>
      </w:r>
      <w:r w:rsidRPr="000C52E1">
        <w:rPr>
          <w:rFonts w:hint="cs"/>
          <w:sz w:val="27"/>
          <w:rtl/>
          <w:lang w:bidi="ar-AE"/>
        </w:rPr>
        <w:t>اعملوا ما شئتم</w:t>
      </w:r>
      <w:r w:rsidRPr="000C52E1">
        <w:rPr>
          <w:rFonts w:hint="eastAsia"/>
          <w:sz w:val="27"/>
          <w:rtl/>
          <w:lang w:bidi="ar-AE"/>
        </w:rPr>
        <w:t>»</w:t>
      </w:r>
      <w:r w:rsidRPr="000C52E1">
        <w:rPr>
          <w:rFonts w:hint="cs"/>
          <w:sz w:val="27"/>
          <w:rtl/>
          <w:lang w:bidi="ar-AE"/>
        </w:rPr>
        <w:t xml:space="preserve"> هو الأمر بالعمل المتهت</w:t>
      </w:r>
      <w:r w:rsidR="00BC4621" w:rsidRPr="000C52E1">
        <w:rPr>
          <w:rFonts w:hint="cs"/>
          <w:sz w:val="27"/>
          <w:rtl/>
          <w:lang w:bidi="ar-AE"/>
        </w:rPr>
        <w:t>ِّ</w:t>
      </w:r>
      <w:r w:rsidRPr="000C52E1">
        <w:rPr>
          <w:rFonts w:hint="cs"/>
          <w:sz w:val="27"/>
          <w:rtl/>
          <w:lang w:bidi="ar-AE"/>
        </w:rPr>
        <w:t>ك</w:t>
      </w:r>
      <w:r w:rsidR="00BC4621" w:rsidRPr="000C52E1">
        <w:rPr>
          <w:rFonts w:hint="cs"/>
          <w:sz w:val="27"/>
          <w:rtl/>
          <w:lang w:bidi="ar-AE"/>
        </w:rPr>
        <w:t>،</w:t>
      </w:r>
      <w:r w:rsidRPr="000C52E1">
        <w:rPr>
          <w:rFonts w:hint="cs"/>
          <w:sz w:val="27"/>
          <w:rtl/>
          <w:lang w:bidi="ar-AE"/>
        </w:rPr>
        <w:t xml:space="preserve"> الذي لا يعرف قيوداً</w:t>
      </w:r>
      <w:r w:rsidR="00BC4621" w:rsidRPr="000C52E1">
        <w:rPr>
          <w:rFonts w:hint="cs"/>
          <w:sz w:val="27"/>
          <w:rtl/>
          <w:lang w:bidi="ar-AE"/>
        </w:rPr>
        <w:t>،</w:t>
      </w:r>
      <w:r w:rsidRPr="000C52E1">
        <w:rPr>
          <w:rFonts w:hint="cs"/>
          <w:sz w:val="27"/>
          <w:rtl/>
          <w:lang w:bidi="ar-AE"/>
        </w:rPr>
        <w:t xml:space="preserve"> ولا حدوداً. </w:t>
      </w:r>
    </w:p>
    <w:p w:rsidR="00601494" w:rsidRPr="000C52E1" w:rsidRDefault="00601494" w:rsidP="00881B5C">
      <w:pPr>
        <w:spacing w:line="400" w:lineRule="exact"/>
        <w:rPr>
          <w:sz w:val="27"/>
          <w:rtl/>
          <w:lang w:bidi="ar-AE"/>
        </w:rPr>
      </w:pPr>
      <w:r w:rsidRPr="000C52E1">
        <w:rPr>
          <w:rFonts w:hint="cs"/>
          <w:sz w:val="27"/>
          <w:rtl/>
          <w:lang w:bidi="ar-AE"/>
        </w:rPr>
        <w:t>بل حت</w:t>
      </w:r>
      <w:r w:rsidR="00BC4621" w:rsidRPr="000C52E1">
        <w:rPr>
          <w:rFonts w:hint="cs"/>
          <w:sz w:val="27"/>
          <w:rtl/>
          <w:lang w:bidi="ar-AE"/>
        </w:rPr>
        <w:t>ّ</w:t>
      </w:r>
      <w:r w:rsidRPr="000C52E1">
        <w:rPr>
          <w:rFonts w:hint="cs"/>
          <w:sz w:val="27"/>
          <w:rtl/>
          <w:lang w:bidi="ar-AE"/>
        </w:rPr>
        <w:t>ى بالنسبة إلى الرواية المأثورة عن الإمام الباقر</w:t>
      </w:r>
      <w:r w:rsidR="00544998" w:rsidRPr="000C52E1">
        <w:rPr>
          <w:rFonts w:cs="Mosawi" w:hint="cs"/>
          <w:sz w:val="27"/>
          <w:szCs w:val="22"/>
          <w:rtl/>
          <w:lang w:bidi="ar-AE"/>
        </w:rPr>
        <w:t>×</w:t>
      </w:r>
      <w:r w:rsidR="00BC4621" w:rsidRPr="000C52E1">
        <w:rPr>
          <w:rFonts w:hint="cs"/>
          <w:sz w:val="27"/>
          <w:rtl/>
          <w:lang w:bidi="ar-AE"/>
        </w:rPr>
        <w:t>،</w:t>
      </w:r>
      <w:r w:rsidRPr="000C52E1">
        <w:rPr>
          <w:rFonts w:hint="cs"/>
          <w:sz w:val="27"/>
          <w:rtl/>
          <w:lang w:bidi="ar-AE"/>
        </w:rPr>
        <w:t xml:space="preserve"> حيث قال: </w:t>
      </w:r>
      <w:r w:rsidRPr="000C52E1">
        <w:rPr>
          <w:rFonts w:hint="eastAsia"/>
          <w:sz w:val="27"/>
          <w:rtl/>
          <w:lang w:bidi="ar-AE"/>
        </w:rPr>
        <w:t>«</w:t>
      </w:r>
      <w:r w:rsidR="00BC4621" w:rsidRPr="000C52E1">
        <w:rPr>
          <w:rFonts w:hint="cs"/>
          <w:sz w:val="27"/>
          <w:rtl/>
          <w:lang w:bidi="ar-AE"/>
        </w:rPr>
        <w:t>...</w:t>
      </w:r>
      <w:r w:rsidRPr="000C52E1">
        <w:rPr>
          <w:rFonts w:hint="cs"/>
          <w:sz w:val="27"/>
          <w:rtl/>
          <w:lang w:bidi="ar-AE"/>
        </w:rPr>
        <w:t>اذكروا من عظمة الله ما شئتم...</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61"/>
      </w:r>
      <w:r w:rsidRPr="000C52E1">
        <w:rPr>
          <w:sz w:val="27"/>
          <w:vertAlign w:val="superscript"/>
          <w:rtl/>
          <w:lang w:bidi="ar-AE"/>
        </w:rPr>
        <w:t>)</w:t>
      </w:r>
      <w:r w:rsidRPr="000C52E1">
        <w:rPr>
          <w:rFonts w:hint="cs"/>
          <w:sz w:val="27"/>
          <w:rtl/>
          <w:lang w:bidi="ar-AE"/>
        </w:rPr>
        <w:t xml:space="preserve">، </w:t>
      </w:r>
      <w:r w:rsidR="006953DA" w:rsidRPr="000C52E1">
        <w:rPr>
          <w:rFonts w:hint="cs"/>
          <w:sz w:val="27"/>
          <w:rtl/>
          <w:lang w:bidi="ar-AE"/>
        </w:rPr>
        <w:t>لا شَكَّ</w:t>
      </w:r>
      <w:r w:rsidRPr="000C52E1">
        <w:rPr>
          <w:rFonts w:hint="cs"/>
          <w:sz w:val="27"/>
          <w:rtl/>
          <w:lang w:bidi="ar-AE"/>
        </w:rPr>
        <w:t xml:space="preserve"> في وجود بعض المخص</w:t>
      </w:r>
      <w:r w:rsidR="004C2352" w:rsidRPr="000C52E1">
        <w:rPr>
          <w:rFonts w:hint="cs"/>
          <w:sz w:val="27"/>
          <w:rtl/>
          <w:lang w:bidi="ar-AE"/>
        </w:rPr>
        <w:t>ِّ</w:t>
      </w:r>
      <w:r w:rsidRPr="000C52E1">
        <w:rPr>
          <w:rFonts w:hint="cs"/>
          <w:sz w:val="27"/>
          <w:rtl/>
          <w:lang w:bidi="ar-AE"/>
        </w:rPr>
        <w:t>صات والقيود التي لا تسمح لشخص بالتمسّ</w:t>
      </w:r>
      <w:r w:rsidR="004C2352" w:rsidRPr="000C52E1">
        <w:rPr>
          <w:rFonts w:hint="cs"/>
          <w:sz w:val="27"/>
          <w:rtl/>
          <w:lang w:bidi="ar-AE"/>
        </w:rPr>
        <w:t>ُ</w:t>
      </w:r>
      <w:r w:rsidRPr="000C52E1">
        <w:rPr>
          <w:rFonts w:hint="cs"/>
          <w:sz w:val="27"/>
          <w:rtl/>
          <w:lang w:bidi="ar-AE"/>
        </w:rPr>
        <w:t xml:space="preserve">ك بظاهر لفظ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004C2352" w:rsidRPr="000C52E1">
        <w:rPr>
          <w:rFonts w:hint="cs"/>
          <w:sz w:val="27"/>
          <w:rtl/>
          <w:lang w:bidi="ar-AE"/>
        </w:rPr>
        <w:t>،</w:t>
      </w:r>
      <w:r w:rsidRPr="000C52E1">
        <w:rPr>
          <w:rFonts w:hint="cs"/>
          <w:sz w:val="27"/>
          <w:rtl/>
          <w:lang w:bidi="ar-AE"/>
        </w:rPr>
        <w:t xml:space="preserve"> وشموله واستيعابه لكل</w:t>
      </w:r>
      <w:r w:rsidR="004C2352" w:rsidRPr="000C52E1">
        <w:rPr>
          <w:rFonts w:hint="cs"/>
          <w:sz w:val="27"/>
          <w:rtl/>
          <w:lang w:bidi="ar-AE"/>
        </w:rPr>
        <w:t>ّ</w:t>
      </w:r>
      <w:r w:rsidRPr="000C52E1">
        <w:rPr>
          <w:rFonts w:hint="cs"/>
          <w:sz w:val="27"/>
          <w:rtl/>
          <w:lang w:bidi="ar-AE"/>
        </w:rPr>
        <w:t xml:space="preserve"> شيء، مع أن </w:t>
      </w:r>
      <w:r w:rsidRPr="000C52E1">
        <w:rPr>
          <w:rFonts w:hint="eastAsia"/>
          <w:sz w:val="27"/>
          <w:rtl/>
          <w:lang w:bidi="ar-AE"/>
        </w:rPr>
        <w:t>«</w:t>
      </w:r>
      <w:r w:rsidRPr="000C52E1">
        <w:rPr>
          <w:rFonts w:hint="cs"/>
          <w:sz w:val="27"/>
          <w:rtl/>
          <w:lang w:bidi="ar-AE"/>
        </w:rPr>
        <w:t>الغلوّ المصطلح</w:t>
      </w:r>
      <w:r w:rsidRPr="000C52E1">
        <w:rPr>
          <w:rFonts w:hint="eastAsia"/>
          <w:sz w:val="27"/>
          <w:rtl/>
          <w:lang w:bidi="ar-AE"/>
        </w:rPr>
        <w:t>»</w:t>
      </w:r>
      <w:r w:rsidRPr="000C52E1">
        <w:rPr>
          <w:rFonts w:hint="cs"/>
          <w:sz w:val="27"/>
          <w:rtl/>
          <w:lang w:bidi="ar-AE"/>
        </w:rPr>
        <w:t xml:space="preserve"> لا يصدق في حق</w:t>
      </w:r>
      <w:r w:rsidR="004C2352" w:rsidRPr="000C52E1">
        <w:rPr>
          <w:rFonts w:hint="cs"/>
          <w:sz w:val="27"/>
          <w:rtl/>
          <w:lang w:bidi="ar-AE"/>
        </w:rPr>
        <w:t>ّ</w:t>
      </w:r>
      <w:r w:rsidRPr="000C52E1">
        <w:rPr>
          <w:rFonts w:hint="cs"/>
          <w:sz w:val="27"/>
          <w:rtl/>
          <w:lang w:bidi="ar-AE"/>
        </w:rPr>
        <w:t xml:space="preserve"> الله تعالى؛ لأنه واجد</w:t>
      </w:r>
      <w:r w:rsidR="000D0313" w:rsidRPr="000C52E1">
        <w:rPr>
          <w:rFonts w:hint="cs"/>
          <w:sz w:val="27"/>
          <w:rtl/>
          <w:lang w:bidi="ar-AE"/>
        </w:rPr>
        <w:t>ٌ</w:t>
      </w:r>
      <w:r w:rsidRPr="000C52E1">
        <w:rPr>
          <w:rFonts w:hint="cs"/>
          <w:sz w:val="27"/>
          <w:rtl/>
          <w:lang w:bidi="ar-AE"/>
        </w:rPr>
        <w:t xml:space="preserve"> لجميع الكمالات اللامتناهية. ولكن</w:t>
      </w:r>
      <w:r w:rsidR="000D0313" w:rsidRPr="000C52E1">
        <w:rPr>
          <w:rFonts w:hint="cs"/>
          <w:sz w:val="27"/>
          <w:rtl/>
          <w:lang w:bidi="ar-AE"/>
        </w:rPr>
        <w:t>ْ</w:t>
      </w:r>
      <w:r w:rsidRPr="000C52E1">
        <w:rPr>
          <w:rFonts w:hint="cs"/>
          <w:sz w:val="27"/>
          <w:rtl/>
          <w:lang w:bidi="ar-AE"/>
        </w:rPr>
        <w:t xml:space="preserve"> مع ذلك يُج</w:t>
      </w:r>
      <w:r w:rsidR="000D0313" w:rsidRPr="000C52E1">
        <w:rPr>
          <w:rFonts w:hint="cs"/>
          <w:sz w:val="27"/>
          <w:rtl/>
          <w:lang w:bidi="ar-AE"/>
        </w:rPr>
        <w:t>ْ</w:t>
      </w:r>
      <w:r w:rsidRPr="000C52E1">
        <w:rPr>
          <w:rFonts w:hint="cs"/>
          <w:sz w:val="27"/>
          <w:rtl/>
          <w:lang w:bidi="ar-AE"/>
        </w:rPr>
        <w:t>م</w:t>
      </w:r>
      <w:r w:rsidR="000D0313" w:rsidRPr="000C52E1">
        <w:rPr>
          <w:rFonts w:hint="cs"/>
          <w:sz w:val="27"/>
          <w:rtl/>
          <w:lang w:bidi="ar-AE"/>
        </w:rPr>
        <w:t>ِ</w:t>
      </w:r>
      <w:r w:rsidRPr="000C52E1">
        <w:rPr>
          <w:rFonts w:hint="cs"/>
          <w:sz w:val="27"/>
          <w:rtl/>
          <w:lang w:bidi="ar-AE"/>
        </w:rPr>
        <w:t>ع كافة المحق</w:t>
      </w:r>
      <w:r w:rsidR="000D0313" w:rsidRPr="000C52E1">
        <w:rPr>
          <w:rFonts w:hint="cs"/>
          <w:sz w:val="27"/>
          <w:rtl/>
          <w:lang w:bidi="ar-AE"/>
        </w:rPr>
        <w:t>ِّ</w:t>
      </w:r>
      <w:r w:rsidRPr="000C52E1">
        <w:rPr>
          <w:rFonts w:hint="cs"/>
          <w:sz w:val="27"/>
          <w:rtl/>
          <w:lang w:bidi="ar-AE"/>
        </w:rPr>
        <w:t xml:space="preserve">قين والعلماء الأعلام بأن عبارة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xml:space="preserve"> في هذا الحديث مقيّ</w:t>
      </w:r>
      <w:r w:rsidR="000D0313" w:rsidRPr="000C52E1">
        <w:rPr>
          <w:rFonts w:hint="cs"/>
          <w:sz w:val="27"/>
          <w:rtl/>
          <w:lang w:bidi="ar-AE"/>
        </w:rPr>
        <w:t>َ</w:t>
      </w:r>
      <w:r w:rsidRPr="000C52E1">
        <w:rPr>
          <w:rFonts w:hint="cs"/>
          <w:sz w:val="27"/>
          <w:rtl/>
          <w:lang w:bidi="ar-AE"/>
        </w:rPr>
        <w:t>دة بقيود، وهي ـ بطبيعة الحال ـ قيود</w:t>
      </w:r>
      <w:r w:rsidR="000D0313" w:rsidRPr="000C52E1">
        <w:rPr>
          <w:rFonts w:hint="cs"/>
          <w:sz w:val="27"/>
          <w:rtl/>
          <w:lang w:bidi="ar-AE"/>
        </w:rPr>
        <w:t>ٌ</w:t>
      </w:r>
      <w:r w:rsidRPr="000C52E1">
        <w:rPr>
          <w:rFonts w:hint="cs"/>
          <w:sz w:val="27"/>
          <w:rtl/>
          <w:lang w:bidi="ar-AE"/>
        </w:rPr>
        <w:t xml:space="preserve"> تنزيهية</w:t>
      </w:r>
      <w:r w:rsidR="000D0313" w:rsidRPr="000C52E1">
        <w:rPr>
          <w:rFonts w:hint="cs"/>
          <w:sz w:val="27"/>
          <w:rtl/>
          <w:lang w:bidi="ar-AE"/>
        </w:rPr>
        <w:t>،</w:t>
      </w:r>
      <w:r w:rsidRPr="000C52E1">
        <w:rPr>
          <w:rFonts w:hint="cs"/>
          <w:sz w:val="27"/>
          <w:rtl/>
          <w:lang w:bidi="ar-AE"/>
        </w:rPr>
        <w:t xml:space="preserve"> بمعنى أن بإمكانكم أن تصفوا الله بما شئتم، ولكن</w:t>
      </w:r>
      <w:r w:rsidR="000D0313" w:rsidRPr="000C52E1">
        <w:rPr>
          <w:rFonts w:hint="cs"/>
          <w:sz w:val="27"/>
          <w:rtl/>
          <w:lang w:bidi="ar-AE"/>
        </w:rPr>
        <w:t>ْ</w:t>
      </w:r>
      <w:r w:rsidRPr="000C52E1">
        <w:rPr>
          <w:rFonts w:hint="cs"/>
          <w:sz w:val="27"/>
          <w:rtl/>
          <w:lang w:bidi="ar-AE"/>
        </w:rPr>
        <w:t xml:space="preserve"> في حدود التنزيه. </w:t>
      </w:r>
      <w:r w:rsidR="000D0313" w:rsidRPr="000C52E1">
        <w:rPr>
          <w:rFonts w:hint="cs"/>
          <w:sz w:val="27"/>
          <w:rtl/>
          <w:lang w:bidi="ar-AE"/>
        </w:rPr>
        <w:t>و</w:t>
      </w:r>
      <w:r w:rsidRPr="000C52E1">
        <w:rPr>
          <w:rFonts w:hint="cs"/>
          <w:sz w:val="27"/>
          <w:rtl/>
          <w:lang w:bidi="ar-AE"/>
        </w:rPr>
        <w:t>بعبارة</w:t>
      </w:r>
      <w:r w:rsidR="000D0313" w:rsidRPr="000C52E1">
        <w:rPr>
          <w:rFonts w:hint="cs"/>
          <w:sz w:val="27"/>
          <w:rtl/>
          <w:lang w:bidi="ar-AE"/>
        </w:rPr>
        <w:t>ٍ</w:t>
      </w:r>
      <w:r w:rsidRPr="000C52E1">
        <w:rPr>
          <w:rFonts w:hint="cs"/>
          <w:sz w:val="27"/>
          <w:rtl/>
          <w:lang w:bidi="ar-AE"/>
        </w:rPr>
        <w:t xml:space="preserve"> أخرى: إن ما تريدون قوله يجب أن لا يفضي إلى التشبيه والتجسيم وما إلى ذلك. فعلى سبيل المثال: لا ينبغي لشخص</w:t>
      </w:r>
      <w:r w:rsidR="000D0313" w:rsidRPr="000C52E1">
        <w:rPr>
          <w:rFonts w:hint="cs"/>
          <w:sz w:val="27"/>
          <w:rtl/>
          <w:lang w:bidi="ar-AE"/>
        </w:rPr>
        <w:t>ٍ</w:t>
      </w:r>
      <w:r w:rsidRPr="000C52E1">
        <w:rPr>
          <w:rFonts w:hint="cs"/>
          <w:sz w:val="27"/>
          <w:rtl/>
          <w:lang w:bidi="ar-AE"/>
        </w:rPr>
        <w:t xml:space="preserve"> أن يقول في وصف عظمة الله: </w:t>
      </w:r>
      <w:r w:rsidRPr="000C52E1">
        <w:rPr>
          <w:rFonts w:hint="eastAsia"/>
          <w:sz w:val="27"/>
          <w:rtl/>
          <w:lang w:bidi="ar-AE"/>
        </w:rPr>
        <w:t>«</w:t>
      </w:r>
      <w:r w:rsidRPr="000C52E1">
        <w:rPr>
          <w:rFonts w:hint="cs"/>
          <w:sz w:val="27"/>
          <w:rtl/>
          <w:lang w:bidi="ar-AE"/>
        </w:rPr>
        <w:t>إن الله يمتلك أجمل عينين وأكبر حاجبين في الكون كل</w:t>
      </w:r>
      <w:r w:rsidR="000D0313" w:rsidRPr="000C52E1">
        <w:rPr>
          <w:rFonts w:hint="cs"/>
          <w:sz w:val="27"/>
          <w:rtl/>
          <w:lang w:bidi="ar-AE"/>
        </w:rPr>
        <w:t>ّ</w:t>
      </w:r>
      <w:r w:rsidRPr="000C52E1">
        <w:rPr>
          <w:rFonts w:hint="cs"/>
          <w:sz w:val="27"/>
          <w:rtl/>
          <w:lang w:bidi="ar-AE"/>
        </w:rPr>
        <w:t>ه</w:t>
      </w:r>
      <w:r w:rsidR="000D0313" w:rsidRPr="000C52E1">
        <w:rPr>
          <w:rFonts w:hint="eastAsia"/>
          <w:sz w:val="27"/>
          <w:rtl/>
          <w:lang w:bidi="ar-AE"/>
        </w:rPr>
        <w:t>»</w:t>
      </w:r>
      <w:r w:rsidRPr="000C52E1">
        <w:rPr>
          <w:rFonts w:hint="cs"/>
          <w:sz w:val="27"/>
          <w:rtl/>
          <w:lang w:bidi="ar-AE"/>
        </w:rPr>
        <w:t xml:space="preserve">! وما إلى ذلك. </w:t>
      </w:r>
    </w:p>
    <w:p w:rsidR="00601494" w:rsidRPr="000C52E1" w:rsidRDefault="00601494" w:rsidP="00881B5C">
      <w:pPr>
        <w:spacing w:line="400" w:lineRule="exact"/>
        <w:rPr>
          <w:sz w:val="27"/>
          <w:rtl/>
          <w:lang w:bidi="ar-AE"/>
        </w:rPr>
      </w:pPr>
      <w:r w:rsidRPr="000C52E1">
        <w:rPr>
          <w:rFonts w:hint="cs"/>
          <w:sz w:val="27"/>
          <w:rtl/>
          <w:lang w:bidi="ar-AE"/>
        </w:rPr>
        <w:t>إذن من الواضح أنه ليس بالإمكان التمس</w:t>
      </w:r>
      <w:r w:rsidR="000D0313" w:rsidRPr="000C52E1">
        <w:rPr>
          <w:rFonts w:hint="cs"/>
          <w:sz w:val="27"/>
          <w:rtl/>
          <w:lang w:bidi="ar-AE"/>
        </w:rPr>
        <w:t>ُّ</w:t>
      </w:r>
      <w:r w:rsidRPr="000C52E1">
        <w:rPr>
          <w:rFonts w:hint="cs"/>
          <w:sz w:val="27"/>
          <w:rtl/>
          <w:lang w:bidi="ar-AE"/>
        </w:rPr>
        <w:t xml:space="preserve">ك بظاهر لفظ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000D0313" w:rsidRPr="000C52E1">
        <w:rPr>
          <w:rFonts w:hint="cs"/>
          <w:sz w:val="27"/>
          <w:rtl/>
          <w:lang w:bidi="ar-AE"/>
        </w:rPr>
        <w:t xml:space="preserve">، </w:t>
      </w:r>
      <w:r w:rsidRPr="000C52E1">
        <w:rPr>
          <w:rFonts w:hint="cs"/>
          <w:sz w:val="27"/>
          <w:rtl/>
          <w:lang w:bidi="ar-AE"/>
        </w:rPr>
        <w:t>وشموله اللفظي واللغوي</w:t>
      </w:r>
      <w:r w:rsidR="000D0313" w:rsidRPr="000C52E1">
        <w:rPr>
          <w:rFonts w:hint="cs"/>
          <w:sz w:val="27"/>
          <w:rtl/>
          <w:lang w:bidi="ar-AE"/>
        </w:rPr>
        <w:t>،</w:t>
      </w:r>
      <w:r w:rsidRPr="000C52E1">
        <w:rPr>
          <w:rFonts w:hint="cs"/>
          <w:sz w:val="27"/>
          <w:rtl/>
          <w:lang w:bidi="ar-AE"/>
        </w:rPr>
        <w:t xml:space="preserve"> دون ملاحظة الجهات الأخرى، حت</w:t>
      </w:r>
      <w:r w:rsidR="000D0313" w:rsidRPr="000C52E1">
        <w:rPr>
          <w:rFonts w:hint="cs"/>
          <w:sz w:val="27"/>
          <w:rtl/>
          <w:lang w:bidi="ar-AE"/>
        </w:rPr>
        <w:t>ّ</w:t>
      </w:r>
      <w:r w:rsidRPr="000C52E1">
        <w:rPr>
          <w:rFonts w:hint="cs"/>
          <w:sz w:val="27"/>
          <w:rtl/>
          <w:lang w:bidi="ar-AE"/>
        </w:rPr>
        <w:t xml:space="preserve">ى بالنسبة إلى هذا الحديث. </w:t>
      </w:r>
    </w:p>
    <w:p w:rsidR="00601494" w:rsidRPr="000C52E1" w:rsidRDefault="00601494" w:rsidP="00881B5C">
      <w:pPr>
        <w:spacing w:line="400" w:lineRule="exact"/>
        <w:rPr>
          <w:sz w:val="27"/>
          <w:rtl/>
          <w:lang w:bidi="ar-AE"/>
        </w:rPr>
      </w:pPr>
      <w:r w:rsidRPr="000C52E1">
        <w:rPr>
          <w:rFonts w:hint="cs"/>
          <w:sz w:val="27"/>
          <w:rtl/>
          <w:lang w:bidi="ar-AE"/>
        </w:rPr>
        <w:t>إن رفع اليد عن الظهور اللفظي</w:t>
      </w:r>
      <w:r w:rsidR="000D0313" w:rsidRPr="000C52E1">
        <w:rPr>
          <w:rFonts w:hint="cs"/>
          <w:sz w:val="27"/>
          <w:rtl/>
          <w:lang w:bidi="ar-AE"/>
        </w:rPr>
        <w:t>؛</w:t>
      </w:r>
      <w:r w:rsidRPr="000C52E1">
        <w:rPr>
          <w:rFonts w:hint="cs"/>
          <w:sz w:val="27"/>
          <w:rtl/>
          <w:lang w:bidi="ar-AE"/>
        </w:rPr>
        <w:t xml:space="preserve"> بسبب الأدلة الخارجية، من أشهر وأوضح </w:t>
      </w:r>
      <w:r w:rsidRPr="000C52E1">
        <w:rPr>
          <w:rFonts w:hint="cs"/>
          <w:sz w:val="27"/>
          <w:rtl/>
          <w:lang w:bidi="ar-AE"/>
        </w:rPr>
        <w:lastRenderedPageBreak/>
        <w:t xml:space="preserve">قواعد فقه الحديث. </w:t>
      </w:r>
    </w:p>
    <w:p w:rsidR="00601494" w:rsidRPr="000C52E1" w:rsidRDefault="00601494" w:rsidP="00881B5C">
      <w:pPr>
        <w:spacing w:line="400" w:lineRule="exact"/>
        <w:rPr>
          <w:sz w:val="27"/>
          <w:rtl/>
          <w:lang w:bidi="ar-AE"/>
        </w:rPr>
      </w:pPr>
      <w:r w:rsidRPr="000C52E1">
        <w:rPr>
          <w:rFonts w:hint="cs"/>
          <w:sz w:val="27"/>
          <w:rtl/>
          <w:lang w:bidi="ar-AE"/>
        </w:rPr>
        <w:t>على الرغم من إطباق السن</w:t>
      </w:r>
      <w:r w:rsidR="000D0313" w:rsidRPr="000C52E1">
        <w:rPr>
          <w:rFonts w:hint="cs"/>
          <w:sz w:val="27"/>
          <w:rtl/>
          <w:lang w:bidi="ar-AE"/>
        </w:rPr>
        <w:t>ّ</w:t>
      </w:r>
      <w:r w:rsidRPr="000C52E1">
        <w:rPr>
          <w:rFonts w:hint="cs"/>
          <w:sz w:val="27"/>
          <w:rtl/>
          <w:lang w:bidi="ar-AE"/>
        </w:rPr>
        <w:t>ة والشيعة على رواية الحديث المأثور عن النبي الأكرم</w:t>
      </w:r>
      <w:r w:rsidR="00544998" w:rsidRPr="000C52E1">
        <w:rPr>
          <w:rFonts w:cs="Mosawi" w:hint="cs"/>
          <w:sz w:val="27"/>
          <w:szCs w:val="22"/>
          <w:rtl/>
          <w:lang w:bidi="ar-AE"/>
        </w:rPr>
        <w:t>|</w:t>
      </w:r>
      <w:r w:rsidR="000D0313" w:rsidRPr="000C52E1">
        <w:rPr>
          <w:rFonts w:hint="cs"/>
          <w:sz w:val="27"/>
          <w:rtl/>
          <w:lang w:bidi="ar-AE"/>
        </w:rPr>
        <w:t>،</w:t>
      </w:r>
      <w:r w:rsidRPr="000C52E1">
        <w:rPr>
          <w:rFonts w:hint="cs"/>
          <w:sz w:val="27"/>
          <w:rtl/>
          <w:lang w:bidi="ar-AE"/>
        </w:rPr>
        <w:t xml:space="preserve"> والذي يقول فيه: </w:t>
      </w:r>
      <w:r w:rsidRPr="000C52E1">
        <w:rPr>
          <w:rFonts w:hint="eastAsia"/>
          <w:sz w:val="27"/>
          <w:rtl/>
          <w:lang w:bidi="ar-AE"/>
        </w:rPr>
        <w:t>«</w:t>
      </w:r>
      <w:r w:rsidRPr="000C52E1">
        <w:rPr>
          <w:rFonts w:hint="cs"/>
          <w:sz w:val="27"/>
          <w:rtl/>
          <w:lang w:bidi="ar-AE"/>
        </w:rPr>
        <w:t>علي</w:t>
      </w:r>
      <w:r w:rsidR="000D0313" w:rsidRPr="000C52E1">
        <w:rPr>
          <w:rFonts w:hint="cs"/>
          <w:sz w:val="27"/>
          <w:rtl/>
          <w:lang w:bidi="ar-AE"/>
        </w:rPr>
        <w:t>ٌّ</w:t>
      </w:r>
      <w:r w:rsidRPr="000C52E1">
        <w:rPr>
          <w:rFonts w:hint="cs"/>
          <w:sz w:val="27"/>
          <w:rtl/>
          <w:lang w:bidi="ar-AE"/>
        </w:rPr>
        <w:t xml:space="preserve"> خير البشر</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62"/>
      </w:r>
      <w:r w:rsidRPr="000C52E1">
        <w:rPr>
          <w:sz w:val="27"/>
          <w:vertAlign w:val="superscript"/>
          <w:rtl/>
          <w:lang w:bidi="ar-AE"/>
        </w:rPr>
        <w:t>)</w:t>
      </w:r>
      <w:r w:rsidRPr="000C52E1">
        <w:rPr>
          <w:rFonts w:hint="cs"/>
          <w:sz w:val="27"/>
          <w:rtl/>
          <w:lang w:bidi="ar-AE"/>
        </w:rPr>
        <w:t>، وعلى الرغم من شمول هذا الحديث من الناحية اللفظية لجميع أفراد البشر، بم</w:t>
      </w:r>
      <w:r w:rsidR="000D0313" w:rsidRPr="000C52E1">
        <w:rPr>
          <w:rFonts w:hint="cs"/>
          <w:sz w:val="27"/>
          <w:rtl/>
          <w:lang w:bidi="ar-AE"/>
        </w:rPr>
        <w:t>َ</w:t>
      </w:r>
      <w:r w:rsidRPr="000C52E1">
        <w:rPr>
          <w:rFonts w:hint="cs"/>
          <w:sz w:val="27"/>
          <w:rtl/>
          <w:lang w:bidi="ar-AE"/>
        </w:rPr>
        <w:t>ن</w:t>
      </w:r>
      <w:r w:rsidR="000D0313" w:rsidRPr="000C52E1">
        <w:rPr>
          <w:rFonts w:hint="cs"/>
          <w:sz w:val="27"/>
          <w:rtl/>
          <w:lang w:bidi="ar-AE"/>
        </w:rPr>
        <w:t>ْ</w:t>
      </w:r>
      <w:r w:rsidRPr="000C52E1">
        <w:rPr>
          <w:rFonts w:hint="cs"/>
          <w:sz w:val="27"/>
          <w:rtl/>
          <w:lang w:bidi="ar-AE"/>
        </w:rPr>
        <w:t xml:space="preserve"> فيهم رسول الله نفسه، إلا</w:t>
      </w:r>
      <w:r w:rsidR="000D0313" w:rsidRPr="000C52E1">
        <w:rPr>
          <w:rFonts w:hint="cs"/>
          <w:sz w:val="27"/>
          <w:rtl/>
          <w:lang w:bidi="ar-AE"/>
        </w:rPr>
        <w:t>ّ</w:t>
      </w:r>
      <w:r w:rsidRPr="000C52E1">
        <w:rPr>
          <w:rFonts w:hint="cs"/>
          <w:sz w:val="27"/>
          <w:rtl/>
          <w:lang w:bidi="ar-AE"/>
        </w:rPr>
        <w:t xml:space="preserve"> أنه لم يذهب أحد</w:t>
      </w:r>
      <w:r w:rsidR="000D0313" w:rsidRPr="000C52E1">
        <w:rPr>
          <w:rFonts w:hint="cs"/>
          <w:sz w:val="27"/>
          <w:rtl/>
          <w:lang w:bidi="ar-AE"/>
        </w:rPr>
        <w:t>ٌ</w:t>
      </w:r>
      <w:r w:rsidRPr="000C52E1">
        <w:rPr>
          <w:rFonts w:hint="cs"/>
          <w:sz w:val="27"/>
          <w:rtl/>
          <w:lang w:bidi="ar-AE"/>
        </w:rPr>
        <w:t xml:space="preserve"> من المسلمين إلى هذا الاعتقاد القائل بأن علي</w:t>
      </w:r>
      <w:r w:rsidR="000D0313" w:rsidRPr="000C52E1">
        <w:rPr>
          <w:rFonts w:hint="cs"/>
          <w:sz w:val="27"/>
          <w:rtl/>
          <w:lang w:bidi="ar-AE"/>
        </w:rPr>
        <w:t>ّ</w:t>
      </w:r>
      <w:r w:rsidRPr="000C52E1">
        <w:rPr>
          <w:rFonts w:hint="cs"/>
          <w:sz w:val="27"/>
          <w:rtl/>
          <w:lang w:bidi="ar-AE"/>
        </w:rPr>
        <w:t>اً</w:t>
      </w:r>
      <w:r w:rsidR="00544998" w:rsidRPr="000C52E1">
        <w:rPr>
          <w:rFonts w:cs="Mosawi" w:hint="cs"/>
          <w:sz w:val="27"/>
          <w:szCs w:val="22"/>
          <w:rtl/>
          <w:lang w:bidi="ar-AE"/>
        </w:rPr>
        <w:t>×</w:t>
      </w:r>
      <w:r w:rsidRPr="000C52E1">
        <w:rPr>
          <w:rFonts w:hint="cs"/>
          <w:sz w:val="27"/>
          <w:rtl/>
          <w:lang w:bidi="ar-AE"/>
        </w:rPr>
        <w:t xml:space="preserve"> أفضل من النبي الأكرم. </w:t>
      </w:r>
      <w:r w:rsidR="000D0313" w:rsidRPr="000C52E1">
        <w:rPr>
          <w:rFonts w:hint="cs"/>
          <w:sz w:val="27"/>
          <w:rtl/>
          <w:lang w:bidi="ar-AE"/>
        </w:rPr>
        <w:t>ومن ال</w:t>
      </w:r>
      <w:r w:rsidRPr="000C52E1">
        <w:rPr>
          <w:rFonts w:hint="cs"/>
          <w:sz w:val="27"/>
          <w:rtl/>
          <w:lang w:bidi="ar-AE"/>
        </w:rPr>
        <w:t xml:space="preserve">واضح أن هذا التحديد والتقييد والتخصيص للدائرة المفهومية للحديث مورد البحث يأتي من الأدلة الخارجية. </w:t>
      </w:r>
    </w:p>
    <w:p w:rsidR="00601494" w:rsidRPr="000C52E1" w:rsidRDefault="00601494" w:rsidP="00881B5C">
      <w:pPr>
        <w:spacing w:line="400" w:lineRule="exact"/>
        <w:rPr>
          <w:sz w:val="27"/>
          <w:rtl/>
          <w:lang w:bidi="ar-AE"/>
        </w:rPr>
      </w:pPr>
      <w:r w:rsidRPr="000C52E1">
        <w:rPr>
          <w:rFonts w:hint="cs"/>
          <w:sz w:val="27"/>
          <w:rtl/>
          <w:lang w:bidi="ar-AE"/>
        </w:rPr>
        <w:t>ر</w:t>
      </w:r>
      <w:r w:rsidR="000D0313" w:rsidRPr="000C52E1">
        <w:rPr>
          <w:rFonts w:hint="cs"/>
          <w:sz w:val="27"/>
          <w:rtl/>
          <w:lang w:bidi="ar-AE"/>
        </w:rPr>
        <w:t>ُ</w:t>
      </w:r>
      <w:r w:rsidRPr="000C52E1">
        <w:rPr>
          <w:rFonts w:hint="cs"/>
          <w:sz w:val="27"/>
          <w:rtl/>
          <w:lang w:bidi="ar-AE"/>
        </w:rPr>
        <w:t>وي في كتاب الكافي</w:t>
      </w:r>
      <w:r w:rsidRPr="000C52E1">
        <w:rPr>
          <w:sz w:val="27"/>
          <w:vertAlign w:val="superscript"/>
          <w:rtl/>
          <w:lang w:bidi="ar-AE"/>
        </w:rPr>
        <w:t>(</w:t>
      </w:r>
      <w:r w:rsidRPr="000C52E1">
        <w:rPr>
          <w:rStyle w:val="ac"/>
          <w:sz w:val="27"/>
          <w:rtl/>
          <w:lang w:bidi="ar-AE"/>
        </w:rPr>
        <w:endnoteReference w:id="263"/>
      </w:r>
      <w:r w:rsidRPr="000C52E1">
        <w:rPr>
          <w:sz w:val="27"/>
          <w:vertAlign w:val="superscript"/>
          <w:rtl/>
          <w:lang w:bidi="ar-AE"/>
        </w:rPr>
        <w:t>)</w:t>
      </w:r>
      <w:r w:rsidRPr="000C52E1">
        <w:rPr>
          <w:rFonts w:hint="cs"/>
          <w:sz w:val="27"/>
          <w:rtl/>
          <w:lang w:bidi="ar-AE"/>
        </w:rPr>
        <w:t xml:space="preserve">: </w:t>
      </w:r>
      <w:r w:rsidRPr="000C52E1">
        <w:rPr>
          <w:rFonts w:hint="eastAsia"/>
          <w:sz w:val="27"/>
          <w:rtl/>
          <w:lang w:bidi="ar-AE"/>
        </w:rPr>
        <w:t>«</w:t>
      </w:r>
      <w:r w:rsidRPr="000C52E1">
        <w:rPr>
          <w:sz w:val="27"/>
          <w:rtl/>
          <w:lang w:bidi="ar-AE"/>
        </w:rPr>
        <w:t>عَلِيُّ بْنُ إِبْرَاهِيمَ</w:t>
      </w:r>
      <w:r w:rsidRPr="000C52E1">
        <w:rPr>
          <w:rFonts w:hint="cs"/>
          <w:sz w:val="27"/>
          <w:rtl/>
          <w:lang w:bidi="ar-AE"/>
        </w:rPr>
        <w:t xml:space="preserve">، </w:t>
      </w:r>
      <w:r w:rsidRPr="000C52E1">
        <w:rPr>
          <w:sz w:val="27"/>
          <w:rtl/>
          <w:lang w:bidi="ar-AE"/>
        </w:rPr>
        <w:t>عَنْ مُحَمَّدِ بْنِ عِيسَى</w:t>
      </w:r>
      <w:r w:rsidRPr="000C52E1">
        <w:rPr>
          <w:rFonts w:hint="cs"/>
          <w:sz w:val="27"/>
          <w:rtl/>
          <w:lang w:bidi="ar-AE"/>
        </w:rPr>
        <w:t xml:space="preserve">، </w:t>
      </w:r>
      <w:r w:rsidRPr="000C52E1">
        <w:rPr>
          <w:sz w:val="27"/>
          <w:rtl/>
          <w:lang w:bidi="ar-AE"/>
        </w:rPr>
        <w:t>عَنْ يُونُسَ</w:t>
      </w:r>
      <w:r w:rsidRPr="000C52E1">
        <w:rPr>
          <w:rFonts w:hint="cs"/>
          <w:sz w:val="27"/>
          <w:rtl/>
          <w:lang w:bidi="ar-AE"/>
        </w:rPr>
        <w:t xml:space="preserve">، </w:t>
      </w:r>
      <w:r w:rsidRPr="000C52E1">
        <w:rPr>
          <w:sz w:val="27"/>
          <w:rtl/>
          <w:lang w:bidi="ar-AE"/>
        </w:rPr>
        <w:t>عَنْ يَحْيَى الْحَلَبِيِّ</w:t>
      </w:r>
      <w:r w:rsidRPr="000C52E1">
        <w:rPr>
          <w:rFonts w:hint="cs"/>
          <w:sz w:val="27"/>
          <w:rtl/>
          <w:lang w:bidi="ar-AE"/>
        </w:rPr>
        <w:t xml:space="preserve">، </w:t>
      </w:r>
      <w:r w:rsidRPr="000C52E1">
        <w:rPr>
          <w:sz w:val="27"/>
          <w:rtl/>
          <w:lang w:bidi="ar-AE"/>
        </w:rPr>
        <w:t>عَنْ مَالِكٍ الْجُهَنِيِّ</w:t>
      </w:r>
      <w:r w:rsidRPr="000C52E1">
        <w:rPr>
          <w:rFonts w:hint="cs"/>
          <w:sz w:val="27"/>
          <w:rtl/>
          <w:lang w:bidi="ar-AE"/>
        </w:rPr>
        <w:t xml:space="preserve">، </w:t>
      </w:r>
      <w:r w:rsidRPr="000C52E1">
        <w:rPr>
          <w:sz w:val="27"/>
          <w:rtl/>
          <w:lang w:bidi="ar-AE"/>
        </w:rPr>
        <w:t>قَالَ</w:t>
      </w:r>
      <w:r w:rsidRPr="000C52E1">
        <w:rPr>
          <w:rFonts w:hint="cs"/>
          <w:sz w:val="27"/>
          <w:rtl/>
          <w:lang w:bidi="ar-AE"/>
        </w:rPr>
        <w:t xml:space="preserve">: </w:t>
      </w:r>
      <w:r w:rsidRPr="000C52E1">
        <w:rPr>
          <w:sz w:val="27"/>
          <w:rtl/>
          <w:lang w:bidi="ar-AE"/>
        </w:rPr>
        <w:t>قَالَ أَبُو جَعْفَرٍ</w:t>
      </w:r>
      <w:r w:rsidR="00544998" w:rsidRPr="000C52E1">
        <w:rPr>
          <w:rFonts w:cs="Mosawi"/>
          <w:sz w:val="27"/>
          <w:szCs w:val="22"/>
          <w:rtl/>
          <w:lang w:bidi="ar-AE"/>
        </w:rPr>
        <w:t>×</w:t>
      </w:r>
      <w:r w:rsidRPr="000C52E1">
        <w:rPr>
          <w:rFonts w:hint="cs"/>
          <w:sz w:val="27"/>
          <w:rtl/>
          <w:lang w:bidi="ar-AE"/>
        </w:rPr>
        <w:t xml:space="preserve">: </w:t>
      </w:r>
      <w:r w:rsidRPr="000C52E1">
        <w:rPr>
          <w:sz w:val="27"/>
          <w:rtl/>
          <w:lang w:bidi="ar-AE"/>
        </w:rPr>
        <w:t>يَا مَالِكُ</w:t>
      </w:r>
      <w:r w:rsidR="00E01C0E">
        <w:rPr>
          <w:rFonts w:hint="cs"/>
          <w:sz w:val="27"/>
          <w:rtl/>
          <w:lang w:bidi="ar-AE"/>
        </w:rPr>
        <w:t>،</w:t>
      </w:r>
      <w:r w:rsidRPr="000C52E1">
        <w:rPr>
          <w:sz w:val="27"/>
          <w:rtl/>
          <w:lang w:bidi="ar-AE"/>
        </w:rPr>
        <w:t xml:space="preserve"> أَنْتُمْ شِيعَتُنَا </w:t>
      </w:r>
      <w:r w:rsidRPr="000C52E1">
        <w:rPr>
          <w:rFonts w:hint="cs"/>
          <w:sz w:val="27"/>
          <w:rtl/>
          <w:lang w:bidi="ar-AE"/>
        </w:rPr>
        <w:t>[</w:t>
      </w:r>
      <w:r w:rsidRPr="000C52E1">
        <w:rPr>
          <w:sz w:val="27"/>
          <w:rtl/>
          <w:lang w:bidi="ar-AE"/>
        </w:rPr>
        <w:t>أَ</w:t>
      </w:r>
      <w:r w:rsidRPr="000C52E1">
        <w:rPr>
          <w:rFonts w:hint="cs"/>
          <w:sz w:val="27"/>
          <w:rtl/>
          <w:lang w:bidi="ar-AE"/>
        </w:rPr>
        <w:t>]</w:t>
      </w:r>
      <w:r w:rsidRPr="000C52E1">
        <w:rPr>
          <w:sz w:val="27"/>
          <w:rtl/>
          <w:lang w:bidi="ar-AE"/>
        </w:rPr>
        <w:t>لا تَرَى أَنَّكَ تُفْرِطُ فِي أَمْرِنَا</w:t>
      </w:r>
      <w:r w:rsidRPr="000C52E1">
        <w:rPr>
          <w:rFonts w:hint="cs"/>
          <w:sz w:val="27"/>
          <w:rtl/>
          <w:lang w:bidi="ar-AE"/>
        </w:rPr>
        <w:t xml:space="preserve">، </w:t>
      </w:r>
      <w:r w:rsidR="000D0313" w:rsidRPr="000C52E1">
        <w:rPr>
          <w:sz w:val="27"/>
          <w:rtl/>
          <w:lang w:bidi="ar-AE"/>
        </w:rPr>
        <w:t>إِنَّهُ ل</w:t>
      </w:r>
      <w:r w:rsidRPr="000C52E1">
        <w:rPr>
          <w:sz w:val="27"/>
          <w:rtl/>
          <w:lang w:bidi="ar-AE"/>
        </w:rPr>
        <w:t>ا يُقْدَرُ عَلَى صِفَةِ ال</w:t>
      </w:r>
      <w:r w:rsidR="000D0313" w:rsidRPr="000C52E1">
        <w:rPr>
          <w:sz w:val="27"/>
          <w:rtl/>
          <w:lang w:bidi="ar-AE"/>
        </w:rPr>
        <w:t>ل</w:t>
      </w:r>
      <w:r w:rsidRPr="000C52E1">
        <w:rPr>
          <w:sz w:val="27"/>
          <w:rtl/>
          <w:lang w:bidi="ar-AE"/>
        </w:rPr>
        <w:t>هِ</w:t>
      </w:r>
      <w:r w:rsidRPr="000C52E1">
        <w:rPr>
          <w:rFonts w:hint="cs"/>
          <w:sz w:val="27"/>
          <w:rtl/>
          <w:lang w:bidi="ar-AE"/>
        </w:rPr>
        <w:t xml:space="preserve">، </w:t>
      </w:r>
      <w:r w:rsidRPr="000C52E1">
        <w:rPr>
          <w:sz w:val="27"/>
          <w:rtl/>
          <w:lang w:bidi="ar-AE"/>
        </w:rPr>
        <w:t>فَكَمَا ل</w:t>
      </w:r>
      <w:r w:rsidR="000D0313" w:rsidRPr="000C52E1">
        <w:rPr>
          <w:sz w:val="27"/>
          <w:rtl/>
          <w:lang w:bidi="ar-AE"/>
        </w:rPr>
        <w:t>ا يُقْدَرُ عَلَى صِفَةِ اللهِ كَذَلِكَ ل</w:t>
      </w:r>
      <w:r w:rsidRPr="000C52E1">
        <w:rPr>
          <w:sz w:val="27"/>
          <w:rtl/>
          <w:lang w:bidi="ar-AE"/>
        </w:rPr>
        <w:t>ا يُقْدَرُ عَلَى صِفَتِنَا</w:t>
      </w:r>
      <w:r w:rsidRPr="000C52E1">
        <w:rPr>
          <w:rFonts w:hint="cs"/>
          <w:sz w:val="27"/>
          <w:rtl/>
          <w:lang w:bidi="ar-AE"/>
        </w:rPr>
        <w:t xml:space="preserve">، </w:t>
      </w:r>
      <w:r w:rsidR="000D0313" w:rsidRPr="000C52E1">
        <w:rPr>
          <w:sz w:val="27"/>
          <w:rtl/>
          <w:lang w:bidi="ar-AE"/>
        </w:rPr>
        <w:t>وَكَمَا ل</w:t>
      </w:r>
      <w:r w:rsidRPr="000C52E1">
        <w:rPr>
          <w:sz w:val="27"/>
          <w:rtl/>
          <w:lang w:bidi="ar-AE"/>
        </w:rPr>
        <w:t>ا يُقْ</w:t>
      </w:r>
      <w:r w:rsidR="000D0313" w:rsidRPr="000C52E1">
        <w:rPr>
          <w:sz w:val="27"/>
          <w:rtl/>
          <w:lang w:bidi="ar-AE"/>
        </w:rPr>
        <w:t>دَرُ عَلَى صِفَتِنَا كَذَلِكَ ل</w:t>
      </w:r>
      <w:r w:rsidRPr="000C52E1">
        <w:rPr>
          <w:sz w:val="27"/>
          <w:rtl/>
          <w:lang w:bidi="ar-AE"/>
        </w:rPr>
        <w:t>ا يُقْدَرُ عَلَى صِفَةِ الْمُؤْمِنِ</w:t>
      </w:r>
      <w:r w:rsidRPr="000C52E1">
        <w:rPr>
          <w:rFonts w:hint="cs"/>
          <w:sz w:val="27"/>
          <w:rtl/>
          <w:lang w:bidi="ar-AE"/>
        </w:rPr>
        <w:t xml:space="preserve">. </w:t>
      </w:r>
      <w:r w:rsidRPr="000C52E1">
        <w:rPr>
          <w:sz w:val="27"/>
          <w:rtl/>
          <w:lang w:bidi="ar-AE"/>
        </w:rPr>
        <w:t>إِنَّ الْمُؤْمِنَ لَيَلْقَ</w:t>
      </w:r>
      <w:r w:rsidR="000D0313" w:rsidRPr="000C52E1">
        <w:rPr>
          <w:sz w:val="27"/>
          <w:rtl/>
          <w:lang w:bidi="ar-AE"/>
        </w:rPr>
        <w:t>ى الْمُؤْمِنَ فَيُصَافِحُهُ فَلا يَزَالُ الل</w:t>
      </w:r>
      <w:r w:rsidRPr="000C52E1">
        <w:rPr>
          <w:sz w:val="27"/>
          <w:rtl/>
          <w:lang w:bidi="ar-AE"/>
        </w:rPr>
        <w:t>هُ يَنْظُرُ إِلَيْهِمَا وَالذُّنُوبُ تَتَحَاتُّ عَنْ وُجُوهِهِمَا كَمَا يَتَحَاتُّ الْوَرَقُ مِنَ الشَّجَرِ حَتَّى يَفْتَرِقَا</w:t>
      </w:r>
      <w:r w:rsidRPr="000C52E1">
        <w:rPr>
          <w:rFonts w:hint="cs"/>
          <w:sz w:val="27"/>
          <w:rtl/>
          <w:lang w:bidi="ar-AE"/>
        </w:rPr>
        <w:t xml:space="preserve">، </w:t>
      </w:r>
      <w:r w:rsidRPr="000C52E1">
        <w:rPr>
          <w:sz w:val="27"/>
          <w:rtl/>
          <w:lang w:bidi="ar-AE"/>
        </w:rPr>
        <w:t>فَكَيْفَ يُقْدَرُ عَلَى صِفَةِ مَنْ هُوَ كَذَلِكَ</w:t>
      </w:r>
      <w:r w:rsidRPr="000C52E1">
        <w:rPr>
          <w:rFonts w:hint="cs"/>
          <w:sz w:val="27"/>
          <w:rtl/>
          <w:lang w:bidi="ar-AE"/>
        </w:rPr>
        <w:t>؟!</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64"/>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على الرغم من الغموض الذي انطو</w:t>
      </w:r>
      <w:r w:rsidR="00A45D61" w:rsidRPr="000C52E1">
        <w:rPr>
          <w:rFonts w:hint="cs"/>
          <w:sz w:val="27"/>
          <w:rtl/>
          <w:lang w:bidi="ar-AE"/>
        </w:rPr>
        <w:t>َ</w:t>
      </w:r>
      <w:r w:rsidRPr="000C52E1">
        <w:rPr>
          <w:rFonts w:hint="cs"/>
          <w:sz w:val="27"/>
          <w:rtl/>
          <w:lang w:bidi="ar-AE"/>
        </w:rPr>
        <w:t>ت</w:t>
      </w:r>
      <w:r w:rsidR="00A45D61" w:rsidRPr="000C52E1">
        <w:rPr>
          <w:rFonts w:hint="cs"/>
          <w:sz w:val="27"/>
          <w:rtl/>
          <w:lang w:bidi="ar-AE"/>
        </w:rPr>
        <w:t>ْ</w:t>
      </w:r>
      <w:r w:rsidRPr="000C52E1">
        <w:rPr>
          <w:rFonts w:hint="cs"/>
          <w:sz w:val="27"/>
          <w:rtl/>
          <w:lang w:bidi="ar-AE"/>
        </w:rPr>
        <w:t xml:space="preserve"> عليه قراءات وتقرير هذه الرواية لمالك الجهني منذ القدم</w:t>
      </w:r>
      <w:r w:rsidRPr="000C52E1">
        <w:rPr>
          <w:sz w:val="27"/>
          <w:vertAlign w:val="superscript"/>
          <w:rtl/>
          <w:lang w:bidi="ar-AE"/>
        </w:rPr>
        <w:t>(</w:t>
      </w:r>
      <w:r w:rsidRPr="000C52E1">
        <w:rPr>
          <w:rStyle w:val="ac"/>
          <w:sz w:val="27"/>
          <w:rtl/>
          <w:lang w:bidi="ar-AE"/>
        </w:rPr>
        <w:endnoteReference w:id="265"/>
      </w:r>
      <w:r w:rsidRPr="000C52E1">
        <w:rPr>
          <w:sz w:val="27"/>
          <w:vertAlign w:val="superscript"/>
          <w:rtl/>
          <w:lang w:bidi="ar-AE"/>
        </w:rPr>
        <w:t>)</w:t>
      </w:r>
      <w:r w:rsidRPr="000C52E1">
        <w:rPr>
          <w:rFonts w:hint="cs"/>
          <w:sz w:val="27"/>
          <w:rtl/>
          <w:lang w:bidi="ar-AE"/>
        </w:rPr>
        <w:t>، أرى من حيث القدر المتيقّ</w:t>
      </w:r>
      <w:r w:rsidR="00A45D61" w:rsidRPr="000C52E1">
        <w:rPr>
          <w:rFonts w:hint="cs"/>
          <w:sz w:val="27"/>
          <w:rtl/>
          <w:lang w:bidi="ar-AE"/>
        </w:rPr>
        <w:t>َ</w:t>
      </w:r>
      <w:r w:rsidRPr="000C52E1">
        <w:rPr>
          <w:rFonts w:hint="cs"/>
          <w:sz w:val="27"/>
          <w:rtl/>
          <w:lang w:bidi="ar-AE"/>
        </w:rPr>
        <w:t>ن والمت</w:t>
      </w:r>
      <w:r w:rsidR="00A45D61" w:rsidRPr="000C52E1">
        <w:rPr>
          <w:rFonts w:hint="cs"/>
          <w:sz w:val="27"/>
          <w:rtl/>
          <w:lang w:bidi="ar-AE"/>
        </w:rPr>
        <w:t>َّ</w:t>
      </w:r>
      <w:r w:rsidRPr="000C52E1">
        <w:rPr>
          <w:rFonts w:hint="cs"/>
          <w:sz w:val="27"/>
          <w:rtl/>
          <w:lang w:bidi="ar-AE"/>
        </w:rPr>
        <w:t>فق عليه بشأن مؤدّى الرواية، ومن حيث تبيين الأذهان السائدة في تلك الأزمنة، يمكن أن يكون مؤي</w:t>
      </w:r>
      <w:r w:rsidR="00A45D61" w:rsidRPr="000C52E1">
        <w:rPr>
          <w:rFonts w:hint="cs"/>
          <w:sz w:val="27"/>
          <w:rtl/>
          <w:lang w:bidi="ar-AE"/>
        </w:rPr>
        <w:t>ِّ</w:t>
      </w:r>
      <w:r w:rsidRPr="000C52E1">
        <w:rPr>
          <w:rFonts w:hint="cs"/>
          <w:sz w:val="27"/>
          <w:rtl/>
          <w:lang w:bidi="ar-AE"/>
        </w:rPr>
        <w:t>داً صالحاً وجي</w:t>
      </w:r>
      <w:r w:rsidR="00A45D61" w:rsidRPr="000C52E1">
        <w:rPr>
          <w:rFonts w:hint="cs"/>
          <w:sz w:val="27"/>
          <w:rtl/>
          <w:lang w:bidi="ar-AE"/>
        </w:rPr>
        <w:t>ّ</w:t>
      </w:r>
      <w:r w:rsidRPr="000C52E1">
        <w:rPr>
          <w:rFonts w:hint="cs"/>
          <w:sz w:val="27"/>
          <w:rtl/>
          <w:lang w:bidi="ar-AE"/>
        </w:rPr>
        <w:t>داً لدفع توهّ</w:t>
      </w:r>
      <w:r w:rsidR="00A45D61" w:rsidRPr="000C52E1">
        <w:rPr>
          <w:rFonts w:hint="cs"/>
          <w:sz w:val="27"/>
          <w:rtl/>
          <w:lang w:bidi="ar-AE"/>
        </w:rPr>
        <w:t>ُ</w:t>
      </w:r>
      <w:r w:rsidRPr="000C52E1">
        <w:rPr>
          <w:rFonts w:hint="cs"/>
          <w:sz w:val="27"/>
          <w:rtl/>
          <w:lang w:bidi="ar-AE"/>
        </w:rPr>
        <w:t xml:space="preserve">م الغلاة. </w:t>
      </w:r>
    </w:p>
    <w:p w:rsidR="00601494" w:rsidRPr="000C52E1" w:rsidRDefault="00601494" w:rsidP="00C30B7C">
      <w:pPr>
        <w:spacing w:line="410" w:lineRule="exact"/>
        <w:rPr>
          <w:sz w:val="27"/>
          <w:rtl/>
          <w:lang w:bidi="ar-AE"/>
        </w:rPr>
      </w:pPr>
      <w:r w:rsidRPr="000C52E1">
        <w:rPr>
          <w:rFonts w:hint="cs"/>
          <w:sz w:val="27"/>
          <w:rtl/>
          <w:lang w:bidi="ar-AE"/>
        </w:rPr>
        <w:t>تحد</w:t>
      </w:r>
      <w:r w:rsidR="00A45D61" w:rsidRPr="000C52E1">
        <w:rPr>
          <w:rFonts w:hint="cs"/>
          <w:sz w:val="27"/>
          <w:rtl/>
          <w:lang w:bidi="ar-AE"/>
        </w:rPr>
        <w:t>ّ</w:t>
      </w:r>
      <w:r w:rsidRPr="000C52E1">
        <w:rPr>
          <w:rFonts w:hint="cs"/>
          <w:sz w:val="27"/>
          <w:rtl/>
          <w:lang w:bidi="ar-AE"/>
        </w:rPr>
        <w:t xml:space="preserve">ثت هذه الرواية عن عجز مالك عن إدراك قمّة كمال وعلوّ شأن </w:t>
      </w:r>
      <w:r w:rsidRPr="000C52E1">
        <w:rPr>
          <w:rFonts w:hint="eastAsia"/>
          <w:sz w:val="27"/>
          <w:rtl/>
          <w:lang w:bidi="ar-AE"/>
        </w:rPr>
        <w:t>«</w:t>
      </w:r>
      <w:r w:rsidRPr="000C52E1">
        <w:rPr>
          <w:rFonts w:hint="cs"/>
          <w:sz w:val="27"/>
          <w:rtl/>
          <w:lang w:bidi="ar-AE"/>
        </w:rPr>
        <w:t>الله تعالى</w:t>
      </w:r>
      <w:r w:rsidRPr="000C52E1">
        <w:rPr>
          <w:rFonts w:hint="eastAsia"/>
          <w:sz w:val="27"/>
          <w:rtl/>
          <w:lang w:bidi="ar-AE"/>
        </w:rPr>
        <w:t>»</w:t>
      </w:r>
      <w:r w:rsidRPr="000C52E1">
        <w:rPr>
          <w:rFonts w:hint="cs"/>
          <w:sz w:val="27"/>
          <w:rtl/>
          <w:lang w:bidi="ar-AE"/>
        </w:rPr>
        <w:t xml:space="preserve">، وكذلك </w:t>
      </w:r>
      <w:r w:rsidRPr="000C52E1">
        <w:rPr>
          <w:rFonts w:hint="eastAsia"/>
          <w:sz w:val="27"/>
          <w:rtl/>
          <w:lang w:bidi="ar-AE"/>
        </w:rPr>
        <w:t>«</w:t>
      </w:r>
      <w:r w:rsidRPr="000C52E1">
        <w:rPr>
          <w:rFonts w:hint="cs"/>
          <w:sz w:val="27"/>
          <w:rtl/>
          <w:lang w:bidi="ar-AE"/>
        </w:rPr>
        <w:t>أهل البيت</w:t>
      </w:r>
      <w:r w:rsidRPr="000C52E1">
        <w:rPr>
          <w:rFonts w:hint="eastAsia"/>
          <w:sz w:val="27"/>
          <w:rtl/>
          <w:lang w:bidi="ar-AE"/>
        </w:rPr>
        <w:t>»</w:t>
      </w:r>
      <w:r w:rsidR="00A45D61" w:rsidRPr="000C52E1">
        <w:rPr>
          <w:rFonts w:hint="cs"/>
          <w:sz w:val="27"/>
          <w:rtl/>
          <w:lang w:bidi="ar-AE"/>
        </w:rPr>
        <w:t>،</w:t>
      </w:r>
      <w:r w:rsidRPr="000C52E1">
        <w:rPr>
          <w:rFonts w:hint="cs"/>
          <w:sz w:val="27"/>
          <w:rtl/>
          <w:lang w:bidi="ar-AE"/>
        </w:rPr>
        <w:t xml:space="preserve"> وكذلك </w:t>
      </w:r>
      <w:r w:rsidRPr="000C52E1">
        <w:rPr>
          <w:rFonts w:hint="eastAsia"/>
          <w:sz w:val="27"/>
          <w:rtl/>
          <w:lang w:bidi="ar-AE"/>
        </w:rPr>
        <w:t>«</w:t>
      </w:r>
      <w:r w:rsidRPr="000C52E1">
        <w:rPr>
          <w:rFonts w:hint="cs"/>
          <w:sz w:val="27"/>
          <w:rtl/>
          <w:lang w:bidi="ar-AE"/>
        </w:rPr>
        <w:t>المؤمن</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لقد فهم الغلاة من استحالة توصيف كمالات أهل البيت وعدم إمكان الوصول إلى كنه مقاماتهم أن ذلك يعود إلى أنهم يتمت</w:t>
      </w:r>
      <w:r w:rsidR="00A45D61" w:rsidRPr="000C52E1">
        <w:rPr>
          <w:rFonts w:hint="cs"/>
          <w:sz w:val="27"/>
          <w:rtl/>
          <w:lang w:bidi="ar-AE"/>
        </w:rPr>
        <w:t>ّ</w:t>
      </w:r>
      <w:r w:rsidRPr="000C52E1">
        <w:rPr>
          <w:rFonts w:hint="cs"/>
          <w:sz w:val="27"/>
          <w:rtl/>
          <w:lang w:bidi="ar-AE"/>
        </w:rPr>
        <w:t>عون بشأن</w:t>
      </w:r>
      <w:r w:rsidR="00A45D61" w:rsidRPr="000C52E1">
        <w:rPr>
          <w:rFonts w:hint="cs"/>
          <w:sz w:val="27"/>
          <w:rtl/>
          <w:lang w:bidi="ar-AE"/>
        </w:rPr>
        <w:t>ٍ</w:t>
      </w:r>
      <w:r w:rsidRPr="000C52E1">
        <w:rPr>
          <w:rFonts w:hint="cs"/>
          <w:sz w:val="27"/>
          <w:rtl/>
          <w:lang w:bidi="ar-AE"/>
        </w:rPr>
        <w:t xml:space="preserve"> يفوق شأن البشر، في حين أن هذا الحديث صريح</w:t>
      </w:r>
      <w:r w:rsidR="00A45D61" w:rsidRPr="000C52E1">
        <w:rPr>
          <w:rFonts w:hint="cs"/>
          <w:sz w:val="27"/>
          <w:rtl/>
          <w:lang w:bidi="ar-AE"/>
        </w:rPr>
        <w:t>ٌ</w:t>
      </w:r>
      <w:r w:rsidRPr="000C52E1">
        <w:rPr>
          <w:rFonts w:hint="cs"/>
          <w:sz w:val="27"/>
          <w:rtl/>
          <w:lang w:bidi="ar-AE"/>
        </w:rPr>
        <w:t xml:space="preserve"> بشمول هذا المفهوم حت</w:t>
      </w:r>
      <w:r w:rsidR="00A45D61" w:rsidRPr="000C52E1">
        <w:rPr>
          <w:rFonts w:hint="cs"/>
          <w:sz w:val="27"/>
          <w:rtl/>
          <w:lang w:bidi="ar-AE"/>
        </w:rPr>
        <w:t>ّ</w:t>
      </w:r>
      <w:r w:rsidRPr="000C52E1">
        <w:rPr>
          <w:rFonts w:hint="cs"/>
          <w:sz w:val="27"/>
          <w:rtl/>
          <w:lang w:bidi="ar-AE"/>
        </w:rPr>
        <w:t xml:space="preserve">ى لـ </w:t>
      </w:r>
      <w:r w:rsidRPr="000C52E1">
        <w:rPr>
          <w:rFonts w:hint="eastAsia"/>
          <w:sz w:val="27"/>
          <w:rtl/>
          <w:lang w:bidi="ar-AE"/>
        </w:rPr>
        <w:t>«</w:t>
      </w:r>
      <w:r w:rsidRPr="000C52E1">
        <w:rPr>
          <w:rFonts w:hint="cs"/>
          <w:sz w:val="27"/>
          <w:rtl/>
          <w:lang w:bidi="ar-AE"/>
        </w:rPr>
        <w:t>المؤمن</w:t>
      </w:r>
      <w:r w:rsidRPr="000C52E1">
        <w:rPr>
          <w:rFonts w:hint="eastAsia"/>
          <w:sz w:val="27"/>
          <w:rtl/>
          <w:lang w:bidi="ar-AE"/>
        </w:rPr>
        <w:t>»</w:t>
      </w:r>
      <w:r w:rsidR="00A45D61" w:rsidRPr="000C52E1">
        <w:rPr>
          <w:rFonts w:hint="cs"/>
          <w:sz w:val="27"/>
          <w:rtl/>
          <w:lang w:bidi="ar-AE"/>
        </w:rPr>
        <w:t>،</w:t>
      </w:r>
      <w:r w:rsidRPr="000C52E1">
        <w:rPr>
          <w:rFonts w:hint="cs"/>
          <w:sz w:val="27"/>
          <w:rtl/>
          <w:lang w:bidi="ar-AE"/>
        </w:rPr>
        <w:t xml:space="preserve"> الذي لا يوجد هناك خلاف في بشريته، وإن ما يدّ</w:t>
      </w:r>
      <w:r w:rsidR="00A45D61" w:rsidRPr="000C52E1">
        <w:rPr>
          <w:rFonts w:hint="cs"/>
          <w:sz w:val="27"/>
          <w:rtl/>
          <w:lang w:bidi="ar-AE"/>
        </w:rPr>
        <w:t>َ</w:t>
      </w:r>
      <w:r w:rsidRPr="000C52E1">
        <w:rPr>
          <w:rFonts w:hint="cs"/>
          <w:sz w:val="27"/>
          <w:rtl/>
          <w:lang w:bidi="ar-AE"/>
        </w:rPr>
        <w:t>عيه الغلاة بحقّ أهل البيت لا يد</w:t>
      </w:r>
      <w:r w:rsidR="00A45D61" w:rsidRPr="000C52E1">
        <w:rPr>
          <w:rFonts w:hint="cs"/>
          <w:sz w:val="27"/>
          <w:rtl/>
          <w:lang w:bidi="ar-AE"/>
        </w:rPr>
        <w:t>ّ</w:t>
      </w:r>
      <w:r w:rsidRPr="000C52E1">
        <w:rPr>
          <w:rFonts w:hint="cs"/>
          <w:sz w:val="27"/>
          <w:rtl/>
          <w:lang w:bidi="ar-AE"/>
        </w:rPr>
        <w:t>عونه بحق</w:t>
      </w:r>
      <w:r w:rsidR="00A45D61" w:rsidRPr="000C52E1">
        <w:rPr>
          <w:rFonts w:hint="cs"/>
          <w:sz w:val="27"/>
          <w:rtl/>
          <w:lang w:bidi="ar-AE"/>
        </w:rPr>
        <w:t>ّ</w:t>
      </w:r>
      <w:r w:rsidRPr="000C52E1">
        <w:rPr>
          <w:rFonts w:hint="cs"/>
          <w:sz w:val="27"/>
          <w:rtl/>
          <w:lang w:bidi="ar-AE"/>
        </w:rPr>
        <w:t xml:space="preserve"> </w:t>
      </w:r>
      <w:r w:rsidRPr="000C52E1">
        <w:rPr>
          <w:rFonts w:hint="eastAsia"/>
          <w:sz w:val="27"/>
          <w:rtl/>
          <w:lang w:bidi="ar-AE"/>
        </w:rPr>
        <w:t>«</w:t>
      </w:r>
      <w:r w:rsidRPr="000C52E1">
        <w:rPr>
          <w:rFonts w:hint="cs"/>
          <w:sz w:val="27"/>
          <w:rtl/>
          <w:lang w:bidi="ar-AE"/>
        </w:rPr>
        <w:t>المؤمن</w:t>
      </w:r>
      <w:r w:rsidRPr="000C52E1">
        <w:rPr>
          <w:rFonts w:hint="eastAsia"/>
          <w:sz w:val="27"/>
          <w:rtl/>
          <w:lang w:bidi="ar-AE"/>
        </w:rPr>
        <w:t>»</w:t>
      </w:r>
      <w:r w:rsidRPr="000C52E1">
        <w:rPr>
          <w:rFonts w:hint="cs"/>
          <w:sz w:val="27"/>
          <w:rtl/>
          <w:lang w:bidi="ar-AE"/>
        </w:rPr>
        <w:t>، ومع ذلك فإن هذا الحديث يثبت له مقاماً أرفع من أن يمكن إدراكه</w:t>
      </w:r>
      <w:r w:rsidR="00A45D61" w:rsidRPr="000C52E1">
        <w:rPr>
          <w:rFonts w:hint="cs"/>
          <w:sz w:val="27"/>
          <w:rtl/>
          <w:lang w:bidi="ar-AE"/>
        </w:rPr>
        <w:t>،</w:t>
      </w:r>
      <w:r w:rsidRPr="000C52E1">
        <w:rPr>
          <w:rFonts w:hint="cs"/>
          <w:sz w:val="27"/>
          <w:rtl/>
          <w:lang w:bidi="ar-AE"/>
        </w:rPr>
        <w:t xml:space="preserve"> أو بلوغ كنهه. </w:t>
      </w:r>
    </w:p>
    <w:p w:rsidR="00601494" w:rsidRPr="000C52E1" w:rsidRDefault="00A45D61" w:rsidP="00881B5C">
      <w:pPr>
        <w:spacing w:line="400" w:lineRule="exact"/>
        <w:rPr>
          <w:sz w:val="27"/>
          <w:rtl/>
          <w:lang w:bidi="ar-AE"/>
        </w:rPr>
      </w:pPr>
      <w:r w:rsidRPr="000C52E1">
        <w:rPr>
          <w:rFonts w:hint="cs"/>
          <w:sz w:val="27"/>
          <w:rtl/>
          <w:lang w:bidi="ar-AE"/>
        </w:rPr>
        <w:lastRenderedPageBreak/>
        <w:t>و</w:t>
      </w:r>
      <w:r w:rsidR="00601494" w:rsidRPr="000C52E1">
        <w:rPr>
          <w:rFonts w:hint="cs"/>
          <w:sz w:val="27"/>
          <w:rtl/>
          <w:lang w:bidi="ar-AE"/>
        </w:rPr>
        <w:t>بعبارة</w:t>
      </w:r>
      <w:r w:rsidRPr="000C52E1">
        <w:rPr>
          <w:rFonts w:hint="cs"/>
          <w:sz w:val="27"/>
          <w:rtl/>
          <w:lang w:bidi="ar-AE"/>
        </w:rPr>
        <w:t>ٍ</w:t>
      </w:r>
      <w:r w:rsidR="00601494" w:rsidRPr="000C52E1">
        <w:rPr>
          <w:rFonts w:hint="cs"/>
          <w:sz w:val="27"/>
          <w:rtl/>
          <w:lang w:bidi="ar-AE"/>
        </w:rPr>
        <w:t xml:space="preserve"> أخرى: إن القول بأن الكمالات التي يتمت</w:t>
      </w:r>
      <w:r w:rsidRPr="000C52E1">
        <w:rPr>
          <w:rFonts w:hint="cs"/>
          <w:sz w:val="27"/>
          <w:rtl/>
          <w:lang w:bidi="ar-AE"/>
        </w:rPr>
        <w:t>ّ</w:t>
      </w:r>
      <w:r w:rsidR="00601494" w:rsidRPr="000C52E1">
        <w:rPr>
          <w:rFonts w:hint="cs"/>
          <w:sz w:val="27"/>
          <w:rtl/>
          <w:lang w:bidi="ar-AE"/>
        </w:rPr>
        <w:t>ع بها شخص</w:t>
      </w:r>
      <w:r w:rsidRPr="000C52E1">
        <w:rPr>
          <w:rFonts w:hint="cs"/>
          <w:sz w:val="27"/>
          <w:rtl/>
          <w:lang w:bidi="ar-AE"/>
        </w:rPr>
        <w:t>ٌ</w:t>
      </w:r>
      <w:r w:rsidR="00601494" w:rsidRPr="000C52E1">
        <w:rPr>
          <w:rFonts w:hint="cs"/>
          <w:sz w:val="27"/>
          <w:rtl/>
          <w:lang w:bidi="ar-AE"/>
        </w:rPr>
        <w:t xml:space="preserve"> قد تصل إلى مراحل متقدّمة لا يمكن لأحد</w:t>
      </w:r>
      <w:r w:rsidRPr="000C52E1">
        <w:rPr>
          <w:rFonts w:hint="cs"/>
          <w:sz w:val="27"/>
          <w:rtl/>
          <w:lang w:bidi="ar-AE"/>
        </w:rPr>
        <w:t>ٍ</w:t>
      </w:r>
      <w:r w:rsidR="00601494" w:rsidRPr="000C52E1">
        <w:rPr>
          <w:rFonts w:hint="cs"/>
          <w:sz w:val="27"/>
          <w:rtl/>
          <w:lang w:bidi="ar-AE"/>
        </w:rPr>
        <w:t xml:space="preserve"> أن يدركها لا يعني إمكان أن ننسب له كل</w:t>
      </w:r>
      <w:r w:rsidRPr="000C52E1">
        <w:rPr>
          <w:rFonts w:hint="cs"/>
          <w:sz w:val="27"/>
          <w:rtl/>
          <w:lang w:bidi="ar-AE"/>
        </w:rPr>
        <w:t>ّ</w:t>
      </w:r>
      <w:r w:rsidR="00601494" w:rsidRPr="000C52E1">
        <w:rPr>
          <w:rFonts w:hint="cs"/>
          <w:sz w:val="27"/>
          <w:rtl/>
          <w:lang w:bidi="ar-AE"/>
        </w:rPr>
        <w:t xml:space="preserve"> كمال على نحو الحقيقة والواقع. فكما أن سلمان وأبا ذر رضي الله عنهما كانا كاملين، وكان كلاهما مصداقاً لـ </w:t>
      </w:r>
      <w:r w:rsidR="00601494" w:rsidRPr="000C52E1">
        <w:rPr>
          <w:rFonts w:hint="eastAsia"/>
          <w:sz w:val="27"/>
          <w:rtl/>
          <w:lang w:bidi="ar-AE"/>
        </w:rPr>
        <w:t>«</w:t>
      </w:r>
      <w:r w:rsidR="00601494" w:rsidRPr="000C52E1">
        <w:rPr>
          <w:rFonts w:hint="cs"/>
          <w:sz w:val="27"/>
          <w:rtl/>
          <w:lang w:bidi="ar-AE"/>
        </w:rPr>
        <w:t>المؤمن</w:t>
      </w:r>
      <w:r w:rsidR="00601494" w:rsidRPr="000C52E1">
        <w:rPr>
          <w:rFonts w:hint="eastAsia"/>
          <w:sz w:val="27"/>
          <w:rtl/>
          <w:lang w:bidi="ar-AE"/>
        </w:rPr>
        <w:t>»</w:t>
      </w:r>
      <w:r w:rsidR="00601494" w:rsidRPr="000C52E1">
        <w:rPr>
          <w:rFonts w:hint="cs"/>
          <w:sz w:val="27"/>
          <w:rtl/>
          <w:lang w:bidi="ar-AE"/>
        </w:rPr>
        <w:t>، وكانت كمالاتهما ـ طبقاً لهذه الرواية ـ تفوق حدّ</w:t>
      </w:r>
      <w:r w:rsidRPr="000C52E1">
        <w:rPr>
          <w:rFonts w:hint="cs"/>
          <w:sz w:val="27"/>
          <w:rtl/>
          <w:lang w:bidi="ar-AE"/>
        </w:rPr>
        <w:t xml:space="preserve">َ التقرير، بل وجاء </w:t>
      </w:r>
      <w:r w:rsidR="00601494" w:rsidRPr="000C52E1">
        <w:rPr>
          <w:rFonts w:hint="cs"/>
          <w:sz w:val="27"/>
          <w:rtl/>
          <w:lang w:bidi="ar-AE"/>
        </w:rPr>
        <w:t>عن النبي</w:t>
      </w:r>
      <w:r w:rsidRPr="000C52E1">
        <w:rPr>
          <w:rFonts w:hint="cs"/>
          <w:sz w:val="27"/>
          <w:rtl/>
          <w:lang w:bidi="ar-AE"/>
        </w:rPr>
        <w:t>ّ</w:t>
      </w:r>
      <w:r w:rsidR="00601494" w:rsidRPr="000C52E1">
        <w:rPr>
          <w:rFonts w:hint="cs"/>
          <w:sz w:val="27"/>
          <w:rtl/>
          <w:lang w:bidi="ar-AE"/>
        </w:rPr>
        <w:t xml:space="preserve"> </w:t>
      </w:r>
      <w:r w:rsidRPr="000C52E1">
        <w:rPr>
          <w:rFonts w:hint="cs"/>
          <w:sz w:val="27"/>
          <w:rtl/>
          <w:lang w:bidi="ar-AE"/>
        </w:rPr>
        <w:t xml:space="preserve">في خصوص سلمان </w:t>
      </w:r>
      <w:r w:rsidR="00601494" w:rsidRPr="000C52E1">
        <w:rPr>
          <w:rFonts w:hint="cs"/>
          <w:sz w:val="27"/>
          <w:rtl/>
          <w:lang w:bidi="ar-AE"/>
        </w:rPr>
        <w:t>قول</w:t>
      </w:r>
      <w:r w:rsidRPr="000C52E1">
        <w:rPr>
          <w:rFonts w:hint="cs"/>
          <w:sz w:val="27"/>
          <w:rtl/>
          <w:lang w:bidi="ar-AE"/>
        </w:rPr>
        <w:t>َ</w:t>
      </w:r>
      <w:r w:rsidR="00601494" w:rsidRPr="000C52E1">
        <w:rPr>
          <w:rFonts w:hint="cs"/>
          <w:sz w:val="27"/>
          <w:rtl/>
          <w:lang w:bidi="ar-AE"/>
        </w:rPr>
        <w:t xml:space="preserve">ه: </w:t>
      </w:r>
      <w:r w:rsidR="00601494" w:rsidRPr="000C52E1">
        <w:rPr>
          <w:rFonts w:hint="eastAsia"/>
          <w:sz w:val="27"/>
          <w:rtl/>
          <w:lang w:bidi="ar-AE"/>
        </w:rPr>
        <w:t>«</w:t>
      </w:r>
      <w:r w:rsidR="00601494" w:rsidRPr="000C52E1">
        <w:rPr>
          <w:rFonts w:hint="cs"/>
          <w:sz w:val="27"/>
          <w:rtl/>
          <w:lang w:bidi="ar-AE"/>
        </w:rPr>
        <w:t>سلمان من</w:t>
      </w:r>
      <w:r w:rsidRPr="000C52E1">
        <w:rPr>
          <w:rFonts w:hint="cs"/>
          <w:sz w:val="27"/>
          <w:rtl/>
          <w:lang w:bidi="ar-AE"/>
        </w:rPr>
        <w:t>ّ</w:t>
      </w:r>
      <w:r w:rsidR="00601494" w:rsidRPr="000C52E1">
        <w:rPr>
          <w:rFonts w:hint="cs"/>
          <w:sz w:val="27"/>
          <w:rtl/>
          <w:lang w:bidi="ar-AE"/>
        </w:rPr>
        <w:t>ا أهل البيت</w:t>
      </w:r>
      <w:r w:rsidR="00601494" w:rsidRPr="000C52E1">
        <w:rPr>
          <w:rFonts w:hint="eastAsia"/>
          <w:sz w:val="27"/>
          <w:rtl/>
          <w:lang w:bidi="ar-AE"/>
        </w:rPr>
        <w:t>»</w:t>
      </w:r>
      <w:r w:rsidR="00601494" w:rsidRPr="000C52E1">
        <w:rPr>
          <w:rFonts w:hint="cs"/>
          <w:sz w:val="27"/>
          <w:rtl/>
          <w:lang w:bidi="ar-AE"/>
        </w:rPr>
        <w:t>، إلا</w:t>
      </w:r>
      <w:r w:rsidRPr="000C52E1">
        <w:rPr>
          <w:rFonts w:hint="cs"/>
          <w:sz w:val="27"/>
          <w:rtl/>
          <w:lang w:bidi="ar-AE"/>
        </w:rPr>
        <w:t>ّ</w:t>
      </w:r>
      <w:r w:rsidR="00601494" w:rsidRPr="000C52E1">
        <w:rPr>
          <w:rFonts w:hint="cs"/>
          <w:sz w:val="27"/>
          <w:rtl/>
          <w:lang w:bidi="ar-AE"/>
        </w:rPr>
        <w:t xml:space="preserve"> أنه ليس هناك شيعي</w:t>
      </w:r>
      <w:r w:rsidRPr="000C52E1">
        <w:rPr>
          <w:rFonts w:hint="cs"/>
          <w:sz w:val="27"/>
          <w:rtl/>
          <w:lang w:bidi="ar-AE"/>
        </w:rPr>
        <w:t>ٌّ</w:t>
      </w:r>
      <w:r w:rsidR="00601494" w:rsidRPr="000C52E1">
        <w:rPr>
          <w:rFonts w:hint="cs"/>
          <w:sz w:val="27"/>
          <w:rtl/>
          <w:lang w:bidi="ar-AE"/>
        </w:rPr>
        <w:t xml:space="preserve"> يترد</w:t>
      </w:r>
      <w:r w:rsidRPr="000C52E1">
        <w:rPr>
          <w:rFonts w:hint="cs"/>
          <w:sz w:val="27"/>
          <w:rtl/>
          <w:lang w:bidi="ar-AE"/>
        </w:rPr>
        <w:t>ّ</w:t>
      </w:r>
      <w:r w:rsidR="00601494" w:rsidRPr="000C52E1">
        <w:rPr>
          <w:rFonts w:hint="cs"/>
          <w:sz w:val="27"/>
          <w:rtl/>
          <w:lang w:bidi="ar-AE"/>
        </w:rPr>
        <w:t>د في عدم إمكان نسبة مراتب كمالات الإمام الصادق</w:t>
      </w:r>
      <w:r w:rsidR="00544998" w:rsidRPr="000C52E1">
        <w:rPr>
          <w:rFonts w:cs="Mosawi" w:hint="cs"/>
          <w:sz w:val="27"/>
          <w:szCs w:val="22"/>
          <w:rtl/>
          <w:lang w:bidi="ar-AE"/>
        </w:rPr>
        <w:t>×</w:t>
      </w:r>
      <w:r w:rsidR="00601494" w:rsidRPr="000C52E1">
        <w:rPr>
          <w:rFonts w:hint="cs"/>
          <w:sz w:val="27"/>
          <w:rtl/>
          <w:lang w:bidi="ar-AE"/>
        </w:rPr>
        <w:t xml:space="preserve"> إلى سلمان. من هنا فإن</w:t>
      </w:r>
      <w:r w:rsidR="0013054E" w:rsidRPr="000C52E1">
        <w:rPr>
          <w:rFonts w:hint="cs"/>
          <w:sz w:val="27"/>
          <w:rtl/>
          <w:lang w:bidi="ar-AE"/>
        </w:rPr>
        <w:t>ّ</w:t>
      </w:r>
      <w:r w:rsidR="00601494" w:rsidRPr="000C52E1">
        <w:rPr>
          <w:rFonts w:hint="cs"/>
          <w:sz w:val="27"/>
          <w:rtl/>
          <w:lang w:bidi="ar-AE"/>
        </w:rPr>
        <w:t xml:space="preserve"> كل</w:t>
      </w:r>
      <w:r w:rsidR="0013054E" w:rsidRPr="000C52E1">
        <w:rPr>
          <w:rFonts w:hint="cs"/>
          <w:sz w:val="27"/>
          <w:rtl/>
          <w:lang w:bidi="ar-AE"/>
        </w:rPr>
        <w:t>ّ</w:t>
      </w:r>
      <w:r w:rsidR="00601494" w:rsidRPr="000C52E1">
        <w:rPr>
          <w:rFonts w:hint="cs"/>
          <w:sz w:val="27"/>
          <w:rtl/>
          <w:lang w:bidi="ar-AE"/>
        </w:rPr>
        <w:t xml:space="preserve"> شيعي معتقد يدرك أن عدم إمكان فهم فضائل وكمالات أحد لا يعني بالضرورة أن بالإمكان نسبة كل</w:t>
      </w:r>
      <w:r w:rsidR="0013054E" w:rsidRPr="000C52E1">
        <w:rPr>
          <w:rFonts w:hint="cs"/>
          <w:sz w:val="27"/>
          <w:rtl/>
          <w:lang w:bidi="ar-AE"/>
        </w:rPr>
        <w:t>ّ</w:t>
      </w:r>
      <w:r w:rsidR="00601494" w:rsidRPr="000C52E1">
        <w:rPr>
          <w:rFonts w:hint="cs"/>
          <w:sz w:val="27"/>
          <w:rtl/>
          <w:lang w:bidi="ar-AE"/>
        </w:rPr>
        <w:t xml:space="preserve"> كمال له. </w:t>
      </w:r>
    </w:p>
    <w:p w:rsidR="00601494" w:rsidRPr="000C52E1" w:rsidRDefault="00601494" w:rsidP="00881B5C">
      <w:pPr>
        <w:spacing w:line="400" w:lineRule="exact"/>
        <w:rPr>
          <w:sz w:val="27"/>
          <w:rtl/>
          <w:lang w:bidi="ar-AE"/>
        </w:rPr>
      </w:pPr>
      <w:r w:rsidRPr="000C52E1">
        <w:rPr>
          <w:rFonts w:hint="cs"/>
          <w:sz w:val="27"/>
          <w:rtl/>
          <w:lang w:bidi="ar-AE"/>
        </w:rPr>
        <w:t xml:space="preserve">لا يخفى على أهل البصيرة في الأخبار والروايات أن تعابير من قبيل: </w:t>
      </w:r>
      <w:r w:rsidRPr="000C52E1">
        <w:rPr>
          <w:rFonts w:hint="eastAsia"/>
          <w:sz w:val="27"/>
          <w:rtl/>
          <w:lang w:bidi="ar-AE"/>
        </w:rPr>
        <w:t>«</w:t>
      </w:r>
      <w:r w:rsidRPr="000C52E1">
        <w:rPr>
          <w:rFonts w:hint="cs"/>
          <w:sz w:val="27"/>
          <w:rtl/>
          <w:lang w:bidi="ar-AE"/>
        </w:rPr>
        <w:t>اعمل ما شئت</w:t>
      </w:r>
      <w:r w:rsidRPr="000C52E1">
        <w:rPr>
          <w:rFonts w:hint="eastAsia"/>
          <w:sz w:val="27"/>
          <w:rtl/>
          <w:lang w:bidi="ar-AE"/>
        </w:rPr>
        <w:t>»</w:t>
      </w:r>
      <w:r w:rsidR="0013054E" w:rsidRPr="000C52E1">
        <w:rPr>
          <w:rFonts w:hint="cs"/>
          <w:sz w:val="27"/>
          <w:rtl/>
          <w:lang w:bidi="ar-AE"/>
        </w:rPr>
        <w:t>،</w:t>
      </w:r>
      <w:r w:rsidRPr="000C52E1">
        <w:rPr>
          <w:rFonts w:hint="cs"/>
          <w:sz w:val="27"/>
          <w:rtl/>
          <w:lang w:bidi="ar-AE"/>
        </w:rPr>
        <w:t xml:space="preserve"> وما كان على شاكلتها</w:t>
      </w:r>
      <w:r w:rsidR="0013054E" w:rsidRPr="000C52E1">
        <w:rPr>
          <w:rFonts w:hint="cs"/>
          <w:sz w:val="27"/>
          <w:rtl/>
          <w:lang w:bidi="ar-AE"/>
        </w:rPr>
        <w:t>،</w:t>
      </w:r>
      <w:r w:rsidRPr="000C52E1">
        <w:rPr>
          <w:rFonts w:hint="cs"/>
          <w:sz w:val="27"/>
          <w:rtl/>
          <w:lang w:bidi="ar-AE"/>
        </w:rPr>
        <w:t xml:space="preserve"> لا يراد منها ـ في الأساس ـ معناها الظاهري</w:t>
      </w:r>
      <w:r w:rsidR="0013054E" w:rsidRPr="000C52E1">
        <w:rPr>
          <w:rFonts w:hint="cs"/>
          <w:sz w:val="27"/>
          <w:rtl/>
          <w:lang w:bidi="ar-AE"/>
        </w:rPr>
        <w:t>،</w:t>
      </w:r>
      <w:r w:rsidRPr="000C52E1">
        <w:rPr>
          <w:rFonts w:hint="cs"/>
          <w:sz w:val="27"/>
          <w:rtl/>
          <w:lang w:bidi="ar-AE"/>
        </w:rPr>
        <w:t xml:space="preserve"> وما يبدو أو يتبادر للذهن من اللحظة الأولى، بل يراد منها المعنى الكنائي والمجازي، أو المعنى الحقيقي المقيّ</w:t>
      </w:r>
      <w:r w:rsidR="0013054E" w:rsidRPr="000C52E1">
        <w:rPr>
          <w:rFonts w:hint="cs"/>
          <w:sz w:val="27"/>
          <w:rtl/>
          <w:lang w:bidi="ar-AE"/>
        </w:rPr>
        <w:t>َ</w:t>
      </w:r>
      <w:r w:rsidRPr="000C52E1">
        <w:rPr>
          <w:rFonts w:hint="cs"/>
          <w:sz w:val="27"/>
          <w:rtl/>
          <w:lang w:bidi="ar-AE"/>
        </w:rPr>
        <w:t>د بالقيود التي نستفيدها من الأدلة الخارجية</w:t>
      </w:r>
      <w:r w:rsidRPr="000C52E1">
        <w:rPr>
          <w:sz w:val="27"/>
          <w:vertAlign w:val="superscript"/>
          <w:rtl/>
          <w:lang w:bidi="ar-AE"/>
        </w:rPr>
        <w:t>(</w:t>
      </w:r>
      <w:r w:rsidRPr="000C52E1">
        <w:rPr>
          <w:rStyle w:val="ac"/>
          <w:sz w:val="27"/>
          <w:rtl/>
          <w:lang w:bidi="ar-AE"/>
        </w:rPr>
        <w:endnoteReference w:id="266"/>
      </w:r>
      <w:r w:rsidRPr="000C52E1">
        <w:rPr>
          <w:sz w:val="27"/>
          <w:vertAlign w:val="superscript"/>
          <w:rtl/>
          <w:lang w:bidi="ar-AE"/>
        </w:rPr>
        <w:t>)</w:t>
      </w:r>
      <w:r w:rsidRPr="000C52E1">
        <w:rPr>
          <w:rFonts w:hint="cs"/>
          <w:sz w:val="27"/>
          <w:rtl/>
          <w:lang w:bidi="ar-AE"/>
        </w:rPr>
        <w:t xml:space="preserve">. </w:t>
      </w:r>
    </w:p>
    <w:p w:rsidR="0013054E" w:rsidRPr="000C52E1" w:rsidRDefault="00601494" w:rsidP="00881B5C">
      <w:pPr>
        <w:spacing w:line="400" w:lineRule="exact"/>
        <w:rPr>
          <w:sz w:val="27"/>
          <w:rtl/>
          <w:lang w:bidi="ar-AE"/>
        </w:rPr>
      </w:pPr>
      <w:r w:rsidRPr="000C52E1">
        <w:rPr>
          <w:rFonts w:hint="cs"/>
          <w:sz w:val="27"/>
          <w:rtl/>
          <w:lang w:bidi="ar-AE"/>
        </w:rPr>
        <w:t xml:space="preserve">فكان من الأجدر عدم إغفال ذكر القيود وحدود دائرة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xml:space="preserve"> في معرض بيان وتحليل العبارة القائلة: </w:t>
      </w:r>
      <w:r w:rsidRPr="000C52E1">
        <w:rPr>
          <w:rFonts w:hint="eastAsia"/>
          <w:sz w:val="27"/>
          <w:rtl/>
          <w:lang w:bidi="ar-AE"/>
        </w:rPr>
        <w:t>«</w:t>
      </w:r>
      <w:r w:rsidRPr="000C52E1">
        <w:rPr>
          <w:rFonts w:hint="cs"/>
          <w:sz w:val="27"/>
          <w:rtl/>
          <w:lang w:bidi="ar-AE"/>
        </w:rPr>
        <w:t>نز</w:t>
      </w:r>
      <w:r w:rsidR="0013054E" w:rsidRPr="000C52E1">
        <w:rPr>
          <w:rFonts w:hint="cs"/>
          <w:sz w:val="27"/>
          <w:rtl/>
          <w:lang w:bidi="ar-AE"/>
        </w:rPr>
        <w:t>ِّ</w:t>
      </w:r>
      <w:r w:rsidRPr="000C52E1">
        <w:rPr>
          <w:rFonts w:hint="cs"/>
          <w:sz w:val="27"/>
          <w:rtl/>
          <w:lang w:bidi="ar-AE"/>
        </w:rPr>
        <w:t>لونا عن الربوبية وقولوا فينا ما شئتم</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67"/>
      </w:r>
      <w:r w:rsidRPr="000C52E1">
        <w:rPr>
          <w:sz w:val="27"/>
          <w:vertAlign w:val="superscript"/>
          <w:rtl/>
          <w:lang w:bidi="ar-AE"/>
        </w:rPr>
        <w:t>)</w:t>
      </w:r>
      <w:r w:rsidR="0013054E" w:rsidRPr="000C52E1">
        <w:rPr>
          <w:rFonts w:hint="cs"/>
          <w:sz w:val="27"/>
          <w:rtl/>
          <w:lang w:bidi="ar-AE"/>
        </w:rPr>
        <w:t>.</w:t>
      </w:r>
    </w:p>
    <w:p w:rsidR="00601494" w:rsidRPr="000C52E1" w:rsidRDefault="00601494" w:rsidP="00881B5C">
      <w:pPr>
        <w:spacing w:line="400" w:lineRule="exact"/>
        <w:rPr>
          <w:sz w:val="27"/>
          <w:rtl/>
          <w:lang w:bidi="ar-AE"/>
        </w:rPr>
      </w:pPr>
      <w:r w:rsidRPr="000C52E1">
        <w:rPr>
          <w:rFonts w:hint="cs"/>
          <w:sz w:val="27"/>
          <w:rtl/>
          <w:lang w:bidi="ar-AE"/>
        </w:rPr>
        <w:t>ومن الناحية العملية فإن الكثير من العلماء الكبار</w:t>
      </w:r>
      <w:r w:rsidR="0013054E" w:rsidRPr="000C52E1">
        <w:rPr>
          <w:rFonts w:hint="cs"/>
          <w:sz w:val="27"/>
          <w:rtl/>
          <w:lang w:bidi="ar-AE"/>
        </w:rPr>
        <w:t>،</w:t>
      </w:r>
      <w:r w:rsidRPr="000C52E1">
        <w:rPr>
          <w:rFonts w:hint="cs"/>
          <w:sz w:val="27"/>
          <w:rtl/>
          <w:lang w:bidi="ar-AE"/>
        </w:rPr>
        <w:t xml:space="preserve"> الذين اعتمدوا على مضمون </w:t>
      </w:r>
      <w:r w:rsidRPr="000C52E1">
        <w:rPr>
          <w:rFonts w:hint="eastAsia"/>
          <w:sz w:val="27"/>
          <w:rtl/>
          <w:lang w:bidi="ar-AE"/>
        </w:rPr>
        <w:t>«</w:t>
      </w:r>
      <w:r w:rsidRPr="000C52E1">
        <w:rPr>
          <w:rFonts w:hint="cs"/>
          <w:sz w:val="27"/>
          <w:rtl/>
          <w:lang w:bidi="ar-AE"/>
        </w:rPr>
        <w:t>نز</w:t>
      </w:r>
      <w:r w:rsidR="0013054E"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لم يقبلوا نسبة كل</w:t>
      </w:r>
      <w:r w:rsidR="0013054E" w:rsidRPr="000C52E1">
        <w:rPr>
          <w:rFonts w:hint="cs"/>
          <w:sz w:val="27"/>
          <w:rtl/>
          <w:lang w:bidi="ar-AE"/>
        </w:rPr>
        <w:t>ّ</w:t>
      </w:r>
      <w:r w:rsidRPr="000C52E1">
        <w:rPr>
          <w:rFonts w:hint="cs"/>
          <w:sz w:val="27"/>
          <w:rtl/>
          <w:lang w:bidi="ar-AE"/>
        </w:rPr>
        <w:t xml:space="preserve"> خصيصة</w:t>
      </w:r>
      <w:r w:rsidR="0013054E" w:rsidRPr="000C52E1">
        <w:rPr>
          <w:rFonts w:hint="cs"/>
          <w:sz w:val="27"/>
          <w:rtl/>
          <w:lang w:bidi="ar-AE"/>
        </w:rPr>
        <w:t>ٍ</w:t>
      </w:r>
      <w:r w:rsidRPr="000C52E1">
        <w:rPr>
          <w:rFonts w:hint="cs"/>
          <w:sz w:val="27"/>
          <w:rtl/>
          <w:lang w:bidi="ar-AE"/>
        </w:rPr>
        <w:t xml:space="preserve"> ما دون الربوبية إلى الأئم</w:t>
      </w:r>
      <w:r w:rsidR="0013054E" w:rsidRPr="000C52E1">
        <w:rPr>
          <w:rFonts w:hint="cs"/>
          <w:sz w:val="27"/>
          <w:rtl/>
          <w:lang w:bidi="ar-AE"/>
        </w:rPr>
        <w:t>ّ</w:t>
      </w:r>
      <w:r w:rsidRPr="000C52E1">
        <w:rPr>
          <w:rFonts w:hint="cs"/>
          <w:sz w:val="27"/>
          <w:rtl/>
          <w:lang w:bidi="ar-AE"/>
        </w:rPr>
        <w:t>ة من أهل البيت</w:t>
      </w:r>
      <w:r w:rsidR="00544998" w:rsidRPr="000C52E1">
        <w:rPr>
          <w:rFonts w:cs="Mosawi" w:hint="cs"/>
          <w:sz w:val="27"/>
          <w:szCs w:val="22"/>
          <w:rtl/>
        </w:rPr>
        <w:t>^</w:t>
      </w:r>
      <w:r w:rsidR="0013054E" w:rsidRPr="000C52E1">
        <w:rPr>
          <w:rFonts w:hint="cs"/>
          <w:sz w:val="27"/>
          <w:rtl/>
          <w:lang w:bidi="ar-AE"/>
        </w:rPr>
        <w:t>،</w:t>
      </w:r>
      <w:r w:rsidRPr="000C52E1">
        <w:rPr>
          <w:rFonts w:hint="cs"/>
          <w:sz w:val="27"/>
          <w:rtl/>
          <w:lang w:bidi="ar-AE"/>
        </w:rPr>
        <w:t xml:space="preserve"> حت</w:t>
      </w:r>
      <w:r w:rsidR="0013054E" w:rsidRPr="000C52E1">
        <w:rPr>
          <w:rFonts w:hint="cs"/>
          <w:sz w:val="27"/>
          <w:rtl/>
          <w:lang w:bidi="ar-AE"/>
        </w:rPr>
        <w:t>ّ</w:t>
      </w:r>
      <w:r w:rsidRPr="000C52E1">
        <w:rPr>
          <w:rFonts w:hint="cs"/>
          <w:sz w:val="27"/>
          <w:rtl/>
          <w:lang w:bidi="ar-AE"/>
        </w:rPr>
        <w:t xml:space="preserve">ى </w:t>
      </w:r>
      <w:r w:rsidR="0013054E" w:rsidRPr="000C52E1">
        <w:rPr>
          <w:rFonts w:hint="cs"/>
          <w:sz w:val="27"/>
          <w:rtl/>
          <w:lang w:bidi="ar-AE"/>
        </w:rPr>
        <w:t>لو</w:t>
      </w:r>
      <w:r w:rsidRPr="000C52E1">
        <w:rPr>
          <w:rFonts w:hint="cs"/>
          <w:sz w:val="27"/>
          <w:rtl/>
          <w:lang w:bidi="ar-AE"/>
        </w:rPr>
        <w:t xml:space="preserve"> وردت في رواية</w:t>
      </w:r>
      <w:r w:rsidR="0013054E" w:rsidRPr="000C52E1">
        <w:rPr>
          <w:rFonts w:hint="cs"/>
          <w:sz w:val="27"/>
          <w:rtl/>
          <w:lang w:bidi="ar-AE"/>
        </w:rPr>
        <w:t>ٍ</w:t>
      </w:r>
      <w:r w:rsidRPr="000C52E1">
        <w:rPr>
          <w:rFonts w:hint="cs"/>
          <w:sz w:val="27"/>
          <w:rtl/>
          <w:lang w:bidi="ar-AE"/>
        </w:rPr>
        <w:t xml:space="preserve"> خاص</w:t>
      </w:r>
      <w:r w:rsidR="0013054E" w:rsidRPr="000C52E1">
        <w:rPr>
          <w:rFonts w:hint="cs"/>
          <w:sz w:val="27"/>
          <w:rtl/>
          <w:lang w:bidi="ar-AE"/>
        </w:rPr>
        <w:t>ّ</w:t>
      </w:r>
      <w:r w:rsidRPr="000C52E1">
        <w:rPr>
          <w:rFonts w:hint="cs"/>
          <w:sz w:val="27"/>
          <w:rtl/>
          <w:lang w:bidi="ar-AE"/>
        </w:rPr>
        <w:t xml:space="preserve">ة. </w:t>
      </w:r>
    </w:p>
    <w:p w:rsidR="00601494" w:rsidRPr="000C52E1" w:rsidRDefault="00601494" w:rsidP="00881B5C">
      <w:pPr>
        <w:spacing w:line="400" w:lineRule="exact"/>
        <w:rPr>
          <w:sz w:val="27"/>
          <w:rtl/>
          <w:lang w:bidi="ar-AE"/>
        </w:rPr>
      </w:pPr>
      <w:r w:rsidRPr="000C52E1">
        <w:rPr>
          <w:rFonts w:hint="cs"/>
          <w:sz w:val="27"/>
          <w:rtl/>
          <w:lang w:bidi="ar-AE"/>
        </w:rPr>
        <w:t>إن العلامة المجلسي</w:t>
      </w:r>
      <w:r w:rsidR="0013054E" w:rsidRPr="000C52E1">
        <w:rPr>
          <w:rFonts w:hint="cs"/>
          <w:sz w:val="27"/>
          <w:rtl/>
          <w:lang w:bidi="ar-AE"/>
        </w:rPr>
        <w:t>،</w:t>
      </w:r>
      <w:r w:rsidRPr="000C52E1">
        <w:rPr>
          <w:rFonts w:hint="cs"/>
          <w:sz w:val="27"/>
          <w:rtl/>
          <w:lang w:bidi="ar-AE"/>
        </w:rPr>
        <w:t xml:space="preserve"> الذي آمن بمضمون </w:t>
      </w:r>
      <w:r w:rsidRPr="000C52E1">
        <w:rPr>
          <w:rFonts w:hint="eastAsia"/>
          <w:sz w:val="27"/>
          <w:rtl/>
          <w:lang w:bidi="ar-AE"/>
        </w:rPr>
        <w:t>«</w:t>
      </w:r>
      <w:r w:rsidRPr="000C52E1">
        <w:rPr>
          <w:rFonts w:hint="cs"/>
          <w:sz w:val="27"/>
          <w:rtl/>
          <w:lang w:bidi="ar-AE"/>
        </w:rPr>
        <w:t>نز</w:t>
      </w:r>
      <w:r w:rsidR="0013054E"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68"/>
      </w:r>
      <w:r w:rsidRPr="000C52E1">
        <w:rPr>
          <w:sz w:val="27"/>
          <w:vertAlign w:val="superscript"/>
          <w:rtl/>
          <w:lang w:bidi="ar-AE"/>
        </w:rPr>
        <w:t>)</w:t>
      </w:r>
      <w:r w:rsidRPr="000C52E1">
        <w:rPr>
          <w:rFonts w:hint="cs"/>
          <w:sz w:val="27"/>
          <w:rtl/>
          <w:lang w:bidi="ar-AE"/>
        </w:rPr>
        <w:t>، ورأى بعض صوره ـ على ما سيأتي شرحه ـ في غاية الاعتبار، قال في رسالته الاعتقادية</w:t>
      </w:r>
      <w:r w:rsidR="0013054E" w:rsidRPr="000C52E1">
        <w:rPr>
          <w:rFonts w:hint="cs"/>
          <w:sz w:val="27"/>
          <w:rtl/>
          <w:lang w:bidi="ar-AE"/>
        </w:rPr>
        <w:t>،</w:t>
      </w:r>
      <w:r w:rsidRPr="000C52E1">
        <w:rPr>
          <w:rFonts w:hint="cs"/>
          <w:sz w:val="27"/>
          <w:rtl/>
          <w:lang w:bidi="ar-AE"/>
        </w:rPr>
        <w:t xml:space="preserve"> التي تمث</w:t>
      </w:r>
      <w:r w:rsidR="0013054E" w:rsidRPr="000C52E1">
        <w:rPr>
          <w:rFonts w:hint="cs"/>
          <w:sz w:val="27"/>
          <w:rtl/>
          <w:lang w:bidi="ar-AE"/>
        </w:rPr>
        <w:t>ِّ</w:t>
      </w:r>
      <w:r w:rsidRPr="000C52E1">
        <w:rPr>
          <w:rFonts w:hint="cs"/>
          <w:sz w:val="27"/>
          <w:rtl/>
          <w:lang w:bidi="ar-AE"/>
        </w:rPr>
        <w:t>ل عصارة أفكاره الكلامية، وما يطرحه في زمرة المسائل بشأن النبي</w:t>
      </w:r>
      <w:r w:rsidR="0013054E"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والأئمة</w:t>
      </w:r>
      <w:r w:rsidR="00544998" w:rsidRPr="000C52E1">
        <w:rPr>
          <w:rFonts w:cs="Mosawi" w:hint="cs"/>
          <w:sz w:val="27"/>
          <w:szCs w:val="22"/>
          <w:rtl/>
        </w:rPr>
        <w:t>^</w:t>
      </w:r>
      <w:r w:rsidR="0013054E" w:rsidRPr="000C52E1">
        <w:rPr>
          <w:rFonts w:hint="cs"/>
          <w:sz w:val="27"/>
          <w:rtl/>
          <w:lang w:bidi="ar-AE"/>
        </w:rPr>
        <w:t>،</w:t>
      </w:r>
      <w:r w:rsidRPr="000C52E1">
        <w:rPr>
          <w:rFonts w:hint="cs"/>
          <w:sz w:val="27"/>
          <w:rtl/>
          <w:lang w:bidi="ar-AE"/>
        </w:rPr>
        <w:t xml:space="preserve"> قال: </w:t>
      </w:r>
      <w:r w:rsidRPr="000C52E1">
        <w:rPr>
          <w:rFonts w:hint="eastAsia"/>
          <w:sz w:val="27"/>
          <w:rtl/>
          <w:lang w:bidi="ar-AE"/>
        </w:rPr>
        <w:t>«</w:t>
      </w:r>
      <w:r w:rsidRPr="000C52E1">
        <w:rPr>
          <w:rFonts w:hint="cs"/>
          <w:sz w:val="27"/>
          <w:rtl/>
          <w:lang w:bidi="ar-AE"/>
        </w:rPr>
        <w:t>ولا نعتقد أنهم خلقوا العالم بأمر الله تعالى، فإنا قد نهينا في صحاح الأخبار عن القول به، ولا عبرة بما رواه البُر</w:t>
      </w:r>
      <w:r w:rsidR="0013054E" w:rsidRPr="000C52E1">
        <w:rPr>
          <w:rFonts w:hint="cs"/>
          <w:sz w:val="27"/>
          <w:rtl/>
          <w:lang w:bidi="ar-AE"/>
        </w:rPr>
        <w:t>ْ</w:t>
      </w:r>
      <w:r w:rsidRPr="000C52E1">
        <w:rPr>
          <w:rFonts w:hint="cs"/>
          <w:sz w:val="27"/>
          <w:rtl/>
          <w:lang w:bidi="ar-AE"/>
        </w:rPr>
        <w:t>سي وغيره من الأخبار الضعيفة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69"/>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إن هذا الكلام يمث</w:t>
      </w:r>
      <w:r w:rsidR="0013054E" w:rsidRPr="000C52E1">
        <w:rPr>
          <w:rFonts w:hint="cs"/>
          <w:sz w:val="27"/>
          <w:rtl/>
          <w:lang w:bidi="ar-AE"/>
        </w:rPr>
        <w:t>ِّ</w:t>
      </w:r>
      <w:r w:rsidRPr="000C52E1">
        <w:rPr>
          <w:rFonts w:hint="cs"/>
          <w:sz w:val="27"/>
          <w:rtl/>
          <w:lang w:bidi="ar-AE"/>
        </w:rPr>
        <w:t xml:space="preserve">ل مصداقاً للخروج عن دائرة الشمول والاستيعاب اللفظي لعبارة </w:t>
      </w:r>
      <w:r w:rsidRPr="000C52E1">
        <w:rPr>
          <w:rFonts w:hint="eastAsia"/>
          <w:sz w:val="27"/>
          <w:rtl/>
          <w:lang w:bidi="ar-AE"/>
        </w:rPr>
        <w:t>«</w:t>
      </w:r>
      <w:r w:rsidRPr="000C52E1">
        <w:rPr>
          <w:rFonts w:hint="cs"/>
          <w:sz w:val="27"/>
          <w:rtl/>
          <w:lang w:bidi="ar-AE"/>
        </w:rPr>
        <w:t>ما شئتم</w:t>
      </w:r>
      <w:r w:rsidRPr="000C52E1">
        <w:rPr>
          <w:rFonts w:hint="eastAsia"/>
          <w:sz w:val="27"/>
          <w:rtl/>
          <w:lang w:bidi="ar-AE"/>
        </w:rPr>
        <w:t>»</w:t>
      </w:r>
      <w:r w:rsidRPr="000C52E1">
        <w:rPr>
          <w:rFonts w:hint="cs"/>
          <w:sz w:val="27"/>
          <w:rtl/>
          <w:lang w:bidi="ar-AE"/>
        </w:rPr>
        <w:t xml:space="preserve">، وتحديدها وتقييدها بالدليل الخارجي. </w:t>
      </w:r>
    </w:p>
    <w:p w:rsidR="00601494" w:rsidRPr="000C52E1" w:rsidRDefault="0013054E" w:rsidP="00881B5C">
      <w:pPr>
        <w:spacing w:line="400" w:lineRule="exact"/>
        <w:rPr>
          <w:sz w:val="27"/>
          <w:rtl/>
          <w:lang w:bidi="ar-AE"/>
        </w:rPr>
      </w:pPr>
      <w:r w:rsidRPr="000C52E1">
        <w:rPr>
          <w:rFonts w:hint="cs"/>
          <w:sz w:val="27"/>
          <w:rtl/>
          <w:lang w:bidi="ar-AE"/>
        </w:rPr>
        <w:t>ومن ال</w:t>
      </w:r>
      <w:r w:rsidR="00601494" w:rsidRPr="000C52E1">
        <w:rPr>
          <w:rFonts w:hint="cs"/>
          <w:sz w:val="27"/>
          <w:rtl/>
          <w:lang w:bidi="ar-AE"/>
        </w:rPr>
        <w:t>واضح أن جميع العلماء الكبار</w:t>
      </w:r>
      <w:r w:rsidRPr="000C52E1">
        <w:rPr>
          <w:rFonts w:hint="cs"/>
          <w:sz w:val="27"/>
          <w:rtl/>
          <w:lang w:bidi="ar-AE"/>
        </w:rPr>
        <w:t>،</w:t>
      </w:r>
      <w:r w:rsidR="00601494" w:rsidRPr="000C52E1">
        <w:rPr>
          <w:rFonts w:hint="cs"/>
          <w:sz w:val="27"/>
          <w:rtl/>
          <w:lang w:bidi="ar-AE"/>
        </w:rPr>
        <w:t xml:space="preserve"> من أمثال: الشيخ المفيد، والشريف </w:t>
      </w:r>
      <w:r w:rsidR="00601494" w:rsidRPr="000C52E1">
        <w:rPr>
          <w:rFonts w:hint="cs"/>
          <w:sz w:val="27"/>
          <w:rtl/>
          <w:lang w:bidi="ar-AE"/>
        </w:rPr>
        <w:lastRenderedPageBreak/>
        <w:t>المرتضى، والشيخ الطوسي، والشيخ الطبرسي، وغيرهم الكثير</w:t>
      </w:r>
      <w:r w:rsidRPr="000C52E1">
        <w:rPr>
          <w:rFonts w:hint="cs"/>
          <w:sz w:val="27"/>
          <w:rtl/>
          <w:lang w:bidi="ar-AE"/>
        </w:rPr>
        <w:t>،</w:t>
      </w:r>
      <w:r w:rsidR="00601494" w:rsidRPr="000C52E1">
        <w:rPr>
          <w:rFonts w:hint="cs"/>
          <w:sz w:val="27"/>
          <w:rtl/>
          <w:lang w:bidi="ar-AE"/>
        </w:rPr>
        <w:t xml:space="preserve"> من الذين لم يقبلوا نظرية العلم اللامتناهي في حقّ الإمام والنبي</w:t>
      </w:r>
      <w:r w:rsidRPr="000C52E1">
        <w:rPr>
          <w:rFonts w:hint="cs"/>
          <w:sz w:val="27"/>
          <w:rtl/>
          <w:lang w:bidi="ar-AE"/>
        </w:rPr>
        <w:t>ّ</w:t>
      </w:r>
      <w:r w:rsidR="00601494" w:rsidRPr="000C52E1">
        <w:rPr>
          <w:rFonts w:hint="cs"/>
          <w:sz w:val="27"/>
          <w:rtl/>
          <w:lang w:bidi="ar-AE"/>
        </w:rPr>
        <w:t xml:space="preserve"> في مسألة </w:t>
      </w:r>
      <w:r w:rsidR="00601494" w:rsidRPr="000C52E1">
        <w:rPr>
          <w:rFonts w:hint="eastAsia"/>
          <w:sz w:val="27"/>
          <w:rtl/>
          <w:lang w:bidi="ar-AE"/>
        </w:rPr>
        <w:t>«</w:t>
      </w:r>
      <w:r w:rsidR="00601494" w:rsidRPr="000C52E1">
        <w:rPr>
          <w:rFonts w:hint="cs"/>
          <w:sz w:val="27"/>
          <w:rtl/>
          <w:lang w:bidi="ar-AE"/>
        </w:rPr>
        <w:t>علم الإمام والنبي</w:t>
      </w:r>
      <w:r w:rsidRPr="000C52E1">
        <w:rPr>
          <w:rFonts w:hint="cs"/>
          <w:sz w:val="27"/>
          <w:rtl/>
          <w:lang w:bidi="ar-AE"/>
        </w:rPr>
        <w:t>ّ</w:t>
      </w:r>
      <w:r w:rsidR="00601494" w:rsidRPr="000C52E1">
        <w:rPr>
          <w:rFonts w:hint="eastAsia"/>
          <w:sz w:val="27"/>
          <w:rtl/>
          <w:lang w:bidi="ar-AE"/>
        </w:rPr>
        <w:t>»</w:t>
      </w:r>
      <w:r w:rsidR="00601494" w:rsidRPr="000C52E1">
        <w:rPr>
          <w:rFonts w:hint="cs"/>
          <w:sz w:val="27"/>
          <w:rtl/>
          <w:lang w:bidi="ar-AE"/>
        </w:rPr>
        <w:t>، ولم يعتبروا علم الإمام والنبي</w:t>
      </w:r>
      <w:r w:rsidRPr="000C52E1">
        <w:rPr>
          <w:rFonts w:hint="cs"/>
          <w:sz w:val="27"/>
          <w:rtl/>
          <w:lang w:bidi="ar-AE"/>
        </w:rPr>
        <w:t>ّ</w:t>
      </w:r>
      <w:r w:rsidR="00601494" w:rsidRPr="000C52E1">
        <w:rPr>
          <w:rFonts w:hint="cs"/>
          <w:sz w:val="27"/>
          <w:rtl/>
          <w:lang w:bidi="ar-AE"/>
        </w:rPr>
        <w:t xml:space="preserve"> بجميع المسائل والأمور غير الدينية، بل لم يكونوا من الناحية العملية يقبلون التفسير الغالي والمتطرّ</w:t>
      </w:r>
      <w:r w:rsidRPr="000C52E1">
        <w:rPr>
          <w:rFonts w:hint="cs"/>
          <w:sz w:val="27"/>
          <w:rtl/>
          <w:lang w:bidi="ar-AE"/>
        </w:rPr>
        <w:t>ِ</w:t>
      </w:r>
      <w:r w:rsidR="00601494" w:rsidRPr="000C52E1">
        <w:rPr>
          <w:rFonts w:hint="cs"/>
          <w:sz w:val="27"/>
          <w:rtl/>
          <w:lang w:bidi="ar-AE"/>
        </w:rPr>
        <w:t xml:space="preserve">ف لعبارة: </w:t>
      </w:r>
      <w:r w:rsidR="00601494" w:rsidRPr="000C52E1">
        <w:rPr>
          <w:rFonts w:hint="eastAsia"/>
          <w:sz w:val="27"/>
          <w:rtl/>
          <w:lang w:bidi="ar-AE"/>
        </w:rPr>
        <w:t>«</w:t>
      </w:r>
      <w:r w:rsidR="00601494" w:rsidRPr="000C52E1">
        <w:rPr>
          <w:rFonts w:hint="cs"/>
          <w:sz w:val="27"/>
          <w:rtl/>
          <w:lang w:bidi="ar-AE"/>
        </w:rPr>
        <w:t>نز</w:t>
      </w:r>
      <w:r w:rsidRPr="000C52E1">
        <w:rPr>
          <w:rFonts w:hint="cs"/>
          <w:sz w:val="27"/>
          <w:rtl/>
          <w:lang w:bidi="ar-AE"/>
        </w:rPr>
        <w:t>ِّ</w:t>
      </w:r>
      <w:r w:rsidR="00601494" w:rsidRPr="000C52E1">
        <w:rPr>
          <w:rFonts w:hint="cs"/>
          <w:sz w:val="27"/>
          <w:rtl/>
          <w:lang w:bidi="ar-AE"/>
        </w:rPr>
        <w:t>لونا عن الربوبية وقولوا فينا ما شئتم</w:t>
      </w:r>
      <w:r w:rsidR="00601494" w:rsidRPr="000C52E1">
        <w:rPr>
          <w:rFonts w:hint="eastAsia"/>
          <w:sz w:val="27"/>
          <w:rtl/>
          <w:lang w:bidi="ar-AE"/>
        </w:rPr>
        <w:t>»</w:t>
      </w:r>
      <w:r w:rsidR="00601494" w:rsidRPr="000C52E1">
        <w:rPr>
          <w:rFonts w:hint="cs"/>
          <w:sz w:val="27"/>
          <w:rtl/>
          <w:lang w:bidi="ar-AE"/>
        </w:rPr>
        <w:t xml:space="preserve">؛ لأن الذي يذعن لهذا الفهم والتفسير سوف يضطر ـ مثل بعض غلاة عصرنا ـ إلى القول بأن الإمام والنبي يعلمان بجميع الأمور العامة والخاصة في الدين والدنيا، في حين أن هذه النظرية ـ التي لا تنسجم مع </w:t>
      </w:r>
      <w:r w:rsidR="00601494" w:rsidRPr="000C52E1">
        <w:rPr>
          <w:rFonts w:hint="eastAsia"/>
          <w:sz w:val="27"/>
          <w:rtl/>
          <w:lang w:bidi="ar-AE"/>
        </w:rPr>
        <w:t>«</w:t>
      </w:r>
      <w:r w:rsidR="00601494" w:rsidRPr="000C52E1">
        <w:rPr>
          <w:rFonts w:hint="cs"/>
          <w:sz w:val="27"/>
          <w:rtl/>
          <w:lang w:bidi="ar-AE"/>
        </w:rPr>
        <w:t>القرآن</w:t>
      </w:r>
      <w:r w:rsidR="00601494" w:rsidRPr="000C52E1">
        <w:rPr>
          <w:rFonts w:hint="eastAsia"/>
          <w:sz w:val="27"/>
          <w:rtl/>
          <w:lang w:bidi="ar-AE"/>
        </w:rPr>
        <w:t>»</w:t>
      </w:r>
      <w:r w:rsidR="00601494" w:rsidRPr="000C52E1">
        <w:rPr>
          <w:rFonts w:hint="cs"/>
          <w:sz w:val="27"/>
          <w:rtl/>
          <w:lang w:bidi="ar-AE"/>
        </w:rPr>
        <w:t xml:space="preserve"> و</w:t>
      </w:r>
      <w:r w:rsidR="00601494" w:rsidRPr="000C52E1">
        <w:rPr>
          <w:rFonts w:hint="eastAsia"/>
          <w:sz w:val="27"/>
          <w:rtl/>
          <w:lang w:bidi="ar-AE"/>
        </w:rPr>
        <w:t>«</w:t>
      </w:r>
      <w:r w:rsidR="00601494" w:rsidRPr="000C52E1">
        <w:rPr>
          <w:rFonts w:hint="cs"/>
          <w:sz w:val="27"/>
          <w:rtl/>
          <w:lang w:bidi="ar-AE"/>
        </w:rPr>
        <w:t>السن</w:t>
      </w:r>
      <w:r w:rsidRPr="000C52E1">
        <w:rPr>
          <w:rFonts w:hint="cs"/>
          <w:sz w:val="27"/>
          <w:rtl/>
          <w:lang w:bidi="ar-AE"/>
        </w:rPr>
        <w:t>ّ</w:t>
      </w:r>
      <w:r w:rsidR="00601494" w:rsidRPr="000C52E1">
        <w:rPr>
          <w:rFonts w:hint="cs"/>
          <w:sz w:val="27"/>
          <w:rtl/>
          <w:lang w:bidi="ar-AE"/>
        </w:rPr>
        <w:t>ة المعتمدة</w:t>
      </w:r>
      <w:r w:rsidR="00601494" w:rsidRPr="000C52E1">
        <w:rPr>
          <w:rFonts w:hint="eastAsia"/>
          <w:sz w:val="27"/>
          <w:rtl/>
          <w:lang w:bidi="ar-AE"/>
        </w:rPr>
        <w:t>»</w:t>
      </w:r>
      <w:r w:rsidR="00601494" w:rsidRPr="000C52E1">
        <w:rPr>
          <w:rFonts w:hint="cs"/>
          <w:sz w:val="27"/>
          <w:rtl/>
          <w:lang w:bidi="ar-AE"/>
        </w:rPr>
        <w:t xml:space="preserve"> و</w:t>
      </w:r>
      <w:r w:rsidR="00601494" w:rsidRPr="000C52E1">
        <w:rPr>
          <w:rFonts w:hint="eastAsia"/>
          <w:sz w:val="27"/>
          <w:rtl/>
          <w:lang w:bidi="ar-AE"/>
        </w:rPr>
        <w:t>«</w:t>
      </w:r>
      <w:r w:rsidR="00601494" w:rsidRPr="000C52E1">
        <w:rPr>
          <w:rFonts w:hint="cs"/>
          <w:sz w:val="27"/>
          <w:rtl/>
          <w:lang w:bidi="ar-AE"/>
        </w:rPr>
        <w:t>الواقع التاريخي</w:t>
      </w:r>
      <w:r w:rsidR="00601494" w:rsidRPr="000C52E1">
        <w:rPr>
          <w:rFonts w:hint="eastAsia"/>
          <w:sz w:val="27"/>
          <w:rtl/>
          <w:lang w:bidi="ar-AE"/>
        </w:rPr>
        <w:t>»</w:t>
      </w:r>
      <w:r w:rsidR="00601494" w:rsidRPr="000C52E1">
        <w:rPr>
          <w:rFonts w:hint="cs"/>
          <w:sz w:val="27"/>
          <w:rtl/>
          <w:lang w:bidi="ar-AE"/>
        </w:rPr>
        <w:t xml:space="preserve"> ـ لا تحظى بقبول أيّ</w:t>
      </w:r>
      <w:r w:rsidRPr="000C52E1">
        <w:rPr>
          <w:rFonts w:hint="cs"/>
          <w:sz w:val="27"/>
          <w:rtl/>
          <w:lang w:bidi="ar-AE"/>
        </w:rPr>
        <w:t>ِ</w:t>
      </w:r>
      <w:r w:rsidR="00601494" w:rsidRPr="000C52E1">
        <w:rPr>
          <w:rFonts w:hint="cs"/>
          <w:sz w:val="27"/>
          <w:rtl/>
          <w:lang w:bidi="ar-AE"/>
        </w:rPr>
        <w:t xml:space="preserve"> واحد</w:t>
      </w:r>
      <w:r w:rsidRPr="000C52E1">
        <w:rPr>
          <w:rFonts w:hint="cs"/>
          <w:sz w:val="27"/>
          <w:rtl/>
          <w:lang w:bidi="ar-AE"/>
        </w:rPr>
        <w:t>ٍ</w:t>
      </w:r>
      <w:r w:rsidR="00601494" w:rsidRPr="000C52E1">
        <w:rPr>
          <w:rFonts w:hint="cs"/>
          <w:sz w:val="27"/>
          <w:rtl/>
          <w:lang w:bidi="ar-AE"/>
        </w:rPr>
        <w:t xml:space="preserve"> من هؤلاء الكبار من علماء الإمامية. </w:t>
      </w:r>
    </w:p>
    <w:p w:rsidR="00601494" w:rsidRPr="000C52E1" w:rsidRDefault="00601494" w:rsidP="00881B5C">
      <w:pPr>
        <w:spacing w:line="400" w:lineRule="exact"/>
        <w:rPr>
          <w:sz w:val="27"/>
          <w:rtl/>
          <w:lang w:bidi="ar-AE"/>
        </w:rPr>
      </w:pPr>
      <w:r w:rsidRPr="000C52E1">
        <w:rPr>
          <w:rFonts w:hint="cs"/>
          <w:sz w:val="27"/>
          <w:rtl/>
          <w:lang w:bidi="ar-AE"/>
        </w:rPr>
        <w:t>ومع ملاحظة الكم</w:t>
      </w:r>
      <w:r w:rsidR="0013054E" w:rsidRPr="000C52E1">
        <w:rPr>
          <w:rFonts w:hint="cs"/>
          <w:sz w:val="27"/>
          <w:rtl/>
          <w:lang w:bidi="ar-AE"/>
        </w:rPr>
        <w:t>ّ</w:t>
      </w:r>
      <w:r w:rsidRPr="000C52E1">
        <w:rPr>
          <w:rFonts w:hint="cs"/>
          <w:sz w:val="27"/>
          <w:rtl/>
          <w:lang w:bidi="ar-AE"/>
        </w:rPr>
        <w:t xml:space="preserve"> الكبير من الإقبال الذي حصل في العهود المتأخ</w:t>
      </w:r>
      <w:r w:rsidR="0013054E" w:rsidRPr="000C52E1">
        <w:rPr>
          <w:rFonts w:hint="cs"/>
          <w:sz w:val="27"/>
          <w:rtl/>
          <w:lang w:bidi="ar-AE"/>
        </w:rPr>
        <w:t>ِّ</w:t>
      </w:r>
      <w:r w:rsidRPr="000C52E1">
        <w:rPr>
          <w:rFonts w:hint="cs"/>
          <w:sz w:val="27"/>
          <w:rtl/>
          <w:lang w:bidi="ar-AE"/>
        </w:rPr>
        <w:t xml:space="preserve">رة على القراءة الغالية والمفرطة لعبارة </w:t>
      </w:r>
      <w:r w:rsidRPr="000C52E1">
        <w:rPr>
          <w:rFonts w:hint="eastAsia"/>
          <w:sz w:val="27"/>
          <w:rtl/>
          <w:lang w:bidi="ar-AE"/>
        </w:rPr>
        <w:t>«</w:t>
      </w:r>
      <w:r w:rsidRPr="000C52E1">
        <w:rPr>
          <w:rFonts w:hint="cs"/>
          <w:sz w:val="27"/>
          <w:rtl/>
          <w:lang w:bidi="ar-AE"/>
        </w:rPr>
        <w:t>نز</w:t>
      </w:r>
      <w:r w:rsidR="0013054E" w:rsidRPr="000C52E1">
        <w:rPr>
          <w:rFonts w:hint="cs"/>
          <w:sz w:val="27"/>
          <w:rtl/>
          <w:lang w:bidi="ar-AE"/>
        </w:rPr>
        <w:t>ِّ</w:t>
      </w:r>
      <w:r w:rsidRPr="000C52E1">
        <w:rPr>
          <w:rFonts w:hint="cs"/>
          <w:sz w:val="27"/>
          <w:rtl/>
          <w:lang w:bidi="ar-AE"/>
        </w:rPr>
        <w:t>لونا عن الربوبية...</w:t>
      </w:r>
      <w:r w:rsidRPr="000C52E1">
        <w:rPr>
          <w:rFonts w:hint="eastAsia"/>
          <w:sz w:val="27"/>
          <w:rtl/>
          <w:lang w:bidi="ar-AE"/>
        </w:rPr>
        <w:t>»</w:t>
      </w:r>
      <w:r w:rsidRPr="000C52E1">
        <w:rPr>
          <w:rFonts w:hint="cs"/>
          <w:sz w:val="27"/>
          <w:rtl/>
          <w:lang w:bidi="ar-AE"/>
        </w:rPr>
        <w:t xml:space="preserve"> لم يكن من العبث التأكيد الكبير والعميق في تعاليمنا المأثورة عن الأئمة على عدم الإفراط والتطرّ</w:t>
      </w:r>
      <w:r w:rsidR="008811FC" w:rsidRPr="000C52E1">
        <w:rPr>
          <w:rFonts w:hint="cs"/>
          <w:sz w:val="27"/>
          <w:rtl/>
          <w:lang w:bidi="ar-AE"/>
        </w:rPr>
        <w:t>ُ</w:t>
      </w:r>
      <w:r w:rsidRPr="000C52E1">
        <w:rPr>
          <w:rFonts w:hint="cs"/>
          <w:sz w:val="27"/>
          <w:rtl/>
          <w:lang w:bidi="ar-AE"/>
        </w:rPr>
        <w:t>ف في بيان فضائلهم وقدراتهم</w:t>
      </w:r>
      <w:r w:rsidR="00544998" w:rsidRPr="000C52E1">
        <w:rPr>
          <w:rFonts w:cs="Mosawi" w:hint="cs"/>
          <w:sz w:val="27"/>
          <w:szCs w:val="22"/>
          <w:rtl/>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فقد ر</w:t>
      </w:r>
      <w:r w:rsidR="008811FC" w:rsidRPr="000C52E1">
        <w:rPr>
          <w:rFonts w:hint="cs"/>
          <w:sz w:val="27"/>
          <w:rtl/>
          <w:lang w:bidi="ar-AE"/>
        </w:rPr>
        <w:t>ُ</w:t>
      </w:r>
      <w:r w:rsidRPr="000C52E1">
        <w:rPr>
          <w:rFonts w:hint="cs"/>
          <w:sz w:val="27"/>
          <w:rtl/>
          <w:lang w:bidi="ar-AE"/>
        </w:rPr>
        <w:t>وي عن النبي الأكرم</w:t>
      </w:r>
      <w:r w:rsidR="00544998" w:rsidRPr="000C52E1">
        <w:rPr>
          <w:rFonts w:cs="Mosawi" w:hint="cs"/>
          <w:sz w:val="27"/>
          <w:szCs w:val="22"/>
          <w:rtl/>
          <w:lang w:bidi="ar-AE"/>
        </w:rPr>
        <w:t>|</w:t>
      </w:r>
      <w:r w:rsidRPr="000C52E1">
        <w:rPr>
          <w:rFonts w:hint="cs"/>
          <w:sz w:val="27"/>
          <w:rtl/>
          <w:lang w:bidi="ar-AE"/>
        </w:rPr>
        <w:t xml:space="preserve"> أنه قال: </w:t>
      </w:r>
      <w:r w:rsidRPr="000C52E1">
        <w:rPr>
          <w:rFonts w:hint="eastAsia"/>
          <w:sz w:val="27"/>
          <w:rtl/>
          <w:lang w:bidi="ar-AE"/>
        </w:rPr>
        <w:t>«</w:t>
      </w:r>
      <w:r w:rsidRPr="000C52E1">
        <w:rPr>
          <w:rFonts w:hint="cs"/>
          <w:sz w:val="27"/>
          <w:rtl/>
          <w:lang w:bidi="ar-AE"/>
        </w:rPr>
        <w:t>لا ترفعوني فوق حق</w:t>
      </w:r>
      <w:r w:rsidR="008811FC" w:rsidRPr="000C52E1">
        <w:rPr>
          <w:rFonts w:hint="cs"/>
          <w:sz w:val="27"/>
          <w:rtl/>
          <w:lang w:bidi="ar-AE"/>
        </w:rPr>
        <w:t>ّ</w:t>
      </w:r>
      <w:r w:rsidRPr="000C52E1">
        <w:rPr>
          <w:rFonts w:hint="cs"/>
          <w:sz w:val="27"/>
          <w:rtl/>
          <w:lang w:bidi="ar-AE"/>
        </w:rPr>
        <w:t>ي، فإن الله تعالى</w:t>
      </w:r>
      <w:r w:rsidRPr="000C52E1">
        <w:rPr>
          <w:sz w:val="27"/>
          <w:vertAlign w:val="superscript"/>
          <w:rtl/>
          <w:lang w:bidi="ar-AE"/>
        </w:rPr>
        <w:t>(</w:t>
      </w:r>
      <w:r w:rsidRPr="000C52E1">
        <w:rPr>
          <w:rStyle w:val="ac"/>
          <w:sz w:val="27"/>
          <w:rtl/>
          <w:lang w:bidi="ar-AE"/>
        </w:rPr>
        <w:endnoteReference w:id="270"/>
      </w:r>
      <w:r w:rsidRPr="000C52E1">
        <w:rPr>
          <w:sz w:val="27"/>
          <w:vertAlign w:val="superscript"/>
          <w:rtl/>
          <w:lang w:bidi="ar-AE"/>
        </w:rPr>
        <w:t>)</w:t>
      </w:r>
      <w:r w:rsidRPr="000C52E1">
        <w:rPr>
          <w:rFonts w:hint="cs"/>
          <w:sz w:val="27"/>
          <w:rtl/>
          <w:lang w:bidi="ar-AE"/>
        </w:rPr>
        <w:t xml:space="preserve"> ات</w:t>
      </w:r>
      <w:r w:rsidR="008811FC" w:rsidRPr="000C52E1">
        <w:rPr>
          <w:rFonts w:hint="cs"/>
          <w:sz w:val="27"/>
          <w:rtl/>
          <w:lang w:bidi="ar-AE"/>
        </w:rPr>
        <w:t>ّ</w:t>
      </w:r>
      <w:r w:rsidRPr="000C52E1">
        <w:rPr>
          <w:rFonts w:hint="cs"/>
          <w:sz w:val="27"/>
          <w:rtl/>
          <w:lang w:bidi="ar-AE"/>
        </w:rPr>
        <w:t>خذني عبداً قبل أن يت</w:t>
      </w:r>
      <w:r w:rsidR="008811FC" w:rsidRPr="000C52E1">
        <w:rPr>
          <w:rFonts w:hint="cs"/>
          <w:sz w:val="27"/>
          <w:rtl/>
          <w:lang w:bidi="ar-AE"/>
        </w:rPr>
        <w:t>ّ</w:t>
      </w:r>
      <w:r w:rsidRPr="000C52E1">
        <w:rPr>
          <w:rFonts w:hint="cs"/>
          <w:sz w:val="27"/>
          <w:rtl/>
          <w:lang w:bidi="ar-AE"/>
        </w:rPr>
        <w:t>خذني نبياً</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71"/>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وفي رواية</w:t>
      </w:r>
      <w:r w:rsidR="008811FC" w:rsidRPr="000C52E1">
        <w:rPr>
          <w:rFonts w:hint="cs"/>
          <w:sz w:val="27"/>
          <w:rtl/>
          <w:lang w:bidi="ar-AE"/>
        </w:rPr>
        <w:t>ٍ</w:t>
      </w:r>
      <w:r w:rsidRPr="000C52E1">
        <w:rPr>
          <w:rFonts w:hint="cs"/>
          <w:sz w:val="27"/>
          <w:rtl/>
          <w:lang w:bidi="ar-AE"/>
        </w:rPr>
        <w:t xml:space="preserve"> عن الإمام الصادق</w:t>
      </w:r>
      <w:r w:rsidR="00544998" w:rsidRPr="000C52E1">
        <w:rPr>
          <w:rFonts w:cs="Mosawi" w:hint="cs"/>
          <w:sz w:val="27"/>
          <w:szCs w:val="22"/>
          <w:rtl/>
          <w:lang w:bidi="ar-AE"/>
        </w:rPr>
        <w:t>×</w:t>
      </w:r>
      <w:r w:rsidRPr="000C52E1">
        <w:rPr>
          <w:rFonts w:hint="cs"/>
          <w:sz w:val="27"/>
          <w:rtl/>
          <w:lang w:bidi="ar-AE"/>
        </w:rPr>
        <w:t xml:space="preserve"> أنه قال</w:t>
      </w:r>
      <w:r w:rsidR="008811FC" w:rsidRPr="000C52E1">
        <w:rPr>
          <w:rFonts w:hint="cs"/>
          <w:sz w:val="27"/>
          <w:rtl/>
          <w:lang w:bidi="ar-AE"/>
        </w:rPr>
        <w:t>،</w:t>
      </w:r>
      <w:r w:rsidRPr="000C52E1">
        <w:rPr>
          <w:rFonts w:hint="cs"/>
          <w:sz w:val="27"/>
          <w:rtl/>
          <w:lang w:bidi="ar-AE"/>
        </w:rPr>
        <w:t xml:space="preserve"> بعد ذم</w:t>
      </w:r>
      <w:r w:rsidR="008811FC" w:rsidRPr="000C52E1">
        <w:rPr>
          <w:rFonts w:hint="cs"/>
          <w:sz w:val="27"/>
          <w:rtl/>
          <w:lang w:bidi="ar-AE"/>
        </w:rPr>
        <w:t>ّ</w:t>
      </w:r>
      <w:r w:rsidRPr="000C52E1">
        <w:rPr>
          <w:rFonts w:hint="cs"/>
          <w:sz w:val="27"/>
          <w:rtl/>
          <w:lang w:bidi="ar-AE"/>
        </w:rPr>
        <w:t xml:space="preserve"> جماعة من الغلاة والكذ</w:t>
      </w:r>
      <w:r w:rsidR="008811FC" w:rsidRPr="000C52E1">
        <w:rPr>
          <w:rFonts w:hint="cs"/>
          <w:sz w:val="27"/>
          <w:rtl/>
          <w:lang w:bidi="ar-AE"/>
        </w:rPr>
        <w:t xml:space="preserve">ّابين: </w:t>
      </w:r>
      <w:r w:rsidRPr="000C52E1">
        <w:rPr>
          <w:rFonts w:hint="eastAsia"/>
          <w:sz w:val="27"/>
          <w:rtl/>
          <w:lang w:bidi="ar-AE"/>
        </w:rPr>
        <w:t>«</w:t>
      </w:r>
      <w:r w:rsidRPr="000C52E1">
        <w:rPr>
          <w:sz w:val="27"/>
          <w:rtl/>
          <w:lang w:bidi="ar-AE"/>
        </w:rPr>
        <w:t xml:space="preserve">فوالله مانحن </w:t>
      </w:r>
      <w:r w:rsidRPr="000C52E1">
        <w:rPr>
          <w:rFonts w:hint="cs"/>
          <w:sz w:val="27"/>
          <w:rtl/>
          <w:lang w:bidi="ar-AE"/>
        </w:rPr>
        <w:t>إ</w:t>
      </w:r>
      <w:r w:rsidRPr="000C52E1">
        <w:rPr>
          <w:sz w:val="27"/>
          <w:rtl/>
          <w:lang w:bidi="ar-AE"/>
        </w:rPr>
        <w:t>لا</w:t>
      </w:r>
      <w:r w:rsidR="008811FC" w:rsidRPr="000C52E1">
        <w:rPr>
          <w:rFonts w:hint="cs"/>
          <w:sz w:val="27"/>
          <w:rtl/>
          <w:lang w:bidi="ar-AE"/>
        </w:rPr>
        <w:t>ّ</w:t>
      </w:r>
      <w:r w:rsidRPr="000C52E1">
        <w:rPr>
          <w:sz w:val="27"/>
          <w:rtl/>
          <w:lang w:bidi="ar-AE"/>
        </w:rPr>
        <w:t xml:space="preserve"> عبيد الذي خلقنا واصطفانا، ما</w:t>
      </w:r>
      <w:r w:rsidR="008811FC" w:rsidRPr="000C52E1">
        <w:rPr>
          <w:rFonts w:hint="cs"/>
          <w:sz w:val="27"/>
          <w:rtl/>
          <w:lang w:bidi="ar-AE"/>
        </w:rPr>
        <w:t xml:space="preserve"> </w:t>
      </w:r>
      <w:r w:rsidRPr="000C52E1">
        <w:rPr>
          <w:sz w:val="27"/>
          <w:rtl/>
          <w:lang w:bidi="ar-AE"/>
        </w:rPr>
        <w:t>نقدر على ضر</w:t>
      </w:r>
      <w:r w:rsidRPr="000C52E1">
        <w:rPr>
          <w:rFonts w:hint="cs"/>
          <w:sz w:val="27"/>
          <w:rtl/>
          <w:lang w:bidi="ar-AE"/>
        </w:rPr>
        <w:t>ٍّ</w:t>
      </w:r>
      <w:r w:rsidRPr="000C52E1">
        <w:rPr>
          <w:sz w:val="27"/>
          <w:rtl/>
          <w:lang w:bidi="ar-AE"/>
        </w:rPr>
        <w:t xml:space="preserve"> ولا</w:t>
      </w:r>
      <w:r w:rsidRPr="000C52E1">
        <w:rPr>
          <w:rFonts w:hint="cs"/>
          <w:sz w:val="27"/>
          <w:rtl/>
          <w:lang w:bidi="ar-AE"/>
        </w:rPr>
        <w:t xml:space="preserve"> </w:t>
      </w:r>
      <w:r w:rsidRPr="000C52E1">
        <w:rPr>
          <w:sz w:val="27"/>
          <w:rtl/>
          <w:lang w:bidi="ar-AE"/>
        </w:rPr>
        <w:t>نفع</w:t>
      </w:r>
      <w:r w:rsidRPr="000C52E1">
        <w:rPr>
          <w:rFonts w:hint="cs"/>
          <w:sz w:val="27"/>
          <w:rtl/>
          <w:lang w:bidi="ar-AE"/>
        </w:rPr>
        <w:t>. إ</w:t>
      </w:r>
      <w:r w:rsidRPr="000C52E1">
        <w:rPr>
          <w:sz w:val="27"/>
          <w:rtl/>
          <w:lang w:bidi="ar-AE"/>
        </w:rPr>
        <w:t>ن</w:t>
      </w:r>
      <w:r w:rsidR="008811FC" w:rsidRPr="000C52E1">
        <w:rPr>
          <w:rFonts w:hint="cs"/>
          <w:sz w:val="27"/>
          <w:rtl/>
          <w:lang w:bidi="ar-AE"/>
        </w:rPr>
        <w:t>ْ</w:t>
      </w:r>
      <w:r w:rsidRPr="000C52E1">
        <w:rPr>
          <w:sz w:val="27"/>
          <w:rtl/>
          <w:lang w:bidi="ar-AE"/>
        </w:rPr>
        <w:t xml:space="preserve"> رحمنا فبرحمته، و</w:t>
      </w:r>
      <w:r w:rsidRPr="000C52E1">
        <w:rPr>
          <w:rFonts w:hint="cs"/>
          <w:sz w:val="27"/>
          <w:rtl/>
          <w:lang w:bidi="ar-AE"/>
        </w:rPr>
        <w:t>إ</w:t>
      </w:r>
      <w:r w:rsidRPr="000C52E1">
        <w:rPr>
          <w:sz w:val="27"/>
          <w:rtl/>
          <w:lang w:bidi="ar-AE"/>
        </w:rPr>
        <w:t>ن</w:t>
      </w:r>
      <w:r w:rsidR="008811FC" w:rsidRPr="000C52E1">
        <w:rPr>
          <w:rFonts w:hint="cs"/>
          <w:sz w:val="27"/>
          <w:rtl/>
          <w:lang w:bidi="ar-AE"/>
        </w:rPr>
        <w:t>ْ</w:t>
      </w:r>
      <w:r w:rsidRPr="000C52E1">
        <w:rPr>
          <w:sz w:val="27"/>
          <w:rtl/>
          <w:lang w:bidi="ar-AE"/>
        </w:rPr>
        <w:t xml:space="preserve"> عذ</w:t>
      </w:r>
      <w:r w:rsidR="008811FC" w:rsidRPr="000C52E1">
        <w:rPr>
          <w:rFonts w:hint="cs"/>
          <w:sz w:val="27"/>
          <w:rtl/>
          <w:lang w:bidi="ar-AE"/>
        </w:rPr>
        <w:t>ّ</w:t>
      </w:r>
      <w:r w:rsidRPr="000C52E1">
        <w:rPr>
          <w:sz w:val="27"/>
          <w:rtl/>
          <w:lang w:bidi="ar-AE"/>
        </w:rPr>
        <w:t>بنا فبذنوبنا</w:t>
      </w:r>
      <w:r w:rsidR="008811FC" w:rsidRPr="000C52E1">
        <w:rPr>
          <w:rFonts w:hint="cs"/>
          <w:sz w:val="27"/>
          <w:rtl/>
          <w:lang w:bidi="ar-AE"/>
        </w:rPr>
        <w:t>.</w:t>
      </w:r>
      <w:r w:rsidRPr="000C52E1">
        <w:rPr>
          <w:sz w:val="27"/>
          <w:rtl/>
          <w:lang w:bidi="ar-AE"/>
        </w:rPr>
        <w:t xml:space="preserve"> والله</w:t>
      </w:r>
      <w:r w:rsidR="008811FC" w:rsidRPr="000C52E1">
        <w:rPr>
          <w:rFonts w:hint="cs"/>
          <w:sz w:val="27"/>
          <w:rtl/>
          <w:lang w:bidi="ar-AE"/>
        </w:rPr>
        <w:t>ِ،</w:t>
      </w:r>
      <w:r w:rsidRPr="000C52E1">
        <w:rPr>
          <w:sz w:val="27"/>
          <w:rtl/>
          <w:lang w:bidi="ar-AE"/>
        </w:rPr>
        <w:t xml:space="preserve"> ما</w:t>
      </w:r>
      <w:r w:rsidR="008811FC" w:rsidRPr="000C52E1">
        <w:rPr>
          <w:rFonts w:hint="cs"/>
          <w:sz w:val="27"/>
          <w:rtl/>
          <w:lang w:bidi="ar-AE"/>
        </w:rPr>
        <w:t xml:space="preserve"> </w:t>
      </w:r>
      <w:r w:rsidRPr="000C52E1">
        <w:rPr>
          <w:sz w:val="27"/>
          <w:rtl/>
          <w:lang w:bidi="ar-AE"/>
        </w:rPr>
        <w:t>لنا على الله من حج</w:t>
      </w:r>
      <w:r w:rsidR="008811FC" w:rsidRPr="000C52E1">
        <w:rPr>
          <w:rFonts w:hint="cs"/>
          <w:sz w:val="27"/>
          <w:rtl/>
          <w:lang w:bidi="ar-AE"/>
        </w:rPr>
        <w:t>ّ</w:t>
      </w:r>
      <w:r w:rsidRPr="000C52E1">
        <w:rPr>
          <w:sz w:val="27"/>
          <w:rtl/>
          <w:lang w:bidi="ar-AE"/>
        </w:rPr>
        <w:t>ة</w:t>
      </w:r>
      <w:r w:rsidR="008811FC" w:rsidRPr="000C52E1">
        <w:rPr>
          <w:rFonts w:hint="cs"/>
          <w:sz w:val="27"/>
          <w:rtl/>
          <w:lang w:bidi="ar-AE"/>
        </w:rPr>
        <w:t>ٍ</w:t>
      </w:r>
      <w:r w:rsidRPr="000C52E1">
        <w:rPr>
          <w:sz w:val="27"/>
          <w:rtl/>
          <w:lang w:bidi="ar-AE"/>
        </w:rPr>
        <w:t>، ولا</w:t>
      </w:r>
      <w:r w:rsidRPr="000C52E1">
        <w:rPr>
          <w:rFonts w:hint="cs"/>
          <w:sz w:val="27"/>
          <w:rtl/>
          <w:lang w:bidi="ar-AE"/>
        </w:rPr>
        <w:t xml:space="preserve"> </w:t>
      </w:r>
      <w:r w:rsidRPr="000C52E1">
        <w:rPr>
          <w:sz w:val="27"/>
          <w:rtl/>
          <w:lang w:bidi="ar-AE"/>
        </w:rPr>
        <w:t>معنا من الله برا</w:t>
      </w:r>
      <w:r w:rsidRPr="000C52E1">
        <w:rPr>
          <w:rFonts w:hint="cs"/>
          <w:sz w:val="27"/>
          <w:rtl/>
          <w:lang w:bidi="ar-AE"/>
        </w:rPr>
        <w:t>ء</w:t>
      </w:r>
      <w:r w:rsidRPr="000C52E1">
        <w:rPr>
          <w:sz w:val="27"/>
          <w:rtl/>
          <w:lang w:bidi="ar-AE"/>
        </w:rPr>
        <w:t>ة، و</w:t>
      </w:r>
      <w:r w:rsidRPr="000C52E1">
        <w:rPr>
          <w:rFonts w:hint="cs"/>
          <w:sz w:val="27"/>
          <w:rtl/>
          <w:lang w:bidi="ar-AE"/>
        </w:rPr>
        <w:t>إ</w:t>
      </w:r>
      <w:r w:rsidRPr="000C52E1">
        <w:rPr>
          <w:sz w:val="27"/>
          <w:rtl/>
          <w:lang w:bidi="ar-AE"/>
        </w:rPr>
        <w:t>ن</w:t>
      </w:r>
      <w:r w:rsidR="008811FC" w:rsidRPr="000C52E1">
        <w:rPr>
          <w:rFonts w:hint="cs"/>
          <w:sz w:val="27"/>
          <w:rtl/>
          <w:lang w:bidi="ar-AE"/>
        </w:rPr>
        <w:t>ّ</w:t>
      </w:r>
      <w:r w:rsidRPr="000C52E1">
        <w:rPr>
          <w:sz w:val="27"/>
          <w:rtl/>
          <w:lang w:bidi="ar-AE"/>
        </w:rPr>
        <w:t>ا لميتون، ومقبورون، ومنشرون، ومبعوثون، وم</w:t>
      </w:r>
      <w:r w:rsidRPr="000C52E1">
        <w:rPr>
          <w:rFonts w:hint="cs"/>
          <w:sz w:val="27"/>
          <w:rtl/>
          <w:lang w:bidi="ar-AE"/>
        </w:rPr>
        <w:t>و</w:t>
      </w:r>
      <w:r w:rsidRPr="000C52E1">
        <w:rPr>
          <w:sz w:val="27"/>
          <w:rtl/>
          <w:lang w:bidi="ar-AE"/>
        </w:rPr>
        <w:t>قوفون، ومس</w:t>
      </w:r>
      <w:r w:rsidRPr="000C52E1">
        <w:rPr>
          <w:rFonts w:hint="cs"/>
          <w:sz w:val="27"/>
          <w:rtl/>
          <w:lang w:bidi="ar-AE"/>
        </w:rPr>
        <w:t>ؤ</w:t>
      </w:r>
      <w:r w:rsidRPr="000C52E1">
        <w:rPr>
          <w:sz w:val="27"/>
          <w:rtl/>
          <w:lang w:bidi="ar-AE"/>
        </w:rPr>
        <w:t>ولون</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72"/>
      </w:r>
      <w:r w:rsidRPr="000C52E1">
        <w:rPr>
          <w:sz w:val="27"/>
          <w:vertAlign w:val="superscript"/>
          <w:rtl/>
          <w:lang w:bidi="ar-AE"/>
        </w:rPr>
        <w:t>)</w:t>
      </w:r>
      <w:r w:rsidRPr="000C52E1">
        <w:rPr>
          <w:rFonts w:hint="cs"/>
          <w:sz w:val="27"/>
          <w:rtl/>
          <w:lang w:bidi="ar-AE"/>
        </w:rPr>
        <w:t xml:space="preserve">. </w:t>
      </w:r>
    </w:p>
    <w:p w:rsidR="00601494" w:rsidRPr="000C52E1" w:rsidRDefault="00601494" w:rsidP="00C60BA2">
      <w:pPr>
        <w:spacing w:line="400" w:lineRule="exact"/>
        <w:rPr>
          <w:sz w:val="27"/>
          <w:rtl/>
          <w:lang w:bidi="ar-AE"/>
        </w:rPr>
      </w:pPr>
      <w:r w:rsidRPr="000C52E1">
        <w:rPr>
          <w:rFonts w:hint="cs"/>
          <w:sz w:val="27"/>
          <w:rtl/>
          <w:lang w:bidi="ar-AE"/>
        </w:rPr>
        <w:t>ور</w:t>
      </w:r>
      <w:r w:rsidR="008811FC" w:rsidRPr="000C52E1">
        <w:rPr>
          <w:rFonts w:hint="cs"/>
          <w:sz w:val="27"/>
          <w:rtl/>
          <w:lang w:bidi="ar-AE"/>
        </w:rPr>
        <w:t>ُ</w:t>
      </w:r>
      <w:r w:rsidRPr="000C52E1">
        <w:rPr>
          <w:rFonts w:hint="cs"/>
          <w:sz w:val="27"/>
          <w:rtl/>
          <w:lang w:bidi="ar-AE"/>
        </w:rPr>
        <w:t>وي عن الإمام الرضا</w:t>
      </w:r>
      <w:r w:rsidR="00544998" w:rsidRPr="000C52E1">
        <w:rPr>
          <w:rFonts w:cs="Mosawi" w:hint="cs"/>
          <w:sz w:val="27"/>
          <w:szCs w:val="22"/>
          <w:rtl/>
          <w:lang w:bidi="ar-AE"/>
        </w:rPr>
        <w:t>×</w:t>
      </w:r>
      <w:r w:rsidRPr="000C52E1">
        <w:rPr>
          <w:rFonts w:hint="cs"/>
          <w:sz w:val="27"/>
          <w:rtl/>
          <w:lang w:bidi="ar-AE"/>
        </w:rPr>
        <w:t xml:space="preserve"> أنه قال</w:t>
      </w:r>
      <w:r w:rsidR="008811FC" w:rsidRPr="000C52E1">
        <w:rPr>
          <w:rFonts w:hint="cs"/>
          <w:sz w:val="27"/>
          <w:rtl/>
          <w:lang w:bidi="ar-AE"/>
        </w:rPr>
        <w:t>،</w:t>
      </w:r>
      <w:r w:rsidRPr="000C52E1">
        <w:rPr>
          <w:rFonts w:hint="cs"/>
          <w:sz w:val="27"/>
          <w:rtl/>
          <w:lang w:bidi="ar-AE"/>
        </w:rPr>
        <w:t xml:space="preserve"> في مناجا</w:t>
      </w:r>
      <w:r w:rsidR="008811FC" w:rsidRPr="000C52E1">
        <w:rPr>
          <w:rFonts w:hint="cs"/>
          <w:sz w:val="27"/>
          <w:rtl/>
          <w:lang w:bidi="ar-AE"/>
        </w:rPr>
        <w:t>ةٍ</w:t>
      </w:r>
      <w:r w:rsidRPr="000C52E1">
        <w:rPr>
          <w:rFonts w:hint="cs"/>
          <w:sz w:val="27"/>
          <w:rtl/>
          <w:lang w:bidi="ar-AE"/>
        </w:rPr>
        <w:t xml:space="preserve"> له مع الله: </w:t>
      </w:r>
      <w:r w:rsidRPr="000C52E1">
        <w:rPr>
          <w:rFonts w:hint="eastAsia"/>
          <w:sz w:val="27"/>
          <w:rtl/>
          <w:lang w:bidi="ar-AE"/>
        </w:rPr>
        <w:t>«</w:t>
      </w:r>
      <w:r w:rsidR="008811FC" w:rsidRPr="000C52E1">
        <w:rPr>
          <w:rFonts w:hint="cs"/>
          <w:sz w:val="27"/>
          <w:rtl/>
          <w:lang w:bidi="ar-AE"/>
        </w:rPr>
        <w:t>...</w:t>
      </w:r>
      <w:r w:rsidRPr="000C52E1">
        <w:rPr>
          <w:rFonts w:hint="cs"/>
          <w:sz w:val="27"/>
          <w:rtl/>
          <w:lang w:bidi="ar-AE"/>
        </w:rPr>
        <w:t>اللهم</w:t>
      </w:r>
      <w:r w:rsidR="008811FC" w:rsidRPr="000C52E1">
        <w:rPr>
          <w:rFonts w:hint="cs"/>
          <w:sz w:val="27"/>
          <w:rtl/>
          <w:lang w:bidi="ar-AE"/>
        </w:rPr>
        <w:t>،</w:t>
      </w:r>
      <w:r w:rsidRPr="000C52E1">
        <w:rPr>
          <w:rFonts w:hint="cs"/>
          <w:sz w:val="27"/>
          <w:rtl/>
          <w:lang w:bidi="ar-AE"/>
        </w:rPr>
        <w:t xml:space="preserve"> إن</w:t>
      </w:r>
      <w:r w:rsidR="008811FC" w:rsidRPr="000C52E1">
        <w:rPr>
          <w:rFonts w:hint="cs"/>
          <w:sz w:val="27"/>
          <w:rtl/>
          <w:lang w:bidi="ar-AE"/>
        </w:rPr>
        <w:t>ّ</w:t>
      </w:r>
      <w:r w:rsidRPr="000C52E1">
        <w:rPr>
          <w:rFonts w:hint="cs"/>
          <w:sz w:val="27"/>
          <w:rtl/>
          <w:lang w:bidi="ar-AE"/>
        </w:rPr>
        <w:t>ي أبرأ إليك من الذين اد</w:t>
      </w:r>
      <w:r w:rsidR="008811FC" w:rsidRPr="000C52E1">
        <w:rPr>
          <w:rFonts w:hint="cs"/>
          <w:sz w:val="27"/>
          <w:rtl/>
          <w:lang w:bidi="ar-AE"/>
        </w:rPr>
        <w:t>ّ</w:t>
      </w:r>
      <w:r w:rsidRPr="000C52E1">
        <w:rPr>
          <w:rFonts w:hint="cs"/>
          <w:sz w:val="27"/>
          <w:rtl/>
          <w:lang w:bidi="ar-AE"/>
        </w:rPr>
        <w:t>عوا لنا ما ليس لنا بحق</w:t>
      </w:r>
      <w:r w:rsidR="008811FC" w:rsidRPr="000C52E1">
        <w:rPr>
          <w:rFonts w:hint="cs"/>
          <w:sz w:val="27"/>
          <w:rtl/>
          <w:lang w:bidi="ar-AE"/>
        </w:rPr>
        <w:t>ّ.</w:t>
      </w:r>
      <w:r w:rsidRPr="000C52E1">
        <w:rPr>
          <w:rFonts w:hint="cs"/>
          <w:sz w:val="27"/>
          <w:rtl/>
          <w:lang w:bidi="ar-AE"/>
        </w:rPr>
        <w:t xml:space="preserve"> اللهم</w:t>
      </w:r>
      <w:r w:rsidR="008811FC" w:rsidRPr="000C52E1">
        <w:rPr>
          <w:rFonts w:hint="cs"/>
          <w:sz w:val="27"/>
          <w:rtl/>
          <w:lang w:bidi="ar-AE"/>
        </w:rPr>
        <w:t>،</w:t>
      </w:r>
      <w:r w:rsidRPr="000C52E1">
        <w:rPr>
          <w:rFonts w:hint="cs"/>
          <w:sz w:val="27"/>
          <w:rtl/>
          <w:lang w:bidi="ar-AE"/>
        </w:rPr>
        <w:t xml:space="preserve"> إن</w:t>
      </w:r>
      <w:r w:rsidR="008811FC" w:rsidRPr="000C52E1">
        <w:rPr>
          <w:rFonts w:hint="cs"/>
          <w:sz w:val="27"/>
          <w:rtl/>
          <w:lang w:bidi="ar-AE"/>
        </w:rPr>
        <w:t>ّ</w:t>
      </w:r>
      <w:r w:rsidRPr="000C52E1">
        <w:rPr>
          <w:rFonts w:hint="cs"/>
          <w:sz w:val="27"/>
          <w:rtl/>
          <w:lang w:bidi="ar-AE"/>
        </w:rPr>
        <w:t>ي أبرأ إليك من الذين قالوا فينا ما لم نقله في أنفسنا... اللهم</w:t>
      </w:r>
      <w:r w:rsidR="008811FC" w:rsidRPr="000C52E1">
        <w:rPr>
          <w:rFonts w:hint="cs"/>
          <w:sz w:val="27"/>
          <w:rtl/>
          <w:lang w:bidi="ar-AE"/>
        </w:rPr>
        <w:t>،</w:t>
      </w:r>
      <w:r w:rsidRPr="000C52E1">
        <w:rPr>
          <w:rFonts w:hint="cs"/>
          <w:sz w:val="27"/>
          <w:rtl/>
          <w:lang w:bidi="ar-AE"/>
        </w:rPr>
        <w:t xml:space="preserve"> م</w:t>
      </w:r>
      <w:r w:rsidR="008811FC" w:rsidRPr="000C52E1">
        <w:rPr>
          <w:rFonts w:hint="cs"/>
          <w:sz w:val="27"/>
          <w:rtl/>
          <w:lang w:bidi="ar-AE"/>
        </w:rPr>
        <w:t>َ</w:t>
      </w:r>
      <w:r w:rsidRPr="000C52E1">
        <w:rPr>
          <w:rFonts w:hint="cs"/>
          <w:sz w:val="27"/>
          <w:rtl/>
          <w:lang w:bidi="ar-AE"/>
        </w:rPr>
        <w:t>ن</w:t>
      </w:r>
      <w:r w:rsidR="008811FC" w:rsidRPr="000C52E1">
        <w:rPr>
          <w:rFonts w:hint="cs"/>
          <w:sz w:val="27"/>
          <w:rtl/>
          <w:lang w:bidi="ar-AE"/>
        </w:rPr>
        <w:t>ْ</w:t>
      </w:r>
      <w:r w:rsidRPr="000C52E1">
        <w:rPr>
          <w:rFonts w:hint="cs"/>
          <w:sz w:val="27"/>
          <w:rtl/>
          <w:lang w:bidi="ar-AE"/>
        </w:rPr>
        <w:t xml:space="preserve"> زعم أننا أرباب فنحن إليك منه بُرآء، وم</w:t>
      </w:r>
      <w:r w:rsidR="008811FC" w:rsidRPr="000C52E1">
        <w:rPr>
          <w:rFonts w:hint="cs"/>
          <w:sz w:val="27"/>
          <w:rtl/>
          <w:lang w:bidi="ar-AE"/>
        </w:rPr>
        <w:t>َ</w:t>
      </w:r>
      <w:r w:rsidRPr="000C52E1">
        <w:rPr>
          <w:rFonts w:hint="cs"/>
          <w:sz w:val="27"/>
          <w:rtl/>
          <w:lang w:bidi="ar-AE"/>
        </w:rPr>
        <w:t>ن</w:t>
      </w:r>
      <w:r w:rsidR="008811FC" w:rsidRPr="000C52E1">
        <w:rPr>
          <w:rFonts w:hint="cs"/>
          <w:sz w:val="27"/>
          <w:rtl/>
          <w:lang w:bidi="ar-AE"/>
        </w:rPr>
        <w:t>ْ</w:t>
      </w:r>
      <w:r w:rsidRPr="000C52E1">
        <w:rPr>
          <w:rFonts w:hint="cs"/>
          <w:sz w:val="27"/>
          <w:rtl/>
          <w:lang w:bidi="ar-AE"/>
        </w:rPr>
        <w:t xml:space="preserve"> زعم أن إلينا الخلق وعلينا الرزق فنحن إليك منه بُرآء</w:t>
      </w:r>
      <w:r w:rsidR="008811FC" w:rsidRPr="000C52E1">
        <w:rPr>
          <w:rFonts w:hint="cs"/>
          <w:sz w:val="27"/>
          <w:rtl/>
          <w:lang w:bidi="ar-AE"/>
        </w:rPr>
        <w:t>،</w:t>
      </w:r>
      <w:r w:rsidRPr="000C52E1">
        <w:rPr>
          <w:rFonts w:hint="cs"/>
          <w:sz w:val="27"/>
          <w:rtl/>
          <w:lang w:bidi="ar-AE"/>
        </w:rPr>
        <w:t xml:space="preserve"> كبراءة عيسى</w:t>
      </w:r>
      <w:r w:rsidR="00544998" w:rsidRPr="000C52E1">
        <w:rPr>
          <w:rFonts w:cs="Mosawi" w:hint="cs"/>
          <w:sz w:val="27"/>
          <w:szCs w:val="22"/>
          <w:rtl/>
          <w:lang w:bidi="ar-AE"/>
        </w:rPr>
        <w:t>×</w:t>
      </w:r>
      <w:r w:rsidRPr="000C52E1">
        <w:rPr>
          <w:rFonts w:hint="cs"/>
          <w:sz w:val="27"/>
          <w:rtl/>
          <w:lang w:bidi="ar-AE"/>
        </w:rPr>
        <w:t xml:space="preserve"> من النصارى. اللهم</w:t>
      </w:r>
      <w:r w:rsidR="008811FC" w:rsidRPr="000C52E1">
        <w:rPr>
          <w:rFonts w:hint="cs"/>
          <w:sz w:val="27"/>
          <w:rtl/>
          <w:lang w:bidi="ar-AE"/>
        </w:rPr>
        <w:t>،</w:t>
      </w:r>
      <w:r w:rsidRPr="000C52E1">
        <w:rPr>
          <w:rFonts w:hint="cs"/>
          <w:sz w:val="27"/>
          <w:rtl/>
          <w:lang w:bidi="ar-AE"/>
        </w:rPr>
        <w:t xml:space="preserve"> إن</w:t>
      </w:r>
      <w:r w:rsidR="008811FC" w:rsidRPr="000C52E1">
        <w:rPr>
          <w:rFonts w:hint="cs"/>
          <w:sz w:val="27"/>
          <w:rtl/>
          <w:lang w:bidi="ar-AE"/>
        </w:rPr>
        <w:t>ّ</w:t>
      </w:r>
      <w:r w:rsidRPr="000C52E1">
        <w:rPr>
          <w:rFonts w:hint="cs"/>
          <w:sz w:val="27"/>
          <w:rtl/>
          <w:lang w:bidi="ar-AE"/>
        </w:rPr>
        <w:t>ا لم ندعهم إلى ما يزعمون، فلا تؤاخذنا بما يقولون، واغفر لنا ما يزعمون...</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73"/>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A43240">
        <w:rPr>
          <w:rFonts w:hint="cs"/>
          <w:sz w:val="27"/>
          <w:rtl/>
          <w:lang w:bidi="ar-AE"/>
        </w:rPr>
        <w:t>3</w:t>
      </w:r>
      <w:r w:rsidRPr="000C52E1">
        <w:rPr>
          <w:rFonts w:hint="cs"/>
          <w:sz w:val="27"/>
          <w:rtl/>
          <w:lang w:bidi="ar-AE"/>
        </w:rPr>
        <w:t>ـ إن الغلوّ يعني تجاوز هذه الحدود والقيود، وإنكار هذه الضفاف المستفادة من العقل والنقل المعتبر</w:t>
      </w:r>
      <w:r w:rsidR="00BC285C" w:rsidRPr="000C52E1">
        <w:rPr>
          <w:rFonts w:hint="cs"/>
          <w:sz w:val="27"/>
          <w:rtl/>
          <w:lang w:bidi="ar-AE"/>
        </w:rPr>
        <w:t>.</w:t>
      </w:r>
      <w:r w:rsidRPr="000C52E1">
        <w:rPr>
          <w:rFonts w:hint="cs"/>
          <w:sz w:val="27"/>
          <w:rtl/>
          <w:lang w:bidi="ar-AE"/>
        </w:rPr>
        <w:t xml:space="preserve"> من هنا فإن الغلوّ لا ينحصر بتأليه الأئمة</w:t>
      </w:r>
      <w:r w:rsidRPr="000C52E1">
        <w:rPr>
          <w:sz w:val="27"/>
          <w:vertAlign w:val="superscript"/>
          <w:rtl/>
          <w:lang w:bidi="ar-AE"/>
        </w:rPr>
        <w:t>(</w:t>
      </w:r>
      <w:r w:rsidRPr="000C52E1">
        <w:rPr>
          <w:rStyle w:val="ac"/>
          <w:sz w:val="27"/>
          <w:rtl/>
          <w:lang w:bidi="ar-AE"/>
        </w:rPr>
        <w:endnoteReference w:id="274"/>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lastRenderedPageBreak/>
        <w:t>وقال أحد الباحثين المعاصرين</w:t>
      </w:r>
      <w:r w:rsidR="00BC285C" w:rsidRPr="000C52E1">
        <w:rPr>
          <w:rFonts w:hint="cs"/>
          <w:sz w:val="27"/>
          <w:rtl/>
          <w:lang w:bidi="ar-AE"/>
        </w:rPr>
        <w:t>،</w:t>
      </w:r>
      <w:r w:rsidRPr="000C52E1">
        <w:rPr>
          <w:rFonts w:hint="cs"/>
          <w:sz w:val="27"/>
          <w:rtl/>
          <w:lang w:bidi="ar-AE"/>
        </w:rPr>
        <w:t xml:space="preserve"> بعد الإشارة إلى قوله تعالى: </w:t>
      </w:r>
      <w:r w:rsidR="00F72FF0" w:rsidRPr="00F72FF0">
        <w:rPr>
          <w:rFonts w:ascii="Times New Roman" w:hAnsi="Times New Roman" w:cs="Mosawi" w:hint="cs"/>
          <w:sz w:val="24"/>
          <w:szCs w:val="24"/>
          <w:rtl/>
          <w:lang w:bidi="ar-AE"/>
        </w:rPr>
        <w:t>﴿</w:t>
      </w:r>
      <w:r w:rsidRPr="000C52E1">
        <w:rPr>
          <w:b/>
          <w:bCs/>
          <w:sz w:val="27"/>
          <w:rtl/>
          <w:lang w:bidi="ar-AE"/>
        </w:rPr>
        <w:t>يَا أَهْلَ الْكِتَابِ لاَ تَغْلُوا فِي دِينِكُمْ وَلاَ تَقُولُوا عَلَى اللهِ إِلاَّ الْحَقَّ</w:t>
      </w:r>
      <w:r w:rsidR="00947518" w:rsidRPr="00947518">
        <w:rPr>
          <w:rFonts w:ascii="Times New Roman" w:hAnsi="Times New Roman" w:cs="Mosawi" w:hint="cs"/>
          <w:sz w:val="24"/>
          <w:szCs w:val="24"/>
          <w:rtl/>
          <w:lang w:bidi="ar-AE"/>
        </w:rPr>
        <w:t>﴾</w:t>
      </w:r>
      <w:r w:rsidRPr="000C52E1">
        <w:rPr>
          <w:rFonts w:hint="cs"/>
          <w:b/>
          <w:sz w:val="27"/>
          <w:rtl/>
          <w:lang w:bidi="ar-AE"/>
        </w:rPr>
        <w:t xml:space="preserve"> (النساء: </w:t>
      </w:r>
      <w:r w:rsidRPr="00A43240">
        <w:rPr>
          <w:rFonts w:hint="cs"/>
          <w:b/>
          <w:sz w:val="27"/>
          <w:rtl/>
          <w:lang w:bidi="ar-AE"/>
        </w:rPr>
        <w:t>171</w:t>
      </w:r>
      <w:r w:rsidRPr="000C52E1">
        <w:rPr>
          <w:rFonts w:hint="cs"/>
          <w:b/>
          <w:sz w:val="27"/>
          <w:rtl/>
          <w:lang w:bidi="ar-AE"/>
        </w:rPr>
        <w:t>)</w:t>
      </w:r>
      <w:r w:rsidRPr="000C52E1">
        <w:rPr>
          <w:rFonts w:hint="cs"/>
          <w:sz w:val="27"/>
          <w:rtl/>
          <w:lang w:bidi="ar-AE"/>
        </w:rPr>
        <w:t xml:space="preserve">، وقوله تعالى: </w:t>
      </w:r>
      <w:r w:rsidR="00F72FF0" w:rsidRPr="00F72FF0">
        <w:rPr>
          <w:rFonts w:ascii="Times New Roman" w:hAnsi="Times New Roman" w:cs="Mosawi" w:hint="cs"/>
          <w:sz w:val="24"/>
          <w:szCs w:val="24"/>
          <w:rtl/>
          <w:lang w:bidi="ar-AE"/>
        </w:rPr>
        <w:t>﴿</w:t>
      </w:r>
      <w:r w:rsidRPr="000C52E1">
        <w:rPr>
          <w:b/>
          <w:bCs/>
          <w:sz w:val="27"/>
          <w:rtl/>
          <w:lang w:bidi="ar-AE"/>
        </w:rPr>
        <w:t>قُلْ يَا أَهْلَ الْكِتَابِ لاَ تَغْلُوا فِي دِينِكُمْ غَيْرَ الْحَقِّ وَلاَ تَتَّبِعُوا أَهْوَاءَ قَوْمٍ قَدْ ضَلُّوا</w:t>
      </w:r>
      <w:r w:rsidR="00BC285C" w:rsidRPr="000C52E1">
        <w:rPr>
          <w:b/>
          <w:bCs/>
          <w:sz w:val="27"/>
          <w:rtl/>
          <w:lang w:bidi="ar-AE"/>
        </w:rPr>
        <w:t xml:space="preserve"> مِنْ قَبْلُ وَأَضَلُّوا كَثِير</w:t>
      </w:r>
      <w:r w:rsidRPr="000C52E1">
        <w:rPr>
          <w:b/>
          <w:bCs/>
          <w:sz w:val="27"/>
          <w:rtl/>
          <w:lang w:bidi="ar-AE"/>
        </w:rPr>
        <w:t>ا</w:t>
      </w:r>
      <w:r w:rsidR="00BC285C" w:rsidRPr="000C52E1">
        <w:rPr>
          <w:rFonts w:hint="cs"/>
          <w:b/>
          <w:bCs/>
          <w:sz w:val="27"/>
          <w:rtl/>
          <w:lang w:bidi="ar-AE"/>
        </w:rPr>
        <w:t>ً</w:t>
      </w:r>
      <w:r w:rsidRPr="000C52E1">
        <w:rPr>
          <w:b/>
          <w:bCs/>
          <w:sz w:val="27"/>
          <w:rtl/>
          <w:lang w:bidi="ar-AE"/>
        </w:rPr>
        <w:t xml:space="preserve"> وَضَلُّوا عَنْ سَوَاءِ السَّبِيلِ</w:t>
      </w:r>
      <w:r w:rsidR="00947518" w:rsidRPr="00947518">
        <w:rPr>
          <w:rFonts w:ascii="Times New Roman" w:hAnsi="Times New Roman" w:cs="Mosawi" w:hint="cs"/>
          <w:sz w:val="24"/>
          <w:szCs w:val="24"/>
          <w:rtl/>
          <w:lang w:bidi="ar-AE"/>
        </w:rPr>
        <w:t>﴾</w:t>
      </w:r>
      <w:r w:rsidRPr="000C52E1">
        <w:rPr>
          <w:rFonts w:hint="cs"/>
          <w:sz w:val="27"/>
          <w:rtl/>
          <w:lang w:bidi="ar-AE"/>
        </w:rPr>
        <w:t xml:space="preserve"> (المائدة: </w:t>
      </w:r>
      <w:r w:rsidRPr="00A43240">
        <w:rPr>
          <w:rFonts w:hint="cs"/>
          <w:sz w:val="27"/>
          <w:rtl/>
          <w:lang w:bidi="ar-AE"/>
        </w:rPr>
        <w:t>77</w:t>
      </w:r>
      <w:r w:rsidRPr="000C52E1">
        <w:rPr>
          <w:rFonts w:hint="cs"/>
          <w:sz w:val="27"/>
          <w:rtl/>
          <w:lang w:bidi="ar-AE"/>
        </w:rPr>
        <w:t xml:space="preserve">): </w:t>
      </w:r>
      <w:r w:rsidRPr="000C52E1">
        <w:rPr>
          <w:rFonts w:hint="eastAsia"/>
          <w:sz w:val="27"/>
          <w:rtl/>
          <w:lang w:bidi="ar-AE"/>
        </w:rPr>
        <w:t>«</w:t>
      </w:r>
      <w:r w:rsidRPr="000C52E1">
        <w:rPr>
          <w:sz w:val="27"/>
          <w:rtl/>
          <w:lang w:bidi="ar-AE"/>
        </w:rPr>
        <w:t>ظاهر الآيتين يشير إلى ضابطة وقيد مقوّم لمعنى الغلوّ، وهو أنّ الغلوّ تجاوز الحدّ في الشيء</w:t>
      </w:r>
      <w:r w:rsidR="00BC285C" w:rsidRPr="000C52E1">
        <w:rPr>
          <w:rFonts w:hint="cs"/>
          <w:sz w:val="27"/>
          <w:rtl/>
          <w:lang w:bidi="ar-AE"/>
        </w:rPr>
        <w:t>،</w:t>
      </w:r>
      <w:r w:rsidRPr="000C52E1">
        <w:rPr>
          <w:sz w:val="27"/>
          <w:rtl/>
          <w:lang w:bidi="ar-AE"/>
        </w:rPr>
        <w:t xml:space="preserve"> والإفراط فيه بغير الحدّ الذي له في الدين، وبالتالي وضعه في غير</w:t>
      </w:r>
      <w:r w:rsidRPr="000C52E1">
        <w:rPr>
          <w:rFonts w:hint="cs"/>
          <w:sz w:val="27"/>
          <w:rtl/>
          <w:lang w:bidi="ar-AE"/>
        </w:rPr>
        <w:t xml:space="preserve"> </w:t>
      </w:r>
      <w:r w:rsidRPr="000C52E1">
        <w:rPr>
          <w:sz w:val="27"/>
          <w:rtl/>
          <w:lang w:bidi="ar-AE"/>
        </w:rPr>
        <w:t>محلّه الذي وضعه له الدين</w:t>
      </w:r>
      <w:r w:rsidRPr="000C52E1">
        <w:rPr>
          <w:rFonts w:hint="cs"/>
          <w:sz w:val="27"/>
          <w:rtl/>
          <w:lang w:bidi="ar-AE"/>
        </w:rPr>
        <w:t xml:space="preserve">... </w:t>
      </w:r>
      <w:r w:rsidRPr="000C52E1">
        <w:rPr>
          <w:sz w:val="27"/>
          <w:rtl/>
          <w:lang w:bidi="ar-AE"/>
        </w:rPr>
        <w:t>كما يلزم من الغلوّ القول على الله بغير الحقّ ; لأنّ التديّن والديانة بالإفراط في الشيء ينطوي على نسبة ذلك إلى دين الله تعالى وتشريعه، وبالتالي الافتراء على الله عزّ</w:t>
      </w:r>
      <w:r w:rsidR="00BC285C" w:rsidRPr="000C52E1">
        <w:rPr>
          <w:rFonts w:hint="cs"/>
          <w:sz w:val="27"/>
          <w:rtl/>
          <w:lang w:bidi="ar-AE"/>
        </w:rPr>
        <w:t>َ</w:t>
      </w:r>
      <w:r w:rsidRPr="000C52E1">
        <w:rPr>
          <w:rFonts w:hint="cs"/>
          <w:sz w:val="27"/>
          <w:rtl/>
          <w:lang w:bidi="ar-AE"/>
        </w:rPr>
        <w:t xml:space="preserve"> </w:t>
      </w:r>
      <w:r w:rsidRPr="000C52E1">
        <w:rPr>
          <w:sz w:val="27"/>
          <w:rtl/>
          <w:lang w:bidi="ar-AE"/>
        </w:rPr>
        <w:t>وجلّ</w:t>
      </w:r>
      <w:r w:rsidR="00BC285C" w:rsidRPr="000C52E1">
        <w:rPr>
          <w:rFonts w:hint="cs"/>
          <w:sz w:val="27"/>
          <w:rtl/>
          <w:lang w:bidi="ar-AE"/>
        </w:rPr>
        <w:t>َ</w:t>
      </w:r>
      <w:r w:rsidRPr="000C52E1">
        <w:rPr>
          <w:rFonts w:hint="cs"/>
          <w:sz w:val="27"/>
          <w:rtl/>
          <w:lang w:bidi="ar-AE"/>
        </w:rPr>
        <w:t xml:space="preserve">. </w:t>
      </w:r>
      <w:r w:rsidRPr="000C52E1">
        <w:rPr>
          <w:sz w:val="27"/>
          <w:rtl/>
          <w:lang w:bidi="ar-AE"/>
        </w:rPr>
        <w:t>ويتحصّ</w:t>
      </w:r>
      <w:r w:rsidR="00BC285C" w:rsidRPr="000C52E1">
        <w:rPr>
          <w:rFonts w:hint="cs"/>
          <w:sz w:val="27"/>
          <w:rtl/>
          <w:lang w:bidi="ar-AE"/>
        </w:rPr>
        <w:t>َ</w:t>
      </w:r>
      <w:r w:rsidRPr="000C52E1">
        <w:rPr>
          <w:sz w:val="27"/>
          <w:rtl/>
          <w:lang w:bidi="ar-AE"/>
        </w:rPr>
        <w:t>ل من ذلك</w:t>
      </w:r>
      <w:r w:rsidR="00BC285C" w:rsidRPr="000C52E1">
        <w:rPr>
          <w:rFonts w:hint="cs"/>
          <w:sz w:val="27"/>
          <w:rtl/>
          <w:lang w:bidi="ar-AE"/>
        </w:rPr>
        <w:t xml:space="preserve"> </w:t>
      </w:r>
      <w:r w:rsidRPr="000C52E1">
        <w:rPr>
          <w:sz w:val="27"/>
          <w:rtl/>
          <w:lang w:bidi="ar-AE"/>
        </w:rPr>
        <w:t>أنّ للغلوّ معنىً عامّ</w:t>
      </w:r>
      <w:r w:rsidR="00BC285C" w:rsidRPr="000C52E1">
        <w:rPr>
          <w:rFonts w:hint="cs"/>
          <w:sz w:val="27"/>
          <w:rtl/>
          <w:lang w:bidi="ar-AE"/>
        </w:rPr>
        <w:t>اً،</w:t>
      </w:r>
      <w:r w:rsidRPr="000C52E1">
        <w:rPr>
          <w:sz w:val="27"/>
          <w:rtl/>
          <w:lang w:bidi="ar-AE"/>
        </w:rPr>
        <w:t xml:space="preserve"> وهو التجاوز بالشيء والإفراط في رتبته زيادةً على الرتبة التي حدّ</w:t>
      </w:r>
      <w:r w:rsidR="00BC285C" w:rsidRPr="000C52E1">
        <w:rPr>
          <w:rFonts w:hint="cs"/>
          <w:sz w:val="27"/>
          <w:rtl/>
          <w:lang w:bidi="ar-AE"/>
        </w:rPr>
        <w:t>َ</w:t>
      </w:r>
      <w:r w:rsidRPr="000C52E1">
        <w:rPr>
          <w:sz w:val="27"/>
          <w:rtl/>
          <w:lang w:bidi="ar-AE"/>
        </w:rPr>
        <w:t>دها الشارع لذلك</w:t>
      </w:r>
      <w:r w:rsidRPr="000C52E1">
        <w:rPr>
          <w:rFonts w:hint="cs"/>
          <w:sz w:val="27"/>
          <w:rtl/>
          <w:lang w:bidi="ar-AE"/>
        </w:rPr>
        <w:t xml:space="preserve"> </w:t>
      </w:r>
      <w:r w:rsidRPr="000C52E1">
        <w:rPr>
          <w:sz w:val="27"/>
          <w:rtl/>
          <w:lang w:bidi="ar-AE"/>
        </w:rPr>
        <w:t>الشيء. ولهذا المعنى العامّ موارد ومصاديق لا تحص</w:t>
      </w:r>
      <w:r w:rsidR="00BC285C" w:rsidRPr="000C52E1">
        <w:rPr>
          <w:sz w:val="27"/>
          <w:rtl/>
          <w:lang w:bidi="ar-AE"/>
        </w:rPr>
        <w:t>ى</w:t>
      </w:r>
      <w:r w:rsidRPr="000C52E1">
        <w:rPr>
          <w:sz w:val="27"/>
          <w:rtl/>
          <w:lang w:bidi="ar-AE"/>
        </w:rPr>
        <w:t>; إذ لا يقتصر الغلوّ على التأليه</w:t>
      </w:r>
      <w:r w:rsidR="00BC285C" w:rsidRPr="000C52E1">
        <w:rPr>
          <w:rFonts w:hint="cs"/>
          <w:sz w:val="27"/>
          <w:rtl/>
          <w:lang w:bidi="ar-AE"/>
        </w:rPr>
        <w:t>،</w:t>
      </w:r>
      <w:r w:rsidRPr="000C52E1">
        <w:rPr>
          <w:sz w:val="27"/>
          <w:rtl/>
          <w:lang w:bidi="ar-AE"/>
        </w:rPr>
        <w:t xml:space="preserve"> وهو ما ارتكبته النصارى في النبيّ عيسى</w:t>
      </w:r>
      <w:r w:rsidR="00544998" w:rsidRPr="000C52E1">
        <w:rPr>
          <w:rFonts w:cs="Mosawi"/>
          <w:sz w:val="27"/>
          <w:szCs w:val="22"/>
          <w:rtl/>
          <w:lang w:bidi="ar-AE"/>
        </w:rPr>
        <w:t>×</w:t>
      </w:r>
      <w:r w:rsidR="00BC285C" w:rsidRPr="000C52E1">
        <w:rPr>
          <w:rFonts w:hint="cs"/>
          <w:sz w:val="27"/>
          <w:rtl/>
          <w:lang w:bidi="ar-AE"/>
        </w:rPr>
        <w:t>،</w:t>
      </w:r>
      <w:r w:rsidRPr="000C52E1">
        <w:rPr>
          <w:sz w:val="27"/>
          <w:rtl/>
          <w:lang w:bidi="ar-AE"/>
        </w:rPr>
        <w:t xml:space="preserve"> بل يعمّ الإفراط والتجاوز في كلّ شيء زاد عن حدّه المرسوم في دين الله</w:t>
      </w:r>
      <w:r w:rsidR="00BC285C" w:rsidRPr="000C52E1">
        <w:rPr>
          <w:rFonts w:hint="cs"/>
          <w:sz w:val="27"/>
          <w:rtl/>
          <w:lang w:bidi="ar-AE"/>
        </w:rPr>
        <w:t>.</w:t>
      </w:r>
      <w:r w:rsidRPr="000C52E1">
        <w:rPr>
          <w:sz w:val="27"/>
          <w:rtl/>
          <w:lang w:bidi="ar-AE"/>
        </w:rPr>
        <w:t xml:space="preserve"> فلو اعتُقد في الإمام أنّه نبيّ</w:t>
      </w:r>
      <w:r w:rsidR="00BC285C" w:rsidRPr="000C52E1">
        <w:rPr>
          <w:rFonts w:hint="cs"/>
          <w:sz w:val="27"/>
          <w:rtl/>
          <w:lang w:bidi="ar-AE"/>
        </w:rPr>
        <w:t>ٌ</w:t>
      </w:r>
      <w:r w:rsidRPr="000C52E1">
        <w:rPr>
          <w:sz w:val="27"/>
          <w:rtl/>
          <w:lang w:bidi="ar-AE"/>
        </w:rPr>
        <w:t xml:space="preserve"> لكان ذلك من الغلوّ</w:t>
      </w:r>
      <w:r w:rsidR="00BC285C" w:rsidRPr="000C52E1">
        <w:rPr>
          <w:rFonts w:hint="cs"/>
          <w:sz w:val="27"/>
          <w:rtl/>
          <w:lang w:bidi="ar-AE"/>
        </w:rPr>
        <w:t>.</w:t>
      </w:r>
      <w:r w:rsidRPr="000C52E1">
        <w:rPr>
          <w:rFonts w:hint="cs"/>
          <w:sz w:val="27"/>
          <w:rtl/>
          <w:lang w:bidi="ar-AE"/>
        </w:rPr>
        <w:t xml:space="preserve"> </w:t>
      </w:r>
      <w:r w:rsidRPr="000C52E1">
        <w:rPr>
          <w:sz w:val="27"/>
          <w:rtl/>
          <w:lang w:bidi="ar-AE"/>
        </w:rPr>
        <w:t>وكذا لو اعتُقد في النبيّ غير المرسل أنّه رسول لكان من الغلوّ أيضاً</w:t>
      </w:r>
      <w:r w:rsidR="00BC285C" w:rsidRPr="000C52E1">
        <w:rPr>
          <w:rFonts w:hint="cs"/>
          <w:sz w:val="27"/>
          <w:rtl/>
          <w:lang w:bidi="ar-AE"/>
        </w:rPr>
        <w:t>.</w:t>
      </w:r>
      <w:r w:rsidRPr="000C52E1">
        <w:rPr>
          <w:sz w:val="27"/>
          <w:rtl/>
          <w:lang w:bidi="ar-AE"/>
        </w:rPr>
        <w:t xml:space="preserve"> وهكذا لو اعتُقد في صحابة النبيّ</w:t>
      </w:r>
      <w:r w:rsidR="00544998" w:rsidRPr="000C52E1">
        <w:rPr>
          <w:rFonts w:cs="Mosawi"/>
          <w:sz w:val="27"/>
          <w:szCs w:val="22"/>
          <w:rtl/>
          <w:lang w:bidi="ar-AE"/>
        </w:rPr>
        <w:t>|</w:t>
      </w:r>
      <w:r w:rsidRPr="000C52E1">
        <w:rPr>
          <w:sz w:val="27"/>
          <w:rtl/>
          <w:lang w:bidi="ar-AE"/>
        </w:rPr>
        <w:t xml:space="preserve"> بالعصمة لكان من الغلوّ أيضاً</w:t>
      </w:r>
      <w:r w:rsidR="00BC285C" w:rsidRPr="000C52E1">
        <w:rPr>
          <w:rFonts w:hint="cs"/>
          <w:sz w:val="27"/>
          <w:rtl/>
          <w:lang w:bidi="ar-AE"/>
        </w:rPr>
        <w:t xml:space="preserve">. </w:t>
      </w:r>
      <w:r w:rsidRPr="000C52E1">
        <w:rPr>
          <w:sz w:val="27"/>
          <w:rtl/>
          <w:lang w:bidi="ar-AE"/>
        </w:rPr>
        <w:t>وكذا لو اعتُقد في علماء الأُمّة وفقهائها أو في بعض العارفين السالكين أو في بعض الحكماء والفلاسفة بالعصمة لكان من الغلوّ أيضاً</w:t>
      </w:r>
      <w:r w:rsidR="00BC285C" w:rsidRPr="000C52E1">
        <w:rPr>
          <w:rFonts w:hint="cs"/>
          <w:sz w:val="27"/>
          <w:rtl/>
          <w:lang w:bidi="ar-AE"/>
        </w:rPr>
        <w:t>.</w:t>
      </w:r>
      <w:r w:rsidRPr="000C52E1">
        <w:rPr>
          <w:sz w:val="27"/>
          <w:rtl/>
          <w:lang w:bidi="ar-AE"/>
        </w:rPr>
        <w:t xml:space="preserve"> وكذا لو اعتُقد في بعض أركان فروع الدين أنّه برتبة تفوق بعض </w:t>
      </w:r>
      <w:r w:rsidR="00BC285C" w:rsidRPr="000C52E1">
        <w:rPr>
          <w:rFonts w:hint="cs"/>
          <w:sz w:val="27"/>
          <w:rtl/>
          <w:lang w:bidi="ar-AE"/>
        </w:rPr>
        <w:t>أ</w:t>
      </w:r>
      <w:r w:rsidRPr="000C52E1">
        <w:rPr>
          <w:sz w:val="27"/>
          <w:rtl/>
          <w:lang w:bidi="ar-AE"/>
        </w:rPr>
        <w:t>صول الدين الاعتقادية كان من الغلوّ أيضاً</w:t>
      </w:r>
      <w:r w:rsidRPr="000C52E1">
        <w:rPr>
          <w:rFonts w:hint="cs"/>
          <w:sz w:val="27"/>
          <w:rtl/>
          <w:lang w:bidi="ar-AE"/>
        </w:rPr>
        <w:t>.</w:t>
      </w:r>
      <w:r w:rsidRPr="000C52E1">
        <w:rPr>
          <w:sz w:val="27"/>
          <w:rtl/>
          <w:lang w:bidi="ar-AE"/>
        </w:rPr>
        <w:t>.. وبالجملة، فوضع أيّ شيء في رتبة</w:t>
      </w:r>
      <w:r w:rsidR="00BC285C" w:rsidRPr="000C52E1">
        <w:rPr>
          <w:rFonts w:hint="cs"/>
          <w:sz w:val="27"/>
          <w:rtl/>
          <w:lang w:bidi="ar-AE"/>
        </w:rPr>
        <w:t>ٍ</w:t>
      </w:r>
      <w:r w:rsidRPr="000C52E1">
        <w:rPr>
          <w:sz w:val="27"/>
          <w:rtl/>
          <w:lang w:bidi="ar-AE"/>
        </w:rPr>
        <w:t xml:space="preserve"> زائدة عن الرتبة التي حدّ</w:t>
      </w:r>
      <w:r w:rsidR="00BC285C" w:rsidRPr="000C52E1">
        <w:rPr>
          <w:rFonts w:hint="cs"/>
          <w:sz w:val="27"/>
          <w:rtl/>
          <w:lang w:bidi="ar-AE"/>
        </w:rPr>
        <w:t>َ</w:t>
      </w:r>
      <w:r w:rsidRPr="000C52E1">
        <w:rPr>
          <w:sz w:val="27"/>
          <w:rtl/>
          <w:lang w:bidi="ar-AE"/>
        </w:rPr>
        <w:t>دها الدين لذلك الشيء فهو من الغلوّ، ولا يقتصر ذلك على التأليه</w:t>
      </w:r>
      <w:r w:rsidRPr="000C52E1">
        <w:rPr>
          <w:rFonts w:hint="cs"/>
          <w:sz w:val="27"/>
          <w:rtl/>
          <w:lang w:bidi="ar-AE"/>
        </w:rPr>
        <w:t xml:space="preserve">. </w:t>
      </w:r>
      <w:r w:rsidRPr="000C52E1">
        <w:rPr>
          <w:sz w:val="27"/>
          <w:rtl/>
          <w:lang w:bidi="ar-AE"/>
        </w:rPr>
        <w:t>كما لا يقتصر شكل الغلوّ ونموذجه على التصريح بالإفراط في رتبته، بل قد يتّ</w:t>
      </w:r>
      <w:r w:rsidR="00BC285C" w:rsidRPr="000C52E1">
        <w:rPr>
          <w:rFonts w:hint="cs"/>
          <w:sz w:val="27"/>
          <w:rtl/>
          <w:lang w:bidi="ar-AE"/>
        </w:rPr>
        <w:t>َ</w:t>
      </w:r>
      <w:r w:rsidRPr="000C52E1">
        <w:rPr>
          <w:sz w:val="27"/>
          <w:rtl/>
          <w:lang w:bidi="ar-AE"/>
        </w:rPr>
        <w:t>خذ أشكالاً وأنماطاً متعد</w:t>
      </w:r>
      <w:r w:rsidR="00BC285C" w:rsidRPr="000C52E1">
        <w:rPr>
          <w:rFonts w:hint="cs"/>
          <w:sz w:val="27"/>
          <w:rtl/>
          <w:lang w:bidi="ar-AE"/>
        </w:rPr>
        <w:t>ّ</w:t>
      </w:r>
      <w:r w:rsidRPr="000C52E1">
        <w:rPr>
          <w:sz w:val="27"/>
          <w:rtl/>
          <w:lang w:bidi="ar-AE"/>
        </w:rPr>
        <w:t>دة ترجع في جوهرها إلى الافراط في الحدّ والرتبة، وذلك مثل</w:t>
      </w:r>
      <w:r w:rsidR="00BC285C" w:rsidRPr="000C52E1">
        <w:rPr>
          <w:rFonts w:hint="cs"/>
          <w:sz w:val="27"/>
          <w:rtl/>
          <w:lang w:bidi="ar-AE"/>
        </w:rPr>
        <w:t>:</w:t>
      </w:r>
      <w:r w:rsidRPr="000C52E1">
        <w:rPr>
          <w:sz w:val="27"/>
          <w:rtl/>
          <w:lang w:bidi="ar-AE"/>
        </w:rPr>
        <w:t xml:space="preserve"> ترتيب أحكام وآثار على ذلك الشيء تتجاوز برتبتها عن رتبة الشيء، مثل</w:t>
      </w:r>
      <w:r w:rsidR="00BC285C" w:rsidRPr="000C52E1">
        <w:rPr>
          <w:rFonts w:hint="cs"/>
          <w:sz w:val="27"/>
          <w:rtl/>
          <w:lang w:bidi="ar-AE"/>
        </w:rPr>
        <w:t>:</w:t>
      </w:r>
      <w:r w:rsidRPr="000C52E1">
        <w:rPr>
          <w:sz w:val="27"/>
          <w:rtl/>
          <w:lang w:bidi="ar-AE"/>
        </w:rPr>
        <w:t xml:space="preserve"> أن نجعل قول الصحابي في </w:t>
      </w:r>
      <w:r w:rsidR="00BC285C" w:rsidRPr="000C52E1">
        <w:rPr>
          <w:rFonts w:hint="cs"/>
          <w:sz w:val="27"/>
          <w:rtl/>
          <w:lang w:bidi="ar-AE"/>
        </w:rPr>
        <w:t>مقابل</w:t>
      </w:r>
      <w:r w:rsidRPr="000C52E1">
        <w:rPr>
          <w:sz w:val="27"/>
          <w:rtl/>
          <w:lang w:bidi="ar-AE"/>
        </w:rPr>
        <w:t xml:space="preserve"> قول النبي</w:t>
      </w:r>
      <w:r w:rsidR="00BC285C" w:rsidRPr="000C52E1">
        <w:rPr>
          <w:rFonts w:hint="cs"/>
          <w:sz w:val="27"/>
          <w:rtl/>
          <w:lang w:bidi="ar-AE"/>
        </w:rPr>
        <w:t>ّ</w:t>
      </w:r>
      <w:r w:rsidR="00544998" w:rsidRPr="000C52E1">
        <w:rPr>
          <w:rFonts w:cs="Mosawi"/>
          <w:sz w:val="27"/>
          <w:szCs w:val="22"/>
          <w:rtl/>
          <w:lang w:bidi="ar-AE"/>
        </w:rPr>
        <w:t>|</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75"/>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وطبقاً لرواية عن الكافي: </w:t>
      </w:r>
      <w:r w:rsidRPr="000C52E1">
        <w:rPr>
          <w:rFonts w:hint="eastAsia"/>
          <w:sz w:val="27"/>
          <w:rtl/>
          <w:lang w:bidi="ar-AE"/>
        </w:rPr>
        <w:t>«</w:t>
      </w:r>
      <w:r w:rsidRPr="000C52E1">
        <w:rPr>
          <w:sz w:val="27"/>
          <w:rtl/>
          <w:lang w:bidi="ar-AE"/>
        </w:rPr>
        <w:t>عَنْ أَبِي جَعْفَرٍ</w:t>
      </w:r>
      <w:r w:rsidR="00544998" w:rsidRPr="000C52E1">
        <w:rPr>
          <w:rFonts w:cs="Mosawi"/>
          <w:sz w:val="27"/>
          <w:szCs w:val="22"/>
          <w:rtl/>
          <w:lang w:bidi="ar-AE"/>
        </w:rPr>
        <w:t>×</w:t>
      </w:r>
      <w:r w:rsidRPr="000C52E1">
        <w:rPr>
          <w:sz w:val="27"/>
          <w:rtl/>
          <w:lang w:bidi="ar-AE"/>
        </w:rPr>
        <w:t xml:space="preserve"> قَالَ: يَا مَعْشَرَ الشِّيعَةِ</w:t>
      </w:r>
      <w:r w:rsidR="00BC285C" w:rsidRPr="000C52E1">
        <w:rPr>
          <w:rFonts w:hint="cs"/>
          <w:sz w:val="27"/>
          <w:rtl/>
          <w:lang w:bidi="ar-AE"/>
        </w:rPr>
        <w:t>،</w:t>
      </w:r>
      <w:r w:rsidRPr="000C52E1">
        <w:rPr>
          <w:sz w:val="27"/>
          <w:rtl/>
          <w:lang w:bidi="ar-AE"/>
        </w:rPr>
        <w:t xml:space="preserve"> شِيعَةِ آلِ مُحَمَّدٍ</w:t>
      </w:r>
      <w:r w:rsidR="00BC285C" w:rsidRPr="000C52E1">
        <w:rPr>
          <w:rFonts w:hint="cs"/>
          <w:sz w:val="27"/>
          <w:rtl/>
          <w:lang w:bidi="ar-AE"/>
        </w:rPr>
        <w:t>،</w:t>
      </w:r>
      <w:r w:rsidRPr="000C52E1">
        <w:rPr>
          <w:sz w:val="27"/>
          <w:rtl/>
          <w:lang w:bidi="ar-AE"/>
        </w:rPr>
        <w:t xml:space="preserve"> كُونُوا النُّمْرُقَةَ الْوُسْطَى</w:t>
      </w:r>
      <w:r w:rsidRPr="000C52E1">
        <w:rPr>
          <w:rFonts w:hint="cs"/>
          <w:sz w:val="27"/>
          <w:rtl/>
          <w:lang w:bidi="ar-AE"/>
        </w:rPr>
        <w:t xml:space="preserve">، </w:t>
      </w:r>
      <w:r w:rsidRPr="000C52E1">
        <w:rPr>
          <w:sz w:val="27"/>
          <w:rtl/>
          <w:lang w:bidi="ar-AE"/>
        </w:rPr>
        <w:t>يَرْجِعُ إِلَيْكُمُ الْغَالِي وَيَلْحَقُ بِكُمُ التَّالِي</w:t>
      </w:r>
      <w:r w:rsidRPr="000C52E1">
        <w:rPr>
          <w:rFonts w:hint="cs"/>
          <w:sz w:val="27"/>
          <w:rtl/>
          <w:lang w:bidi="ar-AE"/>
        </w:rPr>
        <w:t>. ف</w:t>
      </w:r>
      <w:r w:rsidR="00BC285C" w:rsidRPr="000C52E1">
        <w:rPr>
          <w:sz w:val="27"/>
          <w:rtl/>
          <w:lang w:bidi="ar-AE"/>
        </w:rPr>
        <w:t>قَالَ لَهُ رَجُلٌ مِنَ ال</w:t>
      </w:r>
      <w:r w:rsidRPr="000C52E1">
        <w:rPr>
          <w:sz w:val="27"/>
          <w:rtl/>
          <w:lang w:bidi="ar-AE"/>
        </w:rPr>
        <w:t>أَنْصَارِ</w:t>
      </w:r>
      <w:r w:rsidR="00BC285C" w:rsidRPr="000C52E1">
        <w:rPr>
          <w:rFonts w:hint="cs"/>
          <w:sz w:val="27"/>
          <w:rtl/>
          <w:lang w:bidi="ar-AE"/>
        </w:rPr>
        <w:t>،</w:t>
      </w:r>
      <w:r w:rsidRPr="000C52E1">
        <w:rPr>
          <w:sz w:val="27"/>
          <w:rtl/>
          <w:lang w:bidi="ar-AE"/>
        </w:rPr>
        <w:t xml:space="preserve"> يُقَالُ لَهُ </w:t>
      </w:r>
      <w:r w:rsidRPr="000C52E1">
        <w:rPr>
          <w:rFonts w:hint="cs"/>
          <w:sz w:val="27"/>
          <w:rtl/>
          <w:lang w:bidi="ar-AE"/>
        </w:rPr>
        <w:t>(</w:t>
      </w:r>
      <w:r w:rsidRPr="000C52E1">
        <w:rPr>
          <w:sz w:val="27"/>
          <w:rtl/>
          <w:lang w:bidi="ar-AE"/>
        </w:rPr>
        <w:t>سَعْدٌ</w:t>
      </w:r>
      <w:r w:rsidR="00BC285C" w:rsidRPr="000C52E1">
        <w:rPr>
          <w:rFonts w:hint="cs"/>
          <w:sz w:val="27"/>
          <w:rtl/>
          <w:lang w:bidi="ar-AE"/>
        </w:rPr>
        <w:t>)</w:t>
      </w:r>
      <w:r w:rsidRPr="000C52E1">
        <w:rPr>
          <w:rFonts w:hint="cs"/>
          <w:sz w:val="27"/>
          <w:rtl/>
          <w:lang w:bidi="ar-AE"/>
        </w:rPr>
        <w:t xml:space="preserve">: </w:t>
      </w:r>
      <w:r w:rsidRPr="000C52E1">
        <w:rPr>
          <w:sz w:val="27"/>
          <w:rtl/>
          <w:lang w:bidi="ar-AE"/>
        </w:rPr>
        <w:t>جُعِلْتُ فِدَاكَ</w:t>
      </w:r>
      <w:r w:rsidR="00BC285C" w:rsidRPr="000C52E1">
        <w:rPr>
          <w:rFonts w:hint="cs"/>
          <w:sz w:val="27"/>
          <w:rtl/>
          <w:lang w:bidi="ar-AE"/>
        </w:rPr>
        <w:t>،</w:t>
      </w:r>
      <w:r w:rsidRPr="000C52E1">
        <w:rPr>
          <w:sz w:val="27"/>
          <w:rtl/>
          <w:lang w:bidi="ar-AE"/>
        </w:rPr>
        <w:t xml:space="preserve"> مَا الْغَالِي</w:t>
      </w:r>
      <w:r w:rsidR="00BC285C" w:rsidRPr="000C52E1">
        <w:rPr>
          <w:rFonts w:hint="cs"/>
          <w:sz w:val="27"/>
          <w:rtl/>
          <w:lang w:bidi="ar-AE"/>
        </w:rPr>
        <w:t>؟</w:t>
      </w:r>
      <w:r w:rsidRPr="000C52E1">
        <w:rPr>
          <w:sz w:val="27"/>
          <w:rtl/>
          <w:lang w:bidi="ar-AE"/>
        </w:rPr>
        <w:t xml:space="preserve"> قَالَ</w:t>
      </w:r>
      <w:r w:rsidR="00BC285C" w:rsidRPr="000C52E1">
        <w:rPr>
          <w:rFonts w:hint="cs"/>
          <w:sz w:val="27"/>
          <w:rtl/>
          <w:lang w:bidi="ar-AE"/>
        </w:rPr>
        <w:t>:</w:t>
      </w:r>
      <w:r w:rsidR="00BC285C" w:rsidRPr="000C52E1">
        <w:rPr>
          <w:sz w:val="27"/>
          <w:rtl/>
          <w:lang w:bidi="ar-AE"/>
        </w:rPr>
        <w:t xml:space="preserve"> قَوْمٌ يَقُولُونَ فِينَا مَا ل</w:t>
      </w:r>
      <w:r w:rsidRPr="000C52E1">
        <w:rPr>
          <w:sz w:val="27"/>
          <w:rtl/>
          <w:lang w:bidi="ar-AE"/>
        </w:rPr>
        <w:t xml:space="preserve">ا </w:t>
      </w:r>
      <w:r w:rsidRPr="000C52E1">
        <w:rPr>
          <w:sz w:val="27"/>
          <w:rtl/>
          <w:lang w:bidi="ar-AE"/>
        </w:rPr>
        <w:lastRenderedPageBreak/>
        <w:t>نَقُولُهُ فِي أَنْفُسِنَا</w:t>
      </w:r>
      <w:r w:rsidR="00BC285C" w:rsidRPr="000C52E1">
        <w:rPr>
          <w:rFonts w:hint="cs"/>
          <w:sz w:val="27"/>
          <w:rtl/>
          <w:lang w:bidi="ar-AE"/>
        </w:rPr>
        <w:t>،</w:t>
      </w:r>
      <w:r w:rsidRPr="000C52E1">
        <w:rPr>
          <w:sz w:val="27"/>
          <w:rtl/>
          <w:lang w:bidi="ar-AE"/>
        </w:rPr>
        <w:t xml:space="preserve"> فَلَيْسَ أُولَئِكَ مِنَّا</w:t>
      </w:r>
      <w:r w:rsidR="00BC285C" w:rsidRPr="000C52E1">
        <w:rPr>
          <w:rFonts w:hint="cs"/>
          <w:sz w:val="27"/>
          <w:rtl/>
          <w:lang w:bidi="ar-AE"/>
        </w:rPr>
        <w:t>،</w:t>
      </w:r>
      <w:r w:rsidRPr="000C52E1">
        <w:rPr>
          <w:sz w:val="27"/>
          <w:rtl/>
          <w:lang w:bidi="ar-AE"/>
        </w:rPr>
        <w:t xml:space="preserve"> وَلَسْنَا مِنْهُمْ</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76"/>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A43240">
        <w:rPr>
          <w:rFonts w:hint="cs"/>
          <w:sz w:val="27"/>
          <w:rtl/>
          <w:lang w:bidi="ar-AE"/>
        </w:rPr>
        <w:t>4</w:t>
      </w:r>
      <w:r w:rsidRPr="000C52E1">
        <w:rPr>
          <w:rFonts w:hint="cs"/>
          <w:sz w:val="27"/>
          <w:rtl/>
          <w:lang w:bidi="ar-AE"/>
        </w:rPr>
        <w:t>ـ الحق</w:t>
      </w:r>
      <w:r w:rsidR="00BC285C" w:rsidRPr="000C52E1">
        <w:rPr>
          <w:rFonts w:hint="cs"/>
          <w:sz w:val="27"/>
          <w:rtl/>
          <w:lang w:bidi="ar-AE"/>
        </w:rPr>
        <w:t>ّ</w:t>
      </w:r>
      <w:r w:rsidRPr="000C52E1">
        <w:rPr>
          <w:rFonts w:hint="cs"/>
          <w:sz w:val="27"/>
          <w:rtl/>
          <w:lang w:bidi="ar-AE"/>
        </w:rPr>
        <w:t xml:space="preserve"> أن المتلب</w:t>
      </w:r>
      <w:r w:rsidR="00BC285C" w:rsidRPr="000C52E1">
        <w:rPr>
          <w:rFonts w:hint="cs"/>
          <w:sz w:val="27"/>
          <w:rtl/>
          <w:lang w:bidi="ar-AE"/>
        </w:rPr>
        <w:t>ِّ</w:t>
      </w:r>
      <w:r w:rsidRPr="000C52E1">
        <w:rPr>
          <w:rFonts w:hint="cs"/>
          <w:sz w:val="27"/>
          <w:rtl/>
          <w:lang w:bidi="ar-AE"/>
        </w:rPr>
        <w:t>سين بالتشيّ</w:t>
      </w:r>
      <w:r w:rsidR="00BC285C" w:rsidRPr="000C52E1">
        <w:rPr>
          <w:rFonts w:hint="cs"/>
          <w:sz w:val="27"/>
          <w:rtl/>
          <w:lang w:bidi="ar-AE"/>
        </w:rPr>
        <w:t>ُ</w:t>
      </w:r>
      <w:r w:rsidRPr="000C52E1">
        <w:rPr>
          <w:rFonts w:hint="cs"/>
          <w:sz w:val="27"/>
          <w:rtl/>
          <w:lang w:bidi="ar-AE"/>
        </w:rPr>
        <w:t xml:space="preserve">ع من الغلاة لم يكونوا من الذين يقولون بتأليه </w:t>
      </w:r>
      <w:r w:rsidRPr="000C52E1">
        <w:rPr>
          <w:rFonts w:hint="eastAsia"/>
          <w:sz w:val="27"/>
          <w:rtl/>
          <w:lang w:bidi="ar-AE"/>
        </w:rPr>
        <w:t>«</w:t>
      </w:r>
      <w:r w:rsidRPr="000C52E1">
        <w:rPr>
          <w:rFonts w:hint="cs"/>
          <w:sz w:val="27"/>
          <w:rtl/>
          <w:lang w:bidi="ar-AE"/>
        </w:rPr>
        <w:t>الإمام</w:t>
      </w:r>
      <w:r w:rsidRPr="000C52E1">
        <w:rPr>
          <w:rFonts w:hint="eastAsia"/>
          <w:sz w:val="27"/>
          <w:rtl/>
          <w:lang w:bidi="ar-AE"/>
        </w:rPr>
        <w:t>»</w:t>
      </w:r>
      <w:r w:rsidRPr="000C52E1">
        <w:rPr>
          <w:rFonts w:hint="cs"/>
          <w:sz w:val="27"/>
          <w:rtl/>
          <w:lang w:bidi="ar-AE"/>
        </w:rPr>
        <w:t xml:space="preserve"> صراحة</w:t>
      </w:r>
      <w:r w:rsidR="006A451C" w:rsidRPr="000C52E1">
        <w:rPr>
          <w:rFonts w:hint="cs"/>
          <w:sz w:val="27"/>
          <w:rtl/>
          <w:lang w:bidi="ar-AE"/>
        </w:rPr>
        <w:t>ً</w:t>
      </w:r>
      <w:r w:rsidRPr="000C52E1">
        <w:rPr>
          <w:rFonts w:hint="cs"/>
          <w:sz w:val="27"/>
          <w:rtl/>
          <w:lang w:bidi="ar-AE"/>
        </w:rPr>
        <w:t xml:space="preserve">، بل هم الذين كانوا ـ طبقاً للتعبير الدقيق لصاحب (توضيح الملل) ـ </w:t>
      </w:r>
      <w:r w:rsidRPr="000C52E1">
        <w:rPr>
          <w:rFonts w:hint="eastAsia"/>
          <w:sz w:val="27"/>
          <w:rtl/>
          <w:lang w:bidi="ar-AE"/>
        </w:rPr>
        <w:t>«</w:t>
      </w:r>
      <w:r w:rsidRPr="000C52E1">
        <w:rPr>
          <w:rFonts w:hint="cs"/>
          <w:sz w:val="27"/>
          <w:rtl/>
          <w:lang w:bidi="ar-AE"/>
        </w:rPr>
        <w:t>يجرون على بعض أئم</w:t>
      </w:r>
      <w:r w:rsidR="006A451C" w:rsidRPr="000C52E1">
        <w:rPr>
          <w:rFonts w:hint="cs"/>
          <w:sz w:val="27"/>
          <w:rtl/>
          <w:lang w:bidi="ar-AE"/>
        </w:rPr>
        <w:t>ّ</w:t>
      </w:r>
      <w:r w:rsidRPr="000C52E1">
        <w:rPr>
          <w:rFonts w:hint="cs"/>
          <w:sz w:val="27"/>
          <w:rtl/>
          <w:lang w:bidi="ar-AE"/>
        </w:rPr>
        <w:t>تهم أحكاماً إلهية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77"/>
      </w:r>
      <w:r w:rsidRPr="000C52E1">
        <w:rPr>
          <w:sz w:val="27"/>
          <w:vertAlign w:val="superscript"/>
          <w:rtl/>
          <w:lang w:bidi="ar-AE"/>
        </w:rPr>
        <w:t>)</w:t>
      </w:r>
      <w:r w:rsidRPr="000C52E1">
        <w:rPr>
          <w:rFonts w:hint="cs"/>
          <w:sz w:val="27"/>
          <w:rtl/>
          <w:lang w:bidi="ar-AE"/>
        </w:rPr>
        <w:t xml:space="preserve">. وعلى حدّ تعبير ابن خلدون: </w:t>
      </w:r>
      <w:r w:rsidRPr="000C52E1">
        <w:rPr>
          <w:rFonts w:hint="eastAsia"/>
          <w:sz w:val="27"/>
          <w:rtl/>
          <w:lang w:bidi="ar-AE"/>
        </w:rPr>
        <w:t>«</w:t>
      </w:r>
      <w:r w:rsidRPr="000C52E1">
        <w:rPr>
          <w:rFonts w:hint="cs"/>
          <w:sz w:val="27"/>
          <w:rtl/>
          <w:lang w:bidi="ar-AE"/>
        </w:rPr>
        <w:t>تجاوزوا حدّ العقل والإيمان في القول بألوهية هؤلاء الأئم</w:t>
      </w:r>
      <w:r w:rsidR="006A451C" w:rsidRPr="000C52E1">
        <w:rPr>
          <w:rFonts w:hint="cs"/>
          <w:sz w:val="27"/>
          <w:rtl/>
          <w:lang w:bidi="ar-AE"/>
        </w:rPr>
        <w:t>ّ</w:t>
      </w:r>
      <w:r w:rsidRPr="000C52E1">
        <w:rPr>
          <w:rFonts w:hint="cs"/>
          <w:sz w:val="27"/>
          <w:rtl/>
          <w:lang w:bidi="ar-AE"/>
        </w:rPr>
        <w:t>ة... على أنهم بشر ات</w:t>
      </w:r>
      <w:r w:rsidR="006A451C" w:rsidRPr="000C52E1">
        <w:rPr>
          <w:rFonts w:hint="cs"/>
          <w:sz w:val="27"/>
          <w:rtl/>
          <w:lang w:bidi="ar-AE"/>
        </w:rPr>
        <w:t>ّ</w:t>
      </w:r>
      <w:r w:rsidRPr="000C52E1">
        <w:rPr>
          <w:rFonts w:hint="cs"/>
          <w:sz w:val="27"/>
          <w:rtl/>
          <w:lang w:bidi="ar-AE"/>
        </w:rPr>
        <w:t>صفوا بصفات الألوهية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78"/>
      </w:r>
      <w:r w:rsidRPr="000C52E1">
        <w:rPr>
          <w:sz w:val="27"/>
          <w:vertAlign w:val="superscript"/>
          <w:rtl/>
          <w:lang w:bidi="ar-AE"/>
        </w:rPr>
        <w:t>)</w:t>
      </w:r>
      <w:r w:rsidRPr="000C52E1">
        <w:rPr>
          <w:rFonts w:hint="cs"/>
          <w:sz w:val="27"/>
          <w:rtl/>
          <w:lang w:bidi="ar-AE"/>
        </w:rPr>
        <w:t xml:space="preserve">. </w:t>
      </w:r>
      <w:r w:rsidR="006A451C" w:rsidRPr="000C52E1">
        <w:rPr>
          <w:rFonts w:hint="cs"/>
          <w:sz w:val="27"/>
          <w:rtl/>
          <w:lang w:bidi="ar-AE"/>
        </w:rPr>
        <w:t>و</w:t>
      </w:r>
      <w:r w:rsidRPr="000C52E1">
        <w:rPr>
          <w:rFonts w:hint="cs"/>
          <w:sz w:val="27"/>
          <w:rtl/>
          <w:lang w:bidi="ar-AE"/>
        </w:rPr>
        <w:t>بعبارة</w:t>
      </w:r>
      <w:r w:rsidR="006A451C" w:rsidRPr="000C52E1">
        <w:rPr>
          <w:rFonts w:hint="cs"/>
          <w:sz w:val="27"/>
          <w:rtl/>
          <w:lang w:bidi="ar-AE"/>
        </w:rPr>
        <w:t>ٍ</w:t>
      </w:r>
      <w:r w:rsidRPr="000C52E1">
        <w:rPr>
          <w:rFonts w:hint="cs"/>
          <w:sz w:val="27"/>
          <w:rtl/>
          <w:lang w:bidi="ar-AE"/>
        </w:rPr>
        <w:t xml:space="preserve"> أخرى: إن هؤلاء لم يكونوا يعتبرون الإمام بشخصه وذاته إلهاً، وإنما كانوا يضفون على الأئم</w:t>
      </w:r>
      <w:r w:rsidR="006A451C" w:rsidRPr="000C52E1">
        <w:rPr>
          <w:rFonts w:hint="cs"/>
          <w:sz w:val="27"/>
          <w:rtl/>
          <w:lang w:bidi="ar-AE"/>
        </w:rPr>
        <w:t>ّ</w:t>
      </w:r>
      <w:r w:rsidRPr="000C52E1">
        <w:rPr>
          <w:rFonts w:hint="cs"/>
          <w:sz w:val="27"/>
          <w:rtl/>
          <w:lang w:bidi="ar-AE"/>
        </w:rPr>
        <w:t>ة صفات</w:t>
      </w:r>
      <w:r w:rsidR="006A451C" w:rsidRPr="000C52E1">
        <w:rPr>
          <w:rFonts w:hint="cs"/>
          <w:sz w:val="27"/>
          <w:rtl/>
          <w:lang w:bidi="ar-AE"/>
        </w:rPr>
        <w:t>ٍ</w:t>
      </w:r>
      <w:r w:rsidRPr="000C52E1">
        <w:rPr>
          <w:rFonts w:hint="cs"/>
          <w:sz w:val="27"/>
          <w:rtl/>
          <w:lang w:bidi="ar-AE"/>
        </w:rPr>
        <w:t xml:space="preserve"> إلهي</w:t>
      </w:r>
      <w:r w:rsidR="006A451C" w:rsidRPr="000C52E1">
        <w:rPr>
          <w:rFonts w:hint="cs"/>
          <w:sz w:val="27"/>
          <w:rtl/>
          <w:lang w:bidi="ar-AE"/>
        </w:rPr>
        <w:t>ّ</w:t>
      </w:r>
      <w:r w:rsidRPr="000C52E1">
        <w:rPr>
          <w:rFonts w:hint="cs"/>
          <w:sz w:val="27"/>
          <w:rtl/>
          <w:lang w:bidi="ar-AE"/>
        </w:rPr>
        <w:t>ة</w:t>
      </w:r>
      <w:r w:rsidR="006A451C" w:rsidRPr="000C52E1">
        <w:rPr>
          <w:rFonts w:hint="cs"/>
          <w:sz w:val="27"/>
          <w:rtl/>
          <w:lang w:bidi="ar-AE"/>
        </w:rPr>
        <w:t>ً</w:t>
      </w:r>
      <w:r w:rsidRPr="000C52E1">
        <w:rPr>
          <w:rFonts w:hint="cs"/>
          <w:sz w:val="27"/>
          <w:rtl/>
          <w:lang w:bidi="ar-AE"/>
        </w:rPr>
        <w:t xml:space="preserve">، أو </w:t>
      </w:r>
      <w:r w:rsidR="006A451C" w:rsidRPr="000C52E1">
        <w:rPr>
          <w:rFonts w:hint="cs"/>
          <w:sz w:val="27"/>
          <w:rtl/>
          <w:lang w:bidi="ar-AE"/>
        </w:rPr>
        <w:t>إ</w:t>
      </w:r>
      <w:r w:rsidRPr="000C52E1">
        <w:rPr>
          <w:rFonts w:hint="cs"/>
          <w:sz w:val="27"/>
          <w:rtl/>
          <w:lang w:bidi="ar-AE"/>
        </w:rPr>
        <w:t>نهم كانوا في الحدّ الأدنى يقولون بمرتبة ومنزلة للإمام لا يقرّها الدين</w:t>
      </w:r>
      <w:r w:rsidR="006A451C" w:rsidRPr="000C52E1">
        <w:rPr>
          <w:rFonts w:hint="cs"/>
          <w:sz w:val="27"/>
          <w:rtl/>
          <w:lang w:bidi="ar-AE"/>
        </w:rPr>
        <w:t>،</w:t>
      </w:r>
      <w:r w:rsidRPr="000C52E1">
        <w:rPr>
          <w:rFonts w:hint="cs"/>
          <w:sz w:val="27"/>
          <w:rtl/>
          <w:lang w:bidi="ar-AE"/>
        </w:rPr>
        <w:t xml:space="preserve"> ولا يعترف بها العقل</w:t>
      </w:r>
      <w:r w:rsidRPr="000C52E1">
        <w:rPr>
          <w:sz w:val="27"/>
          <w:vertAlign w:val="superscript"/>
          <w:rtl/>
          <w:lang w:bidi="ar-AE"/>
        </w:rPr>
        <w:t>(</w:t>
      </w:r>
      <w:r w:rsidRPr="000C52E1">
        <w:rPr>
          <w:rStyle w:val="ac"/>
          <w:sz w:val="27"/>
          <w:rtl/>
          <w:lang w:bidi="ar-AE"/>
        </w:rPr>
        <w:endnoteReference w:id="279"/>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من هنا</w:t>
      </w:r>
      <w:r w:rsidR="006A451C" w:rsidRPr="000C52E1">
        <w:rPr>
          <w:rFonts w:hint="cs"/>
          <w:sz w:val="27"/>
          <w:rtl/>
          <w:lang w:bidi="ar-AE"/>
        </w:rPr>
        <w:t>،</w:t>
      </w:r>
      <w:r w:rsidRPr="000C52E1">
        <w:rPr>
          <w:rFonts w:hint="cs"/>
          <w:sz w:val="27"/>
          <w:rtl/>
          <w:lang w:bidi="ar-AE"/>
        </w:rPr>
        <w:t xml:space="preserve"> وخلافاً لما تصوّ</w:t>
      </w:r>
      <w:r w:rsidR="006A451C" w:rsidRPr="000C52E1">
        <w:rPr>
          <w:rFonts w:hint="cs"/>
          <w:sz w:val="27"/>
          <w:rtl/>
          <w:lang w:bidi="ar-AE"/>
        </w:rPr>
        <w:t>َ</w:t>
      </w:r>
      <w:r w:rsidRPr="000C52E1">
        <w:rPr>
          <w:rFonts w:hint="cs"/>
          <w:sz w:val="27"/>
          <w:rtl/>
          <w:lang w:bidi="ar-AE"/>
        </w:rPr>
        <w:t>ره بعض المتقد</w:t>
      </w:r>
      <w:r w:rsidR="006A451C" w:rsidRPr="000C52E1">
        <w:rPr>
          <w:rFonts w:hint="cs"/>
          <w:sz w:val="27"/>
          <w:rtl/>
          <w:lang w:bidi="ar-AE"/>
        </w:rPr>
        <w:t>ِّ</w:t>
      </w:r>
      <w:r w:rsidRPr="000C52E1">
        <w:rPr>
          <w:rFonts w:hint="cs"/>
          <w:sz w:val="27"/>
          <w:rtl/>
          <w:lang w:bidi="ar-AE"/>
        </w:rPr>
        <w:t>مين ـ من أمثال: أحمد بن هليل الكرخي</w:t>
      </w:r>
      <w:r w:rsidRPr="000C52E1">
        <w:rPr>
          <w:sz w:val="27"/>
          <w:vertAlign w:val="superscript"/>
          <w:rtl/>
          <w:lang w:bidi="ar-AE"/>
        </w:rPr>
        <w:t>(</w:t>
      </w:r>
      <w:r w:rsidRPr="000C52E1">
        <w:rPr>
          <w:rStyle w:val="ac"/>
          <w:sz w:val="27"/>
          <w:rtl/>
          <w:lang w:bidi="ar-AE"/>
        </w:rPr>
        <w:endnoteReference w:id="280"/>
      </w:r>
      <w:r w:rsidRPr="000C52E1">
        <w:rPr>
          <w:sz w:val="27"/>
          <w:vertAlign w:val="superscript"/>
          <w:rtl/>
          <w:lang w:bidi="ar-AE"/>
        </w:rPr>
        <w:t>)</w:t>
      </w:r>
      <w:r w:rsidRPr="000C52E1">
        <w:rPr>
          <w:rFonts w:hint="cs"/>
          <w:sz w:val="27"/>
          <w:rtl/>
          <w:lang w:bidi="ar-AE"/>
        </w:rPr>
        <w:t xml:space="preserve"> ـ</w:t>
      </w:r>
      <w:r w:rsidR="006A451C" w:rsidRPr="000C52E1">
        <w:rPr>
          <w:rFonts w:hint="cs"/>
          <w:sz w:val="27"/>
          <w:rtl/>
          <w:lang w:bidi="ar-AE"/>
        </w:rPr>
        <w:t>،</w:t>
      </w:r>
      <w:r w:rsidRPr="000C52E1">
        <w:rPr>
          <w:rFonts w:hint="cs"/>
          <w:sz w:val="27"/>
          <w:rtl/>
          <w:lang w:bidi="ar-AE"/>
        </w:rPr>
        <w:t xml:space="preserve"> وما اد</w:t>
      </w:r>
      <w:r w:rsidR="006A451C" w:rsidRPr="000C52E1">
        <w:rPr>
          <w:rFonts w:hint="cs"/>
          <w:sz w:val="27"/>
          <w:rtl/>
          <w:lang w:bidi="ar-AE"/>
        </w:rPr>
        <w:t>ّ</w:t>
      </w:r>
      <w:r w:rsidRPr="000C52E1">
        <w:rPr>
          <w:rFonts w:hint="cs"/>
          <w:sz w:val="27"/>
          <w:rtl/>
          <w:lang w:bidi="ar-AE"/>
        </w:rPr>
        <w:t>عاه بعض المتأخ</w:t>
      </w:r>
      <w:r w:rsidR="006A451C" w:rsidRPr="000C52E1">
        <w:rPr>
          <w:rFonts w:hint="cs"/>
          <w:sz w:val="27"/>
          <w:rtl/>
          <w:lang w:bidi="ar-AE"/>
        </w:rPr>
        <w:t>ِّ</w:t>
      </w:r>
      <w:r w:rsidRPr="000C52E1">
        <w:rPr>
          <w:rFonts w:hint="cs"/>
          <w:sz w:val="27"/>
          <w:rtl/>
          <w:lang w:bidi="ar-AE"/>
        </w:rPr>
        <w:t>رين ـ من أمثال: الحافظ رجب البُر</w:t>
      </w:r>
      <w:r w:rsidR="006A451C" w:rsidRPr="000C52E1">
        <w:rPr>
          <w:rFonts w:hint="cs"/>
          <w:sz w:val="27"/>
          <w:rtl/>
          <w:lang w:bidi="ar-AE"/>
        </w:rPr>
        <w:t>ْ</w:t>
      </w:r>
      <w:r w:rsidRPr="000C52E1">
        <w:rPr>
          <w:rFonts w:hint="cs"/>
          <w:sz w:val="27"/>
          <w:rtl/>
          <w:lang w:bidi="ar-AE"/>
        </w:rPr>
        <w:t>سي</w:t>
      </w:r>
      <w:r w:rsidRPr="000C52E1">
        <w:rPr>
          <w:sz w:val="27"/>
          <w:vertAlign w:val="superscript"/>
          <w:rtl/>
          <w:lang w:bidi="ar-AE"/>
        </w:rPr>
        <w:t>(</w:t>
      </w:r>
      <w:r w:rsidRPr="000C52E1">
        <w:rPr>
          <w:rStyle w:val="ac"/>
          <w:sz w:val="27"/>
          <w:rtl/>
          <w:lang w:bidi="ar-AE"/>
        </w:rPr>
        <w:endnoteReference w:id="281"/>
      </w:r>
      <w:r w:rsidRPr="000C52E1">
        <w:rPr>
          <w:sz w:val="27"/>
          <w:vertAlign w:val="superscript"/>
          <w:rtl/>
          <w:lang w:bidi="ar-AE"/>
        </w:rPr>
        <w:t>)</w:t>
      </w:r>
      <w:r w:rsidRPr="000C52E1">
        <w:rPr>
          <w:rFonts w:hint="cs"/>
          <w:sz w:val="27"/>
          <w:rtl/>
          <w:lang w:bidi="ar-AE"/>
        </w:rPr>
        <w:t xml:space="preserve"> ـ</w:t>
      </w:r>
      <w:r w:rsidR="006A451C" w:rsidRPr="000C52E1">
        <w:rPr>
          <w:rFonts w:hint="cs"/>
          <w:sz w:val="27"/>
          <w:rtl/>
          <w:lang w:bidi="ar-AE"/>
        </w:rPr>
        <w:t>،</w:t>
      </w:r>
      <w:r w:rsidRPr="000C52E1">
        <w:rPr>
          <w:rFonts w:hint="cs"/>
          <w:sz w:val="27"/>
          <w:rtl/>
          <w:lang w:bidi="ar-AE"/>
        </w:rPr>
        <w:t xml:space="preserve"> فإن الغلوّ لم يكن في الغالب مقروناً بترك الأعمال العبادية الظاهرية والعبادات الشرعية، من قبيل: الصلاة</w:t>
      </w:r>
      <w:r w:rsidR="006A451C" w:rsidRPr="000C52E1">
        <w:rPr>
          <w:rFonts w:hint="cs"/>
          <w:sz w:val="27"/>
          <w:rtl/>
          <w:lang w:bidi="ar-AE"/>
        </w:rPr>
        <w:t>،</w:t>
      </w:r>
      <w:r w:rsidRPr="000C52E1">
        <w:rPr>
          <w:rFonts w:hint="cs"/>
          <w:sz w:val="27"/>
          <w:rtl/>
          <w:lang w:bidi="ar-AE"/>
        </w:rPr>
        <w:t xml:space="preserve"> والصوم، والتجاهر بالتهت</w:t>
      </w:r>
      <w:r w:rsidR="006A451C" w:rsidRPr="000C52E1">
        <w:rPr>
          <w:rFonts w:hint="cs"/>
          <w:sz w:val="27"/>
          <w:rtl/>
          <w:lang w:bidi="ar-AE"/>
        </w:rPr>
        <w:t>ُّ</w:t>
      </w:r>
      <w:r w:rsidRPr="000C52E1">
        <w:rPr>
          <w:rFonts w:hint="cs"/>
          <w:sz w:val="27"/>
          <w:rtl/>
          <w:lang w:bidi="ar-AE"/>
        </w:rPr>
        <w:t>ك</w:t>
      </w:r>
      <w:r w:rsidR="006A451C" w:rsidRPr="000C52E1">
        <w:rPr>
          <w:rFonts w:hint="cs"/>
          <w:sz w:val="27"/>
          <w:rtl/>
          <w:lang w:bidi="ar-AE"/>
        </w:rPr>
        <w:t>،</w:t>
      </w:r>
      <w:r w:rsidRPr="000C52E1">
        <w:rPr>
          <w:rFonts w:hint="cs"/>
          <w:sz w:val="27"/>
          <w:rtl/>
          <w:lang w:bidi="ar-AE"/>
        </w:rPr>
        <w:t xml:space="preserve"> وتجاوز حدود الحلال والحرام الفقهي</w:t>
      </w:r>
      <w:r w:rsidR="006A451C" w:rsidRPr="000C52E1">
        <w:rPr>
          <w:rFonts w:hint="cs"/>
          <w:sz w:val="27"/>
          <w:rtl/>
          <w:lang w:bidi="ar-AE"/>
        </w:rPr>
        <w:t xml:space="preserve">؛ </w:t>
      </w:r>
      <w:r w:rsidRPr="000C52E1">
        <w:rPr>
          <w:rFonts w:hint="cs"/>
          <w:sz w:val="27"/>
          <w:rtl/>
          <w:lang w:bidi="ar-AE"/>
        </w:rPr>
        <w:t>إذ ليس لازم بعض العقائد الغالية ترك جميع أو بعض ظواهر الشريعة</w:t>
      </w:r>
      <w:r w:rsidRPr="000C52E1">
        <w:rPr>
          <w:sz w:val="27"/>
          <w:vertAlign w:val="superscript"/>
          <w:rtl/>
          <w:lang w:bidi="ar-AE"/>
        </w:rPr>
        <w:t>(</w:t>
      </w:r>
      <w:r w:rsidRPr="000C52E1">
        <w:rPr>
          <w:rStyle w:val="ac"/>
          <w:sz w:val="27"/>
          <w:rtl/>
          <w:lang w:bidi="ar-AE"/>
        </w:rPr>
        <w:endnoteReference w:id="282"/>
      </w:r>
      <w:r w:rsidRPr="000C52E1">
        <w:rPr>
          <w:sz w:val="27"/>
          <w:vertAlign w:val="superscript"/>
          <w:rtl/>
          <w:lang w:bidi="ar-AE"/>
        </w:rPr>
        <w:t>)</w:t>
      </w:r>
      <w:r w:rsidRPr="000C52E1">
        <w:rPr>
          <w:rFonts w:hint="cs"/>
          <w:sz w:val="27"/>
          <w:rtl/>
          <w:lang w:bidi="ar-AE"/>
        </w:rPr>
        <w:t xml:space="preserve">. </w:t>
      </w:r>
    </w:p>
    <w:p w:rsidR="00601494" w:rsidRPr="000C52E1" w:rsidRDefault="00601494" w:rsidP="00F15A1D">
      <w:pPr>
        <w:spacing w:line="400" w:lineRule="exact"/>
        <w:rPr>
          <w:sz w:val="27"/>
          <w:rtl/>
          <w:lang w:bidi="ar-AE"/>
        </w:rPr>
      </w:pPr>
      <w:r w:rsidRPr="000C52E1">
        <w:rPr>
          <w:rFonts w:hint="cs"/>
          <w:sz w:val="27"/>
          <w:rtl/>
          <w:lang w:bidi="ar-AE"/>
        </w:rPr>
        <w:t>في دراستنا لرجال الحديث نواجه عبّاداً تعرّ</w:t>
      </w:r>
      <w:r w:rsidR="006A451C" w:rsidRPr="000C52E1">
        <w:rPr>
          <w:rFonts w:hint="cs"/>
          <w:sz w:val="27"/>
          <w:rtl/>
          <w:lang w:bidi="ar-AE"/>
        </w:rPr>
        <w:t>َ</w:t>
      </w:r>
      <w:r w:rsidRPr="000C52E1">
        <w:rPr>
          <w:rFonts w:hint="cs"/>
          <w:sz w:val="27"/>
          <w:rtl/>
          <w:lang w:bidi="ar-AE"/>
        </w:rPr>
        <w:t>ضوا لفساد العقيدة والانحراف المذهبي</w:t>
      </w:r>
      <w:r w:rsidR="006A451C" w:rsidRPr="000C52E1">
        <w:rPr>
          <w:rFonts w:hint="cs"/>
          <w:sz w:val="27"/>
          <w:rtl/>
          <w:lang w:bidi="ar-AE"/>
        </w:rPr>
        <w:t>،</w:t>
      </w:r>
      <w:r w:rsidRPr="000C52E1">
        <w:rPr>
          <w:rFonts w:hint="cs"/>
          <w:sz w:val="27"/>
          <w:rtl/>
          <w:lang w:bidi="ar-AE"/>
        </w:rPr>
        <w:t xml:space="preserve"> ومن هؤلاء</w:t>
      </w:r>
      <w:r w:rsidR="006A451C" w:rsidRPr="000C52E1">
        <w:rPr>
          <w:rFonts w:hint="cs"/>
          <w:sz w:val="27"/>
          <w:rtl/>
          <w:lang w:bidi="ar-AE"/>
        </w:rPr>
        <w:t>: أحمد بن هلال العبرتائي</w:t>
      </w:r>
      <w:r w:rsidRPr="000C52E1">
        <w:rPr>
          <w:rFonts w:hint="cs"/>
          <w:sz w:val="27"/>
          <w:rtl/>
          <w:lang w:bidi="ar-AE"/>
        </w:rPr>
        <w:t>(</w:t>
      </w:r>
      <w:r w:rsidRPr="00A43240">
        <w:rPr>
          <w:rFonts w:hint="cs"/>
          <w:sz w:val="27"/>
          <w:rtl/>
          <w:lang w:bidi="ar-AE"/>
        </w:rPr>
        <w:t>180</w:t>
      </w:r>
      <w:r w:rsidRPr="000C52E1">
        <w:rPr>
          <w:rFonts w:hint="cs"/>
          <w:sz w:val="27"/>
          <w:rtl/>
          <w:lang w:bidi="ar-AE"/>
        </w:rPr>
        <w:t xml:space="preserve"> ـ </w:t>
      </w:r>
      <w:r w:rsidRPr="00A43240">
        <w:rPr>
          <w:rFonts w:hint="cs"/>
          <w:sz w:val="27"/>
          <w:rtl/>
          <w:lang w:bidi="ar-AE"/>
        </w:rPr>
        <w:t>267</w:t>
      </w:r>
      <w:r w:rsidRPr="000C52E1">
        <w:rPr>
          <w:rFonts w:hint="cs"/>
          <w:sz w:val="27"/>
          <w:rtl/>
          <w:lang w:bidi="ar-AE"/>
        </w:rPr>
        <w:t>هـ)</w:t>
      </w:r>
      <w:r w:rsidR="006A451C" w:rsidRPr="000C52E1">
        <w:rPr>
          <w:rFonts w:hint="cs"/>
          <w:sz w:val="27"/>
          <w:rtl/>
          <w:lang w:bidi="ar-AE"/>
        </w:rPr>
        <w:t>.</w:t>
      </w:r>
      <w:r w:rsidRPr="000C52E1">
        <w:rPr>
          <w:rFonts w:hint="cs"/>
          <w:sz w:val="27"/>
          <w:rtl/>
          <w:lang w:bidi="ar-AE"/>
        </w:rPr>
        <w:t xml:space="preserve"> قيل: إنه حج</w:t>
      </w:r>
      <w:r w:rsidR="006A451C" w:rsidRPr="000C52E1">
        <w:rPr>
          <w:rFonts w:hint="cs"/>
          <w:sz w:val="27"/>
          <w:rtl/>
          <w:lang w:bidi="ar-AE"/>
        </w:rPr>
        <w:t>ّ</w:t>
      </w:r>
      <w:r w:rsidRPr="000C52E1">
        <w:rPr>
          <w:rFonts w:hint="cs"/>
          <w:sz w:val="27"/>
          <w:rtl/>
          <w:lang w:bidi="ar-AE"/>
        </w:rPr>
        <w:t xml:space="preserve"> أربعاً وعشرين مرة، منها عشرون حجّة ماشياً على قدميه. وعلى الرغم من ذلك فإنه لم يُت</w:t>
      </w:r>
      <w:r w:rsidR="006A451C" w:rsidRPr="000C52E1">
        <w:rPr>
          <w:rFonts w:hint="cs"/>
          <w:sz w:val="27"/>
          <w:rtl/>
          <w:lang w:bidi="ar-AE"/>
        </w:rPr>
        <w:t>ّ</w:t>
      </w:r>
      <w:r w:rsidRPr="000C52E1">
        <w:rPr>
          <w:rFonts w:hint="cs"/>
          <w:sz w:val="27"/>
          <w:rtl/>
          <w:lang w:bidi="ar-AE"/>
        </w:rPr>
        <w:t xml:space="preserve">هم بـ </w:t>
      </w:r>
      <w:r w:rsidRPr="000C52E1">
        <w:rPr>
          <w:rFonts w:hint="eastAsia"/>
          <w:sz w:val="27"/>
          <w:rtl/>
          <w:lang w:bidi="ar-AE"/>
        </w:rPr>
        <w:t>«</w:t>
      </w:r>
      <w:r w:rsidRPr="000C52E1">
        <w:rPr>
          <w:rFonts w:hint="cs"/>
          <w:sz w:val="27"/>
          <w:rtl/>
          <w:lang w:bidi="ar-AE"/>
        </w:rPr>
        <w:t>الغلوّ</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فساد المذهب</w:t>
      </w:r>
      <w:r w:rsidRPr="000C52E1">
        <w:rPr>
          <w:rFonts w:hint="eastAsia"/>
          <w:sz w:val="27"/>
          <w:rtl/>
          <w:lang w:bidi="ar-AE"/>
        </w:rPr>
        <w:t>»</w:t>
      </w:r>
      <w:r w:rsidRPr="000C52E1">
        <w:rPr>
          <w:rFonts w:hint="cs"/>
          <w:sz w:val="27"/>
          <w:rtl/>
          <w:lang w:bidi="ar-AE"/>
        </w:rPr>
        <w:t xml:space="preserve">، واعتباره </w:t>
      </w:r>
      <w:r w:rsidRPr="000C52E1">
        <w:rPr>
          <w:rFonts w:hint="eastAsia"/>
          <w:sz w:val="27"/>
          <w:rtl/>
          <w:lang w:bidi="ar-AE"/>
        </w:rPr>
        <w:t>«</w:t>
      </w:r>
      <w:r w:rsidRPr="000C52E1">
        <w:rPr>
          <w:rFonts w:hint="cs"/>
          <w:sz w:val="27"/>
          <w:rtl/>
          <w:lang w:bidi="ar-AE"/>
        </w:rPr>
        <w:t>مت</w:t>
      </w:r>
      <w:r w:rsidR="006A451C" w:rsidRPr="000C52E1">
        <w:rPr>
          <w:rFonts w:hint="cs"/>
          <w:sz w:val="27"/>
          <w:rtl/>
          <w:lang w:bidi="ar-AE"/>
        </w:rPr>
        <w:t>ّ</w:t>
      </w:r>
      <w:r w:rsidRPr="000C52E1">
        <w:rPr>
          <w:rFonts w:hint="cs"/>
          <w:sz w:val="27"/>
          <w:rtl/>
          <w:lang w:bidi="ar-AE"/>
        </w:rPr>
        <w:t>هماً في دينه</w:t>
      </w:r>
      <w:r w:rsidRPr="000C52E1">
        <w:rPr>
          <w:rFonts w:hint="eastAsia"/>
          <w:sz w:val="27"/>
          <w:rtl/>
          <w:lang w:bidi="ar-AE"/>
        </w:rPr>
        <w:t>»</w:t>
      </w:r>
      <w:r w:rsidRPr="000C52E1">
        <w:rPr>
          <w:rFonts w:hint="cs"/>
          <w:sz w:val="27"/>
          <w:rtl/>
          <w:lang w:bidi="ar-AE"/>
        </w:rPr>
        <w:t xml:space="preserve">، من قبل الشيخ الطوسي، واعتباره من المذمومين الذين ادّعوا </w:t>
      </w:r>
      <w:r w:rsidRPr="000C52E1">
        <w:rPr>
          <w:rFonts w:hint="eastAsia"/>
          <w:sz w:val="27"/>
          <w:rtl/>
          <w:lang w:bidi="ar-AE"/>
        </w:rPr>
        <w:t>«</w:t>
      </w:r>
      <w:r w:rsidRPr="000C52E1">
        <w:rPr>
          <w:rFonts w:hint="cs"/>
          <w:sz w:val="27"/>
          <w:rtl/>
          <w:lang w:bidi="ar-AE"/>
        </w:rPr>
        <w:t>البابية</w:t>
      </w:r>
      <w:r w:rsidRPr="000C52E1">
        <w:rPr>
          <w:rFonts w:hint="eastAsia"/>
          <w:sz w:val="27"/>
          <w:rtl/>
          <w:lang w:bidi="ar-AE"/>
        </w:rPr>
        <w:t>»</w:t>
      </w:r>
      <w:r w:rsidRPr="000C52E1">
        <w:rPr>
          <w:rFonts w:hint="cs"/>
          <w:sz w:val="27"/>
          <w:rtl/>
          <w:lang w:bidi="ar-AE"/>
        </w:rPr>
        <w:t xml:space="preserve"> فح</w:t>
      </w:r>
      <w:r w:rsidR="006A451C" w:rsidRPr="000C52E1">
        <w:rPr>
          <w:rFonts w:hint="cs"/>
          <w:sz w:val="27"/>
          <w:rtl/>
          <w:lang w:bidi="ar-AE"/>
        </w:rPr>
        <w:t>َ</w:t>
      </w:r>
      <w:r w:rsidRPr="000C52E1">
        <w:rPr>
          <w:rFonts w:hint="cs"/>
          <w:sz w:val="27"/>
          <w:rtl/>
          <w:lang w:bidi="ar-AE"/>
        </w:rPr>
        <w:t>س</w:t>
      </w:r>
      <w:r w:rsidR="006A451C" w:rsidRPr="000C52E1">
        <w:rPr>
          <w:rFonts w:hint="cs"/>
          <w:sz w:val="27"/>
          <w:rtl/>
          <w:lang w:bidi="ar-AE"/>
        </w:rPr>
        <w:t>ْ</w:t>
      </w:r>
      <w:r w:rsidRPr="000C52E1">
        <w:rPr>
          <w:rFonts w:hint="cs"/>
          <w:sz w:val="27"/>
          <w:rtl/>
          <w:lang w:bidi="ar-AE"/>
        </w:rPr>
        <w:t>ب، بل قد وردت النصوص في ذمّه ولعنه أيضاً، وقيل: إنه تحوّ</w:t>
      </w:r>
      <w:r w:rsidR="006A451C" w:rsidRPr="000C52E1">
        <w:rPr>
          <w:rFonts w:hint="cs"/>
          <w:sz w:val="27"/>
          <w:rtl/>
          <w:lang w:bidi="ar-AE"/>
        </w:rPr>
        <w:t>َ</w:t>
      </w:r>
      <w:r w:rsidRPr="000C52E1">
        <w:rPr>
          <w:rFonts w:hint="cs"/>
          <w:sz w:val="27"/>
          <w:rtl/>
          <w:lang w:bidi="ar-AE"/>
        </w:rPr>
        <w:t>ل من التشيّ</w:t>
      </w:r>
      <w:r w:rsidR="006A451C" w:rsidRPr="000C52E1">
        <w:rPr>
          <w:rFonts w:hint="cs"/>
          <w:sz w:val="27"/>
          <w:rtl/>
          <w:lang w:bidi="ar-AE"/>
        </w:rPr>
        <w:t>ُ</w:t>
      </w:r>
      <w:r w:rsidRPr="000C52E1">
        <w:rPr>
          <w:rFonts w:hint="cs"/>
          <w:sz w:val="27"/>
          <w:rtl/>
          <w:lang w:bidi="ar-AE"/>
        </w:rPr>
        <w:t xml:space="preserve">ع إلى </w:t>
      </w:r>
      <w:r w:rsidRPr="000C52E1">
        <w:rPr>
          <w:rFonts w:hint="eastAsia"/>
          <w:sz w:val="27"/>
          <w:rtl/>
          <w:lang w:bidi="ar-AE"/>
        </w:rPr>
        <w:t>«</w:t>
      </w:r>
      <w:r w:rsidRPr="000C52E1">
        <w:rPr>
          <w:rFonts w:hint="cs"/>
          <w:sz w:val="27"/>
          <w:rtl/>
          <w:lang w:bidi="ar-AE"/>
        </w:rPr>
        <w:t>النصب</w:t>
      </w:r>
      <w:r w:rsidRPr="000C52E1">
        <w:rPr>
          <w:rFonts w:hint="eastAsia"/>
          <w:sz w:val="27"/>
          <w:rtl/>
          <w:lang w:bidi="ar-AE"/>
        </w:rPr>
        <w:t>»</w:t>
      </w:r>
      <w:r w:rsidRPr="000C52E1">
        <w:rPr>
          <w:rFonts w:hint="cs"/>
          <w:sz w:val="27"/>
          <w:rtl/>
          <w:lang w:bidi="ar-AE"/>
        </w:rPr>
        <w:t>!</w:t>
      </w:r>
      <w:r w:rsidRPr="000C52E1">
        <w:rPr>
          <w:sz w:val="27"/>
          <w:vertAlign w:val="superscript"/>
          <w:rtl/>
          <w:lang w:bidi="ar-AE"/>
        </w:rPr>
        <w:t>(</w:t>
      </w:r>
      <w:r w:rsidRPr="000C52E1">
        <w:rPr>
          <w:rStyle w:val="ac"/>
          <w:sz w:val="27"/>
          <w:rtl/>
          <w:lang w:bidi="ar-AE"/>
        </w:rPr>
        <w:endnoteReference w:id="283"/>
      </w:r>
      <w:r w:rsidRPr="000C52E1">
        <w:rPr>
          <w:sz w:val="27"/>
          <w:vertAlign w:val="superscript"/>
          <w:rtl/>
          <w:lang w:bidi="ar-AE"/>
        </w:rPr>
        <w:t>)</w:t>
      </w:r>
      <w:r w:rsidRPr="000C52E1">
        <w:rPr>
          <w:rFonts w:hint="cs"/>
          <w:sz w:val="27"/>
          <w:rtl/>
          <w:lang w:bidi="ar-AE"/>
        </w:rPr>
        <w:t>.</w:t>
      </w:r>
    </w:p>
    <w:p w:rsidR="00601494" w:rsidRPr="000C52E1" w:rsidRDefault="00601494" w:rsidP="00881B5C">
      <w:pPr>
        <w:spacing w:line="400" w:lineRule="exact"/>
        <w:rPr>
          <w:sz w:val="27"/>
          <w:rtl/>
          <w:lang w:bidi="ar-AE"/>
        </w:rPr>
      </w:pPr>
      <w:r w:rsidRPr="000C52E1">
        <w:rPr>
          <w:rFonts w:hint="cs"/>
          <w:sz w:val="27"/>
          <w:rtl/>
          <w:lang w:bidi="ar-AE"/>
        </w:rPr>
        <w:t>إن الغلوّ وفساد العقيدة لا يستلزم ترك ظواهر الشريعة فح</w:t>
      </w:r>
      <w:r w:rsidR="006A451C" w:rsidRPr="000C52E1">
        <w:rPr>
          <w:rFonts w:hint="cs"/>
          <w:sz w:val="27"/>
          <w:rtl/>
          <w:lang w:bidi="ar-AE"/>
        </w:rPr>
        <w:t>َ</w:t>
      </w:r>
      <w:r w:rsidRPr="000C52E1">
        <w:rPr>
          <w:rFonts w:hint="cs"/>
          <w:sz w:val="27"/>
          <w:rtl/>
          <w:lang w:bidi="ar-AE"/>
        </w:rPr>
        <w:t>س</w:t>
      </w:r>
      <w:r w:rsidR="006A451C" w:rsidRPr="000C52E1">
        <w:rPr>
          <w:rFonts w:hint="cs"/>
          <w:sz w:val="27"/>
          <w:rtl/>
          <w:lang w:bidi="ar-AE"/>
        </w:rPr>
        <w:t>ْ</w:t>
      </w:r>
      <w:r w:rsidRPr="000C52E1">
        <w:rPr>
          <w:rFonts w:hint="cs"/>
          <w:sz w:val="27"/>
          <w:rtl/>
          <w:lang w:bidi="ar-AE"/>
        </w:rPr>
        <w:t>ب، بل قد يتفق للشخص الفقيه (المتخصّ</w:t>
      </w:r>
      <w:r w:rsidR="006A451C" w:rsidRPr="000C52E1">
        <w:rPr>
          <w:rFonts w:hint="cs"/>
          <w:sz w:val="27"/>
          <w:rtl/>
          <w:lang w:bidi="ar-AE"/>
        </w:rPr>
        <w:t>ِ</w:t>
      </w:r>
      <w:r w:rsidRPr="000C52E1">
        <w:rPr>
          <w:rFonts w:hint="cs"/>
          <w:sz w:val="27"/>
          <w:rtl/>
          <w:lang w:bidi="ar-AE"/>
        </w:rPr>
        <w:t>ص في ظواهر الشريعة) أن يكون غالياً أيضاً. فهذا علي</w:t>
      </w:r>
      <w:r w:rsidR="006A451C" w:rsidRPr="000C52E1">
        <w:rPr>
          <w:rFonts w:hint="cs"/>
          <w:sz w:val="27"/>
          <w:rtl/>
          <w:lang w:bidi="ar-AE"/>
        </w:rPr>
        <w:t>ّ</w:t>
      </w:r>
      <w:r w:rsidRPr="000C52E1">
        <w:rPr>
          <w:rFonts w:hint="cs"/>
          <w:sz w:val="27"/>
          <w:rtl/>
          <w:lang w:bidi="ar-AE"/>
        </w:rPr>
        <w:t xml:space="preserve"> بن عبد الله بن عمران القرشي المخزومي (المعروف بالميموني)، وكان معاصراً لابن الغضائري والنجاشي، كان بتصريح النجاشي </w:t>
      </w:r>
      <w:r w:rsidRPr="000C52E1">
        <w:rPr>
          <w:rFonts w:hint="eastAsia"/>
          <w:sz w:val="27"/>
          <w:rtl/>
          <w:lang w:bidi="ar-AE"/>
        </w:rPr>
        <w:t>«</w:t>
      </w:r>
      <w:r w:rsidRPr="000C52E1">
        <w:rPr>
          <w:rFonts w:hint="cs"/>
          <w:sz w:val="27"/>
          <w:rtl/>
          <w:lang w:bidi="ar-AE"/>
        </w:rPr>
        <w:t>فاسد المذهب والرواية</w:t>
      </w:r>
      <w:r w:rsidRPr="000C52E1">
        <w:rPr>
          <w:rFonts w:hint="eastAsia"/>
          <w:sz w:val="27"/>
          <w:rtl/>
          <w:lang w:bidi="ar-AE"/>
        </w:rPr>
        <w:t>»</w:t>
      </w:r>
      <w:r w:rsidRPr="000C52E1">
        <w:rPr>
          <w:rFonts w:hint="cs"/>
          <w:sz w:val="27"/>
          <w:rtl/>
          <w:lang w:bidi="ar-AE"/>
        </w:rPr>
        <w:t xml:space="preserve">، وبتصريح ابن الغضائري </w:t>
      </w:r>
      <w:r w:rsidRPr="000C52E1">
        <w:rPr>
          <w:rFonts w:hint="eastAsia"/>
          <w:sz w:val="27"/>
          <w:rtl/>
          <w:lang w:bidi="ar-AE"/>
        </w:rPr>
        <w:t>«</w:t>
      </w:r>
      <w:r w:rsidRPr="000C52E1">
        <w:rPr>
          <w:rFonts w:hint="cs"/>
          <w:sz w:val="27"/>
          <w:rtl/>
          <w:lang w:bidi="ar-AE"/>
        </w:rPr>
        <w:t>غالياً</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ضعيفاً</w:t>
      </w:r>
      <w:r w:rsidRPr="000C52E1">
        <w:rPr>
          <w:rFonts w:hint="eastAsia"/>
          <w:sz w:val="27"/>
          <w:rtl/>
          <w:lang w:bidi="ar-AE"/>
        </w:rPr>
        <w:t>»</w:t>
      </w:r>
      <w:r w:rsidRPr="000C52E1">
        <w:rPr>
          <w:rFonts w:hint="cs"/>
          <w:sz w:val="27"/>
          <w:rtl/>
          <w:lang w:bidi="ar-AE"/>
        </w:rPr>
        <w:t xml:space="preserve">. وقال النجاشي عنه أيضاً: </w:t>
      </w:r>
      <w:r w:rsidRPr="000C52E1">
        <w:rPr>
          <w:rFonts w:hint="eastAsia"/>
          <w:sz w:val="27"/>
          <w:rtl/>
          <w:lang w:bidi="ar-AE"/>
        </w:rPr>
        <w:t>«</w:t>
      </w:r>
      <w:r w:rsidR="0049047C" w:rsidRPr="000C52E1">
        <w:rPr>
          <w:rFonts w:hint="cs"/>
          <w:sz w:val="27"/>
          <w:rtl/>
          <w:lang w:bidi="ar-AE"/>
        </w:rPr>
        <w:t>...</w:t>
      </w:r>
      <w:r w:rsidRPr="000C52E1">
        <w:rPr>
          <w:rFonts w:hint="cs"/>
          <w:sz w:val="27"/>
          <w:rtl/>
          <w:lang w:bidi="ar-AE"/>
        </w:rPr>
        <w:t>كان عارفاً بالفقه... وكان قديماً قاضياً بمك</w:t>
      </w:r>
      <w:r w:rsidR="0049047C" w:rsidRPr="000C52E1">
        <w:rPr>
          <w:rFonts w:hint="cs"/>
          <w:sz w:val="27"/>
          <w:rtl/>
          <w:lang w:bidi="ar-AE"/>
        </w:rPr>
        <w:t>ّ</w:t>
      </w:r>
      <w:r w:rsidRPr="000C52E1">
        <w:rPr>
          <w:rFonts w:hint="cs"/>
          <w:sz w:val="27"/>
          <w:rtl/>
          <w:lang w:bidi="ar-AE"/>
        </w:rPr>
        <w:t>ة سنين كثيرة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84"/>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lastRenderedPageBreak/>
        <w:t>وعليه من الواضح أننا نعنى بشخص</w:t>
      </w:r>
      <w:r w:rsidR="0049047C" w:rsidRPr="000C52E1">
        <w:rPr>
          <w:rFonts w:hint="cs"/>
          <w:sz w:val="27"/>
          <w:rtl/>
          <w:lang w:bidi="ar-AE"/>
        </w:rPr>
        <w:t>ٍ</w:t>
      </w:r>
      <w:r w:rsidRPr="000C52E1">
        <w:rPr>
          <w:rFonts w:hint="cs"/>
          <w:sz w:val="27"/>
          <w:rtl/>
          <w:lang w:bidi="ar-AE"/>
        </w:rPr>
        <w:t xml:space="preserve"> فقيه، وفي الوقت نفسه يكون غالياً وفاسد العقيدة. </w:t>
      </w:r>
    </w:p>
    <w:p w:rsidR="00601494" w:rsidRPr="000C52E1" w:rsidRDefault="00601494" w:rsidP="00881B5C">
      <w:pPr>
        <w:spacing w:line="400" w:lineRule="exact"/>
        <w:rPr>
          <w:sz w:val="27"/>
          <w:rtl/>
          <w:lang w:bidi="ar-AE"/>
        </w:rPr>
      </w:pPr>
      <w:r w:rsidRPr="000C52E1">
        <w:rPr>
          <w:rFonts w:hint="cs"/>
          <w:sz w:val="27"/>
          <w:rtl/>
          <w:lang w:bidi="ar-AE"/>
        </w:rPr>
        <w:t>وعليه يت</w:t>
      </w:r>
      <w:r w:rsidR="0049047C" w:rsidRPr="000C52E1">
        <w:rPr>
          <w:rFonts w:hint="cs"/>
          <w:sz w:val="27"/>
          <w:rtl/>
          <w:lang w:bidi="ar-AE"/>
        </w:rPr>
        <w:t>ّ</w:t>
      </w:r>
      <w:r w:rsidRPr="000C52E1">
        <w:rPr>
          <w:rFonts w:hint="cs"/>
          <w:sz w:val="27"/>
          <w:rtl/>
          <w:lang w:bidi="ar-AE"/>
        </w:rPr>
        <w:t>ضح مم</w:t>
      </w:r>
      <w:r w:rsidR="0049047C" w:rsidRPr="000C52E1">
        <w:rPr>
          <w:rFonts w:hint="cs"/>
          <w:sz w:val="27"/>
          <w:rtl/>
          <w:lang w:bidi="ar-AE"/>
        </w:rPr>
        <w:t>ّ</w:t>
      </w:r>
      <w:r w:rsidRPr="000C52E1">
        <w:rPr>
          <w:rFonts w:hint="cs"/>
          <w:sz w:val="27"/>
          <w:rtl/>
          <w:lang w:bidi="ar-AE"/>
        </w:rPr>
        <w:t>ا تقد</w:t>
      </w:r>
      <w:r w:rsidR="0049047C" w:rsidRPr="000C52E1">
        <w:rPr>
          <w:rFonts w:hint="cs"/>
          <w:sz w:val="27"/>
          <w:rtl/>
          <w:lang w:bidi="ar-AE"/>
        </w:rPr>
        <w:t>َّ</w:t>
      </w:r>
      <w:r w:rsidRPr="000C52E1">
        <w:rPr>
          <w:rFonts w:hint="cs"/>
          <w:sz w:val="27"/>
          <w:rtl/>
          <w:lang w:bidi="ar-AE"/>
        </w:rPr>
        <w:t>م أن الغلوّ على أصناف وأنواع ودرجات مختلفة؛ فقد يعتقد شخص</w:t>
      </w:r>
      <w:r w:rsidR="0049047C" w:rsidRPr="000C52E1">
        <w:rPr>
          <w:rFonts w:hint="cs"/>
          <w:sz w:val="27"/>
          <w:rtl/>
          <w:lang w:bidi="ar-AE"/>
        </w:rPr>
        <w:t>ٌ</w:t>
      </w:r>
      <w:r w:rsidRPr="000C52E1">
        <w:rPr>
          <w:rFonts w:hint="cs"/>
          <w:sz w:val="27"/>
          <w:rtl/>
          <w:lang w:bidi="ar-AE"/>
        </w:rPr>
        <w:t xml:space="preserve"> أن الإمام إله</w:t>
      </w:r>
      <w:r w:rsidR="0049047C" w:rsidRPr="000C52E1">
        <w:rPr>
          <w:rFonts w:hint="cs"/>
          <w:sz w:val="27"/>
          <w:rtl/>
          <w:lang w:bidi="ar-AE"/>
        </w:rPr>
        <w:t>؛</w:t>
      </w:r>
      <w:r w:rsidRPr="000C52E1">
        <w:rPr>
          <w:rFonts w:hint="cs"/>
          <w:sz w:val="27"/>
          <w:rtl/>
          <w:lang w:bidi="ar-AE"/>
        </w:rPr>
        <w:t xml:space="preserve"> وقد لا يعتقد ذلك، ولكن</w:t>
      </w:r>
      <w:r w:rsidR="0049047C" w:rsidRPr="000C52E1">
        <w:rPr>
          <w:rFonts w:hint="cs"/>
          <w:sz w:val="27"/>
          <w:rtl/>
          <w:lang w:bidi="ar-AE"/>
        </w:rPr>
        <w:t>ّ</w:t>
      </w:r>
      <w:r w:rsidRPr="000C52E1">
        <w:rPr>
          <w:rFonts w:hint="cs"/>
          <w:sz w:val="27"/>
          <w:rtl/>
          <w:lang w:bidi="ar-AE"/>
        </w:rPr>
        <w:t>ه يخلع على الإمام جميع خصائص الإله في كل</w:t>
      </w:r>
      <w:r w:rsidR="0049047C" w:rsidRPr="000C52E1">
        <w:rPr>
          <w:rFonts w:hint="cs"/>
          <w:sz w:val="27"/>
          <w:rtl/>
          <w:lang w:bidi="ar-AE"/>
        </w:rPr>
        <w:t>ّ</w:t>
      </w:r>
      <w:r w:rsidRPr="000C52E1">
        <w:rPr>
          <w:rFonts w:hint="cs"/>
          <w:sz w:val="27"/>
          <w:rtl/>
          <w:lang w:bidi="ar-AE"/>
        </w:rPr>
        <w:t xml:space="preserve"> شيء</w:t>
      </w:r>
      <w:r w:rsidR="0049047C" w:rsidRPr="000C52E1">
        <w:rPr>
          <w:rFonts w:hint="cs"/>
          <w:sz w:val="27"/>
          <w:rtl/>
          <w:lang w:bidi="ar-AE"/>
        </w:rPr>
        <w:t>،</w:t>
      </w:r>
      <w:r w:rsidRPr="000C52E1">
        <w:rPr>
          <w:rFonts w:hint="cs"/>
          <w:sz w:val="27"/>
          <w:rtl/>
          <w:lang w:bidi="ar-AE"/>
        </w:rPr>
        <w:t xml:space="preserve"> باستثناء الوجب الذاتي للوجود</w:t>
      </w:r>
      <w:r w:rsidR="0049047C" w:rsidRPr="000C52E1">
        <w:rPr>
          <w:rFonts w:hint="cs"/>
          <w:sz w:val="27"/>
          <w:rtl/>
          <w:lang w:bidi="ar-AE"/>
        </w:rPr>
        <w:t>.</w:t>
      </w:r>
      <w:r w:rsidRPr="000C52E1">
        <w:rPr>
          <w:rFonts w:hint="cs"/>
          <w:sz w:val="27"/>
          <w:rtl/>
          <w:lang w:bidi="ar-AE"/>
        </w:rPr>
        <w:t xml:space="preserve"> ولربما عمد شخص إلى المغالاة في باب العلم أو القوّة أو صفة</w:t>
      </w:r>
      <w:r w:rsidR="0049047C" w:rsidRPr="000C52E1">
        <w:rPr>
          <w:rFonts w:hint="cs"/>
          <w:sz w:val="27"/>
          <w:rtl/>
          <w:lang w:bidi="ar-AE"/>
        </w:rPr>
        <w:t>ٍ</w:t>
      </w:r>
      <w:r w:rsidRPr="000C52E1">
        <w:rPr>
          <w:rFonts w:hint="cs"/>
          <w:sz w:val="27"/>
          <w:rtl/>
          <w:lang w:bidi="ar-AE"/>
        </w:rPr>
        <w:t xml:space="preserve"> أخرى يُخرج بها الإمام عن الحدود المقرّ</w:t>
      </w:r>
      <w:r w:rsidR="0049047C" w:rsidRPr="000C52E1">
        <w:rPr>
          <w:rFonts w:hint="cs"/>
          <w:sz w:val="27"/>
          <w:rtl/>
          <w:lang w:bidi="ar-AE"/>
        </w:rPr>
        <w:t>َ</w:t>
      </w:r>
      <w:r w:rsidRPr="000C52E1">
        <w:rPr>
          <w:rFonts w:hint="cs"/>
          <w:sz w:val="27"/>
          <w:rtl/>
          <w:lang w:bidi="ar-AE"/>
        </w:rPr>
        <w:t>رة والمبيّ</w:t>
      </w:r>
      <w:r w:rsidR="0049047C" w:rsidRPr="000C52E1">
        <w:rPr>
          <w:rFonts w:hint="cs"/>
          <w:sz w:val="27"/>
          <w:rtl/>
          <w:lang w:bidi="ar-AE"/>
        </w:rPr>
        <w:t>َ</w:t>
      </w:r>
      <w:r w:rsidRPr="000C52E1">
        <w:rPr>
          <w:rFonts w:hint="cs"/>
          <w:sz w:val="27"/>
          <w:rtl/>
          <w:lang w:bidi="ar-AE"/>
        </w:rPr>
        <w:t>نة في الدين... فهذا كلّ</w:t>
      </w:r>
      <w:r w:rsidR="0049047C" w:rsidRPr="000C52E1">
        <w:rPr>
          <w:rFonts w:hint="cs"/>
          <w:sz w:val="27"/>
          <w:rtl/>
          <w:lang w:bidi="ar-AE"/>
        </w:rPr>
        <w:t>ُ</w:t>
      </w:r>
      <w:r w:rsidRPr="000C52E1">
        <w:rPr>
          <w:rFonts w:hint="cs"/>
          <w:sz w:val="27"/>
          <w:rtl/>
          <w:lang w:bidi="ar-AE"/>
        </w:rPr>
        <w:t>ه من الغلو</w:t>
      </w:r>
      <w:r w:rsidR="0049047C" w:rsidRPr="000C52E1">
        <w:rPr>
          <w:rFonts w:hint="cs"/>
          <w:sz w:val="27"/>
          <w:rtl/>
          <w:lang w:bidi="ar-AE"/>
        </w:rPr>
        <w:t>ّ</w:t>
      </w:r>
      <w:r w:rsidRPr="000C52E1">
        <w:rPr>
          <w:rFonts w:hint="cs"/>
          <w:sz w:val="27"/>
          <w:rtl/>
          <w:lang w:bidi="ar-AE"/>
        </w:rPr>
        <w:t>، ولكن</w:t>
      </w:r>
      <w:r w:rsidR="00A0015F" w:rsidRPr="000C52E1">
        <w:rPr>
          <w:rFonts w:hint="cs"/>
          <w:sz w:val="27"/>
          <w:rtl/>
          <w:lang w:bidi="ar-AE"/>
        </w:rPr>
        <w:t>ّ</w:t>
      </w:r>
      <w:r w:rsidRPr="000C52E1">
        <w:rPr>
          <w:rFonts w:hint="cs"/>
          <w:sz w:val="27"/>
          <w:rtl/>
          <w:lang w:bidi="ar-AE"/>
        </w:rPr>
        <w:t>ه يختلف في الأنواع والمراتب والدرجات</w:t>
      </w:r>
      <w:r w:rsidRPr="000C52E1">
        <w:rPr>
          <w:sz w:val="27"/>
          <w:vertAlign w:val="superscript"/>
          <w:rtl/>
          <w:lang w:bidi="ar-AE"/>
        </w:rPr>
        <w:t>(</w:t>
      </w:r>
      <w:r w:rsidRPr="000C52E1">
        <w:rPr>
          <w:rStyle w:val="ac"/>
          <w:sz w:val="27"/>
          <w:rtl/>
          <w:lang w:bidi="ar-AE"/>
        </w:rPr>
        <w:endnoteReference w:id="285"/>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وعلى هذا الأساس، عندما نرى القم</w:t>
      </w:r>
      <w:r w:rsidR="00416249" w:rsidRPr="000C52E1">
        <w:rPr>
          <w:rFonts w:hint="cs"/>
          <w:sz w:val="27"/>
          <w:rtl/>
          <w:lang w:bidi="ar-AE"/>
        </w:rPr>
        <w:t>ّ</w:t>
      </w:r>
      <w:r w:rsidRPr="000C52E1">
        <w:rPr>
          <w:rFonts w:hint="cs"/>
          <w:sz w:val="27"/>
          <w:rtl/>
          <w:lang w:bidi="ar-AE"/>
        </w:rPr>
        <w:t>يين يوعزون إلى شخص كي يقتل محمد بن أورمة القمّي</w:t>
      </w:r>
      <w:r w:rsidR="00416249" w:rsidRPr="000C52E1">
        <w:rPr>
          <w:rFonts w:hint="cs"/>
          <w:sz w:val="27"/>
          <w:rtl/>
          <w:lang w:bidi="ar-AE"/>
        </w:rPr>
        <w:t>؛</w:t>
      </w:r>
      <w:r w:rsidRPr="000C52E1">
        <w:rPr>
          <w:rFonts w:hint="cs"/>
          <w:sz w:val="27"/>
          <w:rtl/>
          <w:lang w:bidi="ar-AE"/>
        </w:rPr>
        <w:t xml:space="preserve"> بسبب ات</w:t>
      </w:r>
      <w:r w:rsidR="00416249" w:rsidRPr="000C52E1">
        <w:rPr>
          <w:rFonts w:hint="cs"/>
          <w:sz w:val="27"/>
          <w:rtl/>
          <w:lang w:bidi="ar-AE"/>
        </w:rPr>
        <w:t>ّ</w:t>
      </w:r>
      <w:r w:rsidRPr="000C52E1">
        <w:rPr>
          <w:rFonts w:hint="cs"/>
          <w:sz w:val="27"/>
          <w:rtl/>
          <w:lang w:bidi="ar-AE"/>
        </w:rPr>
        <w:t>هامه بالغلو، إلا</w:t>
      </w:r>
      <w:r w:rsidR="00416249" w:rsidRPr="000C52E1">
        <w:rPr>
          <w:rFonts w:hint="cs"/>
          <w:sz w:val="27"/>
          <w:rtl/>
          <w:lang w:bidi="ar-AE"/>
        </w:rPr>
        <w:t>ّ</w:t>
      </w:r>
      <w:r w:rsidRPr="000C52E1">
        <w:rPr>
          <w:rFonts w:hint="cs"/>
          <w:sz w:val="27"/>
          <w:rtl/>
          <w:lang w:bidi="ar-AE"/>
        </w:rPr>
        <w:t xml:space="preserve"> أنهم</w:t>
      </w:r>
      <w:r w:rsidR="00416249" w:rsidRPr="000C52E1">
        <w:rPr>
          <w:rFonts w:hint="cs"/>
          <w:sz w:val="27"/>
          <w:rtl/>
          <w:lang w:bidi="ar-AE"/>
        </w:rPr>
        <w:t>؛</w:t>
      </w:r>
      <w:r w:rsidRPr="000C52E1">
        <w:rPr>
          <w:rFonts w:hint="cs"/>
          <w:sz w:val="27"/>
          <w:rtl/>
          <w:lang w:bidi="ar-AE"/>
        </w:rPr>
        <w:t xml:space="preserve"> حيث ير</w:t>
      </w:r>
      <w:r w:rsidR="00416249" w:rsidRPr="000C52E1">
        <w:rPr>
          <w:rFonts w:hint="cs"/>
          <w:sz w:val="27"/>
          <w:rtl/>
          <w:lang w:bidi="ar-AE"/>
        </w:rPr>
        <w:t>َ</w:t>
      </w:r>
      <w:r w:rsidRPr="000C52E1">
        <w:rPr>
          <w:rFonts w:hint="cs"/>
          <w:sz w:val="27"/>
          <w:rtl/>
          <w:lang w:bidi="ar-AE"/>
        </w:rPr>
        <w:t>و</w:t>
      </w:r>
      <w:r w:rsidR="00416249" w:rsidRPr="000C52E1">
        <w:rPr>
          <w:rFonts w:hint="cs"/>
          <w:sz w:val="27"/>
          <w:rtl/>
          <w:lang w:bidi="ar-AE"/>
        </w:rPr>
        <w:t>ْ</w:t>
      </w:r>
      <w:r w:rsidRPr="000C52E1">
        <w:rPr>
          <w:rFonts w:hint="cs"/>
          <w:sz w:val="27"/>
          <w:rtl/>
          <w:lang w:bidi="ar-AE"/>
        </w:rPr>
        <w:t>نه يصل</w:t>
      </w:r>
      <w:r w:rsidR="00416249" w:rsidRPr="000C52E1">
        <w:rPr>
          <w:rFonts w:hint="cs"/>
          <w:sz w:val="27"/>
          <w:rtl/>
          <w:lang w:bidi="ar-AE"/>
        </w:rPr>
        <w:t>ّ</w:t>
      </w:r>
      <w:r w:rsidRPr="000C52E1">
        <w:rPr>
          <w:rFonts w:hint="cs"/>
          <w:sz w:val="27"/>
          <w:rtl/>
          <w:lang w:bidi="ar-AE"/>
        </w:rPr>
        <w:t>ي الليل كل</w:t>
      </w:r>
      <w:r w:rsidR="00416249" w:rsidRPr="000C52E1">
        <w:rPr>
          <w:rFonts w:hint="cs"/>
          <w:sz w:val="27"/>
          <w:rtl/>
          <w:lang w:bidi="ar-AE"/>
        </w:rPr>
        <w:t>ّ</w:t>
      </w:r>
      <w:r w:rsidRPr="000C52E1">
        <w:rPr>
          <w:rFonts w:hint="cs"/>
          <w:sz w:val="27"/>
          <w:rtl/>
          <w:lang w:bidi="ar-AE"/>
        </w:rPr>
        <w:t>ه</w:t>
      </w:r>
      <w:r w:rsidR="00416249" w:rsidRPr="000C52E1">
        <w:rPr>
          <w:rFonts w:hint="cs"/>
          <w:sz w:val="27"/>
          <w:rtl/>
          <w:lang w:bidi="ar-AE"/>
        </w:rPr>
        <w:t>،</w:t>
      </w:r>
      <w:r w:rsidRPr="000C52E1">
        <w:rPr>
          <w:rFonts w:hint="cs"/>
          <w:sz w:val="27"/>
          <w:rtl/>
          <w:lang w:bidi="ar-AE"/>
        </w:rPr>
        <w:t xml:space="preserve"> ينصرفون عن قتله</w:t>
      </w:r>
      <w:r w:rsidRPr="000C52E1">
        <w:rPr>
          <w:sz w:val="27"/>
          <w:vertAlign w:val="superscript"/>
          <w:rtl/>
          <w:lang w:bidi="ar-AE"/>
        </w:rPr>
        <w:t>(</w:t>
      </w:r>
      <w:r w:rsidRPr="000C52E1">
        <w:rPr>
          <w:rStyle w:val="ac"/>
          <w:sz w:val="27"/>
          <w:rtl/>
          <w:lang w:bidi="ar-AE"/>
        </w:rPr>
        <w:endnoteReference w:id="286"/>
      </w:r>
      <w:r w:rsidRPr="000C52E1">
        <w:rPr>
          <w:sz w:val="27"/>
          <w:vertAlign w:val="superscript"/>
          <w:rtl/>
          <w:lang w:bidi="ar-AE"/>
        </w:rPr>
        <w:t>)</w:t>
      </w:r>
      <w:r w:rsidR="00416249" w:rsidRPr="000C52E1">
        <w:rPr>
          <w:rFonts w:hint="cs"/>
          <w:sz w:val="27"/>
          <w:rtl/>
          <w:lang w:bidi="ar-AE"/>
        </w:rPr>
        <w:t xml:space="preserve"> </w:t>
      </w:r>
      <w:r w:rsidRPr="000C52E1">
        <w:rPr>
          <w:rFonts w:hint="cs"/>
          <w:sz w:val="27"/>
          <w:rtl/>
          <w:lang w:bidi="ar-AE"/>
        </w:rPr>
        <w:t>لا يعني ذلك أنه لم يكن من الغلاة</w:t>
      </w:r>
      <w:r w:rsidRPr="000C52E1">
        <w:rPr>
          <w:sz w:val="27"/>
          <w:vertAlign w:val="superscript"/>
          <w:rtl/>
          <w:lang w:bidi="ar-AE"/>
        </w:rPr>
        <w:t>(</w:t>
      </w:r>
      <w:r w:rsidRPr="000C52E1">
        <w:rPr>
          <w:rStyle w:val="ac"/>
          <w:sz w:val="27"/>
          <w:rtl/>
          <w:lang w:bidi="ar-AE"/>
        </w:rPr>
        <w:endnoteReference w:id="287"/>
      </w:r>
      <w:r w:rsidRPr="000C52E1">
        <w:rPr>
          <w:sz w:val="27"/>
          <w:vertAlign w:val="superscript"/>
          <w:rtl/>
          <w:lang w:bidi="ar-AE"/>
        </w:rPr>
        <w:t>)</w:t>
      </w:r>
      <w:r w:rsidRPr="000C52E1">
        <w:rPr>
          <w:rFonts w:hint="cs"/>
          <w:sz w:val="27"/>
          <w:rtl/>
          <w:lang w:bidi="ar-AE"/>
        </w:rPr>
        <w:t>، ولا يعني بالضرورة أنه قد تظاهر بالصلاة ليبرّ</w:t>
      </w:r>
      <w:r w:rsidR="00416249" w:rsidRPr="000C52E1">
        <w:rPr>
          <w:rFonts w:hint="cs"/>
          <w:sz w:val="27"/>
          <w:rtl/>
          <w:lang w:bidi="ar-AE"/>
        </w:rPr>
        <w:t>ئ</w:t>
      </w:r>
      <w:r w:rsidRPr="000C52E1">
        <w:rPr>
          <w:rFonts w:hint="cs"/>
          <w:sz w:val="27"/>
          <w:rtl/>
          <w:lang w:bidi="ar-AE"/>
        </w:rPr>
        <w:t xml:space="preserve"> نفسه</w:t>
      </w:r>
      <w:r w:rsidR="00416249" w:rsidRPr="000C52E1">
        <w:rPr>
          <w:rFonts w:hint="cs"/>
          <w:sz w:val="27"/>
          <w:rtl/>
          <w:lang w:bidi="ar-AE"/>
        </w:rPr>
        <w:t>،</w:t>
      </w:r>
      <w:r w:rsidRPr="000C52E1">
        <w:rPr>
          <w:rFonts w:hint="cs"/>
          <w:sz w:val="27"/>
          <w:rtl/>
          <w:lang w:bidi="ar-AE"/>
        </w:rPr>
        <w:t xml:space="preserve"> ويدفع عنه</w:t>
      </w:r>
      <w:r w:rsidR="00416249" w:rsidRPr="000C52E1">
        <w:rPr>
          <w:rFonts w:hint="cs"/>
          <w:sz w:val="27"/>
          <w:rtl/>
          <w:lang w:bidi="ar-AE"/>
        </w:rPr>
        <w:t>ا</w:t>
      </w:r>
      <w:r w:rsidRPr="000C52E1">
        <w:rPr>
          <w:rFonts w:hint="cs"/>
          <w:sz w:val="27"/>
          <w:rtl/>
          <w:lang w:bidi="ar-AE"/>
        </w:rPr>
        <w:t xml:space="preserve"> التهمة</w:t>
      </w:r>
      <w:r w:rsidRPr="000C52E1">
        <w:rPr>
          <w:sz w:val="27"/>
          <w:vertAlign w:val="superscript"/>
          <w:rtl/>
          <w:lang w:bidi="ar-AE"/>
        </w:rPr>
        <w:t>(</w:t>
      </w:r>
      <w:r w:rsidRPr="000C52E1">
        <w:rPr>
          <w:rStyle w:val="ac"/>
          <w:sz w:val="27"/>
          <w:rtl/>
          <w:lang w:bidi="ar-AE"/>
        </w:rPr>
        <w:endnoteReference w:id="288"/>
      </w:r>
      <w:r w:rsidRPr="000C52E1">
        <w:rPr>
          <w:sz w:val="27"/>
          <w:vertAlign w:val="superscript"/>
          <w:rtl/>
          <w:lang w:bidi="ar-AE"/>
        </w:rPr>
        <w:t>)</w:t>
      </w:r>
      <w:r w:rsidRPr="000C52E1">
        <w:rPr>
          <w:rFonts w:hint="cs"/>
          <w:sz w:val="27"/>
          <w:rtl/>
          <w:lang w:bidi="ar-AE"/>
        </w:rPr>
        <w:t>، ولا يعني ضرورة أن أهل قم كانوا يعتبرون جميع الغلاة تاركين للصلاة، وأنهم لم يكونوا يدركون اختلاف مراتب الغلوّ بشكل</w:t>
      </w:r>
      <w:r w:rsidR="00416249" w:rsidRPr="000C52E1">
        <w:rPr>
          <w:rFonts w:hint="cs"/>
          <w:sz w:val="27"/>
          <w:rtl/>
          <w:lang w:bidi="ar-AE"/>
        </w:rPr>
        <w:t>ٍ</w:t>
      </w:r>
      <w:r w:rsidRPr="000C52E1">
        <w:rPr>
          <w:rFonts w:hint="cs"/>
          <w:sz w:val="27"/>
          <w:rtl/>
          <w:lang w:bidi="ar-AE"/>
        </w:rPr>
        <w:t xml:space="preserve"> واضح</w:t>
      </w:r>
      <w:r w:rsidRPr="000C52E1">
        <w:rPr>
          <w:sz w:val="27"/>
          <w:vertAlign w:val="superscript"/>
          <w:rtl/>
          <w:lang w:bidi="ar-AE"/>
        </w:rPr>
        <w:t>(</w:t>
      </w:r>
      <w:r w:rsidRPr="000C52E1">
        <w:rPr>
          <w:rStyle w:val="ac"/>
          <w:sz w:val="27"/>
          <w:rtl/>
          <w:lang w:bidi="ar-AE"/>
        </w:rPr>
        <w:endnoteReference w:id="289"/>
      </w:r>
      <w:r w:rsidRPr="000C52E1">
        <w:rPr>
          <w:sz w:val="27"/>
          <w:vertAlign w:val="superscript"/>
          <w:rtl/>
          <w:lang w:bidi="ar-AE"/>
        </w:rPr>
        <w:t>)</w:t>
      </w:r>
      <w:r w:rsidR="00416249" w:rsidRPr="000C52E1">
        <w:rPr>
          <w:rFonts w:hint="cs"/>
          <w:sz w:val="27"/>
          <w:rtl/>
          <w:lang w:bidi="ar-AE"/>
        </w:rPr>
        <w:t>،</w:t>
      </w:r>
      <w:r w:rsidRPr="000C52E1">
        <w:rPr>
          <w:rFonts w:hint="cs"/>
          <w:sz w:val="27"/>
          <w:rtl/>
          <w:lang w:bidi="ar-AE"/>
        </w:rPr>
        <w:t xml:space="preserve"> بل يمكن لذلك أن يعني ـ طبقاً للضوابط الفقهية ـ</w:t>
      </w:r>
      <w:r w:rsidR="00416249" w:rsidRPr="000C52E1">
        <w:rPr>
          <w:rFonts w:hint="cs"/>
          <w:sz w:val="27"/>
          <w:rtl/>
          <w:lang w:bidi="ar-AE"/>
        </w:rPr>
        <w:t>،</w:t>
      </w:r>
      <w:r w:rsidRPr="000C52E1">
        <w:rPr>
          <w:rFonts w:hint="cs"/>
          <w:sz w:val="27"/>
          <w:rtl/>
          <w:lang w:bidi="ar-AE"/>
        </w:rPr>
        <w:t xml:space="preserve"> وبشكل</w:t>
      </w:r>
      <w:r w:rsidR="00416249" w:rsidRPr="000C52E1">
        <w:rPr>
          <w:rFonts w:hint="cs"/>
          <w:sz w:val="27"/>
          <w:rtl/>
          <w:lang w:bidi="ar-AE"/>
        </w:rPr>
        <w:t>ٍ</w:t>
      </w:r>
      <w:r w:rsidRPr="000C52E1">
        <w:rPr>
          <w:rFonts w:hint="cs"/>
          <w:sz w:val="27"/>
          <w:rtl/>
          <w:lang w:bidi="ar-AE"/>
        </w:rPr>
        <w:t xml:space="preserve"> صريح</w:t>
      </w:r>
      <w:r w:rsidR="00416249" w:rsidRPr="000C52E1">
        <w:rPr>
          <w:rFonts w:hint="cs"/>
          <w:sz w:val="27"/>
          <w:rtl/>
          <w:lang w:bidi="ar-AE"/>
        </w:rPr>
        <w:t>،</w:t>
      </w:r>
      <w:r w:rsidRPr="000C52E1">
        <w:rPr>
          <w:rFonts w:hint="cs"/>
          <w:sz w:val="27"/>
          <w:rtl/>
          <w:lang w:bidi="ar-AE"/>
        </w:rPr>
        <w:t xml:space="preserve"> أن أهل قم أدركوا أن غلوّ</w:t>
      </w:r>
      <w:r w:rsidR="00416249" w:rsidRPr="000C52E1">
        <w:rPr>
          <w:rFonts w:hint="cs"/>
          <w:sz w:val="27"/>
          <w:rtl/>
          <w:lang w:bidi="ar-AE"/>
        </w:rPr>
        <w:t>َ</w:t>
      </w:r>
      <w:r w:rsidRPr="000C52E1">
        <w:rPr>
          <w:rFonts w:hint="cs"/>
          <w:sz w:val="27"/>
          <w:rtl/>
          <w:lang w:bidi="ar-AE"/>
        </w:rPr>
        <w:t xml:space="preserve"> محمد بن أورمة لم يكن قد بلغ حدّاً يجعله مستحق</w:t>
      </w:r>
      <w:r w:rsidR="00416249" w:rsidRPr="000C52E1">
        <w:rPr>
          <w:rFonts w:hint="cs"/>
          <w:sz w:val="27"/>
          <w:rtl/>
          <w:lang w:bidi="ar-AE"/>
        </w:rPr>
        <w:t>ّ</w:t>
      </w:r>
      <w:r w:rsidRPr="000C52E1">
        <w:rPr>
          <w:rFonts w:hint="cs"/>
          <w:sz w:val="27"/>
          <w:rtl/>
          <w:lang w:bidi="ar-AE"/>
        </w:rPr>
        <w:t>اً للقتل، ولذلك غض</w:t>
      </w:r>
      <w:r w:rsidR="00416249" w:rsidRPr="000C52E1">
        <w:rPr>
          <w:rFonts w:hint="cs"/>
          <w:sz w:val="27"/>
          <w:rtl/>
          <w:lang w:bidi="ar-AE"/>
        </w:rPr>
        <w:t>ّ</w:t>
      </w:r>
      <w:r w:rsidRPr="000C52E1">
        <w:rPr>
          <w:rFonts w:hint="cs"/>
          <w:sz w:val="27"/>
          <w:rtl/>
          <w:lang w:bidi="ar-AE"/>
        </w:rPr>
        <w:t xml:space="preserve">وا الطرف عن قتله. </w:t>
      </w:r>
    </w:p>
    <w:p w:rsidR="00601494" w:rsidRPr="000C52E1" w:rsidRDefault="00601494" w:rsidP="00881B5C">
      <w:pPr>
        <w:spacing w:line="400" w:lineRule="exact"/>
        <w:rPr>
          <w:sz w:val="27"/>
          <w:rtl/>
          <w:lang w:bidi="ar-AE"/>
        </w:rPr>
      </w:pPr>
      <w:r w:rsidRPr="000C52E1">
        <w:rPr>
          <w:rFonts w:hint="cs"/>
          <w:sz w:val="27"/>
          <w:rtl/>
          <w:lang w:bidi="ar-AE"/>
        </w:rPr>
        <w:t>يبدو أن المتقد</w:t>
      </w:r>
      <w:r w:rsidR="00416249" w:rsidRPr="000C52E1">
        <w:rPr>
          <w:rFonts w:hint="cs"/>
          <w:sz w:val="27"/>
          <w:rtl/>
          <w:lang w:bidi="ar-AE"/>
        </w:rPr>
        <w:t>ّ</w:t>
      </w:r>
      <w:r w:rsidRPr="000C52E1">
        <w:rPr>
          <w:rFonts w:hint="cs"/>
          <w:sz w:val="27"/>
          <w:rtl/>
          <w:lang w:bidi="ar-AE"/>
        </w:rPr>
        <w:t>مين كانوا أكثر إدراكاً والتفاتاً من المعاصرين في</w:t>
      </w:r>
      <w:r w:rsidR="00416249" w:rsidRPr="000C52E1">
        <w:rPr>
          <w:rFonts w:hint="cs"/>
          <w:sz w:val="27"/>
          <w:rtl/>
          <w:lang w:bidi="ar-AE"/>
        </w:rPr>
        <w:t xml:space="preserve"> </w:t>
      </w:r>
      <w:r w:rsidRPr="000C52E1">
        <w:rPr>
          <w:rFonts w:hint="cs"/>
          <w:sz w:val="27"/>
          <w:rtl/>
          <w:lang w:bidi="ar-AE"/>
        </w:rPr>
        <w:t>ما يتعل</w:t>
      </w:r>
      <w:r w:rsidR="00416249" w:rsidRPr="000C52E1">
        <w:rPr>
          <w:rFonts w:hint="cs"/>
          <w:sz w:val="27"/>
          <w:rtl/>
          <w:lang w:bidi="ar-AE"/>
        </w:rPr>
        <w:t>ّ</w:t>
      </w:r>
      <w:r w:rsidRPr="000C52E1">
        <w:rPr>
          <w:rFonts w:hint="cs"/>
          <w:sz w:val="27"/>
          <w:rtl/>
          <w:lang w:bidi="ar-AE"/>
        </w:rPr>
        <w:t>ق باختلاف درجات ومراتب الغلوّ</w:t>
      </w:r>
      <w:r w:rsidR="00416249" w:rsidRPr="000C52E1">
        <w:rPr>
          <w:rFonts w:hint="cs"/>
          <w:sz w:val="27"/>
          <w:rtl/>
          <w:lang w:bidi="ar-AE"/>
        </w:rPr>
        <w:t xml:space="preserve">، </w:t>
      </w:r>
      <w:r w:rsidRPr="000C52E1">
        <w:rPr>
          <w:rFonts w:hint="cs"/>
          <w:sz w:val="27"/>
          <w:rtl/>
          <w:lang w:bidi="ar-AE"/>
        </w:rPr>
        <w:t>حيث نشاهد الأدلة على هذا الالتفات والإدراك في مؤل</w:t>
      </w:r>
      <w:r w:rsidR="00416249" w:rsidRPr="000C52E1">
        <w:rPr>
          <w:rFonts w:hint="cs"/>
          <w:sz w:val="27"/>
          <w:rtl/>
          <w:lang w:bidi="ar-AE"/>
        </w:rPr>
        <w:t>َّ</w:t>
      </w:r>
      <w:r w:rsidRPr="000C52E1">
        <w:rPr>
          <w:rFonts w:hint="cs"/>
          <w:sz w:val="27"/>
          <w:rtl/>
          <w:lang w:bidi="ar-AE"/>
        </w:rPr>
        <w:t>فات الرجاليين والمتكل</w:t>
      </w:r>
      <w:r w:rsidR="00416249" w:rsidRPr="000C52E1">
        <w:rPr>
          <w:rFonts w:hint="cs"/>
          <w:sz w:val="27"/>
          <w:rtl/>
          <w:lang w:bidi="ar-AE"/>
        </w:rPr>
        <w:t>ِّ</w:t>
      </w:r>
      <w:r w:rsidRPr="000C52E1">
        <w:rPr>
          <w:rFonts w:hint="cs"/>
          <w:sz w:val="27"/>
          <w:rtl/>
          <w:lang w:bidi="ar-AE"/>
        </w:rPr>
        <w:t>مين المتقدمين من الشيعة، من أمثال</w:t>
      </w:r>
      <w:r w:rsidR="00416249" w:rsidRPr="000C52E1">
        <w:rPr>
          <w:rFonts w:hint="cs"/>
          <w:sz w:val="27"/>
          <w:rtl/>
          <w:lang w:bidi="ar-AE"/>
        </w:rPr>
        <w:t>:</w:t>
      </w:r>
      <w:r w:rsidRPr="000C52E1">
        <w:rPr>
          <w:rFonts w:hint="cs"/>
          <w:sz w:val="27"/>
          <w:rtl/>
          <w:lang w:bidi="ar-AE"/>
        </w:rPr>
        <w:t xml:space="preserve"> الكشي والنجاشي والطوسي والصدوق والمفيد </w:t>
      </w:r>
      <w:r w:rsidR="00DB2BD8" w:rsidRPr="000C52E1">
        <w:rPr>
          <w:rFonts w:hint="cs"/>
          <w:sz w:val="27"/>
          <w:rtl/>
          <w:lang w:bidi="ar-AE"/>
        </w:rPr>
        <w:t>و</w:t>
      </w:r>
      <w:r w:rsidRPr="000C52E1">
        <w:rPr>
          <w:rFonts w:hint="cs"/>
          <w:sz w:val="27"/>
          <w:rtl/>
          <w:lang w:bidi="ar-AE"/>
        </w:rPr>
        <w:t>المرتضى ـ رضوان الله عليهم أجمعين ـ بكثرة. وعلى الرغم من ندرة الظهور العملي لهذا الإدراك والالتفات بين المتأخ</w:t>
      </w:r>
      <w:r w:rsidR="00DB2BD8" w:rsidRPr="000C52E1">
        <w:rPr>
          <w:rFonts w:hint="cs"/>
          <w:sz w:val="27"/>
          <w:rtl/>
          <w:lang w:bidi="ar-AE"/>
        </w:rPr>
        <w:t>ِّ</w:t>
      </w:r>
      <w:r w:rsidRPr="000C52E1">
        <w:rPr>
          <w:rFonts w:hint="cs"/>
          <w:sz w:val="27"/>
          <w:rtl/>
          <w:lang w:bidi="ar-AE"/>
        </w:rPr>
        <w:t>رين، إلا</w:t>
      </w:r>
      <w:r w:rsidR="00DB2BD8" w:rsidRPr="000C52E1">
        <w:rPr>
          <w:rFonts w:hint="cs"/>
          <w:sz w:val="27"/>
          <w:rtl/>
          <w:lang w:bidi="ar-AE"/>
        </w:rPr>
        <w:t>ّ</w:t>
      </w:r>
      <w:r w:rsidRPr="000C52E1">
        <w:rPr>
          <w:rFonts w:hint="cs"/>
          <w:sz w:val="27"/>
          <w:rtl/>
          <w:lang w:bidi="ar-AE"/>
        </w:rPr>
        <w:t xml:space="preserve"> أنه مع ذلك يتجل</w:t>
      </w:r>
      <w:r w:rsidR="00DB2BD8" w:rsidRPr="000C52E1">
        <w:rPr>
          <w:rFonts w:hint="cs"/>
          <w:sz w:val="27"/>
          <w:rtl/>
          <w:lang w:bidi="ar-AE"/>
        </w:rPr>
        <w:t>ّ</w:t>
      </w:r>
      <w:r w:rsidRPr="000C52E1">
        <w:rPr>
          <w:rFonts w:hint="cs"/>
          <w:sz w:val="27"/>
          <w:rtl/>
          <w:lang w:bidi="ar-AE"/>
        </w:rPr>
        <w:t xml:space="preserve">ى في بعض الموارد الهامّة. </w:t>
      </w:r>
    </w:p>
    <w:p w:rsidR="00601494" w:rsidRPr="000C52E1" w:rsidRDefault="00601494" w:rsidP="00881B5C">
      <w:pPr>
        <w:spacing w:line="400" w:lineRule="exact"/>
        <w:rPr>
          <w:sz w:val="27"/>
          <w:rtl/>
          <w:lang w:bidi="ar-AE"/>
        </w:rPr>
      </w:pPr>
      <w:r w:rsidRPr="000C52E1">
        <w:rPr>
          <w:rFonts w:hint="cs"/>
          <w:sz w:val="27"/>
          <w:rtl/>
          <w:lang w:bidi="ar-AE"/>
        </w:rPr>
        <w:t>والمثال على ذلك هو الميرزا عبد الله الإصفهاني</w:t>
      </w:r>
      <w:r w:rsidR="00DB2BD8" w:rsidRPr="000C52E1">
        <w:rPr>
          <w:rFonts w:hint="cs"/>
          <w:sz w:val="27"/>
          <w:rtl/>
          <w:lang w:bidi="ar-AE"/>
        </w:rPr>
        <w:t>،</w:t>
      </w:r>
      <w:r w:rsidRPr="000C52E1">
        <w:rPr>
          <w:rFonts w:hint="cs"/>
          <w:sz w:val="27"/>
          <w:rtl/>
          <w:lang w:bidi="ar-AE"/>
        </w:rPr>
        <w:t xml:space="preserve"> وهو التلميذ والمساعد البارز للعلا</w:t>
      </w:r>
      <w:r w:rsidR="00DB2BD8" w:rsidRPr="000C52E1">
        <w:rPr>
          <w:rFonts w:hint="cs"/>
          <w:sz w:val="27"/>
          <w:rtl/>
          <w:lang w:bidi="ar-AE"/>
        </w:rPr>
        <w:t>ّ</w:t>
      </w:r>
      <w:r w:rsidRPr="000C52E1">
        <w:rPr>
          <w:rFonts w:hint="cs"/>
          <w:sz w:val="27"/>
          <w:rtl/>
          <w:lang w:bidi="ar-AE"/>
        </w:rPr>
        <w:t>مة المجلسي، حيث يُعرّ</w:t>
      </w:r>
      <w:r w:rsidR="00DB2BD8" w:rsidRPr="000C52E1">
        <w:rPr>
          <w:rFonts w:hint="cs"/>
          <w:sz w:val="27"/>
          <w:rtl/>
          <w:lang w:bidi="ar-AE"/>
        </w:rPr>
        <w:t>ِ</w:t>
      </w:r>
      <w:r w:rsidRPr="000C52E1">
        <w:rPr>
          <w:rFonts w:hint="cs"/>
          <w:sz w:val="27"/>
          <w:rtl/>
          <w:lang w:bidi="ar-AE"/>
        </w:rPr>
        <w:t>ف الحافظ رجب البُر</w:t>
      </w:r>
      <w:r w:rsidR="00DB2BD8" w:rsidRPr="000C52E1">
        <w:rPr>
          <w:rFonts w:hint="cs"/>
          <w:sz w:val="27"/>
          <w:rtl/>
          <w:lang w:bidi="ar-AE"/>
        </w:rPr>
        <w:t>ْ</w:t>
      </w:r>
      <w:r w:rsidRPr="000C52E1">
        <w:rPr>
          <w:rFonts w:hint="cs"/>
          <w:sz w:val="27"/>
          <w:rtl/>
          <w:lang w:bidi="ar-AE"/>
        </w:rPr>
        <w:t xml:space="preserve">سي قائلاً: </w:t>
      </w:r>
      <w:r w:rsidRPr="000C52E1">
        <w:rPr>
          <w:rFonts w:hint="eastAsia"/>
          <w:sz w:val="27"/>
          <w:rtl/>
          <w:lang w:bidi="ar-AE"/>
        </w:rPr>
        <w:t>«</w:t>
      </w:r>
      <w:r w:rsidRPr="000C52E1">
        <w:rPr>
          <w:rFonts w:hint="cs"/>
          <w:sz w:val="27"/>
          <w:rtl/>
          <w:lang w:bidi="ar-AE"/>
        </w:rPr>
        <w:t>التأمّ</w:t>
      </w:r>
      <w:r w:rsidR="00DB2BD8" w:rsidRPr="000C52E1">
        <w:rPr>
          <w:rFonts w:hint="cs"/>
          <w:sz w:val="27"/>
          <w:rtl/>
          <w:lang w:bidi="ar-AE"/>
        </w:rPr>
        <w:t>ُ</w:t>
      </w:r>
      <w:r w:rsidRPr="000C52E1">
        <w:rPr>
          <w:rFonts w:hint="cs"/>
          <w:sz w:val="27"/>
          <w:rtl/>
          <w:lang w:bidi="ar-AE"/>
        </w:rPr>
        <w:t>ل والفحص والبحث في مؤل</w:t>
      </w:r>
      <w:r w:rsidR="00DB2BD8" w:rsidRPr="000C52E1">
        <w:rPr>
          <w:rFonts w:hint="cs"/>
          <w:sz w:val="27"/>
          <w:rtl/>
          <w:lang w:bidi="ar-AE"/>
        </w:rPr>
        <w:t>َّ</w:t>
      </w:r>
      <w:r w:rsidRPr="000C52E1">
        <w:rPr>
          <w:rFonts w:hint="cs"/>
          <w:sz w:val="27"/>
          <w:rtl/>
          <w:lang w:bidi="ar-AE"/>
        </w:rPr>
        <w:t>فاته يورث ما أفاده الأستا</w:t>
      </w:r>
      <w:r w:rsidR="00DB2BD8" w:rsidRPr="000C52E1">
        <w:rPr>
          <w:rFonts w:hint="cs"/>
          <w:sz w:val="27"/>
          <w:rtl/>
          <w:lang w:bidi="ar-AE"/>
        </w:rPr>
        <w:t>ذ</w:t>
      </w:r>
      <w:r w:rsidRPr="000C52E1">
        <w:rPr>
          <w:rFonts w:hint="cs"/>
          <w:sz w:val="27"/>
          <w:rtl/>
          <w:lang w:bidi="ar-AE"/>
        </w:rPr>
        <w:t xml:space="preserve"> الاستناد ـ أيّده الله تعالى ـ والشيخ المعاصر، من الغلوّ والارتفاع، ولكن</w:t>
      </w:r>
      <w:r w:rsidR="00DB2BD8" w:rsidRPr="000C52E1">
        <w:rPr>
          <w:rFonts w:hint="cs"/>
          <w:sz w:val="27"/>
          <w:rtl/>
          <w:lang w:bidi="ar-AE"/>
        </w:rPr>
        <w:t>ْ</w:t>
      </w:r>
      <w:r w:rsidRPr="000C52E1">
        <w:rPr>
          <w:rFonts w:hint="cs"/>
          <w:sz w:val="27"/>
          <w:rtl/>
          <w:lang w:bidi="ar-AE"/>
        </w:rPr>
        <w:t xml:space="preserve"> لا بمرتبة الألوهي</w:t>
      </w:r>
      <w:r w:rsidR="00DB2BD8" w:rsidRPr="000C52E1">
        <w:rPr>
          <w:rFonts w:hint="cs"/>
          <w:sz w:val="27"/>
          <w:rtl/>
          <w:lang w:bidi="ar-AE"/>
        </w:rPr>
        <w:t>ّ</w:t>
      </w:r>
      <w:r w:rsidRPr="000C52E1">
        <w:rPr>
          <w:rFonts w:hint="cs"/>
          <w:sz w:val="27"/>
          <w:rtl/>
          <w:lang w:bidi="ar-AE"/>
        </w:rPr>
        <w:t>ة ونحوها</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90"/>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lastRenderedPageBreak/>
        <w:t>وبعبارة</w:t>
      </w:r>
      <w:r w:rsidR="00DB2BD8" w:rsidRPr="000C52E1">
        <w:rPr>
          <w:rFonts w:hint="cs"/>
          <w:sz w:val="27"/>
          <w:rtl/>
          <w:lang w:bidi="ar-AE"/>
        </w:rPr>
        <w:t>ٍ</w:t>
      </w:r>
      <w:r w:rsidRPr="000C52E1">
        <w:rPr>
          <w:rFonts w:hint="cs"/>
          <w:sz w:val="27"/>
          <w:rtl/>
          <w:lang w:bidi="ar-AE"/>
        </w:rPr>
        <w:t xml:space="preserve"> أوضح: إن الميرزا عبد الله لم يكن يرى الغلو منحصراً بتأليه أحد الأئمة ـ والعياذ بالله ـ</w:t>
      </w:r>
      <w:r w:rsidR="00DB2BD8" w:rsidRPr="000C52E1">
        <w:rPr>
          <w:rFonts w:hint="cs"/>
          <w:sz w:val="27"/>
          <w:rtl/>
          <w:lang w:bidi="ar-AE"/>
        </w:rPr>
        <w:t>،</w:t>
      </w:r>
      <w:r w:rsidRPr="000C52E1">
        <w:rPr>
          <w:rFonts w:hint="cs"/>
          <w:sz w:val="27"/>
          <w:rtl/>
          <w:lang w:bidi="ar-AE"/>
        </w:rPr>
        <w:t xml:space="preserve"> بل كان يرى من الغلوّ ما كان أدنى من التأليه أيضاً</w:t>
      </w:r>
      <w:r w:rsidRPr="000C52E1">
        <w:rPr>
          <w:sz w:val="27"/>
          <w:vertAlign w:val="superscript"/>
          <w:rtl/>
          <w:lang w:bidi="ar-AE"/>
        </w:rPr>
        <w:t>(</w:t>
      </w:r>
      <w:r w:rsidRPr="000C52E1">
        <w:rPr>
          <w:rStyle w:val="ac"/>
          <w:sz w:val="27"/>
          <w:rtl/>
          <w:lang w:bidi="ar-AE"/>
        </w:rPr>
        <w:endnoteReference w:id="291"/>
      </w:r>
      <w:r w:rsidRPr="000C52E1">
        <w:rPr>
          <w:sz w:val="27"/>
          <w:vertAlign w:val="superscript"/>
          <w:rtl/>
          <w:lang w:bidi="ar-AE"/>
        </w:rPr>
        <w:t>)</w:t>
      </w:r>
      <w:r w:rsidRPr="000C52E1">
        <w:rPr>
          <w:rFonts w:hint="cs"/>
          <w:sz w:val="27"/>
          <w:rtl/>
          <w:lang w:bidi="ar-AE"/>
        </w:rPr>
        <w:t xml:space="preserve">. </w:t>
      </w:r>
    </w:p>
    <w:p w:rsidR="00601494" w:rsidRPr="000C52E1" w:rsidRDefault="00601494" w:rsidP="00C60BA2">
      <w:pPr>
        <w:spacing w:line="390" w:lineRule="exact"/>
        <w:rPr>
          <w:sz w:val="27"/>
          <w:rtl/>
          <w:lang w:bidi="ar-AE"/>
        </w:rPr>
      </w:pPr>
      <w:r w:rsidRPr="000C52E1">
        <w:rPr>
          <w:rFonts w:hint="cs"/>
          <w:sz w:val="27"/>
          <w:rtl/>
          <w:lang w:bidi="ar-AE"/>
        </w:rPr>
        <w:t>وقد اهتم</w:t>
      </w:r>
      <w:r w:rsidR="00DB2BD8" w:rsidRPr="000C52E1">
        <w:rPr>
          <w:rFonts w:hint="cs"/>
          <w:sz w:val="27"/>
          <w:rtl/>
          <w:lang w:bidi="ar-AE"/>
        </w:rPr>
        <w:t>ّ</w:t>
      </w:r>
      <w:r w:rsidRPr="000C52E1">
        <w:rPr>
          <w:rFonts w:hint="cs"/>
          <w:sz w:val="27"/>
          <w:rtl/>
          <w:lang w:bidi="ar-AE"/>
        </w:rPr>
        <w:t xml:space="preserve"> </w:t>
      </w:r>
      <w:r w:rsidR="00DB2BD8" w:rsidRPr="000C52E1">
        <w:rPr>
          <w:rFonts w:hint="cs"/>
          <w:sz w:val="27"/>
          <w:rtl/>
          <w:lang w:bidi="ar-AE"/>
        </w:rPr>
        <w:t>السيد محسن الحكيم</w:t>
      </w:r>
      <w:r w:rsidRPr="000C52E1">
        <w:rPr>
          <w:rFonts w:hint="cs"/>
          <w:sz w:val="27"/>
          <w:rtl/>
          <w:lang w:bidi="ar-AE"/>
        </w:rPr>
        <w:t>(</w:t>
      </w:r>
      <w:r w:rsidRPr="00A43240">
        <w:rPr>
          <w:rFonts w:hint="cs"/>
          <w:sz w:val="27"/>
          <w:rtl/>
          <w:lang w:bidi="ar-AE"/>
        </w:rPr>
        <w:t>1306</w:t>
      </w:r>
      <w:r w:rsidRPr="000C52E1">
        <w:rPr>
          <w:rFonts w:hint="cs"/>
          <w:sz w:val="27"/>
          <w:rtl/>
          <w:lang w:bidi="ar-AE"/>
        </w:rPr>
        <w:t xml:space="preserve"> ـ </w:t>
      </w:r>
      <w:r w:rsidRPr="00A43240">
        <w:rPr>
          <w:rFonts w:hint="cs"/>
          <w:sz w:val="27"/>
          <w:rtl/>
          <w:lang w:bidi="ar-AE"/>
        </w:rPr>
        <w:t>1390</w:t>
      </w:r>
      <w:r w:rsidRPr="000C52E1">
        <w:rPr>
          <w:rFonts w:hint="cs"/>
          <w:sz w:val="27"/>
          <w:rtl/>
          <w:lang w:bidi="ar-AE"/>
        </w:rPr>
        <w:t>هـ)</w:t>
      </w:r>
      <w:r w:rsidR="009057AC">
        <w:rPr>
          <w:rFonts w:hint="cs"/>
          <w:sz w:val="27"/>
          <w:rtl/>
          <w:lang w:bidi="ar-AE"/>
        </w:rPr>
        <w:t>،</w:t>
      </w:r>
      <w:r w:rsidRPr="000C52E1">
        <w:rPr>
          <w:rFonts w:hint="cs"/>
          <w:sz w:val="27"/>
          <w:rtl/>
          <w:lang w:bidi="ar-AE"/>
        </w:rPr>
        <w:t xml:space="preserve"> في (مستمسك العروة الوثقى)</w:t>
      </w:r>
      <w:r w:rsidR="00DB2BD8" w:rsidRPr="000C52E1">
        <w:rPr>
          <w:rFonts w:hint="cs"/>
          <w:sz w:val="27"/>
          <w:rtl/>
          <w:lang w:bidi="ar-AE"/>
        </w:rPr>
        <w:t>،</w:t>
      </w:r>
      <w:r w:rsidRPr="000C52E1">
        <w:rPr>
          <w:rFonts w:hint="cs"/>
          <w:sz w:val="27"/>
          <w:rtl/>
          <w:lang w:bidi="ar-AE"/>
        </w:rPr>
        <w:t xml:space="preserve"> في معرض البحث عن نجاسة الغلاة، بمراتب ودرجات الغلو</w:t>
      </w:r>
      <w:r w:rsidR="00DB2BD8" w:rsidRPr="000C52E1">
        <w:rPr>
          <w:rFonts w:hint="cs"/>
          <w:sz w:val="27"/>
          <w:rtl/>
          <w:lang w:bidi="ar-AE"/>
        </w:rPr>
        <w:t>ّ</w:t>
      </w:r>
      <w:r w:rsidRPr="000C52E1">
        <w:rPr>
          <w:rFonts w:hint="cs"/>
          <w:sz w:val="27"/>
          <w:rtl/>
          <w:lang w:bidi="ar-AE"/>
        </w:rPr>
        <w:t xml:space="preserve"> المختلفة</w:t>
      </w:r>
      <w:r w:rsidR="00DB2BD8" w:rsidRPr="000C52E1">
        <w:rPr>
          <w:rFonts w:hint="cs"/>
          <w:sz w:val="27"/>
          <w:rtl/>
          <w:lang w:bidi="ar-AE"/>
        </w:rPr>
        <w:t>،</w:t>
      </w:r>
      <w:r w:rsidRPr="000C52E1">
        <w:rPr>
          <w:rFonts w:hint="cs"/>
          <w:sz w:val="27"/>
          <w:rtl/>
          <w:lang w:bidi="ar-AE"/>
        </w:rPr>
        <w:t xml:space="preserve"> واللوازم المترتبة على هذا الاختلاف</w:t>
      </w:r>
      <w:r w:rsidR="00DB2BD8" w:rsidRPr="000C52E1">
        <w:rPr>
          <w:rFonts w:hint="cs"/>
          <w:sz w:val="27"/>
          <w:rtl/>
          <w:lang w:bidi="ar-AE"/>
        </w:rPr>
        <w:t>.</w:t>
      </w:r>
      <w:r w:rsidRPr="000C52E1">
        <w:rPr>
          <w:rFonts w:hint="cs"/>
          <w:sz w:val="27"/>
          <w:rtl/>
          <w:lang w:bidi="ar-AE"/>
        </w:rPr>
        <w:t xml:space="preserve"> فذكر أو</w:t>
      </w:r>
      <w:r w:rsidR="00DB2BD8" w:rsidRPr="000C52E1">
        <w:rPr>
          <w:rFonts w:hint="cs"/>
          <w:sz w:val="27"/>
          <w:rtl/>
          <w:lang w:bidi="ar-AE"/>
        </w:rPr>
        <w:t>ّ</w:t>
      </w:r>
      <w:r w:rsidRPr="000C52E1">
        <w:rPr>
          <w:rFonts w:hint="cs"/>
          <w:sz w:val="27"/>
          <w:rtl/>
          <w:lang w:bidi="ar-AE"/>
        </w:rPr>
        <w:t>لاً الغلاة الذين اعتقدوا ـ والعياذ بالله ـ بربوبية أمير المؤمنين</w:t>
      </w:r>
      <w:r w:rsidR="00544998" w:rsidRPr="000C52E1">
        <w:rPr>
          <w:rFonts w:cs="Mosawi" w:hint="cs"/>
          <w:sz w:val="27"/>
          <w:szCs w:val="22"/>
          <w:rtl/>
          <w:lang w:bidi="ar-AE"/>
        </w:rPr>
        <w:t>×</w:t>
      </w:r>
      <w:r w:rsidRPr="000C52E1">
        <w:rPr>
          <w:rFonts w:hint="cs"/>
          <w:sz w:val="27"/>
          <w:rtl/>
          <w:lang w:bidi="ar-AE"/>
        </w:rPr>
        <w:t xml:space="preserve"> أو غيره من الأئمة</w:t>
      </w:r>
      <w:r w:rsidR="00544998" w:rsidRPr="000C52E1">
        <w:rPr>
          <w:rFonts w:cs="Mosawi" w:hint="cs"/>
          <w:sz w:val="27"/>
          <w:szCs w:val="22"/>
          <w:rtl/>
        </w:rPr>
        <w:t>^</w:t>
      </w:r>
      <w:r w:rsidR="00DB2BD8" w:rsidRPr="000C52E1">
        <w:rPr>
          <w:rFonts w:hint="cs"/>
          <w:sz w:val="27"/>
          <w:rtl/>
          <w:lang w:bidi="ar-AE"/>
        </w:rPr>
        <w:t xml:space="preserve">، </w:t>
      </w:r>
      <w:r w:rsidRPr="000C52E1">
        <w:rPr>
          <w:rFonts w:hint="cs"/>
          <w:sz w:val="27"/>
          <w:rtl/>
          <w:lang w:bidi="ar-AE"/>
        </w:rPr>
        <w:t>ثم تعرّ</w:t>
      </w:r>
      <w:r w:rsidR="00DB2BD8" w:rsidRPr="000C52E1">
        <w:rPr>
          <w:rFonts w:hint="cs"/>
          <w:sz w:val="27"/>
          <w:rtl/>
          <w:lang w:bidi="ar-AE"/>
        </w:rPr>
        <w:t>َ</w:t>
      </w:r>
      <w:r w:rsidRPr="000C52E1">
        <w:rPr>
          <w:rFonts w:hint="cs"/>
          <w:sz w:val="27"/>
          <w:rtl/>
          <w:lang w:bidi="ar-AE"/>
        </w:rPr>
        <w:t>ض إلى الغلاة الذين قالوا بحلول الله في الإمام، وبعد ذلك جاء على ذكر الغلاة الذين تجاوزوا الحدّ في باب صفات الأنبياء والأئمة ـ سلام الله عليهم أجمعين ـ</w:t>
      </w:r>
      <w:r w:rsidR="00DB2BD8" w:rsidRPr="000C52E1">
        <w:rPr>
          <w:rFonts w:hint="cs"/>
          <w:sz w:val="27"/>
          <w:rtl/>
          <w:lang w:bidi="ar-AE"/>
        </w:rPr>
        <w:t>،</w:t>
      </w:r>
      <w:r w:rsidRPr="000C52E1">
        <w:rPr>
          <w:rFonts w:hint="cs"/>
          <w:sz w:val="27"/>
          <w:rtl/>
          <w:lang w:bidi="ar-AE"/>
        </w:rPr>
        <w:t xml:space="preserve"> فاعتبروهم خالقين أو رازقين ـ على سبيل المثال ـ</w:t>
      </w:r>
      <w:r w:rsidR="00DB2BD8" w:rsidRPr="000C52E1">
        <w:rPr>
          <w:rFonts w:hint="cs"/>
          <w:sz w:val="27"/>
          <w:rtl/>
          <w:lang w:bidi="ar-AE"/>
        </w:rPr>
        <w:t>،</w:t>
      </w:r>
      <w:r w:rsidRPr="000C52E1">
        <w:rPr>
          <w:rFonts w:hint="cs"/>
          <w:sz w:val="27"/>
          <w:rtl/>
          <w:lang w:bidi="ar-AE"/>
        </w:rPr>
        <w:t xml:space="preserve"> أو كانوا يعتقدون عدم تطرّ</w:t>
      </w:r>
      <w:r w:rsidR="00DB2BD8" w:rsidRPr="000C52E1">
        <w:rPr>
          <w:rFonts w:hint="cs"/>
          <w:sz w:val="27"/>
          <w:rtl/>
          <w:lang w:bidi="ar-AE"/>
        </w:rPr>
        <w:t>ُ</w:t>
      </w:r>
      <w:r w:rsidRPr="000C52E1">
        <w:rPr>
          <w:rFonts w:hint="cs"/>
          <w:sz w:val="27"/>
          <w:rtl/>
          <w:lang w:bidi="ar-AE"/>
        </w:rPr>
        <w:t>ق الغفلة إليهم، أو أنهم لا يشغلهم شأن</w:t>
      </w:r>
      <w:r w:rsidR="00DB2BD8" w:rsidRPr="000C52E1">
        <w:rPr>
          <w:rFonts w:hint="cs"/>
          <w:sz w:val="27"/>
          <w:rtl/>
          <w:lang w:bidi="ar-AE"/>
        </w:rPr>
        <w:t>ٌ</w:t>
      </w:r>
      <w:r w:rsidRPr="000C52E1">
        <w:rPr>
          <w:rFonts w:hint="cs"/>
          <w:sz w:val="27"/>
          <w:rtl/>
          <w:lang w:bidi="ar-AE"/>
        </w:rPr>
        <w:t xml:space="preserve"> عن شأن، أو ما إلى ذلك من الأمور</w:t>
      </w:r>
      <w:r w:rsidRPr="000C52E1">
        <w:rPr>
          <w:sz w:val="27"/>
          <w:vertAlign w:val="superscript"/>
          <w:rtl/>
          <w:lang w:bidi="ar-AE"/>
        </w:rPr>
        <w:t>(</w:t>
      </w:r>
      <w:r w:rsidRPr="000C52E1">
        <w:rPr>
          <w:rStyle w:val="ac"/>
          <w:sz w:val="27"/>
          <w:rtl/>
          <w:lang w:bidi="ar-AE"/>
        </w:rPr>
        <w:endnoteReference w:id="292"/>
      </w:r>
      <w:r w:rsidRPr="000C52E1">
        <w:rPr>
          <w:sz w:val="27"/>
          <w:vertAlign w:val="superscript"/>
          <w:rtl/>
          <w:lang w:bidi="ar-AE"/>
        </w:rPr>
        <w:t>)</w:t>
      </w:r>
      <w:r w:rsidRPr="000C52E1">
        <w:rPr>
          <w:rFonts w:hint="cs"/>
          <w:sz w:val="27"/>
          <w:rtl/>
          <w:lang w:bidi="ar-AE"/>
        </w:rPr>
        <w:t xml:space="preserve">. </w:t>
      </w:r>
    </w:p>
    <w:p w:rsidR="00601494" w:rsidRPr="000C52E1" w:rsidRDefault="00601494" w:rsidP="00F15A1D">
      <w:pPr>
        <w:spacing w:line="410" w:lineRule="exact"/>
        <w:rPr>
          <w:sz w:val="27"/>
          <w:rtl/>
          <w:lang w:bidi="ar-AE"/>
        </w:rPr>
      </w:pPr>
      <w:r w:rsidRPr="000C52E1">
        <w:rPr>
          <w:rFonts w:hint="cs"/>
          <w:sz w:val="27"/>
          <w:rtl/>
          <w:lang w:bidi="ar-AE"/>
        </w:rPr>
        <w:t>كما تعرّ</w:t>
      </w:r>
      <w:r w:rsidR="00DB2BD8" w:rsidRPr="000C52E1">
        <w:rPr>
          <w:rFonts w:hint="cs"/>
          <w:sz w:val="27"/>
          <w:rtl/>
          <w:lang w:bidi="ar-AE"/>
        </w:rPr>
        <w:t>َ</w:t>
      </w:r>
      <w:r w:rsidRPr="000C52E1">
        <w:rPr>
          <w:rFonts w:hint="cs"/>
          <w:sz w:val="27"/>
          <w:rtl/>
          <w:lang w:bidi="ar-AE"/>
        </w:rPr>
        <w:t>ض المفك</w:t>
      </w:r>
      <w:r w:rsidR="00DB2BD8" w:rsidRPr="000C52E1">
        <w:rPr>
          <w:rFonts w:hint="cs"/>
          <w:sz w:val="27"/>
          <w:rtl/>
          <w:lang w:bidi="ar-AE"/>
        </w:rPr>
        <w:t>ِّ</w:t>
      </w:r>
      <w:r w:rsidRPr="000C52E1">
        <w:rPr>
          <w:rFonts w:hint="cs"/>
          <w:sz w:val="27"/>
          <w:rtl/>
          <w:lang w:bidi="ar-AE"/>
        </w:rPr>
        <w:t>ر الشهيد السيد محمد باقر الصدر(</w:t>
      </w:r>
      <w:r w:rsidRPr="00A43240">
        <w:rPr>
          <w:rFonts w:hint="cs"/>
          <w:sz w:val="27"/>
          <w:rtl/>
          <w:lang w:bidi="ar-AE"/>
        </w:rPr>
        <w:t>1402</w:t>
      </w:r>
      <w:r w:rsidRPr="000C52E1">
        <w:rPr>
          <w:rFonts w:hint="cs"/>
          <w:sz w:val="27"/>
          <w:rtl/>
          <w:lang w:bidi="ar-AE"/>
        </w:rPr>
        <w:t>هـ) إلى بيان درجات ومراتب الغلو</w:t>
      </w:r>
      <w:r w:rsidR="0082072E" w:rsidRPr="000C52E1">
        <w:rPr>
          <w:rFonts w:hint="cs"/>
          <w:sz w:val="27"/>
          <w:rtl/>
          <w:lang w:bidi="ar-AE"/>
        </w:rPr>
        <w:t>ّ</w:t>
      </w:r>
      <w:r w:rsidRPr="000C52E1">
        <w:rPr>
          <w:rFonts w:hint="cs"/>
          <w:sz w:val="27"/>
          <w:rtl/>
          <w:lang w:bidi="ar-AE"/>
        </w:rPr>
        <w:t xml:space="preserve"> في (بحوث في شرح العروة الوثقى) أيضاً</w:t>
      </w:r>
      <w:r w:rsidRPr="000C52E1">
        <w:rPr>
          <w:sz w:val="27"/>
          <w:vertAlign w:val="superscript"/>
          <w:rtl/>
          <w:lang w:bidi="ar-AE"/>
        </w:rPr>
        <w:t>(</w:t>
      </w:r>
      <w:r w:rsidRPr="000C52E1">
        <w:rPr>
          <w:rStyle w:val="ac"/>
          <w:sz w:val="27"/>
          <w:rtl/>
          <w:lang w:bidi="ar-AE"/>
        </w:rPr>
        <w:endnoteReference w:id="293"/>
      </w:r>
      <w:r w:rsidRPr="000C52E1">
        <w:rPr>
          <w:sz w:val="27"/>
          <w:vertAlign w:val="superscript"/>
          <w:rtl/>
          <w:lang w:bidi="ar-AE"/>
        </w:rPr>
        <w:t>)</w:t>
      </w:r>
      <w:r w:rsidRPr="000C52E1">
        <w:rPr>
          <w:rFonts w:hint="cs"/>
          <w:sz w:val="27"/>
          <w:rtl/>
          <w:lang w:bidi="ar-AE"/>
        </w:rPr>
        <w:t xml:space="preserve">. </w:t>
      </w:r>
    </w:p>
    <w:p w:rsidR="0082072E" w:rsidRPr="000C52E1" w:rsidRDefault="0082072E" w:rsidP="00F15A1D">
      <w:pPr>
        <w:spacing w:line="410" w:lineRule="exact"/>
        <w:rPr>
          <w:sz w:val="27"/>
          <w:rtl/>
          <w:lang w:bidi="ar-AE"/>
        </w:rPr>
      </w:pPr>
      <w:r w:rsidRPr="000C52E1">
        <w:rPr>
          <w:rFonts w:hint="cs"/>
          <w:sz w:val="27"/>
          <w:rtl/>
          <w:lang w:bidi="ar-AE"/>
        </w:rPr>
        <w:t>و</w:t>
      </w:r>
      <w:r w:rsidR="00601494" w:rsidRPr="000C52E1">
        <w:rPr>
          <w:rFonts w:hint="cs"/>
          <w:sz w:val="27"/>
          <w:rtl/>
          <w:lang w:bidi="ar-AE"/>
        </w:rPr>
        <w:t>تكفي إطلالة</w:t>
      </w:r>
      <w:r w:rsidRPr="000C52E1">
        <w:rPr>
          <w:rFonts w:hint="cs"/>
          <w:sz w:val="27"/>
          <w:rtl/>
          <w:lang w:bidi="ar-AE"/>
        </w:rPr>
        <w:t>ٌ</w:t>
      </w:r>
      <w:r w:rsidR="00601494" w:rsidRPr="000C52E1">
        <w:rPr>
          <w:rFonts w:hint="cs"/>
          <w:sz w:val="27"/>
          <w:rtl/>
          <w:lang w:bidi="ar-AE"/>
        </w:rPr>
        <w:t xml:space="preserve"> ـ ولو على نحو الإجمال ـ في كتب الحديث والرجال لدى الشيعة ليت</w:t>
      </w:r>
      <w:r w:rsidRPr="000C52E1">
        <w:rPr>
          <w:rFonts w:hint="cs"/>
          <w:sz w:val="27"/>
          <w:rtl/>
          <w:lang w:bidi="ar-AE"/>
        </w:rPr>
        <w:t>ّ</w:t>
      </w:r>
      <w:r w:rsidR="00601494" w:rsidRPr="000C52E1">
        <w:rPr>
          <w:rFonts w:hint="cs"/>
          <w:sz w:val="27"/>
          <w:rtl/>
          <w:lang w:bidi="ar-AE"/>
        </w:rPr>
        <w:t>ضح لنا أن الذين تمّ الحديث عن غلوّهم وعقائدهم الغالية ينقسمون في نظرة شاملة إلى قسمين</w:t>
      </w:r>
      <w:r w:rsidRPr="000C52E1">
        <w:rPr>
          <w:rFonts w:hint="cs"/>
          <w:sz w:val="27"/>
          <w:rtl/>
          <w:lang w:bidi="ar-AE"/>
        </w:rPr>
        <w:t>:</w:t>
      </w:r>
    </w:p>
    <w:p w:rsidR="0082072E" w:rsidRPr="000C52E1" w:rsidRDefault="00601494" w:rsidP="00881B5C">
      <w:pPr>
        <w:spacing w:line="400" w:lineRule="exact"/>
        <w:rPr>
          <w:sz w:val="27"/>
          <w:rtl/>
          <w:lang w:bidi="ar-AE"/>
        </w:rPr>
      </w:pPr>
      <w:r w:rsidRPr="000C52E1">
        <w:rPr>
          <w:rFonts w:hint="cs"/>
          <w:b/>
          <w:bCs/>
          <w:sz w:val="27"/>
          <w:rtl/>
          <w:lang w:bidi="ar-AE"/>
        </w:rPr>
        <w:t>الأو</w:t>
      </w:r>
      <w:r w:rsidR="0082072E" w:rsidRPr="000C52E1">
        <w:rPr>
          <w:rFonts w:hint="cs"/>
          <w:b/>
          <w:bCs/>
          <w:sz w:val="27"/>
          <w:rtl/>
          <w:lang w:bidi="ar-AE"/>
        </w:rPr>
        <w:t>ّ</w:t>
      </w:r>
      <w:r w:rsidRPr="000C52E1">
        <w:rPr>
          <w:rFonts w:hint="cs"/>
          <w:b/>
          <w:bCs/>
          <w:sz w:val="27"/>
          <w:rtl/>
          <w:lang w:bidi="ar-AE"/>
        </w:rPr>
        <w:t>ل</w:t>
      </w:r>
      <w:r w:rsidRPr="000C52E1">
        <w:rPr>
          <w:rFonts w:hint="cs"/>
          <w:sz w:val="27"/>
          <w:rtl/>
          <w:lang w:bidi="ar-AE"/>
        </w:rPr>
        <w:t>: الغلاة الملحدون</w:t>
      </w:r>
      <w:r w:rsidR="0082072E" w:rsidRPr="000C52E1">
        <w:rPr>
          <w:rFonts w:hint="cs"/>
          <w:sz w:val="27"/>
          <w:rtl/>
          <w:lang w:bidi="ar-AE"/>
        </w:rPr>
        <w:t>،</w:t>
      </w:r>
      <w:r w:rsidRPr="000C52E1">
        <w:rPr>
          <w:rFonts w:hint="cs"/>
          <w:sz w:val="27"/>
          <w:rtl/>
          <w:lang w:bidi="ar-AE"/>
        </w:rPr>
        <w:t xml:space="preserve"> الذين لم يكونوا يحملون من التشيّ</w:t>
      </w:r>
      <w:r w:rsidR="0082072E" w:rsidRPr="000C52E1">
        <w:rPr>
          <w:rFonts w:hint="cs"/>
          <w:sz w:val="27"/>
          <w:rtl/>
          <w:lang w:bidi="ar-AE"/>
        </w:rPr>
        <w:t>ُ</w:t>
      </w:r>
      <w:r w:rsidRPr="000C52E1">
        <w:rPr>
          <w:rFonts w:hint="cs"/>
          <w:sz w:val="27"/>
          <w:rtl/>
          <w:lang w:bidi="ar-AE"/>
        </w:rPr>
        <w:t>ع سوى الاسم والعنوان، حيث كانوا يؤل</w:t>
      </w:r>
      <w:r w:rsidR="0082072E" w:rsidRPr="000C52E1">
        <w:rPr>
          <w:rFonts w:hint="cs"/>
          <w:sz w:val="27"/>
          <w:rtl/>
          <w:lang w:bidi="ar-AE"/>
        </w:rPr>
        <w:t>ِّ</w:t>
      </w:r>
      <w:r w:rsidRPr="000C52E1">
        <w:rPr>
          <w:rFonts w:hint="cs"/>
          <w:sz w:val="27"/>
          <w:rtl/>
          <w:lang w:bidi="ar-AE"/>
        </w:rPr>
        <w:t>هون الأئمة الأطهار</w:t>
      </w:r>
      <w:r w:rsidR="00544998" w:rsidRPr="000C52E1">
        <w:rPr>
          <w:rFonts w:cs="Mosawi" w:hint="cs"/>
          <w:sz w:val="27"/>
          <w:szCs w:val="22"/>
          <w:rtl/>
        </w:rPr>
        <w:t>^</w:t>
      </w:r>
      <w:r w:rsidRPr="000C52E1">
        <w:rPr>
          <w:rFonts w:hint="cs"/>
          <w:sz w:val="27"/>
          <w:rtl/>
          <w:lang w:bidi="ar-AE"/>
        </w:rPr>
        <w:t xml:space="preserve"> أو غيرهم من أفراد البشر من باب الحلول أو الاتحاد وما إلى ذلك. وبطبيعة الحال فإن عدد هؤلاء في المجتمع كان قليلاً جد</w:t>
      </w:r>
      <w:r w:rsidR="0082072E" w:rsidRPr="000C52E1">
        <w:rPr>
          <w:rFonts w:hint="cs"/>
          <w:sz w:val="27"/>
          <w:rtl/>
          <w:lang w:bidi="ar-AE"/>
        </w:rPr>
        <w:t>ّ</w:t>
      </w:r>
      <w:r w:rsidRPr="000C52E1">
        <w:rPr>
          <w:rFonts w:hint="cs"/>
          <w:sz w:val="27"/>
          <w:rtl/>
          <w:lang w:bidi="ar-AE"/>
        </w:rPr>
        <w:t>اً، وكما هو المتوق</w:t>
      </w:r>
      <w:r w:rsidR="0082072E" w:rsidRPr="000C52E1">
        <w:rPr>
          <w:rFonts w:hint="cs"/>
          <w:sz w:val="27"/>
          <w:rtl/>
          <w:lang w:bidi="ar-AE"/>
        </w:rPr>
        <w:t>َّ</w:t>
      </w:r>
      <w:r w:rsidRPr="000C52E1">
        <w:rPr>
          <w:rFonts w:hint="cs"/>
          <w:sz w:val="27"/>
          <w:rtl/>
          <w:lang w:bidi="ar-AE"/>
        </w:rPr>
        <w:t>ع فقد تمّ نبذهم وتكفيرهم بشكل</w:t>
      </w:r>
      <w:r w:rsidR="0082072E" w:rsidRPr="000C52E1">
        <w:rPr>
          <w:rFonts w:hint="cs"/>
          <w:sz w:val="27"/>
          <w:rtl/>
          <w:lang w:bidi="ar-AE"/>
        </w:rPr>
        <w:t>ٍ</w:t>
      </w:r>
      <w:r w:rsidRPr="000C52E1">
        <w:rPr>
          <w:rFonts w:hint="cs"/>
          <w:sz w:val="27"/>
          <w:rtl/>
          <w:lang w:bidi="ar-AE"/>
        </w:rPr>
        <w:t xml:space="preserve"> سريع. </w:t>
      </w:r>
    </w:p>
    <w:p w:rsidR="0082072E" w:rsidRPr="000C52E1" w:rsidRDefault="0082072E" w:rsidP="00A11B8C">
      <w:pPr>
        <w:spacing w:line="410" w:lineRule="exact"/>
        <w:rPr>
          <w:sz w:val="27"/>
          <w:rtl/>
          <w:lang w:bidi="ar-AE"/>
        </w:rPr>
      </w:pPr>
      <w:r w:rsidRPr="000C52E1">
        <w:rPr>
          <w:rFonts w:hint="cs"/>
          <w:b/>
          <w:bCs/>
          <w:sz w:val="27"/>
          <w:rtl/>
          <w:lang w:bidi="ar-AE"/>
        </w:rPr>
        <w:t>و</w:t>
      </w:r>
      <w:r w:rsidR="00601494" w:rsidRPr="000C52E1">
        <w:rPr>
          <w:rFonts w:hint="cs"/>
          <w:b/>
          <w:bCs/>
          <w:sz w:val="27"/>
          <w:rtl/>
          <w:lang w:bidi="ar-AE"/>
        </w:rPr>
        <w:t>الثاني</w:t>
      </w:r>
      <w:r w:rsidR="00601494" w:rsidRPr="000C52E1">
        <w:rPr>
          <w:rFonts w:hint="cs"/>
          <w:sz w:val="27"/>
          <w:rtl/>
          <w:lang w:bidi="ar-AE"/>
        </w:rPr>
        <w:t xml:space="preserve">: الغلاة الذين كانوا </w:t>
      </w:r>
      <w:r w:rsidRPr="000C52E1">
        <w:rPr>
          <w:rFonts w:hint="cs"/>
          <w:sz w:val="27"/>
          <w:rtl/>
          <w:lang w:bidi="ar-AE"/>
        </w:rPr>
        <w:t xml:space="preserve">ـ </w:t>
      </w:r>
      <w:r w:rsidR="00601494" w:rsidRPr="000C52E1">
        <w:rPr>
          <w:rFonts w:hint="cs"/>
          <w:sz w:val="27"/>
          <w:rtl/>
          <w:lang w:bidi="ar-AE"/>
        </w:rPr>
        <w:t>رغم اعتبارهم الأئم</w:t>
      </w:r>
      <w:r w:rsidRPr="000C52E1">
        <w:rPr>
          <w:rFonts w:hint="cs"/>
          <w:sz w:val="27"/>
          <w:rtl/>
          <w:lang w:bidi="ar-AE"/>
        </w:rPr>
        <w:t>ّ</w:t>
      </w:r>
      <w:r w:rsidR="00601494" w:rsidRPr="000C52E1">
        <w:rPr>
          <w:rFonts w:hint="cs"/>
          <w:sz w:val="27"/>
          <w:rtl/>
          <w:lang w:bidi="ar-AE"/>
        </w:rPr>
        <w:t>ة الأطهار</w:t>
      </w:r>
      <w:r w:rsidR="00544998" w:rsidRPr="000C52E1">
        <w:rPr>
          <w:rFonts w:cs="Mosawi" w:hint="cs"/>
          <w:sz w:val="27"/>
          <w:szCs w:val="22"/>
          <w:rtl/>
        </w:rPr>
        <w:t>^</w:t>
      </w:r>
      <w:r w:rsidR="00601494" w:rsidRPr="000C52E1">
        <w:rPr>
          <w:rFonts w:hint="cs"/>
          <w:sz w:val="27"/>
          <w:rtl/>
          <w:lang w:bidi="ar-AE"/>
        </w:rPr>
        <w:t xml:space="preserve"> مخلوقين لله</w:t>
      </w:r>
      <w:r w:rsidRPr="000C52E1">
        <w:rPr>
          <w:rFonts w:hint="cs"/>
          <w:sz w:val="27"/>
          <w:rtl/>
          <w:lang w:bidi="ar-AE"/>
        </w:rPr>
        <w:t>،</w:t>
      </w:r>
      <w:r w:rsidR="00601494" w:rsidRPr="000C52E1">
        <w:rPr>
          <w:rFonts w:hint="cs"/>
          <w:sz w:val="27"/>
          <w:rtl/>
          <w:lang w:bidi="ar-AE"/>
        </w:rPr>
        <w:t xml:space="preserve"> لا أنهم هم الله ـ ينسبون إلى الأئم</w:t>
      </w:r>
      <w:r w:rsidRPr="000C52E1">
        <w:rPr>
          <w:rFonts w:hint="cs"/>
          <w:sz w:val="27"/>
          <w:rtl/>
          <w:lang w:bidi="ar-AE"/>
        </w:rPr>
        <w:t>ّ</w:t>
      </w:r>
      <w:r w:rsidR="00601494" w:rsidRPr="000C52E1">
        <w:rPr>
          <w:rFonts w:hint="cs"/>
          <w:sz w:val="27"/>
          <w:rtl/>
          <w:lang w:bidi="ar-AE"/>
        </w:rPr>
        <w:t>ة صفات</w:t>
      </w:r>
      <w:r w:rsidRPr="000C52E1">
        <w:rPr>
          <w:rFonts w:hint="cs"/>
          <w:sz w:val="27"/>
          <w:rtl/>
          <w:lang w:bidi="ar-AE"/>
        </w:rPr>
        <w:t>ٍ</w:t>
      </w:r>
      <w:r w:rsidR="00601494" w:rsidRPr="000C52E1">
        <w:rPr>
          <w:rFonts w:hint="cs"/>
          <w:sz w:val="27"/>
          <w:rtl/>
          <w:lang w:bidi="ar-AE"/>
        </w:rPr>
        <w:t xml:space="preserve"> مبالغاً بها</w:t>
      </w:r>
      <w:r w:rsidRPr="000C52E1">
        <w:rPr>
          <w:rFonts w:hint="cs"/>
          <w:sz w:val="27"/>
          <w:rtl/>
          <w:lang w:bidi="ar-AE"/>
        </w:rPr>
        <w:t>،</w:t>
      </w:r>
      <w:r w:rsidR="00601494" w:rsidRPr="000C52E1">
        <w:rPr>
          <w:rFonts w:hint="cs"/>
          <w:sz w:val="27"/>
          <w:rtl/>
          <w:lang w:bidi="ar-AE"/>
        </w:rPr>
        <w:t xml:space="preserve"> استناداً إلى الاعتقاد بتفويض أمور الكون إليهم، أو يقولون بامتلاكهم علماً وقدرة وغير ذلك من الصفات التي تفوق ما ورد في الأدلة الشرعية المعتبرة، وبذل</w:t>
      </w:r>
      <w:r w:rsidRPr="000C52E1">
        <w:rPr>
          <w:rFonts w:hint="cs"/>
          <w:sz w:val="27"/>
          <w:rtl/>
          <w:lang w:bidi="ar-AE"/>
        </w:rPr>
        <w:t>ك كانوا يخلعون عليهم صفات الله.</w:t>
      </w:r>
    </w:p>
    <w:p w:rsidR="00601494" w:rsidRPr="000C52E1" w:rsidRDefault="00601494" w:rsidP="00881B5C">
      <w:pPr>
        <w:spacing w:line="400" w:lineRule="exact"/>
        <w:rPr>
          <w:sz w:val="27"/>
          <w:rtl/>
          <w:lang w:bidi="ar-AE"/>
        </w:rPr>
      </w:pPr>
      <w:r w:rsidRPr="000C52E1">
        <w:rPr>
          <w:rFonts w:hint="cs"/>
          <w:sz w:val="27"/>
          <w:rtl/>
          <w:lang w:bidi="ar-AE"/>
        </w:rPr>
        <w:t xml:space="preserve">وعلى الرغم من كون المنتسبين إلى كلا هذين القسمين هم من </w:t>
      </w:r>
      <w:r w:rsidRPr="000C52E1">
        <w:rPr>
          <w:rFonts w:hint="eastAsia"/>
          <w:sz w:val="27"/>
          <w:rtl/>
          <w:lang w:bidi="ar-AE"/>
        </w:rPr>
        <w:t>«</w:t>
      </w:r>
      <w:r w:rsidRPr="000C52E1">
        <w:rPr>
          <w:rFonts w:hint="cs"/>
          <w:sz w:val="27"/>
          <w:rtl/>
          <w:lang w:bidi="ar-AE"/>
        </w:rPr>
        <w:t>الغلاة</w:t>
      </w:r>
      <w:r w:rsidRPr="000C52E1">
        <w:rPr>
          <w:rFonts w:hint="eastAsia"/>
          <w:sz w:val="27"/>
          <w:rtl/>
          <w:lang w:bidi="ar-AE"/>
        </w:rPr>
        <w:t>»</w:t>
      </w:r>
      <w:r w:rsidRPr="000C52E1">
        <w:rPr>
          <w:rFonts w:hint="cs"/>
          <w:sz w:val="27"/>
          <w:rtl/>
          <w:lang w:bidi="ar-AE"/>
        </w:rPr>
        <w:t xml:space="preserve"> لغة</w:t>
      </w:r>
      <w:r w:rsidR="0082072E" w:rsidRPr="000C52E1">
        <w:rPr>
          <w:rFonts w:hint="cs"/>
          <w:sz w:val="27"/>
          <w:rtl/>
          <w:lang w:bidi="ar-AE"/>
        </w:rPr>
        <w:t>ً</w:t>
      </w:r>
      <w:r w:rsidRPr="000C52E1">
        <w:rPr>
          <w:rFonts w:hint="cs"/>
          <w:sz w:val="27"/>
          <w:rtl/>
          <w:lang w:bidi="ar-AE"/>
        </w:rPr>
        <w:t xml:space="preserve"> واصطلاحاً، إلا</w:t>
      </w:r>
      <w:r w:rsidR="0082072E" w:rsidRPr="000C52E1">
        <w:rPr>
          <w:rFonts w:hint="cs"/>
          <w:sz w:val="27"/>
          <w:rtl/>
          <w:lang w:bidi="ar-AE"/>
        </w:rPr>
        <w:t>ّ</w:t>
      </w:r>
      <w:r w:rsidRPr="000C52E1">
        <w:rPr>
          <w:rFonts w:hint="cs"/>
          <w:sz w:val="27"/>
          <w:rtl/>
          <w:lang w:bidi="ar-AE"/>
        </w:rPr>
        <w:t xml:space="preserve"> أنه يتمّ التعبير أحياناً عن القسم الأو</w:t>
      </w:r>
      <w:r w:rsidR="0082072E" w:rsidRPr="000C52E1">
        <w:rPr>
          <w:rFonts w:hint="cs"/>
          <w:sz w:val="27"/>
          <w:rtl/>
          <w:lang w:bidi="ar-AE"/>
        </w:rPr>
        <w:t>ّ</w:t>
      </w:r>
      <w:r w:rsidRPr="000C52E1">
        <w:rPr>
          <w:rFonts w:hint="cs"/>
          <w:sz w:val="27"/>
          <w:rtl/>
          <w:lang w:bidi="ar-AE"/>
        </w:rPr>
        <w:t xml:space="preserve">ل بـ </w:t>
      </w:r>
      <w:r w:rsidRPr="000C52E1">
        <w:rPr>
          <w:rFonts w:hint="eastAsia"/>
          <w:sz w:val="27"/>
          <w:rtl/>
          <w:lang w:bidi="ar-AE"/>
        </w:rPr>
        <w:t>«</w:t>
      </w:r>
      <w:r w:rsidRPr="000C52E1">
        <w:rPr>
          <w:rFonts w:hint="cs"/>
          <w:sz w:val="27"/>
          <w:rtl/>
          <w:lang w:bidi="ar-AE"/>
        </w:rPr>
        <w:t>الغلاة</w:t>
      </w:r>
      <w:r w:rsidRPr="000C52E1">
        <w:rPr>
          <w:rFonts w:hint="eastAsia"/>
          <w:sz w:val="27"/>
          <w:rtl/>
          <w:lang w:bidi="ar-AE"/>
        </w:rPr>
        <w:t>»</w:t>
      </w:r>
      <w:r w:rsidRPr="000C52E1">
        <w:rPr>
          <w:rFonts w:hint="cs"/>
          <w:sz w:val="27"/>
          <w:rtl/>
          <w:lang w:bidi="ar-AE"/>
        </w:rPr>
        <w:t xml:space="preserve">، وعن القسم الثاني بـ </w:t>
      </w:r>
      <w:r w:rsidRPr="000C52E1">
        <w:rPr>
          <w:rFonts w:hint="eastAsia"/>
          <w:sz w:val="27"/>
          <w:rtl/>
          <w:lang w:bidi="ar-AE"/>
        </w:rPr>
        <w:lastRenderedPageBreak/>
        <w:t>«</w:t>
      </w:r>
      <w:r w:rsidRPr="000C52E1">
        <w:rPr>
          <w:rFonts w:hint="cs"/>
          <w:sz w:val="27"/>
          <w:rtl/>
          <w:lang w:bidi="ar-AE"/>
        </w:rPr>
        <w:t>المفوّ</w:t>
      </w:r>
      <w:r w:rsidR="0082072E" w:rsidRPr="000C52E1">
        <w:rPr>
          <w:rFonts w:hint="cs"/>
          <w:sz w:val="27"/>
          <w:rtl/>
          <w:lang w:bidi="ar-AE"/>
        </w:rPr>
        <w:t>ِ</w:t>
      </w:r>
      <w:r w:rsidRPr="000C52E1">
        <w:rPr>
          <w:rFonts w:hint="cs"/>
          <w:sz w:val="27"/>
          <w:rtl/>
          <w:lang w:bidi="ar-AE"/>
        </w:rPr>
        <w:t>ضة</w:t>
      </w:r>
      <w:r w:rsidRPr="000C52E1">
        <w:rPr>
          <w:rFonts w:hint="eastAsia"/>
          <w:sz w:val="27"/>
          <w:rtl/>
          <w:lang w:bidi="ar-AE"/>
        </w:rPr>
        <w:t>»</w:t>
      </w:r>
      <w:r w:rsidRPr="000C52E1">
        <w:rPr>
          <w:rFonts w:hint="cs"/>
          <w:sz w:val="27"/>
          <w:rtl/>
          <w:lang w:bidi="ar-AE"/>
        </w:rPr>
        <w:t xml:space="preserve">. ويطلق أحياناً على الغلوّ من القسم الأول </w:t>
      </w:r>
      <w:r w:rsidRPr="000C52E1">
        <w:rPr>
          <w:rFonts w:hint="eastAsia"/>
          <w:sz w:val="27"/>
          <w:rtl/>
          <w:lang w:bidi="ar-AE"/>
        </w:rPr>
        <w:t>«</w:t>
      </w:r>
      <w:r w:rsidRPr="000C52E1">
        <w:rPr>
          <w:rFonts w:hint="cs"/>
          <w:sz w:val="27"/>
          <w:rtl/>
          <w:lang w:bidi="ar-AE"/>
        </w:rPr>
        <w:t>الغلوّ في الذات</w:t>
      </w:r>
      <w:r w:rsidRPr="000C52E1">
        <w:rPr>
          <w:rFonts w:hint="eastAsia"/>
          <w:sz w:val="27"/>
          <w:rtl/>
          <w:lang w:bidi="ar-AE"/>
        </w:rPr>
        <w:t>»</w:t>
      </w:r>
      <w:r w:rsidRPr="000C52E1">
        <w:rPr>
          <w:rFonts w:hint="cs"/>
          <w:sz w:val="27"/>
          <w:rtl/>
          <w:lang w:bidi="ar-AE"/>
        </w:rPr>
        <w:t>، وعلى الغلو</w:t>
      </w:r>
      <w:r w:rsidR="0082072E" w:rsidRPr="000C52E1">
        <w:rPr>
          <w:rFonts w:hint="cs"/>
          <w:sz w:val="27"/>
          <w:rtl/>
          <w:lang w:bidi="ar-AE"/>
        </w:rPr>
        <w:t>ّ</w:t>
      </w:r>
      <w:r w:rsidRPr="000C52E1">
        <w:rPr>
          <w:rFonts w:hint="cs"/>
          <w:sz w:val="27"/>
          <w:rtl/>
          <w:lang w:bidi="ar-AE"/>
        </w:rPr>
        <w:t xml:space="preserve"> من القسم الثاني </w:t>
      </w:r>
      <w:r w:rsidRPr="000C52E1">
        <w:rPr>
          <w:rFonts w:hint="eastAsia"/>
          <w:sz w:val="27"/>
          <w:rtl/>
          <w:lang w:bidi="ar-AE"/>
        </w:rPr>
        <w:t>«</w:t>
      </w:r>
      <w:r w:rsidRPr="000C52E1">
        <w:rPr>
          <w:rFonts w:hint="cs"/>
          <w:sz w:val="27"/>
          <w:rtl/>
          <w:lang w:bidi="ar-AE"/>
        </w:rPr>
        <w:t>الغلوّ في الصفات</w:t>
      </w:r>
      <w:r w:rsidRPr="000C52E1">
        <w:rPr>
          <w:rFonts w:hint="eastAsia"/>
          <w:sz w:val="27"/>
          <w:rtl/>
          <w:lang w:bidi="ar-AE"/>
        </w:rPr>
        <w:t>»</w:t>
      </w:r>
      <w:r w:rsidRPr="000C52E1">
        <w:rPr>
          <w:rFonts w:hint="cs"/>
          <w:sz w:val="27"/>
          <w:rtl/>
          <w:lang w:bidi="ar-AE"/>
        </w:rPr>
        <w:t xml:space="preserve">. وعلى </w:t>
      </w:r>
      <w:r w:rsidR="0082072E" w:rsidRPr="000C52E1">
        <w:rPr>
          <w:rFonts w:hint="cs"/>
          <w:sz w:val="27"/>
          <w:rtl/>
          <w:lang w:bidi="ar-AE"/>
        </w:rPr>
        <w:t>أيّ</w:t>
      </w:r>
      <w:r w:rsidRPr="000C52E1">
        <w:rPr>
          <w:rFonts w:hint="cs"/>
          <w:sz w:val="27"/>
          <w:rtl/>
          <w:lang w:bidi="ar-AE"/>
        </w:rPr>
        <w:t xml:space="preserve"> حال لم يكن هناك من شك</w:t>
      </w:r>
      <w:r w:rsidR="0082072E" w:rsidRPr="000C52E1">
        <w:rPr>
          <w:rFonts w:hint="cs"/>
          <w:sz w:val="27"/>
          <w:rtl/>
          <w:lang w:bidi="ar-AE"/>
        </w:rPr>
        <w:t>ٍّ</w:t>
      </w:r>
      <w:r w:rsidRPr="000C52E1">
        <w:rPr>
          <w:rFonts w:hint="cs"/>
          <w:sz w:val="27"/>
          <w:rtl/>
          <w:lang w:bidi="ar-AE"/>
        </w:rPr>
        <w:t xml:space="preserve"> في وجود هذا السنخ من الاختلاف بين مجموعتين وقسمين من الغلاة في ذلك العصر، وبطبيعة الحال فإن الغلوّ الذي ضرب بجرانه وأقام أطنابه على طول التاريخ بين صفوف الشيعة، وأد</w:t>
      </w:r>
      <w:r w:rsidR="00A00A25" w:rsidRPr="000C52E1">
        <w:rPr>
          <w:rFonts w:hint="cs"/>
          <w:sz w:val="27"/>
          <w:rtl/>
          <w:lang w:bidi="ar-AE"/>
        </w:rPr>
        <w:t>ّ</w:t>
      </w:r>
      <w:r w:rsidRPr="000C52E1">
        <w:rPr>
          <w:rFonts w:hint="cs"/>
          <w:sz w:val="27"/>
          <w:rtl/>
          <w:lang w:bidi="ar-AE"/>
        </w:rPr>
        <w:t>ى إلى الكثير من المشاكل</w:t>
      </w:r>
      <w:r w:rsidR="00A00A25" w:rsidRPr="000C52E1">
        <w:rPr>
          <w:rFonts w:hint="cs"/>
          <w:sz w:val="27"/>
          <w:rtl/>
          <w:lang w:bidi="ar-AE"/>
        </w:rPr>
        <w:t>،</w:t>
      </w:r>
      <w:r w:rsidRPr="000C52E1">
        <w:rPr>
          <w:rFonts w:hint="cs"/>
          <w:sz w:val="27"/>
          <w:rtl/>
          <w:lang w:bidi="ar-AE"/>
        </w:rPr>
        <w:t xml:space="preserve"> وأثار الكثير من اللغط</w:t>
      </w:r>
      <w:r w:rsidR="00A00A25" w:rsidRPr="000C52E1">
        <w:rPr>
          <w:rFonts w:hint="cs"/>
          <w:sz w:val="27"/>
          <w:rtl/>
          <w:lang w:bidi="ar-AE"/>
        </w:rPr>
        <w:t>،</w:t>
      </w:r>
      <w:r w:rsidRPr="000C52E1">
        <w:rPr>
          <w:rFonts w:hint="cs"/>
          <w:sz w:val="27"/>
          <w:rtl/>
          <w:lang w:bidi="ar-AE"/>
        </w:rPr>
        <w:t xml:space="preserve"> هو الغلوّ من القسم الثاني؛ لأن الغلوّ من النوع الأول ـ بسبب وضوحه وصراحته وعدم انسجامه مع البديهيات والأوليات ـ لم يكن ليستقرّ في صُلب المجتمع الشيعي. ترى المجموعة الأولى أن الأئمة</w:t>
      </w:r>
      <w:r w:rsidR="00544998" w:rsidRPr="000C52E1">
        <w:rPr>
          <w:rFonts w:cs="Mosawi" w:hint="cs"/>
          <w:sz w:val="27"/>
          <w:szCs w:val="22"/>
          <w:rtl/>
        </w:rPr>
        <w:t>^</w:t>
      </w:r>
      <w:r w:rsidRPr="000C52E1">
        <w:rPr>
          <w:rFonts w:hint="cs"/>
          <w:sz w:val="27"/>
          <w:rtl/>
          <w:lang w:bidi="ar-AE"/>
        </w:rPr>
        <w:t xml:space="preserve"> متساوون وأكفاء لذات الحق</w:t>
      </w:r>
      <w:r w:rsidR="00A00A25" w:rsidRPr="000C52E1">
        <w:rPr>
          <w:rFonts w:hint="cs"/>
          <w:sz w:val="27"/>
          <w:rtl/>
          <w:lang w:bidi="ar-AE"/>
        </w:rPr>
        <w:t>ّ</w:t>
      </w:r>
      <w:r w:rsidRPr="000C52E1">
        <w:rPr>
          <w:rFonts w:hint="cs"/>
          <w:sz w:val="27"/>
          <w:rtl/>
          <w:lang w:bidi="ar-AE"/>
        </w:rPr>
        <w:t xml:space="preserve"> تعالى</w:t>
      </w:r>
      <w:r w:rsidR="00A00A25" w:rsidRPr="000C52E1">
        <w:rPr>
          <w:rFonts w:hint="cs"/>
          <w:sz w:val="27"/>
          <w:rtl/>
          <w:lang w:bidi="ar-AE"/>
        </w:rPr>
        <w:t>،</w:t>
      </w:r>
      <w:r w:rsidRPr="000C52E1">
        <w:rPr>
          <w:rFonts w:hint="cs"/>
          <w:sz w:val="27"/>
          <w:rtl/>
          <w:lang w:bidi="ar-AE"/>
        </w:rPr>
        <w:t xml:space="preserve"> أو أنهم هم الحق</w:t>
      </w:r>
      <w:r w:rsidR="00A00A25" w:rsidRPr="000C52E1">
        <w:rPr>
          <w:rFonts w:hint="cs"/>
          <w:sz w:val="27"/>
          <w:rtl/>
          <w:lang w:bidi="ar-AE"/>
        </w:rPr>
        <w:t>ّ</w:t>
      </w:r>
      <w:r w:rsidRPr="000C52E1">
        <w:rPr>
          <w:rFonts w:hint="cs"/>
          <w:sz w:val="27"/>
          <w:rtl/>
          <w:lang w:bidi="ar-AE"/>
        </w:rPr>
        <w:t xml:space="preserve"> تعالى ـ وهذا كفر</w:t>
      </w:r>
      <w:r w:rsidR="00A00A25" w:rsidRPr="000C52E1">
        <w:rPr>
          <w:rFonts w:hint="cs"/>
          <w:sz w:val="27"/>
          <w:rtl/>
          <w:lang w:bidi="ar-AE"/>
        </w:rPr>
        <w:t>ٌ</w:t>
      </w:r>
      <w:r w:rsidRPr="000C52E1">
        <w:rPr>
          <w:rFonts w:hint="cs"/>
          <w:sz w:val="27"/>
          <w:rtl/>
          <w:lang w:bidi="ar-AE"/>
        </w:rPr>
        <w:t xml:space="preserve"> صريح ـ</w:t>
      </w:r>
      <w:r w:rsidR="00A00A25" w:rsidRPr="000C52E1">
        <w:rPr>
          <w:rFonts w:hint="cs"/>
          <w:sz w:val="27"/>
          <w:rtl/>
          <w:lang w:bidi="ar-AE"/>
        </w:rPr>
        <w:t>.</w:t>
      </w:r>
      <w:r w:rsidRPr="000C52E1">
        <w:rPr>
          <w:rFonts w:hint="cs"/>
          <w:sz w:val="27"/>
          <w:rtl/>
          <w:lang w:bidi="ar-AE"/>
        </w:rPr>
        <w:t xml:space="preserve"> وفي المقابل </w:t>
      </w:r>
      <w:r w:rsidR="00A00A25" w:rsidRPr="000C52E1">
        <w:rPr>
          <w:rFonts w:hint="cs"/>
          <w:sz w:val="27"/>
          <w:rtl/>
          <w:lang w:bidi="ar-AE"/>
        </w:rPr>
        <w:t xml:space="preserve">تغلو </w:t>
      </w:r>
      <w:r w:rsidRPr="000C52E1">
        <w:rPr>
          <w:rFonts w:hint="cs"/>
          <w:sz w:val="27"/>
          <w:rtl/>
          <w:lang w:bidi="ar-AE"/>
        </w:rPr>
        <w:t>المجموعة الثانية في علم وقدرة الأئم</w:t>
      </w:r>
      <w:r w:rsidR="00A00A25" w:rsidRPr="000C52E1">
        <w:rPr>
          <w:rFonts w:hint="cs"/>
          <w:sz w:val="27"/>
          <w:rtl/>
          <w:lang w:bidi="ar-AE"/>
        </w:rPr>
        <w:t>ّ</w:t>
      </w:r>
      <w:r w:rsidRPr="000C52E1">
        <w:rPr>
          <w:rFonts w:hint="cs"/>
          <w:sz w:val="27"/>
          <w:rtl/>
          <w:lang w:bidi="ar-AE"/>
        </w:rPr>
        <w:t>ة</w:t>
      </w:r>
      <w:r w:rsidR="00544998" w:rsidRPr="000C52E1">
        <w:rPr>
          <w:rFonts w:cs="Mosawi" w:hint="cs"/>
          <w:sz w:val="27"/>
          <w:szCs w:val="22"/>
          <w:rtl/>
        </w:rPr>
        <w:t>^</w:t>
      </w:r>
      <w:r w:rsidR="00A00A25" w:rsidRPr="000C52E1">
        <w:rPr>
          <w:rFonts w:hint="cs"/>
          <w:sz w:val="27"/>
          <w:rtl/>
          <w:lang w:bidi="ar-AE"/>
        </w:rPr>
        <w:t>،</w:t>
      </w:r>
      <w:r w:rsidRPr="000C52E1">
        <w:rPr>
          <w:rFonts w:hint="cs"/>
          <w:sz w:val="27"/>
          <w:rtl/>
          <w:lang w:bidi="ar-AE"/>
        </w:rPr>
        <w:t xml:space="preserve"> </w:t>
      </w:r>
      <w:r w:rsidR="00A00A25" w:rsidRPr="000C52E1">
        <w:rPr>
          <w:rFonts w:hint="cs"/>
          <w:sz w:val="27"/>
          <w:rtl/>
          <w:lang w:bidi="ar-AE"/>
        </w:rPr>
        <w:t>و</w:t>
      </w:r>
      <w:r w:rsidRPr="000C52E1">
        <w:rPr>
          <w:rFonts w:hint="cs"/>
          <w:sz w:val="27"/>
          <w:rtl/>
          <w:lang w:bidi="ar-AE"/>
        </w:rPr>
        <w:t>ير</w:t>
      </w:r>
      <w:r w:rsidR="00A00A25" w:rsidRPr="000C52E1">
        <w:rPr>
          <w:rFonts w:hint="cs"/>
          <w:sz w:val="27"/>
          <w:rtl/>
          <w:lang w:bidi="ar-AE"/>
        </w:rPr>
        <w:t>َ</w:t>
      </w:r>
      <w:r w:rsidRPr="000C52E1">
        <w:rPr>
          <w:rFonts w:hint="cs"/>
          <w:sz w:val="27"/>
          <w:rtl/>
          <w:lang w:bidi="ar-AE"/>
        </w:rPr>
        <w:t>و</w:t>
      </w:r>
      <w:r w:rsidR="00A00A25" w:rsidRPr="000C52E1">
        <w:rPr>
          <w:rFonts w:hint="cs"/>
          <w:sz w:val="27"/>
          <w:rtl/>
          <w:lang w:bidi="ar-AE"/>
        </w:rPr>
        <w:t>ْ</w:t>
      </w:r>
      <w:r w:rsidRPr="000C52E1">
        <w:rPr>
          <w:rFonts w:hint="cs"/>
          <w:sz w:val="27"/>
          <w:rtl/>
          <w:lang w:bidi="ar-AE"/>
        </w:rPr>
        <w:t>ن لهم علماً يضاهي علم الله، وقدرة تضاهي قدرة الله، و</w:t>
      </w:r>
      <w:r w:rsidR="00A00A25" w:rsidRPr="000C52E1">
        <w:rPr>
          <w:rFonts w:hint="cs"/>
          <w:sz w:val="27"/>
          <w:rtl/>
          <w:lang w:bidi="ar-AE"/>
        </w:rPr>
        <w:t>لكنّ</w:t>
      </w:r>
      <w:r w:rsidRPr="000C52E1">
        <w:rPr>
          <w:rFonts w:hint="cs"/>
          <w:sz w:val="27"/>
          <w:rtl/>
          <w:lang w:bidi="ar-AE"/>
        </w:rPr>
        <w:t xml:space="preserve"> هذ</w:t>
      </w:r>
      <w:r w:rsidR="00A00A25" w:rsidRPr="000C52E1">
        <w:rPr>
          <w:rFonts w:hint="cs"/>
          <w:sz w:val="27"/>
          <w:rtl/>
          <w:lang w:bidi="ar-AE"/>
        </w:rPr>
        <w:t>ا</w:t>
      </w:r>
      <w:r w:rsidRPr="000C52E1">
        <w:rPr>
          <w:rFonts w:hint="cs"/>
          <w:sz w:val="27"/>
          <w:rtl/>
          <w:lang w:bidi="ar-AE"/>
        </w:rPr>
        <w:t xml:space="preserve"> العلم وهذه القدرة في طول علم الله تعالى وقدرته، ومتفر</w:t>
      </w:r>
      <w:r w:rsidR="00A00A25" w:rsidRPr="000C52E1">
        <w:rPr>
          <w:rFonts w:hint="cs"/>
          <w:sz w:val="27"/>
          <w:rtl/>
          <w:lang w:bidi="ar-AE"/>
        </w:rPr>
        <w:t>ِّ</w:t>
      </w:r>
      <w:r w:rsidRPr="000C52E1">
        <w:rPr>
          <w:rFonts w:hint="cs"/>
          <w:sz w:val="27"/>
          <w:rtl/>
          <w:lang w:bidi="ar-AE"/>
        </w:rPr>
        <w:t>ع</w:t>
      </w:r>
      <w:r w:rsidR="00A00A25" w:rsidRPr="000C52E1">
        <w:rPr>
          <w:rFonts w:hint="cs"/>
          <w:sz w:val="27"/>
          <w:rtl/>
          <w:lang w:bidi="ar-AE"/>
        </w:rPr>
        <w:t>ان</w:t>
      </w:r>
      <w:r w:rsidRPr="000C52E1">
        <w:rPr>
          <w:rFonts w:hint="cs"/>
          <w:sz w:val="27"/>
          <w:rtl/>
          <w:lang w:bidi="ar-AE"/>
        </w:rPr>
        <w:t xml:space="preserve"> عنه</w:t>
      </w:r>
      <w:r w:rsidR="00A00A25" w:rsidRPr="000C52E1">
        <w:rPr>
          <w:rFonts w:hint="cs"/>
          <w:sz w:val="27"/>
          <w:rtl/>
          <w:lang w:bidi="ar-AE"/>
        </w:rPr>
        <w:t>م</w:t>
      </w:r>
      <w:r w:rsidRPr="000C52E1">
        <w:rPr>
          <w:rFonts w:hint="cs"/>
          <w:sz w:val="27"/>
          <w:rtl/>
          <w:lang w:bidi="ar-AE"/>
        </w:rPr>
        <w:t>ا. وعلى الرغم من أن اعتقاد كلا هذين القسمين مخالف</w:t>
      </w:r>
      <w:r w:rsidR="00A00A25" w:rsidRPr="000C52E1">
        <w:rPr>
          <w:rFonts w:hint="cs"/>
          <w:sz w:val="27"/>
          <w:rtl/>
          <w:lang w:bidi="ar-AE"/>
        </w:rPr>
        <w:t>ٌ</w:t>
      </w:r>
      <w:r w:rsidRPr="000C52E1">
        <w:rPr>
          <w:rFonts w:hint="cs"/>
          <w:sz w:val="27"/>
          <w:rtl/>
          <w:lang w:bidi="ar-AE"/>
        </w:rPr>
        <w:t xml:space="preserve"> لكتاب الله والسنة الثابتة والواقع التاريخي ـ ولذلك يكون هذا الاعتقاد مذموماً ـ</w:t>
      </w:r>
      <w:r w:rsidR="00A00A25" w:rsidRPr="000C52E1">
        <w:rPr>
          <w:rFonts w:hint="cs"/>
          <w:sz w:val="27"/>
          <w:rtl/>
          <w:lang w:bidi="ar-AE"/>
        </w:rPr>
        <w:t>،</w:t>
      </w:r>
      <w:r w:rsidRPr="000C52E1">
        <w:rPr>
          <w:rFonts w:hint="cs"/>
          <w:sz w:val="27"/>
          <w:rtl/>
          <w:lang w:bidi="ar-AE"/>
        </w:rPr>
        <w:t xml:space="preserve"> من الواضح أن بطلان الغلوّ من القسم الثاني ليس مثل بطلان الغلو</w:t>
      </w:r>
      <w:r w:rsidR="00A00A25" w:rsidRPr="000C52E1">
        <w:rPr>
          <w:rFonts w:hint="cs"/>
          <w:sz w:val="27"/>
          <w:rtl/>
          <w:lang w:bidi="ar-AE"/>
        </w:rPr>
        <w:t>ّ</w:t>
      </w:r>
      <w:r w:rsidRPr="000C52E1">
        <w:rPr>
          <w:rFonts w:hint="cs"/>
          <w:sz w:val="27"/>
          <w:rtl/>
          <w:lang w:bidi="ar-AE"/>
        </w:rPr>
        <w:t xml:space="preserve"> من القسم الأول في الوضوح. ولذلك نجد أن عقائد المجموعة الثانية قد سلبت لبّ</w:t>
      </w:r>
      <w:r w:rsidR="00A00A25" w:rsidRPr="000C52E1">
        <w:rPr>
          <w:rFonts w:hint="cs"/>
          <w:sz w:val="27"/>
          <w:rtl/>
          <w:lang w:bidi="ar-AE"/>
        </w:rPr>
        <w:t>َ</w:t>
      </w:r>
      <w:r w:rsidRPr="000C52E1">
        <w:rPr>
          <w:rFonts w:hint="cs"/>
          <w:sz w:val="27"/>
          <w:rtl/>
          <w:lang w:bidi="ar-AE"/>
        </w:rPr>
        <w:t xml:space="preserve"> بعض العوام والبسطاء من الناس بشكل</w:t>
      </w:r>
      <w:r w:rsidR="00A00A25" w:rsidRPr="000C52E1">
        <w:rPr>
          <w:rFonts w:hint="cs"/>
          <w:sz w:val="27"/>
          <w:rtl/>
          <w:lang w:bidi="ar-AE"/>
        </w:rPr>
        <w:t>ٍ</w:t>
      </w:r>
      <w:r w:rsidRPr="000C52E1">
        <w:rPr>
          <w:rFonts w:hint="cs"/>
          <w:sz w:val="27"/>
          <w:rtl/>
          <w:lang w:bidi="ar-AE"/>
        </w:rPr>
        <w:t xml:space="preserve"> خاص</w:t>
      </w:r>
      <w:r w:rsidR="00A00A25" w:rsidRPr="000C52E1">
        <w:rPr>
          <w:rFonts w:hint="cs"/>
          <w:sz w:val="27"/>
          <w:rtl/>
          <w:lang w:bidi="ar-AE"/>
        </w:rPr>
        <w:t>ّ</w:t>
      </w:r>
      <w:r w:rsidRPr="000C52E1">
        <w:rPr>
          <w:rFonts w:hint="cs"/>
          <w:sz w:val="27"/>
          <w:rtl/>
          <w:lang w:bidi="ar-AE"/>
        </w:rPr>
        <w:t xml:space="preserve"> </w:t>
      </w:r>
      <w:r w:rsidR="000D661D" w:rsidRPr="000C52E1">
        <w:rPr>
          <w:rFonts w:hint="cs"/>
          <w:sz w:val="27"/>
          <w:rtl/>
          <w:lang w:bidi="ar-AE"/>
        </w:rPr>
        <w:t>في</w:t>
      </w:r>
      <w:r w:rsidRPr="000C52E1">
        <w:rPr>
          <w:rFonts w:hint="cs"/>
          <w:sz w:val="27"/>
          <w:rtl/>
          <w:lang w:bidi="ar-AE"/>
        </w:rPr>
        <w:t xml:space="preserve"> مختلف المراحل التاريخية</w:t>
      </w:r>
      <w:r w:rsidRPr="000C52E1">
        <w:rPr>
          <w:sz w:val="27"/>
          <w:vertAlign w:val="superscript"/>
          <w:rtl/>
          <w:lang w:bidi="ar-AE"/>
        </w:rPr>
        <w:t>(</w:t>
      </w:r>
      <w:r w:rsidRPr="000C52E1">
        <w:rPr>
          <w:rStyle w:val="ac"/>
          <w:sz w:val="27"/>
          <w:rtl/>
          <w:lang w:bidi="ar-AE"/>
        </w:rPr>
        <w:endnoteReference w:id="294"/>
      </w:r>
      <w:r w:rsidRPr="000C52E1">
        <w:rPr>
          <w:sz w:val="27"/>
          <w:vertAlign w:val="superscript"/>
          <w:rtl/>
          <w:lang w:bidi="ar-AE"/>
        </w:rPr>
        <w:t>)</w:t>
      </w:r>
      <w:r w:rsidRPr="000C52E1">
        <w:rPr>
          <w:rFonts w:hint="cs"/>
          <w:sz w:val="27"/>
          <w:rtl/>
          <w:lang w:bidi="ar-AE"/>
        </w:rPr>
        <w:t xml:space="preserve">. </w:t>
      </w:r>
    </w:p>
    <w:p w:rsidR="00601494" w:rsidRPr="000C52E1" w:rsidRDefault="00601494" w:rsidP="009057AC">
      <w:pPr>
        <w:spacing w:line="400" w:lineRule="exact"/>
        <w:rPr>
          <w:sz w:val="27"/>
          <w:rtl/>
          <w:lang w:bidi="ar-AE"/>
        </w:rPr>
      </w:pPr>
      <w:r w:rsidRPr="000C52E1">
        <w:rPr>
          <w:rFonts w:hint="cs"/>
          <w:sz w:val="27"/>
          <w:rtl/>
          <w:lang w:bidi="ar-AE"/>
        </w:rPr>
        <w:t>وللأسف الشديد فقد أد</w:t>
      </w:r>
      <w:r w:rsidR="000D661D" w:rsidRPr="000C52E1">
        <w:rPr>
          <w:rFonts w:hint="cs"/>
          <w:sz w:val="27"/>
          <w:rtl/>
          <w:lang w:bidi="ar-AE"/>
        </w:rPr>
        <w:t>ّ</w:t>
      </w:r>
      <w:r w:rsidRPr="000C52E1">
        <w:rPr>
          <w:rFonts w:hint="cs"/>
          <w:sz w:val="27"/>
          <w:rtl/>
          <w:lang w:bidi="ar-AE"/>
        </w:rPr>
        <w:t>ى الاهتمام البالغ بمصاديق ومفاهي</w:t>
      </w:r>
      <w:r w:rsidR="000D661D" w:rsidRPr="000C52E1">
        <w:rPr>
          <w:rFonts w:hint="cs"/>
          <w:sz w:val="27"/>
          <w:rtl/>
          <w:lang w:bidi="ar-AE"/>
        </w:rPr>
        <w:t>م</w:t>
      </w:r>
      <w:r w:rsidRPr="000C52E1">
        <w:rPr>
          <w:rFonts w:hint="cs"/>
          <w:sz w:val="27"/>
          <w:rtl/>
          <w:lang w:bidi="ar-AE"/>
        </w:rPr>
        <w:t xml:space="preserve"> الغلوّ الأكبر</w:t>
      </w:r>
      <w:r w:rsidR="000D661D" w:rsidRPr="000C52E1">
        <w:rPr>
          <w:rFonts w:hint="cs"/>
          <w:sz w:val="27"/>
          <w:rtl/>
          <w:lang w:bidi="ar-AE"/>
        </w:rPr>
        <w:t>،</w:t>
      </w:r>
      <w:r w:rsidRPr="000C52E1">
        <w:rPr>
          <w:rFonts w:hint="cs"/>
          <w:sz w:val="27"/>
          <w:rtl/>
          <w:lang w:bidi="ar-AE"/>
        </w:rPr>
        <w:t xml:space="preserve"> حت</w:t>
      </w:r>
      <w:r w:rsidR="000D661D" w:rsidRPr="000C52E1">
        <w:rPr>
          <w:rFonts w:hint="cs"/>
          <w:sz w:val="27"/>
          <w:rtl/>
          <w:lang w:bidi="ar-AE"/>
        </w:rPr>
        <w:t>ّ</w:t>
      </w:r>
      <w:r w:rsidRPr="000C52E1">
        <w:rPr>
          <w:rFonts w:hint="cs"/>
          <w:sz w:val="27"/>
          <w:rtl/>
          <w:lang w:bidi="ar-AE"/>
        </w:rPr>
        <w:t>ى ببعض كبار العلماء أحياناً</w:t>
      </w:r>
      <w:r w:rsidR="000D661D" w:rsidRPr="000C52E1">
        <w:rPr>
          <w:rFonts w:hint="cs"/>
          <w:sz w:val="27"/>
          <w:rtl/>
          <w:lang w:bidi="ar-AE"/>
        </w:rPr>
        <w:t>،</w:t>
      </w:r>
      <w:r w:rsidRPr="000C52E1">
        <w:rPr>
          <w:rFonts w:hint="cs"/>
          <w:sz w:val="27"/>
          <w:rtl/>
          <w:lang w:bidi="ar-AE"/>
        </w:rPr>
        <w:t xml:space="preserve"> إلى عدم الالتفات الكافي والناجع إلى الدرجات والمراتب الدنيا من الغلوّ</w:t>
      </w:r>
      <w:r w:rsidRPr="000C52E1">
        <w:rPr>
          <w:sz w:val="27"/>
          <w:vertAlign w:val="superscript"/>
          <w:rtl/>
          <w:lang w:bidi="ar-AE"/>
        </w:rPr>
        <w:t>(</w:t>
      </w:r>
      <w:r w:rsidRPr="000C52E1">
        <w:rPr>
          <w:rStyle w:val="ac"/>
          <w:sz w:val="27"/>
          <w:rtl/>
          <w:lang w:bidi="ar-AE"/>
        </w:rPr>
        <w:endnoteReference w:id="295"/>
      </w:r>
      <w:r w:rsidRPr="000C52E1">
        <w:rPr>
          <w:sz w:val="27"/>
          <w:vertAlign w:val="superscript"/>
          <w:rtl/>
          <w:lang w:bidi="ar-AE"/>
        </w:rPr>
        <w:t>)</w:t>
      </w:r>
      <w:r w:rsidRPr="000C52E1">
        <w:rPr>
          <w:rFonts w:hint="cs"/>
          <w:sz w:val="27"/>
          <w:rtl/>
          <w:lang w:bidi="ar-AE"/>
        </w:rPr>
        <w:t>، الأمر الذي أدّى إلى حدوث الغفلة لدى الكثير من المتأخ</w:t>
      </w:r>
      <w:r w:rsidR="000D661D" w:rsidRPr="000C52E1">
        <w:rPr>
          <w:rFonts w:hint="cs"/>
          <w:sz w:val="27"/>
          <w:rtl/>
          <w:lang w:bidi="ar-AE"/>
        </w:rPr>
        <w:t>ِّ</w:t>
      </w:r>
      <w:r w:rsidRPr="000C52E1">
        <w:rPr>
          <w:rFonts w:hint="cs"/>
          <w:sz w:val="27"/>
          <w:rtl/>
          <w:lang w:bidi="ar-AE"/>
        </w:rPr>
        <w:t>رين عن معرفة حقيقة الغلو</w:t>
      </w:r>
      <w:r w:rsidR="000D661D" w:rsidRPr="000C52E1">
        <w:rPr>
          <w:rFonts w:hint="cs"/>
          <w:sz w:val="27"/>
          <w:rtl/>
          <w:lang w:bidi="ar-AE"/>
        </w:rPr>
        <w:t>ّ</w:t>
      </w:r>
      <w:r w:rsidRPr="000C52E1">
        <w:rPr>
          <w:rFonts w:hint="cs"/>
          <w:sz w:val="27"/>
          <w:rtl/>
          <w:lang w:bidi="ar-AE"/>
        </w:rPr>
        <w:t>، وتعرّ</w:t>
      </w:r>
      <w:r w:rsidR="000D661D" w:rsidRPr="000C52E1">
        <w:rPr>
          <w:rFonts w:hint="cs"/>
          <w:sz w:val="27"/>
          <w:rtl/>
          <w:lang w:bidi="ar-AE"/>
        </w:rPr>
        <w:t>َ</w:t>
      </w:r>
      <w:r w:rsidRPr="000C52E1">
        <w:rPr>
          <w:rFonts w:hint="cs"/>
          <w:sz w:val="27"/>
          <w:rtl/>
          <w:lang w:bidi="ar-AE"/>
        </w:rPr>
        <w:t xml:space="preserve">ضت (مكافحة الغلوّ ومواجهته) </w:t>
      </w:r>
      <w:r w:rsidR="009057AC">
        <w:rPr>
          <w:rFonts w:hint="cs"/>
          <w:sz w:val="27"/>
          <w:rtl/>
          <w:lang w:bidi="ar-AE"/>
        </w:rPr>
        <w:t>ل</w:t>
      </w:r>
      <w:r w:rsidRPr="000C52E1">
        <w:rPr>
          <w:rFonts w:hint="cs"/>
          <w:sz w:val="27"/>
          <w:rtl/>
          <w:lang w:bidi="ar-AE"/>
        </w:rPr>
        <w:t>لشلل والفشل ت</w:t>
      </w:r>
      <w:r w:rsidR="000D661D" w:rsidRPr="000C52E1">
        <w:rPr>
          <w:rFonts w:hint="cs"/>
          <w:sz w:val="27"/>
          <w:rtl/>
          <w:lang w:bidi="ar-AE"/>
        </w:rPr>
        <w:t>َبَ</w:t>
      </w:r>
      <w:r w:rsidRPr="000C52E1">
        <w:rPr>
          <w:rFonts w:hint="cs"/>
          <w:sz w:val="27"/>
          <w:rtl/>
          <w:lang w:bidi="ar-AE"/>
        </w:rPr>
        <w:t xml:space="preserve">عاً لذلك. </w:t>
      </w:r>
    </w:p>
    <w:p w:rsidR="00601494" w:rsidRPr="000C52E1" w:rsidRDefault="00601494" w:rsidP="00881B5C">
      <w:pPr>
        <w:spacing w:line="400" w:lineRule="exact"/>
        <w:rPr>
          <w:sz w:val="27"/>
          <w:rtl/>
          <w:lang w:bidi="ar-AE"/>
        </w:rPr>
      </w:pPr>
      <w:r w:rsidRPr="000C52E1">
        <w:rPr>
          <w:rFonts w:hint="cs"/>
          <w:sz w:val="27"/>
          <w:rtl/>
          <w:lang w:bidi="ar-AE"/>
        </w:rPr>
        <w:t>يذهب الكثير من المتأخ</w:t>
      </w:r>
      <w:r w:rsidR="000D661D" w:rsidRPr="000C52E1">
        <w:rPr>
          <w:rFonts w:hint="cs"/>
          <w:sz w:val="27"/>
          <w:rtl/>
          <w:lang w:bidi="ar-AE"/>
        </w:rPr>
        <w:t>ِّ</w:t>
      </w:r>
      <w:r w:rsidRPr="000C52E1">
        <w:rPr>
          <w:rFonts w:hint="cs"/>
          <w:sz w:val="27"/>
          <w:rtl/>
          <w:lang w:bidi="ar-AE"/>
        </w:rPr>
        <w:t xml:space="preserve">رين إلى تعريف الغلوّ قائلاً: </w:t>
      </w:r>
      <w:r w:rsidRPr="000C52E1">
        <w:rPr>
          <w:rFonts w:hint="eastAsia"/>
          <w:sz w:val="27"/>
          <w:rtl/>
          <w:lang w:bidi="ar-AE"/>
        </w:rPr>
        <w:t>«</w:t>
      </w:r>
      <w:r w:rsidRPr="000C52E1">
        <w:rPr>
          <w:rFonts w:hint="cs"/>
          <w:sz w:val="27"/>
          <w:rtl/>
          <w:lang w:bidi="ar-AE"/>
        </w:rPr>
        <w:t>إن الغلو</w:t>
      </w:r>
      <w:r w:rsidR="000D661D" w:rsidRPr="000C52E1">
        <w:rPr>
          <w:rFonts w:hint="cs"/>
          <w:sz w:val="27"/>
          <w:rtl/>
          <w:lang w:bidi="ar-AE"/>
        </w:rPr>
        <w:t>ّ</w:t>
      </w:r>
      <w:r w:rsidRPr="000C52E1">
        <w:rPr>
          <w:rFonts w:hint="cs"/>
          <w:sz w:val="27"/>
          <w:rtl/>
          <w:lang w:bidi="ar-AE"/>
        </w:rPr>
        <w:t xml:space="preserve"> بشأن النبي والإمام أن يعتقد الشخص أنه [أي النبي</w:t>
      </w:r>
      <w:r w:rsidR="000D661D" w:rsidRPr="000C52E1">
        <w:rPr>
          <w:rFonts w:hint="cs"/>
          <w:sz w:val="27"/>
          <w:rtl/>
          <w:lang w:bidi="ar-AE"/>
        </w:rPr>
        <w:t>ّ</w:t>
      </w:r>
      <w:r w:rsidRPr="000C52E1">
        <w:rPr>
          <w:rFonts w:hint="cs"/>
          <w:sz w:val="27"/>
          <w:rtl/>
          <w:lang w:bidi="ar-AE"/>
        </w:rPr>
        <w:t xml:space="preserve"> أو الإمام] واجب الوجود وقائماً بالذات، أو يعتقد بتفويض الأمر إليه [بشكل</w:t>
      </w:r>
      <w:r w:rsidR="000D661D" w:rsidRPr="000C52E1">
        <w:rPr>
          <w:rFonts w:hint="cs"/>
          <w:sz w:val="27"/>
          <w:rtl/>
          <w:lang w:bidi="ar-AE"/>
        </w:rPr>
        <w:t>ٍ</w:t>
      </w:r>
      <w:r w:rsidRPr="000C52E1">
        <w:rPr>
          <w:rFonts w:hint="cs"/>
          <w:sz w:val="27"/>
          <w:rtl/>
          <w:lang w:bidi="ar-AE"/>
        </w:rPr>
        <w:t xml:space="preserve"> مطلق]، بأن يقول: إن الله قد فوّ</w:t>
      </w:r>
      <w:r w:rsidR="000D661D" w:rsidRPr="000C52E1">
        <w:rPr>
          <w:rFonts w:hint="cs"/>
          <w:sz w:val="27"/>
          <w:rtl/>
          <w:lang w:bidi="ar-AE"/>
        </w:rPr>
        <w:t>َ</w:t>
      </w:r>
      <w:r w:rsidRPr="000C52E1">
        <w:rPr>
          <w:rFonts w:hint="cs"/>
          <w:sz w:val="27"/>
          <w:rtl/>
          <w:lang w:bidi="ar-AE"/>
        </w:rPr>
        <w:t>ض إليه إدارة العالم وسحب يده عنه، يعني أن كل</w:t>
      </w:r>
      <w:r w:rsidR="000D661D" w:rsidRPr="000C52E1">
        <w:rPr>
          <w:rFonts w:hint="cs"/>
          <w:sz w:val="27"/>
          <w:rtl/>
          <w:lang w:bidi="ar-AE"/>
        </w:rPr>
        <w:t>ّ</w:t>
      </w:r>
      <w:r w:rsidRPr="000C52E1">
        <w:rPr>
          <w:rFonts w:hint="cs"/>
          <w:sz w:val="27"/>
          <w:rtl/>
          <w:lang w:bidi="ar-AE"/>
        </w:rPr>
        <w:t xml:space="preserve"> إمام في عصره هو القائم بكل</w:t>
      </w:r>
      <w:r w:rsidR="000D661D" w:rsidRPr="000C52E1">
        <w:rPr>
          <w:rFonts w:hint="cs"/>
          <w:sz w:val="27"/>
          <w:rtl/>
          <w:lang w:bidi="ar-AE"/>
        </w:rPr>
        <w:t>ّ</w:t>
      </w:r>
      <w:r w:rsidRPr="000C52E1">
        <w:rPr>
          <w:rFonts w:hint="cs"/>
          <w:sz w:val="27"/>
          <w:rtl/>
          <w:lang w:bidi="ar-AE"/>
        </w:rPr>
        <w:t xml:space="preserve"> شيء، ولا يكون لله أي دور في أيّ</w:t>
      </w:r>
      <w:r w:rsidR="000D661D" w:rsidRPr="000C52E1">
        <w:rPr>
          <w:rFonts w:hint="cs"/>
          <w:sz w:val="27"/>
          <w:rtl/>
          <w:lang w:bidi="ar-AE"/>
        </w:rPr>
        <w:t>ِ</w:t>
      </w:r>
      <w:r w:rsidRPr="000C52E1">
        <w:rPr>
          <w:rFonts w:hint="cs"/>
          <w:sz w:val="27"/>
          <w:rtl/>
          <w:lang w:bidi="ar-AE"/>
        </w:rPr>
        <w:t xml:space="preserve"> شأن من شؤون العالم!</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96"/>
      </w:r>
      <w:r w:rsidRPr="000C52E1">
        <w:rPr>
          <w:sz w:val="27"/>
          <w:vertAlign w:val="superscript"/>
          <w:rtl/>
          <w:lang w:bidi="ar-AE"/>
        </w:rPr>
        <w:t>)</w:t>
      </w:r>
      <w:r w:rsidRPr="000C52E1">
        <w:rPr>
          <w:rFonts w:hint="cs"/>
          <w:sz w:val="27"/>
          <w:rtl/>
          <w:lang w:bidi="ar-AE"/>
        </w:rPr>
        <w:t xml:space="preserve">. </w:t>
      </w:r>
    </w:p>
    <w:p w:rsidR="00601494" w:rsidRPr="000C52E1" w:rsidRDefault="00601494" w:rsidP="00D91779">
      <w:pPr>
        <w:spacing w:line="390" w:lineRule="exact"/>
        <w:rPr>
          <w:sz w:val="27"/>
          <w:rtl/>
          <w:lang w:bidi="ar-AE"/>
        </w:rPr>
      </w:pPr>
      <w:r w:rsidRPr="000C52E1">
        <w:rPr>
          <w:rFonts w:hint="eastAsia"/>
          <w:sz w:val="27"/>
          <w:rtl/>
        </w:rPr>
        <w:lastRenderedPageBreak/>
        <w:t>«</w:t>
      </w:r>
      <w:r w:rsidRPr="000C52E1">
        <w:rPr>
          <w:rFonts w:hint="cs"/>
          <w:sz w:val="27"/>
          <w:rtl/>
        </w:rPr>
        <w:t>وعليه لو أن شخصاً لم يعتقد [من هذه الناحية] بألوهية الإمام، ولم يذهب إلى القول بتفويض الإمام [بشكل مطلق، واعتزال الله عن إدارة شؤون العالم]، فلن يكون ما يقوله ويعتقده وراء ذلك من الغلوّ</w:t>
      </w:r>
      <w:r w:rsidR="000D661D" w:rsidRPr="000C52E1">
        <w:rPr>
          <w:rFonts w:hint="cs"/>
          <w:sz w:val="27"/>
          <w:rtl/>
        </w:rPr>
        <w:t>،</w:t>
      </w:r>
      <w:r w:rsidRPr="000C52E1">
        <w:rPr>
          <w:rFonts w:hint="cs"/>
          <w:sz w:val="27"/>
          <w:rtl/>
        </w:rPr>
        <w:t xml:space="preserve"> </w:t>
      </w:r>
      <w:r w:rsidR="000D661D" w:rsidRPr="000C52E1">
        <w:rPr>
          <w:rFonts w:hint="cs"/>
          <w:sz w:val="27"/>
          <w:rtl/>
        </w:rPr>
        <w:t>أي</w:t>
      </w:r>
      <w:r w:rsidRPr="000C52E1">
        <w:rPr>
          <w:rFonts w:hint="cs"/>
          <w:sz w:val="27"/>
          <w:rtl/>
        </w:rPr>
        <w:t xml:space="preserve"> </w:t>
      </w:r>
      <w:r w:rsidR="000D661D" w:rsidRPr="000C52E1">
        <w:rPr>
          <w:rFonts w:hint="cs"/>
          <w:sz w:val="27"/>
          <w:rtl/>
        </w:rPr>
        <w:t>إ</w:t>
      </w:r>
      <w:r w:rsidRPr="000C52E1">
        <w:rPr>
          <w:rFonts w:hint="cs"/>
          <w:sz w:val="27"/>
          <w:rtl/>
        </w:rPr>
        <w:t>نه لو قال: إن أمر الإمام نافذ</w:t>
      </w:r>
      <w:r w:rsidR="000D661D" w:rsidRPr="000C52E1">
        <w:rPr>
          <w:rFonts w:hint="cs"/>
          <w:sz w:val="27"/>
          <w:rtl/>
        </w:rPr>
        <w:t>ٌ</w:t>
      </w:r>
      <w:r w:rsidRPr="000C52E1">
        <w:rPr>
          <w:rFonts w:hint="cs"/>
          <w:sz w:val="27"/>
          <w:rtl/>
        </w:rPr>
        <w:t xml:space="preserve"> في كل</w:t>
      </w:r>
      <w:r w:rsidR="000D661D" w:rsidRPr="000C52E1">
        <w:rPr>
          <w:rFonts w:hint="cs"/>
          <w:sz w:val="27"/>
          <w:rtl/>
        </w:rPr>
        <w:t>ّ</w:t>
      </w:r>
      <w:r w:rsidRPr="000C52E1">
        <w:rPr>
          <w:rFonts w:hint="cs"/>
          <w:sz w:val="27"/>
          <w:rtl/>
        </w:rPr>
        <w:t xml:space="preserve"> العالم، أو قال: إن علم الإمام محيط</w:t>
      </w:r>
      <w:r w:rsidR="000D661D" w:rsidRPr="000C52E1">
        <w:rPr>
          <w:rFonts w:hint="cs"/>
          <w:sz w:val="27"/>
          <w:rtl/>
        </w:rPr>
        <w:t>ٌ</w:t>
      </w:r>
      <w:r w:rsidRPr="000C52E1">
        <w:rPr>
          <w:rFonts w:hint="cs"/>
          <w:sz w:val="27"/>
          <w:rtl/>
        </w:rPr>
        <w:t xml:space="preserve"> بكل</w:t>
      </w:r>
      <w:r w:rsidR="000D661D" w:rsidRPr="000C52E1">
        <w:rPr>
          <w:rFonts w:hint="cs"/>
          <w:sz w:val="27"/>
          <w:rtl/>
        </w:rPr>
        <w:t>ّ</w:t>
      </w:r>
      <w:r w:rsidRPr="000C52E1">
        <w:rPr>
          <w:rFonts w:hint="cs"/>
          <w:sz w:val="27"/>
          <w:rtl/>
        </w:rPr>
        <w:t xml:space="preserve"> شي، أو قال: إن الإمام حاضر في كل</w:t>
      </w:r>
      <w:r w:rsidR="000D661D" w:rsidRPr="000C52E1">
        <w:rPr>
          <w:rFonts w:hint="cs"/>
          <w:sz w:val="27"/>
          <w:rtl/>
        </w:rPr>
        <w:t>ّ</w:t>
      </w:r>
      <w:r w:rsidRPr="000C52E1">
        <w:rPr>
          <w:rFonts w:hint="cs"/>
          <w:sz w:val="27"/>
          <w:rtl/>
        </w:rPr>
        <w:t xml:space="preserve"> مكان، أو قال: إن الإمام قادر على كل</w:t>
      </w:r>
      <w:r w:rsidR="000D661D" w:rsidRPr="000C52E1">
        <w:rPr>
          <w:rFonts w:hint="cs"/>
          <w:sz w:val="27"/>
          <w:rtl/>
        </w:rPr>
        <w:t>ّ</w:t>
      </w:r>
      <w:r w:rsidRPr="000C52E1">
        <w:rPr>
          <w:rFonts w:hint="cs"/>
          <w:sz w:val="27"/>
          <w:rtl/>
        </w:rPr>
        <w:t xml:space="preserve"> شيء، لم يكن مخطئاً أو غالياً؛ لأنه إنما يأتي جميع هذه الأمور على نحو الاستخلاف والنيابة، لا على نحو الاستقلال والأصالة...</w:t>
      </w:r>
      <w:r w:rsidRPr="000C52E1">
        <w:rPr>
          <w:rFonts w:hint="eastAsia"/>
          <w:sz w:val="27"/>
          <w:rtl/>
        </w:rPr>
        <w:t>»</w:t>
      </w:r>
      <w:r w:rsidRPr="000C52E1">
        <w:rPr>
          <w:sz w:val="27"/>
          <w:vertAlign w:val="superscript"/>
          <w:rtl/>
        </w:rPr>
        <w:t>(</w:t>
      </w:r>
      <w:r w:rsidRPr="000C52E1">
        <w:rPr>
          <w:rStyle w:val="ac"/>
          <w:sz w:val="27"/>
          <w:rtl/>
        </w:rPr>
        <w:endnoteReference w:id="297"/>
      </w:r>
      <w:r w:rsidRPr="000C52E1">
        <w:rPr>
          <w:sz w:val="27"/>
          <w:vertAlign w:val="superscript"/>
          <w:rtl/>
        </w:rPr>
        <w:t>)</w:t>
      </w:r>
      <w:r w:rsidRPr="000C52E1">
        <w:rPr>
          <w:rFonts w:hint="cs"/>
          <w:sz w:val="27"/>
          <w:rtl/>
        </w:rPr>
        <w:t xml:space="preserve">. </w:t>
      </w:r>
    </w:p>
    <w:p w:rsidR="00601494" w:rsidRPr="000C52E1" w:rsidRDefault="00601494" w:rsidP="007F129D">
      <w:pPr>
        <w:spacing w:line="400" w:lineRule="exact"/>
        <w:rPr>
          <w:sz w:val="27"/>
          <w:rtl/>
          <w:lang w:bidi="ar-AE"/>
        </w:rPr>
      </w:pPr>
      <w:r w:rsidRPr="000C52E1">
        <w:rPr>
          <w:rFonts w:hint="cs"/>
          <w:sz w:val="27"/>
          <w:rtl/>
          <w:lang w:bidi="ar-AE"/>
        </w:rPr>
        <w:t>وعليه فإن كل</w:t>
      </w:r>
      <w:r w:rsidR="000D661D" w:rsidRPr="000C52E1">
        <w:rPr>
          <w:rFonts w:hint="cs"/>
          <w:sz w:val="27"/>
          <w:rtl/>
          <w:lang w:bidi="ar-AE"/>
        </w:rPr>
        <w:t>ّ</w:t>
      </w:r>
      <w:r w:rsidRPr="000C52E1">
        <w:rPr>
          <w:rFonts w:hint="cs"/>
          <w:sz w:val="27"/>
          <w:rtl/>
          <w:lang w:bidi="ar-AE"/>
        </w:rPr>
        <w:t xml:space="preserve"> معتقدٍ ما دام يعتبر الأئم</w:t>
      </w:r>
      <w:r w:rsidR="000D661D" w:rsidRPr="000C52E1">
        <w:rPr>
          <w:rFonts w:hint="cs"/>
          <w:sz w:val="27"/>
          <w:rtl/>
          <w:lang w:bidi="ar-AE"/>
        </w:rPr>
        <w:t>ّ</w:t>
      </w:r>
      <w:r w:rsidRPr="000C52E1">
        <w:rPr>
          <w:rFonts w:hint="cs"/>
          <w:sz w:val="27"/>
          <w:rtl/>
          <w:lang w:bidi="ar-AE"/>
        </w:rPr>
        <w:t>ة</w:t>
      </w:r>
      <w:r w:rsidR="00544998" w:rsidRPr="000C52E1">
        <w:rPr>
          <w:rFonts w:cs="Mosawi" w:hint="cs"/>
          <w:sz w:val="27"/>
          <w:szCs w:val="22"/>
          <w:rtl/>
        </w:rPr>
        <w:t>^</w:t>
      </w:r>
      <w:r w:rsidRPr="000C52E1">
        <w:rPr>
          <w:rFonts w:hint="cs"/>
          <w:sz w:val="27"/>
          <w:rtl/>
          <w:lang w:bidi="ar-AE"/>
        </w:rPr>
        <w:t xml:space="preserve"> عباد الله ومخلوقاته يكون بريئاً من جميع أنواع الغلوّ</w:t>
      </w:r>
      <w:r w:rsidRPr="000C52E1">
        <w:rPr>
          <w:sz w:val="27"/>
          <w:vertAlign w:val="superscript"/>
          <w:rtl/>
          <w:lang w:bidi="ar-AE"/>
        </w:rPr>
        <w:t>(</w:t>
      </w:r>
      <w:r w:rsidRPr="000C52E1">
        <w:rPr>
          <w:rStyle w:val="ac"/>
          <w:sz w:val="27"/>
          <w:rtl/>
          <w:lang w:bidi="ar-AE"/>
        </w:rPr>
        <w:endnoteReference w:id="298"/>
      </w:r>
      <w:r w:rsidRPr="000C52E1">
        <w:rPr>
          <w:sz w:val="27"/>
          <w:vertAlign w:val="superscript"/>
          <w:rtl/>
          <w:lang w:bidi="ar-AE"/>
        </w:rPr>
        <w:t>)</w:t>
      </w:r>
      <w:r w:rsidRPr="000C52E1">
        <w:rPr>
          <w:rFonts w:hint="cs"/>
          <w:sz w:val="27"/>
          <w:rtl/>
          <w:lang w:bidi="ar-AE"/>
        </w:rPr>
        <w:t xml:space="preserve">. </w:t>
      </w:r>
    </w:p>
    <w:p w:rsidR="00601494" w:rsidRPr="000C52E1" w:rsidRDefault="00601494" w:rsidP="007F129D">
      <w:pPr>
        <w:spacing w:line="400" w:lineRule="exact"/>
        <w:rPr>
          <w:sz w:val="27"/>
          <w:rtl/>
          <w:lang w:bidi="ar-AE"/>
        </w:rPr>
      </w:pPr>
      <w:r w:rsidRPr="000C52E1">
        <w:rPr>
          <w:rFonts w:hint="cs"/>
          <w:sz w:val="27"/>
          <w:rtl/>
          <w:lang w:bidi="ar-AE"/>
        </w:rPr>
        <w:t>قال الآغا جمال الخو</w:t>
      </w:r>
      <w:r w:rsidR="000D661D" w:rsidRPr="000C52E1">
        <w:rPr>
          <w:rFonts w:hint="cs"/>
          <w:sz w:val="27"/>
          <w:rtl/>
          <w:lang w:bidi="ar-AE"/>
        </w:rPr>
        <w:t>ا</w:t>
      </w:r>
      <w:r w:rsidRPr="000C52E1">
        <w:rPr>
          <w:rFonts w:hint="cs"/>
          <w:sz w:val="27"/>
          <w:rtl/>
          <w:lang w:bidi="ar-AE"/>
        </w:rPr>
        <w:t xml:space="preserve">نساري في بيان العبارة القائلة: </w:t>
      </w:r>
      <w:r w:rsidRPr="000C52E1">
        <w:rPr>
          <w:rFonts w:hint="eastAsia"/>
          <w:sz w:val="27"/>
          <w:rtl/>
          <w:lang w:bidi="ar-AE"/>
        </w:rPr>
        <w:t>«</w:t>
      </w:r>
      <w:r w:rsidRPr="000C52E1">
        <w:rPr>
          <w:rFonts w:hint="cs"/>
          <w:sz w:val="27"/>
          <w:rtl/>
          <w:lang w:bidi="ar-AE"/>
        </w:rPr>
        <w:t>إياكم والغلوّ فينا، قولوا: إنا مربوبون</w:t>
      </w:r>
      <w:r w:rsidR="000D661D" w:rsidRPr="000C52E1">
        <w:rPr>
          <w:rFonts w:hint="cs"/>
          <w:sz w:val="27"/>
          <w:rtl/>
          <w:lang w:bidi="ar-AE"/>
        </w:rPr>
        <w:t>،</w:t>
      </w:r>
      <w:r w:rsidRPr="000C52E1">
        <w:rPr>
          <w:rFonts w:hint="cs"/>
          <w:sz w:val="27"/>
          <w:rtl/>
          <w:lang w:bidi="ar-AE"/>
        </w:rPr>
        <w:t xml:space="preserve"> واعتقدوا في فضلنا ما شئتم</w:t>
      </w:r>
      <w:r w:rsidRPr="000C52E1">
        <w:rPr>
          <w:rFonts w:hint="eastAsia"/>
          <w:sz w:val="27"/>
          <w:rtl/>
          <w:lang w:bidi="ar-AE"/>
        </w:rPr>
        <w:t>»</w:t>
      </w:r>
      <w:r w:rsidRPr="000C52E1">
        <w:rPr>
          <w:rFonts w:hint="cs"/>
          <w:sz w:val="27"/>
          <w:rtl/>
          <w:lang w:bidi="ar-AE"/>
        </w:rPr>
        <w:t xml:space="preserve">: </w:t>
      </w:r>
      <w:r w:rsidRPr="000C52E1">
        <w:rPr>
          <w:rFonts w:hint="eastAsia"/>
          <w:sz w:val="27"/>
          <w:rtl/>
          <w:lang w:bidi="ar-AE"/>
        </w:rPr>
        <w:t>«</w:t>
      </w:r>
      <w:r w:rsidR="000D661D" w:rsidRPr="000C52E1">
        <w:rPr>
          <w:rFonts w:hint="cs"/>
          <w:sz w:val="27"/>
          <w:rtl/>
          <w:lang w:bidi="ar-AE"/>
        </w:rPr>
        <w:t>...</w:t>
      </w:r>
      <w:r w:rsidRPr="000C52E1">
        <w:rPr>
          <w:rFonts w:hint="cs"/>
          <w:sz w:val="27"/>
          <w:rtl/>
          <w:lang w:bidi="ar-AE"/>
        </w:rPr>
        <w:t>أي لا تقولوا بتأليهنا، كما قال الغلاة ـ لعنهم الله ـ</w:t>
      </w:r>
      <w:r w:rsidR="000D661D" w:rsidRPr="000C52E1">
        <w:rPr>
          <w:rFonts w:hint="cs"/>
          <w:sz w:val="27"/>
          <w:rtl/>
          <w:lang w:bidi="ar-AE"/>
        </w:rPr>
        <w:t>،</w:t>
      </w:r>
      <w:r w:rsidRPr="000C52E1">
        <w:rPr>
          <w:rFonts w:hint="cs"/>
          <w:sz w:val="27"/>
          <w:rtl/>
          <w:lang w:bidi="ar-AE"/>
        </w:rPr>
        <w:t xml:space="preserve"> واعت</w:t>
      </w:r>
      <w:r w:rsidR="009057AC">
        <w:rPr>
          <w:rFonts w:hint="cs"/>
          <w:sz w:val="27"/>
          <w:rtl/>
          <w:lang w:bidi="ar-AE"/>
        </w:rPr>
        <w:t>ق</w:t>
      </w:r>
      <w:r w:rsidRPr="000C52E1">
        <w:rPr>
          <w:rFonts w:hint="cs"/>
          <w:sz w:val="27"/>
          <w:rtl/>
          <w:lang w:bidi="ar-AE"/>
        </w:rPr>
        <w:t xml:space="preserve">دوا بعد ذلك </w:t>
      </w:r>
      <w:r w:rsidR="009057AC">
        <w:rPr>
          <w:rFonts w:hint="cs"/>
          <w:sz w:val="27"/>
          <w:rtl/>
          <w:lang w:bidi="ar-AE"/>
        </w:rPr>
        <w:t>ب</w:t>
      </w:r>
      <w:r w:rsidRPr="000C52E1">
        <w:rPr>
          <w:rFonts w:hint="cs"/>
          <w:sz w:val="27"/>
          <w:rtl/>
          <w:lang w:bidi="ar-AE"/>
        </w:rPr>
        <w:t>كل</w:t>
      </w:r>
      <w:r w:rsidR="000D661D" w:rsidRPr="000C52E1">
        <w:rPr>
          <w:rFonts w:hint="cs"/>
          <w:sz w:val="27"/>
          <w:rtl/>
          <w:lang w:bidi="ar-AE"/>
        </w:rPr>
        <w:t>ّ</w:t>
      </w:r>
      <w:r w:rsidRPr="000C52E1">
        <w:rPr>
          <w:rFonts w:hint="cs"/>
          <w:sz w:val="27"/>
          <w:rtl/>
          <w:lang w:bidi="ar-AE"/>
        </w:rPr>
        <w:t xml:space="preserve"> فضيلة تريدون؛ لأن اعتقاد كل فضيلة لهؤلاء حقّ</w:t>
      </w:r>
      <w:r w:rsidR="000D661D" w:rsidRPr="000C52E1">
        <w:rPr>
          <w:rFonts w:hint="cs"/>
          <w:sz w:val="27"/>
          <w:rtl/>
          <w:lang w:bidi="ar-AE"/>
        </w:rPr>
        <w:t>ٌ</w:t>
      </w:r>
      <w:r w:rsidRPr="000C52E1">
        <w:rPr>
          <w:rFonts w:hint="cs"/>
          <w:sz w:val="27"/>
          <w:rtl/>
          <w:lang w:bidi="ar-AE"/>
        </w:rPr>
        <w:t xml:space="preserve"> وزيادة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299"/>
      </w:r>
      <w:r w:rsidRPr="000C52E1">
        <w:rPr>
          <w:sz w:val="27"/>
          <w:vertAlign w:val="superscript"/>
          <w:rtl/>
          <w:lang w:bidi="ar-AE"/>
        </w:rPr>
        <w:t>)</w:t>
      </w:r>
      <w:r w:rsidRPr="000C52E1">
        <w:rPr>
          <w:rFonts w:hint="cs"/>
          <w:sz w:val="27"/>
          <w:rtl/>
          <w:lang w:bidi="ar-AE"/>
        </w:rPr>
        <w:t xml:space="preserve">. </w:t>
      </w:r>
    </w:p>
    <w:p w:rsidR="00601494" w:rsidRPr="000C52E1" w:rsidRDefault="00601494" w:rsidP="007F129D">
      <w:pPr>
        <w:spacing w:line="400" w:lineRule="exact"/>
        <w:rPr>
          <w:sz w:val="27"/>
          <w:rtl/>
          <w:lang w:bidi="ar-AE"/>
        </w:rPr>
      </w:pPr>
      <w:r w:rsidRPr="000C52E1">
        <w:rPr>
          <w:rFonts w:hint="cs"/>
          <w:sz w:val="27"/>
          <w:rtl/>
          <w:lang w:bidi="ar-AE"/>
        </w:rPr>
        <w:t>إن البيان الموسّ</w:t>
      </w:r>
      <w:r w:rsidR="000D661D" w:rsidRPr="000C52E1">
        <w:rPr>
          <w:rFonts w:hint="cs"/>
          <w:sz w:val="27"/>
          <w:rtl/>
          <w:lang w:bidi="ar-AE"/>
        </w:rPr>
        <w:t>َ</w:t>
      </w:r>
      <w:r w:rsidRPr="000C52E1">
        <w:rPr>
          <w:rFonts w:hint="cs"/>
          <w:sz w:val="27"/>
          <w:rtl/>
          <w:lang w:bidi="ar-AE"/>
        </w:rPr>
        <w:t xml:space="preserve">ع جدّاً لمفهوم </w:t>
      </w:r>
      <w:r w:rsidRPr="000C52E1">
        <w:rPr>
          <w:rFonts w:hint="eastAsia"/>
          <w:sz w:val="27"/>
          <w:rtl/>
          <w:lang w:bidi="ar-AE"/>
        </w:rPr>
        <w:t>«</w:t>
      </w:r>
      <w:r w:rsidRPr="000C52E1">
        <w:rPr>
          <w:rFonts w:hint="cs"/>
          <w:sz w:val="27"/>
          <w:rtl/>
          <w:lang w:bidi="ar-AE"/>
        </w:rPr>
        <w:t>الولاية التكوينية</w:t>
      </w:r>
      <w:r w:rsidRPr="000C52E1">
        <w:rPr>
          <w:rFonts w:hint="eastAsia"/>
          <w:sz w:val="27"/>
          <w:rtl/>
          <w:lang w:bidi="ar-AE"/>
        </w:rPr>
        <w:t>»</w:t>
      </w:r>
      <w:r w:rsidRPr="000C52E1">
        <w:rPr>
          <w:rFonts w:hint="cs"/>
          <w:sz w:val="27"/>
          <w:rtl/>
          <w:lang w:bidi="ar-AE"/>
        </w:rPr>
        <w:t xml:space="preserve"> ـ الذي ظهر مصطلحه من الأساس في العصور المتأخرة</w:t>
      </w:r>
      <w:r w:rsidRPr="000C52E1">
        <w:rPr>
          <w:sz w:val="27"/>
          <w:vertAlign w:val="superscript"/>
          <w:rtl/>
          <w:lang w:bidi="ar-AE"/>
        </w:rPr>
        <w:t>(</w:t>
      </w:r>
      <w:r w:rsidRPr="000C52E1">
        <w:rPr>
          <w:rStyle w:val="ac"/>
          <w:sz w:val="27"/>
          <w:rtl/>
          <w:lang w:bidi="ar-AE"/>
        </w:rPr>
        <w:endnoteReference w:id="300"/>
      </w:r>
      <w:r w:rsidRPr="000C52E1">
        <w:rPr>
          <w:sz w:val="27"/>
          <w:vertAlign w:val="superscript"/>
          <w:rtl/>
          <w:lang w:bidi="ar-AE"/>
        </w:rPr>
        <w:t>)</w:t>
      </w:r>
      <w:r w:rsidRPr="000C52E1">
        <w:rPr>
          <w:rFonts w:hint="cs"/>
          <w:sz w:val="27"/>
          <w:rtl/>
          <w:lang w:bidi="ar-AE"/>
        </w:rPr>
        <w:t xml:space="preserve"> ـ قد ارتوى بوضوح</w:t>
      </w:r>
      <w:r w:rsidR="00566287" w:rsidRPr="000C52E1">
        <w:rPr>
          <w:rFonts w:hint="cs"/>
          <w:sz w:val="27"/>
          <w:rtl/>
          <w:lang w:bidi="ar-AE"/>
        </w:rPr>
        <w:t>ٍ</w:t>
      </w:r>
      <w:r w:rsidRPr="000C52E1">
        <w:rPr>
          <w:rFonts w:hint="cs"/>
          <w:sz w:val="27"/>
          <w:rtl/>
          <w:lang w:bidi="ar-AE"/>
        </w:rPr>
        <w:t xml:space="preserve"> من هذا المصدر. من الواضح لدى المحق</w:t>
      </w:r>
      <w:r w:rsidR="00566287" w:rsidRPr="000C52E1">
        <w:rPr>
          <w:rFonts w:hint="cs"/>
          <w:sz w:val="27"/>
          <w:rtl/>
          <w:lang w:bidi="ar-AE"/>
        </w:rPr>
        <w:t>ِّ</w:t>
      </w:r>
      <w:r w:rsidRPr="000C52E1">
        <w:rPr>
          <w:rFonts w:hint="cs"/>
          <w:sz w:val="27"/>
          <w:rtl/>
          <w:lang w:bidi="ar-AE"/>
        </w:rPr>
        <w:t>قين من الإمامية أن الأئمة الأطهار</w:t>
      </w:r>
      <w:r w:rsidR="00544998" w:rsidRPr="000C52E1">
        <w:rPr>
          <w:rFonts w:cs="Mosawi" w:hint="cs"/>
          <w:sz w:val="27"/>
          <w:szCs w:val="22"/>
          <w:rtl/>
        </w:rPr>
        <w:t>^</w:t>
      </w:r>
      <w:r w:rsidRPr="000C52E1">
        <w:rPr>
          <w:rFonts w:hint="cs"/>
          <w:sz w:val="27"/>
          <w:rtl/>
          <w:lang w:bidi="ar-AE"/>
        </w:rPr>
        <w:t xml:space="preserve"> كانوا من أصحاب الكرامات</w:t>
      </w:r>
      <w:r w:rsidRPr="000C52E1">
        <w:rPr>
          <w:sz w:val="27"/>
          <w:vertAlign w:val="superscript"/>
          <w:rtl/>
          <w:lang w:bidi="ar-AE"/>
        </w:rPr>
        <w:t>(</w:t>
      </w:r>
      <w:r w:rsidRPr="000C52E1">
        <w:rPr>
          <w:rStyle w:val="ac"/>
          <w:sz w:val="27"/>
          <w:rtl/>
          <w:lang w:bidi="ar-AE"/>
        </w:rPr>
        <w:endnoteReference w:id="301"/>
      </w:r>
      <w:r w:rsidRPr="000C52E1">
        <w:rPr>
          <w:sz w:val="27"/>
          <w:vertAlign w:val="superscript"/>
          <w:rtl/>
          <w:lang w:bidi="ar-AE"/>
        </w:rPr>
        <w:t>)</w:t>
      </w:r>
      <w:r w:rsidRPr="000C52E1">
        <w:rPr>
          <w:rFonts w:hint="cs"/>
          <w:sz w:val="27"/>
          <w:rtl/>
          <w:lang w:bidi="ar-AE"/>
        </w:rPr>
        <w:t>، أما الاعتقاد بنوع</w:t>
      </w:r>
      <w:r w:rsidR="00566287" w:rsidRPr="000C52E1">
        <w:rPr>
          <w:rFonts w:hint="cs"/>
          <w:sz w:val="27"/>
          <w:rtl/>
          <w:lang w:bidi="ar-AE"/>
        </w:rPr>
        <w:t>ٍ</w:t>
      </w:r>
      <w:r w:rsidRPr="000C52E1">
        <w:rPr>
          <w:rFonts w:hint="cs"/>
          <w:sz w:val="27"/>
          <w:rtl/>
          <w:lang w:bidi="ar-AE"/>
        </w:rPr>
        <w:t xml:space="preserve"> من الهيمنة والسيطرة والقدرة على التصرّف في عالم الوجود</w:t>
      </w:r>
      <w:r w:rsidR="00566287" w:rsidRPr="000C52E1">
        <w:rPr>
          <w:rFonts w:hint="cs"/>
          <w:sz w:val="27"/>
          <w:rtl/>
          <w:lang w:bidi="ar-AE"/>
        </w:rPr>
        <w:t>،</w:t>
      </w:r>
      <w:r w:rsidRPr="000C52E1">
        <w:rPr>
          <w:rFonts w:hint="cs"/>
          <w:sz w:val="27"/>
          <w:rtl/>
          <w:lang w:bidi="ar-AE"/>
        </w:rPr>
        <w:t xml:space="preserve"> بحيث يشمل المتعل</w:t>
      </w:r>
      <w:r w:rsidR="00566287" w:rsidRPr="000C52E1">
        <w:rPr>
          <w:rFonts w:hint="cs"/>
          <w:sz w:val="27"/>
          <w:rtl/>
          <w:lang w:bidi="ar-AE"/>
        </w:rPr>
        <w:t>ّ</w:t>
      </w:r>
      <w:r w:rsidRPr="000C52E1">
        <w:rPr>
          <w:rFonts w:hint="cs"/>
          <w:sz w:val="27"/>
          <w:rtl/>
          <w:lang w:bidi="ar-AE"/>
        </w:rPr>
        <w:t>ق والزمان على نطاق واسع للغاية ـ بعيداً عن القيود ـ</w:t>
      </w:r>
      <w:r w:rsidR="00566287" w:rsidRPr="000C52E1">
        <w:rPr>
          <w:rFonts w:hint="cs"/>
          <w:sz w:val="27"/>
          <w:rtl/>
          <w:lang w:bidi="ar-AE"/>
        </w:rPr>
        <w:t>،</w:t>
      </w:r>
      <w:r w:rsidRPr="000C52E1">
        <w:rPr>
          <w:rFonts w:hint="cs"/>
          <w:sz w:val="27"/>
          <w:rtl/>
          <w:lang w:bidi="ar-AE"/>
        </w:rPr>
        <w:t xml:space="preserve"> ليطال جميع الأشخاص والأشياء</w:t>
      </w:r>
      <w:r w:rsidRPr="000C52E1">
        <w:rPr>
          <w:sz w:val="27"/>
          <w:vertAlign w:val="superscript"/>
          <w:rtl/>
          <w:lang w:bidi="ar-AE"/>
        </w:rPr>
        <w:t>(</w:t>
      </w:r>
      <w:r w:rsidRPr="000C52E1">
        <w:rPr>
          <w:rStyle w:val="ac"/>
          <w:sz w:val="27"/>
          <w:rtl/>
          <w:lang w:bidi="ar-AE"/>
        </w:rPr>
        <w:endnoteReference w:id="302"/>
      </w:r>
      <w:r w:rsidRPr="000C52E1">
        <w:rPr>
          <w:sz w:val="27"/>
          <w:vertAlign w:val="superscript"/>
          <w:rtl/>
          <w:lang w:bidi="ar-AE"/>
        </w:rPr>
        <w:t>)</w:t>
      </w:r>
      <w:r w:rsidRPr="000C52E1">
        <w:rPr>
          <w:rFonts w:hint="cs"/>
          <w:sz w:val="27"/>
          <w:rtl/>
          <w:lang w:bidi="ar-AE"/>
        </w:rPr>
        <w:t>، يجب أن يكون معتمداً ـ بلا ش</w:t>
      </w:r>
      <w:r w:rsidR="006953DA" w:rsidRPr="000C52E1">
        <w:rPr>
          <w:rFonts w:hint="cs"/>
          <w:sz w:val="27"/>
          <w:rtl/>
          <w:lang w:bidi="ar-AE"/>
        </w:rPr>
        <w:t>َ</w:t>
      </w:r>
      <w:r w:rsidRPr="000C52E1">
        <w:rPr>
          <w:rFonts w:hint="cs"/>
          <w:sz w:val="27"/>
          <w:rtl/>
          <w:lang w:bidi="ar-AE"/>
        </w:rPr>
        <w:t>ك</w:t>
      </w:r>
      <w:r w:rsidR="006953DA" w:rsidRPr="000C52E1">
        <w:rPr>
          <w:rFonts w:hint="cs"/>
          <w:sz w:val="27"/>
          <w:rtl/>
          <w:lang w:bidi="ar-AE"/>
        </w:rPr>
        <w:t>ٍّ</w:t>
      </w:r>
      <w:r w:rsidRPr="000C52E1">
        <w:rPr>
          <w:rFonts w:hint="cs"/>
          <w:sz w:val="27"/>
          <w:rtl/>
          <w:lang w:bidi="ar-AE"/>
        </w:rPr>
        <w:t xml:space="preserve"> ـ على رؤية في الحدود القصوى والمطلقة لـ </w:t>
      </w:r>
      <w:r w:rsidRPr="000C52E1">
        <w:rPr>
          <w:rFonts w:hint="eastAsia"/>
          <w:sz w:val="27"/>
          <w:rtl/>
          <w:lang w:bidi="ar-AE"/>
        </w:rPr>
        <w:t>«</w:t>
      </w:r>
      <w:r w:rsidRPr="000C52E1">
        <w:rPr>
          <w:rFonts w:hint="cs"/>
          <w:sz w:val="27"/>
          <w:rtl/>
          <w:lang w:bidi="ar-AE"/>
        </w:rPr>
        <w:t>نز</w:t>
      </w:r>
      <w:r w:rsidR="00566287" w:rsidRPr="000C52E1">
        <w:rPr>
          <w:rFonts w:hint="cs"/>
          <w:sz w:val="27"/>
          <w:rtl/>
          <w:lang w:bidi="ar-AE"/>
        </w:rPr>
        <w:t>ِّ</w:t>
      </w:r>
      <w:r w:rsidRPr="000C52E1">
        <w:rPr>
          <w:rFonts w:hint="cs"/>
          <w:sz w:val="27"/>
          <w:rtl/>
          <w:lang w:bidi="ar-AE"/>
        </w:rPr>
        <w:t>لونا عن الربوبية...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03"/>
      </w:r>
      <w:r w:rsidRPr="000C52E1">
        <w:rPr>
          <w:sz w:val="27"/>
          <w:vertAlign w:val="superscript"/>
          <w:rtl/>
          <w:lang w:bidi="ar-AE"/>
        </w:rPr>
        <w:t>)</w:t>
      </w:r>
      <w:r w:rsidRPr="000C52E1">
        <w:rPr>
          <w:rFonts w:hint="cs"/>
          <w:sz w:val="27"/>
          <w:rtl/>
          <w:lang w:bidi="ar-AE"/>
        </w:rPr>
        <w:t xml:space="preserve">. </w:t>
      </w:r>
    </w:p>
    <w:p w:rsidR="00601494" w:rsidRPr="000C52E1" w:rsidRDefault="00601494" w:rsidP="007F129D">
      <w:pPr>
        <w:spacing w:line="400" w:lineRule="exact"/>
        <w:rPr>
          <w:sz w:val="27"/>
          <w:rtl/>
          <w:lang w:bidi="ar-AE"/>
        </w:rPr>
      </w:pPr>
      <w:r w:rsidRPr="000C52E1">
        <w:rPr>
          <w:rFonts w:hint="cs"/>
          <w:sz w:val="27"/>
          <w:rtl/>
          <w:lang w:bidi="ar-AE"/>
        </w:rPr>
        <w:t>وبناء</w:t>
      </w:r>
      <w:r w:rsidR="00566287" w:rsidRPr="000C52E1">
        <w:rPr>
          <w:rFonts w:hint="cs"/>
          <w:sz w:val="27"/>
          <w:rtl/>
          <w:lang w:bidi="ar-AE"/>
        </w:rPr>
        <w:t>ً</w:t>
      </w:r>
      <w:r w:rsidRPr="000C52E1">
        <w:rPr>
          <w:rFonts w:hint="cs"/>
          <w:sz w:val="27"/>
          <w:rtl/>
          <w:lang w:bidi="ar-AE"/>
        </w:rPr>
        <w:t xml:space="preserve"> على هذا الفهم الموسّع قال أحد العلماء المعاصرين: </w:t>
      </w:r>
      <w:r w:rsidRPr="000C52E1">
        <w:rPr>
          <w:rFonts w:hint="eastAsia"/>
          <w:sz w:val="27"/>
          <w:rtl/>
          <w:lang w:bidi="ar-AE"/>
        </w:rPr>
        <w:t>«</w:t>
      </w:r>
      <w:r w:rsidRPr="000C52E1">
        <w:rPr>
          <w:rFonts w:hint="cs"/>
          <w:sz w:val="27"/>
          <w:rtl/>
          <w:lang w:bidi="ar-AE"/>
        </w:rPr>
        <w:t>إن للأنبياء والأئمة</w:t>
      </w:r>
      <w:r w:rsidR="00544998" w:rsidRPr="000C52E1">
        <w:rPr>
          <w:rFonts w:cs="Mosawi" w:hint="cs"/>
          <w:sz w:val="27"/>
          <w:szCs w:val="22"/>
          <w:rtl/>
        </w:rPr>
        <w:t>^</w:t>
      </w:r>
      <w:r w:rsidRPr="000C52E1">
        <w:rPr>
          <w:rFonts w:hint="cs"/>
          <w:sz w:val="27"/>
          <w:rtl/>
          <w:lang w:bidi="ar-AE"/>
        </w:rPr>
        <w:t xml:space="preserve"> ولاية تكوينية من قبل الله سبحانه وتعالى على جميع الأمور...</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04"/>
      </w:r>
      <w:r w:rsidRPr="000C52E1">
        <w:rPr>
          <w:sz w:val="27"/>
          <w:vertAlign w:val="superscript"/>
          <w:rtl/>
          <w:lang w:bidi="ar-AE"/>
        </w:rPr>
        <w:t>)</w:t>
      </w:r>
      <w:r w:rsidRPr="000C52E1">
        <w:rPr>
          <w:rFonts w:hint="cs"/>
          <w:sz w:val="27"/>
          <w:rtl/>
          <w:lang w:bidi="ar-AE"/>
        </w:rPr>
        <w:t xml:space="preserve">. </w:t>
      </w:r>
    </w:p>
    <w:p w:rsidR="00601494" w:rsidRPr="000C52E1" w:rsidRDefault="00601494" w:rsidP="007F129D">
      <w:pPr>
        <w:spacing w:line="400" w:lineRule="exact"/>
        <w:rPr>
          <w:sz w:val="27"/>
          <w:rtl/>
          <w:lang w:bidi="ar-AE"/>
        </w:rPr>
      </w:pPr>
      <w:r w:rsidRPr="000C52E1">
        <w:rPr>
          <w:rFonts w:hint="cs"/>
          <w:sz w:val="27"/>
          <w:rtl/>
          <w:lang w:bidi="ar-AE"/>
        </w:rPr>
        <w:t>وقال آخر في وصف الإمام علي</w:t>
      </w:r>
      <w:r w:rsidR="00544998" w:rsidRPr="000C52E1">
        <w:rPr>
          <w:rFonts w:cs="Mosawi" w:hint="cs"/>
          <w:sz w:val="27"/>
          <w:szCs w:val="22"/>
          <w:rtl/>
          <w:lang w:bidi="ar-AE"/>
        </w:rPr>
        <w:t>×</w:t>
      </w:r>
      <w:r w:rsidRPr="000C52E1">
        <w:rPr>
          <w:rFonts w:hint="cs"/>
          <w:sz w:val="27"/>
          <w:rtl/>
          <w:lang w:bidi="ar-AE"/>
        </w:rPr>
        <w:t xml:space="preserve"> منشداً: </w:t>
      </w:r>
    </w:p>
    <w:tbl>
      <w:tblPr>
        <w:bidiVisual/>
        <w:tblW w:w="0" w:type="auto"/>
        <w:jc w:val="center"/>
        <w:tblLook w:val="01E0" w:firstRow="1" w:lastRow="1" w:firstColumn="1" w:lastColumn="1" w:noHBand="0" w:noVBand="0"/>
      </w:tblPr>
      <w:tblGrid>
        <w:gridCol w:w="2835"/>
        <w:gridCol w:w="497"/>
        <w:gridCol w:w="2835"/>
      </w:tblGrid>
      <w:tr w:rsidR="00566287" w:rsidRPr="000C52E1" w:rsidTr="00A11B8C">
        <w:trPr>
          <w:trHeight w:val="80"/>
          <w:jc w:val="center"/>
        </w:trPr>
        <w:tc>
          <w:tcPr>
            <w:tcW w:w="2835" w:type="dxa"/>
            <w:shd w:val="clear" w:color="auto" w:fill="auto"/>
            <w:hideMark/>
          </w:tcPr>
          <w:p w:rsidR="00566287" w:rsidRPr="00A11B8C" w:rsidRDefault="00566287" w:rsidP="007F129D">
            <w:pPr>
              <w:spacing w:before="60"/>
              <w:ind w:firstLine="0"/>
              <w:jc w:val="lowKashida"/>
              <w:rPr>
                <w:sz w:val="2"/>
                <w:szCs w:val="2"/>
              </w:rPr>
            </w:pPr>
            <w:r w:rsidRPr="000C52E1">
              <w:rPr>
                <w:rFonts w:hint="cs"/>
                <w:sz w:val="27"/>
                <w:rtl/>
                <w:lang w:bidi="ar-AE"/>
              </w:rPr>
              <w:t>أمر نظام الكون طرّاً بيده</w:t>
            </w:r>
            <w:r w:rsidRPr="000C52E1">
              <w:rPr>
                <w:rFonts w:hint="cs"/>
                <w:sz w:val="27"/>
                <w:rtl/>
              </w:rPr>
              <w:br/>
            </w:r>
          </w:p>
        </w:tc>
        <w:tc>
          <w:tcPr>
            <w:tcW w:w="497" w:type="dxa"/>
            <w:shd w:val="clear" w:color="auto" w:fill="auto"/>
          </w:tcPr>
          <w:p w:rsidR="00566287" w:rsidRPr="000C52E1" w:rsidRDefault="00566287" w:rsidP="007F129D">
            <w:pPr>
              <w:spacing w:before="60"/>
              <w:ind w:firstLine="0"/>
              <w:jc w:val="lowKashida"/>
              <w:rPr>
                <w:sz w:val="27"/>
              </w:rPr>
            </w:pPr>
          </w:p>
        </w:tc>
        <w:tc>
          <w:tcPr>
            <w:tcW w:w="2835" w:type="dxa"/>
            <w:shd w:val="clear" w:color="auto" w:fill="auto"/>
            <w:hideMark/>
          </w:tcPr>
          <w:p w:rsidR="00566287" w:rsidRPr="000C52E1" w:rsidRDefault="00566287" w:rsidP="007F129D">
            <w:pPr>
              <w:spacing w:before="60"/>
              <w:ind w:firstLine="0"/>
              <w:jc w:val="lowKashida"/>
              <w:rPr>
                <w:sz w:val="2"/>
                <w:szCs w:val="2"/>
              </w:rPr>
            </w:pPr>
            <w:r w:rsidRPr="000C52E1">
              <w:rPr>
                <w:rFonts w:hint="cs"/>
                <w:sz w:val="27"/>
                <w:rtl/>
                <w:lang w:bidi="ar-AE"/>
              </w:rPr>
              <w:t>بأمر ربِّه وفيض مدده</w:t>
            </w:r>
            <w:r w:rsidRPr="000C52E1">
              <w:rPr>
                <w:sz w:val="27"/>
                <w:vertAlign w:val="superscript"/>
                <w:rtl/>
                <w:lang w:bidi="ar-AE"/>
              </w:rPr>
              <w:t>(</w:t>
            </w:r>
            <w:r w:rsidRPr="000C52E1">
              <w:rPr>
                <w:rStyle w:val="ac"/>
                <w:sz w:val="27"/>
                <w:rtl/>
                <w:lang w:bidi="ar-AE"/>
              </w:rPr>
              <w:endnoteReference w:id="305"/>
            </w:r>
            <w:r w:rsidRPr="000C52E1">
              <w:rPr>
                <w:sz w:val="27"/>
                <w:vertAlign w:val="superscript"/>
                <w:rtl/>
                <w:lang w:bidi="ar-AE"/>
              </w:rPr>
              <w:t>)</w:t>
            </w:r>
            <w:r w:rsidRPr="000C52E1">
              <w:rPr>
                <w:rFonts w:hint="cs"/>
                <w:sz w:val="27"/>
                <w:rtl/>
              </w:rPr>
              <w:br/>
            </w:r>
          </w:p>
        </w:tc>
      </w:tr>
    </w:tbl>
    <w:p w:rsidR="00601494" w:rsidRPr="000C52E1" w:rsidRDefault="00601494" w:rsidP="00D91779">
      <w:pPr>
        <w:spacing w:line="390" w:lineRule="exact"/>
        <w:rPr>
          <w:sz w:val="27"/>
          <w:rtl/>
          <w:lang w:bidi="ar-AE"/>
        </w:rPr>
      </w:pPr>
      <w:r w:rsidRPr="000C52E1">
        <w:rPr>
          <w:rFonts w:hint="cs"/>
          <w:sz w:val="27"/>
          <w:rtl/>
          <w:lang w:bidi="ar-AE"/>
        </w:rPr>
        <w:t xml:space="preserve">ومن خلال هذا النوع من الاعتقاد قال أحد المعاصرين بشأن خطبة البيان، </w:t>
      </w:r>
      <w:r w:rsidRPr="000C52E1">
        <w:rPr>
          <w:rFonts w:hint="cs"/>
          <w:sz w:val="27"/>
          <w:rtl/>
          <w:lang w:bidi="ar-AE"/>
        </w:rPr>
        <w:lastRenderedPageBreak/>
        <w:t>والخطبة التطنجية، وخبر النورانية</w:t>
      </w:r>
      <w:r w:rsidR="00A95946" w:rsidRPr="000C52E1">
        <w:rPr>
          <w:rFonts w:hint="cs"/>
          <w:sz w:val="27"/>
          <w:rtl/>
          <w:lang w:bidi="ar-AE"/>
        </w:rPr>
        <w:t>،</w:t>
      </w:r>
      <w:r w:rsidRPr="000C52E1">
        <w:rPr>
          <w:rFonts w:hint="cs"/>
          <w:sz w:val="27"/>
          <w:rtl/>
          <w:lang w:bidi="ar-AE"/>
        </w:rPr>
        <w:t xml:space="preserve"> وما إلى ذلك: </w:t>
      </w:r>
      <w:r w:rsidRPr="000C52E1">
        <w:rPr>
          <w:rFonts w:hint="eastAsia"/>
          <w:sz w:val="27"/>
          <w:rtl/>
          <w:lang w:bidi="ar-AE"/>
        </w:rPr>
        <w:t>«</w:t>
      </w:r>
      <w:r w:rsidR="00A95946" w:rsidRPr="000C52E1">
        <w:rPr>
          <w:rFonts w:hint="cs"/>
          <w:sz w:val="27"/>
          <w:rtl/>
          <w:lang w:bidi="ar-AE"/>
        </w:rPr>
        <w:t>...</w:t>
      </w:r>
      <w:r w:rsidRPr="000C52E1">
        <w:rPr>
          <w:rFonts w:hint="cs"/>
          <w:sz w:val="27"/>
          <w:rtl/>
          <w:lang w:bidi="ar-AE"/>
        </w:rPr>
        <w:t>لو كانت هذه الكلمات صادرة عن الإمام حقيقة لن يكون فيها أدنى منافاة مع مرتبة العبودية والإمكان الذاتي والفقر إلى الله، ولا يمكن لشخص</w:t>
      </w:r>
      <w:r w:rsidR="00A95946" w:rsidRPr="000C52E1">
        <w:rPr>
          <w:rFonts w:hint="cs"/>
          <w:sz w:val="27"/>
          <w:rtl/>
          <w:lang w:bidi="ar-AE"/>
        </w:rPr>
        <w:t>ٍ</w:t>
      </w:r>
      <w:r w:rsidRPr="000C52E1">
        <w:rPr>
          <w:rFonts w:hint="cs"/>
          <w:sz w:val="27"/>
          <w:rtl/>
          <w:lang w:bidi="ar-AE"/>
        </w:rPr>
        <w:t xml:space="preserve"> أن يقول: يوجد في هذا الكلام اد</w:t>
      </w:r>
      <w:r w:rsidR="00A95946" w:rsidRPr="000C52E1">
        <w:rPr>
          <w:rFonts w:hint="cs"/>
          <w:sz w:val="27"/>
          <w:rtl/>
          <w:lang w:bidi="ar-AE"/>
        </w:rPr>
        <w:t>ّ</w:t>
      </w:r>
      <w:r w:rsidRPr="000C52E1">
        <w:rPr>
          <w:rFonts w:hint="cs"/>
          <w:sz w:val="27"/>
          <w:rtl/>
          <w:lang w:bidi="ar-AE"/>
        </w:rPr>
        <w:t>عاء للألوهية</w:t>
      </w:r>
      <w:r w:rsidR="00A95946" w:rsidRPr="000C52E1">
        <w:rPr>
          <w:rFonts w:hint="cs"/>
          <w:sz w:val="27"/>
          <w:rtl/>
          <w:lang w:bidi="ar-AE"/>
        </w:rPr>
        <w:t xml:space="preserve">؛ </w:t>
      </w:r>
      <w:r w:rsidRPr="000C52E1">
        <w:rPr>
          <w:rFonts w:hint="cs"/>
          <w:sz w:val="27"/>
          <w:rtl/>
          <w:lang w:bidi="ar-AE"/>
        </w:rPr>
        <w:t>فإن المستفاد من هذه الخطب هو مجرّ</w:t>
      </w:r>
      <w:r w:rsidR="00A95946" w:rsidRPr="000C52E1">
        <w:rPr>
          <w:rFonts w:hint="cs"/>
          <w:sz w:val="27"/>
          <w:rtl/>
          <w:lang w:bidi="ar-AE"/>
        </w:rPr>
        <w:t>َ</w:t>
      </w:r>
      <w:r w:rsidRPr="000C52E1">
        <w:rPr>
          <w:rFonts w:hint="cs"/>
          <w:sz w:val="27"/>
          <w:rtl/>
          <w:lang w:bidi="ar-AE"/>
        </w:rPr>
        <w:t>د عنوان التمثيل والولاية الإلهية العامة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06"/>
      </w:r>
      <w:r w:rsidRPr="000C52E1">
        <w:rPr>
          <w:sz w:val="27"/>
          <w:vertAlign w:val="superscript"/>
          <w:rtl/>
          <w:lang w:bidi="ar-AE"/>
        </w:rPr>
        <w:t>)</w:t>
      </w:r>
      <w:r w:rsidRPr="000C52E1">
        <w:rPr>
          <w:rFonts w:hint="cs"/>
          <w:sz w:val="27"/>
          <w:rtl/>
          <w:lang w:bidi="ar-AE"/>
        </w:rPr>
        <w:t xml:space="preserve">، وتعتبر وجود </w:t>
      </w:r>
      <w:r w:rsidRPr="000C52E1">
        <w:rPr>
          <w:rFonts w:hint="eastAsia"/>
          <w:sz w:val="27"/>
          <w:rtl/>
          <w:lang w:bidi="ar-AE"/>
        </w:rPr>
        <w:t>«</w:t>
      </w:r>
      <w:r w:rsidRPr="000C52E1">
        <w:rPr>
          <w:rFonts w:hint="cs"/>
          <w:sz w:val="27"/>
          <w:rtl/>
          <w:lang w:bidi="ar-AE"/>
        </w:rPr>
        <w:t>الواسطة بين الله وعباده، بحيث تكون [هذه الواسطة] مؤث</w:t>
      </w:r>
      <w:r w:rsidR="00A95946" w:rsidRPr="000C52E1">
        <w:rPr>
          <w:rFonts w:hint="cs"/>
          <w:sz w:val="27"/>
          <w:rtl/>
          <w:lang w:bidi="ar-AE"/>
        </w:rPr>
        <w:t>ّ</w:t>
      </w:r>
      <w:r w:rsidRPr="000C52E1">
        <w:rPr>
          <w:rFonts w:hint="cs"/>
          <w:sz w:val="27"/>
          <w:rtl/>
          <w:lang w:bidi="ar-AE"/>
        </w:rPr>
        <w:t>رة في جميع الأسباب والوسائل</w:t>
      </w:r>
      <w:r w:rsidRPr="000C52E1">
        <w:rPr>
          <w:rFonts w:hint="eastAsia"/>
          <w:sz w:val="27"/>
          <w:rtl/>
          <w:lang w:bidi="ar-AE"/>
        </w:rPr>
        <w:t>»</w:t>
      </w:r>
      <w:r w:rsidRPr="000C52E1">
        <w:rPr>
          <w:rFonts w:hint="cs"/>
          <w:sz w:val="27"/>
          <w:rtl/>
          <w:lang w:bidi="ar-AE"/>
        </w:rPr>
        <w:t xml:space="preserve"> أمراً جائزاً، بل واجباً وضرورياً</w:t>
      </w:r>
      <w:r w:rsidRPr="000C52E1">
        <w:rPr>
          <w:sz w:val="27"/>
          <w:vertAlign w:val="superscript"/>
          <w:rtl/>
          <w:lang w:bidi="ar-AE"/>
        </w:rPr>
        <w:t>(</w:t>
      </w:r>
      <w:r w:rsidRPr="000C52E1">
        <w:rPr>
          <w:rStyle w:val="ac"/>
          <w:sz w:val="27"/>
          <w:rtl/>
          <w:lang w:bidi="ar-AE"/>
        </w:rPr>
        <w:endnoteReference w:id="307"/>
      </w:r>
      <w:r w:rsidRPr="000C52E1">
        <w:rPr>
          <w:sz w:val="27"/>
          <w:vertAlign w:val="superscript"/>
          <w:rtl/>
          <w:lang w:bidi="ar-AE"/>
        </w:rPr>
        <w:t>)</w:t>
      </w:r>
      <w:r w:rsidRPr="000C52E1">
        <w:rPr>
          <w:rFonts w:hint="cs"/>
          <w:sz w:val="27"/>
          <w:rtl/>
          <w:lang w:bidi="ar-AE"/>
        </w:rPr>
        <w:t xml:space="preserve">. </w:t>
      </w:r>
    </w:p>
    <w:p w:rsidR="00601494" w:rsidRPr="000C52E1" w:rsidRDefault="00601494" w:rsidP="00D91779">
      <w:pPr>
        <w:spacing w:line="390" w:lineRule="exact"/>
        <w:rPr>
          <w:sz w:val="27"/>
          <w:rtl/>
          <w:lang w:bidi="ar-AE"/>
        </w:rPr>
      </w:pPr>
      <w:r w:rsidRPr="000C52E1">
        <w:rPr>
          <w:rFonts w:hint="cs"/>
          <w:sz w:val="27"/>
          <w:rtl/>
          <w:lang w:bidi="ar-AE"/>
        </w:rPr>
        <w:t>وحت</w:t>
      </w:r>
      <w:r w:rsidR="00A95946" w:rsidRPr="000C52E1">
        <w:rPr>
          <w:rFonts w:hint="cs"/>
          <w:sz w:val="27"/>
          <w:rtl/>
          <w:lang w:bidi="ar-AE"/>
        </w:rPr>
        <w:t>ّ</w:t>
      </w:r>
      <w:r w:rsidRPr="000C52E1">
        <w:rPr>
          <w:rFonts w:hint="cs"/>
          <w:sz w:val="27"/>
          <w:rtl/>
          <w:lang w:bidi="ar-AE"/>
        </w:rPr>
        <w:t>ى الذي يُذعن في محل</w:t>
      </w:r>
      <w:r w:rsidR="00A95946" w:rsidRPr="000C52E1">
        <w:rPr>
          <w:rFonts w:hint="cs"/>
          <w:sz w:val="27"/>
          <w:rtl/>
          <w:lang w:bidi="ar-AE"/>
        </w:rPr>
        <w:t>ّ</w:t>
      </w:r>
      <w:r w:rsidRPr="000C52E1">
        <w:rPr>
          <w:rFonts w:hint="cs"/>
          <w:sz w:val="27"/>
          <w:rtl/>
          <w:lang w:bidi="ar-AE"/>
        </w:rPr>
        <w:t>ه بشمولية مفهوم الغلوّ وصدقه على كل</w:t>
      </w:r>
      <w:r w:rsidR="00A95946" w:rsidRPr="000C52E1">
        <w:rPr>
          <w:rFonts w:hint="cs"/>
          <w:sz w:val="27"/>
          <w:rtl/>
          <w:lang w:bidi="ar-AE"/>
        </w:rPr>
        <w:t>ّ</w:t>
      </w:r>
      <w:r w:rsidRPr="000C52E1">
        <w:rPr>
          <w:rFonts w:hint="cs"/>
          <w:sz w:val="27"/>
          <w:rtl/>
          <w:lang w:bidi="ar-AE"/>
        </w:rPr>
        <w:t xml:space="preserve"> نوع من أنواع التجاوز للحدود والخطوط التي رسمها الشرع للأشياء، ولا يعدّ الغلوّ منحصراً بالتأليه</w:t>
      </w:r>
      <w:r w:rsidRPr="000C52E1">
        <w:rPr>
          <w:sz w:val="27"/>
          <w:vertAlign w:val="superscript"/>
          <w:rtl/>
          <w:lang w:bidi="ar-AE"/>
        </w:rPr>
        <w:t>(</w:t>
      </w:r>
      <w:r w:rsidRPr="000C52E1">
        <w:rPr>
          <w:rStyle w:val="ac"/>
          <w:sz w:val="27"/>
          <w:rtl/>
          <w:lang w:bidi="ar-AE"/>
        </w:rPr>
        <w:endnoteReference w:id="308"/>
      </w:r>
      <w:r w:rsidRPr="000C52E1">
        <w:rPr>
          <w:sz w:val="27"/>
          <w:vertAlign w:val="superscript"/>
          <w:rtl/>
          <w:lang w:bidi="ar-AE"/>
        </w:rPr>
        <w:t>)</w:t>
      </w:r>
      <w:r w:rsidRPr="000C52E1">
        <w:rPr>
          <w:rFonts w:hint="cs"/>
          <w:sz w:val="27"/>
          <w:rtl/>
          <w:lang w:bidi="ar-AE"/>
        </w:rPr>
        <w:t>، عندما يصل به البحث إلى الغلوّ في حق</w:t>
      </w:r>
      <w:r w:rsidR="00A95946" w:rsidRPr="000C52E1">
        <w:rPr>
          <w:rFonts w:hint="cs"/>
          <w:sz w:val="27"/>
          <w:rtl/>
          <w:lang w:bidi="ar-AE"/>
        </w:rPr>
        <w:t>ّ</w:t>
      </w:r>
      <w:r w:rsidRPr="000C52E1">
        <w:rPr>
          <w:rFonts w:hint="cs"/>
          <w:sz w:val="27"/>
          <w:rtl/>
          <w:lang w:bidi="ar-AE"/>
        </w:rPr>
        <w:t xml:space="preserve"> الأئمة</w:t>
      </w:r>
      <w:r w:rsidR="00544998" w:rsidRPr="000C52E1">
        <w:rPr>
          <w:rFonts w:cs="Mosawi" w:hint="cs"/>
          <w:sz w:val="27"/>
          <w:szCs w:val="22"/>
          <w:rtl/>
        </w:rPr>
        <w:t>^</w:t>
      </w:r>
      <w:r w:rsidR="00A95946" w:rsidRPr="000C52E1">
        <w:rPr>
          <w:rFonts w:hint="cs"/>
          <w:sz w:val="27"/>
          <w:rtl/>
          <w:lang w:bidi="ar-AE"/>
        </w:rPr>
        <w:t>،</w:t>
      </w:r>
      <w:r w:rsidRPr="000C52E1">
        <w:rPr>
          <w:rFonts w:hint="cs"/>
          <w:sz w:val="27"/>
          <w:rtl/>
          <w:lang w:bidi="ar-AE"/>
        </w:rPr>
        <w:t xml:space="preserve"> وينسحب الكلام إلى </w:t>
      </w:r>
      <w:r w:rsidRPr="000C52E1">
        <w:rPr>
          <w:rFonts w:hint="eastAsia"/>
          <w:sz w:val="27"/>
          <w:rtl/>
          <w:lang w:bidi="ar-AE"/>
        </w:rPr>
        <w:t>«</w:t>
      </w:r>
      <w:r w:rsidRPr="000C52E1">
        <w:rPr>
          <w:rFonts w:hint="cs"/>
          <w:sz w:val="27"/>
          <w:rtl/>
          <w:lang w:bidi="ar-AE"/>
        </w:rPr>
        <w:t>نز</w:t>
      </w:r>
      <w:r w:rsidR="00A95946" w:rsidRPr="000C52E1">
        <w:rPr>
          <w:rFonts w:hint="cs"/>
          <w:sz w:val="27"/>
          <w:rtl/>
          <w:lang w:bidi="ar-AE"/>
        </w:rPr>
        <w:t>ِّ</w:t>
      </w:r>
      <w:r w:rsidRPr="000C52E1">
        <w:rPr>
          <w:rFonts w:hint="cs"/>
          <w:sz w:val="27"/>
          <w:rtl/>
          <w:lang w:bidi="ar-AE"/>
        </w:rPr>
        <w:t>لونا عن الربوبية...</w:t>
      </w:r>
      <w:r w:rsidRPr="000C52E1">
        <w:rPr>
          <w:rFonts w:hint="eastAsia"/>
          <w:sz w:val="27"/>
          <w:rtl/>
          <w:lang w:bidi="ar-AE"/>
        </w:rPr>
        <w:t>»</w:t>
      </w:r>
      <w:r w:rsidRPr="000C52E1">
        <w:rPr>
          <w:rFonts w:hint="cs"/>
          <w:sz w:val="27"/>
          <w:rtl/>
          <w:lang w:bidi="ar-AE"/>
        </w:rPr>
        <w:t>، يميل إلى التفسير المتطرّ</w:t>
      </w:r>
      <w:r w:rsidR="00A95946" w:rsidRPr="000C52E1">
        <w:rPr>
          <w:rFonts w:hint="cs"/>
          <w:sz w:val="27"/>
          <w:rtl/>
          <w:lang w:bidi="ar-AE"/>
        </w:rPr>
        <w:t>ِ</w:t>
      </w:r>
      <w:r w:rsidRPr="000C52E1">
        <w:rPr>
          <w:rFonts w:hint="cs"/>
          <w:sz w:val="27"/>
          <w:rtl/>
          <w:lang w:bidi="ar-AE"/>
        </w:rPr>
        <w:t>ف، ولا يعود يعتبر كل</w:t>
      </w:r>
      <w:r w:rsidR="00A95946" w:rsidRPr="000C52E1">
        <w:rPr>
          <w:rFonts w:hint="cs"/>
          <w:sz w:val="27"/>
          <w:rtl/>
          <w:lang w:bidi="ar-AE"/>
        </w:rPr>
        <w:t>ّ</w:t>
      </w:r>
      <w:r w:rsidRPr="000C52E1">
        <w:rPr>
          <w:rFonts w:hint="cs"/>
          <w:sz w:val="27"/>
          <w:rtl/>
          <w:lang w:bidi="ar-AE"/>
        </w:rPr>
        <w:t xml:space="preserve"> ما دون الخالقية وفي مرتبة المخلوقية في حق</w:t>
      </w:r>
      <w:r w:rsidR="00A95946" w:rsidRPr="000C52E1">
        <w:rPr>
          <w:rFonts w:hint="cs"/>
          <w:sz w:val="27"/>
          <w:rtl/>
          <w:lang w:bidi="ar-AE"/>
        </w:rPr>
        <w:t>ّ</w:t>
      </w:r>
      <w:r w:rsidRPr="000C52E1">
        <w:rPr>
          <w:rFonts w:hint="cs"/>
          <w:sz w:val="27"/>
          <w:rtl/>
          <w:lang w:bidi="ar-AE"/>
        </w:rPr>
        <w:t xml:space="preserve"> الأئمة</w:t>
      </w:r>
      <w:r w:rsidR="00544998" w:rsidRPr="000C52E1">
        <w:rPr>
          <w:rFonts w:cs="Mosawi" w:hint="cs"/>
          <w:sz w:val="27"/>
          <w:szCs w:val="22"/>
          <w:rtl/>
        </w:rPr>
        <w:t>^</w:t>
      </w:r>
      <w:r w:rsidRPr="000C52E1">
        <w:rPr>
          <w:rFonts w:hint="cs"/>
          <w:sz w:val="27"/>
          <w:rtl/>
          <w:lang w:bidi="ar-AE"/>
        </w:rPr>
        <w:t xml:space="preserve"> غلوّاً</w:t>
      </w:r>
      <w:r w:rsidRPr="000C52E1">
        <w:rPr>
          <w:sz w:val="27"/>
          <w:vertAlign w:val="superscript"/>
          <w:rtl/>
          <w:lang w:bidi="ar-AE"/>
        </w:rPr>
        <w:t>(</w:t>
      </w:r>
      <w:r w:rsidRPr="000C52E1">
        <w:rPr>
          <w:rStyle w:val="ac"/>
          <w:sz w:val="27"/>
          <w:rtl/>
          <w:lang w:bidi="ar-AE"/>
        </w:rPr>
        <w:endnoteReference w:id="309"/>
      </w:r>
      <w:r w:rsidRPr="000C52E1">
        <w:rPr>
          <w:sz w:val="27"/>
          <w:vertAlign w:val="superscript"/>
          <w:rtl/>
          <w:lang w:bidi="ar-AE"/>
        </w:rPr>
        <w:t>)</w:t>
      </w:r>
      <w:r w:rsidRPr="000C52E1">
        <w:rPr>
          <w:rFonts w:hint="cs"/>
          <w:sz w:val="27"/>
          <w:rtl/>
          <w:lang w:bidi="ar-AE"/>
        </w:rPr>
        <w:t xml:space="preserve">. </w:t>
      </w:r>
    </w:p>
    <w:p w:rsidR="00601494" w:rsidRPr="000C52E1" w:rsidRDefault="00601494" w:rsidP="00D91779">
      <w:pPr>
        <w:spacing w:line="380" w:lineRule="exact"/>
        <w:rPr>
          <w:sz w:val="27"/>
          <w:rtl/>
          <w:lang w:bidi="ar-AE"/>
        </w:rPr>
      </w:pPr>
      <w:r w:rsidRPr="000C52E1">
        <w:rPr>
          <w:rFonts w:hint="cs"/>
          <w:sz w:val="27"/>
          <w:rtl/>
          <w:lang w:bidi="ar-AE"/>
        </w:rPr>
        <w:t>والملفت في البين أن الحافظ رجب البُر</w:t>
      </w:r>
      <w:r w:rsidR="00A95946" w:rsidRPr="000C52E1">
        <w:rPr>
          <w:rFonts w:hint="cs"/>
          <w:sz w:val="27"/>
          <w:rtl/>
          <w:lang w:bidi="ar-AE"/>
        </w:rPr>
        <w:t>ْ</w:t>
      </w:r>
      <w:r w:rsidRPr="000C52E1">
        <w:rPr>
          <w:rFonts w:hint="cs"/>
          <w:sz w:val="27"/>
          <w:rtl/>
          <w:lang w:bidi="ar-AE"/>
        </w:rPr>
        <w:t>سي ـ الذي هو من أكثر الذين توجّهت إليهم سهام التهمة بالغلوّ من المتأخ</w:t>
      </w:r>
      <w:r w:rsidR="00A95946" w:rsidRPr="000C52E1">
        <w:rPr>
          <w:rFonts w:hint="cs"/>
          <w:sz w:val="27"/>
          <w:rtl/>
          <w:lang w:bidi="ar-AE"/>
        </w:rPr>
        <w:t>ِّ</w:t>
      </w:r>
      <w:r w:rsidRPr="000C52E1">
        <w:rPr>
          <w:rFonts w:hint="cs"/>
          <w:sz w:val="27"/>
          <w:rtl/>
          <w:lang w:bidi="ar-AE"/>
        </w:rPr>
        <w:t>رين، ويُعتبر من أكبر ح</w:t>
      </w:r>
      <w:r w:rsidR="00A95946" w:rsidRPr="000C52E1">
        <w:rPr>
          <w:rFonts w:hint="cs"/>
          <w:sz w:val="27"/>
          <w:rtl/>
          <w:lang w:bidi="ar-AE"/>
        </w:rPr>
        <w:t>َ</w:t>
      </w:r>
      <w:r w:rsidRPr="000C52E1">
        <w:rPr>
          <w:rFonts w:hint="cs"/>
          <w:sz w:val="27"/>
          <w:rtl/>
          <w:lang w:bidi="ar-AE"/>
        </w:rPr>
        <w:t>مَلة تراث الغلاة في القرون المتأخ</w:t>
      </w:r>
      <w:r w:rsidR="00A95946" w:rsidRPr="000C52E1">
        <w:rPr>
          <w:rFonts w:hint="cs"/>
          <w:sz w:val="27"/>
          <w:rtl/>
          <w:lang w:bidi="ar-AE"/>
        </w:rPr>
        <w:t>ِّ</w:t>
      </w:r>
      <w:r w:rsidRPr="000C52E1">
        <w:rPr>
          <w:rFonts w:hint="cs"/>
          <w:sz w:val="27"/>
          <w:rtl/>
          <w:lang w:bidi="ar-AE"/>
        </w:rPr>
        <w:t>رة ـ ينطلق تماماً من هذا المنطلق</w:t>
      </w:r>
      <w:r w:rsidRPr="000C52E1">
        <w:rPr>
          <w:sz w:val="27"/>
          <w:vertAlign w:val="superscript"/>
          <w:rtl/>
          <w:lang w:bidi="ar-AE"/>
        </w:rPr>
        <w:t>(</w:t>
      </w:r>
      <w:r w:rsidRPr="000C52E1">
        <w:rPr>
          <w:rStyle w:val="ac"/>
          <w:sz w:val="27"/>
          <w:rtl/>
          <w:lang w:bidi="ar-AE"/>
        </w:rPr>
        <w:endnoteReference w:id="310"/>
      </w:r>
      <w:r w:rsidRPr="000C52E1">
        <w:rPr>
          <w:sz w:val="27"/>
          <w:vertAlign w:val="superscript"/>
          <w:rtl/>
          <w:lang w:bidi="ar-AE"/>
        </w:rPr>
        <w:t>)</w:t>
      </w:r>
      <w:r w:rsidR="00A95946" w:rsidRPr="000C52E1">
        <w:rPr>
          <w:rFonts w:hint="cs"/>
          <w:sz w:val="27"/>
          <w:rtl/>
          <w:lang w:bidi="ar-AE"/>
        </w:rPr>
        <w:t>؛</w:t>
      </w:r>
      <w:r w:rsidRPr="000C52E1">
        <w:rPr>
          <w:rFonts w:hint="cs"/>
          <w:sz w:val="27"/>
          <w:rtl/>
          <w:lang w:bidi="ar-AE"/>
        </w:rPr>
        <w:t xml:space="preserve"> لتبرئة نفسه من تهمة الغلو</w:t>
      </w:r>
      <w:r w:rsidR="00A95946" w:rsidRPr="000C52E1">
        <w:rPr>
          <w:rFonts w:hint="cs"/>
          <w:sz w:val="27"/>
          <w:rtl/>
          <w:lang w:bidi="ar-AE"/>
        </w:rPr>
        <w:t>ّ</w:t>
      </w:r>
      <w:r w:rsidRPr="000C52E1">
        <w:rPr>
          <w:rFonts w:hint="cs"/>
          <w:sz w:val="27"/>
          <w:rtl/>
          <w:lang w:bidi="ar-AE"/>
        </w:rPr>
        <w:t>، بل نجده يكتب حت</w:t>
      </w:r>
      <w:r w:rsidR="00A95946" w:rsidRPr="000C52E1">
        <w:rPr>
          <w:rFonts w:hint="cs"/>
          <w:sz w:val="27"/>
          <w:rtl/>
          <w:lang w:bidi="ar-AE"/>
        </w:rPr>
        <w:t>ّ</w:t>
      </w:r>
      <w:r w:rsidRPr="000C52E1">
        <w:rPr>
          <w:rFonts w:hint="cs"/>
          <w:sz w:val="27"/>
          <w:rtl/>
          <w:lang w:bidi="ar-AE"/>
        </w:rPr>
        <w:t>ى في ذمّ الغلوّ والغلاة، ويهاجم الذين يعتبرونه وأمثاله من الغلاة بشدّة</w:t>
      </w:r>
      <w:r w:rsidR="00A95946" w:rsidRPr="000C52E1">
        <w:rPr>
          <w:rFonts w:hint="cs"/>
          <w:sz w:val="27"/>
          <w:rtl/>
          <w:lang w:bidi="ar-AE"/>
        </w:rPr>
        <w:t>ٍ</w:t>
      </w:r>
      <w:r w:rsidRPr="000C52E1">
        <w:rPr>
          <w:sz w:val="27"/>
          <w:vertAlign w:val="superscript"/>
          <w:rtl/>
          <w:lang w:bidi="ar-AE"/>
        </w:rPr>
        <w:t>(</w:t>
      </w:r>
      <w:r w:rsidRPr="000C52E1">
        <w:rPr>
          <w:rStyle w:val="ac"/>
          <w:sz w:val="27"/>
          <w:rtl/>
          <w:lang w:bidi="ar-AE"/>
        </w:rPr>
        <w:endnoteReference w:id="311"/>
      </w:r>
      <w:r w:rsidRPr="000C52E1">
        <w:rPr>
          <w:sz w:val="27"/>
          <w:vertAlign w:val="superscript"/>
          <w:rtl/>
          <w:lang w:bidi="ar-AE"/>
        </w:rPr>
        <w:t>)</w:t>
      </w:r>
      <w:r w:rsidRPr="000C52E1">
        <w:rPr>
          <w:rFonts w:hint="cs"/>
          <w:sz w:val="27"/>
          <w:rtl/>
          <w:lang w:bidi="ar-AE"/>
        </w:rPr>
        <w:t xml:space="preserve">. </w:t>
      </w:r>
    </w:p>
    <w:p w:rsidR="00601494" w:rsidRPr="000C52E1" w:rsidRDefault="00601494" w:rsidP="00D91779">
      <w:pPr>
        <w:spacing w:line="380" w:lineRule="exact"/>
        <w:rPr>
          <w:sz w:val="27"/>
          <w:rtl/>
          <w:lang w:bidi="ar-AE"/>
        </w:rPr>
      </w:pPr>
      <w:r w:rsidRPr="000C52E1">
        <w:rPr>
          <w:rFonts w:hint="cs"/>
          <w:sz w:val="27"/>
          <w:rtl/>
          <w:lang w:bidi="ar-AE"/>
        </w:rPr>
        <w:t xml:space="preserve">إن هذا الفكر الغالي القائم على التفسير المغالي لعبارة: </w:t>
      </w:r>
      <w:r w:rsidRPr="000C52E1">
        <w:rPr>
          <w:rFonts w:hint="eastAsia"/>
          <w:sz w:val="27"/>
          <w:rtl/>
          <w:lang w:bidi="ar-AE"/>
        </w:rPr>
        <w:t>«</w:t>
      </w:r>
      <w:r w:rsidRPr="000C52E1">
        <w:rPr>
          <w:rFonts w:hint="cs"/>
          <w:sz w:val="27"/>
          <w:rtl/>
          <w:lang w:bidi="ar-AE"/>
        </w:rPr>
        <w:t>نز</w:t>
      </w:r>
      <w:r w:rsidR="00A95946" w:rsidRPr="000C52E1">
        <w:rPr>
          <w:rFonts w:hint="cs"/>
          <w:sz w:val="27"/>
          <w:rtl/>
          <w:lang w:bidi="ar-AE"/>
        </w:rPr>
        <w:t>ِّ</w:t>
      </w:r>
      <w:r w:rsidRPr="000C52E1">
        <w:rPr>
          <w:rFonts w:hint="cs"/>
          <w:sz w:val="27"/>
          <w:rtl/>
          <w:lang w:bidi="ar-AE"/>
        </w:rPr>
        <w:t>لونا عن الربوبية...</w:t>
      </w:r>
      <w:r w:rsidRPr="000C52E1">
        <w:rPr>
          <w:rFonts w:hint="eastAsia"/>
          <w:sz w:val="27"/>
          <w:rtl/>
          <w:lang w:bidi="ar-AE"/>
        </w:rPr>
        <w:t>»</w:t>
      </w:r>
      <w:r w:rsidRPr="000C52E1">
        <w:rPr>
          <w:rFonts w:hint="cs"/>
          <w:sz w:val="27"/>
          <w:rtl/>
          <w:lang w:bidi="ar-AE"/>
        </w:rPr>
        <w:t xml:space="preserve"> هو الذي يدفع بشاعر مغالٍ إلى نظم هذه الأبيات الغالية في وصف أمير المؤمنين</w:t>
      </w:r>
      <w:r w:rsidR="00544998" w:rsidRPr="000C52E1">
        <w:rPr>
          <w:rFonts w:cs="Mosawi" w:hint="cs"/>
          <w:sz w:val="27"/>
          <w:szCs w:val="22"/>
          <w:rtl/>
          <w:lang w:bidi="ar-AE"/>
        </w:rPr>
        <w:t>×</w:t>
      </w:r>
      <w:r w:rsidR="00A95946" w:rsidRPr="000C52E1">
        <w:rPr>
          <w:rFonts w:hint="cs"/>
          <w:sz w:val="27"/>
          <w:rtl/>
          <w:lang w:bidi="ar-AE"/>
        </w:rPr>
        <w:t>،</w:t>
      </w:r>
      <w:r w:rsidRPr="000C52E1">
        <w:rPr>
          <w:rFonts w:hint="cs"/>
          <w:sz w:val="27"/>
          <w:rtl/>
          <w:lang w:bidi="ar-AE"/>
        </w:rPr>
        <w:t xml:space="preserve"> حيث يقول في شعره: </w:t>
      </w:r>
    </w:p>
    <w:tbl>
      <w:tblPr>
        <w:bidiVisual/>
        <w:tblW w:w="0" w:type="auto"/>
        <w:jc w:val="center"/>
        <w:tblLook w:val="01E0" w:firstRow="1" w:lastRow="1" w:firstColumn="1" w:lastColumn="1" w:noHBand="0" w:noVBand="0"/>
      </w:tblPr>
      <w:tblGrid>
        <w:gridCol w:w="2976"/>
        <w:gridCol w:w="709"/>
        <w:gridCol w:w="2976"/>
      </w:tblGrid>
      <w:tr w:rsidR="00A95946" w:rsidRPr="000C52E1" w:rsidTr="004E729A">
        <w:trPr>
          <w:trHeight w:val="147"/>
          <w:jc w:val="center"/>
        </w:trPr>
        <w:tc>
          <w:tcPr>
            <w:tcW w:w="2976" w:type="dxa"/>
            <w:shd w:val="clear" w:color="auto" w:fill="auto"/>
            <w:hideMark/>
          </w:tcPr>
          <w:p w:rsidR="00A95946" w:rsidRPr="000C52E1" w:rsidRDefault="00A95946" w:rsidP="00D91779">
            <w:pPr>
              <w:spacing w:before="60"/>
              <w:ind w:firstLine="0"/>
              <w:jc w:val="lowKashida"/>
              <w:rPr>
                <w:sz w:val="2"/>
                <w:szCs w:val="2"/>
              </w:rPr>
            </w:pPr>
            <w:r w:rsidRPr="000C52E1">
              <w:rPr>
                <w:rFonts w:hint="cs"/>
                <w:sz w:val="27"/>
                <w:rtl/>
                <w:lang w:bidi="ar-AE"/>
              </w:rPr>
              <w:t>يا نقطة الإمكان والأكوان يا</w:t>
            </w:r>
            <w:r w:rsidRPr="000C52E1">
              <w:rPr>
                <w:rFonts w:hint="cs"/>
                <w:sz w:val="27"/>
                <w:rtl/>
              </w:rPr>
              <w:br/>
            </w:r>
          </w:p>
        </w:tc>
        <w:tc>
          <w:tcPr>
            <w:tcW w:w="709" w:type="dxa"/>
            <w:shd w:val="clear" w:color="auto" w:fill="auto"/>
          </w:tcPr>
          <w:p w:rsidR="00A95946" w:rsidRPr="000C52E1" w:rsidRDefault="00A95946" w:rsidP="00D91779">
            <w:pPr>
              <w:spacing w:before="60"/>
              <w:ind w:firstLine="0"/>
              <w:jc w:val="lowKashida"/>
              <w:rPr>
                <w:sz w:val="27"/>
              </w:rPr>
            </w:pPr>
          </w:p>
        </w:tc>
        <w:tc>
          <w:tcPr>
            <w:tcW w:w="2976" w:type="dxa"/>
            <w:shd w:val="clear" w:color="auto" w:fill="auto"/>
            <w:hideMark/>
          </w:tcPr>
          <w:p w:rsidR="00A95946" w:rsidRPr="000C52E1" w:rsidRDefault="00A95946" w:rsidP="00D91779">
            <w:pPr>
              <w:spacing w:before="60"/>
              <w:ind w:firstLine="0"/>
              <w:jc w:val="lowKashida"/>
              <w:rPr>
                <w:sz w:val="2"/>
                <w:szCs w:val="2"/>
              </w:rPr>
            </w:pPr>
            <w:r w:rsidRPr="000C52E1">
              <w:rPr>
                <w:rFonts w:hint="cs"/>
                <w:sz w:val="27"/>
                <w:rtl/>
                <w:lang w:bidi="ar-AE"/>
              </w:rPr>
              <w:t>مَنْ للنهار وللظلام مدبّرُ</w:t>
            </w:r>
            <w:r w:rsidRPr="000C52E1">
              <w:rPr>
                <w:rFonts w:hint="cs"/>
                <w:sz w:val="27"/>
                <w:rtl/>
              </w:rPr>
              <w:br/>
            </w:r>
          </w:p>
        </w:tc>
      </w:tr>
      <w:tr w:rsidR="00A95946" w:rsidRPr="000C52E1" w:rsidTr="004E729A">
        <w:trPr>
          <w:trHeight w:val="147"/>
          <w:jc w:val="center"/>
        </w:trPr>
        <w:tc>
          <w:tcPr>
            <w:tcW w:w="2976" w:type="dxa"/>
            <w:shd w:val="clear" w:color="auto" w:fill="auto"/>
            <w:hideMark/>
          </w:tcPr>
          <w:p w:rsidR="00A95946" w:rsidRPr="000C52E1" w:rsidRDefault="00A95946" w:rsidP="00D91779">
            <w:pPr>
              <w:ind w:firstLine="0"/>
              <w:jc w:val="lowKashida"/>
              <w:rPr>
                <w:sz w:val="2"/>
                <w:szCs w:val="2"/>
              </w:rPr>
            </w:pPr>
            <w:r w:rsidRPr="000C52E1">
              <w:rPr>
                <w:rFonts w:hint="cs"/>
                <w:sz w:val="27"/>
                <w:rtl/>
                <w:lang w:bidi="ar-AE"/>
              </w:rPr>
              <w:t>لك ملك</w:t>
            </w:r>
            <w:r w:rsidR="00D91779">
              <w:rPr>
                <w:rFonts w:hint="cs"/>
                <w:sz w:val="27"/>
                <w:rtl/>
                <w:lang w:bidi="ar-AE"/>
              </w:rPr>
              <w:t>ُ</w:t>
            </w:r>
            <w:r w:rsidRPr="000C52E1">
              <w:rPr>
                <w:rFonts w:hint="cs"/>
                <w:sz w:val="27"/>
                <w:rtl/>
                <w:lang w:bidi="ar-AE"/>
              </w:rPr>
              <w:t xml:space="preserve"> ما في العالمين وأنت</w:t>
            </w:r>
            <w:r w:rsidR="00025BB5" w:rsidRPr="000C52E1">
              <w:rPr>
                <w:rFonts w:hint="cs"/>
                <w:sz w:val="27"/>
                <w:rtl/>
                <w:lang w:bidi="ar-AE"/>
              </w:rPr>
              <w:t>َ</w:t>
            </w:r>
            <w:r w:rsidRPr="000C52E1">
              <w:rPr>
                <w:rFonts w:hint="cs"/>
                <w:sz w:val="27"/>
                <w:rtl/>
                <w:lang w:bidi="ar-AE"/>
              </w:rPr>
              <w:t xml:space="preserve"> في الـ</w:t>
            </w:r>
            <w:r w:rsidRPr="000C52E1">
              <w:rPr>
                <w:rFonts w:hint="cs"/>
                <w:sz w:val="27"/>
                <w:rtl/>
              </w:rPr>
              <w:br/>
            </w:r>
          </w:p>
        </w:tc>
        <w:tc>
          <w:tcPr>
            <w:tcW w:w="709" w:type="dxa"/>
            <w:shd w:val="clear" w:color="auto" w:fill="auto"/>
          </w:tcPr>
          <w:p w:rsidR="00A95946" w:rsidRPr="000C52E1" w:rsidRDefault="00A95946" w:rsidP="00D91779">
            <w:pPr>
              <w:ind w:firstLine="0"/>
              <w:jc w:val="lowKashida"/>
              <w:rPr>
                <w:sz w:val="27"/>
              </w:rPr>
            </w:pPr>
          </w:p>
        </w:tc>
        <w:tc>
          <w:tcPr>
            <w:tcW w:w="2976" w:type="dxa"/>
            <w:shd w:val="clear" w:color="auto" w:fill="auto"/>
            <w:hideMark/>
          </w:tcPr>
          <w:p w:rsidR="00A95946" w:rsidRPr="000C52E1" w:rsidRDefault="00A95946" w:rsidP="00D91779">
            <w:pPr>
              <w:ind w:firstLine="0"/>
              <w:jc w:val="lowKashida"/>
              <w:rPr>
                <w:sz w:val="2"/>
                <w:szCs w:val="2"/>
              </w:rPr>
            </w:pPr>
            <w:r w:rsidRPr="000C52E1">
              <w:rPr>
                <w:rFonts w:hint="cs"/>
                <w:sz w:val="27"/>
                <w:rtl/>
                <w:lang w:bidi="ar-AE"/>
              </w:rPr>
              <w:t>أشياء تفعل ما تشاء وتقدرُ</w:t>
            </w:r>
            <w:r w:rsidRPr="000C52E1">
              <w:rPr>
                <w:rFonts w:hint="cs"/>
                <w:sz w:val="27"/>
                <w:rtl/>
              </w:rPr>
              <w:br/>
            </w:r>
          </w:p>
        </w:tc>
      </w:tr>
      <w:tr w:rsidR="00A95946" w:rsidRPr="000C52E1" w:rsidTr="004E729A">
        <w:trPr>
          <w:trHeight w:val="147"/>
          <w:jc w:val="center"/>
        </w:trPr>
        <w:tc>
          <w:tcPr>
            <w:tcW w:w="2976" w:type="dxa"/>
            <w:shd w:val="clear" w:color="auto" w:fill="auto"/>
            <w:hideMark/>
          </w:tcPr>
          <w:p w:rsidR="00A95946" w:rsidRPr="000C52E1" w:rsidRDefault="00A95946" w:rsidP="00D91779">
            <w:pPr>
              <w:ind w:firstLine="0"/>
              <w:jc w:val="lowKashida"/>
              <w:rPr>
                <w:sz w:val="2"/>
                <w:szCs w:val="2"/>
              </w:rPr>
            </w:pPr>
            <w:r w:rsidRPr="000C52E1">
              <w:rPr>
                <w:rFonts w:hint="cs"/>
                <w:sz w:val="27"/>
                <w:rtl/>
                <w:lang w:bidi="ar-AE"/>
              </w:rPr>
              <w:t>قد حز</w:t>
            </w:r>
            <w:r w:rsidR="00025BB5" w:rsidRPr="000C52E1">
              <w:rPr>
                <w:rFonts w:hint="cs"/>
                <w:sz w:val="27"/>
                <w:rtl/>
                <w:lang w:bidi="ar-AE"/>
              </w:rPr>
              <w:t>ْ</w:t>
            </w:r>
            <w:r w:rsidRPr="000C52E1">
              <w:rPr>
                <w:rFonts w:hint="cs"/>
                <w:sz w:val="27"/>
                <w:rtl/>
                <w:lang w:bidi="ar-AE"/>
              </w:rPr>
              <w:t>ت</w:t>
            </w:r>
            <w:r w:rsidR="00025BB5" w:rsidRPr="000C52E1">
              <w:rPr>
                <w:rFonts w:hint="cs"/>
                <w:sz w:val="27"/>
                <w:rtl/>
                <w:lang w:bidi="ar-AE"/>
              </w:rPr>
              <w:t>َ</w:t>
            </w:r>
            <w:r w:rsidRPr="000C52E1">
              <w:rPr>
                <w:rFonts w:hint="cs"/>
                <w:sz w:val="27"/>
                <w:rtl/>
                <w:lang w:bidi="ar-AE"/>
              </w:rPr>
              <w:t xml:space="preserve"> دون الكائنات مراتباً</w:t>
            </w:r>
            <w:r w:rsidRPr="000C52E1">
              <w:rPr>
                <w:rFonts w:hint="cs"/>
                <w:sz w:val="27"/>
                <w:rtl/>
              </w:rPr>
              <w:br/>
            </w:r>
          </w:p>
        </w:tc>
        <w:tc>
          <w:tcPr>
            <w:tcW w:w="709" w:type="dxa"/>
            <w:shd w:val="clear" w:color="auto" w:fill="auto"/>
          </w:tcPr>
          <w:p w:rsidR="00A95946" w:rsidRPr="000C52E1" w:rsidRDefault="00A95946" w:rsidP="00D91779">
            <w:pPr>
              <w:ind w:firstLine="0"/>
              <w:jc w:val="lowKashida"/>
              <w:rPr>
                <w:sz w:val="27"/>
              </w:rPr>
            </w:pPr>
          </w:p>
        </w:tc>
        <w:tc>
          <w:tcPr>
            <w:tcW w:w="2976" w:type="dxa"/>
            <w:shd w:val="clear" w:color="auto" w:fill="auto"/>
            <w:hideMark/>
          </w:tcPr>
          <w:p w:rsidR="00A95946" w:rsidRPr="000C52E1" w:rsidRDefault="00A95946" w:rsidP="00D91779">
            <w:pPr>
              <w:ind w:firstLine="0"/>
              <w:jc w:val="lowKashida"/>
              <w:rPr>
                <w:sz w:val="2"/>
                <w:szCs w:val="2"/>
              </w:rPr>
            </w:pPr>
            <w:r w:rsidRPr="000C52E1">
              <w:rPr>
                <w:rFonts w:hint="cs"/>
                <w:sz w:val="27"/>
                <w:rtl/>
                <w:lang w:bidi="ar-AE"/>
              </w:rPr>
              <w:t>فيها عقول الأنبياء تتحي</w:t>
            </w:r>
            <w:r w:rsidR="00025BB5" w:rsidRPr="000C52E1">
              <w:rPr>
                <w:rFonts w:hint="cs"/>
                <w:sz w:val="27"/>
                <w:rtl/>
                <w:lang w:bidi="ar-AE"/>
              </w:rPr>
              <w:t>َّ</w:t>
            </w:r>
            <w:r w:rsidRPr="000C52E1">
              <w:rPr>
                <w:rFonts w:hint="cs"/>
                <w:sz w:val="27"/>
                <w:rtl/>
                <w:lang w:bidi="ar-AE"/>
              </w:rPr>
              <w:t>رُ</w:t>
            </w:r>
            <w:r w:rsidRPr="000C52E1">
              <w:rPr>
                <w:rFonts w:hint="cs"/>
                <w:sz w:val="27"/>
                <w:rtl/>
              </w:rPr>
              <w:br/>
            </w:r>
          </w:p>
        </w:tc>
      </w:tr>
      <w:tr w:rsidR="00A95946" w:rsidRPr="000C52E1" w:rsidTr="004E729A">
        <w:trPr>
          <w:trHeight w:val="147"/>
          <w:jc w:val="center"/>
        </w:trPr>
        <w:tc>
          <w:tcPr>
            <w:tcW w:w="2976" w:type="dxa"/>
            <w:shd w:val="clear" w:color="auto" w:fill="auto"/>
            <w:hideMark/>
          </w:tcPr>
          <w:p w:rsidR="00A95946" w:rsidRPr="000C52E1" w:rsidRDefault="00A95946" w:rsidP="00D91779">
            <w:pPr>
              <w:ind w:firstLine="0"/>
              <w:jc w:val="lowKashida"/>
              <w:rPr>
                <w:sz w:val="2"/>
                <w:szCs w:val="2"/>
              </w:rPr>
            </w:pPr>
            <w:r w:rsidRPr="000C52E1">
              <w:rPr>
                <w:rFonts w:hint="cs"/>
                <w:sz w:val="27"/>
                <w:rtl/>
                <w:lang w:bidi="ar-AE"/>
              </w:rPr>
              <w:t>يا أو</w:t>
            </w:r>
            <w:r w:rsidR="00025BB5" w:rsidRPr="000C52E1">
              <w:rPr>
                <w:rFonts w:hint="cs"/>
                <w:sz w:val="27"/>
                <w:rtl/>
                <w:lang w:bidi="ar-AE"/>
              </w:rPr>
              <w:t>ّ</w:t>
            </w:r>
            <w:r w:rsidRPr="000C52E1">
              <w:rPr>
                <w:rFonts w:hint="cs"/>
                <w:sz w:val="27"/>
                <w:rtl/>
                <w:lang w:bidi="ar-AE"/>
              </w:rPr>
              <w:t>لُ، يا آخرُ، يا ظاهرُ</w:t>
            </w:r>
            <w:r w:rsidRPr="000C52E1">
              <w:rPr>
                <w:rFonts w:hint="cs"/>
                <w:sz w:val="27"/>
                <w:rtl/>
              </w:rPr>
              <w:br/>
            </w:r>
          </w:p>
        </w:tc>
        <w:tc>
          <w:tcPr>
            <w:tcW w:w="709" w:type="dxa"/>
            <w:shd w:val="clear" w:color="auto" w:fill="auto"/>
          </w:tcPr>
          <w:p w:rsidR="00A95946" w:rsidRPr="000C52E1" w:rsidRDefault="00A95946" w:rsidP="00D91779">
            <w:pPr>
              <w:ind w:firstLine="0"/>
              <w:jc w:val="lowKashida"/>
              <w:rPr>
                <w:sz w:val="27"/>
              </w:rPr>
            </w:pPr>
          </w:p>
        </w:tc>
        <w:tc>
          <w:tcPr>
            <w:tcW w:w="2976" w:type="dxa"/>
            <w:shd w:val="clear" w:color="auto" w:fill="auto"/>
            <w:hideMark/>
          </w:tcPr>
          <w:p w:rsidR="00A95946" w:rsidRPr="000C52E1" w:rsidRDefault="00A95946" w:rsidP="00D91779">
            <w:pPr>
              <w:ind w:firstLine="0"/>
              <w:jc w:val="lowKashida"/>
              <w:rPr>
                <w:sz w:val="2"/>
                <w:szCs w:val="2"/>
              </w:rPr>
            </w:pPr>
            <w:r w:rsidRPr="000C52E1">
              <w:rPr>
                <w:rFonts w:hint="cs"/>
                <w:sz w:val="27"/>
                <w:rtl/>
                <w:lang w:bidi="ar-AE"/>
              </w:rPr>
              <w:t>يا باطنُ، يا مُهلكُ، يا مُنشرُ</w:t>
            </w:r>
            <w:r w:rsidRPr="000C52E1">
              <w:rPr>
                <w:rFonts w:hint="cs"/>
                <w:sz w:val="27"/>
                <w:rtl/>
              </w:rPr>
              <w:br/>
            </w:r>
          </w:p>
        </w:tc>
      </w:tr>
      <w:tr w:rsidR="00A95946" w:rsidRPr="000C52E1" w:rsidTr="004E729A">
        <w:trPr>
          <w:trHeight w:val="147"/>
          <w:jc w:val="center"/>
        </w:trPr>
        <w:tc>
          <w:tcPr>
            <w:tcW w:w="2976" w:type="dxa"/>
            <w:shd w:val="clear" w:color="auto" w:fill="auto"/>
            <w:hideMark/>
          </w:tcPr>
          <w:p w:rsidR="00A95946" w:rsidRPr="000C52E1" w:rsidRDefault="00A95946" w:rsidP="00D91779">
            <w:pPr>
              <w:ind w:firstLine="0"/>
              <w:jc w:val="lowKashida"/>
              <w:rPr>
                <w:sz w:val="2"/>
                <w:szCs w:val="2"/>
              </w:rPr>
            </w:pPr>
            <w:r w:rsidRPr="000C52E1">
              <w:rPr>
                <w:rFonts w:hint="cs"/>
                <w:sz w:val="27"/>
                <w:rtl/>
                <w:lang w:bidi="ar-AE"/>
              </w:rPr>
              <w:t>أنت الصفات وليس مثلك في العلى</w:t>
            </w:r>
            <w:r w:rsidRPr="000C52E1">
              <w:rPr>
                <w:rFonts w:hint="cs"/>
                <w:sz w:val="27"/>
                <w:rtl/>
              </w:rPr>
              <w:br/>
            </w:r>
          </w:p>
        </w:tc>
        <w:tc>
          <w:tcPr>
            <w:tcW w:w="709" w:type="dxa"/>
            <w:shd w:val="clear" w:color="auto" w:fill="auto"/>
          </w:tcPr>
          <w:p w:rsidR="00A95946" w:rsidRPr="000C52E1" w:rsidRDefault="00A95946" w:rsidP="00D91779">
            <w:pPr>
              <w:ind w:firstLine="0"/>
              <w:jc w:val="lowKashida"/>
              <w:rPr>
                <w:sz w:val="27"/>
              </w:rPr>
            </w:pPr>
          </w:p>
        </w:tc>
        <w:tc>
          <w:tcPr>
            <w:tcW w:w="2976" w:type="dxa"/>
            <w:shd w:val="clear" w:color="auto" w:fill="auto"/>
            <w:hideMark/>
          </w:tcPr>
          <w:p w:rsidR="00A95946" w:rsidRPr="000C52E1" w:rsidRDefault="00A95946" w:rsidP="00D91779">
            <w:pPr>
              <w:ind w:firstLine="0"/>
              <w:jc w:val="lowKashida"/>
              <w:rPr>
                <w:sz w:val="2"/>
                <w:szCs w:val="2"/>
              </w:rPr>
            </w:pPr>
            <w:r w:rsidRPr="000C52E1">
              <w:rPr>
                <w:rFonts w:hint="cs"/>
                <w:sz w:val="27"/>
                <w:rtl/>
                <w:lang w:bidi="ar-AE"/>
              </w:rPr>
              <w:t>شيءٌ أيا م</w:t>
            </w:r>
            <w:r w:rsidR="00025BB5" w:rsidRPr="000C52E1">
              <w:rPr>
                <w:rFonts w:hint="cs"/>
                <w:sz w:val="27"/>
                <w:rtl/>
                <w:lang w:bidi="ar-AE"/>
              </w:rPr>
              <w:t>َ</w:t>
            </w:r>
            <w:r w:rsidRPr="000C52E1">
              <w:rPr>
                <w:rFonts w:hint="cs"/>
                <w:sz w:val="27"/>
                <w:rtl/>
                <w:lang w:bidi="ar-AE"/>
              </w:rPr>
              <w:t>ن</w:t>
            </w:r>
            <w:r w:rsidR="00025BB5" w:rsidRPr="000C52E1">
              <w:rPr>
                <w:rFonts w:hint="cs"/>
                <w:sz w:val="27"/>
                <w:rtl/>
                <w:lang w:bidi="ar-AE"/>
              </w:rPr>
              <w:t>ْ</w:t>
            </w:r>
            <w:r w:rsidRPr="000C52E1">
              <w:rPr>
                <w:rFonts w:hint="cs"/>
                <w:sz w:val="27"/>
                <w:rtl/>
                <w:lang w:bidi="ar-AE"/>
              </w:rPr>
              <w:t xml:space="preserve"> في العُلى متصدّ</w:t>
            </w:r>
            <w:r w:rsidR="00025BB5" w:rsidRPr="000C52E1">
              <w:rPr>
                <w:rFonts w:hint="cs"/>
                <w:sz w:val="27"/>
                <w:rtl/>
                <w:lang w:bidi="ar-AE"/>
              </w:rPr>
              <w:t>ِ</w:t>
            </w:r>
            <w:r w:rsidRPr="000C52E1">
              <w:rPr>
                <w:rFonts w:hint="cs"/>
                <w:sz w:val="27"/>
                <w:rtl/>
                <w:lang w:bidi="ar-AE"/>
              </w:rPr>
              <w:t>رُ</w:t>
            </w:r>
            <w:r w:rsidRPr="000C52E1">
              <w:rPr>
                <w:sz w:val="27"/>
                <w:vertAlign w:val="superscript"/>
                <w:rtl/>
                <w:lang w:bidi="ar-AE"/>
              </w:rPr>
              <w:t>(</w:t>
            </w:r>
            <w:r w:rsidRPr="000C52E1">
              <w:rPr>
                <w:rStyle w:val="ac"/>
                <w:sz w:val="27"/>
                <w:rtl/>
                <w:lang w:bidi="ar-AE"/>
              </w:rPr>
              <w:endnoteReference w:id="312"/>
            </w:r>
            <w:r w:rsidRPr="000C52E1">
              <w:rPr>
                <w:sz w:val="27"/>
                <w:vertAlign w:val="superscript"/>
                <w:rtl/>
                <w:lang w:bidi="ar-AE"/>
              </w:rPr>
              <w:t>)</w:t>
            </w:r>
            <w:r w:rsidRPr="000C52E1">
              <w:rPr>
                <w:rFonts w:hint="cs"/>
                <w:sz w:val="27"/>
                <w:rtl/>
              </w:rPr>
              <w:br/>
            </w:r>
          </w:p>
        </w:tc>
      </w:tr>
    </w:tbl>
    <w:p w:rsidR="00601494" w:rsidRPr="000C52E1" w:rsidRDefault="00601494" w:rsidP="00881B5C">
      <w:pPr>
        <w:spacing w:line="400" w:lineRule="exact"/>
        <w:rPr>
          <w:sz w:val="27"/>
          <w:rtl/>
          <w:lang w:bidi="ar-AE"/>
        </w:rPr>
      </w:pPr>
      <w:r w:rsidRPr="000C52E1">
        <w:rPr>
          <w:rFonts w:hint="cs"/>
          <w:sz w:val="27"/>
          <w:rtl/>
          <w:lang w:bidi="ar-AE"/>
        </w:rPr>
        <w:t>إن هذا الشعر المخالف للمسل</w:t>
      </w:r>
      <w:r w:rsidR="00025BB5" w:rsidRPr="000C52E1">
        <w:rPr>
          <w:rFonts w:hint="cs"/>
          <w:sz w:val="27"/>
          <w:rtl/>
          <w:lang w:bidi="ar-AE"/>
        </w:rPr>
        <w:t>َّ</w:t>
      </w:r>
      <w:r w:rsidRPr="000C52E1">
        <w:rPr>
          <w:rFonts w:hint="cs"/>
          <w:sz w:val="27"/>
          <w:rtl/>
          <w:lang w:bidi="ar-AE"/>
        </w:rPr>
        <w:t>مات الدينية، والمخالف لنصّ القرآن الكريم</w:t>
      </w:r>
      <w:r w:rsidRPr="000C52E1">
        <w:rPr>
          <w:sz w:val="27"/>
          <w:vertAlign w:val="superscript"/>
          <w:rtl/>
          <w:lang w:bidi="ar-AE"/>
        </w:rPr>
        <w:t>(</w:t>
      </w:r>
      <w:r w:rsidRPr="000C52E1">
        <w:rPr>
          <w:rStyle w:val="ac"/>
          <w:sz w:val="27"/>
          <w:rtl/>
          <w:lang w:bidi="ar-AE"/>
        </w:rPr>
        <w:endnoteReference w:id="313"/>
      </w:r>
      <w:r w:rsidRPr="000C52E1">
        <w:rPr>
          <w:sz w:val="27"/>
          <w:vertAlign w:val="superscript"/>
          <w:rtl/>
          <w:lang w:bidi="ar-AE"/>
        </w:rPr>
        <w:t>)</w:t>
      </w:r>
      <w:r w:rsidRPr="000C52E1">
        <w:rPr>
          <w:rFonts w:hint="cs"/>
          <w:sz w:val="27"/>
          <w:rtl/>
          <w:lang w:bidi="ar-AE"/>
        </w:rPr>
        <w:t>، والذي نسب إلى عبد الله أموراً لا تليق إلا</w:t>
      </w:r>
      <w:r w:rsidR="00025BB5" w:rsidRPr="000C52E1">
        <w:rPr>
          <w:rFonts w:hint="cs"/>
          <w:sz w:val="27"/>
          <w:rtl/>
          <w:lang w:bidi="ar-AE"/>
        </w:rPr>
        <w:t>ّ</w:t>
      </w:r>
      <w:r w:rsidRPr="000C52E1">
        <w:rPr>
          <w:rFonts w:hint="cs"/>
          <w:sz w:val="27"/>
          <w:rtl/>
          <w:lang w:bidi="ar-AE"/>
        </w:rPr>
        <w:t xml:space="preserve"> بذات الباري تعالى، لا يعتبر من وجهة نظر </w:t>
      </w:r>
      <w:r w:rsidRPr="000C52E1">
        <w:rPr>
          <w:rFonts w:hint="cs"/>
          <w:sz w:val="27"/>
          <w:rtl/>
          <w:lang w:bidi="ar-AE"/>
        </w:rPr>
        <w:lastRenderedPageBreak/>
        <w:t xml:space="preserve">التفسير الغالي لعبارة </w:t>
      </w:r>
      <w:r w:rsidRPr="000C52E1">
        <w:rPr>
          <w:rFonts w:hint="eastAsia"/>
          <w:sz w:val="27"/>
          <w:rtl/>
          <w:lang w:bidi="ar-AE"/>
        </w:rPr>
        <w:t>«</w:t>
      </w:r>
      <w:r w:rsidRPr="000C52E1">
        <w:rPr>
          <w:rFonts w:hint="cs"/>
          <w:sz w:val="27"/>
          <w:rtl/>
          <w:lang w:bidi="ar-AE"/>
        </w:rPr>
        <w:t>نز</w:t>
      </w:r>
      <w:r w:rsidR="00025BB5" w:rsidRPr="000C52E1">
        <w:rPr>
          <w:rFonts w:hint="cs"/>
          <w:sz w:val="27"/>
          <w:rtl/>
          <w:lang w:bidi="ar-AE"/>
        </w:rPr>
        <w:t>ِّ</w:t>
      </w:r>
      <w:r w:rsidRPr="000C52E1">
        <w:rPr>
          <w:rFonts w:hint="cs"/>
          <w:sz w:val="27"/>
          <w:rtl/>
          <w:lang w:bidi="ar-AE"/>
        </w:rPr>
        <w:t>لونا عن الربوبية...</w:t>
      </w:r>
      <w:r w:rsidRPr="000C52E1">
        <w:rPr>
          <w:rFonts w:hint="eastAsia"/>
          <w:sz w:val="27"/>
          <w:rtl/>
          <w:lang w:bidi="ar-AE"/>
        </w:rPr>
        <w:t>»</w:t>
      </w:r>
      <w:r w:rsidRPr="000C52E1">
        <w:rPr>
          <w:rFonts w:hint="cs"/>
          <w:sz w:val="27"/>
          <w:rtl/>
          <w:lang w:bidi="ar-AE"/>
        </w:rPr>
        <w:t xml:space="preserve"> إلا</w:t>
      </w:r>
      <w:r w:rsidR="00025BB5" w:rsidRPr="000C52E1">
        <w:rPr>
          <w:rFonts w:hint="cs"/>
          <w:sz w:val="27"/>
          <w:rtl/>
          <w:lang w:bidi="ar-AE"/>
        </w:rPr>
        <w:t>ّ</w:t>
      </w:r>
      <w:r w:rsidRPr="000C52E1">
        <w:rPr>
          <w:rFonts w:hint="cs"/>
          <w:sz w:val="27"/>
          <w:rtl/>
          <w:lang w:bidi="ar-AE"/>
        </w:rPr>
        <w:t xml:space="preserve"> بيان</w:t>
      </w:r>
      <w:r w:rsidR="00025BB5" w:rsidRPr="000C52E1">
        <w:rPr>
          <w:rFonts w:hint="cs"/>
          <w:sz w:val="27"/>
          <w:rtl/>
          <w:lang w:bidi="ar-AE"/>
        </w:rPr>
        <w:t>اً</w:t>
      </w:r>
      <w:r w:rsidRPr="000C52E1">
        <w:rPr>
          <w:rFonts w:hint="cs"/>
          <w:sz w:val="27"/>
          <w:rtl/>
          <w:lang w:bidi="ar-AE"/>
        </w:rPr>
        <w:t xml:space="preserve"> </w:t>
      </w:r>
      <w:r w:rsidR="00025BB5" w:rsidRPr="000C52E1">
        <w:rPr>
          <w:rFonts w:hint="cs"/>
          <w:sz w:val="27"/>
          <w:rtl/>
          <w:lang w:bidi="ar-AE"/>
        </w:rPr>
        <w:t>ل</w:t>
      </w:r>
      <w:r w:rsidRPr="000C52E1">
        <w:rPr>
          <w:rFonts w:hint="cs"/>
          <w:sz w:val="27"/>
          <w:rtl/>
          <w:lang w:bidi="ar-AE"/>
        </w:rPr>
        <w:t>جانب من المقامات الملكوتية لأهل البيت</w:t>
      </w:r>
      <w:r w:rsidR="00544998" w:rsidRPr="000C52E1">
        <w:rPr>
          <w:rFonts w:cs="Mosawi" w:hint="cs"/>
          <w:sz w:val="27"/>
          <w:szCs w:val="22"/>
          <w:rtl/>
        </w:rPr>
        <w:t>^</w:t>
      </w:r>
      <w:r w:rsidR="00025BB5" w:rsidRPr="000C52E1">
        <w:rPr>
          <w:rFonts w:hint="cs"/>
          <w:sz w:val="27"/>
          <w:rtl/>
          <w:lang w:bidi="ar-AE"/>
        </w:rPr>
        <w:t>!</w:t>
      </w:r>
      <w:r w:rsidRPr="000C52E1">
        <w:rPr>
          <w:sz w:val="27"/>
          <w:vertAlign w:val="superscript"/>
          <w:rtl/>
          <w:lang w:bidi="ar-AE"/>
        </w:rPr>
        <w:t>(</w:t>
      </w:r>
      <w:r w:rsidRPr="000C52E1">
        <w:rPr>
          <w:rStyle w:val="ac"/>
          <w:sz w:val="27"/>
          <w:rtl/>
          <w:lang w:bidi="ar-AE"/>
        </w:rPr>
        <w:endnoteReference w:id="314"/>
      </w:r>
      <w:r w:rsidRPr="000C52E1">
        <w:rPr>
          <w:sz w:val="27"/>
          <w:vertAlign w:val="superscript"/>
          <w:rtl/>
          <w:lang w:bidi="ar-AE"/>
        </w:rPr>
        <w:t>)</w:t>
      </w:r>
      <w:r w:rsidR="00025BB5" w:rsidRPr="000C52E1">
        <w:rPr>
          <w:rFonts w:hint="cs"/>
          <w:sz w:val="27"/>
          <w:rtl/>
          <w:lang w:bidi="ar-AE"/>
        </w:rPr>
        <w:t>.</w:t>
      </w:r>
    </w:p>
    <w:p w:rsidR="00601494" w:rsidRPr="000C52E1" w:rsidRDefault="00601494" w:rsidP="00881B5C">
      <w:pPr>
        <w:spacing w:line="400" w:lineRule="exact"/>
        <w:rPr>
          <w:sz w:val="27"/>
          <w:rtl/>
          <w:lang w:bidi="ar-AE"/>
        </w:rPr>
      </w:pPr>
      <w:r w:rsidRPr="000C52E1">
        <w:rPr>
          <w:rFonts w:hint="cs"/>
          <w:sz w:val="27"/>
          <w:rtl/>
          <w:lang w:bidi="ar-AE"/>
        </w:rPr>
        <w:t>في خضمّ جميع هذه المناكفات نجد التفسير المتطرّ</w:t>
      </w:r>
      <w:r w:rsidR="00025BB5" w:rsidRPr="000C52E1">
        <w:rPr>
          <w:rFonts w:hint="cs"/>
          <w:sz w:val="27"/>
          <w:rtl/>
          <w:lang w:bidi="ar-AE"/>
        </w:rPr>
        <w:t>ِ</w:t>
      </w:r>
      <w:r w:rsidRPr="000C52E1">
        <w:rPr>
          <w:rFonts w:hint="cs"/>
          <w:sz w:val="27"/>
          <w:rtl/>
          <w:lang w:bidi="ar-AE"/>
        </w:rPr>
        <w:t xml:space="preserve">ف لـ </w:t>
      </w:r>
      <w:r w:rsidRPr="000C52E1">
        <w:rPr>
          <w:rFonts w:hint="eastAsia"/>
          <w:sz w:val="27"/>
          <w:rtl/>
          <w:lang w:bidi="ar-AE"/>
        </w:rPr>
        <w:t>«</w:t>
      </w:r>
      <w:r w:rsidRPr="000C52E1">
        <w:rPr>
          <w:rFonts w:hint="cs"/>
          <w:sz w:val="27"/>
          <w:rtl/>
          <w:lang w:bidi="ar-AE"/>
        </w:rPr>
        <w:t>نز</w:t>
      </w:r>
      <w:r w:rsidR="00025BB5"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xml:space="preserve"> </w:t>
      </w:r>
      <w:r w:rsidR="00025BB5" w:rsidRPr="000C52E1">
        <w:rPr>
          <w:rFonts w:hint="cs"/>
          <w:sz w:val="27"/>
          <w:rtl/>
          <w:lang w:bidi="ar-AE"/>
        </w:rPr>
        <w:t xml:space="preserve">ـ </w:t>
      </w:r>
      <w:r w:rsidRPr="000C52E1">
        <w:rPr>
          <w:rFonts w:hint="cs"/>
          <w:sz w:val="27"/>
          <w:rtl/>
          <w:lang w:bidi="ar-AE"/>
        </w:rPr>
        <w:t>القائم على فكرة أن الخصيصة والصفة والمنقبة الكذائية عندما تكون ممكنة من الناحية العقلية، وتكون في الوقت نفسه ما دون الربوبية أيضاً</w:t>
      </w:r>
      <w:r w:rsidR="00587E10" w:rsidRPr="000C52E1">
        <w:rPr>
          <w:rFonts w:hint="cs"/>
          <w:sz w:val="27"/>
          <w:rtl/>
          <w:lang w:bidi="ar-AE"/>
        </w:rPr>
        <w:t>،</w:t>
      </w:r>
      <w:r w:rsidRPr="000C52E1">
        <w:rPr>
          <w:rFonts w:hint="cs"/>
          <w:sz w:val="27"/>
          <w:rtl/>
          <w:lang w:bidi="ar-AE"/>
        </w:rPr>
        <w:t xml:space="preserve"> فلا يكون انتسابها إلى الأئمة الأطهار</w:t>
      </w:r>
      <w:r w:rsidR="00544998" w:rsidRPr="000C52E1">
        <w:rPr>
          <w:rFonts w:cs="Mosawi" w:hint="cs"/>
          <w:sz w:val="27"/>
          <w:szCs w:val="22"/>
          <w:rtl/>
        </w:rPr>
        <w:t>^</w:t>
      </w:r>
      <w:r w:rsidRPr="000C52E1">
        <w:rPr>
          <w:rFonts w:hint="cs"/>
          <w:sz w:val="27"/>
          <w:rtl/>
          <w:lang w:bidi="ar-AE"/>
        </w:rPr>
        <w:t xml:space="preserve"> مستحيلاً ـ يشك</w:t>
      </w:r>
      <w:r w:rsidR="00587E10" w:rsidRPr="000C52E1">
        <w:rPr>
          <w:rFonts w:hint="cs"/>
          <w:sz w:val="27"/>
          <w:rtl/>
          <w:lang w:bidi="ar-AE"/>
        </w:rPr>
        <w:t>ِّ</w:t>
      </w:r>
      <w:r w:rsidRPr="000C52E1">
        <w:rPr>
          <w:rFonts w:hint="cs"/>
          <w:sz w:val="27"/>
          <w:rtl/>
          <w:lang w:bidi="ar-AE"/>
        </w:rPr>
        <w:t xml:space="preserve">ل المحور الأساس في هذه المعمعة. </w:t>
      </w:r>
    </w:p>
    <w:p w:rsidR="00601494" w:rsidRPr="000C52E1" w:rsidRDefault="00601494" w:rsidP="00881B5C">
      <w:pPr>
        <w:spacing w:line="400" w:lineRule="exact"/>
        <w:rPr>
          <w:sz w:val="27"/>
          <w:rtl/>
          <w:lang w:bidi="ar-AE"/>
        </w:rPr>
      </w:pPr>
      <w:r w:rsidRPr="000C52E1">
        <w:rPr>
          <w:rFonts w:hint="cs"/>
          <w:sz w:val="27"/>
          <w:rtl/>
          <w:lang w:bidi="ar-AE"/>
        </w:rPr>
        <w:t>إن من بين المغالطات التي يقع فيها الكثير من الغلاة والمصابون بداء الغلوّ</w:t>
      </w:r>
      <w:r w:rsidR="00587E10" w:rsidRPr="000C52E1">
        <w:rPr>
          <w:rFonts w:hint="cs"/>
          <w:sz w:val="27"/>
          <w:rtl/>
          <w:lang w:bidi="ar-AE"/>
        </w:rPr>
        <w:t>،</w:t>
      </w:r>
      <w:r w:rsidRPr="000C52E1">
        <w:rPr>
          <w:rFonts w:hint="cs"/>
          <w:sz w:val="27"/>
          <w:rtl/>
          <w:lang w:bidi="ar-AE"/>
        </w:rPr>
        <w:t xml:space="preserve"> بعلم</w:t>
      </w:r>
      <w:r w:rsidR="00587E10" w:rsidRPr="000C52E1">
        <w:rPr>
          <w:rFonts w:hint="cs"/>
          <w:sz w:val="27"/>
          <w:rtl/>
          <w:lang w:bidi="ar-AE"/>
        </w:rPr>
        <w:t>ٍ</w:t>
      </w:r>
      <w:r w:rsidRPr="000C52E1">
        <w:rPr>
          <w:rFonts w:hint="cs"/>
          <w:sz w:val="27"/>
          <w:rtl/>
          <w:lang w:bidi="ar-AE"/>
        </w:rPr>
        <w:t xml:space="preserve"> أو بغير علم</w:t>
      </w:r>
      <w:r w:rsidR="00587E10" w:rsidRPr="000C52E1">
        <w:rPr>
          <w:rFonts w:hint="cs"/>
          <w:sz w:val="27"/>
          <w:rtl/>
          <w:lang w:bidi="ar-AE"/>
        </w:rPr>
        <w:t>ٍ</w:t>
      </w:r>
      <w:r w:rsidRPr="000C52E1">
        <w:rPr>
          <w:rFonts w:hint="cs"/>
          <w:sz w:val="27"/>
          <w:rtl/>
          <w:lang w:bidi="ar-AE"/>
        </w:rPr>
        <w:t xml:space="preserve">، هو هذا الخلط بين </w:t>
      </w:r>
      <w:r w:rsidRPr="000C52E1">
        <w:rPr>
          <w:rFonts w:hint="eastAsia"/>
          <w:sz w:val="27"/>
          <w:rtl/>
          <w:lang w:bidi="ar-AE"/>
        </w:rPr>
        <w:t>«</w:t>
      </w:r>
      <w:r w:rsidRPr="000C52E1">
        <w:rPr>
          <w:rFonts w:hint="cs"/>
          <w:sz w:val="27"/>
          <w:rtl/>
          <w:lang w:bidi="ar-AE"/>
        </w:rPr>
        <w:t>الممكن</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الواقع</w:t>
      </w:r>
      <w:r w:rsidRPr="000C52E1">
        <w:rPr>
          <w:rFonts w:hint="eastAsia"/>
          <w:sz w:val="27"/>
          <w:rtl/>
          <w:lang w:bidi="ar-AE"/>
        </w:rPr>
        <w:t>»</w:t>
      </w:r>
      <w:r w:rsidRPr="000C52E1">
        <w:rPr>
          <w:rFonts w:hint="cs"/>
          <w:sz w:val="27"/>
          <w:rtl/>
          <w:lang w:bidi="ar-AE"/>
        </w:rPr>
        <w:t>. كل</w:t>
      </w:r>
      <w:r w:rsidR="00587E10" w:rsidRPr="000C52E1">
        <w:rPr>
          <w:rFonts w:hint="cs"/>
          <w:sz w:val="27"/>
          <w:rtl/>
          <w:lang w:bidi="ar-AE"/>
        </w:rPr>
        <w:t>ُّ</w:t>
      </w:r>
      <w:r w:rsidRPr="000C52E1">
        <w:rPr>
          <w:rFonts w:hint="cs"/>
          <w:sz w:val="27"/>
          <w:rtl/>
          <w:lang w:bidi="ar-AE"/>
        </w:rPr>
        <w:t>نا يعلم أن كل</w:t>
      </w:r>
      <w:r w:rsidR="00587E10" w:rsidRPr="000C52E1">
        <w:rPr>
          <w:rFonts w:hint="cs"/>
          <w:sz w:val="27"/>
          <w:rtl/>
          <w:lang w:bidi="ar-AE"/>
        </w:rPr>
        <w:t>ّ</w:t>
      </w:r>
      <w:r w:rsidRPr="000C52E1">
        <w:rPr>
          <w:rFonts w:hint="cs"/>
          <w:sz w:val="27"/>
          <w:rtl/>
          <w:lang w:bidi="ar-AE"/>
        </w:rPr>
        <w:t xml:space="preserve"> ما هو واقع فهو ممكن</w:t>
      </w:r>
      <w:r w:rsidR="00587E10" w:rsidRPr="000C52E1">
        <w:rPr>
          <w:rFonts w:hint="cs"/>
          <w:sz w:val="27"/>
          <w:rtl/>
          <w:lang w:bidi="ar-AE"/>
        </w:rPr>
        <w:t>ٌ</w:t>
      </w:r>
      <w:r w:rsidRPr="000C52E1">
        <w:rPr>
          <w:rFonts w:hint="cs"/>
          <w:sz w:val="27"/>
          <w:rtl/>
          <w:lang w:bidi="ar-AE"/>
        </w:rPr>
        <w:t xml:space="preserve"> حتماً، ولكن</w:t>
      </w:r>
      <w:r w:rsidR="00587E10" w:rsidRPr="000C52E1">
        <w:rPr>
          <w:rFonts w:hint="cs"/>
          <w:sz w:val="27"/>
          <w:rtl/>
          <w:lang w:bidi="ar-AE"/>
        </w:rPr>
        <w:t>ْ</w:t>
      </w:r>
      <w:r w:rsidRPr="000C52E1">
        <w:rPr>
          <w:rFonts w:hint="cs"/>
          <w:sz w:val="27"/>
          <w:rtl/>
          <w:lang w:bidi="ar-AE"/>
        </w:rPr>
        <w:t xml:space="preserve"> ليس كل</w:t>
      </w:r>
      <w:r w:rsidR="00587E10" w:rsidRPr="000C52E1">
        <w:rPr>
          <w:rFonts w:hint="cs"/>
          <w:sz w:val="27"/>
          <w:rtl/>
          <w:lang w:bidi="ar-AE"/>
        </w:rPr>
        <w:t>ُّ</w:t>
      </w:r>
      <w:r w:rsidRPr="000C52E1">
        <w:rPr>
          <w:rFonts w:hint="cs"/>
          <w:sz w:val="27"/>
          <w:rtl/>
          <w:lang w:bidi="ar-AE"/>
        </w:rPr>
        <w:t xml:space="preserve"> ممكن</w:t>
      </w:r>
      <w:r w:rsidR="00587E10" w:rsidRPr="000C52E1">
        <w:rPr>
          <w:rFonts w:hint="cs"/>
          <w:sz w:val="27"/>
          <w:rtl/>
          <w:lang w:bidi="ar-AE"/>
        </w:rPr>
        <w:t>ٍ</w:t>
      </w:r>
      <w:r w:rsidRPr="000C52E1">
        <w:rPr>
          <w:rFonts w:hint="cs"/>
          <w:sz w:val="27"/>
          <w:rtl/>
          <w:lang w:bidi="ar-AE"/>
        </w:rPr>
        <w:t xml:space="preserve"> هو واقع بالضرورة. </w:t>
      </w:r>
    </w:p>
    <w:p w:rsidR="00601494" w:rsidRPr="000C52E1" w:rsidRDefault="00601494" w:rsidP="00881B5C">
      <w:pPr>
        <w:spacing w:line="400" w:lineRule="exact"/>
        <w:rPr>
          <w:sz w:val="27"/>
          <w:rtl/>
          <w:lang w:bidi="ar-AE"/>
        </w:rPr>
      </w:pPr>
      <w:r w:rsidRPr="000C52E1">
        <w:rPr>
          <w:rFonts w:hint="cs"/>
          <w:sz w:val="27"/>
          <w:rtl/>
          <w:lang w:bidi="ar-AE"/>
        </w:rPr>
        <w:t>روى العلا</w:t>
      </w:r>
      <w:r w:rsidR="00587E10" w:rsidRPr="000C52E1">
        <w:rPr>
          <w:rFonts w:hint="cs"/>
          <w:sz w:val="27"/>
          <w:rtl/>
          <w:lang w:bidi="ar-AE"/>
        </w:rPr>
        <w:t>ّ</w:t>
      </w:r>
      <w:r w:rsidRPr="000C52E1">
        <w:rPr>
          <w:rFonts w:hint="cs"/>
          <w:sz w:val="27"/>
          <w:rtl/>
          <w:lang w:bidi="ar-AE"/>
        </w:rPr>
        <w:t>مة المجلسي</w:t>
      </w:r>
      <w:r w:rsidR="00AE1D35" w:rsidRPr="00AE1D35">
        <w:rPr>
          <w:rFonts w:ascii="Mosawi" w:hAnsi="Mosawi" w:cs="Mosawi"/>
          <w:szCs w:val="22"/>
          <w:rtl/>
          <w:lang w:bidi="fa-IR"/>
        </w:rPr>
        <w:t>&amp;</w:t>
      </w:r>
      <w:r w:rsidRPr="000C52E1">
        <w:rPr>
          <w:rFonts w:hint="cs"/>
          <w:sz w:val="27"/>
          <w:rtl/>
          <w:lang w:bidi="ar-AE"/>
        </w:rPr>
        <w:t xml:space="preserve"> في (بحار الأنوار) خبراً ضعيفاً</w:t>
      </w:r>
      <w:r w:rsidR="00587E10" w:rsidRPr="000C52E1">
        <w:rPr>
          <w:rFonts w:hint="cs"/>
          <w:sz w:val="27"/>
          <w:rtl/>
          <w:lang w:bidi="ar-AE"/>
        </w:rPr>
        <w:t>،</w:t>
      </w:r>
      <w:r w:rsidRPr="000C52E1">
        <w:rPr>
          <w:rFonts w:hint="cs"/>
          <w:sz w:val="27"/>
          <w:rtl/>
          <w:lang w:bidi="ar-AE"/>
        </w:rPr>
        <w:t xml:space="preserve"> نقله عن</w:t>
      </w:r>
      <w:r w:rsidR="00587E10" w:rsidRPr="000C52E1">
        <w:rPr>
          <w:rFonts w:hint="cs"/>
          <w:sz w:val="27"/>
          <w:rtl/>
          <w:lang w:bidi="ar-AE"/>
        </w:rPr>
        <w:t xml:space="preserve"> (</w:t>
      </w:r>
      <w:r w:rsidRPr="000C52E1">
        <w:rPr>
          <w:rFonts w:hint="cs"/>
          <w:sz w:val="27"/>
          <w:rtl/>
          <w:lang w:bidi="ar-AE"/>
        </w:rPr>
        <w:t xml:space="preserve">عيون المعجزات)، جاء فيه: </w:t>
      </w:r>
      <w:r w:rsidRPr="000C52E1">
        <w:rPr>
          <w:rFonts w:hint="eastAsia"/>
          <w:sz w:val="27"/>
          <w:rtl/>
          <w:lang w:bidi="ar-AE"/>
        </w:rPr>
        <w:t>«</w:t>
      </w:r>
      <w:r w:rsidRPr="000C52E1">
        <w:rPr>
          <w:sz w:val="27"/>
          <w:rtl/>
          <w:lang w:bidi="ar-AE"/>
        </w:rPr>
        <w:t>ر</w:t>
      </w:r>
      <w:r w:rsidR="00587E10" w:rsidRPr="000C52E1">
        <w:rPr>
          <w:rFonts w:hint="cs"/>
          <w:sz w:val="27"/>
          <w:rtl/>
          <w:lang w:bidi="ar-AE"/>
        </w:rPr>
        <w:t>ُ</w:t>
      </w:r>
      <w:r w:rsidRPr="000C52E1">
        <w:rPr>
          <w:sz w:val="27"/>
          <w:rtl/>
          <w:lang w:bidi="ar-AE"/>
        </w:rPr>
        <w:t>وي عن عمر بن فرج الر</w:t>
      </w:r>
      <w:r w:rsidRPr="000C52E1">
        <w:rPr>
          <w:rFonts w:hint="cs"/>
          <w:sz w:val="27"/>
          <w:rtl/>
          <w:lang w:bidi="ar-AE"/>
        </w:rPr>
        <w:t>ُ</w:t>
      </w:r>
      <w:r w:rsidRPr="000C52E1">
        <w:rPr>
          <w:sz w:val="27"/>
          <w:rtl/>
          <w:lang w:bidi="ar-AE"/>
        </w:rPr>
        <w:t>خ</w:t>
      </w:r>
      <w:r w:rsidRPr="000C52E1">
        <w:rPr>
          <w:rFonts w:hint="cs"/>
          <w:sz w:val="27"/>
          <w:rtl/>
          <w:lang w:bidi="ar-AE"/>
        </w:rPr>
        <w:t>ّ</w:t>
      </w:r>
      <w:r w:rsidRPr="000C52E1">
        <w:rPr>
          <w:sz w:val="27"/>
          <w:rtl/>
          <w:lang w:bidi="ar-AE"/>
        </w:rPr>
        <w:t>جي</w:t>
      </w:r>
      <w:r w:rsidRPr="000C52E1">
        <w:rPr>
          <w:sz w:val="27"/>
          <w:vertAlign w:val="superscript"/>
          <w:rtl/>
          <w:lang w:bidi="ar-AE"/>
        </w:rPr>
        <w:t>(</w:t>
      </w:r>
      <w:r w:rsidRPr="000C52E1">
        <w:rPr>
          <w:rStyle w:val="ac"/>
          <w:sz w:val="27"/>
          <w:rtl/>
          <w:lang w:bidi="ar-AE"/>
        </w:rPr>
        <w:endnoteReference w:id="315"/>
      </w:r>
      <w:r w:rsidRPr="000C52E1">
        <w:rPr>
          <w:sz w:val="27"/>
          <w:vertAlign w:val="superscript"/>
          <w:rtl/>
          <w:lang w:bidi="ar-AE"/>
        </w:rPr>
        <w:t>)</w:t>
      </w:r>
      <w:r w:rsidRPr="000C52E1">
        <w:rPr>
          <w:sz w:val="27"/>
          <w:rtl/>
          <w:lang w:bidi="ar-AE"/>
        </w:rPr>
        <w:t xml:space="preserve"> قال: قلت ل</w:t>
      </w:r>
      <w:r w:rsidRPr="000C52E1">
        <w:rPr>
          <w:rFonts w:hint="cs"/>
          <w:sz w:val="27"/>
          <w:rtl/>
          <w:lang w:bidi="ar-AE"/>
        </w:rPr>
        <w:t>أ</w:t>
      </w:r>
      <w:r w:rsidRPr="000C52E1">
        <w:rPr>
          <w:sz w:val="27"/>
          <w:rtl/>
          <w:lang w:bidi="ar-AE"/>
        </w:rPr>
        <w:t>بي جعفر: إن شيعتك تدعي أنك تعلم كل ماء في دجلة ووزنه؟ وكنا على شاطئ دجلة</w:t>
      </w:r>
      <w:r w:rsidR="00587E10" w:rsidRPr="000C52E1">
        <w:rPr>
          <w:rFonts w:hint="cs"/>
          <w:sz w:val="27"/>
          <w:rtl/>
          <w:lang w:bidi="ar-AE"/>
        </w:rPr>
        <w:t xml:space="preserve">، </w:t>
      </w:r>
      <w:r w:rsidRPr="000C52E1">
        <w:rPr>
          <w:sz w:val="27"/>
          <w:rtl/>
          <w:lang w:bidi="ar-AE"/>
        </w:rPr>
        <w:t>فقال</w:t>
      </w:r>
      <w:r w:rsidR="00544998" w:rsidRPr="000C52E1">
        <w:rPr>
          <w:rFonts w:cs="Mosawi"/>
          <w:sz w:val="27"/>
          <w:szCs w:val="22"/>
          <w:rtl/>
          <w:lang w:bidi="ar-AE"/>
        </w:rPr>
        <w:t>×</w:t>
      </w:r>
      <w:r w:rsidRPr="000C52E1">
        <w:rPr>
          <w:rFonts w:hint="cs"/>
          <w:sz w:val="27"/>
          <w:rtl/>
          <w:lang w:bidi="ar-AE"/>
        </w:rPr>
        <w:t xml:space="preserve"> </w:t>
      </w:r>
      <w:r w:rsidRPr="000C52E1">
        <w:rPr>
          <w:sz w:val="27"/>
          <w:rtl/>
          <w:lang w:bidi="ar-AE"/>
        </w:rPr>
        <w:t>لي: يقدر الله تعالى أن يفو</w:t>
      </w:r>
      <w:r w:rsidR="00587E10" w:rsidRPr="000C52E1">
        <w:rPr>
          <w:rFonts w:hint="cs"/>
          <w:sz w:val="27"/>
          <w:rtl/>
          <w:lang w:bidi="ar-AE"/>
        </w:rPr>
        <w:t>ِّ</w:t>
      </w:r>
      <w:r w:rsidRPr="000C52E1">
        <w:rPr>
          <w:sz w:val="27"/>
          <w:rtl/>
          <w:lang w:bidi="ar-AE"/>
        </w:rPr>
        <w:t>ض علم ذلك إلى بعوضة</w:t>
      </w:r>
      <w:r w:rsidR="00587E10" w:rsidRPr="000C52E1">
        <w:rPr>
          <w:rFonts w:hint="cs"/>
          <w:sz w:val="27"/>
          <w:rtl/>
          <w:lang w:bidi="ar-AE"/>
        </w:rPr>
        <w:t>ٍ</w:t>
      </w:r>
      <w:r w:rsidRPr="000C52E1">
        <w:rPr>
          <w:sz w:val="27"/>
          <w:rtl/>
          <w:lang w:bidi="ar-AE"/>
        </w:rPr>
        <w:t xml:space="preserve"> من خلقه أم لا؟ قلت</w:t>
      </w:r>
      <w:r w:rsidR="00587E10" w:rsidRPr="000C52E1">
        <w:rPr>
          <w:rFonts w:hint="cs"/>
          <w:sz w:val="27"/>
          <w:rtl/>
          <w:lang w:bidi="ar-AE"/>
        </w:rPr>
        <w:t>ُ</w:t>
      </w:r>
      <w:r w:rsidRPr="000C52E1">
        <w:rPr>
          <w:sz w:val="27"/>
          <w:rtl/>
          <w:lang w:bidi="ar-AE"/>
        </w:rPr>
        <w:t>: نعم، يقدر</w:t>
      </w:r>
      <w:r w:rsidR="00587E10" w:rsidRPr="000C52E1">
        <w:rPr>
          <w:rFonts w:hint="cs"/>
          <w:sz w:val="27"/>
          <w:rtl/>
          <w:lang w:bidi="ar-AE"/>
        </w:rPr>
        <w:t xml:space="preserve">، </w:t>
      </w:r>
      <w:r w:rsidRPr="000C52E1">
        <w:rPr>
          <w:sz w:val="27"/>
          <w:rtl/>
          <w:lang w:bidi="ar-AE"/>
        </w:rPr>
        <w:t>فقال: أنا أكرم على الله تعالى من بعوضة</w:t>
      </w:r>
      <w:r w:rsidR="00587E10" w:rsidRPr="000C52E1">
        <w:rPr>
          <w:rFonts w:hint="cs"/>
          <w:sz w:val="27"/>
          <w:rtl/>
          <w:lang w:bidi="ar-AE"/>
        </w:rPr>
        <w:t>ٍ،</w:t>
      </w:r>
      <w:r w:rsidRPr="000C52E1">
        <w:rPr>
          <w:sz w:val="27"/>
          <w:rtl/>
          <w:lang w:bidi="ar-AE"/>
        </w:rPr>
        <w:t xml:space="preserve"> ومن أكثر خلقه</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16"/>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نشهد في هذا الرواية خلفية للخلط بين </w:t>
      </w:r>
      <w:r w:rsidRPr="000C52E1">
        <w:rPr>
          <w:rFonts w:hint="eastAsia"/>
          <w:sz w:val="27"/>
          <w:rtl/>
          <w:lang w:bidi="ar-AE"/>
        </w:rPr>
        <w:t>«</w:t>
      </w:r>
      <w:r w:rsidRPr="000C52E1">
        <w:rPr>
          <w:rFonts w:hint="cs"/>
          <w:sz w:val="27"/>
          <w:rtl/>
          <w:lang w:bidi="ar-AE"/>
        </w:rPr>
        <w:t>الممكن</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الواقع</w:t>
      </w:r>
      <w:r w:rsidRPr="000C52E1">
        <w:rPr>
          <w:rFonts w:hint="eastAsia"/>
          <w:sz w:val="27"/>
          <w:rtl/>
          <w:lang w:bidi="ar-AE"/>
        </w:rPr>
        <w:t>»</w:t>
      </w:r>
      <w:r w:rsidRPr="000C52E1">
        <w:rPr>
          <w:rFonts w:hint="cs"/>
          <w:sz w:val="27"/>
          <w:rtl/>
          <w:lang w:bidi="ar-AE"/>
        </w:rPr>
        <w:t>؛ إذ من الممكن عقلاً أن يعطي الله العلم الفلاني أو العلم الكذائي لمخلوق</w:t>
      </w:r>
      <w:r w:rsidR="00587E10" w:rsidRPr="000C52E1">
        <w:rPr>
          <w:rFonts w:hint="cs"/>
          <w:sz w:val="27"/>
          <w:rtl/>
          <w:lang w:bidi="ar-AE"/>
        </w:rPr>
        <w:t>ٍ</w:t>
      </w:r>
      <w:r w:rsidRPr="000C52E1">
        <w:rPr>
          <w:rFonts w:hint="cs"/>
          <w:sz w:val="27"/>
          <w:rtl/>
          <w:lang w:bidi="ar-AE"/>
        </w:rPr>
        <w:t xml:space="preserve"> من مخلوقاته، ولكن</w:t>
      </w:r>
      <w:r w:rsidR="00587E10" w:rsidRPr="000C52E1">
        <w:rPr>
          <w:rFonts w:hint="cs"/>
          <w:sz w:val="27"/>
          <w:rtl/>
          <w:lang w:bidi="ar-AE"/>
        </w:rPr>
        <w:t>ْ</w:t>
      </w:r>
      <w:r w:rsidRPr="000C52E1">
        <w:rPr>
          <w:rFonts w:hint="cs"/>
          <w:sz w:val="27"/>
          <w:rtl/>
          <w:lang w:bidi="ar-AE"/>
        </w:rPr>
        <w:t xml:space="preserve"> هل يلزمنا مجرّد هذا الإمكان بالقول أنه أعطاه هذه العلوم على أرض الواقع فعلاً؟! بطبيعة الحال هناك أدل</w:t>
      </w:r>
      <w:r w:rsidR="00587E10" w:rsidRPr="000C52E1">
        <w:rPr>
          <w:rFonts w:hint="cs"/>
          <w:sz w:val="27"/>
          <w:rtl/>
          <w:lang w:bidi="ar-AE"/>
        </w:rPr>
        <w:t>ّ</w:t>
      </w:r>
      <w:r w:rsidRPr="000C52E1">
        <w:rPr>
          <w:rFonts w:hint="cs"/>
          <w:sz w:val="27"/>
          <w:rtl/>
          <w:lang w:bidi="ar-AE"/>
        </w:rPr>
        <w:t>ة قطعية تثبت أن علم الأئمة</w:t>
      </w:r>
      <w:r w:rsidR="00544998" w:rsidRPr="000C52E1">
        <w:rPr>
          <w:rFonts w:cs="Mosawi" w:hint="cs"/>
          <w:sz w:val="27"/>
          <w:szCs w:val="22"/>
          <w:rtl/>
        </w:rPr>
        <w:t>^</w:t>
      </w:r>
      <w:r w:rsidRPr="000C52E1">
        <w:rPr>
          <w:rFonts w:hint="cs"/>
          <w:sz w:val="27"/>
          <w:rtl/>
          <w:lang w:bidi="ar-AE"/>
        </w:rPr>
        <w:t xml:space="preserve"> كان ينطوي على محدوديات، وإن الله لم يهبهم علم كل</w:t>
      </w:r>
      <w:r w:rsidR="00587E10" w:rsidRPr="000C52E1">
        <w:rPr>
          <w:rFonts w:hint="cs"/>
          <w:sz w:val="27"/>
          <w:rtl/>
          <w:lang w:bidi="ar-AE"/>
        </w:rPr>
        <w:t>ّ</w:t>
      </w:r>
      <w:r w:rsidRPr="000C52E1">
        <w:rPr>
          <w:rFonts w:hint="cs"/>
          <w:sz w:val="27"/>
          <w:rtl/>
          <w:lang w:bidi="ar-AE"/>
        </w:rPr>
        <w:t xml:space="preserve"> ممكن</w:t>
      </w:r>
      <w:r w:rsidR="00587E10" w:rsidRPr="000C52E1">
        <w:rPr>
          <w:rFonts w:hint="cs"/>
          <w:sz w:val="27"/>
          <w:rtl/>
          <w:lang w:bidi="ar-AE"/>
        </w:rPr>
        <w:t>ٍ</w:t>
      </w:r>
      <w:r w:rsidRPr="000C52E1">
        <w:rPr>
          <w:sz w:val="27"/>
          <w:vertAlign w:val="superscript"/>
          <w:rtl/>
          <w:lang w:bidi="ar-AE"/>
        </w:rPr>
        <w:t>(</w:t>
      </w:r>
      <w:r w:rsidRPr="000C52E1">
        <w:rPr>
          <w:rStyle w:val="ac"/>
          <w:sz w:val="27"/>
          <w:rtl/>
          <w:lang w:bidi="ar-AE"/>
        </w:rPr>
        <w:endnoteReference w:id="317"/>
      </w:r>
      <w:r w:rsidRPr="000C52E1">
        <w:rPr>
          <w:sz w:val="27"/>
          <w:vertAlign w:val="superscript"/>
          <w:rtl/>
          <w:lang w:bidi="ar-AE"/>
        </w:rPr>
        <w:t>)</w:t>
      </w:r>
      <w:r w:rsidRPr="000C52E1">
        <w:rPr>
          <w:rFonts w:hint="cs"/>
          <w:sz w:val="27"/>
          <w:rtl/>
          <w:lang w:bidi="ar-AE"/>
        </w:rPr>
        <w:t>. وعليه فلو اعتبرنا هذا الخبر الضعيف والمشكوك في أمره</w:t>
      </w:r>
      <w:r w:rsidR="00587E10" w:rsidRPr="000C52E1">
        <w:rPr>
          <w:rFonts w:hint="cs"/>
          <w:sz w:val="27"/>
          <w:rtl/>
          <w:lang w:bidi="ar-AE"/>
        </w:rPr>
        <w:t xml:space="preserve"> </w:t>
      </w:r>
      <w:r w:rsidRPr="000C52E1">
        <w:rPr>
          <w:rFonts w:hint="cs"/>
          <w:sz w:val="27"/>
          <w:rtl/>
          <w:lang w:bidi="ar-AE"/>
        </w:rPr>
        <w:t>صادراً عن الإمام</w:t>
      </w:r>
      <w:r w:rsidR="00544998" w:rsidRPr="000C52E1">
        <w:rPr>
          <w:rFonts w:cs="Mosawi" w:hint="cs"/>
          <w:sz w:val="27"/>
          <w:szCs w:val="22"/>
          <w:rtl/>
          <w:lang w:bidi="ar-AE"/>
        </w:rPr>
        <w:t>×</w:t>
      </w:r>
      <w:r w:rsidRPr="000C52E1">
        <w:rPr>
          <w:rFonts w:hint="cs"/>
          <w:sz w:val="27"/>
          <w:rtl/>
          <w:lang w:bidi="ar-AE"/>
        </w:rPr>
        <w:t xml:space="preserve"> حقيقة</w:t>
      </w:r>
      <w:r w:rsidR="00587E10" w:rsidRPr="000C52E1">
        <w:rPr>
          <w:rFonts w:hint="cs"/>
          <w:sz w:val="27"/>
          <w:rtl/>
          <w:lang w:bidi="ar-AE"/>
        </w:rPr>
        <w:t>ً</w:t>
      </w:r>
      <w:r w:rsidRPr="000C52E1">
        <w:rPr>
          <w:rFonts w:hint="cs"/>
          <w:sz w:val="27"/>
          <w:rtl/>
          <w:lang w:bidi="ar-AE"/>
        </w:rPr>
        <w:t xml:space="preserve"> </w:t>
      </w:r>
      <w:r w:rsidR="00587E10" w:rsidRPr="000C52E1">
        <w:rPr>
          <w:rFonts w:hint="cs"/>
          <w:sz w:val="27"/>
          <w:rtl/>
          <w:lang w:bidi="ar-AE"/>
        </w:rPr>
        <w:t>فإ</w:t>
      </w:r>
      <w:r w:rsidRPr="000C52E1">
        <w:rPr>
          <w:rFonts w:hint="cs"/>
          <w:sz w:val="27"/>
          <w:rtl/>
          <w:lang w:bidi="ar-AE"/>
        </w:rPr>
        <w:t>ننا نقول في مثل هذه الحالة: إن مراد الإمام هو رفع الاستبعاد عن حقيقة العطاء الإلهي غير المحدود للأئمة</w:t>
      </w:r>
      <w:r w:rsidR="00544998" w:rsidRPr="000C52E1">
        <w:rPr>
          <w:rFonts w:cs="Mosawi" w:hint="cs"/>
          <w:sz w:val="27"/>
          <w:szCs w:val="22"/>
          <w:rtl/>
        </w:rPr>
        <w:t>^</w:t>
      </w:r>
      <w:r w:rsidR="00587E10" w:rsidRPr="000C52E1">
        <w:rPr>
          <w:rFonts w:hint="cs"/>
          <w:sz w:val="27"/>
          <w:rtl/>
          <w:lang w:bidi="ar-AE"/>
        </w:rPr>
        <w:t>،</w:t>
      </w:r>
      <w:r w:rsidRPr="000C52E1">
        <w:rPr>
          <w:rFonts w:hint="cs"/>
          <w:sz w:val="27"/>
          <w:rtl/>
          <w:lang w:bidi="ar-AE"/>
        </w:rPr>
        <w:t xml:space="preserve"> وليس إثبات مد</w:t>
      </w:r>
      <w:r w:rsidR="00587E10" w:rsidRPr="000C52E1">
        <w:rPr>
          <w:rFonts w:hint="cs"/>
          <w:sz w:val="27"/>
          <w:rtl/>
          <w:lang w:bidi="ar-AE"/>
        </w:rPr>
        <w:t>ّ</w:t>
      </w:r>
      <w:r w:rsidRPr="000C52E1">
        <w:rPr>
          <w:rFonts w:hint="cs"/>
          <w:sz w:val="27"/>
          <w:rtl/>
          <w:lang w:bidi="ar-AE"/>
        </w:rPr>
        <w:t>عى الغلاة القائم على إحاطة الأئم</w:t>
      </w:r>
      <w:r w:rsidR="00587E10" w:rsidRPr="000C52E1">
        <w:rPr>
          <w:rFonts w:hint="cs"/>
          <w:sz w:val="27"/>
          <w:rtl/>
          <w:lang w:bidi="ar-AE"/>
        </w:rPr>
        <w:t>ّ</w:t>
      </w:r>
      <w:r w:rsidRPr="000C52E1">
        <w:rPr>
          <w:rFonts w:hint="cs"/>
          <w:sz w:val="27"/>
          <w:rtl/>
          <w:lang w:bidi="ar-AE"/>
        </w:rPr>
        <w:t>ة بكل</w:t>
      </w:r>
      <w:r w:rsidR="00587E10" w:rsidRPr="000C52E1">
        <w:rPr>
          <w:rFonts w:hint="cs"/>
          <w:sz w:val="27"/>
          <w:rtl/>
          <w:lang w:bidi="ar-AE"/>
        </w:rPr>
        <w:t>ّ</w:t>
      </w:r>
      <w:r w:rsidRPr="000C52E1">
        <w:rPr>
          <w:rFonts w:hint="cs"/>
          <w:sz w:val="27"/>
          <w:rtl/>
          <w:lang w:bidi="ar-AE"/>
        </w:rPr>
        <w:t xml:space="preserve"> شيء</w:t>
      </w:r>
      <w:r w:rsidR="00587E10" w:rsidRPr="000C52E1">
        <w:rPr>
          <w:rFonts w:hint="cs"/>
          <w:sz w:val="27"/>
          <w:rtl/>
          <w:lang w:bidi="ar-AE"/>
        </w:rPr>
        <w:t>ٍ</w:t>
      </w:r>
      <w:r w:rsidRPr="000C52E1">
        <w:rPr>
          <w:rFonts w:hint="cs"/>
          <w:sz w:val="27"/>
          <w:rtl/>
          <w:lang w:bidi="ar-AE"/>
        </w:rPr>
        <w:t xml:space="preserve"> (مهما كان كبيراً أو صغيراً في ماضي وراهن المفاهيم والموضوعات). </w:t>
      </w:r>
    </w:p>
    <w:p w:rsidR="00601494" w:rsidRPr="000C52E1" w:rsidRDefault="00601494" w:rsidP="00881B5C">
      <w:pPr>
        <w:spacing w:line="400" w:lineRule="exact"/>
        <w:rPr>
          <w:sz w:val="27"/>
          <w:rtl/>
          <w:lang w:bidi="ar-AE"/>
        </w:rPr>
      </w:pPr>
      <w:r w:rsidRPr="000C52E1">
        <w:rPr>
          <w:rFonts w:hint="cs"/>
          <w:sz w:val="27"/>
          <w:rtl/>
          <w:lang w:bidi="ar-AE"/>
        </w:rPr>
        <w:t>وعلى كل</w:t>
      </w:r>
      <w:r w:rsidR="00B52E3A" w:rsidRPr="000C52E1">
        <w:rPr>
          <w:rFonts w:hint="cs"/>
          <w:sz w:val="27"/>
          <w:rtl/>
          <w:lang w:bidi="ar-AE"/>
        </w:rPr>
        <w:t>ّ</w:t>
      </w:r>
      <w:r w:rsidRPr="000C52E1">
        <w:rPr>
          <w:rFonts w:hint="cs"/>
          <w:sz w:val="27"/>
          <w:rtl/>
          <w:lang w:bidi="ar-AE"/>
        </w:rPr>
        <w:t xml:space="preserve"> حال فإن صدق انتساب صفة وفضيلة للأئم</w:t>
      </w:r>
      <w:r w:rsidR="00B52E3A" w:rsidRPr="000C52E1">
        <w:rPr>
          <w:rFonts w:hint="cs"/>
          <w:sz w:val="27"/>
          <w:rtl/>
          <w:lang w:bidi="ar-AE"/>
        </w:rPr>
        <w:t>ّ</w:t>
      </w:r>
      <w:r w:rsidRPr="000C52E1">
        <w:rPr>
          <w:rFonts w:hint="cs"/>
          <w:sz w:val="27"/>
          <w:rtl/>
          <w:lang w:bidi="ar-AE"/>
        </w:rPr>
        <w:t>ة الأطهار</w:t>
      </w:r>
      <w:r w:rsidR="00544998" w:rsidRPr="000C52E1">
        <w:rPr>
          <w:rFonts w:cs="Mosawi" w:hint="cs"/>
          <w:sz w:val="27"/>
          <w:szCs w:val="22"/>
          <w:rtl/>
        </w:rPr>
        <w:t>^</w:t>
      </w:r>
      <w:r w:rsidRPr="000C52E1">
        <w:rPr>
          <w:rFonts w:hint="cs"/>
          <w:sz w:val="27"/>
          <w:rtl/>
          <w:lang w:bidi="ar-AE"/>
        </w:rPr>
        <w:t xml:space="preserve"> باستثناء </w:t>
      </w:r>
      <w:r w:rsidRPr="000C52E1">
        <w:rPr>
          <w:rFonts w:hint="cs"/>
          <w:sz w:val="27"/>
          <w:rtl/>
          <w:lang w:bidi="ar-AE"/>
        </w:rPr>
        <w:lastRenderedPageBreak/>
        <w:t>الإمكان العقلي، وكونهم دون الألوهية، تترت</w:t>
      </w:r>
      <w:r w:rsidR="00B52E3A" w:rsidRPr="000C52E1">
        <w:rPr>
          <w:rFonts w:hint="cs"/>
          <w:sz w:val="27"/>
          <w:rtl/>
          <w:lang w:bidi="ar-AE"/>
        </w:rPr>
        <w:t>َّ</w:t>
      </w:r>
      <w:r w:rsidRPr="000C52E1">
        <w:rPr>
          <w:rFonts w:hint="cs"/>
          <w:sz w:val="27"/>
          <w:rtl/>
          <w:lang w:bidi="ar-AE"/>
        </w:rPr>
        <w:t xml:space="preserve">ب عليه لوازم أخرى أيضاً. </w:t>
      </w:r>
    </w:p>
    <w:p w:rsidR="00601494" w:rsidRPr="000C52E1" w:rsidRDefault="00601494" w:rsidP="00881B5C">
      <w:pPr>
        <w:spacing w:line="400" w:lineRule="exact"/>
        <w:rPr>
          <w:sz w:val="27"/>
          <w:rtl/>
          <w:lang w:bidi="ar-AE"/>
        </w:rPr>
      </w:pPr>
      <w:r w:rsidRPr="000C52E1">
        <w:rPr>
          <w:rFonts w:hint="cs"/>
          <w:sz w:val="27"/>
          <w:rtl/>
          <w:lang w:bidi="ar-AE"/>
        </w:rPr>
        <w:t>أحياناً نصادف ضمن أدلة الغلاة مثل هذه المقد</w:t>
      </w:r>
      <w:r w:rsidR="00B52E3A" w:rsidRPr="000C52E1">
        <w:rPr>
          <w:rFonts w:hint="cs"/>
          <w:sz w:val="27"/>
          <w:rtl/>
          <w:lang w:bidi="ar-AE"/>
        </w:rPr>
        <w:t>ّ</w:t>
      </w:r>
      <w:r w:rsidRPr="000C52E1">
        <w:rPr>
          <w:rFonts w:hint="cs"/>
          <w:sz w:val="27"/>
          <w:rtl/>
          <w:lang w:bidi="ar-AE"/>
        </w:rPr>
        <w:t xml:space="preserve">مات التي تقول: حيث </w:t>
      </w:r>
      <w:r w:rsidR="00B52E3A" w:rsidRPr="000C52E1">
        <w:rPr>
          <w:rFonts w:hint="cs"/>
          <w:sz w:val="27"/>
          <w:rtl/>
          <w:lang w:bidi="ar-AE"/>
        </w:rPr>
        <w:t>إ</w:t>
      </w:r>
      <w:r w:rsidRPr="000C52E1">
        <w:rPr>
          <w:rFonts w:hint="cs"/>
          <w:sz w:val="27"/>
          <w:rtl/>
          <w:lang w:bidi="ar-AE"/>
        </w:rPr>
        <w:t>ن الله قادر على كل شيء، وحيث يقوم الإمكان العقلي على أن الله يضع جميع قدرته وعلمه وما إلى ذلك تحت تصرّ</w:t>
      </w:r>
      <w:r w:rsidR="00B52E3A" w:rsidRPr="000C52E1">
        <w:rPr>
          <w:rFonts w:hint="cs"/>
          <w:sz w:val="27"/>
          <w:rtl/>
          <w:lang w:bidi="ar-AE"/>
        </w:rPr>
        <w:t>ُ</w:t>
      </w:r>
      <w:r w:rsidRPr="000C52E1">
        <w:rPr>
          <w:rFonts w:hint="cs"/>
          <w:sz w:val="27"/>
          <w:rtl/>
          <w:lang w:bidi="ar-AE"/>
        </w:rPr>
        <w:t>ف واحد من مخلوقاته، على نحو طولي، فعليه لا يكون الاد</w:t>
      </w:r>
      <w:r w:rsidR="00B52E3A" w:rsidRPr="000C52E1">
        <w:rPr>
          <w:rFonts w:hint="cs"/>
          <w:sz w:val="27"/>
          <w:rtl/>
          <w:lang w:bidi="ar-AE"/>
        </w:rPr>
        <w:t>ّ</w:t>
      </w:r>
      <w:r w:rsidRPr="000C52E1">
        <w:rPr>
          <w:rFonts w:hint="cs"/>
          <w:sz w:val="27"/>
          <w:rtl/>
          <w:lang w:bidi="ar-AE"/>
        </w:rPr>
        <w:t>عاء القائم على شمولية وإطلاق علم أهل البيت</w:t>
      </w:r>
      <w:r w:rsidR="00544998" w:rsidRPr="000C52E1">
        <w:rPr>
          <w:rFonts w:cs="Mosawi" w:hint="cs"/>
          <w:sz w:val="27"/>
          <w:szCs w:val="22"/>
          <w:rtl/>
        </w:rPr>
        <w:t>^</w:t>
      </w:r>
      <w:r w:rsidRPr="000C52E1">
        <w:rPr>
          <w:rFonts w:hint="cs"/>
          <w:sz w:val="27"/>
          <w:rtl/>
          <w:lang w:bidi="ar-AE"/>
        </w:rPr>
        <w:t xml:space="preserve"> كلاماً مجانباً للصواب، وإن هذه القدرة وهذا العلم منبثق</w:t>
      </w:r>
      <w:r w:rsidR="00B52E3A" w:rsidRPr="000C52E1">
        <w:rPr>
          <w:rFonts w:hint="cs"/>
          <w:sz w:val="27"/>
          <w:rtl/>
          <w:lang w:bidi="ar-AE"/>
        </w:rPr>
        <w:t>ٌ عن الله سبحانه وتعالى!</w:t>
      </w:r>
      <w:r w:rsidRPr="000C52E1">
        <w:rPr>
          <w:sz w:val="27"/>
          <w:vertAlign w:val="superscript"/>
          <w:rtl/>
          <w:lang w:bidi="ar-AE"/>
        </w:rPr>
        <w:t>(</w:t>
      </w:r>
      <w:r w:rsidRPr="000C52E1">
        <w:rPr>
          <w:rStyle w:val="ac"/>
          <w:sz w:val="27"/>
          <w:rtl/>
          <w:lang w:bidi="ar-AE"/>
        </w:rPr>
        <w:endnoteReference w:id="318"/>
      </w:r>
      <w:r w:rsidRPr="000C52E1">
        <w:rPr>
          <w:sz w:val="27"/>
          <w:vertAlign w:val="superscript"/>
          <w:rtl/>
          <w:lang w:bidi="ar-AE"/>
        </w:rPr>
        <w:t>)</w:t>
      </w:r>
      <w:r w:rsidRPr="000C52E1">
        <w:rPr>
          <w:rFonts w:hint="cs"/>
          <w:sz w:val="27"/>
          <w:rtl/>
          <w:lang w:bidi="ar-AE"/>
        </w:rPr>
        <w:t>... إن الذي يتمّ إغفاله في ترتيب هذه المقد</w:t>
      </w:r>
      <w:r w:rsidR="00B52E3A" w:rsidRPr="000C52E1">
        <w:rPr>
          <w:rFonts w:hint="cs"/>
          <w:sz w:val="27"/>
          <w:rtl/>
          <w:lang w:bidi="ar-AE"/>
        </w:rPr>
        <w:t>ّ</w:t>
      </w:r>
      <w:r w:rsidRPr="000C52E1">
        <w:rPr>
          <w:rFonts w:hint="cs"/>
          <w:sz w:val="27"/>
          <w:rtl/>
          <w:lang w:bidi="ar-AE"/>
        </w:rPr>
        <w:t>مات هو الاستناد إلى دليل</w:t>
      </w:r>
      <w:r w:rsidR="00B52E3A" w:rsidRPr="000C52E1">
        <w:rPr>
          <w:rFonts w:hint="cs"/>
          <w:sz w:val="27"/>
          <w:rtl/>
          <w:lang w:bidi="ar-AE"/>
        </w:rPr>
        <w:t>ٍ</w:t>
      </w:r>
      <w:r w:rsidRPr="000C52E1">
        <w:rPr>
          <w:rFonts w:hint="cs"/>
          <w:sz w:val="27"/>
          <w:rtl/>
          <w:lang w:bidi="ar-AE"/>
        </w:rPr>
        <w:t xml:space="preserve"> متين على حقيقة قيام الله بمثل هذا الأمر، وأنه قد وضع قدرته وعلمه الواسع والمطلق تحت تصرّ</w:t>
      </w:r>
      <w:r w:rsidR="00B52E3A" w:rsidRPr="000C52E1">
        <w:rPr>
          <w:rFonts w:hint="cs"/>
          <w:sz w:val="27"/>
          <w:rtl/>
          <w:lang w:bidi="ar-AE"/>
        </w:rPr>
        <w:t>ُ</w:t>
      </w:r>
      <w:r w:rsidRPr="000C52E1">
        <w:rPr>
          <w:rFonts w:hint="cs"/>
          <w:sz w:val="27"/>
          <w:rtl/>
          <w:lang w:bidi="ar-AE"/>
        </w:rPr>
        <w:t>ف الأئمة الأطهار</w:t>
      </w:r>
      <w:r w:rsidR="00544998" w:rsidRPr="000C52E1">
        <w:rPr>
          <w:rFonts w:cs="Mosawi" w:hint="cs"/>
          <w:sz w:val="27"/>
          <w:szCs w:val="22"/>
          <w:rtl/>
        </w:rPr>
        <w:t>^</w:t>
      </w:r>
      <w:r w:rsidRPr="000C52E1">
        <w:rPr>
          <w:rFonts w:hint="cs"/>
          <w:sz w:val="27"/>
          <w:rtl/>
          <w:lang w:bidi="ar-AE"/>
        </w:rPr>
        <w:t xml:space="preserve"> حقيقة. كما يجب عدم الغفلة في إثبات هذا المد</w:t>
      </w:r>
      <w:r w:rsidR="00B52E3A" w:rsidRPr="000C52E1">
        <w:rPr>
          <w:rFonts w:hint="cs"/>
          <w:sz w:val="27"/>
          <w:rtl/>
          <w:lang w:bidi="ar-AE"/>
        </w:rPr>
        <w:t>َّ</w:t>
      </w:r>
      <w:r w:rsidRPr="000C52E1">
        <w:rPr>
          <w:rFonts w:hint="cs"/>
          <w:sz w:val="27"/>
          <w:rtl/>
          <w:lang w:bidi="ar-AE"/>
        </w:rPr>
        <w:t>عى عن الواقع التاريخي</w:t>
      </w:r>
      <w:r w:rsidR="00B52E3A" w:rsidRPr="000C52E1">
        <w:rPr>
          <w:rFonts w:hint="cs"/>
          <w:sz w:val="27"/>
          <w:rtl/>
          <w:lang w:bidi="ar-AE"/>
        </w:rPr>
        <w:t>،</w:t>
      </w:r>
      <w:r w:rsidRPr="000C52E1">
        <w:rPr>
          <w:rFonts w:hint="cs"/>
          <w:sz w:val="27"/>
          <w:rtl/>
          <w:lang w:bidi="ar-AE"/>
        </w:rPr>
        <w:t xml:space="preserve"> وبعض القضايا القطعية من كتاب الله والسن</w:t>
      </w:r>
      <w:r w:rsidR="00B52E3A" w:rsidRPr="000C52E1">
        <w:rPr>
          <w:rFonts w:hint="cs"/>
          <w:sz w:val="27"/>
          <w:rtl/>
          <w:lang w:bidi="ar-AE"/>
        </w:rPr>
        <w:t>ّ</w:t>
      </w:r>
      <w:r w:rsidRPr="000C52E1">
        <w:rPr>
          <w:rFonts w:hint="cs"/>
          <w:sz w:val="27"/>
          <w:rtl/>
          <w:lang w:bidi="ar-AE"/>
        </w:rPr>
        <w:t>ة المعتبرة أيضاً!</w:t>
      </w:r>
      <w:r w:rsidRPr="000C52E1">
        <w:rPr>
          <w:sz w:val="27"/>
          <w:vertAlign w:val="superscript"/>
          <w:rtl/>
          <w:lang w:bidi="ar-AE"/>
        </w:rPr>
        <w:t>(</w:t>
      </w:r>
      <w:r w:rsidRPr="000C52E1">
        <w:rPr>
          <w:rStyle w:val="ac"/>
          <w:sz w:val="27"/>
          <w:rtl/>
          <w:lang w:bidi="ar-AE"/>
        </w:rPr>
        <w:endnoteReference w:id="319"/>
      </w:r>
      <w:r w:rsidRPr="000C52E1">
        <w:rPr>
          <w:sz w:val="27"/>
          <w:vertAlign w:val="superscript"/>
          <w:rtl/>
          <w:lang w:bidi="ar-AE"/>
        </w:rPr>
        <w:t>)</w:t>
      </w:r>
      <w:r w:rsidRPr="000C52E1">
        <w:rPr>
          <w:rFonts w:hint="cs"/>
          <w:sz w:val="27"/>
          <w:rtl/>
          <w:lang w:bidi="ar-AE"/>
        </w:rPr>
        <w:t>.</w:t>
      </w:r>
    </w:p>
    <w:p w:rsidR="00601494" w:rsidRPr="000C52E1" w:rsidRDefault="00601494" w:rsidP="00881B5C">
      <w:pPr>
        <w:spacing w:line="400" w:lineRule="exact"/>
        <w:rPr>
          <w:sz w:val="27"/>
          <w:rtl/>
          <w:lang w:bidi="ar-AE"/>
        </w:rPr>
      </w:pPr>
      <w:r w:rsidRPr="000C52E1">
        <w:rPr>
          <w:rFonts w:hint="cs"/>
          <w:sz w:val="27"/>
          <w:rtl/>
          <w:lang w:bidi="ar-AE"/>
        </w:rPr>
        <w:t>إن من بين الأمور التي تؤخذ على أمثال الحافظ رجب البُر</w:t>
      </w:r>
      <w:r w:rsidR="00B52E3A" w:rsidRPr="000C52E1">
        <w:rPr>
          <w:rFonts w:hint="cs"/>
          <w:sz w:val="27"/>
          <w:rtl/>
          <w:lang w:bidi="ar-AE"/>
        </w:rPr>
        <w:t>ْ</w:t>
      </w:r>
      <w:r w:rsidRPr="000C52E1">
        <w:rPr>
          <w:rFonts w:hint="cs"/>
          <w:sz w:val="27"/>
          <w:rtl/>
          <w:lang w:bidi="ar-AE"/>
        </w:rPr>
        <w:t xml:space="preserve">سي هو هذا الخلط بين </w:t>
      </w:r>
      <w:r w:rsidRPr="000C52E1">
        <w:rPr>
          <w:rFonts w:hint="eastAsia"/>
          <w:sz w:val="27"/>
          <w:rtl/>
          <w:lang w:bidi="ar-AE"/>
        </w:rPr>
        <w:t>«</w:t>
      </w:r>
      <w:r w:rsidRPr="000C52E1">
        <w:rPr>
          <w:rFonts w:hint="cs"/>
          <w:sz w:val="27"/>
          <w:rtl/>
          <w:lang w:bidi="ar-AE"/>
        </w:rPr>
        <w:t>الممكن</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الواقع</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قال أحد الباحثين المحق</w:t>
      </w:r>
      <w:r w:rsidR="00B52E3A" w:rsidRPr="000C52E1">
        <w:rPr>
          <w:rFonts w:hint="cs"/>
          <w:sz w:val="27"/>
          <w:rtl/>
          <w:lang w:bidi="ar-AE"/>
        </w:rPr>
        <w:t>ِّ</w:t>
      </w:r>
      <w:r w:rsidRPr="000C52E1">
        <w:rPr>
          <w:rFonts w:hint="cs"/>
          <w:sz w:val="27"/>
          <w:rtl/>
          <w:lang w:bidi="ar-AE"/>
        </w:rPr>
        <w:t>قين المدق</w:t>
      </w:r>
      <w:r w:rsidR="00B52E3A" w:rsidRPr="000C52E1">
        <w:rPr>
          <w:rFonts w:hint="cs"/>
          <w:sz w:val="27"/>
          <w:rtl/>
          <w:lang w:bidi="ar-AE"/>
        </w:rPr>
        <w:t>ِّ</w:t>
      </w:r>
      <w:r w:rsidRPr="000C52E1">
        <w:rPr>
          <w:rFonts w:hint="cs"/>
          <w:sz w:val="27"/>
          <w:rtl/>
          <w:lang w:bidi="ar-AE"/>
        </w:rPr>
        <w:t>قين، بعد أن ألقى نظرة</w:t>
      </w:r>
      <w:r w:rsidR="00B52E3A" w:rsidRPr="000C52E1">
        <w:rPr>
          <w:rFonts w:hint="cs"/>
          <w:sz w:val="27"/>
          <w:rtl/>
          <w:lang w:bidi="ar-AE"/>
        </w:rPr>
        <w:t>ً</w:t>
      </w:r>
      <w:r w:rsidRPr="000C52E1">
        <w:rPr>
          <w:rFonts w:hint="cs"/>
          <w:sz w:val="27"/>
          <w:rtl/>
          <w:lang w:bidi="ar-AE"/>
        </w:rPr>
        <w:t xml:space="preserve"> فاحصة وثاقبة </w:t>
      </w:r>
      <w:r w:rsidR="00B52E3A" w:rsidRPr="000C52E1">
        <w:rPr>
          <w:rFonts w:hint="cs"/>
          <w:sz w:val="27"/>
          <w:rtl/>
          <w:lang w:bidi="ar-AE"/>
        </w:rPr>
        <w:t>ع</w:t>
      </w:r>
      <w:r w:rsidRPr="000C52E1">
        <w:rPr>
          <w:rFonts w:hint="cs"/>
          <w:sz w:val="27"/>
          <w:rtl/>
          <w:lang w:bidi="ar-AE"/>
        </w:rPr>
        <w:t>لى كتاب (مشارق أنوار اليقين)</w:t>
      </w:r>
      <w:r w:rsidR="00B52E3A" w:rsidRPr="000C52E1">
        <w:rPr>
          <w:rFonts w:hint="cs"/>
          <w:sz w:val="27"/>
          <w:rtl/>
          <w:lang w:bidi="ar-AE"/>
        </w:rPr>
        <w:t>،</w:t>
      </w:r>
      <w:r w:rsidRPr="000C52E1">
        <w:rPr>
          <w:rFonts w:hint="cs"/>
          <w:sz w:val="27"/>
          <w:rtl/>
          <w:lang w:bidi="ar-AE"/>
        </w:rPr>
        <w:t xml:space="preserve"> للحافظ البُرسي: </w:t>
      </w:r>
      <w:r w:rsidRPr="000C52E1">
        <w:rPr>
          <w:rFonts w:hint="eastAsia"/>
          <w:sz w:val="27"/>
          <w:rtl/>
          <w:lang w:bidi="ar-AE"/>
        </w:rPr>
        <w:t>«</w:t>
      </w:r>
      <w:r w:rsidR="00B52E3A" w:rsidRPr="000C52E1">
        <w:rPr>
          <w:rFonts w:hint="cs"/>
          <w:sz w:val="27"/>
          <w:rtl/>
          <w:lang w:bidi="ar-AE"/>
        </w:rPr>
        <w:t>...</w:t>
      </w:r>
      <w:r w:rsidRPr="000C52E1">
        <w:rPr>
          <w:rFonts w:hint="cs"/>
          <w:sz w:val="27"/>
          <w:rtl/>
          <w:lang w:bidi="ar-AE"/>
        </w:rPr>
        <w:t>يكفي بالنسبة له مجرّد أن تكون المنقبة لا مانع منها على المستوى العقلي ليتلقاها بالقبول، ويعتبرها متحق</w:t>
      </w:r>
      <w:r w:rsidR="00B52E3A" w:rsidRPr="000C52E1">
        <w:rPr>
          <w:rFonts w:hint="cs"/>
          <w:sz w:val="27"/>
          <w:rtl/>
          <w:lang w:bidi="ar-AE"/>
        </w:rPr>
        <w:t>ِّ</w:t>
      </w:r>
      <w:r w:rsidRPr="000C52E1">
        <w:rPr>
          <w:rFonts w:hint="cs"/>
          <w:sz w:val="27"/>
          <w:rtl/>
          <w:lang w:bidi="ar-AE"/>
        </w:rPr>
        <w:t>قة في عالم الخارج، دون أن يرى ضرورة</w:t>
      </w:r>
      <w:r w:rsidR="00B52E3A" w:rsidRPr="000C52E1">
        <w:rPr>
          <w:rFonts w:hint="cs"/>
          <w:sz w:val="27"/>
          <w:rtl/>
          <w:lang w:bidi="ar-AE"/>
        </w:rPr>
        <w:t>ً</w:t>
      </w:r>
      <w:r w:rsidRPr="000C52E1">
        <w:rPr>
          <w:rFonts w:hint="cs"/>
          <w:sz w:val="27"/>
          <w:rtl/>
          <w:lang w:bidi="ar-AE"/>
        </w:rPr>
        <w:t xml:space="preserve"> إلى تأويل أو توجيه ظواهر هذه الأخبار بنحو</w:t>
      </w:r>
      <w:r w:rsidR="00B52E3A" w:rsidRPr="000C52E1">
        <w:rPr>
          <w:rFonts w:hint="cs"/>
          <w:sz w:val="27"/>
          <w:rtl/>
          <w:lang w:bidi="ar-AE"/>
        </w:rPr>
        <w:t>ٍ</w:t>
      </w:r>
      <w:r w:rsidRPr="000C52E1">
        <w:rPr>
          <w:rFonts w:hint="cs"/>
          <w:sz w:val="27"/>
          <w:rtl/>
          <w:lang w:bidi="ar-AE"/>
        </w:rPr>
        <w:t xml:space="preserve"> من الأنحاء</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20"/>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لو أننا تمس</w:t>
      </w:r>
      <w:r w:rsidR="00B52E3A" w:rsidRPr="000C52E1">
        <w:rPr>
          <w:rFonts w:hint="cs"/>
          <w:sz w:val="27"/>
          <w:rtl/>
          <w:lang w:bidi="ar-AE"/>
        </w:rPr>
        <w:t>َّ</w:t>
      </w:r>
      <w:r w:rsidRPr="000C52E1">
        <w:rPr>
          <w:rFonts w:hint="cs"/>
          <w:sz w:val="27"/>
          <w:rtl/>
          <w:lang w:bidi="ar-AE"/>
        </w:rPr>
        <w:t xml:space="preserve">كنا بالمنهج والأسلوب العلمي، ولم نخلط بين </w:t>
      </w:r>
      <w:r w:rsidRPr="000C52E1">
        <w:rPr>
          <w:rFonts w:hint="eastAsia"/>
          <w:sz w:val="27"/>
          <w:rtl/>
          <w:lang w:bidi="ar-AE"/>
        </w:rPr>
        <w:t>«</w:t>
      </w:r>
      <w:r w:rsidRPr="000C52E1">
        <w:rPr>
          <w:rFonts w:hint="cs"/>
          <w:sz w:val="27"/>
          <w:rtl/>
          <w:lang w:bidi="ar-AE"/>
        </w:rPr>
        <w:t>الإمكان</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الوقوع</w:t>
      </w:r>
      <w:r w:rsidRPr="000C52E1">
        <w:rPr>
          <w:rFonts w:hint="eastAsia"/>
          <w:sz w:val="27"/>
          <w:rtl/>
          <w:lang w:bidi="ar-AE"/>
        </w:rPr>
        <w:t>»</w:t>
      </w:r>
      <w:r w:rsidRPr="000C52E1">
        <w:rPr>
          <w:rFonts w:hint="cs"/>
          <w:sz w:val="27"/>
          <w:rtl/>
          <w:lang w:bidi="ar-AE"/>
        </w:rPr>
        <w:t>، لن يكون بمقدورنا إبداء مثل هذا التساهل والتسامح عند مواجهة أيّ خبر مأثور</w:t>
      </w:r>
      <w:r w:rsidR="00B52E3A" w:rsidRPr="000C52E1">
        <w:rPr>
          <w:rFonts w:hint="cs"/>
          <w:sz w:val="27"/>
          <w:rtl/>
          <w:lang w:bidi="ar-AE"/>
        </w:rPr>
        <w:t>،</w:t>
      </w:r>
      <w:r w:rsidRPr="000C52E1">
        <w:rPr>
          <w:rFonts w:hint="cs"/>
          <w:sz w:val="27"/>
          <w:rtl/>
          <w:lang w:bidi="ar-AE"/>
        </w:rPr>
        <w:t xml:space="preserve"> ومنقبة منقولة. </w:t>
      </w:r>
    </w:p>
    <w:p w:rsidR="00601494" w:rsidRPr="000C52E1" w:rsidRDefault="00601494" w:rsidP="00881B5C">
      <w:pPr>
        <w:spacing w:line="400" w:lineRule="exact"/>
        <w:rPr>
          <w:sz w:val="27"/>
          <w:rtl/>
          <w:lang w:bidi="ar-AE"/>
        </w:rPr>
      </w:pPr>
      <w:r w:rsidRPr="000C52E1">
        <w:rPr>
          <w:rFonts w:hint="cs"/>
          <w:sz w:val="27"/>
          <w:rtl/>
          <w:lang w:bidi="ar-AE"/>
        </w:rPr>
        <w:t>كل</w:t>
      </w:r>
      <w:r w:rsidR="00B52E3A" w:rsidRPr="000C52E1">
        <w:rPr>
          <w:rFonts w:hint="cs"/>
          <w:sz w:val="27"/>
          <w:rtl/>
          <w:lang w:bidi="ar-AE"/>
        </w:rPr>
        <w:t>ّ</w:t>
      </w:r>
      <w:r w:rsidRPr="000C52E1">
        <w:rPr>
          <w:rFonts w:hint="cs"/>
          <w:sz w:val="27"/>
          <w:rtl/>
          <w:lang w:bidi="ar-AE"/>
        </w:rPr>
        <w:t>ما وردت فضيلة في شأن النبي</w:t>
      </w:r>
      <w:r w:rsidR="00B52E3A" w:rsidRPr="000C52E1">
        <w:rPr>
          <w:rFonts w:hint="cs"/>
          <w:sz w:val="27"/>
          <w:rtl/>
          <w:lang w:bidi="ar-AE"/>
        </w:rPr>
        <w:t>ّ</w:t>
      </w:r>
      <w:r w:rsidRPr="000C52E1">
        <w:rPr>
          <w:rFonts w:hint="cs"/>
          <w:sz w:val="27"/>
          <w:rtl/>
          <w:lang w:bidi="ar-AE"/>
        </w:rPr>
        <w:t xml:space="preserve"> وأهل بيته الأطهار</w:t>
      </w:r>
      <w:r w:rsidR="00544998" w:rsidRPr="000C52E1">
        <w:rPr>
          <w:rFonts w:cs="Mosawi" w:hint="cs"/>
          <w:sz w:val="27"/>
          <w:szCs w:val="22"/>
          <w:rtl/>
        </w:rPr>
        <w:t>^</w:t>
      </w:r>
      <w:r w:rsidR="00B52E3A" w:rsidRPr="000C52E1">
        <w:rPr>
          <w:rFonts w:hint="cs"/>
          <w:sz w:val="27"/>
          <w:rtl/>
          <w:lang w:bidi="ar-AE"/>
        </w:rPr>
        <w:t>،</w:t>
      </w:r>
      <w:r w:rsidRPr="000C52E1">
        <w:rPr>
          <w:rFonts w:hint="cs"/>
          <w:sz w:val="27"/>
          <w:rtl/>
          <w:lang w:bidi="ar-AE"/>
        </w:rPr>
        <w:t xml:space="preserve"> حت</w:t>
      </w:r>
      <w:r w:rsidR="00B52E3A" w:rsidRPr="000C52E1">
        <w:rPr>
          <w:rFonts w:hint="cs"/>
          <w:sz w:val="27"/>
          <w:rtl/>
          <w:lang w:bidi="ar-AE"/>
        </w:rPr>
        <w:t>ّ</w:t>
      </w:r>
      <w:r w:rsidRPr="000C52E1">
        <w:rPr>
          <w:rFonts w:hint="cs"/>
          <w:sz w:val="27"/>
          <w:rtl/>
          <w:lang w:bidi="ar-AE"/>
        </w:rPr>
        <w:t>ى في رواية أو كلام أحد العلماء، ولم يكن سندها أو غير ذلك من القرائن المعتمدة</w:t>
      </w:r>
      <w:r w:rsidR="00B52E3A" w:rsidRPr="000C52E1">
        <w:rPr>
          <w:rFonts w:hint="cs"/>
          <w:sz w:val="27"/>
          <w:rtl/>
          <w:lang w:bidi="ar-AE"/>
        </w:rPr>
        <w:t>،</w:t>
      </w:r>
      <w:r w:rsidRPr="000C52E1">
        <w:rPr>
          <w:rFonts w:hint="cs"/>
          <w:sz w:val="27"/>
          <w:rtl/>
          <w:lang w:bidi="ar-AE"/>
        </w:rPr>
        <w:t xml:space="preserve"> بحيث يمكن الركون إليه، فإن نسبة تلك الفضيلة إلى هؤلاء العظام ستكون عملاً غير مسند، وكلاماً لا يمكن الدفاع عنه أو تبريره</w:t>
      </w:r>
      <w:r w:rsidRPr="000C52E1">
        <w:rPr>
          <w:sz w:val="27"/>
          <w:vertAlign w:val="superscript"/>
          <w:rtl/>
          <w:lang w:bidi="ar-AE"/>
        </w:rPr>
        <w:t>(</w:t>
      </w:r>
      <w:r w:rsidRPr="000C52E1">
        <w:rPr>
          <w:rStyle w:val="ac"/>
          <w:sz w:val="27"/>
          <w:rtl/>
          <w:lang w:bidi="ar-AE"/>
        </w:rPr>
        <w:endnoteReference w:id="321"/>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يمكن نقد بعض هذه الخصائص والمناقب المنقولة والمشكوك فيها بمجرد </w:t>
      </w:r>
      <w:r w:rsidRPr="000C52E1">
        <w:rPr>
          <w:rFonts w:hint="cs"/>
          <w:sz w:val="27"/>
          <w:rtl/>
          <w:lang w:bidi="ar-AE"/>
        </w:rPr>
        <w:lastRenderedPageBreak/>
        <w:t>التأم</w:t>
      </w:r>
      <w:r w:rsidR="000A4C07" w:rsidRPr="000C52E1">
        <w:rPr>
          <w:rFonts w:hint="cs"/>
          <w:sz w:val="27"/>
          <w:rtl/>
          <w:lang w:bidi="ar-AE"/>
        </w:rPr>
        <w:t>ُّ</w:t>
      </w:r>
      <w:r w:rsidRPr="000C52E1">
        <w:rPr>
          <w:rFonts w:hint="cs"/>
          <w:sz w:val="27"/>
          <w:rtl/>
          <w:lang w:bidi="ar-AE"/>
        </w:rPr>
        <w:t xml:space="preserve">ل والتحليل العقلاني الابتدائي. </w:t>
      </w:r>
    </w:p>
    <w:p w:rsidR="00601494" w:rsidRPr="000C52E1" w:rsidRDefault="00601494" w:rsidP="00881B5C">
      <w:pPr>
        <w:spacing w:line="400" w:lineRule="exact"/>
        <w:rPr>
          <w:sz w:val="27"/>
          <w:rtl/>
          <w:lang w:bidi="ar-AE"/>
        </w:rPr>
      </w:pPr>
      <w:r w:rsidRPr="000C52E1">
        <w:rPr>
          <w:rFonts w:hint="cs"/>
          <w:sz w:val="27"/>
          <w:rtl/>
          <w:lang w:bidi="ar-AE"/>
        </w:rPr>
        <w:t>هناك من الشيعة ومن أهل السن</w:t>
      </w:r>
      <w:r w:rsidR="000A4C07" w:rsidRPr="000C52E1">
        <w:rPr>
          <w:rFonts w:hint="cs"/>
          <w:sz w:val="27"/>
          <w:rtl/>
          <w:lang w:bidi="ar-AE"/>
        </w:rPr>
        <w:t>ّ</w:t>
      </w:r>
      <w:r w:rsidRPr="000C52E1">
        <w:rPr>
          <w:rFonts w:hint="cs"/>
          <w:sz w:val="27"/>
          <w:rtl/>
          <w:lang w:bidi="ar-AE"/>
        </w:rPr>
        <w:t>ة م</w:t>
      </w:r>
      <w:r w:rsidR="000A4C07" w:rsidRPr="000C52E1">
        <w:rPr>
          <w:rFonts w:hint="cs"/>
          <w:sz w:val="27"/>
          <w:rtl/>
          <w:lang w:bidi="ar-AE"/>
        </w:rPr>
        <w:t>َ</w:t>
      </w:r>
      <w:r w:rsidRPr="000C52E1">
        <w:rPr>
          <w:rFonts w:hint="cs"/>
          <w:sz w:val="27"/>
          <w:rtl/>
          <w:lang w:bidi="ar-AE"/>
        </w:rPr>
        <w:t>ن</w:t>
      </w:r>
      <w:r w:rsidR="000A4C07" w:rsidRPr="000C52E1">
        <w:rPr>
          <w:rFonts w:hint="cs"/>
          <w:sz w:val="27"/>
          <w:rtl/>
          <w:lang w:bidi="ar-AE"/>
        </w:rPr>
        <w:t>ْ</w:t>
      </w:r>
      <w:r w:rsidRPr="000C52E1">
        <w:rPr>
          <w:rFonts w:hint="cs"/>
          <w:sz w:val="27"/>
          <w:rtl/>
          <w:lang w:bidi="ar-AE"/>
        </w:rPr>
        <w:t xml:space="preserve"> روى أن النبي الأكرم</w:t>
      </w:r>
      <w:r w:rsidR="00544998" w:rsidRPr="000C52E1">
        <w:rPr>
          <w:rFonts w:cs="Mosawi" w:hint="cs"/>
          <w:sz w:val="27"/>
          <w:szCs w:val="22"/>
          <w:rtl/>
          <w:lang w:bidi="ar-AE"/>
        </w:rPr>
        <w:t>|</w:t>
      </w:r>
      <w:r w:rsidRPr="000C52E1">
        <w:rPr>
          <w:rFonts w:hint="cs"/>
          <w:sz w:val="27"/>
          <w:rtl/>
          <w:lang w:bidi="ar-AE"/>
        </w:rPr>
        <w:t xml:space="preserve"> لم يكن له ظلّ</w:t>
      </w:r>
      <w:r w:rsidR="000A4C07" w:rsidRPr="000C52E1">
        <w:rPr>
          <w:rFonts w:hint="cs"/>
          <w:sz w:val="27"/>
          <w:rtl/>
          <w:lang w:bidi="ar-AE"/>
        </w:rPr>
        <w:t>ٌ</w:t>
      </w:r>
      <w:r w:rsidRPr="000C52E1">
        <w:rPr>
          <w:sz w:val="27"/>
          <w:vertAlign w:val="superscript"/>
          <w:rtl/>
          <w:lang w:bidi="ar-AE"/>
        </w:rPr>
        <w:t>(</w:t>
      </w:r>
      <w:r w:rsidRPr="000C52E1">
        <w:rPr>
          <w:rStyle w:val="ac"/>
          <w:sz w:val="27"/>
          <w:rtl/>
          <w:lang w:bidi="ar-AE"/>
        </w:rPr>
        <w:endnoteReference w:id="322"/>
      </w:r>
      <w:r w:rsidRPr="000C52E1">
        <w:rPr>
          <w:sz w:val="27"/>
          <w:vertAlign w:val="superscript"/>
          <w:rtl/>
          <w:lang w:bidi="ar-AE"/>
        </w:rPr>
        <w:t>)</w:t>
      </w:r>
      <w:r w:rsidRPr="000C52E1">
        <w:rPr>
          <w:rFonts w:hint="cs"/>
          <w:sz w:val="27"/>
          <w:rtl/>
          <w:lang w:bidi="ar-AE"/>
        </w:rPr>
        <w:t>. وقد نسب بعض هذه الصفة والمنقبة إلى الأئم</w:t>
      </w:r>
      <w:r w:rsidR="000A4C07" w:rsidRPr="000C52E1">
        <w:rPr>
          <w:rFonts w:hint="cs"/>
          <w:sz w:val="27"/>
          <w:rtl/>
          <w:lang w:bidi="ar-AE"/>
        </w:rPr>
        <w:t>ّ</w:t>
      </w:r>
      <w:r w:rsidRPr="000C52E1">
        <w:rPr>
          <w:rFonts w:hint="cs"/>
          <w:sz w:val="27"/>
          <w:rtl/>
          <w:lang w:bidi="ar-AE"/>
        </w:rPr>
        <w:t>ة من أهل البيت</w:t>
      </w:r>
      <w:r w:rsidR="00544998" w:rsidRPr="000C52E1">
        <w:rPr>
          <w:rFonts w:cs="Mosawi" w:hint="cs"/>
          <w:sz w:val="27"/>
          <w:szCs w:val="22"/>
          <w:rtl/>
        </w:rPr>
        <w:t>^</w:t>
      </w:r>
      <w:r w:rsidRPr="000C52E1">
        <w:rPr>
          <w:rFonts w:hint="cs"/>
          <w:sz w:val="27"/>
          <w:rtl/>
          <w:lang w:bidi="ar-AE"/>
        </w:rPr>
        <w:t xml:space="preserve"> أيضاً</w:t>
      </w:r>
      <w:r w:rsidRPr="000C52E1">
        <w:rPr>
          <w:sz w:val="27"/>
          <w:vertAlign w:val="superscript"/>
          <w:rtl/>
          <w:lang w:bidi="ar-AE"/>
        </w:rPr>
        <w:t>(</w:t>
      </w:r>
      <w:r w:rsidRPr="000C52E1">
        <w:rPr>
          <w:rStyle w:val="ac"/>
          <w:sz w:val="27"/>
          <w:rtl/>
          <w:lang w:bidi="ar-AE"/>
        </w:rPr>
        <w:endnoteReference w:id="323"/>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يمكن الحدس بأن هذا التصوّ</w:t>
      </w:r>
      <w:r w:rsidR="000A4C07" w:rsidRPr="000C52E1">
        <w:rPr>
          <w:rFonts w:hint="cs"/>
          <w:sz w:val="27"/>
          <w:rtl/>
          <w:lang w:bidi="ar-AE"/>
        </w:rPr>
        <w:t>ُ</w:t>
      </w:r>
      <w:r w:rsidRPr="000C52E1">
        <w:rPr>
          <w:rFonts w:hint="cs"/>
          <w:sz w:val="27"/>
          <w:rtl/>
          <w:lang w:bidi="ar-AE"/>
        </w:rPr>
        <w:t>ر إنما شاع بعد انتهاء عصر حضور الأئمة</w:t>
      </w:r>
      <w:r w:rsidR="00544998" w:rsidRPr="000C52E1">
        <w:rPr>
          <w:rFonts w:cs="Mosawi" w:hint="cs"/>
          <w:sz w:val="27"/>
          <w:szCs w:val="22"/>
          <w:rtl/>
        </w:rPr>
        <w:t>^</w:t>
      </w:r>
      <w:r w:rsidRPr="000C52E1">
        <w:rPr>
          <w:rFonts w:hint="cs"/>
          <w:sz w:val="27"/>
          <w:rtl/>
          <w:lang w:bidi="ar-AE"/>
        </w:rPr>
        <w:t xml:space="preserve"> وفي غيابهم؛ كي لا يكون هناك إمكان لإثبات صح</w:t>
      </w:r>
      <w:r w:rsidR="000A4C07" w:rsidRPr="000C52E1">
        <w:rPr>
          <w:rFonts w:hint="cs"/>
          <w:sz w:val="27"/>
          <w:rtl/>
          <w:lang w:bidi="ar-AE"/>
        </w:rPr>
        <w:t>ّ</w:t>
      </w:r>
      <w:r w:rsidRPr="000C52E1">
        <w:rPr>
          <w:rFonts w:hint="cs"/>
          <w:sz w:val="27"/>
          <w:rtl/>
          <w:lang w:bidi="ar-AE"/>
        </w:rPr>
        <w:t>ة هذا المعنى المحسوس والتجريبي من عدمه</w:t>
      </w:r>
      <w:r w:rsidR="000A4C07" w:rsidRPr="000C52E1">
        <w:rPr>
          <w:rFonts w:hint="cs"/>
          <w:sz w:val="27"/>
          <w:rtl/>
          <w:lang w:bidi="ar-AE"/>
        </w:rPr>
        <w:t>.</w:t>
      </w:r>
      <w:r w:rsidRPr="000C52E1">
        <w:rPr>
          <w:rFonts w:hint="cs"/>
          <w:sz w:val="27"/>
          <w:rtl/>
          <w:lang w:bidi="ar-AE"/>
        </w:rPr>
        <w:t xml:space="preserve"> وهناك احتمالات</w:t>
      </w:r>
      <w:r w:rsidR="000A4C07" w:rsidRPr="000C52E1">
        <w:rPr>
          <w:rFonts w:hint="cs"/>
          <w:sz w:val="27"/>
          <w:rtl/>
          <w:lang w:bidi="ar-AE"/>
        </w:rPr>
        <w:t>ٌ</w:t>
      </w:r>
      <w:r w:rsidRPr="000C52E1">
        <w:rPr>
          <w:rFonts w:hint="cs"/>
          <w:sz w:val="27"/>
          <w:rtl/>
          <w:lang w:bidi="ar-AE"/>
        </w:rPr>
        <w:t xml:space="preserve"> أخرى. ولكن</w:t>
      </w:r>
      <w:r w:rsidR="000A4C07" w:rsidRPr="000C52E1">
        <w:rPr>
          <w:rFonts w:hint="cs"/>
          <w:sz w:val="27"/>
          <w:rtl/>
          <w:lang w:bidi="ar-AE"/>
        </w:rPr>
        <w:t>ْ</w:t>
      </w:r>
      <w:r w:rsidRPr="000C52E1">
        <w:rPr>
          <w:rFonts w:hint="cs"/>
          <w:sz w:val="27"/>
          <w:rtl/>
          <w:lang w:bidi="ar-AE"/>
        </w:rPr>
        <w:t xml:space="preserve"> علينا أن نستغرب من التزام بعض المفك</w:t>
      </w:r>
      <w:r w:rsidR="000A4C07" w:rsidRPr="000C52E1">
        <w:rPr>
          <w:rFonts w:hint="cs"/>
          <w:sz w:val="27"/>
          <w:rtl/>
          <w:lang w:bidi="ar-AE"/>
        </w:rPr>
        <w:t>ِّ</w:t>
      </w:r>
      <w:r w:rsidRPr="000C52E1">
        <w:rPr>
          <w:rFonts w:hint="cs"/>
          <w:sz w:val="27"/>
          <w:rtl/>
          <w:lang w:bidi="ar-AE"/>
        </w:rPr>
        <w:t>رين ـ المط</w:t>
      </w:r>
      <w:r w:rsidR="000A4C07" w:rsidRPr="000C52E1">
        <w:rPr>
          <w:rFonts w:hint="cs"/>
          <w:sz w:val="27"/>
          <w:rtl/>
          <w:lang w:bidi="ar-AE"/>
        </w:rPr>
        <w:t>َّ</w:t>
      </w:r>
      <w:r w:rsidRPr="000C52E1">
        <w:rPr>
          <w:rFonts w:hint="cs"/>
          <w:sz w:val="27"/>
          <w:rtl/>
          <w:lang w:bidi="ar-AE"/>
        </w:rPr>
        <w:t>لعين في الجملة على التاريخ والروايات ـ بهذا التصوّ</w:t>
      </w:r>
      <w:r w:rsidR="000A4C07" w:rsidRPr="000C52E1">
        <w:rPr>
          <w:rFonts w:hint="cs"/>
          <w:sz w:val="27"/>
          <w:rtl/>
          <w:lang w:bidi="ar-AE"/>
        </w:rPr>
        <w:t>ُ</w:t>
      </w:r>
      <w:r w:rsidRPr="000C52E1">
        <w:rPr>
          <w:rFonts w:hint="cs"/>
          <w:sz w:val="27"/>
          <w:rtl/>
          <w:lang w:bidi="ar-AE"/>
        </w:rPr>
        <w:t>ر؛ إذ لو كان كل واحد من أهل بيت الرسالة</w:t>
      </w:r>
      <w:r w:rsidR="00544998" w:rsidRPr="000C52E1">
        <w:rPr>
          <w:rFonts w:cs="Mosawi" w:hint="cs"/>
          <w:sz w:val="27"/>
          <w:szCs w:val="22"/>
          <w:rtl/>
        </w:rPr>
        <w:t>^</w:t>
      </w:r>
      <w:r w:rsidRPr="000C52E1">
        <w:rPr>
          <w:rFonts w:hint="cs"/>
          <w:sz w:val="27"/>
          <w:rtl/>
          <w:lang w:bidi="ar-AE"/>
        </w:rPr>
        <w:t xml:space="preserve"> عندما يصل إلى الإمامة (أو منذ ولادته) معدوم الظل</w:t>
      </w:r>
      <w:r w:rsidR="000A4C07" w:rsidRPr="000C52E1">
        <w:rPr>
          <w:rFonts w:hint="cs"/>
          <w:sz w:val="27"/>
          <w:rtl/>
          <w:lang w:bidi="ar-AE"/>
        </w:rPr>
        <w:t>ّ</w:t>
      </w:r>
      <w:r w:rsidRPr="000C52E1">
        <w:rPr>
          <w:rFonts w:hint="cs"/>
          <w:sz w:val="27"/>
          <w:rtl/>
          <w:lang w:bidi="ar-AE"/>
        </w:rPr>
        <w:t xml:space="preserve"> فسوف يكون التعرّ</w:t>
      </w:r>
      <w:r w:rsidR="000A4C07" w:rsidRPr="000C52E1">
        <w:rPr>
          <w:rFonts w:hint="cs"/>
          <w:sz w:val="27"/>
          <w:rtl/>
          <w:lang w:bidi="ar-AE"/>
        </w:rPr>
        <w:t>ُ</w:t>
      </w:r>
      <w:r w:rsidRPr="000C52E1">
        <w:rPr>
          <w:rFonts w:hint="cs"/>
          <w:sz w:val="27"/>
          <w:rtl/>
          <w:lang w:bidi="ar-AE"/>
        </w:rPr>
        <w:t>ف على الإمام من بين الكثير من الناس عملاً سهلاً جد</w:t>
      </w:r>
      <w:r w:rsidR="000A4C07" w:rsidRPr="000C52E1">
        <w:rPr>
          <w:rFonts w:hint="cs"/>
          <w:sz w:val="27"/>
          <w:rtl/>
          <w:lang w:bidi="ar-AE"/>
        </w:rPr>
        <w:t>ّ</w:t>
      </w:r>
      <w:r w:rsidRPr="000C52E1">
        <w:rPr>
          <w:rFonts w:hint="cs"/>
          <w:sz w:val="27"/>
          <w:rtl/>
          <w:lang w:bidi="ar-AE"/>
        </w:rPr>
        <w:t>اً</w:t>
      </w:r>
      <w:r w:rsidR="000A4C07" w:rsidRPr="000C52E1">
        <w:rPr>
          <w:rFonts w:hint="cs"/>
          <w:sz w:val="27"/>
          <w:rtl/>
          <w:lang w:bidi="ar-AE"/>
        </w:rPr>
        <w:t>،</w:t>
      </w:r>
      <w:r w:rsidRPr="000C52E1">
        <w:rPr>
          <w:rFonts w:hint="cs"/>
          <w:sz w:val="27"/>
          <w:rtl/>
          <w:lang w:bidi="ar-AE"/>
        </w:rPr>
        <w:t xml:space="preserve"> فكان يكفي أن يقف م</w:t>
      </w:r>
      <w:r w:rsidR="000A4C07" w:rsidRPr="000C52E1">
        <w:rPr>
          <w:rFonts w:hint="cs"/>
          <w:sz w:val="27"/>
          <w:rtl/>
          <w:lang w:bidi="ar-AE"/>
        </w:rPr>
        <w:t>َ</w:t>
      </w:r>
      <w:r w:rsidRPr="000C52E1">
        <w:rPr>
          <w:rFonts w:hint="cs"/>
          <w:sz w:val="27"/>
          <w:rtl/>
          <w:lang w:bidi="ar-AE"/>
        </w:rPr>
        <w:t>ن</w:t>
      </w:r>
      <w:r w:rsidR="000A4C07" w:rsidRPr="000C52E1">
        <w:rPr>
          <w:rFonts w:hint="cs"/>
          <w:sz w:val="27"/>
          <w:rtl/>
          <w:lang w:bidi="ar-AE"/>
        </w:rPr>
        <w:t>ْ</w:t>
      </w:r>
      <w:r w:rsidRPr="000C52E1">
        <w:rPr>
          <w:rFonts w:hint="cs"/>
          <w:sz w:val="27"/>
          <w:rtl/>
          <w:lang w:bidi="ar-AE"/>
        </w:rPr>
        <w:t xml:space="preserve"> يد</w:t>
      </w:r>
      <w:r w:rsidR="000A4C07" w:rsidRPr="000C52E1">
        <w:rPr>
          <w:rFonts w:hint="cs"/>
          <w:sz w:val="27"/>
          <w:rtl/>
          <w:lang w:bidi="ar-AE"/>
        </w:rPr>
        <w:t>ّ</w:t>
      </w:r>
      <w:r w:rsidRPr="000C52E1">
        <w:rPr>
          <w:rFonts w:hint="cs"/>
          <w:sz w:val="27"/>
          <w:rtl/>
          <w:lang w:bidi="ar-AE"/>
        </w:rPr>
        <w:t>عي الإمامة تحت الشمس، فإن</w:t>
      </w:r>
      <w:r w:rsidR="000A4C07" w:rsidRPr="000C52E1">
        <w:rPr>
          <w:rFonts w:hint="cs"/>
          <w:sz w:val="27"/>
          <w:rtl/>
          <w:lang w:bidi="ar-AE"/>
        </w:rPr>
        <w:t>ْ</w:t>
      </w:r>
      <w:r w:rsidRPr="000C52E1">
        <w:rPr>
          <w:rFonts w:hint="cs"/>
          <w:sz w:val="27"/>
          <w:rtl/>
          <w:lang w:bidi="ar-AE"/>
        </w:rPr>
        <w:t xml:space="preserve"> بان له ظل</w:t>
      </w:r>
      <w:r w:rsidR="000A4C07" w:rsidRPr="000C52E1">
        <w:rPr>
          <w:rFonts w:hint="cs"/>
          <w:sz w:val="27"/>
          <w:rtl/>
          <w:lang w:bidi="ar-AE"/>
        </w:rPr>
        <w:t>ٌّ</w:t>
      </w:r>
      <w:r w:rsidRPr="000C52E1">
        <w:rPr>
          <w:rFonts w:hint="cs"/>
          <w:sz w:val="27"/>
          <w:rtl/>
          <w:lang w:bidi="ar-AE"/>
        </w:rPr>
        <w:t xml:space="preserve"> ثبت بطلان مدّ</w:t>
      </w:r>
      <w:r w:rsidR="000A4C07" w:rsidRPr="000C52E1">
        <w:rPr>
          <w:rFonts w:hint="cs"/>
          <w:sz w:val="27"/>
          <w:rtl/>
          <w:lang w:bidi="ar-AE"/>
        </w:rPr>
        <w:t>َ</w:t>
      </w:r>
      <w:r w:rsidRPr="000C52E1">
        <w:rPr>
          <w:rFonts w:hint="cs"/>
          <w:sz w:val="27"/>
          <w:rtl/>
          <w:lang w:bidi="ar-AE"/>
        </w:rPr>
        <w:t>عاه، وإن</w:t>
      </w:r>
      <w:r w:rsidR="000A4C07" w:rsidRPr="000C52E1">
        <w:rPr>
          <w:rFonts w:hint="cs"/>
          <w:sz w:val="27"/>
          <w:rtl/>
          <w:lang w:bidi="ar-AE"/>
        </w:rPr>
        <w:t>ْ</w:t>
      </w:r>
      <w:r w:rsidRPr="000C52E1">
        <w:rPr>
          <w:rFonts w:hint="cs"/>
          <w:sz w:val="27"/>
          <w:rtl/>
          <w:lang w:bidi="ar-AE"/>
        </w:rPr>
        <w:t xml:space="preserve"> لم يب</w:t>
      </w:r>
      <w:r w:rsidR="000A4C07" w:rsidRPr="000C52E1">
        <w:rPr>
          <w:rFonts w:hint="cs"/>
          <w:sz w:val="27"/>
          <w:rtl/>
          <w:lang w:bidi="ar-AE"/>
        </w:rPr>
        <w:t>ِ</w:t>
      </w:r>
      <w:r w:rsidRPr="000C52E1">
        <w:rPr>
          <w:rFonts w:hint="cs"/>
          <w:sz w:val="27"/>
          <w:rtl/>
          <w:lang w:bidi="ar-AE"/>
        </w:rPr>
        <w:t>ن</w:t>
      </w:r>
      <w:r w:rsidR="000A4C07" w:rsidRPr="000C52E1">
        <w:rPr>
          <w:rFonts w:hint="cs"/>
          <w:sz w:val="27"/>
          <w:rtl/>
          <w:lang w:bidi="ar-AE"/>
        </w:rPr>
        <w:t>ْ</w:t>
      </w:r>
      <w:r w:rsidRPr="000C52E1">
        <w:rPr>
          <w:rFonts w:hint="cs"/>
          <w:sz w:val="27"/>
          <w:rtl/>
          <w:lang w:bidi="ar-AE"/>
        </w:rPr>
        <w:t xml:space="preserve"> له ظل</w:t>
      </w:r>
      <w:r w:rsidR="000A4C07" w:rsidRPr="000C52E1">
        <w:rPr>
          <w:rFonts w:hint="cs"/>
          <w:sz w:val="27"/>
          <w:rtl/>
          <w:lang w:bidi="ar-AE"/>
        </w:rPr>
        <w:t>ٌّ</w:t>
      </w:r>
      <w:r w:rsidRPr="000C52E1">
        <w:rPr>
          <w:rFonts w:hint="cs"/>
          <w:sz w:val="27"/>
          <w:rtl/>
          <w:lang w:bidi="ar-AE"/>
        </w:rPr>
        <w:t xml:space="preserve"> كان صادقاً. وعليه كيف كان يحتدم الخلاف بين فترة</w:t>
      </w:r>
      <w:r w:rsidR="000A4C07" w:rsidRPr="000C52E1">
        <w:rPr>
          <w:rFonts w:hint="cs"/>
          <w:sz w:val="27"/>
          <w:rtl/>
          <w:lang w:bidi="ar-AE"/>
        </w:rPr>
        <w:t>ٍ</w:t>
      </w:r>
      <w:r w:rsidRPr="000C52E1">
        <w:rPr>
          <w:rFonts w:hint="cs"/>
          <w:sz w:val="27"/>
          <w:rtl/>
          <w:lang w:bidi="ar-AE"/>
        </w:rPr>
        <w:t xml:space="preserve"> وأخرى بشأن تحديد م</w:t>
      </w:r>
      <w:r w:rsidR="000A4C07" w:rsidRPr="000C52E1">
        <w:rPr>
          <w:rFonts w:hint="cs"/>
          <w:sz w:val="27"/>
          <w:rtl/>
          <w:lang w:bidi="ar-AE"/>
        </w:rPr>
        <w:t>َ</w:t>
      </w:r>
      <w:r w:rsidRPr="000C52E1">
        <w:rPr>
          <w:rFonts w:hint="cs"/>
          <w:sz w:val="27"/>
          <w:rtl/>
          <w:lang w:bidi="ar-AE"/>
        </w:rPr>
        <w:t>ن</w:t>
      </w:r>
      <w:r w:rsidR="000A4C07" w:rsidRPr="000C52E1">
        <w:rPr>
          <w:rFonts w:hint="cs"/>
          <w:sz w:val="27"/>
          <w:rtl/>
          <w:lang w:bidi="ar-AE"/>
        </w:rPr>
        <w:t>ْ</w:t>
      </w:r>
      <w:r w:rsidRPr="000C52E1">
        <w:rPr>
          <w:rFonts w:hint="cs"/>
          <w:sz w:val="27"/>
          <w:rtl/>
          <w:lang w:bidi="ar-AE"/>
        </w:rPr>
        <w:t xml:space="preserve"> هو الإمام، وكان أصحاب الرأي والعلم عند وقوع الاختلاف يلجأون ـ من أجل تحديد الإمام الحق</w:t>
      </w:r>
      <w:r w:rsidR="000A4C07" w:rsidRPr="000C52E1">
        <w:rPr>
          <w:rFonts w:hint="cs"/>
          <w:sz w:val="27"/>
          <w:rtl/>
          <w:lang w:bidi="ar-AE"/>
        </w:rPr>
        <w:t>ّ</w:t>
      </w:r>
      <w:r w:rsidRPr="000C52E1">
        <w:rPr>
          <w:rFonts w:hint="cs"/>
          <w:sz w:val="27"/>
          <w:rtl/>
          <w:lang w:bidi="ar-AE"/>
        </w:rPr>
        <w:t xml:space="preserve"> ـ إلى البحث والتساؤل</w:t>
      </w:r>
      <w:r w:rsidR="000A4C07" w:rsidRPr="000C52E1">
        <w:rPr>
          <w:rFonts w:hint="cs"/>
          <w:sz w:val="27"/>
          <w:rtl/>
          <w:lang w:bidi="ar-AE"/>
        </w:rPr>
        <w:t>،</w:t>
      </w:r>
      <w:r w:rsidRPr="000C52E1">
        <w:rPr>
          <w:rFonts w:hint="cs"/>
          <w:sz w:val="27"/>
          <w:rtl/>
          <w:lang w:bidi="ar-AE"/>
        </w:rPr>
        <w:t xml:space="preserve"> واختبار علم الإمام وأهلي</w:t>
      </w:r>
      <w:r w:rsidR="000A4C07" w:rsidRPr="000C52E1">
        <w:rPr>
          <w:rFonts w:hint="cs"/>
          <w:sz w:val="27"/>
          <w:rtl/>
          <w:lang w:bidi="ar-AE"/>
        </w:rPr>
        <w:t>ّ</w:t>
      </w:r>
      <w:r w:rsidRPr="000C52E1">
        <w:rPr>
          <w:rFonts w:hint="cs"/>
          <w:sz w:val="27"/>
          <w:rtl/>
          <w:lang w:bidi="ar-AE"/>
        </w:rPr>
        <w:t xml:space="preserve">ته للإمامة؟ </w:t>
      </w:r>
    </w:p>
    <w:p w:rsidR="00601494" w:rsidRPr="000C52E1" w:rsidRDefault="00601494" w:rsidP="00881B5C">
      <w:pPr>
        <w:spacing w:line="400" w:lineRule="exact"/>
        <w:rPr>
          <w:sz w:val="27"/>
          <w:rtl/>
          <w:lang w:bidi="ar-AE"/>
        </w:rPr>
      </w:pPr>
      <w:r w:rsidRPr="000C52E1">
        <w:rPr>
          <w:rFonts w:hint="cs"/>
          <w:sz w:val="27"/>
          <w:rtl/>
          <w:lang w:bidi="ar-AE"/>
        </w:rPr>
        <w:t>علينا أن لا نذهب بعيداً جد</w:t>
      </w:r>
      <w:r w:rsidR="000A4C07" w:rsidRPr="000C52E1">
        <w:rPr>
          <w:rFonts w:hint="cs"/>
          <w:sz w:val="27"/>
          <w:rtl/>
          <w:lang w:bidi="ar-AE"/>
        </w:rPr>
        <w:t>ّ</w:t>
      </w:r>
      <w:r w:rsidRPr="000C52E1">
        <w:rPr>
          <w:rFonts w:hint="cs"/>
          <w:sz w:val="27"/>
          <w:rtl/>
          <w:lang w:bidi="ar-AE"/>
        </w:rPr>
        <w:t xml:space="preserve">اً، فقد كان الكلام في أن الاكتفاء بمجرّد </w:t>
      </w:r>
      <w:r w:rsidRPr="000C52E1">
        <w:rPr>
          <w:rFonts w:hint="eastAsia"/>
          <w:sz w:val="27"/>
          <w:rtl/>
          <w:lang w:bidi="ar-AE"/>
        </w:rPr>
        <w:t>«</w:t>
      </w:r>
      <w:r w:rsidRPr="000C52E1">
        <w:rPr>
          <w:rFonts w:hint="cs"/>
          <w:sz w:val="27"/>
          <w:rtl/>
          <w:lang w:bidi="ar-AE"/>
        </w:rPr>
        <w:t>الإمكان</w:t>
      </w:r>
      <w:r w:rsidRPr="000C52E1">
        <w:rPr>
          <w:rFonts w:hint="eastAsia"/>
          <w:sz w:val="27"/>
          <w:rtl/>
          <w:lang w:bidi="ar-AE"/>
        </w:rPr>
        <w:t>»</w:t>
      </w:r>
      <w:r w:rsidRPr="000C52E1">
        <w:rPr>
          <w:rFonts w:hint="cs"/>
          <w:sz w:val="27"/>
          <w:rtl/>
          <w:lang w:bidi="ar-AE"/>
        </w:rPr>
        <w:t xml:space="preserve"> في نسبة الفضيلة الفلانية أو المنقبة الكذائية إلى أهل بيت النبي ليس صحيحاً. </w:t>
      </w:r>
    </w:p>
    <w:p w:rsidR="00601494" w:rsidRPr="000C52E1" w:rsidRDefault="00601494" w:rsidP="00881B5C">
      <w:pPr>
        <w:spacing w:line="400" w:lineRule="exact"/>
        <w:rPr>
          <w:sz w:val="27"/>
          <w:rtl/>
          <w:lang w:bidi="ar-AE"/>
        </w:rPr>
      </w:pPr>
      <w:r w:rsidRPr="000C52E1">
        <w:rPr>
          <w:rFonts w:hint="cs"/>
          <w:sz w:val="27"/>
          <w:rtl/>
          <w:lang w:bidi="ar-AE"/>
        </w:rPr>
        <w:t>إن</w:t>
      </w:r>
      <w:r w:rsidR="000A4C07" w:rsidRPr="000C52E1">
        <w:rPr>
          <w:rFonts w:hint="cs"/>
          <w:sz w:val="27"/>
          <w:rtl/>
          <w:lang w:bidi="ar-AE"/>
        </w:rPr>
        <w:t>ّ</w:t>
      </w:r>
      <w:r w:rsidRPr="000C52E1">
        <w:rPr>
          <w:rFonts w:hint="cs"/>
          <w:sz w:val="27"/>
          <w:rtl/>
          <w:lang w:bidi="ar-AE"/>
        </w:rPr>
        <w:t>ه لمن دواعي العبرة أن يبادر محق</w:t>
      </w:r>
      <w:r w:rsidR="000A4C07" w:rsidRPr="000C52E1">
        <w:rPr>
          <w:rFonts w:hint="cs"/>
          <w:sz w:val="27"/>
          <w:rtl/>
          <w:lang w:bidi="ar-AE"/>
        </w:rPr>
        <w:t>ِّ</w:t>
      </w:r>
      <w:r w:rsidRPr="000C52E1">
        <w:rPr>
          <w:rFonts w:hint="cs"/>
          <w:sz w:val="27"/>
          <w:rtl/>
          <w:lang w:bidi="ar-AE"/>
        </w:rPr>
        <w:t>ق معاصر ـ من خلال الاستناد إلى رواية تشتمل في حدّ ذاته</w:t>
      </w:r>
      <w:r w:rsidR="00E75846" w:rsidRPr="000C52E1">
        <w:rPr>
          <w:rFonts w:hint="cs"/>
          <w:sz w:val="27"/>
          <w:rtl/>
          <w:lang w:bidi="ar-AE"/>
        </w:rPr>
        <w:t>ا</w:t>
      </w:r>
      <w:r w:rsidRPr="000C52E1">
        <w:rPr>
          <w:rFonts w:hint="cs"/>
          <w:sz w:val="27"/>
          <w:rtl/>
          <w:lang w:bidi="ar-AE"/>
        </w:rPr>
        <w:t xml:space="preserve"> على إشكال سندي</w:t>
      </w:r>
      <w:r w:rsidRPr="000C52E1">
        <w:rPr>
          <w:sz w:val="27"/>
          <w:vertAlign w:val="superscript"/>
          <w:rtl/>
          <w:lang w:bidi="ar-AE"/>
        </w:rPr>
        <w:t>(</w:t>
      </w:r>
      <w:r w:rsidRPr="000C52E1">
        <w:rPr>
          <w:rStyle w:val="ac"/>
          <w:sz w:val="27"/>
          <w:rtl/>
          <w:lang w:bidi="ar-AE"/>
        </w:rPr>
        <w:endnoteReference w:id="324"/>
      </w:r>
      <w:r w:rsidRPr="000C52E1">
        <w:rPr>
          <w:sz w:val="27"/>
          <w:vertAlign w:val="superscript"/>
          <w:rtl/>
          <w:lang w:bidi="ar-AE"/>
        </w:rPr>
        <w:t>)</w:t>
      </w:r>
      <w:r w:rsidRPr="000C52E1">
        <w:rPr>
          <w:rFonts w:hint="cs"/>
          <w:sz w:val="27"/>
          <w:rtl/>
          <w:lang w:bidi="ar-AE"/>
        </w:rPr>
        <w:t xml:space="preserve"> ـ</w:t>
      </w:r>
      <w:r w:rsidR="00E75846" w:rsidRPr="000C52E1">
        <w:rPr>
          <w:rFonts w:hint="cs"/>
          <w:sz w:val="27"/>
          <w:rtl/>
          <w:lang w:bidi="ar-AE"/>
        </w:rPr>
        <w:t>،</w:t>
      </w:r>
      <w:r w:rsidRPr="000C52E1">
        <w:rPr>
          <w:rFonts w:hint="cs"/>
          <w:sz w:val="27"/>
          <w:rtl/>
          <w:lang w:bidi="ar-AE"/>
        </w:rPr>
        <w:t xml:space="preserve"> دون الاهتمام بالأدلة والقرائن الخارجية التي تحدّ</w:t>
      </w:r>
      <w:r w:rsidR="00E75846" w:rsidRPr="000C52E1">
        <w:rPr>
          <w:rFonts w:hint="cs"/>
          <w:sz w:val="27"/>
          <w:rtl/>
          <w:lang w:bidi="ar-AE"/>
        </w:rPr>
        <w:t>ِ</w:t>
      </w:r>
      <w:r w:rsidRPr="000C52E1">
        <w:rPr>
          <w:rFonts w:hint="cs"/>
          <w:sz w:val="27"/>
          <w:rtl/>
          <w:lang w:bidi="ar-AE"/>
        </w:rPr>
        <w:t xml:space="preserve">د معنى الرواية، ويقول بملء فمه: </w:t>
      </w:r>
      <w:r w:rsidRPr="000C52E1">
        <w:rPr>
          <w:rFonts w:hint="eastAsia"/>
          <w:sz w:val="27"/>
          <w:rtl/>
          <w:lang w:bidi="ar-AE"/>
        </w:rPr>
        <w:t>«</w:t>
      </w:r>
      <w:r w:rsidR="00E75846" w:rsidRPr="000C52E1">
        <w:rPr>
          <w:rFonts w:ascii="Traditional Arabic" w:hAnsi="Traditional Arabic" w:hint="cs"/>
          <w:sz w:val="27"/>
          <w:rtl/>
          <w:lang w:bidi="ar-AE"/>
        </w:rPr>
        <w:t>...</w:t>
      </w:r>
      <w:r w:rsidRPr="000C52E1">
        <w:rPr>
          <w:sz w:val="27"/>
          <w:rtl/>
          <w:lang w:bidi="ar-AE"/>
        </w:rPr>
        <w:t>فبيّن</w:t>
      </w:r>
      <w:r w:rsidR="00544998" w:rsidRPr="000C52E1">
        <w:rPr>
          <w:rFonts w:cs="Mosawi"/>
          <w:sz w:val="27"/>
          <w:szCs w:val="22"/>
          <w:rtl/>
          <w:lang w:bidi="ar-AE"/>
        </w:rPr>
        <w:t>×</w:t>
      </w:r>
      <w:r w:rsidRPr="000C52E1">
        <w:rPr>
          <w:sz w:val="27"/>
          <w:rtl/>
          <w:lang w:bidi="ar-AE"/>
        </w:rPr>
        <w:t xml:space="preserve"> أنّ الضابطة في صحّة إسناد النعوت والأوصاف لهم</w:t>
      </w:r>
      <w:r w:rsidR="00544998" w:rsidRPr="000C52E1">
        <w:rPr>
          <w:rFonts w:cs="Mosawi" w:hint="cs"/>
          <w:sz w:val="27"/>
          <w:szCs w:val="22"/>
          <w:rtl/>
        </w:rPr>
        <w:t>^</w:t>
      </w:r>
      <w:r w:rsidR="00E75846" w:rsidRPr="000C52E1">
        <w:rPr>
          <w:rFonts w:hint="cs"/>
          <w:sz w:val="27"/>
          <w:rtl/>
          <w:lang w:bidi="ar-AE"/>
        </w:rPr>
        <w:t>،</w:t>
      </w:r>
      <w:r w:rsidRPr="000C52E1">
        <w:rPr>
          <w:sz w:val="27"/>
          <w:rtl/>
          <w:lang w:bidi="ar-AE"/>
        </w:rPr>
        <w:t xml:space="preserve"> والمدار في</w:t>
      </w:r>
      <w:r w:rsidRPr="000C52E1">
        <w:rPr>
          <w:rFonts w:hint="cs"/>
          <w:sz w:val="27"/>
          <w:rtl/>
          <w:lang w:bidi="ar-AE"/>
        </w:rPr>
        <w:t xml:space="preserve"> </w:t>
      </w:r>
      <w:r w:rsidRPr="000C52E1">
        <w:rPr>
          <w:sz w:val="27"/>
          <w:rtl/>
          <w:lang w:bidi="ar-AE"/>
        </w:rPr>
        <w:t>تحقيق مقاماتهم، ليس على عدم غرابة النعت، ولا على تعقّ</w:t>
      </w:r>
      <w:r w:rsidR="00E75846" w:rsidRPr="000C52E1">
        <w:rPr>
          <w:rFonts w:hint="cs"/>
          <w:sz w:val="27"/>
          <w:rtl/>
          <w:lang w:bidi="ar-AE"/>
        </w:rPr>
        <w:t>ُ</w:t>
      </w:r>
      <w:r w:rsidRPr="000C52E1">
        <w:rPr>
          <w:sz w:val="27"/>
          <w:rtl/>
          <w:lang w:bidi="ar-AE"/>
        </w:rPr>
        <w:t>لنا لتلك النعوت وإمكان فهمنا لها تفصيلاً، ولا على أنسنا لتلك الأوصاف والنعوت، بل ولا على صرف صحّة السند وعدمه، وإنّما المدار على إمكان كون تلك الصفة صفة المخلوقين، أي عالم الإمكان ما سوى الله، وإن</w:t>
      </w:r>
      <w:r w:rsidR="00E75846" w:rsidRPr="000C52E1">
        <w:rPr>
          <w:rFonts w:hint="cs"/>
          <w:sz w:val="27"/>
          <w:rtl/>
          <w:lang w:bidi="ar-AE"/>
        </w:rPr>
        <w:t>ْ</w:t>
      </w:r>
      <w:r w:rsidRPr="000C52E1">
        <w:rPr>
          <w:sz w:val="27"/>
          <w:rtl/>
          <w:lang w:bidi="ar-AE"/>
        </w:rPr>
        <w:t xml:space="preserve"> لم يكتنه العقل المحدود للبشر ك</w:t>
      </w:r>
      <w:r w:rsidR="00B8630E">
        <w:rPr>
          <w:rFonts w:hint="cs"/>
          <w:sz w:val="27"/>
          <w:rtl/>
          <w:lang w:bidi="ar-AE"/>
        </w:rPr>
        <w:t>ُ</w:t>
      </w:r>
      <w:r w:rsidRPr="000C52E1">
        <w:rPr>
          <w:sz w:val="27"/>
          <w:rtl/>
          <w:lang w:bidi="ar-AE"/>
        </w:rPr>
        <w:t>ن</w:t>
      </w:r>
      <w:r w:rsidR="00B8630E">
        <w:rPr>
          <w:rFonts w:hint="cs"/>
          <w:sz w:val="27"/>
          <w:rtl/>
          <w:lang w:bidi="ar-AE"/>
        </w:rPr>
        <w:t>ْ</w:t>
      </w:r>
      <w:r w:rsidRPr="000C52E1">
        <w:rPr>
          <w:sz w:val="27"/>
          <w:rtl/>
          <w:lang w:bidi="ar-AE"/>
        </w:rPr>
        <w:t>ه حقيقة تلك الصفة بنحو التفصيل، لكنّ</w:t>
      </w:r>
      <w:r w:rsidR="00E75846" w:rsidRPr="000C52E1">
        <w:rPr>
          <w:rFonts w:hint="cs"/>
          <w:sz w:val="27"/>
          <w:rtl/>
          <w:lang w:bidi="ar-AE"/>
        </w:rPr>
        <w:t>َ</w:t>
      </w:r>
      <w:r w:rsidRPr="000C52E1">
        <w:rPr>
          <w:sz w:val="27"/>
          <w:rtl/>
          <w:lang w:bidi="ar-AE"/>
        </w:rPr>
        <w:t xml:space="preserve">ه يدرك إجمالاً أنّ الصفة صفة </w:t>
      </w:r>
      <w:r w:rsidRPr="000C52E1">
        <w:rPr>
          <w:sz w:val="27"/>
          <w:rtl/>
          <w:lang w:bidi="ar-AE"/>
        </w:rPr>
        <w:lastRenderedPageBreak/>
        <w:t xml:space="preserve">ممكن حادث، لا </w:t>
      </w:r>
      <w:r w:rsidRPr="000C52E1">
        <w:rPr>
          <w:rFonts w:hint="cs"/>
          <w:sz w:val="27"/>
          <w:rtl/>
          <w:lang w:bidi="ar-AE"/>
        </w:rPr>
        <w:t>ال</w:t>
      </w:r>
      <w:r w:rsidRPr="000C52E1">
        <w:rPr>
          <w:sz w:val="27"/>
          <w:rtl/>
          <w:lang w:bidi="ar-AE"/>
        </w:rPr>
        <w:t>صفة المختصّة بالذات الأزلية الغنية</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25"/>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أرى أن قائل هذا الكلام نفسه لم يكن يدرك عمق الكارثة المترت</w:t>
      </w:r>
      <w:r w:rsidR="00E75846" w:rsidRPr="000C52E1">
        <w:rPr>
          <w:rFonts w:hint="cs"/>
          <w:sz w:val="27"/>
          <w:rtl/>
          <w:lang w:bidi="ar-AE"/>
        </w:rPr>
        <w:t>ّ</w:t>
      </w:r>
      <w:r w:rsidRPr="000C52E1">
        <w:rPr>
          <w:rFonts w:hint="cs"/>
          <w:sz w:val="27"/>
          <w:rtl/>
          <w:lang w:bidi="ar-AE"/>
        </w:rPr>
        <w:t>ب</w:t>
      </w:r>
      <w:r w:rsidR="00E75846" w:rsidRPr="000C52E1">
        <w:rPr>
          <w:rFonts w:hint="cs"/>
          <w:sz w:val="27"/>
          <w:rtl/>
          <w:lang w:bidi="ar-AE"/>
        </w:rPr>
        <w:t>ة</w:t>
      </w:r>
      <w:r w:rsidRPr="000C52E1">
        <w:rPr>
          <w:rFonts w:hint="cs"/>
          <w:sz w:val="27"/>
          <w:rtl/>
          <w:lang w:bidi="ar-AE"/>
        </w:rPr>
        <w:t xml:space="preserve"> على كلامه! </w:t>
      </w:r>
    </w:p>
    <w:p w:rsidR="00601494" w:rsidRPr="000C52E1" w:rsidRDefault="00601494" w:rsidP="00881B5C">
      <w:pPr>
        <w:spacing w:line="400" w:lineRule="exact"/>
        <w:rPr>
          <w:sz w:val="27"/>
          <w:rtl/>
          <w:lang w:bidi="ar-AE"/>
        </w:rPr>
      </w:pPr>
      <w:r w:rsidRPr="000C52E1">
        <w:rPr>
          <w:rFonts w:hint="cs"/>
          <w:sz w:val="27"/>
          <w:rtl/>
          <w:lang w:bidi="ar-AE"/>
        </w:rPr>
        <w:t>ويحسن هنا أن نتأم</w:t>
      </w:r>
      <w:r w:rsidR="00E75846" w:rsidRPr="000C52E1">
        <w:rPr>
          <w:rFonts w:hint="cs"/>
          <w:sz w:val="27"/>
          <w:rtl/>
          <w:lang w:bidi="ar-AE"/>
        </w:rPr>
        <w:t>ّ</w:t>
      </w:r>
      <w:r w:rsidRPr="000C52E1">
        <w:rPr>
          <w:rFonts w:hint="cs"/>
          <w:sz w:val="27"/>
          <w:rtl/>
          <w:lang w:bidi="ar-AE"/>
        </w:rPr>
        <w:t>ل في لوازم كلامه: نعلم أن اختراع الهاتف والتلفاز والطائرة</w:t>
      </w:r>
      <w:r w:rsidR="00E75846" w:rsidRPr="000C52E1">
        <w:rPr>
          <w:rFonts w:hint="cs"/>
          <w:sz w:val="27"/>
          <w:rtl/>
          <w:lang w:bidi="ar-AE"/>
        </w:rPr>
        <w:t>،</w:t>
      </w:r>
      <w:r w:rsidRPr="000C52E1">
        <w:rPr>
          <w:rFonts w:hint="cs"/>
          <w:sz w:val="27"/>
          <w:rtl/>
          <w:lang w:bidi="ar-AE"/>
        </w:rPr>
        <w:t xml:space="preserve"> واكتشاف القارة الأمريكية</w:t>
      </w:r>
      <w:r w:rsidR="00E75846" w:rsidRPr="000C52E1">
        <w:rPr>
          <w:rFonts w:hint="cs"/>
          <w:sz w:val="27"/>
          <w:rtl/>
          <w:lang w:bidi="ar-AE"/>
        </w:rPr>
        <w:t>،</w:t>
      </w:r>
      <w:r w:rsidRPr="000C52E1">
        <w:rPr>
          <w:rFonts w:hint="cs"/>
          <w:sz w:val="27"/>
          <w:rtl/>
          <w:lang w:bidi="ar-AE"/>
        </w:rPr>
        <w:t xml:space="preserve"> وتأليف الكفاية والمكاسب وأصول الكافي وبحار الأنوار، بأجمعها من الأمور التي يمكن أن تصدر عن ممكن الوجود. وعليه بناء على كلام هذا القائل، وخاص</w:t>
      </w:r>
      <w:r w:rsidR="00E75846" w:rsidRPr="000C52E1">
        <w:rPr>
          <w:rFonts w:hint="cs"/>
          <w:sz w:val="27"/>
          <w:rtl/>
          <w:lang w:bidi="ar-AE"/>
        </w:rPr>
        <w:t>ّ</w:t>
      </w:r>
      <w:r w:rsidRPr="000C52E1">
        <w:rPr>
          <w:rFonts w:hint="cs"/>
          <w:sz w:val="27"/>
          <w:rtl/>
          <w:lang w:bidi="ar-AE"/>
        </w:rPr>
        <w:t>ة حيث لا يجب الاعتبار بالغرابة والإشكال السندي وما إلى ذلك، يمكن لشخص</w:t>
      </w:r>
      <w:r w:rsidR="00E75846" w:rsidRPr="000C52E1">
        <w:rPr>
          <w:rFonts w:hint="cs"/>
          <w:sz w:val="27"/>
          <w:rtl/>
          <w:lang w:bidi="ar-AE"/>
        </w:rPr>
        <w:t>ٍ</w:t>
      </w:r>
      <w:r w:rsidRPr="000C52E1">
        <w:rPr>
          <w:rFonts w:hint="cs"/>
          <w:sz w:val="27"/>
          <w:rtl/>
          <w:lang w:bidi="ar-AE"/>
        </w:rPr>
        <w:t xml:space="preserve"> أن يخرج علينا ذات يوم ليدّ</w:t>
      </w:r>
      <w:r w:rsidR="00E75846" w:rsidRPr="000C52E1">
        <w:rPr>
          <w:rFonts w:hint="cs"/>
          <w:sz w:val="27"/>
          <w:rtl/>
          <w:lang w:bidi="ar-AE"/>
        </w:rPr>
        <w:t>َ</w:t>
      </w:r>
      <w:r w:rsidRPr="000C52E1">
        <w:rPr>
          <w:rFonts w:hint="cs"/>
          <w:sz w:val="27"/>
          <w:rtl/>
          <w:lang w:bidi="ar-AE"/>
        </w:rPr>
        <w:t>عي مثلاً أن الهاتف والتلفاز والطائرة من اختراع الإمام الصادق</w:t>
      </w:r>
      <w:r w:rsidR="00544998" w:rsidRPr="000C52E1">
        <w:rPr>
          <w:rFonts w:cs="Mosawi" w:hint="cs"/>
          <w:sz w:val="27"/>
          <w:szCs w:val="22"/>
          <w:rtl/>
          <w:lang w:bidi="ar-AE"/>
        </w:rPr>
        <w:t>×</w:t>
      </w:r>
      <w:r w:rsidR="00E75846" w:rsidRPr="000C52E1">
        <w:rPr>
          <w:rFonts w:hint="cs"/>
          <w:sz w:val="27"/>
          <w:rtl/>
          <w:lang w:bidi="ar-AE"/>
        </w:rPr>
        <w:t xml:space="preserve">، </w:t>
      </w:r>
      <w:r w:rsidRPr="000C52E1">
        <w:rPr>
          <w:rFonts w:hint="cs"/>
          <w:sz w:val="27"/>
          <w:rtl/>
          <w:lang w:bidi="ar-AE"/>
        </w:rPr>
        <w:t>وأن القارّة الأمريكية قد تمّ اكتشافها من قبل الإمام الكاظم</w:t>
      </w:r>
      <w:r w:rsidR="00544998" w:rsidRPr="000C52E1">
        <w:rPr>
          <w:rFonts w:cs="Mosawi" w:hint="cs"/>
          <w:sz w:val="27"/>
          <w:szCs w:val="22"/>
          <w:rtl/>
          <w:lang w:bidi="ar-AE"/>
        </w:rPr>
        <w:t>×</w:t>
      </w:r>
      <w:r w:rsidR="00E75846" w:rsidRPr="000C52E1">
        <w:rPr>
          <w:rFonts w:hint="cs"/>
          <w:sz w:val="27"/>
          <w:rtl/>
          <w:lang w:bidi="ar-AE"/>
        </w:rPr>
        <w:t>،</w:t>
      </w:r>
      <w:r w:rsidRPr="000C52E1">
        <w:rPr>
          <w:rFonts w:hint="cs"/>
          <w:sz w:val="27"/>
          <w:rtl/>
          <w:lang w:bidi="ar-AE"/>
        </w:rPr>
        <w:t xml:space="preserve"> وأن الكفاية والمكاسب وأصول الكافي وبحار الأنوار من تأليف الإمام الرضا</w:t>
      </w:r>
      <w:r w:rsidR="00544998" w:rsidRPr="000C52E1">
        <w:rPr>
          <w:rFonts w:cs="Mosawi" w:hint="cs"/>
          <w:sz w:val="27"/>
          <w:szCs w:val="22"/>
          <w:rtl/>
          <w:lang w:bidi="ar-AE"/>
        </w:rPr>
        <w:t>×</w:t>
      </w:r>
      <w:r w:rsidR="00E75846" w:rsidRPr="000C52E1">
        <w:rPr>
          <w:rFonts w:hint="cs"/>
          <w:sz w:val="27"/>
          <w:rtl/>
          <w:lang w:bidi="ar-AE"/>
        </w:rPr>
        <w:t>،</w:t>
      </w:r>
      <w:r w:rsidRPr="000C52E1">
        <w:rPr>
          <w:rFonts w:hint="cs"/>
          <w:sz w:val="27"/>
          <w:rtl/>
          <w:lang w:bidi="ar-AE"/>
        </w:rPr>
        <w:t xml:space="preserve"> وما علينا غير الإذعان والتصديق! </w:t>
      </w:r>
    </w:p>
    <w:p w:rsidR="00601494" w:rsidRPr="000C52E1" w:rsidRDefault="00601494" w:rsidP="00881B5C">
      <w:pPr>
        <w:spacing w:line="400" w:lineRule="exact"/>
        <w:rPr>
          <w:sz w:val="27"/>
          <w:rtl/>
          <w:lang w:bidi="ar-AE"/>
        </w:rPr>
      </w:pPr>
      <w:r w:rsidRPr="000C52E1">
        <w:rPr>
          <w:rFonts w:hint="cs"/>
          <w:sz w:val="27"/>
          <w:rtl/>
          <w:lang w:bidi="ar-AE"/>
        </w:rPr>
        <w:t xml:space="preserve">وبطبيعة الحال نعلم أن قائل هذا الكلام سيقول لنا: على السامع أن يكون عقله في رأسه، ليدرك أن مرادنا لم يكن يشمل هذه الأمور المعروفة والواضحة. </w:t>
      </w:r>
    </w:p>
    <w:p w:rsidR="00601494" w:rsidRPr="000C52E1" w:rsidRDefault="00601494" w:rsidP="00881B5C">
      <w:pPr>
        <w:spacing w:line="400" w:lineRule="exact"/>
        <w:rPr>
          <w:sz w:val="27"/>
          <w:rtl/>
          <w:lang w:bidi="ar-AE"/>
        </w:rPr>
      </w:pPr>
      <w:r w:rsidRPr="000C52E1">
        <w:rPr>
          <w:rFonts w:hint="cs"/>
          <w:sz w:val="27"/>
          <w:rtl/>
          <w:lang w:bidi="ar-AE"/>
        </w:rPr>
        <w:t>ولكن</w:t>
      </w:r>
      <w:r w:rsidR="00E75846" w:rsidRPr="000C52E1">
        <w:rPr>
          <w:rFonts w:hint="cs"/>
          <w:sz w:val="27"/>
          <w:rtl/>
          <w:lang w:bidi="ar-AE"/>
        </w:rPr>
        <w:t>ّ</w:t>
      </w:r>
      <w:r w:rsidRPr="000C52E1">
        <w:rPr>
          <w:rFonts w:hint="cs"/>
          <w:sz w:val="27"/>
          <w:rtl/>
          <w:lang w:bidi="ar-AE"/>
        </w:rPr>
        <w:t>نا سنقول في جوابه: إذن عليك أنت</w:t>
      </w:r>
      <w:r w:rsidR="00E75846" w:rsidRPr="000C52E1">
        <w:rPr>
          <w:rFonts w:hint="cs"/>
          <w:sz w:val="27"/>
          <w:rtl/>
          <w:lang w:bidi="ar-AE"/>
        </w:rPr>
        <w:t>َ</w:t>
      </w:r>
      <w:r w:rsidRPr="000C52E1">
        <w:rPr>
          <w:rFonts w:hint="cs"/>
          <w:sz w:val="27"/>
          <w:rtl/>
          <w:lang w:bidi="ar-AE"/>
        </w:rPr>
        <w:t xml:space="preserve"> أن تذعن بأن هناك غير قيد </w:t>
      </w:r>
      <w:r w:rsidRPr="000C52E1">
        <w:rPr>
          <w:rFonts w:hint="eastAsia"/>
          <w:sz w:val="27"/>
          <w:rtl/>
          <w:lang w:bidi="ar-AE"/>
        </w:rPr>
        <w:t>«</w:t>
      </w:r>
      <w:r w:rsidRPr="000C52E1">
        <w:rPr>
          <w:rFonts w:hint="cs"/>
          <w:sz w:val="27"/>
          <w:rtl/>
          <w:lang w:bidi="ar-AE"/>
        </w:rPr>
        <w:t>الإمكان</w:t>
      </w:r>
      <w:r w:rsidRPr="000C52E1">
        <w:rPr>
          <w:rFonts w:hint="eastAsia"/>
          <w:sz w:val="27"/>
          <w:rtl/>
          <w:lang w:bidi="ar-AE"/>
        </w:rPr>
        <w:t>»</w:t>
      </w:r>
      <w:r w:rsidRPr="000C52E1">
        <w:rPr>
          <w:rFonts w:hint="cs"/>
          <w:sz w:val="27"/>
          <w:rtl/>
          <w:lang w:bidi="ar-AE"/>
        </w:rPr>
        <w:t xml:space="preserve"> قيوداً كثيرة أخرى في عالم الخارج وفي جعبة العلم</w:t>
      </w:r>
      <w:r w:rsidR="00E75846" w:rsidRPr="000C52E1">
        <w:rPr>
          <w:rFonts w:hint="cs"/>
          <w:sz w:val="27"/>
          <w:rtl/>
          <w:lang w:bidi="ar-AE"/>
        </w:rPr>
        <w:t>،</w:t>
      </w:r>
      <w:r w:rsidRPr="000C52E1">
        <w:rPr>
          <w:rFonts w:hint="cs"/>
          <w:sz w:val="27"/>
          <w:rtl/>
          <w:lang w:bidi="ar-AE"/>
        </w:rPr>
        <w:t xml:space="preserve"> بحيث تحدّ من دائرة القول بالمد</w:t>
      </w:r>
      <w:r w:rsidR="00E75846" w:rsidRPr="000C52E1">
        <w:rPr>
          <w:rFonts w:hint="cs"/>
          <w:sz w:val="27"/>
          <w:rtl/>
          <w:lang w:bidi="ar-AE"/>
        </w:rPr>
        <w:t>َّ</w:t>
      </w:r>
      <w:r w:rsidRPr="000C52E1">
        <w:rPr>
          <w:rFonts w:hint="cs"/>
          <w:sz w:val="27"/>
          <w:rtl/>
          <w:lang w:bidi="ar-AE"/>
        </w:rPr>
        <w:t>عيات التي ذكرتها</w:t>
      </w:r>
      <w:r w:rsidR="00E75846" w:rsidRPr="000C52E1">
        <w:rPr>
          <w:rFonts w:hint="cs"/>
          <w:sz w:val="27"/>
          <w:rtl/>
          <w:lang w:bidi="ar-AE"/>
        </w:rPr>
        <w:t>.</w:t>
      </w:r>
      <w:r w:rsidRPr="000C52E1">
        <w:rPr>
          <w:rFonts w:hint="cs"/>
          <w:sz w:val="27"/>
          <w:rtl/>
          <w:lang w:bidi="ar-AE"/>
        </w:rPr>
        <w:t xml:space="preserve"> وعليه فإن تجريء المخاطب وتشجيعه على القول بهذه الصفات والخصائص الممكنة في حقّ الأئمة</w:t>
      </w:r>
      <w:r w:rsidR="00544998" w:rsidRPr="000C52E1">
        <w:rPr>
          <w:rFonts w:cs="Mosawi" w:hint="cs"/>
          <w:sz w:val="27"/>
          <w:szCs w:val="22"/>
          <w:rtl/>
        </w:rPr>
        <w:t>^</w:t>
      </w:r>
      <w:r w:rsidRPr="000C52E1">
        <w:rPr>
          <w:rFonts w:hint="cs"/>
          <w:sz w:val="27"/>
          <w:rtl/>
          <w:lang w:bidi="ar-AE"/>
        </w:rPr>
        <w:t xml:space="preserve"> غير</w:t>
      </w:r>
      <w:r w:rsidR="00E75846" w:rsidRPr="000C52E1">
        <w:rPr>
          <w:rFonts w:hint="cs"/>
          <w:sz w:val="27"/>
          <w:rtl/>
          <w:lang w:bidi="ar-AE"/>
        </w:rPr>
        <w:t>ُ</w:t>
      </w:r>
      <w:r w:rsidRPr="000C52E1">
        <w:rPr>
          <w:rFonts w:hint="cs"/>
          <w:sz w:val="27"/>
          <w:rtl/>
          <w:lang w:bidi="ar-AE"/>
        </w:rPr>
        <w:t xml:space="preserve"> لائق. </w:t>
      </w:r>
    </w:p>
    <w:p w:rsidR="00601494" w:rsidRPr="000C52E1" w:rsidRDefault="00601494" w:rsidP="00881B5C">
      <w:pPr>
        <w:spacing w:line="400" w:lineRule="exact"/>
        <w:rPr>
          <w:sz w:val="27"/>
          <w:rtl/>
          <w:lang w:bidi="ar-AE"/>
        </w:rPr>
      </w:pPr>
      <w:r w:rsidRPr="000C52E1">
        <w:rPr>
          <w:rFonts w:hint="cs"/>
          <w:sz w:val="27"/>
          <w:rtl/>
          <w:lang w:bidi="ar-AE"/>
        </w:rPr>
        <w:t>فهناك الكثير من الأمور التي تت</w:t>
      </w:r>
      <w:r w:rsidR="00E75846" w:rsidRPr="000C52E1">
        <w:rPr>
          <w:rFonts w:hint="cs"/>
          <w:sz w:val="27"/>
          <w:rtl/>
          <w:lang w:bidi="ar-AE"/>
        </w:rPr>
        <w:t>ّ</w:t>
      </w:r>
      <w:r w:rsidRPr="000C52E1">
        <w:rPr>
          <w:rFonts w:hint="cs"/>
          <w:sz w:val="27"/>
          <w:rtl/>
          <w:lang w:bidi="ar-AE"/>
        </w:rPr>
        <w:t>صف بالإمكان على المستوى الوجودي، بل تمّ اد</w:t>
      </w:r>
      <w:r w:rsidR="00536553" w:rsidRPr="000C52E1">
        <w:rPr>
          <w:rFonts w:hint="cs"/>
          <w:sz w:val="27"/>
          <w:rtl/>
          <w:lang w:bidi="ar-AE"/>
        </w:rPr>
        <w:t>ّ</w:t>
      </w:r>
      <w:r w:rsidRPr="000C52E1">
        <w:rPr>
          <w:rFonts w:hint="cs"/>
          <w:sz w:val="27"/>
          <w:rtl/>
          <w:lang w:bidi="ar-AE"/>
        </w:rPr>
        <w:t>عاؤها بالنسبة إلى الأئمة</w:t>
      </w:r>
      <w:r w:rsidR="00544998" w:rsidRPr="000C52E1">
        <w:rPr>
          <w:rFonts w:cs="Mosawi" w:hint="cs"/>
          <w:sz w:val="27"/>
          <w:szCs w:val="22"/>
          <w:rtl/>
        </w:rPr>
        <w:t>^</w:t>
      </w:r>
      <w:r w:rsidRPr="000C52E1">
        <w:rPr>
          <w:rFonts w:hint="cs"/>
          <w:sz w:val="27"/>
          <w:rtl/>
          <w:lang w:bidi="ar-AE"/>
        </w:rPr>
        <w:t xml:space="preserve"> منذ القِد</w:t>
      </w:r>
      <w:r w:rsidR="00536553" w:rsidRPr="000C52E1">
        <w:rPr>
          <w:rFonts w:hint="cs"/>
          <w:sz w:val="27"/>
          <w:rtl/>
          <w:lang w:bidi="ar-AE"/>
        </w:rPr>
        <w:t>َ</w:t>
      </w:r>
      <w:r w:rsidRPr="000C52E1">
        <w:rPr>
          <w:rFonts w:hint="cs"/>
          <w:sz w:val="27"/>
          <w:rtl/>
          <w:lang w:bidi="ar-AE"/>
        </w:rPr>
        <w:t>م، إلا</w:t>
      </w:r>
      <w:r w:rsidR="00536553" w:rsidRPr="000C52E1">
        <w:rPr>
          <w:rFonts w:hint="cs"/>
          <w:sz w:val="27"/>
          <w:rtl/>
          <w:lang w:bidi="ar-AE"/>
        </w:rPr>
        <w:t>ّ</w:t>
      </w:r>
      <w:r w:rsidRPr="000C52E1">
        <w:rPr>
          <w:rFonts w:hint="cs"/>
          <w:sz w:val="27"/>
          <w:rtl/>
          <w:lang w:bidi="ar-AE"/>
        </w:rPr>
        <w:t xml:space="preserve"> أن المحق</w:t>
      </w:r>
      <w:r w:rsidR="00536553" w:rsidRPr="000C52E1">
        <w:rPr>
          <w:rFonts w:hint="cs"/>
          <w:sz w:val="27"/>
          <w:rtl/>
          <w:lang w:bidi="ar-AE"/>
        </w:rPr>
        <w:t>ِّ</w:t>
      </w:r>
      <w:r w:rsidRPr="000C52E1">
        <w:rPr>
          <w:rFonts w:hint="cs"/>
          <w:sz w:val="27"/>
          <w:rtl/>
          <w:lang w:bidi="ar-AE"/>
        </w:rPr>
        <w:t xml:space="preserve">قين وأصحاب الفكر لا يقبلونها. </w:t>
      </w:r>
    </w:p>
    <w:p w:rsidR="00601494" w:rsidRPr="000C52E1" w:rsidRDefault="00601494" w:rsidP="00881B5C">
      <w:pPr>
        <w:spacing w:line="400" w:lineRule="exact"/>
        <w:rPr>
          <w:sz w:val="27"/>
          <w:rtl/>
          <w:lang w:bidi="ar-AE"/>
        </w:rPr>
      </w:pPr>
      <w:r w:rsidRPr="000C52E1">
        <w:rPr>
          <w:rFonts w:hint="cs"/>
          <w:sz w:val="27"/>
          <w:rtl/>
          <w:lang w:bidi="ar-AE"/>
        </w:rPr>
        <w:t>فما هو الوجه في كلّ هذه الإشكالات المثارة حول التفسير المنسوب إلى الإمام العسكري</w:t>
      </w:r>
      <w:r w:rsidR="00544998" w:rsidRPr="000C52E1">
        <w:rPr>
          <w:rFonts w:cs="Mosawi" w:hint="cs"/>
          <w:sz w:val="27"/>
          <w:szCs w:val="22"/>
          <w:rtl/>
          <w:lang w:bidi="ar-AE"/>
        </w:rPr>
        <w:t>×</w:t>
      </w:r>
      <w:r w:rsidR="00536553" w:rsidRPr="000C52E1">
        <w:rPr>
          <w:rFonts w:hint="cs"/>
          <w:sz w:val="27"/>
          <w:rtl/>
          <w:lang w:bidi="ar-AE"/>
        </w:rPr>
        <w:t>،</w:t>
      </w:r>
      <w:r w:rsidRPr="000C52E1">
        <w:rPr>
          <w:rFonts w:hint="cs"/>
          <w:sz w:val="27"/>
          <w:rtl/>
          <w:lang w:bidi="ar-AE"/>
        </w:rPr>
        <w:t xml:space="preserve"> والقول برفض هذه النسبة؟ </w:t>
      </w:r>
    </w:p>
    <w:p w:rsidR="00601494" w:rsidRPr="000C52E1" w:rsidRDefault="00601494" w:rsidP="00881B5C">
      <w:pPr>
        <w:spacing w:line="400" w:lineRule="exact"/>
        <w:rPr>
          <w:sz w:val="27"/>
          <w:rtl/>
          <w:lang w:bidi="ar-AE"/>
        </w:rPr>
      </w:pPr>
      <w:r w:rsidRPr="000C52E1">
        <w:rPr>
          <w:rFonts w:hint="cs"/>
          <w:sz w:val="27"/>
          <w:rtl/>
          <w:lang w:bidi="ar-AE"/>
        </w:rPr>
        <w:t>ما الذي يمكن فعله بشأن الكثير من الموروث التاريخي وغيره ممّا يمكن أن يت</w:t>
      </w:r>
      <w:r w:rsidR="00536553" w:rsidRPr="000C52E1">
        <w:rPr>
          <w:rFonts w:hint="cs"/>
          <w:sz w:val="27"/>
          <w:rtl/>
          <w:lang w:bidi="ar-AE"/>
        </w:rPr>
        <w:t>ّ</w:t>
      </w:r>
      <w:r w:rsidRPr="000C52E1">
        <w:rPr>
          <w:rFonts w:hint="cs"/>
          <w:sz w:val="27"/>
          <w:rtl/>
          <w:lang w:bidi="ar-AE"/>
        </w:rPr>
        <w:t>صف بالإمكان، ومع ذلك وقع الإشكال في انتسابها وتحق</w:t>
      </w:r>
      <w:r w:rsidR="00536553" w:rsidRPr="000C52E1">
        <w:rPr>
          <w:rFonts w:hint="cs"/>
          <w:sz w:val="27"/>
          <w:rtl/>
          <w:lang w:bidi="ar-AE"/>
        </w:rPr>
        <w:t>ُّ</w:t>
      </w:r>
      <w:r w:rsidRPr="000C52E1">
        <w:rPr>
          <w:rFonts w:hint="cs"/>
          <w:sz w:val="27"/>
          <w:rtl/>
          <w:lang w:bidi="ar-AE"/>
        </w:rPr>
        <w:t>قها بشأن أهل البيت</w:t>
      </w:r>
      <w:r w:rsidR="00544998" w:rsidRPr="000C52E1">
        <w:rPr>
          <w:rFonts w:cs="Mosawi" w:hint="cs"/>
          <w:sz w:val="27"/>
          <w:szCs w:val="22"/>
          <w:rtl/>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A43240">
        <w:rPr>
          <w:rFonts w:hint="cs"/>
          <w:sz w:val="27"/>
          <w:rtl/>
          <w:lang w:bidi="ar-AE"/>
        </w:rPr>
        <w:t>5</w:t>
      </w:r>
      <w:r w:rsidRPr="000C52E1">
        <w:rPr>
          <w:rFonts w:hint="cs"/>
          <w:sz w:val="27"/>
          <w:rtl/>
          <w:lang w:bidi="ar-AE"/>
        </w:rPr>
        <w:t>ـ إن الفهم الغالي في حدّ</w:t>
      </w:r>
      <w:r w:rsidR="00536553" w:rsidRPr="000C52E1">
        <w:rPr>
          <w:rFonts w:hint="cs"/>
          <w:sz w:val="27"/>
          <w:rtl/>
          <w:lang w:bidi="ar-AE"/>
        </w:rPr>
        <w:t>ِ</w:t>
      </w:r>
      <w:r w:rsidRPr="000C52E1">
        <w:rPr>
          <w:rFonts w:hint="cs"/>
          <w:sz w:val="27"/>
          <w:rtl/>
          <w:lang w:bidi="ar-AE"/>
        </w:rPr>
        <w:t xml:space="preserve">ه الأكبر لـ </w:t>
      </w:r>
      <w:r w:rsidRPr="000C52E1">
        <w:rPr>
          <w:rFonts w:hint="eastAsia"/>
          <w:sz w:val="27"/>
          <w:rtl/>
          <w:lang w:bidi="ar-AE"/>
        </w:rPr>
        <w:t>«</w:t>
      </w:r>
      <w:r w:rsidRPr="000C52E1">
        <w:rPr>
          <w:rFonts w:hint="cs"/>
          <w:sz w:val="27"/>
          <w:rtl/>
          <w:lang w:bidi="ar-AE"/>
        </w:rPr>
        <w:t>نز</w:t>
      </w:r>
      <w:r w:rsidR="00536553" w:rsidRPr="000C52E1">
        <w:rPr>
          <w:rFonts w:hint="cs"/>
          <w:sz w:val="27"/>
          <w:rtl/>
          <w:lang w:bidi="ar-AE"/>
        </w:rPr>
        <w:t>ِّ</w:t>
      </w:r>
      <w:r w:rsidRPr="000C52E1">
        <w:rPr>
          <w:rFonts w:hint="cs"/>
          <w:sz w:val="27"/>
          <w:rtl/>
          <w:lang w:bidi="ar-AE"/>
        </w:rPr>
        <w:t>لونا عن الربوبية وقولوا...</w:t>
      </w:r>
      <w:r w:rsidRPr="000C52E1">
        <w:rPr>
          <w:rFonts w:hint="eastAsia"/>
          <w:sz w:val="27"/>
          <w:rtl/>
          <w:lang w:bidi="ar-AE"/>
        </w:rPr>
        <w:t>»</w:t>
      </w:r>
      <w:r w:rsidRPr="000C52E1">
        <w:rPr>
          <w:rFonts w:hint="cs"/>
          <w:sz w:val="27"/>
          <w:rtl/>
          <w:lang w:bidi="ar-AE"/>
        </w:rPr>
        <w:t xml:space="preserve"> يخالف حت</w:t>
      </w:r>
      <w:r w:rsidR="00536553" w:rsidRPr="000C52E1">
        <w:rPr>
          <w:rFonts w:hint="cs"/>
          <w:sz w:val="27"/>
          <w:rtl/>
          <w:lang w:bidi="ar-AE"/>
        </w:rPr>
        <w:t>ّ</w:t>
      </w:r>
      <w:r w:rsidRPr="000C52E1">
        <w:rPr>
          <w:rFonts w:hint="cs"/>
          <w:sz w:val="27"/>
          <w:rtl/>
          <w:lang w:bidi="ar-AE"/>
        </w:rPr>
        <w:t xml:space="preserve">ى </w:t>
      </w:r>
      <w:r w:rsidRPr="000C52E1">
        <w:rPr>
          <w:rFonts w:hint="cs"/>
          <w:sz w:val="27"/>
          <w:rtl/>
          <w:lang w:bidi="ar-AE"/>
        </w:rPr>
        <w:lastRenderedPageBreak/>
        <w:t xml:space="preserve">أصل الرؤية التوحيدية في الإسلام. </w:t>
      </w:r>
    </w:p>
    <w:p w:rsidR="00601494" w:rsidRPr="000C52E1" w:rsidRDefault="00601494" w:rsidP="00881B5C">
      <w:pPr>
        <w:spacing w:line="400" w:lineRule="exact"/>
        <w:rPr>
          <w:sz w:val="27"/>
          <w:rtl/>
          <w:lang w:bidi="ar-AE"/>
        </w:rPr>
      </w:pPr>
      <w:r w:rsidRPr="000C52E1">
        <w:rPr>
          <w:rFonts w:hint="cs"/>
          <w:sz w:val="27"/>
          <w:rtl/>
          <w:lang w:bidi="ar-AE"/>
        </w:rPr>
        <w:t>إن الرؤية التوحيدية للإسلام ـ والتي دعا إليها وفسّ</w:t>
      </w:r>
      <w:r w:rsidR="00536553" w:rsidRPr="000C52E1">
        <w:rPr>
          <w:rFonts w:hint="cs"/>
          <w:sz w:val="27"/>
          <w:rtl/>
          <w:lang w:bidi="ar-AE"/>
        </w:rPr>
        <w:t>َ</w:t>
      </w:r>
      <w:r w:rsidRPr="000C52E1">
        <w:rPr>
          <w:rFonts w:hint="cs"/>
          <w:sz w:val="27"/>
          <w:rtl/>
          <w:lang w:bidi="ar-AE"/>
        </w:rPr>
        <w:t>رها النبي الأكرم وأوصياؤه الكرام</w:t>
      </w:r>
      <w:r w:rsidR="00544998" w:rsidRPr="000C52E1">
        <w:rPr>
          <w:rFonts w:cs="Mosawi" w:hint="cs"/>
          <w:sz w:val="27"/>
          <w:szCs w:val="22"/>
          <w:rtl/>
        </w:rPr>
        <w:t>^</w:t>
      </w:r>
      <w:r w:rsidRPr="000C52E1">
        <w:rPr>
          <w:rFonts w:hint="cs"/>
          <w:sz w:val="27"/>
          <w:rtl/>
          <w:lang w:bidi="ar-AE"/>
        </w:rPr>
        <w:t xml:space="preserve"> ـ تستلزم نفي جميع أنواع الشرك. وعليه فإن هذه الرؤية لا تنسجم مع الاعتقاد بـ </w:t>
      </w:r>
      <w:r w:rsidRPr="000C52E1">
        <w:rPr>
          <w:rFonts w:hint="eastAsia"/>
          <w:sz w:val="27"/>
          <w:rtl/>
          <w:lang w:bidi="ar-AE"/>
        </w:rPr>
        <w:t>«</w:t>
      </w:r>
      <w:r w:rsidRPr="000C52E1">
        <w:rPr>
          <w:rFonts w:hint="cs"/>
          <w:sz w:val="27"/>
          <w:rtl/>
          <w:lang w:bidi="ar-AE"/>
        </w:rPr>
        <w:t>الأرباب</w:t>
      </w:r>
      <w:r w:rsidRPr="000C52E1">
        <w:rPr>
          <w:rFonts w:hint="eastAsia"/>
          <w:sz w:val="27"/>
          <w:rtl/>
          <w:lang w:bidi="ar-AE"/>
        </w:rPr>
        <w:t>»</w:t>
      </w:r>
      <w:r w:rsidRPr="000C52E1">
        <w:rPr>
          <w:rFonts w:hint="cs"/>
          <w:sz w:val="27"/>
          <w:rtl/>
          <w:lang w:bidi="ar-AE"/>
        </w:rPr>
        <w:t xml:space="preserve"> والآلهة الدنيا، حت</w:t>
      </w:r>
      <w:r w:rsidR="00536553" w:rsidRPr="000C52E1">
        <w:rPr>
          <w:rFonts w:hint="cs"/>
          <w:sz w:val="27"/>
          <w:rtl/>
          <w:lang w:bidi="ar-AE"/>
        </w:rPr>
        <w:t>ّ</w:t>
      </w:r>
      <w:r w:rsidRPr="000C52E1">
        <w:rPr>
          <w:rFonts w:hint="cs"/>
          <w:sz w:val="27"/>
          <w:rtl/>
          <w:lang w:bidi="ar-AE"/>
        </w:rPr>
        <w:t xml:space="preserve">ى إذا لم يتمّ وصفها بواجب الوجوب بالذات. </w:t>
      </w:r>
    </w:p>
    <w:p w:rsidR="00601494" w:rsidRPr="000C52E1" w:rsidRDefault="00601494" w:rsidP="00881B5C">
      <w:pPr>
        <w:spacing w:line="400" w:lineRule="exact"/>
        <w:rPr>
          <w:b/>
          <w:bCs/>
          <w:sz w:val="27"/>
          <w:rtl/>
          <w:lang w:bidi="ar-AE"/>
        </w:rPr>
      </w:pPr>
      <w:r w:rsidRPr="000C52E1">
        <w:rPr>
          <w:rFonts w:hint="cs"/>
          <w:sz w:val="27"/>
          <w:rtl/>
          <w:lang w:bidi="ar-AE"/>
        </w:rPr>
        <w:t>لقد عمد العلا</w:t>
      </w:r>
      <w:r w:rsidR="00536553" w:rsidRPr="000C52E1">
        <w:rPr>
          <w:rFonts w:hint="cs"/>
          <w:sz w:val="27"/>
          <w:rtl/>
          <w:lang w:bidi="ar-AE"/>
        </w:rPr>
        <w:t>ّ</w:t>
      </w:r>
      <w:r w:rsidRPr="000C52E1">
        <w:rPr>
          <w:rFonts w:hint="cs"/>
          <w:sz w:val="27"/>
          <w:rtl/>
          <w:lang w:bidi="ar-AE"/>
        </w:rPr>
        <w:t>مة الطباطبائي في تفسير الميزان</w:t>
      </w:r>
      <w:r w:rsidR="00536553" w:rsidRPr="000C52E1">
        <w:rPr>
          <w:rFonts w:hint="cs"/>
          <w:sz w:val="27"/>
          <w:rtl/>
          <w:lang w:bidi="ar-AE"/>
        </w:rPr>
        <w:t>،</w:t>
      </w:r>
      <w:r w:rsidRPr="000C52E1">
        <w:rPr>
          <w:rFonts w:hint="cs"/>
          <w:sz w:val="27"/>
          <w:rtl/>
          <w:lang w:bidi="ar-AE"/>
        </w:rPr>
        <w:t xml:space="preserve"> في تقريره للآية الثالثة من سورة الزمر</w:t>
      </w:r>
      <w:r w:rsidR="00536553" w:rsidRPr="000C52E1">
        <w:rPr>
          <w:rFonts w:hint="cs"/>
          <w:sz w:val="27"/>
          <w:rtl/>
          <w:lang w:bidi="ar-AE"/>
        </w:rPr>
        <w:t>،</w:t>
      </w:r>
      <w:r w:rsidRPr="000C52E1">
        <w:rPr>
          <w:rFonts w:hint="cs"/>
          <w:sz w:val="27"/>
          <w:rtl/>
          <w:lang w:bidi="ar-AE"/>
        </w:rPr>
        <w:t xml:space="preserve"> إلى تفسيرها وإيضاحها</w:t>
      </w:r>
      <w:r w:rsidR="00536553" w:rsidRPr="000C52E1">
        <w:rPr>
          <w:rFonts w:hint="cs"/>
          <w:sz w:val="27"/>
          <w:rtl/>
          <w:lang w:bidi="ar-AE"/>
        </w:rPr>
        <w:t>،</w:t>
      </w:r>
      <w:r w:rsidRPr="000C52E1">
        <w:rPr>
          <w:rFonts w:hint="cs"/>
          <w:sz w:val="27"/>
          <w:rtl/>
          <w:lang w:bidi="ar-AE"/>
        </w:rPr>
        <w:t xml:space="preserve"> قائلاً: </w:t>
      </w:r>
      <w:r w:rsidRPr="000C52E1">
        <w:rPr>
          <w:rFonts w:hint="eastAsia"/>
          <w:sz w:val="27"/>
          <w:rtl/>
          <w:lang w:bidi="ar-AE"/>
        </w:rPr>
        <w:t>«</w:t>
      </w:r>
      <w:r w:rsidRPr="000C52E1">
        <w:rPr>
          <w:rFonts w:ascii="Traditional Arabic" w:hAnsi="Traditional Arabic" w:hint="cs"/>
          <w:sz w:val="27"/>
          <w:rtl/>
          <w:lang w:bidi="ar-AE"/>
        </w:rPr>
        <w:t>إن</w:t>
      </w:r>
      <w:r w:rsidRPr="000C52E1">
        <w:rPr>
          <w:sz w:val="27"/>
          <w:rtl/>
          <w:lang w:bidi="ar-AE"/>
        </w:rPr>
        <w:t xml:space="preserve"> الوثنية ير</w:t>
      </w:r>
      <w:r w:rsidR="00536553" w:rsidRPr="000C52E1">
        <w:rPr>
          <w:rFonts w:hint="cs"/>
          <w:sz w:val="27"/>
          <w:rtl/>
          <w:lang w:bidi="ar-AE"/>
        </w:rPr>
        <w:t>َ</w:t>
      </w:r>
      <w:r w:rsidRPr="000C52E1">
        <w:rPr>
          <w:sz w:val="27"/>
          <w:rtl/>
          <w:lang w:bidi="ar-AE"/>
        </w:rPr>
        <w:t>و</w:t>
      </w:r>
      <w:r w:rsidR="00536553" w:rsidRPr="000C52E1">
        <w:rPr>
          <w:rFonts w:hint="cs"/>
          <w:sz w:val="27"/>
          <w:rtl/>
          <w:lang w:bidi="ar-AE"/>
        </w:rPr>
        <w:t>ْ</w:t>
      </w:r>
      <w:r w:rsidRPr="000C52E1">
        <w:rPr>
          <w:sz w:val="27"/>
          <w:rtl/>
          <w:lang w:bidi="ar-AE"/>
        </w:rPr>
        <w:t>ن أن الله سبحانه أجل</w:t>
      </w:r>
      <w:r w:rsidRPr="000C52E1">
        <w:rPr>
          <w:rFonts w:hint="cs"/>
          <w:sz w:val="27"/>
          <w:rtl/>
          <w:lang w:bidi="ar-AE"/>
        </w:rPr>
        <w:t>ّ</w:t>
      </w:r>
      <w:r w:rsidRPr="000C52E1">
        <w:rPr>
          <w:sz w:val="27"/>
          <w:rtl/>
          <w:lang w:bidi="ar-AE"/>
        </w:rPr>
        <w:t xml:space="preserve"> من أن يحيط به الإدراك الإنساني من عقل</w:t>
      </w:r>
      <w:r w:rsidR="00536553" w:rsidRPr="000C52E1">
        <w:rPr>
          <w:rFonts w:hint="cs"/>
          <w:sz w:val="27"/>
          <w:rtl/>
          <w:lang w:bidi="ar-AE"/>
        </w:rPr>
        <w:t>ٍ</w:t>
      </w:r>
      <w:r w:rsidRPr="000C52E1">
        <w:rPr>
          <w:sz w:val="27"/>
          <w:rtl/>
          <w:lang w:bidi="ar-AE"/>
        </w:rPr>
        <w:t xml:space="preserve"> أو و</w:t>
      </w:r>
      <w:r w:rsidR="00B8630E">
        <w:rPr>
          <w:rFonts w:hint="cs"/>
          <w:sz w:val="27"/>
          <w:rtl/>
          <w:lang w:bidi="ar-AE"/>
        </w:rPr>
        <w:t>َ</w:t>
      </w:r>
      <w:r w:rsidRPr="000C52E1">
        <w:rPr>
          <w:sz w:val="27"/>
          <w:rtl/>
          <w:lang w:bidi="ar-AE"/>
        </w:rPr>
        <w:t>ه</w:t>
      </w:r>
      <w:r w:rsidR="00B8630E">
        <w:rPr>
          <w:rFonts w:hint="cs"/>
          <w:sz w:val="27"/>
          <w:rtl/>
          <w:lang w:bidi="ar-AE"/>
        </w:rPr>
        <w:t>ْ</w:t>
      </w:r>
      <w:r w:rsidRPr="000C52E1">
        <w:rPr>
          <w:sz w:val="27"/>
          <w:rtl/>
          <w:lang w:bidi="ar-AE"/>
        </w:rPr>
        <w:t>م أو حس</w:t>
      </w:r>
      <w:r w:rsidRPr="000C52E1">
        <w:rPr>
          <w:rFonts w:hint="cs"/>
          <w:sz w:val="27"/>
          <w:rtl/>
          <w:lang w:bidi="ar-AE"/>
        </w:rPr>
        <w:t>ّ</w:t>
      </w:r>
      <w:r w:rsidR="00536553" w:rsidRPr="000C52E1">
        <w:rPr>
          <w:rFonts w:hint="cs"/>
          <w:sz w:val="27"/>
          <w:rtl/>
          <w:lang w:bidi="ar-AE"/>
        </w:rPr>
        <w:t>ٍ</w:t>
      </w:r>
      <w:r w:rsidR="00ED63E1" w:rsidRPr="000C52E1">
        <w:rPr>
          <w:rFonts w:hint="cs"/>
          <w:sz w:val="27"/>
          <w:rtl/>
          <w:lang w:bidi="ar-AE"/>
        </w:rPr>
        <w:t>،</w:t>
      </w:r>
      <w:r w:rsidRPr="000C52E1">
        <w:rPr>
          <w:rFonts w:hint="cs"/>
          <w:sz w:val="27"/>
          <w:rtl/>
          <w:lang w:bidi="ar-AE"/>
        </w:rPr>
        <w:t xml:space="preserve"> </w:t>
      </w:r>
      <w:r w:rsidRPr="000C52E1">
        <w:rPr>
          <w:sz w:val="27"/>
          <w:rtl/>
          <w:lang w:bidi="ar-AE"/>
        </w:rPr>
        <w:t>فيتنزه تعالى عن أن يقع عليه توجه عبادي منا</w:t>
      </w:r>
      <w:r w:rsidR="00ED63E1" w:rsidRPr="000C52E1">
        <w:rPr>
          <w:rFonts w:hint="cs"/>
          <w:sz w:val="27"/>
          <w:rtl/>
          <w:lang w:bidi="ar-AE"/>
        </w:rPr>
        <w:t>،</w:t>
      </w:r>
      <w:r w:rsidRPr="000C52E1">
        <w:rPr>
          <w:sz w:val="27"/>
          <w:rtl/>
          <w:lang w:bidi="ar-AE"/>
        </w:rPr>
        <w:t xml:space="preserve"> فمن الواجب أن نتقر</w:t>
      </w:r>
      <w:r w:rsidR="00536553" w:rsidRPr="000C52E1">
        <w:rPr>
          <w:rFonts w:hint="cs"/>
          <w:sz w:val="27"/>
          <w:rtl/>
          <w:lang w:bidi="ar-AE"/>
        </w:rPr>
        <w:t>َّ</w:t>
      </w:r>
      <w:r w:rsidRPr="000C52E1">
        <w:rPr>
          <w:sz w:val="27"/>
          <w:rtl/>
          <w:lang w:bidi="ar-AE"/>
        </w:rPr>
        <w:t>ب إليه بالتقر</w:t>
      </w:r>
      <w:r w:rsidR="00536553" w:rsidRPr="000C52E1">
        <w:rPr>
          <w:rFonts w:hint="cs"/>
          <w:sz w:val="27"/>
          <w:rtl/>
          <w:lang w:bidi="ar-AE"/>
        </w:rPr>
        <w:t>ُّ</w:t>
      </w:r>
      <w:r w:rsidRPr="000C52E1">
        <w:rPr>
          <w:sz w:val="27"/>
          <w:rtl/>
          <w:lang w:bidi="ar-AE"/>
        </w:rPr>
        <w:t>ب إلى مقر</w:t>
      </w:r>
      <w:r w:rsidR="00536553" w:rsidRPr="000C52E1">
        <w:rPr>
          <w:rFonts w:hint="cs"/>
          <w:sz w:val="27"/>
          <w:rtl/>
          <w:lang w:bidi="ar-AE"/>
        </w:rPr>
        <w:t>َّ</w:t>
      </w:r>
      <w:r w:rsidRPr="000C52E1">
        <w:rPr>
          <w:sz w:val="27"/>
          <w:rtl/>
          <w:lang w:bidi="ar-AE"/>
        </w:rPr>
        <w:t>بيه من خلقه</w:t>
      </w:r>
      <w:r w:rsidR="00536553" w:rsidRPr="000C52E1">
        <w:rPr>
          <w:rFonts w:hint="cs"/>
          <w:sz w:val="27"/>
          <w:rtl/>
          <w:lang w:bidi="ar-AE"/>
        </w:rPr>
        <w:t>،</w:t>
      </w:r>
      <w:r w:rsidRPr="000C52E1">
        <w:rPr>
          <w:sz w:val="27"/>
          <w:rtl/>
          <w:lang w:bidi="ar-AE"/>
        </w:rPr>
        <w:t xml:space="preserve"> وهم الذين فو</w:t>
      </w:r>
      <w:r w:rsidR="00B8630E">
        <w:rPr>
          <w:rFonts w:hint="cs"/>
          <w:sz w:val="27"/>
          <w:rtl/>
          <w:lang w:bidi="ar-AE"/>
        </w:rPr>
        <w:t>َّ</w:t>
      </w:r>
      <w:r w:rsidRPr="000C52E1">
        <w:rPr>
          <w:sz w:val="27"/>
          <w:rtl/>
          <w:lang w:bidi="ar-AE"/>
        </w:rPr>
        <w:t>ض إليهم تدبير ش</w:t>
      </w:r>
      <w:r w:rsidRPr="000C52E1">
        <w:rPr>
          <w:rFonts w:hint="cs"/>
          <w:sz w:val="27"/>
          <w:rtl/>
          <w:lang w:bidi="ar-AE"/>
        </w:rPr>
        <w:t>ؤ</w:t>
      </w:r>
      <w:r w:rsidRPr="000C52E1">
        <w:rPr>
          <w:sz w:val="27"/>
          <w:rtl/>
          <w:lang w:bidi="ar-AE"/>
        </w:rPr>
        <w:t>ون العالم</w:t>
      </w:r>
      <w:r w:rsidR="00536553" w:rsidRPr="000C52E1">
        <w:rPr>
          <w:rFonts w:hint="cs"/>
          <w:sz w:val="27"/>
          <w:rtl/>
          <w:lang w:bidi="ar-AE"/>
        </w:rPr>
        <w:t>،</w:t>
      </w:r>
      <w:r w:rsidRPr="000C52E1">
        <w:rPr>
          <w:sz w:val="27"/>
          <w:rtl/>
          <w:lang w:bidi="ar-AE"/>
        </w:rPr>
        <w:t xml:space="preserve"> فنت</w:t>
      </w:r>
      <w:r w:rsidR="00536553" w:rsidRPr="000C52E1">
        <w:rPr>
          <w:rFonts w:hint="cs"/>
          <w:sz w:val="27"/>
          <w:rtl/>
          <w:lang w:bidi="ar-AE"/>
        </w:rPr>
        <w:t>َّ</w:t>
      </w:r>
      <w:r w:rsidRPr="000C52E1">
        <w:rPr>
          <w:sz w:val="27"/>
          <w:rtl/>
          <w:lang w:bidi="ar-AE"/>
        </w:rPr>
        <w:t>خذهم أربابا</w:t>
      </w:r>
      <w:r w:rsidR="00ED63E1" w:rsidRPr="000C52E1">
        <w:rPr>
          <w:rFonts w:hint="cs"/>
          <w:sz w:val="27"/>
          <w:rtl/>
          <w:lang w:bidi="ar-AE"/>
        </w:rPr>
        <w:t>ً</w:t>
      </w:r>
      <w:r w:rsidRPr="000C52E1">
        <w:rPr>
          <w:sz w:val="27"/>
          <w:rtl/>
          <w:lang w:bidi="ar-AE"/>
        </w:rPr>
        <w:t xml:space="preserve"> من دون الله</w:t>
      </w:r>
      <w:r w:rsidR="00ED63E1" w:rsidRPr="000C52E1">
        <w:rPr>
          <w:rFonts w:hint="cs"/>
          <w:sz w:val="27"/>
          <w:rtl/>
          <w:lang w:bidi="ar-AE"/>
        </w:rPr>
        <w:t>،</w:t>
      </w:r>
      <w:r w:rsidRPr="000C52E1">
        <w:rPr>
          <w:sz w:val="27"/>
          <w:rtl/>
          <w:lang w:bidi="ar-AE"/>
        </w:rPr>
        <w:t xml:space="preserve"> ثم آلهة</w:t>
      </w:r>
      <w:r w:rsidR="00ED63E1" w:rsidRPr="000C52E1">
        <w:rPr>
          <w:rFonts w:hint="cs"/>
          <w:sz w:val="27"/>
          <w:rtl/>
          <w:lang w:bidi="ar-AE"/>
        </w:rPr>
        <w:t>ً</w:t>
      </w:r>
      <w:r w:rsidRPr="000C52E1">
        <w:rPr>
          <w:sz w:val="27"/>
          <w:rtl/>
          <w:lang w:bidi="ar-AE"/>
        </w:rPr>
        <w:t xml:space="preserve"> نعبدهم</w:t>
      </w:r>
      <w:r w:rsidR="00ED63E1" w:rsidRPr="000C52E1">
        <w:rPr>
          <w:rFonts w:hint="cs"/>
          <w:sz w:val="27"/>
          <w:rtl/>
          <w:lang w:bidi="ar-AE"/>
        </w:rPr>
        <w:t>،</w:t>
      </w:r>
      <w:r w:rsidRPr="000C52E1">
        <w:rPr>
          <w:sz w:val="27"/>
          <w:rtl/>
          <w:lang w:bidi="ar-AE"/>
        </w:rPr>
        <w:t xml:space="preserve"> ونتقر</w:t>
      </w:r>
      <w:r w:rsidR="00ED63E1" w:rsidRPr="000C52E1">
        <w:rPr>
          <w:rFonts w:hint="cs"/>
          <w:sz w:val="27"/>
          <w:rtl/>
          <w:lang w:bidi="ar-AE"/>
        </w:rPr>
        <w:t>َّ</w:t>
      </w:r>
      <w:r w:rsidRPr="000C52E1">
        <w:rPr>
          <w:sz w:val="27"/>
          <w:rtl/>
          <w:lang w:bidi="ar-AE"/>
        </w:rPr>
        <w:t>ب إليهم</w:t>
      </w:r>
      <w:r w:rsidR="00ED63E1" w:rsidRPr="000C52E1">
        <w:rPr>
          <w:rFonts w:hint="cs"/>
          <w:sz w:val="27"/>
          <w:rtl/>
          <w:lang w:bidi="ar-AE"/>
        </w:rPr>
        <w:t>؛</w:t>
      </w:r>
      <w:r w:rsidRPr="000C52E1">
        <w:rPr>
          <w:sz w:val="27"/>
          <w:rtl/>
          <w:lang w:bidi="ar-AE"/>
        </w:rPr>
        <w:t xml:space="preserve"> ليشفعوا لنا عند الله</w:t>
      </w:r>
      <w:r w:rsidR="00ED63E1" w:rsidRPr="000C52E1">
        <w:rPr>
          <w:rFonts w:hint="cs"/>
          <w:sz w:val="27"/>
          <w:rtl/>
          <w:lang w:bidi="ar-AE"/>
        </w:rPr>
        <w:t>،</w:t>
      </w:r>
      <w:r w:rsidRPr="000C52E1">
        <w:rPr>
          <w:sz w:val="27"/>
          <w:rtl/>
          <w:lang w:bidi="ar-AE"/>
        </w:rPr>
        <w:t xml:space="preserve"> ويقر</w:t>
      </w:r>
      <w:r w:rsidR="00ED63E1" w:rsidRPr="000C52E1">
        <w:rPr>
          <w:rFonts w:hint="cs"/>
          <w:sz w:val="27"/>
          <w:rtl/>
          <w:lang w:bidi="ar-AE"/>
        </w:rPr>
        <w:t>ِّ</w:t>
      </w:r>
      <w:r w:rsidRPr="000C52E1">
        <w:rPr>
          <w:sz w:val="27"/>
          <w:rtl/>
          <w:lang w:bidi="ar-AE"/>
        </w:rPr>
        <w:t>بونا إليه زلفى</w:t>
      </w:r>
      <w:r w:rsidR="00ED63E1" w:rsidRPr="000C52E1">
        <w:rPr>
          <w:rFonts w:hint="cs"/>
          <w:sz w:val="27"/>
          <w:rtl/>
          <w:lang w:bidi="ar-AE"/>
        </w:rPr>
        <w:t>.</w:t>
      </w:r>
      <w:r w:rsidRPr="000C52E1">
        <w:rPr>
          <w:sz w:val="27"/>
          <w:rtl/>
          <w:lang w:bidi="ar-AE"/>
        </w:rPr>
        <w:t xml:space="preserve"> وهؤلاء هم الملائكة والجن</w:t>
      </w:r>
      <w:r w:rsidR="00ED63E1" w:rsidRPr="000C52E1">
        <w:rPr>
          <w:rFonts w:hint="cs"/>
          <w:sz w:val="27"/>
          <w:rtl/>
          <w:lang w:bidi="ar-AE"/>
        </w:rPr>
        <w:t>ّ</w:t>
      </w:r>
      <w:r w:rsidRPr="000C52E1">
        <w:rPr>
          <w:sz w:val="27"/>
          <w:rtl/>
          <w:lang w:bidi="ar-AE"/>
        </w:rPr>
        <w:t xml:space="preserve"> وقد</w:t>
      </w:r>
      <w:r w:rsidR="00ED63E1" w:rsidRPr="000C52E1">
        <w:rPr>
          <w:rFonts w:hint="cs"/>
          <w:sz w:val="27"/>
          <w:rtl/>
          <w:lang w:bidi="ar-AE"/>
        </w:rPr>
        <w:t>ِّ</w:t>
      </w:r>
      <w:r w:rsidRPr="000C52E1">
        <w:rPr>
          <w:sz w:val="27"/>
          <w:rtl/>
          <w:lang w:bidi="ar-AE"/>
        </w:rPr>
        <w:t>يسو البشر</w:t>
      </w:r>
      <w:r w:rsidR="00ED63E1" w:rsidRPr="000C52E1">
        <w:rPr>
          <w:rFonts w:hint="cs"/>
          <w:sz w:val="27"/>
          <w:rtl/>
          <w:lang w:bidi="ar-AE"/>
        </w:rPr>
        <w:t>.</w:t>
      </w:r>
      <w:r w:rsidRPr="000C52E1">
        <w:rPr>
          <w:sz w:val="27"/>
          <w:rtl/>
          <w:lang w:bidi="ar-AE"/>
        </w:rPr>
        <w:t xml:space="preserve"> وهؤلاء هم الأرباب والآلهة بالحقيقة</w:t>
      </w:r>
      <w:r w:rsidRPr="000C52E1">
        <w:rPr>
          <w:rFonts w:hint="cs"/>
          <w:sz w:val="27"/>
          <w:rtl/>
          <w:lang w:bidi="ar-AE"/>
        </w:rPr>
        <w:t xml:space="preserve">... </w:t>
      </w:r>
      <w:r w:rsidRPr="000C52E1">
        <w:rPr>
          <w:sz w:val="27"/>
          <w:rtl/>
          <w:lang w:bidi="ar-AE"/>
        </w:rPr>
        <w:t>وكيف كان فالأرباب والآلهة هم المعبودون عندهم</w:t>
      </w:r>
      <w:r w:rsidR="00ED63E1" w:rsidRPr="000C52E1">
        <w:rPr>
          <w:rFonts w:hint="cs"/>
          <w:sz w:val="27"/>
          <w:rtl/>
          <w:lang w:bidi="ar-AE"/>
        </w:rPr>
        <w:t>،</w:t>
      </w:r>
      <w:r w:rsidRPr="000C52E1">
        <w:rPr>
          <w:sz w:val="27"/>
          <w:rtl/>
          <w:lang w:bidi="ar-AE"/>
        </w:rPr>
        <w:t xml:space="preserve"> وهم موجودات ممكنة مخلوقة لله</w:t>
      </w:r>
      <w:r w:rsidR="00ED63E1" w:rsidRPr="000C52E1">
        <w:rPr>
          <w:rFonts w:hint="cs"/>
          <w:sz w:val="27"/>
          <w:rtl/>
          <w:lang w:bidi="ar-AE"/>
        </w:rPr>
        <w:t>،</w:t>
      </w:r>
      <w:r w:rsidRPr="000C52E1">
        <w:rPr>
          <w:sz w:val="27"/>
          <w:rtl/>
          <w:lang w:bidi="ar-AE"/>
        </w:rPr>
        <w:t xml:space="preserve"> مقربة عنده</w:t>
      </w:r>
      <w:r w:rsidR="00ED63E1" w:rsidRPr="000C52E1">
        <w:rPr>
          <w:rFonts w:hint="cs"/>
          <w:sz w:val="27"/>
          <w:rtl/>
          <w:lang w:bidi="ar-AE"/>
        </w:rPr>
        <w:t>،</w:t>
      </w:r>
      <w:r w:rsidRPr="000C52E1">
        <w:rPr>
          <w:sz w:val="27"/>
          <w:rtl/>
          <w:lang w:bidi="ar-AE"/>
        </w:rPr>
        <w:t xml:space="preserve"> مفوضة إليهم تدبير أمر العالم لكل</w:t>
      </w:r>
      <w:r w:rsidR="00ED63E1" w:rsidRPr="000C52E1">
        <w:rPr>
          <w:rFonts w:hint="cs"/>
          <w:sz w:val="27"/>
          <w:rtl/>
          <w:lang w:bidi="ar-AE"/>
        </w:rPr>
        <w:t>ٍّ</w:t>
      </w:r>
      <w:r w:rsidRPr="000C52E1">
        <w:rPr>
          <w:sz w:val="27"/>
          <w:rtl/>
          <w:lang w:bidi="ar-AE"/>
        </w:rPr>
        <w:t xml:space="preserve"> بحسب منزلته</w:t>
      </w:r>
      <w:r w:rsidRPr="000C52E1">
        <w:rPr>
          <w:rFonts w:hint="cs"/>
          <w:sz w:val="27"/>
          <w:rtl/>
          <w:lang w:bidi="ar-AE"/>
        </w:rPr>
        <w:t xml:space="preserve">، </w:t>
      </w:r>
      <w:r w:rsidRPr="000C52E1">
        <w:rPr>
          <w:sz w:val="27"/>
          <w:rtl/>
          <w:lang w:bidi="ar-AE"/>
        </w:rPr>
        <w:t>وأما الله سبحانه فليس له إلا</w:t>
      </w:r>
      <w:r w:rsidR="00ED63E1" w:rsidRPr="000C52E1">
        <w:rPr>
          <w:rFonts w:hint="cs"/>
          <w:sz w:val="27"/>
          <w:rtl/>
          <w:lang w:bidi="ar-AE"/>
        </w:rPr>
        <w:t>ّ</w:t>
      </w:r>
      <w:r w:rsidRPr="000C52E1">
        <w:rPr>
          <w:sz w:val="27"/>
          <w:rtl/>
          <w:lang w:bidi="ar-AE"/>
        </w:rPr>
        <w:t xml:space="preserve"> الخلق والإيجاد</w:t>
      </w:r>
      <w:r w:rsidR="00ED63E1" w:rsidRPr="000C52E1">
        <w:rPr>
          <w:rFonts w:hint="cs"/>
          <w:sz w:val="27"/>
          <w:rtl/>
          <w:lang w:bidi="ar-AE"/>
        </w:rPr>
        <w:t>،</w:t>
      </w:r>
      <w:r w:rsidRPr="000C52E1">
        <w:rPr>
          <w:sz w:val="27"/>
          <w:rtl/>
          <w:lang w:bidi="ar-AE"/>
        </w:rPr>
        <w:t xml:space="preserve"> وهو </w:t>
      </w:r>
      <w:r w:rsidRPr="000C52E1">
        <w:rPr>
          <w:rFonts w:hint="cs"/>
          <w:sz w:val="27"/>
          <w:rtl/>
          <w:lang w:bidi="ar-AE"/>
        </w:rPr>
        <w:t>(</w:t>
      </w:r>
      <w:r w:rsidRPr="000C52E1">
        <w:rPr>
          <w:sz w:val="27"/>
          <w:rtl/>
          <w:lang w:bidi="ar-AE"/>
        </w:rPr>
        <w:t>رب</w:t>
      </w:r>
      <w:r w:rsidRPr="000C52E1">
        <w:rPr>
          <w:rFonts w:hint="cs"/>
          <w:sz w:val="27"/>
          <w:rtl/>
          <w:lang w:bidi="ar-AE"/>
        </w:rPr>
        <w:t>ّ</w:t>
      </w:r>
      <w:r w:rsidRPr="000C52E1">
        <w:rPr>
          <w:sz w:val="27"/>
          <w:rtl/>
          <w:lang w:bidi="ar-AE"/>
        </w:rPr>
        <w:t xml:space="preserve"> الأرباب</w:t>
      </w:r>
      <w:r w:rsidRPr="000C52E1">
        <w:rPr>
          <w:rFonts w:hint="cs"/>
          <w:sz w:val="27"/>
          <w:rtl/>
          <w:lang w:bidi="ar-AE"/>
        </w:rPr>
        <w:t xml:space="preserve">) </w:t>
      </w:r>
      <w:r w:rsidRPr="000C52E1">
        <w:rPr>
          <w:sz w:val="27"/>
          <w:rtl/>
          <w:lang w:bidi="ar-AE"/>
        </w:rPr>
        <w:t>و</w:t>
      </w:r>
      <w:r w:rsidRPr="000C52E1">
        <w:rPr>
          <w:rFonts w:hint="cs"/>
          <w:sz w:val="27"/>
          <w:rtl/>
          <w:lang w:bidi="ar-AE"/>
        </w:rPr>
        <w:t>(</w:t>
      </w:r>
      <w:r w:rsidRPr="000C52E1">
        <w:rPr>
          <w:sz w:val="27"/>
          <w:rtl/>
          <w:lang w:bidi="ar-AE"/>
        </w:rPr>
        <w:t>إله الآلهة</w:t>
      </w:r>
      <w:r w:rsidRPr="000C52E1">
        <w:rPr>
          <w:rFonts w:hint="cs"/>
          <w:sz w:val="27"/>
          <w:rtl/>
          <w:lang w:bidi="ar-AE"/>
        </w:rPr>
        <w:t>)</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26"/>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وعلى هذا الأساس فإن مجرّد الاعتقاد بالوجوب الذاتي لوجود الله، واعتبار غيره ممكن الوجود، لا يوصلنا إلى التوحيد الإسلامي الخالص؛ إذ رأينا أن الوثنيين المشركين</w:t>
      </w:r>
      <w:r w:rsidR="00ED63E1" w:rsidRPr="000C52E1">
        <w:rPr>
          <w:rFonts w:hint="cs"/>
          <w:sz w:val="27"/>
          <w:rtl/>
          <w:lang w:bidi="ar-AE"/>
        </w:rPr>
        <w:t>،</w:t>
      </w:r>
      <w:r w:rsidRPr="000C52E1">
        <w:rPr>
          <w:rFonts w:hint="cs"/>
          <w:sz w:val="27"/>
          <w:rtl/>
          <w:lang w:bidi="ar-AE"/>
        </w:rPr>
        <w:t xml:space="preserve"> الذين تعرّ</w:t>
      </w:r>
      <w:r w:rsidR="00ED63E1" w:rsidRPr="000C52E1">
        <w:rPr>
          <w:rFonts w:hint="cs"/>
          <w:sz w:val="27"/>
          <w:rtl/>
          <w:lang w:bidi="ar-AE"/>
        </w:rPr>
        <w:t>َ</w:t>
      </w:r>
      <w:r w:rsidRPr="000C52E1">
        <w:rPr>
          <w:rFonts w:hint="cs"/>
          <w:sz w:val="27"/>
          <w:rtl/>
          <w:lang w:bidi="ar-AE"/>
        </w:rPr>
        <w:t>ضوا للذمّ في القرآن، كانوا يقرّ</w:t>
      </w:r>
      <w:r w:rsidR="00ED63E1" w:rsidRPr="000C52E1">
        <w:rPr>
          <w:rFonts w:hint="cs"/>
          <w:sz w:val="27"/>
          <w:rtl/>
          <w:lang w:bidi="ar-AE"/>
        </w:rPr>
        <w:t>ُ</w:t>
      </w:r>
      <w:r w:rsidRPr="000C52E1">
        <w:rPr>
          <w:rFonts w:hint="cs"/>
          <w:sz w:val="27"/>
          <w:rtl/>
          <w:lang w:bidi="ar-AE"/>
        </w:rPr>
        <w:t xml:space="preserve">ون بهذا المقدار من الإيمان بالله! </w:t>
      </w:r>
    </w:p>
    <w:p w:rsidR="00601494" w:rsidRPr="000C52E1" w:rsidRDefault="00601494" w:rsidP="00881B5C">
      <w:pPr>
        <w:spacing w:line="400" w:lineRule="exact"/>
        <w:rPr>
          <w:sz w:val="27"/>
          <w:rtl/>
          <w:lang w:bidi="ar-AE"/>
        </w:rPr>
      </w:pPr>
      <w:r w:rsidRPr="000C52E1">
        <w:rPr>
          <w:rFonts w:hint="cs"/>
          <w:sz w:val="27"/>
          <w:rtl/>
          <w:lang w:bidi="ar-AE"/>
        </w:rPr>
        <w:t>يظهر من القرآن الكريم بوضوح</w:t>
      </w:r>
      <w:r w:rsidR="00ED63E1" w:rsidRPr="000C52E1">
        <w:rPr>
          <w:rFonts w:hint="cs"/>
          <w:sz w:val="27"/>
          <w:rtl/>
          <w:lang w:bidi="ar-AE"/>
        </w:rPr>
        <w:t>ٍ</w:t>
      </w:r>
      <w:r w:rsidRPr="000C52E1">
        <w:rPr>
          <w:sz w:val="27"/>
          <w:vertAlign w:val="superscript"/>
          <w:rtl/>
          <w:lang w:bidi="ar-AE"/>
        </w:rPr>
        <w:t>(</w:t>
      </w:r>
      <w:r w:rsidRPr="000C52E1">
        <w:rPr>
          <w:rStyle w:val="ac"/>
          <w:sz w:val="27"/>
          <w:rtl/>
          <w:lang w:bidi="ar-AE"/>
        </w:rPr>
        <w:endnoteReference w:id="327"/>
      </w:r>
      <w:r w:rsidRPr="000C52E1">
        <w:rPr>
          <w:sz w:val="27"/>
          <w:vertAlign w:val="superscript"/>
          <w:rtl/>
          <w:lang w:bidi="ar-AE"/>
        </w:rPr>
        <w:t>)</w:t>
      </w:r>
      <w:r w:rsidRPr="000C52E1">
        <w:rPr>
          <w:rFonts w:hint="cs"/>
          <w:sz w:val="27"/>
          <w:rtl/>
          <w:lang w:bidi="ar-AE"/>
        </w:rPr>
        <w:t xml:space="preserve"> أن المشركين والوثنيين من العرب كانوا يؤمنون بالله بوصفه </w:t>
      </w:r>
      <w:r w:rsidRPr="000C52E1">
        <w:rPr>
          <w:rFonts w:hint="eastAsia"/>
          <w:sz w:val="27"/>
          <w:rtl/>
          <w:lang w:bidi="ar-AE"/>
        </w:rPr>
        <w:t>«</w:t>
      </w:r>
      <w:r w:rsidRPr="000C52E1">
        <w:rPr>
          <w:rFonts w:hint="cs"/>
          <w:sz w:val="27"/>
          <w:rtl/>
          <w:lang w:bidi="ar-AE"/>
        </w:rPr>
        <w:t>ربّ الأرباب</w:t>
      </w:r>
      <w:r w:rsidRPr="000C52E1">
        <w:rPr>
          <w:rFonts w:hint="eastAsia"/>
          <w:sz w:val="27"/>
          <w:rtl/>
          <w:lang w:bidi="ar-AE"/>
        </w:rPr>
        <w:t>»</w:t>
      </w:r>
      <w:r w:rsidRPr="000C52E1">
        <w:rPr>
          <w:rFonts w:hint="cs"/>
          <w:sz w:val="27"/>
          <w:rtl/>
          <w:lang w:bidi="ar-AE"/>
        </w:rPr>
        <w:t>. ونعلم أنهم كانوا يعبدون الأصنام والأوثان بوصفها مظاهر لمختلف أنواع الآلهة، والتي هي ـ من وجهة نظرهم ـ خاضعة</w:t>
      </w:r>
      <w:r w:rsidR="00ED63E1" w:rsidRPr="000C52E1">
        <w:rPr>
          <w:rFonts w:hint="cs"/>
          <w:sz w:val="27"/>
          <w:rtl/>
          <w:lang w:bidi="ar-AE"/>
        </w:rPr>
        <w:t>ٌ</w:t>
      </w:r>
      <w:r w:rsidRPr="000C52E1">
        <w:rPr>
          <w:rFonts w:hint="cs"/>
          <w:sz w:val="27"/>
          <w:rtl/>
          <w:lang w:bidi="ar-AE"/>
        </w:rPr>
        <w:t xml:space="preserve"> بأجمعها تحت سيطرة ربّ أرباب، وهو </w:t>
      </w:r>
      <w:r w:rsidRPr="000C52E1">
        <w:rPr>
          <w:rFonts w:hint="eastAsia"/>
          <w:sz w:val="27"/>
          <w:rtl/>
          <w:lang w:bidi="ar-AE"/>
        </w:rPr>
        <w:t>«</w:t>
      </w:r>
      <w:r w:rsidRPr="000C52E1">
        <w:rPr>
          <w:rFonts w:hint="cs"/>
          <w:sz w:val="27"/>
          <w:rtl/>
          <w:lang w:bidi="ar-AE"/>
        </w:rPr>
        <w:t>الله</w:t>
      </w:r>
      <w:r w:rsidRPr="000C52E1">
        <w:rPr>
          <w:rFonts w:hint="eastAsia"/>
          <w:sz w:val="27"/>
          <w:rtl/>
          <w:lang w:bidi="ar-AE"/>
        </w:rPr>
        <w:t>»</w:t>
      </w:r>
      <w:r w:rsidRPr="000C52E1">
        <w:rPr>
          <w:rFonts w:hint="cs"/>
          <w:sz w:val="27"/>
          <w:rtl/>
          <w:lang w:bidi="ar-AE"/>
        </w:rPr>
        <w:t xml:space="preserve"> تعالى</w:t>
      </w:r>
      <w:r w:rsidRPr="000C52E1">
        <w:rPr>
          <w:sz w:val="27"/>
          <w:vertAlign w:val="superscript"/>
          <w:rtl/>
          <w:lang w:bidi="ar-AE"/>
        </w:rPr>
        <w:t>(</w:t>
      </w:r>
      <w:r w:rsidRPr="000C52E1">
        <w:rPr>
          <w:rStyle w:val="ac"/>
          <w:sz w:val="27"/>
          <w:rtl/>
          <w:lang w:bidi="ar-AE"/>
        </w:rPr>
        <w:endnoteReference w:id="328"/>
      </w:r>
      <w:r w:rsidRPr="000C52E1">
        <w:rPr>
          <w:sz w:val="27"/>
          <w:vertAlign w:val="superscript"/>
          <w:rtl/>
          <w:lang w:bidi="ar-AE"/>
        </w:rPr>
        <w:t>)</w:t>
      </w:r>
      <w:r w:rsidRPr="000C52E1">
        <w:rPr>
          <w:rFonts w:hint="cs"/>
          <w:sz w:val="27"/>
          <w:rtl/>
          <w:lang w:bidi="ar-AE"/>
        </w:rPr>
        <w:t xml:space="preserve">. </w:t>
      </w:r>
    </w:p>
    <w:p w:rsidR="00601494" w:rsidRPr="000C52E1" w:rsidRDefault="00601494" w:rsidP="00B8630E">
      <w:pPr>
        <w:spacing w:line="400" w:lineRule="exact"/>
        <w:rPr>
          <w:sz w:val="27"/>
          <w:rtl/>
          <w:lang w:bidi="ar-AE"/>
        </w:rPr>
      </w:pPr>
      <w:r w:rsidRPr="000C52E1">
        <w:rPr>
          <w:rFonts w:hint="cs"/>
          <w:sz w:val="27"/>
          <w:rtl/>
          <w:lang w:bidi="ar-AE"/>
        </w:rPr>
        <w:t xml:space="preserve">إن التحقيقات الجديدة تبيّن وتثبت أن </w:t>
      </w:r>
      <w:r w:rsidRPr="000C52E1">
        <w:rPr>
          <w:rFonts w:hint="eastAsia"/>
          <w:sz w:val="27"/>
          <w:rtl/>
          <w:lang w:bidi="ar-AE"/>
        </w:rPr>
        <w:t>«</w:t>
      </w:r>
      <w:r w:rsidRPr="000C52E1">
        <w:rPr>
          <w:rFonts w:hint="cs"/>
          <w:sz w:val="27"/>
          <w:rtl/>
          <w:lang w:bidi="ar-AE"/>
        </w:rPr>
        <w:t>المشركين من العرب... لم يكونوا ينكرون أن الله هو خالق العالم، ورازق الناس، والعالم بالظاهر والباطن. وإنما كانوا يقولون بأن كل واحد من الأصنام يمث</w:t>
      </w:r>
      <w:r w:rsidR="00FE68C5" w:rsidRPr="000C52E1">
        <w:rPr>
          <w:rFonts w:hint="cs"/>
          <w:sz w:val="27"/>
          <w:rtl/>
          <w:lang w:bidi="ar-AE"/>
        </w:rPr>
        <w:t>ِّ</w:t>
      </w:r>
      <w:r w:rsidRPr="000C52E1">
        <w:rPr>
          <w:rFonts w:hint="cs"/>
          <w:sz w:val="27"/>
          <w:rtl/>
          <w:lang w:bidi="ar-AE"/>
        </w:rPr>
        <w:t>ل المظهر الأتم</w:t>
      </w:r>
      <w:r w:rsidR="00FE68C5" w:rsidRPr="000C52E1">
        <w:rPr>
          <w:rFonts w:hint="cs"/>
          <w:sz w:val="27"/>
          <w:rtl/>
          <w:lang w:bidi="ar-AE"/>
        </w:rPr>
        <w:t>ّ</w:t>
      </w:r>
      <w:r w:rsidRPr="000C52E1">
        <w:rPr>
          <w:rFonts w:hint="cs"/>
          <w:sz w:val="27"/>
          <w:rtl/>
          <w:lang w:bidi="ar-AE"/>
        </w:rPr>
        <w:t xml:space="preserve"> لإحدى خصائص وصفات </w:t>
      </w:r>
      <w:r w:rsidRPr="000C52E1">
        <w:rPr>
          <w:rFonts w:hint="cs"/>
          <w:sz w:val="27"/>
          <w:rtl/>
          <w:lang w:bidi="ar-AE"/>
        </w:rPr>
        <w:lastRenderedPageBreak/>
        <w:t>الأفعال الإلهية</w:t>
      </w:r>
      <w:r w:rsidR="00FE68C5" w:rsidRPr="000C52E1">
        <w:rPr>
          <w:rFonts w:hint="cs"/>
          <w:sz w:val="27"/>
          <w:rtl/>
          <w:lang w:bidi="ar-AE"/>
        </w:rPr>
        <w:t>،</w:t>
      </w:r>
      <w:r w:rsidRPr="000C52E1">
        <w:rPr>
          <w:rFonts w:hint="cs"/>
          <w:sz w:val="27"/>
          <w:rtl/>
          <w:lang w:bidi="ar-AE"/>
        </w:rPr>
        <w:t xml:space="preserve"> من الجمال والرحمة والغضب والخلق والرزق وما إلى ذلك، وأنها تمثل التجلي الخارجي لتلك الصفات على شكل الحب</w:t>
      </w:r>
      <w:r w:rsidR="00FE68C5" w:rsidRPr="000C52E1">
        <w:rPr>
          <w:rFonts w:hint="cs"/>
          <w:sz w:val="27"/>
          <w:rtl/>
          <w:lang w:bidi="ar-AE"/>
        </w:rPr>
        <w:t>ّ</w:t>
      </w:r>
      <w:r w:rsidRPr="000C52E1">
        <w:rPr>
          <w:rFonts w:hint="cs"/>
          <w:sz w:val="27"/>
          <w:rtl/>
          <w:lang w:bidi="ar-AE"/>
        </w:rPr>
        <w:t xml:space="preserve"> والحرب والمطر وما إلى ذلك</w:t>
      </w:r>
      <w:r w:rsidR="00B8630E">
        <w:rPr>
          <w:rFonts w:hint="cs"/>
          <w:sz w:val="27"/>
          <w:rtl/>
          <w:lang w:bidi="ar-AE"/>
        </w:rPr>
        <w:t>؛</w:t>
      </w:r>
      <w:r w:rsidRPr="000C52E1">
        <w:rPr>
          <w:rFonts w:hint="cs"/>
          <w:sz w:val="27"/>
          <w:rtl/>
          <w:lang w:bidi="ar-AE"/>
        </w:rPr>
        <w:t xml:space="preserve"> حيث تحدث هذه الأمور بتفويض</w:t>
      </w:r>
      <w:r w:rsidR="00FE68C5" w:rsidRPr="000C52E1">
        <w:rPr>
          <w:rFonts w:hint="cs"/>
          <w:sz w:val="27"/>
          <w:rtl/>
          <w:lang w:bidi="ar-AE"/>
        </w:rPr>
        <w:t>ٍ</w:t>
      </w:r>
      <w:r w:rsidRPr="000C52E1">
        <w:rPr>
          <w:rFonts w:hint="cs"/>
          <w:sz w:val="27"/>
          <w:rtl/>
          <w:lang w:bidi="ar-AE"/>
        </w:rPr>
        <w:t xml:space="preserve"> من الله</w:t>
      </w:r>
      <w:r w:rsidR="00FE68C5" w:rsidRPr="000C52E1">
        <w:rPr>
          <w:rFonts w:hint="cs"/>
          <w:sz w:val="27"/>
          <w:rtl/>
          <w:lang w:bidi="ar-AE"/>
        </w:rPr>
        <w:t>،</w:t>
      </w:r>
      <w:r w:rsidRPr="000C52E1">
        <w:rPr>
          <w:rFonts w:hint="cs"/>
          <w:sz w:val="27"/>
          <w:rtl/>
          <w:lang w:bidi="ar-AE"/>
        </w:rPr>
        <w:t xml:space="preserve"> وعلى نحو الترتّ</w:t>
      </w:r>
      <w:r w:rsidR="00FE68C5" w:rsidRPr="000C52E1">
        <w:rPr>
          <w:rFonts w:hint="cs"/>
          <w:sz w:val="27"/>
          <w:rtl/>
          <w:lang w:bidi="ar-AE"/>
        </w:rPr>
        <w:t>ُ</w:t>
      </w:r>
      <w:r w:rsidRPr="000C52E1">
        <w:rPr>
          <w:rFonts w:hint="cs"/>
          <w:sz w:val="27"/>
          <w:rtl/>
          <w:lang w:bidi="ar-AE"/>
        </w:rPr>
        <w:t>ب الطولي، إذ تكون هذه الأمور منشأ لوقوع الأشياء في العالم</w:t>
      </w:r>
      <w:r w:rsidR="00FE68C5" w:rsidRPr="000C52E1">
        <w:rPr>
          <w:rFonts w:hint="cs"/>
          <w:sz w:val="27"/>
          <w:rtl/>
          <w:lang w:bidi="ar-AE"/>
        </w:rPr>
        <w:t xml:space="preserve">، </w:t>
      </w:r>
      <w:r w:rsidRPr="000C52E1">
        <w:rPr>
          <w:rFonts w:hint="cs"/>
          <w:sz w:val="27"/>
          <w:rtl/>
          <w:lang w:bidi="ar-AE"/>
        </w:rPr>
        <w:t>إلا</w:t>
      </w:r>
      <w:r w:rsidR="00FE68C5" w:rsidRPr="000C52E1">
        <w:rPr>
          <w:rFonts w:hint="cs"/>
          <w:sz w:val="27"/>
          <w:rtl/>
          <w:lang w:bidi="ar-AE"/>
        </w:rPr>
        <w:t>ّ</w:t>
      </w:r>
      <w:r w:rsidRPr="000C52E1">
        <w:rPr>
          <w:rFonts w:hint="cs"/>
          <w:sz w:val="27"/>
          <w:rtl/>
          <w:lang w:bidi="ar-AE"/>
        </w:rPr>
        <w:t xml:space="preserve"> أن منشأ هذه الأمور لا تستوجب تصغير الله الكبير المتعالي أو التنز</w:t>
      </w:r>
      <w:r w:rsidR="00FE68C5" w:rsidRPr="000C52E1">
        <w:rPr>
          <w:rFonts w:hint="cs"/>
          <w:sz w:val="27"/>
          <w:rtl/>
          <w:lang w:bidi="ar-AE"/>
        </w:rPr>
        <w:t>ُّ</w:t>
      </w:r>
      <w:r w:rsidRPr="000C52E1">
        <w:rPr>
          <w:rFonts w:hint="cs"/>
          <w:sz w:val="27"/>
          <w:rtl/>
          <w:lang w:bidi="ar-AE"/>
        </w:rPr>
        <w:t>ل بمرتبته؛ لأن الله هو الواهب لذواتها، وهو الذي منحها القدرة على اجتراح تلك الأمور...</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29"/>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وقد ر</w:t>
      </w:r>
      <w:r w:rsidR="00FE68C5" w:rsidRPr="000C52E1">
        <w:rPr>
          <w:rFonts w:hint="cs"/>
          <w:sz w:val="27"/>
          <w:rtl/>
          <w:lang w:bidi="ar-AE"/>
        </w:rPr>
        <w:t>ُ</w:t>
      </w:r>
      <w:r w:rsidRPr="000C52E1">
        <w:rPr>
          <w:rFonts w:hint="cs"/>
          <w:sz w:val="27"/>
          <w:rtl/>
          <w:lang w:bidi="ar-AE"/>
        </w:rPr>
        <w:t xml:space="preserve">وي في بعض رواياتنا أن مشركي قريش في عصر الوثنية كانوا يلبّون ضمن بعض المناسك قائلين: </w:t>
      </w:r>
      <w:r w:rsidRPr="000C52E1">
        <w:rPr>
          <w:rFonts w:hint="eastAsia"/>
          <w:sz w:val="27"/>
          <w:rtl/>
          <w:lang w:bidi="ar-AE"/>
        </w:rPr>
        <w:t>«</w:t>
      </w:r>
      <w:r w:rsidRPr="000C52E1">
        <w:rPr>
          <w:rFonts w:hint="cs"/>
          <w:sz w:val="27"/>
          <w:rtl/>
          <w:lang w:bidi="ar-AE"/>
        </w:rPr>
        <w:t>لبيك اللهم لبيك، لبيك لا شريك لك، إلا</w:t>
      </w:r>
      <w:r w:rsidR="00FE68C5" w:rsidRPr="000C52E1">
        <w:rPr>
          <w:rFonts w:hint="cs"/>
          <w:sz w:val="27"/>
          <w:rtl/>
          <w:lang w:bidi="ar-AE"/>
        </w:rPr>
        <w:t>ّ</w:t>
      </w:r>
      <w:r w:rsidRPr="000C52E1">
        <w:rPr>
          <w:rFonts w:hint="cs"/>
          <w:sz w:val="27"/>
          <w:rtl/>
          <w:lang w:bidi="ar-AE"/>
        </w:rPr>
        <w:t xml:space="preserve"> شريك هو لك، تملكه وما ملك</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30"/>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فهؤلاء كانوا يقرّون بأن الله هو مبدأ الوجود، ولكنهم في الوقت نفسه كانوا يشركون، وكما يبدو من عبارة </w:t>
      </w:r>
      <w:r w:rsidRPr="000C52E1">
        <w:rPr>
          <w:rFonts w:hint="eastAsia"/>
          <w:sz w:val="27"/>
          <w:rtl/>
          <w:lang w:bidi="ar-AE"/>
        </w:rPr>
        <w:t>«</w:t>
      </w:r>
      <w:r w:rsidRPr="000C52E1">
        <w:rPr>
          <w:rFonts w:hint="cs"/>
          <w:sz w:val="27"/>
          <w:rtl/>
          <w:lang w:bidi="ar-AE"/>
        </w:rPr>
        <w:t>تملكه وما ملك</w:t>
      </w:r>
      <w:r w:rsidRPr="000C52E1">
        <w:rPr>
          <w:rFonts w:hint="eastAsia"/>
          <w:sz w:val="27"/>
          <w:rtl/>
          <w:lang w:bidi="ar-AE"/>
        </w:rPr>
        <w:t>»</w:t>
      </w:r>
      <w:r w:rsidRPr="000C52E1">
        <w:rPr>
          <w:rFonts w:hint="cs"/>
          <w:sz w:val="27"/>
          <w:rtl/>
          <w:lang w:bidi="ar-AE"/>
        </w:rPr>
        <w:t xml:space="preserve"> يت</w:t>
      </w:r>
      <w:r w:rsidR="00FE68C5" w:rsidRPr="000C52E1">
        <w:rPr>
          <w:rFonts w:hint="cs"/>
          <w:sz w:val="27"/>
          <w:rtl/>
          <w:lang w:bidi="ar-AE"/>
        </w:rPr>
        <w:t>ّ</w:t>
      </w:r>
      <w:r w:rsidRPr="000C52E1">
        <w:rPr>
          <w:rFonts w:hint="cs"/>
          <w:sz w:val="27"/>
          <w:rtl/>
          <w:lang w:bidi="ar-AE"/>
        </w:rPr>
        <w:t>ضح أن ما كانوا يعتبرونه شريكاً لله لم يكونوا يجعلونه في عرض الله</w:t>
      </w:r>
      <w:r w:rsidR="00FE68C5" w:rsidRPr="000C52E1">
        <w:rPr>
          <w:rFonts w:hint="cs"/>
          <w:sz w:val="27"/>
          <w:rtl/>
          <w:lang w:bidi="ar-AE"/>
        </w:rPr>
        <w:t xml:space="preserve">، </w:t>
      </w:r>
      <w:r w:rsidRPr="000C52E1">
        <w:rPr>
          <w:rFonts w:hint="cs"/>
          <w:sz w:val="27"/>
          <w:rtl/>
          <w:lang w:bidi="ar-AE"/>
        </w:rPr>
        <w:t>أو يعتبرونه قريناً لله، بل كانوا ير</w:t>
      </w:r>
      <w:r w:rsidR="00B8630E">
        <w:rPr>
          <w:rFonts w:hint="cs"/>
          <w:sz w:val="27"/>
          <w:rtl/>
          <w:lang w:bidi="ar-AE"/>
        </w:rPr>
        <w:t>َ</w:t>
      </w:r>
      <w:r w:rsidRPr="000C52E1">
        <w:rPr>
          <w:rFonts w:hint="cs"/>
          <w:sz w:val="27"/>
          <w:rtl/>
          <w:lang w:bidi="ar-AE"/>
        </w:rPr>
        <w:t>و</w:t>
      </w:r>
      <w:r w:rsidR="00B8630E">
        <w:rPr>
          <w:rFonts w:hint="cs"/>
          <w:sz w:val="27"/>
          <w:rtl/>
          <w:lang w:bidi="ar-AE"/>
        </w:rPr>
        <w:t>ْ</w:t>
      </w:r>
      <w:r w:rsidRPr="000C52E1">
        <w:rPr>
          <w:rFonts w:hint="cs"/>
          <w:sz w:val="27"/>
          <w:rtl/>
          <w:lang w:bidi="ar-AE"/>
        </w:rPr>
        <w:t>نه في طوله</w:t>
      </w:r>
      <w:r w:rsidR="00FE68C5" w:rsidRPr="000C52E1">
        <w:rPr>
          <w:rFonts w:hint="cs"/>
          <w:sz w:val="27"/>
          <w:rtl/>
          <w:lang w:bidi="ar-AE"/>
        </w:rPr>
        <w:t>،</w:t>
      </w:r>
      <w:r w:rsidRPr="000C52E1">
        <w:rPr>
          <w:rFonts w:hint="cs"/>
          <w:sz w:val="27"/>
          <w:rtl/>
          <w:lang w:bidi="ar-AE"/>
        </w:rPr>
        <w:t xml:space="preserve"> وفي طول ألوهيته</w:t>
      </w:r>
      <w:r w:rsidRPr="000C52E1">
        <w:rPr>
          <w:sz w:val="27"/>
          <w:vertAlign w:val="superscript"/>
          <w:rtl/>
          <w:lang w:bidi="ar-AE"/>
        </w:rPr>
        <w:t>(</w:t>
      </w:r>
      <w:r w:rsidRPr="000C52E1">
        <w:rPr>
          <w:rStyle w:val="ac"/>
          <w:sz w:val="27"/>
          <w:rtl/>
          <w:lang w:bidi="ar-AE"/>
        </w:rPr>
        <w:endnoteReference w:id="331"/>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إن نسبة القوى الإلهية اللامتناهية إلى عباده، كما لو اعتبرنا علم أو قدرة عبد الله </w:t>
      </w:r>
      <w:r w:rsidRPr="000C52E1">
        <w:rPr>
          <w:rFonts w:hint="eastAsia"/>
          <w:sz w:val="27"/>
          <w:rtl/>
          <w:lang w:bidi="ar-AE"/>
        </w:rPr>
        <w:t>«</w:t>
      </w:r>
      <w:r w:rsidRPr="000C52E1">
        <w:rPr>
          <w:rFonts w:hint="cs"/>
          <w:sz w:val="27"/>
          <w:rtl/>
          <w:lang w:bidi="ar-AE"/>
        </w:rPr>
        <w:t>لا متناهية</w:t>
      </w:r>
      <w:r w:rsidRPr="000C52E1">
        <w:rPr>
          <w:rFonts w:hint="eastAsia"/>
          <w:sz w:val="27"/>
          <w:rtl/>
          <w:lang w:bidi="ar-AE"/>
        </w:rPr>
        <w:t>»</w:t>
      </w:r>
      <w:r w:rsidRPr="000C52E1">
        <w:rPr>
          <w:rFonts w:hint="cs"/>
          <w:sz w:val="27"/>
          <w:rtl/>
          <w:lang w:bidi="ar-AE"/>
        </w:rPr>
        <w:t xml:space="preserve">، من مقولة </w:t>
      </w:r>
      <w:r w:rsidRPr="000C52E1">
        <w:rPr>
          <w:rFonts w:hint="eastAsia"/>
          <w:sz w:val="27"/>
          <w:rtl/>
          <w:lang w:bidi="ar-AE"/>
        </w:rPr>
        <w:t>«</w:t>
      </w:r>
      <w:r w:rsidRPr="000C52E1">
        <w:rPr>
          <w:rFonts w:hint="cs"/>
          <w:sz w:val="27"/>
          <w:rtl/>
          <w:lang w:bidi="ar-AE"/>
        </w:rPr>
        <w:t>الشرك في الصفات</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32"/>
      </w:r>
      <w:r w:rsidRPr="000C52E1">
        <w:rPr>
          <w:sz w:val="27"/>
          <w:vertAlign w:val="superscript"/>
          <w:rtl/>
          <w:lang w:bidi="ar-AE"/>
        </w:rPr>
        <w:t>)</w:t>
      </w:r>
      <w:r w:rsidRPr="000C52E1">
        <w:rPr>
          <w:rFonts w:hint="cs"/>
          <w:sz w:val="27"/>
          <w:rtl/>
          <w:lang w:bidi="ar-AE"/>
        </w:rPr>
        <w:t>. وهذا التصوّ</w:t>
      </w:r>
      <w:r w:rsidR="00FE68C5" w:rsidRPr="000C52E1">
        <w:rPr>
          <w:rFonts w:hint="cs"/>
          <w:sz w:val="27"/>
          <w:rtl/>
          <w:lang w:bidi="ar-AE"/>
        </w:rPr>
        <w:t>ُ</w:t>
      </w:r>
      <w:r w:rsidRPr="000C52E1">
        <w:rPr>
          <w:rFonts w:hint="cs"/>
          <w:sz w:val="27"/>
          <w:rtl/>
          <w:lang w:bidi="ar-AE"/>
        </w:rPr>
        <w:t>ر الباطل هو من مصاديق ما عبّ</w:t>
      </w:r>
      <w:r w:rsidR="000F7381" w:rsidRPr="000C52E1">
        <w:rPr>
          <w:rFonts w:hint="cs"/>
          <w:sz w:val="27"/>
          <w:rtl/>
          <w:lang w:bidi="ar-AE"/>
        </w:rPr>
        <w:t>َ</w:t>
      </w:r>
      <w:r w:rsidRPr="000C52E1">
        <w:rPr>
          <w:rFonts w:hint="cs"/>
          <w:sz w:val="27"/>
          <w:rtl/>
          <w:lang w:bidi="ar-AE"/>
        </w:rPr>
        <w:t>ر عنه الشيخ هادي نجم آبادي ـ الفقيه المتحر</w:t>
      </w:r>
      <w:r w:rsidR="000F7381" w:rsidRPr="000C52E1">
        <w:rPr>
          <w:rFonts w:hint="cs"/>
          <w:sz w:val="27"/>
          <w:rtl/>
          <w:lang w:bidi="ar-AE"/>
        </w:rPr>
        <w:t>ِّ</w:t>
      </w:r>
      <w:r w:rsidRPr="000C52E1">
        <w:rPr>
          <w:rFonts w:hint="cs"/>
          <w:sz w:val="27"/>
          <w:rtl/>
          <w:lang w:bidi="ar-AE"/>
        </w:rPr>
        <w:t>ر في العصر الناصري</w:t>
      </w:r>
      <w:r w:rsidRPr="000C52E1">
        <w:rPr>
          <w:sz w:val="27"/>
          <w:vertAlign w:val="superscript"/>
          <w:rtl/>
          <w:lang w:bidi="ar-AE"/>
        </w:rPr>
        <w:t>(</w:t>
      </w:r>
      <w:r w:rsidRPr="000C52E1">
        <w:rPr>
          <w:rStyle w:val="ac"/>
          <w:sz w:val="27"/>
          <w:rtl/>
          <w:lang w:bidi="ar-AE"/>
        </w:rPr>
        <w:endnoteReference w:id="333"/>
      </w:r>
      <w:r w:rsidRPr="000C52E1">
        <w:rPr>
          <w:sz w:val="27"/>
          <w:vertAlign w:val="superscript"/>
          <w:rtl/>
          <w:lang w:bidi="ar-AE"/>
        </w:rPr>
        <w:t>)</w:t>
      </w:r>
      <w:r w:rsidRPr="000C52E1">
        <w:rPr>
          <w:rFonts w:hint="cs"/>
          <w:sz w:val="27"/>
          <w:rtl/>
          <w:lang w:bidi="ar-AE"/>
        </w:rPr>
        <w:t xml:space="preserve"> ـ</w:t>
      </w:r>
      <w:r w:rsidR="000F7381" w:rsidRPr="000C52E1">
        <w:rPr>
          <w:rFonts w:hint="cs"/>
          <w:sz w:val="27"/>
          <w:rtl/>
          <w:lang w:bidi="ar-AE"/>
        </w:rPr>
        <w:t>،</w:t>
      </w:r>
      <w:r w:rsidRPr="000C52E1">
        <w:rPr>
          <w:rFonts w:hint="cs"/>
          <w:sz w:val="27"/>
          <w:rtl/>
          <w:lang w:bidi="ar-AE"/>
        </w:rPr>
        <w:t xml:space="preserve"> في كتابه (تحرير العقلاء)</w:t>
      </w:r>
      <w:r w:rsidR="000F7381" w:rsidRPr="000C52E1">
        <w:rPr>
          <w:rFonts w:hint="cs"/>
          <w:sz w:val="27"/>
          <w:rtl/>
          <w:lang w:bidi="ar-AE"/>
        </w:rPr>
        <w:t>،</w:t>
      </w:r>
      <w:r w:rsidRPr="000C52E1">
        <w:rPr>
          <w:rFonts w:hint="cs"/>
          <w:sz w:val="27"/>
          <w:rtl/>
          <w:lang w:bidi="ar-AE"/>
        </w:rPr>
        <w:t xml:space="preserve"> بـ </w:t>
      </w:r>
      <w:r w:rsidRPr="000C52E1">
        <w:rPr>
          <w:rFonts w:hint="eastAsia"/>
          <w:sz w:val="27"/>
          <w:rtl/>
          <w:lang w:bidi="ar-AE"/>
        </w:rPr>
        <w:t>«</w:t>
      </w:r>
      <w:r w:rsidRPr="000C52E1">
        <w:rPr>
          <w:rFonts w:hint="cs"/>
          <w:sz w:val="27"/>
          <w:rtl/>
          <w:lang w:bidi="ar-AE"/>
        </w:rPr>
        <w:t>شرك الغلوّ</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34"/>
      </w:r>
      <w:r w:rsidRPr="000C52E1">
        <w:rPr>
          <w:sz w:val="27"/>
          <w:vertAlign w:val="superscript"/>
          <w:rtl/>
          <w:lang w:bidi="ar-AE"/>
        </w:rPr>
        <w:t>)</w:t>
      </w:r>
      <w:r w:rsidRPr="000C52E1">
        <w:rPr>
          <w:rFonts w:hint="cs"/>
          <w:sz w:val="27"/>
          <w:rtl/>
          <w:lang w:bidi="ar-AE"/>
        </w:rPr>
        <w:t>، ويراه مضاهياً ومشابهاً إلى حد</w:t>
      </w:r>
      <w:r w:rsidR="000F7381" w:rsidRPr="000C52E1">
        <w:rPr>
          <w:rFonts w:hint="cs"/>
          <w:sz w:val="27"/>
          <w:rtl/>
          <w:lang w:bidi="ar-AE"/>
        </w:rPr>
        <w:t>ٍّ</w:t>
      </w:r>
      <w:r w:rsidRPr="000C52E1">
        <w:rPr>
          <w:rFonts w:hint="cs"/>
          <w:sz w:val="27"/>
          <w:rtl/>
          <w:lang w:bidi="ar-AE"/>
        </w:rPr>
        <w:t xml:space="preserve"> كبير لغلوّ النصارى في السيد المسيح</w:t>
      </w:r>
      <w:r w:rsidRPr="000C52E1">
        <w:rPr>
          <w:sz w:val="27"/>
          <w:vertAlign w:val="superscript"/>
          <w:rtl/>
          <w:lang w:bidi="ar-AE"/>
        </w:rPr>
        <w:t>(</w:t>
      </w:r>
      <w:r w:rsidRPr="000C52E1">
        <w:rPr>
          <w:rStyle w:val="ac"/>
          <w:sz w:val="27"/>
          <w:rtl/>
          <w:lang w:bidi="ar-AE"/>
        </w:rPr>
        <w:endnoteReference w:id="335"/>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وإنه لمن دواعي الأسف أن بعض أنواع التجسيم الحاصل في ثقافة المسلمين، واضمحلال بعض التعاليم والقيم، قد خف</w:t>
      </w:r>
      <w:r w:rsidR="000F7381" w:rsidRPr="000C52E1">
        <w:rPr>
          <w:rFonts w:hint="cs"/>
          <w:sz w:val="27"/>
          <w:rtl/>
          <w:lang w:bidi="ar-AE"/>
        </w:rPr>
        <w:t>َّ</w:t>
      </w:r>
      <w:r w:rsidRPr="000C52E1">
        <w:rPr>
          <w:rFonts w:hint="cs"/>
          <w:sz w:val="27"/>
          <w:rtl/>
          <w:lang w:bidi="ar-AE"/>
        </w:rPr>
        <w:t xml:space="preserve">ف من قبح هذا النوع من </w:t>
      </w:r>
      <w:r w:rsidRPr="000C52E1">
        <w:rPr>
          <w:rFonts w:hint="eastAsia"/>
          <w:sz w:val="27"/>
          <w:rtl/>
          <w:lang w:bidi="ar-AE"/>
        </w:rPr>
        <w:t>«</w:t>
      </w:r>
      <w:r w:rsidRPr="000C52E1">
        <w:rPr>
          <w:rFonts w:hint="cs"/>
          <w:sz w:val="27"/>
          <w:rtl/>
          <w:lang w:bidi="ar-AE"/>
        </w:rPr>
        <w:t>الشرك في الصفات</w:t>
      </w:r>
      <w:r w:rsidRPr="000C52E1">
        <w:rPr>
          <w:rFonts w:hint="eastAsia"/>
          <w:sz w:val="27"/>
          <w:rtl/>
          <w:lang w:bidi="ar-AE"/>
        </w:rPr>
        <w:t>»</w:t>
      </w:r>
      <w:r w:rsidR="0038282D" w:rsidRPr="000C52E1">
        <w:rPr>
          <w:rFonts w:hint="cs"/>
          <w:sz w:val="27"/>
          <w:rtl/>
          <w:lang w:bidi="ar-AE"/>
        </w:rPr>
        <w:t>،</w:t>
      </w:r>
      <w:r w:rsidRPr="000C52E1">
        <w:rPr>
          <w:rFonts w:hint="cs"/>
          <w:sz w:val="27"/>
          <w:rtl/>
          <w:lang w:bidi="ar-AE"/>
        </w:rPr>
        <w:t xml:space="preserve"> أو </w:t>
      </w:r>
      <w:r w:rsidRPr="000C52E1">
        <w:rPr>
          <w:rFonts w:hint="eastAsia"/>
          <w:sz w:val="27"/>
          <w:rtl/>
          <w:lang w:bidi="ar-AE"/>
        </w:rPr>
        <w:t>«</w:t>
      </w:r>
      <w:r w:rsidRPr="000C52E1">
        <w:rPr>
          <w:rFonts w:hint="cs"/>
          <w:sz w:val="27"/>
          <w:rtl/>
          <w:lang w:bidi="ar-AE"/>
        </w:rPr>
        <w:t>شرك الغلوّ</w:t>
      </w:r>
      <w:r w:rsidRPr="000C52E1">
        <w:rPr>
          <w:rFonts w:hint="eastAsia"/>
          <w:sz w:val="27"/>
          <w:rtl/>
          <w:lang w:bidi="ar-AE"/>
        </w:rPr>
        <w:t>»</w:t>
      </w:r>
      <w:r w:rsidR="0038282D" w:rsidRPr="000C52E1">
        <w:rPr>
          <w:rFonts w:hint="cs"/>
          <w:sz w:val="27"/>
          <w:rtl/>
          <w:lang w:bidi="ar-AE"/>
        </w:rPr>
        <w:t>،</w:t>
      </w:r>
      <w:r w:rsidRPr="000C52E1">
        <w:rPr>
          <w:rFonts w:hint="cs"/>
          <w:sz w:val="27"/>
          <w:rtl/>
          <w:lang w:bidi="ar-AE"/>
        </w:rPr>
        <w:t xml:space="preserve"> في أذهان وأعين الكثير من المسلمين. </w:t>
      </w:r>
    </w:p>
    <w:p w:rsidR="00601494" w:rsidRPr="000C52E1" w:rsidRDefault="00601494" w:rsidP="00881B5C">
      <w:pPr>
        <w:spacing w:line="400" w:lineRule="exact"/>
        <w:rPr>
          <w:sz w:val="27"/>
          <w:rtl/>
          <w:lang w:bidi="ar-AE"/>
        </w:rPr>
      </w:pPr>
      <w:r w:rsidRPr="000C52E1">
        <w:rPr>
          <w:rFonts w:hint="cs"/>
          <w:sz w:val="27"/>
          <w:rtl/>
          <w:lang w:bidi="ar-AE"/>
        </w:rPr>
        <w:t>وفي القرون الأخيرة، و</w:t>
      </w:r>
      <w:r w:rsidR="005B5DE8" w:rsidRPr="000C52E1">
        <w:rPr>
          <w:rFonts w:hint="cs"/>
          <w:sz w:val="27"/>
          <w:rtl/>
          <w:lang w:bidi="ar-AE"/>
        </w:rPr>
        <w:t>لا سيَّما</w:t>
      </w:r>
      <w:r w:rsidRPr="000C52E1">
        <w:rPr>
          <w:rFonts w:hint="cs"/>
          <w:sz w:val="27"/>
          <w:rtl/>
          <w:lang w:bidi="ar-AE"/>
        </w:rPr>
        <w:t xml:space="preserve"> في تراث الغلاة القديم من جهة</w:t>
      </w:r>
      <w:r w:rsidR="0038282D" w:rsidRPr="000C52E1">
        <w:rPr>
          <w:rFonts w:hint="cs"/>
          <w:sz w:val="27"/>
          <w:rtl/>
          <w:lang w:bidi="ar-AE"/>
        </w:rPr>
        <w:t>ٍ</w:t>
      </w:r>
      <w:r w:rsidRPr="000C52E1">
        <w:rPr>
          <w:rFonts w:hint="cs"/>
          <w:sz w:val="27"/>
          <w:rtl/>
          <w:lang w:bidi="ar-AE"/>
        </w:rPr>
        <w:t>، وبعض مواريث الصوفية من جهة</w:t>
      </w:r>
      <w:r w:rsidR="0038282D" w:rsidRPr="000C52E1">
        <w:rPr>
          <w:rFonts w:hint="cs"/>
          <w:sz w:val="27"/>
          <w:rtl/>
          <w:lang w:bidi="ar-AE"/>
        </w:rPr>
        <w:t>ٍ</w:t>
      </w:r>
      <w:r w:rsidRPr="000C52E1">
        <w:rPr>
          <w:rFonts w:hint="cs"/>
          <w:sz w:val="27"/>
          <w:rtl/>
          <w:lang w:bidi="ar-AE"/>
        </w:rPr>
        <w:t xml:space="preserve"> أخرى، قد تعاضدت وتظاهرت، ليتغذ</w:t>
      </w:r>
      <w:r w:rsidR="0038282D" w:rsidRPr="000C52E1">
        <w:rPr>
          <w:rFonts w:hint="cs"/>
          <w:sz w:val="27"/>
          <w:rtl/>
          <w:lang w:bidi="ar-AE"/>
        </w:rPr>
        <w:t>ّى</w:t>
      </w:r>
      <w:r w:rsidRPr="000C52E1">
        <w:rPr>
          <w:rFonts w:hint="cs"/>
          <w:sz w:val="27"/>
          <w:rtl/>
          <w:lang w:bidi="ar-AE"/>
        </w:rPr>
        <w:t xml:space="preserve"> منهما أشخاص</w:t>
      </w:r>
      <w:r w:rsidR="0038282D" w:rsidRPr="000C52E1">
        <w:rPr>
          <w:rFonts w:hint="cs"/>
          <w:sz w:val="27"/>
          <w:rtl/>
          <w:lang w:bidi="ar-AE"/>
        </w:rPr>
        <w:t>ٌ</w:t>
      </w:r>
      <w:r w:rsidRPr="000C52E1">
        <w:rPr>
          <w:rFonts w:hint="cs"/>
          <w:sz w:val="27"/>
          <w:rtl/>
          <w:lang w:bidi="ar-AE"/>
        </w:rPr>
        <w:t xml:space="preserve"> من أمثال</w:t>
      </w:r>
      <w:r w:rsidR="00B8630E">
        <w:rPr>
          <w:rFonts w:hint="cs"/>
          <w:sz w:val="27"/>
          <w:rtl/>
          <w:lang w:bidi="ar-AE"/>
        </w:rPr>
        <w:t>:</w:t>
      </w:r>
      <w:r w:rsidRPr="000C52E1">
        <w:rPr>
          <w:rFonts w:hint="cs"/>
          <w:sz w:val="27"/>
          <w:rtl/>
          <w:lang w:bidi="ar-AE"/>
        </w:rPr>
        <w:t xml:space="preserve"> الحافظ رجب البُر</w:t>
      </w:r>
      <w:r w:rsidR="0038282D" w:rsidRPr="000C52E1">
        <w:rPr>
          <w:rFonts w:hint="cs"/>
          <w:sz w:val="27"/>
          <w:rtl/>
          <w:lang w:bidi="ar-AE"/>
        </w:rPr>
        <w:t>ْ</w:t>
      </w:r>
      <w:r w:rsidRPr="000C52E1">
        <w:rPr>
          <w:rFonts w:hint="cs"/>
          <w:sz w:val="27"/>
          <w:rtl/>
          <w:lang w:bidi="ar-AE"/>
        </w:rPr>
        <w:t>سي، كي يدّعي عدم وجود أيّ قيود أو حدود في ات</w:t>
      </w:r>
      <w:r w:rsidR="0038282D" w:rsidRPr="000C52E1">
        <w:rPr>
          <w:rFonts w:hint="cs"/>
          <w:sz w:val="27"/>
          <w:rtl/>
          <w:lang w:bidi="ar-AE"/>
        </w:rPr>
        <w:t>ّ</w:t>
      </w:r>
      <w:r w:rsidRPr="000C52E1">
        <w:rPr>
          <w:rFonts w:hint="cs"/>
          <w:sz w:val="27"/>
          <w:rtl/>
          <w:lang w:bidi="ar-AE"/>
        </w:rPr>
        <w:t xml:space="preserve">صاف شخص </w:t>
      </w:r>
      <w:r w:rsidRPr="000C52E1">
        <w:rPr>
          <w:rFonts w:hint="eastAsia"/>
          <w:sz w:val="27"/>
          <w:rtl/>
          <w:lang w:bidi="ar-AE"/>
        </w:rPr>
        <w:t>«</w:t>
      </w:r>
      <w:r w:rsidRPr="000C52E1">
        <w:rPr>
          <w:rFonts w:hint="cs"/>
          <w:sz w:val="27"/>
          <w:rtl/>
          <w:lang w:bidi="ar-AE"/>
        </w:rPr>
        <w:t>الولي</w:t>
      </w:r>
      <w:r w:rsidRPr="000C52E1">
        <w:rPr>
          <w:rFonts w:hint="eastAsia"/>
          <w:sz w:val="27"/>
          <w:rtl/>
          <w:lang w:bidi="ar-AE"/>
        </w:rPr>
        <w:t>»</w:t>
      </w:r>
      <w:r w:rsidRPr="000C52E1">
        <w:rPr>
          <w:rFonts w:hint="cs"/>
          <w:sz w:val="27"/>
          <w:rtl/>
          <w:lang w:bidi="ar-AE"/>
        </w:rPr>
        <w:t xml:space="preserve"> بجميع الصفات الإلهية</w:t>
      </w:r>
      <w:r w:rsidR="0038282D" w:rsidRPr="000C52E1">
        <w:rPr>
          <w:rFonts w:hint="cs"/>
          <w:sz w:val="27"/>
          <w:rtl/>
          <w:lang w:bidi="ar-AE"/>
        </w:rPr>
        <w:t>،</w:t>
      </w:r>
      <w:r w:rsidRPr="000C52E1">
        <w:rPr>
          <w:rFonts w:hint="cs"/>
          <w:sz w:val="27"/>
          <w:rtl/>
          <w:lang w:bidi="ar-AE"/>
        </w:rPr>
        <w:t xml:space="preserve"> باستثناء الإمكان الذاتي</w:t>
      </w:r>
      <w:r w:rsidRPr="000C52E1">
        <w:rPr>
          <w:sz w:val="27"/>
          <w:vertAlign w:val="superscript"/>
          <w:rtl/>
          <w:lang w:bidi="ar-AE"/>
        </w:rPr>
        <w:t>(</w:t>
      </w:r>
      <w:r w:rsidRPr="000C52E1">
        <w:rPr>
          <w:rStyle w:val="ac"/>
          <w:sz w:val="27"/>
          <w:rtl/>
          <w:lang w:bidi="ar-AE"/>
        </w:rPr>
        <w:endnoteReference w:id="336"/>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lastRenderedPageBreak/>
        <w:t>نقل عن أحد العلماء المتأخ</w:t>
      </w:r>
      <w:r w:rsidR="0038282D" w:rsidRPr="000C52E1">
        <w:rPr>
          <w:rFonts w:hint="cs"/>
          <w:sz w:val="27"/>
          <w:rtl/>
          <w:lang w:bidi="ar-AE"/>
        </w:rPr>
        <w:t>ِّ</w:t>
      </w:r>
      <w:r w:rsidRPr="000C52E1">
        <w:rPr>
          <w:rFonts w:hint="cs"/>
          <w:sz w:val="27"/>
          <w:rtl/>
          <w:lang w:bidi="ar-AE"/>
        </w:rPr>
        <w:t xml:space="preserve">رين أنه قال: </w:t>
      </w:r>
      <w:r w:rsidRPr="000C52E1">
        <w:rPr>
          <w:rFonts w:hint="eastAsia"/>
          <w:sz w:val="27"/>
          <w:rtl/>
          <w:lang w:bidi="ar-AE"/>
        </w:rPr>
        <w:t>«</w:t>
      </w:r>
      <w:r w:rsidR="0038282D" w:rsidRPr="000C52E1">
        <w:rPr>
          <w:rFonts w:hint="cs"/>
          <w:sz w:val="27"/>
          <w:rtl/>
          <w:lang w:bidi="ar-AE"/>
        </w:rPr>
        <w:t>...</w:t>
      </w:r>
      <w:r w:rsidRPr="000C52E1">
        <w:rPr>
          <w:rFonts w:hint="cs"/>
          <w:sz w:val="27"/>
          <w:rtl/>
          <w:lang w:bidi="ar-AE"/>
        </w:rPr>
        <w:t>إن الصفات الكمالية للأئمة الأطهار</w:t>
      </w:r>
      <w:r w:rsidR="00544998" w:rsidRPr="000C52E1">
        <w:rPr>
          <w:rFonts w:cs="Mosawi" w:hint="cs"/>
          <w:sz w:val="27"/>
          <w:szCs w:val="22"/>
          <w:rtl/>
        </w:rPr>
        <w:t>^</w:t>
      </w:r>
      <w:r w:rsidRPr="000C52E1">
        <w:rPr>
          <w:rFonts w:hint="cs"/>
          <w:sz w:val="27"/>
          <w:rtl/>
          <w:lang w:bidi="ar-AE"/>
        </w:rPr>
        <w:t xml:space="preserve"> لا</w:t>
      </w:r>
      <w:r w:rsidR="0038282D" w:rsidRPr="000C52E1">
        <w:rPr>
          <w:rFonts w:hint="cs"/>
          <w:sz w:val="27"/>
          <w:rtl/>
          <w:lang w:bidi="ar-AE"/>
        </w:rPr>
        <w:t xml:space="preserve"> </w:t>
      </w:r>
      <w:r w:rsidRPr="000C52E1">
        <w:rPr>
          <w:rFonts w:hint="cs"/>
          <w:sz w:val="27"/>
          <w:rtl/>
          <w:lang w:bidi="ar-AE"/>
        </w:rPr>
        <w:t>متناهية، كما هو الحال بالنسبة إلى صفات الله الكمالية أيضاً، والفارق الوحيد بينهما يكمن في الإمكان والوجوب فقط</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37"/>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وفي شعر أحد شعراء ذلك العصر</w:t>
      </w:r>
      <w:r w:rsidRPr="000C52E1">
        <w:rPr>
          <w:sz w:val="27"/>
          <w:vertAlign w:val="superscript"/>
          <w:rtl/>
          <w:lang w:bidi="ar-AE"/>
        </w:rPr>
        <w:t>(</w:t>
      </w:r>
      <w:r w:rsidRPr="000C52E1">
        <w:rPr>
          <w:rStyle w:val="ac"/>
          <w:sz w:val="27"/>
          <w:rtl/>
          <w:lang w:bidi="ar-AE"/>
        </w:rPr>
        <w:endnoteReference w:id="338"/>
      </w:r>
      <w:r w:rsidRPr="000C52E1">
        <w:rPr>
          <w:sz w:val="27"/>
          <w:vertAlign w:val="superscript"/>
          <w:rtl/>
          <w:lang w:bidi="ar-AE"/>
        </w:rPr>
        <w:t>)</w:t>
      </w:r>
      <w:r w:rsidRPr="000C52E1">
        <w:rPr>
          <w:rFonts w:hint="cs"/>
          <w:sz w:val="27"/>
          <w:rtl/>
          <w:lang w:bidi="ar-AE"/>
        </w:rPr>
        <w:t xml:space="preserve"> نرى هذه الجرأة في وصف أمير المؤمنين</w:t>
      </w:r>
      <w:r w:rsidR="00544998" w:rsidRPr="000C52E1">
        <w:rPr>
          <w:rFonts w:cs="Mosawi" w:hint="cs"/>
          <w:sz w:val="27"/>
          <w:szCs w:val="22"/>
          <w:rtl/>
          <w:lang w:bidi="ar-AE"/>
        </w:rPr>
        <w:t>×</w:t>
      </w:r>
      <w:r w:rsidRPr="000C52E1">
        <w:rPr>
          <w:rFonts w:hint="cs"/>
          <w:sz w:val="27"/>
          <w:rtl/>
          <w:lang w:bidi="ar-AE"/>
        </w:rPr>
        <w:t xml:space="preserve"> على لسان </w:t>
      </w:r>
      <w:r w:rsidRPr="000C52E1">
        <w:rPr>
          <w:rFonts w:hint="eastAsia"/>
          <w:sz w:val="27"/>
          <w:rtl/>
          <w:lang w:bidi="ar-AE"/>
        </w:rPr>
        <w:t>«</w:t>
      </w:r>
      <w:r w:rsidRPr="000C52E1">
        <w:rPr>
          <w:rFonts w:hint="cs"/>
          <w:sz w:val="27"/>
          <w:rtl/>
          <w:lang w:bidi="ar-AE"/>
        </w:rPr>
        <w:t>العرفاء</w:t>
      </w:r>
      <w:r w:rsidRPr="000C52E1">
        <w:rPr>
          <w:rFonts w:hint="eastAsia"/>
          <w:sz w:val="27"/>
          <w:rtl/>
          <w:lang w:bidi="ar-AE"/>
        </w:rPr>
        <w:t>»</w:t>
      </w:r>
      <w:r w:rsidRPr="000C52E1">
        <w:rPr>
          <w:rFonts w:hint="cs"/>
          <w:sz w:val="27"/>
          <w:rtl/>
          <w:lang w:bidi="ar-AE"/>
        </w:rPr>
        <w:t xml:space="preserve"> بأنه </w:t>
      </w:r>
      <w:r w:rsidRPr="000C52E1">
        <w:rPr>
          <w:rFonts w:hint="eastAsia"/>
          <w:sz w:val="27"/>
          <w:rtl/>
          <w:lang w:bidi="ar-AE"/>
        </w:rPr>
        <w:t>«</w:t>
      </w:r>
      <w:r w:rsidRPr="000C52E1">
        <w:rPr>
          <w:rFonts w:hint="cs"/>
          <w:sz w:val="27"/>
          <w:rtl/>
          <w:lang w:bidi="ar-AE"/>
        </w:rPr>
        <w:t>خلاق العالم</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39"/>
      </w:r>
      <w:r w:rsidRPr="000C52E1">
        <w:rPr>
          <w:sz w:val="27"/>
          <w:vertAlign w:val="superscript"/>
          <w:rtl/>
          <w:lang w:bidi="ar-AE"/>
        </w:rPr>
        <w:t>)</w:t>
      </w:r>
      <w:r w:rsidR="0038282D" w:rsidRPr="000C52E1">
        <w:rPr>
          <w:rFonts w:hint="cs"/>
          <w:sz w:val="27"/>
          <w:rtl/>
          <w:lang w:bidi="ar-AE"/>
        </w:rPr>
        <w:t>،</w:t>
      </w:r>
      <w:r w:rsidRPr="000C52E1">
        <w:rPr>
          <w:rFonts w:hint="cs"/>
          <w:sz w:val="27"/>
          <w:rtl/>
          <w:lang w:bidi="ar-AE"/>
        </w:rPr>
        <w:t xml:space="preserve"> حيث يخاطب الإمام بقوله: </w:t>
      </w:r>
      <w:r w:rsidRPr="000C52E1">
        <w:rPr>
          <w:rFonts w:hint="eastAsia"/>
          <w:sz w:val="27"/>
          <w:rtl/>
          <w:lang w:bidi="ar-AE"/>
        </w:rPr>
        <w:t>«</w:t>
      </w:r>
      <w:r w:rsidR="0038282D" w:rsidRPr="000C52E1">
        <w:rPr>
          <w:rFonts w:hint="cs"/>
          <w:sz w:val="27"/>
          <w:rtl/>
          <w:lang w:bidi="ar-AE"/>
        </w:rPr>
        <w:t>إ</w:t>
      </w:r>
      <w:r w:rsidRPr="000C52E1">
        <w:rPr>
          <w:rFonts w:hint="cs"/>
          <w:sz w:val="27"/>
          <w:rtl/>
          <w:lang w:bidi="ar-AE"/>
        </w:rPr>
        <w:t xml:space="preserve">ي جامع جميع كمالات </w:t>
      </w:r>
      <w:r w:rsidR="0038282D" w:rsidRPr="000C52E1">
        <w:rPr>
          <w:rFonts w:hint="cs"/>
          <w:sz w:val="27"/>
          <w:rtl/>
          <w:lang w:bidi="ar-AE"/>
        </w:rPr>
        <w:t>إ</w:t>
      </w:r>
      <w:r w:rsidRPr="000C52E1">
        <w:rPr>
          <w:rFonts w:hint="cs"/>
          <w:sz w:val="27"/>
          <w:rtl/>
          <w:lang w:bidi="ar-AE"/>
        </w:rPr>
        <w:t>يزدي</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40"/>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إن ترسّ</w:t>
      </w:r>
      <w:r w:rsidR="0038282D" w:rsidRPr="000C52E1">
        <w:rPr>
          <w:rFonts w:hint="cs"/>
          <w:sz w:val="27"/>
          <w:rtl/>
          <w:lang w:bidi="ar-AE"/>
        </w:rPr>
        <w:t>ُ</w:t>
      </w:r>
      <w:r w:rsidRPr="000C52E1">
        <w:rPr>
          <w:rFonts w:hint="cs"/>
          <w:sz w:val="27"/>
          <w:rtl/>
          <w:lang w:bidi="ar-AE"/>
        </w:rPr>
        <w:t>ب هذا النوع من الاتجاهات الفكرية في الأذهان من شأنه أن يفرغ المجتمع تدريجياً من أنصع التعاليم الإسلامية المتمث</w:t>
      </w:r>
      <w:r w:rsidR="0038282D" w:rsidRPr="000C52E1">
        <w:rPr>
          <w:rFonts w:hint="cs"/>
          <w:sz w:val="27"/>
          <w:rtl/>
          <w:lang w:bidi="ar-AE"/>
        </w:rPr>
        <w:t>ِّ</w:t>
      </w:r>
      <w:r w:rsidRPr="000C52E1">
        <w:rPr>
          <w:rFonts w:hint="cs"/>
          <w:sz w:val="27"/>
          <w:rtl/>
          <w:lang w:bidi="ar-AE"/>
        </w:rPr>
        <w:t>لة بالتوحيد الخالص والنقاء التوحيدي، الأمر الذي من شأنه أن ينعكس سلباً على التعاليم والمفاهيم الدينية الأخرى، من قبيل: مفهوم النبي</w:t>
      </w:r>
      <w:r w:rsidR="0038282D" w:rsidRPr="000C52E1">
        <w:rPr>
          <w:rFonts w:hint="cs"/>
          <w:sz w:val="27"/>
          <w:rtl/>
          <w:lang w:bidi="ar-AE"/>
        </w:rPr>
        <w:t>ّ</w:t>
      </w:r>
      <w:r w:rsidRPr="000C52E1">
        <w:rPr>
          <w:rFonts w:hint="cs"/>
          <w:sz w:val="27"/>
          <w:rtl/>
          <w:lang w:bidi="ar-AE"/>
        </w:rPr>
        <w:t xml:space="preserve"> والإمام وما إلى ذلك</w:t>
      </w:r>
      <w:r w:rsidRPr="000C52E1">
        <w:rPr>
          <w:sz w:val="27"/>
          <w:vertAlign w:val="superscript"/>
          <w:rtl/>
          <w:lang w:bidi="ar-AE"/>
        </w:rPr>
        <w:t>(</w:t>
      </w:r>
      <w:r w:rsidRPr="000C52E1">
        <w:rPr>
          <w:rStyle w:val="ac"/>
          <w:sz w:val="27"/>
          <w:rtl/>
          <w:lang w:bidi="ar-AE"/>
        </w:rPr>
        <w:endnoteReference w:id="341"/>
      </w:r>
      <w:r w:rsidRPr="000C52E1">
        <w:rPr>
          <w:sz w:val="27"/>
          <w:vertAlign w:val="superscript"/>
          <w:rtl/>
          <w:lang w:bidi="ar-AE"/>
        </w:rPr>
        <w:t>)</w:t>
      </w:r>
      <w:r w:rsidRPr="000C52E1">
        <w:rPr>
          <w:rFonts w:hint="cs"/>
          <w:sz w:val="27"/>
          <w:rtl/>
          <w:lang w:bidi="ar-AE"/>
        </w:rPr>
        <w:t xml:space="preserve">. </w:t>
      </w:r>
    </w:p>
    <w:p w:rsidR="00601494" w:rsidRPr="000C52E1" w:rsidRDefault="006953DA" w:rsidP="00881B5C">
      <w:pPr>
        <w:spacing w:line="400" w:lineRule="exact"/>
        <w:rPr>
          <w:sz w:val="27"/>
          <w:rtl/>
          <w:lang w:bidi="ar-AE"/>
        </w:rPr>
      </w:pPr>
      <w:r w:rsidRPr="000C52E1">
        <w:rPr>
          <w:rFonts w:hint="cs"/>
          <w:sz w:val="27"/>
          <w:rtl/>
          <w:lang w:bidi="ar-AE"/>
        </w:rPr>
        <w:t>لا شَكَّ</w:t>
      </w:r>
      <w:r w:rsidR="00601494" w:rsidRPr="000C52E1">
        <w:rPr>
          <w:rFonts w:hint="cs"/>
          <w:sz w:val="27"/>
          <w:rtl/>
          <w:lang w:bidi="ar-AE"/>
        </w:rPr>
        <w:t xml:space="preserve"> في أن النص</w:t>
      </w:r>
      <w:r w:rsidR="0038282D" w:rsidRPr="000C52E1">
        <w:rPr>
          <w:rFonts w:hint="cs"/>
          <w:sz w:val="27"/>
          <w:rtl/>
          <w:lang w:bidi="ar-AE"/>
        </w:rPr>
        <w:t>ّ</w:t>
      </w:r>
      <w:r w:rsidR="00601494" w:rsidRPr="000C52E1">
        <w:rPr>
          <w:rFonts w:hint="cs"/>
          <w:sz w:val="27"/>
          <w:rtl/>
          <w:lang w:bidi="ar-AE"/>
        </w:rPr>
        <w:t xml:space="preserve"> الجوهري والأصيل والقاطع في الإسلام لمعرفة الله</w:t>
      </w:r>
      <w:r w:rsidR="006934A6" w:rsidRPr="000C52E1">
        <w:rPr>
          <w:rFonts w:hint="cs"/>
          <w:sz w:val="27"/>
          <w:rtl/>
          <w:lang w:bidi="ar-AE"/>
        </w:rPr>
        <w:t>،</w:t>
      </w:r>
      <w:r w:rsidR="00601494" w:rsidRPr="000C52E1">
        <w:rPr>
          <w:rFonts w:hint="cs"/>
          <w:sz w:val="27"/>
          <w:rtl/>
          <w:lang w:bidi="ar-AE"/>
        </w:rPr>
        <w:t xml:space="preserve"> وبيان حدود التوحيد</w:t>
      </w:r>
      <w:r w:rsidR="006934A6" w:rsidRPr="000C52E1">
        <w:rPr>
          <w:rFonts w:hint="cs"/>
          <w:sz w:val="27"/>
          <w:rtl/>
          <w:lang w:bidi="ar-AE"/>
        </w:rPr>
        <w:t>،</w:t>
      </w:r>
      <w:r w:rsidR="00601494" w:rsidRPr="000C52E1">
        <w:rPr>
          <w:rFonts w:hint="cs"/>
          <w:sz w:val="27"/>
          <w:rtl/>
          <w:lang w:bidi="ar-AE"/>
        </w:rPr>
        <w:t xml:space="preserve"> هو </w:t>
      </w:r>
      <w:r w:rsidR="00601494" w:rsidRPr="000C52E1">
        <w:rPr>
          <w:rFonts w:hint="eastAsia"/>
          <w:sz w:val="27"/>
          <w:rtl/>
          <w:lang w:bidi="ar-AE"/>
        </w:rPr>
        <w:t>«</w:t>
      </w:r>
      <w:r w:rsidR="00601494" w:rsidRPr="000C52E1">
        <w:rPr>
          <w:rFonts w:hint="cs"/>
          <w:sz w:val="27"/>
          <w:rtl/>
          <w:lang w:bidi="ar-AE"/>
        </w:rPr>
        <w:t>القرآن الكريم</w:t>
      </w:r>
      <w:r w:rsidR="00601494" w:rsidRPr="000C52E1">
        <w:rPr>
          <w:rFonts w:hint="eastAsia"/>
          <w:sz w:val="27"/>
          <w:rtl/>
          <w:lang w:bidi="ar-AE"/>
        </w:rPr>
        <w:t>»</w:t>
      </w:r>
      <w:r w:rsidR="00601494" w:rsidRPr="000C52E1">
        <w:rPr>
          <w:rFonts w:hint="cs"/>
          <w:sz w:val="27"/>
          <w:rtl/>
          <w:lang w:bidi="ar-AE"/>
        </w:rPr>
        <w:t>. كما يضع القرآن بين أيدينا أدلة قاطعة كي لا نعتبر أي</w:t>
      </w:r>
      <w:r w:rsidR="006934A6" w:rsidRPr="000C52E1">
        <w:rPr>
          <w:rFonts w:hint="cs"/>
          <w:sz w:val="27"/>
          <w:rtl/>
          <w:lang w:bidi="ar-AE"/>
        </w:rPr>
        <w:t>ّ</w:t>
      </w:r>
      <w:r w:rsidR="00601494" w:rsidRPr="000C52E1">
        <w:rPr>
          <w:rFonts w:hint="cs"/>
          <w:sz w:val="27"/>
          <w:rtl/>
          <w:lang w:bidi="ar-AE"/>
        </w:rPr>
        <w:t xml:space="preserve"> شخص وأي</w:t>
      </w:r>
      <w:r w:rsidR="006934A6" w:rsidRPr="000C52E1">
        <w:rPr>
          <w:rFonts w:hint="cs"/>
          <w:sz w:val="27"/>
          <w:rtl/>
          <w:lang w:bidi="ar-AE"/>
        </w:rPr>
        <w:t>ّ</w:t>
      </w:r>
      <w:r w:rsidR="00601494" w:rsidRPr="000C52E1">
        <w:rPr>
          <w:rFonts w:hint="cs"/>
          <w:sz w:val="27"/>
          <w:rtl/>
          <w:lang w:bidi="ar-AE"/>
        </w:rPr>
        <w:t xml:space="preserve"> شيء</w:t>
      </w:r>
      <w:r w:rsidR="006934A6" w:rsidRPr="000C52E1">
        <w:rPr>
          <w:rFonts w:hint="cs"/>
          <w:sz w:val="27"/>
          <w:rtl/>
          <w:lang w:bidi="ar-AE"/>
        </w:rPr>
        <w:t>،</w:t>
      </w:r>
      <w:r w:rsidR="00601494" w:rsidRPr="000C52E1">
        <w:rPr>
          <w:rFonts w:hint="cs"/>
          <w:sz w:val="27"/>
          <w:rtl/>
          <w:lang w:bidi="ar-AE"/>
        </w:rPr>
        <w:t xml:space="preserve"> بما في ذلك الأنبياء والأولياء</w:t>
      </w:r>
      <w:r w:rsidR="006934A6" w:rsidRPr="000C52E1">
        <w:rPr>
          <w:rFonts w:hint="cs"/>
          <w:sz w:val="27"/>
          <w:rtl/>
          <w:lang w:bidi="ar-AE"/>
        </w:rPr>
        <w:t>،</w:t>
      </w:r>
      <w:r w:rsidR="00601494" w:rsidRPr="000C52E1">
        <w:rPr>
          <w:rFonts w:hint="cs"/>
          <w:sz w:val="27"/>
          <w:rtl/>
          <w:lang w:bidi="ar-AE"/>
        </w:rPr>
        <w:t xml:space="preserve"> آلهة من دون </w:t>
      </w:r>
      <w:r w:rsidR="006934A6" w:rsidRPr="000C52E1">
        <w:rPr>
          <w:rFonts w:hint="cs"/>
          <w:sz w:val="27"/>
          <w:rtl/>
          <w:lang w:bidi="ar-AE"/>
        </w:rPr>
        <w:t>ال</w:t>
      </w:r>
      <w:r w:rsidR="00601494" w:rsidRPr="000C52E1">
        <w:rPr>
          <w:rFonts w:hint="cs"/>
          <w:sz w:val="27"/>
          <w:rtl/>
          <w:lang w:bidi="ar-AE"/>
        </w:rPr>
        <w:t xml:space="preserve">له، أو أن نرى لهم ذات علم الله وقدرته وسائر صفاته المطلقة الأخرى. </w:t>
      </w:r>
    </w:p>
    <w:p w:rsidR="00601494" w:rsidRPr="000C52E1" w:rsidRDefault="00601494" w:rsidP="00881B5C">
      <w:pPr>
        <w:spacing w:line="400" w:lineRule="exact"/>
        <w:rPr>
          <w:sz w:val="27"/>
          <w:rtl/>
          <w:lang w:bidi="ar-AE"/>
        </w:rPr>
      </w:pPr>
      <w:r w:rsidRPr="000C52E1">
        <w:rPr>
          <w:rFonts w:hint="cs"/>
          <w:sz w:val="27"/>
          <w:rtl/>
          <w:lang w:bidi="ar-AE"/>
        </w:rPr>
        <w:t>ومن الأمثلة الواردة في القرآن بشكل</w:t>
      </w:r>
      <w:r w:rsidR="006934A6" w:rsidRPr="000C52E1">
        <w:rPr>
          <w:rFonts w:hint="cs"/>
          <w:sz w:val="27"/>
          <w:rtl/>
          <w:lang w:bidi="ar-AE"/>
        </w:rPr>
        <w:t>ٍ</w:t>
      </w:r>
      <w:r w:rsidRPr="000C52E1">
        <w:rPr>
          <w:rFonts w:hint="cs"/>
          <w:sz w:val="27"/>
          <w:rtl/>
          <w:lang w:bidi="ar-AE"/>
        </w:rPr>
        <w:t xml:space="preserve"> صريح أن النبي</w:t>
      </w:r>
      <w:r w:rsidR="006934A6"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لم يكن على علم بوجود بعض المنافقين بين المسلمين من حوله</w:t>
      </w:r>
      <w:r w:rsidRPr="000C52E1">
        <w:rPr>
          <w:sz w:val="27"/>
          <w:vertAlign w:val="superscript"/>
          <w:rtl/>
          <w:lang w:bidi="ar-AE"/>
        </w:rPr>
        <w:t>(</w:t>
      </w:r>
      <w:r w:rsidRPr="000C52E1">
        <w:rPr>
          <w:rStyle w:val="ac"/>
          <w:sz w:val="27"/>
          <w:rtl/>
          <w:lang w:bidi="ar-AE"/>
        </w:rPr>
        <w:endnoteReference w:id="342"/>
      </w:r>
      <w:r w:rsidRPr="000C52E1">
        <w:rPr>
          <w:sz w:val="27"/>
          <w:vertAlign w:val="superscript"/>
          <w:rtl/>
          <w:lang w:bidi="ar-AE"/>
        </w:rPr>
        <w:t>)</w:t>
      </w:r>
      <w:r w:rsidRPr="000C52E1">
        <w:rPr>
          <w:rFonts w:hint="cs"/>
          <w:sz w:val="27"/>
          <w:rtl/>
          <w:lang w:bidi="ar-AE"/>
        </w:rPr>
        <w:t xml:space="preserve">، وهذا يتنافى مع ادعاء البعض بأن النبي يملك علماً مطلقاً لا حدود له، وأن النبي كان يعلم سرائر وبواطن الأشخاص وما يضمرونه في صدورهم. </w:t>
      </w:r>
    </w:p>
    <w:p w:rsidR="00601494" w:rsidRPr="000C52E1" w:rsidRDefault="00601494" w:rsidP="00881B5C">
      <w:pPr>
        <w:spacing w:line="400" w:lineRule="exact"/>
        <w:rPr>
          <w:sz w:val="27"/>
          <w:rtl/>
          <w:lang w:bidi="ar-AE"/>
        </w:rPr>
      </w:pPr>
      <w:r w:rsidRPr="000C52E1">
        <w:rPr>
          <w:rFonts w:hint="cs"/>
          <w:sz w:val="27"/>
          <w:rtl/>
          <w:lang w:bidi="ar-AE"/>
        </w:rPr>
        <w:t>كما يبدو من القرآن الكريم أن التصرّ</w:t>
      </w:r>
      <w:r w:rsidR="006934A6" w:rsidRPr="000C52E1">
        <w:rPr>
          <w:rFonts w:hint="cs"/>
          <w:sz w:val="27"/>
          <w:rtl/>
          <w:lang w:bidi="ar-AE"/>
        </w:rPr>
        <w:t>ُ</w:t>
      </w:r>
      <w:r w:rsidRPr="000C52E1">
        <w:rPr>
          <w:rFonts w:hint="cs"/>
          <w:sz w:val="27"/>
          <w:rtl/>
          <w:lang w:bidi="ar-AE"/>
        </w:rPr>
        <w:t>ف في الكون واجتراح المعجزة</w:t>
      </w:r>
      <w:r w:rsidR="006934A6" w:rsidRPr="000C52E1">
        <w:rPr>
          <w:rFonts w:hint="cs"/>
          <w:sz w:val="27"/>
          <w:rtl/>
          <w:lang w:bidi="ar-AE"/>
        </w:rPr>
        <w:t>؛</w:t>
      </w:r>
      <w:r w:rsidRPr="000C52E1">
        <w:rPr>
          <w:rFonts w:hint="cs"/>
          <w:sz w:val="27"/>
          <w:rtl/>
          <w:lang w:bidi="ar-AE"/>
        </w:rPr>
        <w:t xml:space="preserve"> لإثبات حق</w:t>
      </w:r>
      <w:r w:rsidR="006934A6" w:rsidRPr="000C52E1">
        <w:rPr>
          <w:rFonts w:hint="cs"/>
          <w:sz w:val="27"/>
          <w:rtl/>
          <w:lang w:bidi="ar-AE"/>
        </w:rPr>
        <w:t>ّ</w:t>
      </w:r>
      <w:r w:rsidRPr="000C52E1">
        <w:rPr>
          <w:rFonts w:hint="cs"/>
          <w:sz w:val="27"/>
          <w:rtl/>
          <w:lang w:bidi="ar-AE"/>
        </w:rPr>
        <w:t>انية الاد</w:t>
      </w:r>
      <w:r w:rsidR="006934A6" w:rsidRPr="000C52E1">
        <w:rPr>
          <w:rFonts w:hint="cs"/>
          <w:sz w:val="27"/>
          <w:rtl/>
          <w:lang w:bidi="ar-AE"/>
        </w:rPr>
        <w:t>ّ</w:t>
      </w:r>
      <w:r w:rsidRPr="000C52E1">
        <w:rPr>
          <w:rFonts w:hint="cs"/>
          <w:sz w:val="27"/>
          <w:rtl/>
          <w:lang w:bidi="ar-AE"/>
        </w:rPr>
        <w:t>عاء الإلهي، لم يكن بالأمر الذي يمكن للنبي</w:t>
      </w:r>
      <w:r w:rsidR="006934A6" w:rsidRPr="000C52E1">
        <w:rPr>
          <w:rFonts w:hint="cs"/>
          <w:sz w:val="27"/>
          <w:rtl/>
          <w:lang w:bidi="ar-AE"/>
        </w:rPr>
        <w:t>ّ</w:t>
      </w:r>
      <w:r w:rsidRPr="000C52E1">
        <w:rPr>
          <w:rFonts w:hint="cs"/>
          <w:sz w:val="27"/>
          <w:rtl/>
          <w:lang w:bidi="ar-AE"/>
        </w:rPr>
        <w:t xml:space="preserve"> أن يجترحه متى أراد، بل إن النبي</w:t>
      </w:r>
      <w:r w:rsidR="006934A6" w:rsidRPr="000C52E1">
        <w:rPr>
          <w:rFonts w:hint="cs"/>
          <w:sz w:val="27"/>
          <w:rtl/>
          <w:lang w:bidi="ar-AE"/>
        </w:rPr>
        <w:t>ّ</w:t>
      </w:r>
      <w:r w:rsidRPr="000C52E1">
        <w:rPr>
          <w:rFonts w:hint="cs"/>
          <w:sz w:val="27"/>
          <w:rtl/>
          <w:lang w:bidi="ar-AE"/>
        </w:rPr>
        <w:t xml:space="preserve"> إنما يمكنه أن يجترح المعجزة عندما يمكّ</w:t>
      </w:r>
      <w:r w:rsidR="006934A6" w:rsidRPr="000C52E1">
        <w:rPr>
          <w:rFonts w:hint="cs"/>
          <w:sz w:val="27"/>
          <w:rtl/>
          <w:lang w:bidi="ar-AE"/>
        </w:rPr>
        <w:t>ِ</w:t>
      </w:r>
      <w:r w:rsidRPr="000C52E1">
        <w:rPr>
          <w:rFonts w:hint="cs"/>
          <w:sz w:val="27"/>
          <w:rtl/>
          <w:lang w:bidi="ar-AE"/>
        </w:rPr>
        <w:t>نه الله منها</w:t>
      </w:r>
      <w:r w:rsidRPr="000C52E1">
        <w:rPr>
          <w:sz w:val="27"/>
          <w:vertAlign w:val="superscript"/>
          <w:rtl/>
          <w:lang w:bidi="ar-AE"/>
        </w:rPr>
        <w:t>(</w:t>
      </w:r>
      <w:r w:rsidRPr="000C52E1">
        <w:rPr>
          <w:rStyle w:val="ac"/>
          <w:sz w:val="27"/>
          <w:rtl/>
          <w:lang w:bidi="ar-AE"/>
        </w:rPr>
        <w:endnoteReference w:id="343"/>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ربما كان من أكثر العناصر ضرراً في تمهيد الأرضية للإقبال على التفسيرات الغالية، والفهم الموسّع لمضامين من قبيل: </w:t>
      </w:r>
      <w:r w:rsidRPr="000C52E1">
        <w:rPr>
          <w:rFonts w:hint="eastAsia"/>
          <w:sz w:val="27"/>
          <w:rtl/>
          <w:lang w:bidi="ar-AE"/>
        </w:rPr>
        <w:t>«</w:t>
      </w:r>
      <w:r w:rsidRPr="000C52E1">
        <w:rPr>
          <w:rFonts w:hint="cs"/>
          <w:sz w:val="27"/>
          <w:rtl/>
          <w:lang w:bidi="ar-AE"/>
        </w:rPr>
        <w:t>نز</w:t>
      </w:r>
      <w:r w:rsidR="006D6AC0"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هو التغيّ</w:t>
      </w:r>
      <w:r w:rsidR="006D6AC0" w:rsidRPr="000C52E1">
        <w:rPr>
          <w:rFonts w:hint="cs"/>
          <w:sz w:val="27"/>
          <w:rtl/>
          <w:lang w:bidi="ar-AE"/>
        </w:rPr>
        <w:t>ُ</w:t>
      </w:r>
      <w:r w:rsidRPr="000C52E1">
        <w:rPr>
          <w:rFonts w:hint="cs"/>
          <w:sz w:val="27"/>
          <w:rtl/>
          <w:lang w:bidi="ar-AE"/>
        </w:rPr>
        <w:t xml:space="preserve">ر الذي طرأ على المناخ الديني الثقافي العام، وشيوع ظاهرة التسامح في التعاطي مع الرواة والروايات. </w:t>
      </w:r>
    </w:p>
    <w:p w:rsidR="00601494" w:rsidRPr="000C52E1" w:rsidRDefault="00601494" w:rsidP="00881B5C">
      <w:pPr>
        <w:spacing w:line="400" w:lineRule="exact"/>
        <w:rPr>
          <w:sz w:val="27"/>
          <w:rtl/>
          <w:lang w:bidi="ar-AE"/>
        </w:rPr>
      </w:pPr>
      <w:r w:rsidRPr="000C52E1">
        <w:rPr>
          <w:rFonts w:hint="cs"/>
          <w:sz w:val="27"/>
          <w:rtl/>
          <w:lang w:bidi="ar-AE"/>
        </w:rPr>
        <w:lastRenderedPageBreak/>
        <w:t>إن عدم غربلة الكثير من كتب المناقب والفضائل</w:t>
      </w:r>
      <w:r w:rsidRPr="000C52E1">
        <w:rPr>
          <w:sz w:val="27"/>
          <w:vertAlign w:val="superscript"/>
          <w:rtl/>
          <w:lang w:bidi="ar-AE"/>
        </w:rPr>
        <w:t>(</w:t>
      </w:r>
      <w:r w:rsidRPr="000C52E1">
        <w:rPr>
          <w:rStyle w:val="ac"/>
          <w:sz w:val="27"/>
          <w:rtl/>
          <w:lang w:bidi="ar-AE"/>
        </w:rPr>
        <w:endnoteReference w:id="344"/>
      </w:r>
      <w:r w:rsidRPr="000C52E1">
        <w:rPr>
          <w:sz w:val="27"/>
          <w:vertAlign w:val="superscript"/>
          <w:rtl/>
          <w:lang w:bidi="ar-AE"/>
        </w:rPr>
        <w:t>)</w:t>
      </w:r>
      <w:r w:rsidR="006D6AC0" w:rsidRPr="000C52E1">
        <w:rPr>
          <w:rFonts w:hint="cs"/>
          <w:sz w:val="27"/>
          <w:rtl/>
          <w:lang w:bidi="ar-AE"/>
        </w:rPr>
        <w:t>،</w:t>
      </w:r>
      <w:r w:rsidRPr="000C52E1">
        <w:rPr>
          <w:rFonts w:hint="cs"/>
          <w:sz w:val="27"/>
          <w:rtl/>
          <w:lang w:bidi="ar-AE"/>
        </w:rPr>
        <w:t xml:space="preserve"> و</w:t>
      </w:r>
      <w:r w:rsidR="006653B0">
        <w:rPr>
          <w:rFonts w:hint="cs"/>
          <w:sz w:val="27"/>
          <w:rtl/>
          <w:lang w:bidi="ar-AE"/>
        </w:rPr>
        <w:t xml:space="preserve">عدم </w:t>
      </w:r>
      <w:r w:rsidRPr="000C52E1">
        <w:rPr>
          <w:rFonts w:hint="cs"/>
          <w:sz w:val="27"/>
          <w:rtl/>
          <w:lang w:bidi="ar-AE"/>
        </w:rPr>
        <w:t>تخليصها من الروايات الضعيفة ـ والمعارضة في بعض الموارد للعقل</w:t>
      </w:r>
      <w:r w:rsidR="006D6AC0" w:rsidRPr="000C52E1">
        <w:rPr>
          <w:rFonts w:hint="cs"/>
          <w:sz w:val="27"/>
          <w:rtl/>
          <w:lang w:bidi="ar-AE"/>
        </w:rPr>
        <w:t>،</w:t>
      </w:r>
      <w:r w:rsidRPr="000C52E1">
        <w:rPr>
          <w:rFonts w:hint="cs"/>
          <w:sz w:val="27"/>
          <w:rtl/>
          <w:lang w:bidi="ar-AE"/>
        </w:rPr>
        <w:t xml:space="preserve"> أو الكتاب والسن</w:t>
      </w:r>
      <w:r w:rsidR="006D6AC0" w:rsidRPr="000C52E1">
        <w:rPr>
          <w:rFonts w:hint="cs"/>
          <w:sz w:val="27"/>
          <w:rtl/>
          <w:lang w:bidi="ar-AE"/>
        </w:rPr>
        <w:t>ّ</w:t>
      </w:r>
      <w:r w:rsidRPr="000C52E1">
        <w:rPr>
          <w:rFonts w:hint="cs"/>
          <w:sz w:val="27"/>
          <w:rtl/>
          <w:lang w:bidi="ar-AE"/>
        </w:rPr>
        <w:t>ة القطعية</w:t>
      </w:r>
      <w:r w:rsidR="006D6AC0" w:rsidRPr="000C52E1">
        <w:rPr>
          <w:rFonts w:hint="cs"/>
          <w:sz w:val="27"/>
          <w:rtl/>
          <w:lang w:bidi="ar-AE"/>
        </w:rPr>
        <w:t>،</w:t>
      </w:r>
      <w:r w:rsidRPr="000C52E1">
        <w:rPr>
          <w:rFonts w:hint="cs"/>
          <w:sz w:val="27"/>
          <w:rtl/>
          <w:lang w:bidi="ar-AE"/>
        </w:rPr>
        <w:t xml:space="preserve"> أو التي تصطدم مع الواقع التاريخي بشكل</w:t>
      </w:r>
      <w:r w:rsidR="006D6AC0" w:rsidRPr="000C52E1">
        <w:rPr>
          <w:rFonts w:hint="cs"/>
          <w:sz w:val="27"/>
          <w:rtl/>
          <w:lang w:bidi="ar-AE"/>
        </w:rPr>
        <w:t>ٍ</w:t>
      </w:r>
      <w:r w:rsidRPr="000C52E1">
        <w:rPr>
          <w:rFonts w:hint="cs"/>
          <w:sz w:val="27"/>
          <w:rtl/>
          <w:lang w:bidi="ar-AE"/>
        </w:rPr>
        <w:t xml:space="preserve"> صريح ـ</w:t>
      </w:r>
      <w:r w:rsidR="006653B0">
        <w:rPr>
          <w:rFonts w:hint="cs"/>
          <w:sz w:val="27"/>
          <w:rtl/>
          <w:lang w:bidi="ar-AE"/>
        </w:rPr>
        <w:t>،</w:t>
      </w:r>
      <w:r w:rsidRPr="000C52E1">
        <w:rPr>
          <w:rFonts w:hint="cs"/>
          <w:sz w:val="27"/>
          <w:rtl/>
          <w:lang w:bidi="ar-AE"/>
        </w:rPr>
        <w:t xml:space="preserve"> والأسانيد الضعيفة المروية عن الغلاة والمتهمين أو المجهولين ـ والوض</w:t>
      </w:r>
      <w:r w:rsidR="006D6AC0" w:rsidRPr="000C52E1">
        <w:rPr>
          <w:rFonts w:hint="cs"/>
          <w:sz w:val="27"/>
          <w:rtl/>
          <w:lang w:bidi="ar-AE"/>
        </w:rPr>
        <w:t>ّ</w:t>
      </w:r>
      <w:r w:rsidRPr="000C52E1">
        <w:rPr>
          <w:rFonts w:hint="cs"/>
          <w:sz w:val="27"/>
          <w:rtl/>
          <w:lang w:bidi="ar-AE"/>
        </w:rPr>
        <w:t>اعين أحياناً ـ</w:t>
      </w:r>
      <w:r w:rsidR="006653B0">
        <w:rPr>
          <w:rFonts w:hint="cs"/>
          <w:sz w:val="27"/>
          <w:rtl/>
          <w:lang w:bidi="ar-AE"/>
        </w:rPr>
        <w:t>،</w:t>
      </w:r>
      <w:r w:rsidRPr="000C52E1">
        <w:rPr>
          <w:rFonts w:hint="cs"/>
          <w:sz w:val="27"/>
          <w:rtl/>
          <w:lang w:bidi="ar-AE"/>
        </w:rPr>
        <w:t xml:space="preserve"> جعل الكثير من عوام</w:t>
      </w:r>
      <w:r w:rsidR="006D6AC0" w:rsidRPr="000C52E1">
        <w:rPr>
          <w:rFonts w:hint="cs"/>
          <w:sz w:val="27"/>
          <w:rtl/>
          <w:lang w:bidi="ar-AE"/>
        </w:rPr>
        <w:t>ّ</w:t>
      </w:r>
      <w:r w:rsidRPr="000C52E1">
        <w:rPr>
          <w:rFonts w:hint="cs"/>
          <w:sz w:val="27"/>
          <w:rtl/>
          <w:lang w:bidi="ar-AE"/>
        </w:rPr>
        <w:t xml:space="preserve"> الشيعة يواجهون ركاماً من التعاليم والتقارير التي تخلب الأذهان، والتي تسوق السامع أو القارئ تلقائياً ناحية التفسير الغالي لمضامين من قبيل: </w:t>
      </w:r>
      <w:r w:rsidRPr="000C52E1">
        <w:rPr>
          <w:rFonts w:hint="eastAsia"/>
          <w:sz w:val="27"/>
          <w:rtl/>
          <w:lang w:bidi="ar-AE"/>
        </w:rPr>
        <w:t>«</w:t>
      </w:r>
      <w:r w:rsidRPr="000C52E1">
        <w:rPr>
          <w:rFonts w:hint="cs"/>
          <w:sz w:val="27"/>
          <w:rtl/>
          <w:lang w:bidi="ar-AE"/>
        </w:rPr>
        <w:t>نز</w:t>
      </w:r>
      <w:r w:rsidR="006D6AC0"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والعنصر الرئيس في عدم غربلة الكثير من كتب المناقب والفضائل يعود بدوره إلى التسامح المبنائي للكثير من المتقد</w:t>
      </w:r>
      <w:r w:rsidR="006D6AC0" w:rsidRPr="000C52E1">
        <w:rPr>
          <w:rFonts w:hint="cs"/>
          <w:sz w:val="27"/>
          <w:rtl/>
          <w:lang w:bidi="ar-AE"/>
        </w:rPr>
        <w:t>ِّ</w:t>
      </w:r>
      <w:r w:rsidRPr="000C52E1">
        <w:rPr>
          <w:rFonts w:hint="cs"/>
          <w:sz w:val="27"/>
          <w:rtl/>
          <w:lang w:bidi="ar-AE"/>
        </w:rPr>
        <w:t>مين في</w:t>
      </w:r>
      <w:r w:rsidR="006D6AC0" w:rsidRPr="000C52E1">
        <w:rPr>
          <w:rFonts w:hint="cs"/>
          <w:sz w:val="27"/>
          <w:rtl/>
          <w:lang w:bidi="ar-AE"/>
        </w:rPr>
        <w:t xml:space="preserve"> </w:t>
      </w:r>
      <w:r w:rsidRPr="000C52E1">
        <w:rPr>
          <w:rFonts w:hint="cs"/>
          <w:sz w:val="27"/>
          <w:rtl/>
          <w:lang w:bidi="ar-AE"/>
        </w:rPr>
        <w:t>ما يتعل</w:t>
      </w:r>
      <w:r w:rsidR="006D6AC0" w:rsidRPr="000C52E1">
        <w:rPr>
          <w:rFonts w:hint="cs"/>
          <w:sz w:val="27"/>
          <w:rtl/>
          <w:lang w:bidi="ar-AE"/>
        </w:rPr>
        <w:t>ّ</w:t>
      </w:r>
      <w:r w:rsidRPr="000C52E1">
        <w:rPr>
          <w:rFonts w:hint="cs"/>
          <w:sz w:val="27"/>
          <w:rtl/>
          <w:lang w:bidi="ar-AE"/>
        </w:rPr>
        <w:t>ق بأخبار الفضائل والمناقب</w:t>
      </w:r>
      <w:r w:rsidRPr="000C52E1">
        <w:rPr>
          <w:sz w:val="27"/>
          <w:vertAlign w:val="superscript"/>
          <w:rtl/>
          <w:lang w:bidi="ar-AE"/>
        </w:rPr>
        <w:t>(</w:t>
      </w:r>
      <w:r w:rsidRPr="000C52E1">
        <w:rPr>
          <w:rStyle w:val="ac"/>
          <w:sz w:val="27"/>
          <w:rtl/>
          <w:lang w:bidi="ar-AE"/>
        </w:rPr>
        <w:endnoteReference w:id="345"/>
      </w:r>
      <w:r w:rsidRPr="000C52E1">
        <w:rPr>
          <w:sz w:val="27"/>
          <w:vertAlign w:val="superscript"/>
          <w:rtl/>
          <w:lang w:bidi="ar-AE"/>
        </w:rPr>
        <w:t>)</w:t>
      </w:r>
      <w:r w:rsidR="006D6AC0" w:rsidRPr="000C52E1">
        <w:rPr>
          <w:rFonts w:hint="cs"/>
          <w:sz w:val="27"/>
          <w:rtl/>
          <w:lang w:bidi="ar-AE"/>
        </w:rPr>
        <w:t>.</w:t>
      </w:r>
      <w:r w:rsidRPr="000C52E1">
        <w:rPr>
          <w:rFonts w:hint="cs"/>
          <w:sz w:val="27"/>
          <w:rtl/>
          <w:lang w:bidi="ar-AE"/>
        </w:rPr>
        <w:t xml:space="preserve"> وكان من الخطأ القول بأن هذه الروايات</w:t>
      </w:r>
      <w:r w:rsidR="00F30933" w:rsidRPr="000C52E1">
        <w:rPr>
          <w:rFonts w:hint="cs"/>
          <w:sz w:val="27"/>
          <w:rtl/>
          <w:lang w:bidi="ar-AE"/>
        </w:rPr>
        <w:t>؛</w:t>
      </w:r>
      <w:r w:rsidRPr="000C52E1">
        <w:rPr>
          <w:rFonts w:hint="cs"/>
          <w:sz w:val="27"/>
          <w:rtl/>
          <w:lang w:bidi="ar-AE"/>
        </w:rPr>
        <w:t xml:space="preserve"> حيث لا تعبّ</w:t>
      </w:r>
      <w:r w:rsidR="006D6AC0" w:rsidRPr="000C52E1">
        <w:rPr>
          <w:rFonts w:hint="cs"/>
          <w:sz w:val="27"/>
          <w:rtl/>
          <w:lang w:bidi="ar-AE"/>
        </w:rPr>
        <w:t>ِ</w:t>
      </w:r>
      <w:r w:rsidRPr="000C52E1">
        <w:rPr>
          <w:rFonts w:hint="cs"/>
          <w:sz w:val="27"/>
          <w:rtl/>
          <w:lang w:bidi="ar-AE"/>
        </w:rPr>
        <w:t>ر عن أحكام الله، ولا تحل</w:t>
      </w:r>
      <w:r w:rsidR="006D6AC0" w:rsidRPr="000C52E1">
        <w:rPr>
          <w:rFonts w:hint="cs"/>
          <w:sz w:val="27"/>
          <w:rtl/>
          <w:lang w:bidi="ar-AE"/>
        </w:rPr>
        <w:t>ِّ</w:t>
      </w:r>
      <w:r w:rsidRPr="000C52E1">
        <w:rPr>
          <w:rFonts w:hint="cs"/>
          <w:sz w:val="27"/>
          <w:rtl/>
          <w:lang w:bidi="ar-AE"/>
        </w:rPr>
        <w:t>ل حراماً، ولا تحرّ</w:t>
      </w:r>
      <w:r w:rsidR="006D6AC0" w:rsidRPr="000C52E1">
        <w:rPr>
          <w:rFonts w:hint="cs"/>
          <w:sz w:val="27"/>
          <w:rtl/>
          <w:lang w:bidi="ar-AE"/>
        </w:rPr>
        <w:t>ِ</w:t>
      </w:r>
      <w:r w:rsidRPr="000C52E1">
        <w:rPr>
          <w:rFonts w:hint="cs"/>
          <w:sz w:val="27"/>
          <w:rtl/>
          <w:lang w:bidi="ar-AE"/>
        </w:rPr>
        <w:t>م حلالاً، ليس من الضروري التشدّ</w:t>
      </w:r>
      <w:r w:rsidR="00F30933" w:rsidRPr="000C52E1">
        <w:rPr>
          <w:rFonts w:hint="cs"/>
          <w:sz w:val="27"/>
          <w:rtl/>
          <w:lang w:bidi="ar-AE"/>
        </w:rPr>
        <w:t>ُ</w:t>
      </w:r>
      <w:r w:rsidRPr="000C52E1">
        <w:rPr>
          <w:rFonts w:hint="cs"/>
          <w:sz w:val="27"/>
          <w:rtl/>
          <w:lang w:bidi="ar-AE"/>
        </w:rPr>
        <w:t xml:space="preserve">د والتدقيق بشأنها. </w:t>
      </w:r>
    </w:p>
    <w:p w:rsidR="00601494" w:rsidRPr="000C52E1" w:rsidRDefault="00601494" w:rsidP="00881B5C">
      <w:pPr>
        <w:spacing w:line="400" w:lineRule="exact"/>
        <w:rPr>
          <w:sz w:val="27"/>
          <w:rtl/>
          <w:lang w:bidi="ar-AE"/>
        </w:rPr>
      </w:pPr>
      <w:r w:rsidRPr="000C52E1">
        <w:rPr>
          <w:rFonts w:hint="cs"/>
          <w:sz w:val="27"/>
          <w:rtl/>
          <w:lang w:bidi="ar-AE"/>
        </w:rPr>
        <w:t>وبطبيعة الحال فإن بطلان هذا التصور واضح. ولربما حظيت الآراء الفقهية بالقبول أو الرفض في ضوء هذا الركام الهائل من نمط هذه الروايات</w:t>
      </w:r>
      <w:r w:rsidRPr="000C52E1">
        <w:rPr>
          <w:sz w:val="27"/>
          <w:vertAlign w:val="superscript"/>
          <w:rtl/>
          <w:lang w:bidi="ar-AE"/>
        </w:rPr>
        <w:t>(</w:t>
      </w:r>
      <w:r w:rsidRPr="000C52E1">
        <w:rPr>
          <w:rStyle w:val="ac"/>
          <w:sz w:val="27"/>
          <w:rtl/>
          <w:lang w:bidi="ar-AE"/>
        </w:rPr>
        <w:endnoteReference w:id="346"/>
      </w:r>
      <w:r w:rsidRPr="000C52E1">
        <w:rPr>
          <w:sz w:val="27"/>
          <w:vertAlign w:val="superscript"/>
          <w:rtl/>
          <w:lang w:bidi="ar-AE"/>
        </w:rPr>
        <w:t>)</w:t>
      </w:r>
      <w:r w:rsidR="00F30933" w:rsidRPr="000C52E1">
        <w:rPr>
          <w:rFonts w:hint="cs"/>
          <w:sz w:val="27"/>
          <w:rtl/>
          <w:lang w:bidi="ar-AE"/>
        </w:rPr>
        <w:t>.</w:t>
      </w:r>
      <w:r w:rsidRPr="000C52E1">
        <w:rPr>
          <w:rFonts w:hint="cs"/>
          <w:sz w:val="27"/>
          <w:rtl/>
          <w:lang w:bidi="ar-AE"/>
        </w:rPr>
        <w:t xml:space="preserve"> والأهم</w:t>
      </w:r>
      <w:r w:rsidR="00F30933" w:rsidRPr="000C52E1">
        <w:rPr>
          <w:rFonts w:hint="cs"/>
          <w:sz w:val="27"/>
          <w:rtl/>
          <w:lang w:bidi="ar-AE"/>
        </w:rPr>
        <w:t>ّ</w:t>
      </w:r>
      <w:r w:rsidRPr="000C52E1">
        <w:rPr>
          <w:rFonts w:hint="cs"/>
          <w:sz w:val="27"/>
          <w:rtl/>
          <w:lang w:bidi="ar-AE"/>
        </w:rPr>
        <w:t xml:space="preserve"> من ذلك أن هذا النوع من الروايات هو الذي يبلور عقائد المتدي</w:t>
      </w:r>
      <w:r w:rsidR="00F30933" w:rsidRPr="000C52E1">
        <w:rPr>
          <w:rFonts w:hint="cs"/>
          <w:sz w:val="27"/>
          <w:rtl/>
          <w:lang w:bidi="ar-AE"/>
        </w:rPr>
        <w:t>ِّ</w:t>
      </w:r>
      <w:r w:rsidRPr="000C52E1">
        <w:rPr>
          <w:rFonts w:hint="cs"/>
          <w:sz w:val="27"/>
          <w:rtl/>
          <w:lang w:bidi="ar-AE"/>
        </w:rPr>
        <w:t>نين</w:t>
      </w:r>
      <w:r w:rsidR="00F30933" w:rsidRPr="000C52E1">
        <w:rPr>
          <w:rFonts w:hint="cs"/>
          <w:sz w:val="27"/>
          <w:rtl/>
          <w:lang w:bidi="ar-AE"/>
        </w:rPr>
        <w:t>.</w:t>
      </w:r>
      <w:r w:rsidRPr="000C52E1">
        <w:rPr>
          <w:rFonts w:hint="cs"/>
          <w:sz w:val="27"/>
          <w:rtl/>
          <w:lang w:bidi="ar-AE"/>
        </w:rPr>
        <w:t xml:space="preserve"> ولا يخفى أن هذا أهم</w:t>
      </w:r>
      <w:r w:rsidR="00F30933" w:rsidRPr="000C52E1">
        <w:rPr>
          <w:rFonts w:hint="cs"/>
          <w:sz w:val="27"/>
          <w:rtl/>
          <w:lang w:bidi="ar-AE"/>
        </w:rPr>
        <w:t>ّ</w:t>
      </w:r>
      <w:r w:rsidRPr="000C52E1">
        <w:rPr>
          <w:rFonts w:hint="cs"/>
          <w:sz w:val="27"/>
          <w:rtl/>
          <w:lang w:bidi="ar-AE"/>
        </w:rPr>
        <w:t xml:space="preserve"> من كل حلال وحرام. </w:t>
      </w:r>
    </w:p>
    <w:p w:rsidR="00601494" w:rsidRPr="000C52E1" w:rsidRDefault="00601494" w:rsidP="00881B5C">
      <w:pPr>
        <w:spacing w:line="400" w:lineRule="exact"/>
        <w:rPr>
          <w:sz w:val="27"/>
          <w:rtl/>
          <w:lang w:bidi="ar-AE"/>
        </w:rPr>
      </w:pPr>
      <w:r w:rsidRPr="000C52E1">
        <w:rPr>
          <w:rFonts w:hint="cs"/>
          <w:sz w:val="27"/>
          <w:rtl/>
          <w:lang w:bidi="ar-AE"/>
        </w:rPr>
        <w:t>وفي</w:t>
      </w:r>
      <w:r w:rsidR="00F30933" w:rsidRPr="000C52E1">
        <w:rPr>
          <w:rFonts w:hint="cs"/>
          <w:sz w:val="27"/>
          <w:rtl/>
          <w:lang w:bidi="ar-AE"/>
        </w:rPr>
        <w:t xml:space="preserve"> </w:t>
      </w:r>
      <w:r w:rsidRPr="000C52E1">
        <w:rPr>
          <w:rFonts w:hint="cs"/>
          <w:sz w:val="27"/>
          <w:rtl/>
          <w:lang w:bidi="ar-AE"/>
        </w:rPr>
        <w:t>ما يتعلق بركام الروايات مورد البحث، والتي يفتقر أغلبها إلى السند، أو المسندة إلى كتب مجهولة الأصل ـ والهوية أحياناً ـ</w:t>
      </w:r>
      <w:r w:rsidR="00F30933" w:rsidRPr="000C52E1">
        <w:rPr>
          <w:rFonts w:hint="cs"/>
          <w:sz w:val="27"/>
          <w:rtl/>
          <w:lang w:bidi="ar-AE"/>
        </w:rPr>
        <w:t>،</w:t>
      </w:r>
      <w:r w:rsidRPr="000C52E1">
        <w:rPr>
          <w:rFonts w:hint="cs"/>
          <w:sz w:val="27"/>
          <w:rtl/>
          <w:lang w:bidi="ar-AE"/>
        </w:rPr>
        <w:t xml:space="preserve"> والتي تذكر في الكثير من الموارد بنمط التفكير واللغة وبيان النصوص الصوفية</w:t>
      </w:r>
      <w:r w:rsidRPr="000C52E1">
        <w:rPr>
          <w:sz w:val="27"/>
          <w:vertAlign w:val="superscript"/>
          <w:rtl/>
          <w:lang w:bidi="ar-AE"/>
        </w:rPr>
        <w:t>(</w:t>
      </w:r>
      <w:r w:rsidRPr="000C52E1">
        <w:rPr>
          <w:rStyle w:val="ac"/>
          <w:sz w:val="27"/>
          <w:rtl/>
          <w:lang w:bidi="ar-AE"/>
        </w:rPr>
        <w:endnoteReference w:id="347"/>
      </w:r>
      <w:r w:rsidRPr="000C52E1">
        <w:rPr>
          <w:sz w:val="27"/>
          <w:vertAlign w:val="superscript"/>
          <w:rtl/>
          <w:lang w:bidi="ar-AE"/>
        </w:rPr>
        <w:t>)</w:t>
      </w:r>
      <w:r w:rsidRPr="000C52E1">
        <w:rPr>
          <w:rFonts w:hint="cs"/>
          <w:sz w:val="27"/>
          <w:rtl/>
          <w:lang w:bidi="ar-AE"/>
        </w:rPr>
        <w:t xml:space="preserve">، هناك مسألة أخرى تستحق الذكر، وهي: </w:t>
      </w:r>
      <w:r w:rsidR="00F30933" w:rsidRPr="000C52E1">
        <w:rPr>
          <w:rFonts w:hint="cs"/>
          <w:sz w:val="27"/>
          <w:rtl/>
          <w:lang w:bidi="ar-AE"/>
        </w:rPr>
        <w:t>إ</w:t>
      </w:r>
      <w:r w:rsidRPr="000C52E1">
        <w:rPr>
          <w:rFonts w:hint="cs"/>
          <w:sz w:val="27"/>
          <w:rtl/>
          <w:lang w:bidi="ar-AE"/>
        </w:rPr>
        <w:t>ننا لو قسمنا الغلوّ في تقسيم</w:t>
      </w:r>
      <w:r w:rsidR="00F30933" w:rsidRPr="000C52E1">
        <w:rPr>
          <w:rFonts w:hint="cs"/>
          <w:sz w:val="27"/>
          <w:rtl/>
          <w:lang w:bidi="ar-AE"/>
        </w:rPr>
        <w:t>ٍ</w:t>
      </w:r>
      <w:r w:rsidRPr="000C52E1">
        <w:rPr>
          <w:rFonts w:hint="cs"/>
          <w:sz w:val="27"/>
          <w:rtl/>
          <w:lang w:bidi="ar-AE"/>
        </w:rPr>
        <w:t xml:space="preserve"> شامل إلى: الغلوّ في الذات (من قبيل</w:t>
      </w:r>
      <w:r w:rsidR="00F30933" w:rsidRPr="000C52E1">
        <w:rPr>
          <w:rFonts w:hint="cs"/>
          <w:sz w:val="27"/>
          <w:rtl/>
          <w:lang w:bidi="ar-AE"/>
        </w:rPr>
        <w:t>:</w:t>
      </w:r>
      <w:r w:rsidRPr="000C52E1">
        <w:rPr>
          <w:rFonts w:hint="cs"/>
          <w:sz w:val="27"/>
          <w:rtl/>
          <w:lang w:bidi="ar-AE"/>
        </w:rPr>
        <w:t xml:space="preserve"> ادعاء </w:t>
      </w:r>
      <w:r w:rsidRPr="000C52E1">
        <w:rPr>
          <w:rFonts w:hint="eastAsia"/>
          <w:sz w:val="27"/>
          <w:rtl/>
          <w:lang w:bidi="ar-AE"/>
        </w:rPr>
        <w:t>«</w:t>
      </w:r>
      <w:r w:rsidRPr="000C52E1">
        <w:rPr>
          <w:rFonts w:hint="cs"/>
          <w:sz w:val="27"/>
          <w:rtl/>
          <w:lang w:bidi="ar-AE"/>
        </w:rPr>
        <w:t>الاتحاد</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الحلول</w:t>
      </w:r>
      <w:r w:rsidRPr="000C52E1">
        <w:rPr>
          <w:rFonts w:hint="eastAsia"/>
          <w:sz w:val="27"/>
          <w:rtl/>
          <w:lang w:bidi="ar-AE"/>
        </w:rPr>
        <w:t>»</w:t>
      </w:r>
      <w:r w:rsidRPr="000C52E1">
        <w:rPr>
          <w:rFonts w:hint="cs"/>
          <w:sz w:val="27"/>
          <w:rtl/>
          <w:lang w:bidi="ar-AE"/>
        </w:rPr>
        <w:t xml:space="preserve"> أو الاستقلال عن الله وما إلى ذلك)، والغلوّ في الصفات</w:t>
      </w:r>
      <w:r w:rsidR="007F77BE" w:rsidRPr="000C52E1">
        <w:rPr>
          <w:rFonts w:hint="cs"/>
          <w:sz w:val="27"/>
          <w:rtl/>
          <w:lang w:bidi="ar-AE"/>
        </w:rPr>
        <w:t>،</w:t>
      </w:r>
      <w:r w:rsidRPr="000C52E1">
        <w:rPr>
          <w:rFonts w:hint="cs"/>
          <w:sz w:val="27"/>
          <w:rtl/>
          <w:lang w:bidi="ar-AE"/>
        </w:rPr>
        <w:t xml:space="preserve"> والغلوّ في الفضائل</w:t>
      </w:r>
      <w:r w:rsidRPr="000C52E1">
        <w:rPr>
          <w:sz w:val="27"/>
          <w:vertAlign w:val="superscript"/>
          <w:rtl/>
          <w:lang w:bidi="ar-AE"/>
        </w:rPr>
        <w:t>(</w:t>
      </w:r>
      <w:r w:rsidRPr="000C52E1">
        <w:rPr>
          <w:rStyle w:val="ac"/>
          <w:sz w:val="27"/>
          <w:rtl/>
          <w:lang w:bidi="ar-AE"/>
        </w:rPr>
        <w:endnoteReference w:id="348"/>
      </w:r>
      <w:r w:rsidRPr="000C52E1">
        <w:rPr>
          <w:sz w:val="27"/>
          <w:vertAlign w:val="superscript"/>
          <w:rtl/>
          <w:lang w:bidi="ar-AE"/>
        </w:rPr>
        <w:t>)</w:t>
      </w:r>
      <w:r w:rsidR="006653B0">
        <w:rPr>
          <w:rFonts w:hint="cs"/>
          <w:sz w:val="27"/>
          <w:rtl/>
          <w:lang w:bidi="ar-AE"/>
        </w:rPr>
        <w:t>،</w:t>
      </w:r>
      <w:r w:rsidR="007F77BE" w:rsidRPr="000C52E1">
        <w:rPr>
          <w:rFonts w:hint="cs"/>
          <w:sz w:val="27"/>
          <w:rtl/>
          <w:lang w:bidi="ar-AE"/>
        </w:rPr>
        <w:t xml:space="preserve"> </w:t>
      </w:r>
      <w:r w:rsidRPr="000C52E1">
        <w:rPr>
          <w:rFonts w:hint="cs"/>
          <w:sz w:val="27"/>
          <w:rtl/>
          <w:lang w:bidi="ar-AE"/>
        </w:rPr>
        <w:t>لوجدنا أن الحصّة الكبرى من الروايات ذات الشأن ظاهرة في الغلوّ في الصفات</w:t>
      </w:r>
      <w:r w:rsidRPr="000C52E1">
        <w:rPr>
          <w:sz w:val="27"/>
          <w:vertAlign w:val="superscript"/>
          <w:rtl/>
          <w:lang w:bidi="ar-AE"/>
        </w:rPr>
        <w:t>(</w:t>
      </w:r>
      <w:r w:rsidRPr="000C52E1">
        <w:rPr>
          <w:rStyle w:val="ac"/>
          <w:sz w:val="27"/>
          <w:rtl/>
          <w:lang w:bidi="ar-AE"/>
        </w:rPr>
        <w:endnoteReference w:id="349"/>
      </w:r>
      <w:r w:rsidRPr="000C52E1">
        <w:rPr>
          <w:sz w:val="27"/>
          <w:vertAlign w:val="superscript"/>
          <w:rtl/>
          <w:lang w:bidi="ar-AE"/>
        </w:rPr>
        <w:t>)</w:t>
      </w:r>
      <w:r w:rsidRPr="000C52E1">
        <w:rPr>
          <w:rFonts w:hint="cs"/>
          <w:sz w:val="27"/>
          <w:rtl/>
          <w:lang w:bidi="ar-AE"/>
        </w:rPr>
        <w:t>. ولكن</w:t>
      </w:r>
      <w:r w:rsidR="007F77BE" w:rsidRPr="000C52E1">
        <w:rPr>
          <w:rFonts w:hint="cs"/>
          <w:sz w:val="27"/>
          <w:rtl/>
          <w:lang w:bidi="ar-AE"/>
        </w:rPr>
        <w:t>ْ</w:t>
      </w:r>
      <w:r w:rsidRPr="000C52E1">
        <w:rPr>
          <w:rFonts w:hint="cs"/>
          <w:sz w:val="27"/>
          <w:rtl/>
          <w:lang w:bidi="ar-AE"/>
        </w:rPr>
        <w:t xml:space="preserve"> حيث </w:t>
      </w:r>
      <w:r w:rsidR="007F77BE" w:rsidRPr="000C52E1">
        <w:rPr>
          <w:rFonts w:hint="cs"/>
          <w:sz w:val="27"/>
          <w:rtl/>
          <w:lang w:bidi="ar-AE"/>
        </w:rPr>
        <w:t>إ</w:t>
      </w:r>
      <w:r w:rsidRPr="000C52E1">
        <w:rPr>
          <w:rFonts w:hint="cs"/>
          <w:sz w:val="27"/>
          <w:rtl/>
          <w:lang w:bidi="ar-AE"/>
        </w:rPr>
        <w:t>ن الاهتمام الأكبر من قبل العلماء المتأخ</w:t>
      </w:r>
      <w:r w:rsidR="007F77BE" w:rsidRPr="000C52E1">
        <w:rPr>
          <w:rFonts w:hint="cs"/>
          <w:sz w:val="27"/>
          <w:rtl/>
          <w:lang w:bidi="ar-AE"/>
        </w:rPr>
        <w:t>ِّ</w:t>
      </w:r>
      <w:r w:rsidRPr="000C52E1">
        <w:rPr>
          <w:rFonts w:hint="cs"/>
          <w:sz w:val="27"/>
          <w:rtl/>
          <w:lang w:bidi="ar-AE"/>
        </w:rPr>
        <w:t>رين كان متجهاً إلى الغلوّ في الذات، وعدم أخذ الغلوّ في الصفات والغلوّ في الفضائل من الاهتمام إلا</w:t>
      </w:r>
      <w:r w:rsidR="007F77BE" w:rsidRPr="000C52E1">
        <w:rPr>
          <w:rFonts w:hint="cs"/>
          <w:sz w:val="27"/>
          <w:rtl/>
          <w:lang w:bidi="ar-AE"/>
        </w:rPr>
        <w:t>ّ</w:t>
      </w:r>
      <w:r w:rsidRPr="000C52E1">
        <w:rPr>
          <w:rFonts w:hint="cs"/>
          <w:sz w:val="27"/>
          <w:rtl/>
          <w:lang w:bidi="ar-AE"/>
        </w:rPr>
        <w:t xml:space="preserve"> القليل</w:t>
      </w:r>
      <w:r w:rsidRPr="000C52E1">
        <w:rPr>
          <w:sz w:val="27"/>
          <w:vertAlign w:val="superscript"/>
          <w:rtl/>
          <w:lang w:bidi="ar-AE"/>
        </w:rPr>
        <w:t>(</w:t>
      </w:r>
      <w:r w:rsidRPr="000C52E1">
        <w:rPr>
          <w:rStyle w:val="ac"/>
          <w:sz w:val="27"/>
          <w:rtl/>
          <w:lang w:bidi="ar-AE"/>
        </w:rPr>
        <w:endnoteReference w:id="350"/>
      </w:r>
      <w:r w:rsidRPr="000C52E1">
        <w:rPr>
          <w:sz w:val="27"/>
          <w:vertAlign w:val="superscript"/>
          <w:rtl/>
          <w:lang w:bidi="ar-AE"/>
        </w:rPr>
        <w:t>)</w:t>
      </w:r>
      <w:r w:rsidRPr="000C52E1">
        <w:rPr>
          <w:rFonts w:hint="cs"/>
          <w:sz w:val="27"/>
          <w:rtl/>
          <w:lang w:bidi="ar-AE"/>
        </w:rPr>
        <w:t>، فإن</w:t>
      </w:r>
      <w:r w:rsidR="007F77BE" w:rsidRPr="000C52E1">
        <w:rPr>
          <w:rFonts w:hint="cs"/>
          <w:sz w:val="27"/>
          <w:rtl/>
          <w:lang w:bidi="ar-AE"/>
        </w:rPr>
        <w:t>ّ</w:t>
      </w:r>
      <w:r w:rsidRPr="000C52E1">
        <w:rPr>
          <w:rFonts w:hint="cs"/>
          <w:sz w:val="27"/>
          <w:rtl/>
          <w:lang w:bidi="ar-AE"/>
        </w:rPr>
        <w:t xml:space="preserve"> هذه الروايات </w:t>
      </w:r>
      <w:r w:rsidR="006662E8" w:rsidRPr="000C52E1">
        <w:rPr>
          <w:rFonts w:hint="cs"/>
          <w:sz w:val="27"/>
          <w:rtl/>
          <w:lang w:bidi="ar-AE"/>
        </w:rPr>
        <w:t xml:space="preserve">ـ </w:t>
      </w:r>
      <w:r w:rsidRPr="000C52E1">
        <w:rPr>
          <w:rFonts w:hint="cs"/>
          <w:sz w:val="27"/>
          <w:rtl/>
          <w:lang w:bidi="ar-AE"/>
        </w:rPr>
        <w:t>التي احتوى مشارق أنوار اليقين، للحافظ رجب البُر</w:t>
      </w:r>
      <w:r w:rsidR="007F77BE" w:rsidRPr="000C52E1">
        <w:rPr>
          <w:rFonts w:hint="cs"/>
          <w:sz w:val="27"/>
          <w:rtl/>
          <w:lang w:bidi="ar-AE"/>
        </w:rPr>
        <w:t>ْ</w:t>
      </w:r>
      <w:r w:rsidRPr="000C52E1">
        <w:rPr>
          <w:rFonts w:hint="cs"/>
          <w:sz w:val="27"/>
          <w:rtl/>
          <w:lang w:bidi="ar-AE"/>
        </w:rPr>
        <w:t>سي، على عدد</w:t>
      </w:r>
      <w:r w:rsidR="007F77BE" w:rsidRPr="000C52E1">
        <w:rPr>
          <w:rFonts w:hint="cs"/>
          <w:sz w:val="27"/>
          <w:rtl/>
          <w:lang w:bidi="ar-AE"/>
        </w:rPr>
        <w:t>ٍ</w:t>
      </w:r>
      <w:r w:rsidRPr="000C52E1">
        <w:rPr>
          <w:rFonts w:hint="cs"/>
          <w:sz w:val="27"/>
          <w:rtl/>
          <w:lang w:bidi="ar-AE"/>
        </w:rPr>
        <w:t xml:space="preserve"> كبير منها</w:t>
      </w:r>
      <w:r w:rsidRPr="000C52E1">
        <w:rPr>
          <w:sz w:val="27"/>
          <w:vertAlign w:val="superscript"/>
          <w:rtl/>
          <w:lang w:bidi="ar-AE"/>
        </w:rPr>
        <w:t>(</w:t>
      </w:r>
      <w:r w:rsidRPr="000C52E1">
        <w:rPr>
          <w:rStyle w:val="ac"/>
          <w:sz w:val="27"/>
          <w:rtl/>
          <w:lang w:bidi="ar-AE"/>
        </w:rPr>
        <w:endnoteReference w:id="351"/>
      </w:r>
      <w:r w:rsidRPr="000C52E1">
        <w:rPr>
          <w:sz w:val="27"/>
          <w:vertAlign w:val="superscript"/>
          <w:rtl/>
          <w:lang w:bidi="ar-AE"/>
        </w:rPr>
        <w:t>)</w:t>
      </w:r>
      <w:r w:rsidRPr="000C52E1">
        <w:rPr>
          <w:rFonts w:hint="cs"/>
          <w:sz w:val="27"/>
          <w:rtl/>
          <w:lang w:bidi="ar-AE"/>
        </w:rPr>
        <w:t>، ونراها بكثرة</w:t>
      </w:r>
      <w:r w:rsidR="007F77BE" w:rsidRPr="000C52E1">
        <w:rPr>
          <w:rFonts w:hint="cs"/>
          <w:sz w:val="27"/>
          <w:rtl/>
          <w:lang w:bidi="ar-AE"/>
        </w:rPr>
        <w:t>ٍ</w:t>
      </w:r>
      <w:r w:rsidRPr="000C52E1">
        <w:rPr>
          <w:rFonts w:hint="cs"/>
          <w:sz w:val="27"/>
          <w:rtl/>
          <w:lang w:bidi="ar-AE"/>
        </w:rPr>
        <w:t xml:space="preserve"> في كتب من قبيل: مدينة المعاجز</w:t>
      </w:r>
      <w:r w:rsidR="006653B0">
        <w:rPr>
          <w:rFonts w:hint="cs"/>
          <w:sz w:val="27"/>
          <w:rtl/>
          <w:lang w:bidi="ar-AE"/>
        </w:rPr>
        <w:t>،</w:t>
      </w:r>
      <w:r w:rsidRPr="000C52E1">
        <w:rPr>
          <w:rFonts w:hint="cs"/>
          <w:sz w:val="27"/>
          <w:rtl/>
          <w:lang w:bidi="ar-AE"/>
        </w:rPr>
        <w:t xml:space="preserve"> للسيد هاشم البحراني</w:t>
      </w:r>
      <w:r w:rsidR="006662E8" w:rsidRPr="000C52E1">
        <w:rPr>
          <w:rFonts w:hint="cs"/>
          <w:sz w:val="27"/>
          <w:rtl/>
          <w:lang w:bidi="ar-AE"/>
        </w:rPr>
        <w:t xml:space="preserve"> ـ</w:t>
      </w:r>
      <w:r w:rsidRPr="000C52E1">
        <w:rPr>
          <w:rFonts w:hint="cs"/>
          <w:sz w:val="27"/>
          <w:rtl/>
          <w:lang w:bidi="ar-AE"/>
        </w:rPr>
        <w:t xml:space="preserve"> لم ت</w:t>
      </w:r>
      <w:r w:rsidR="007F77BE" w:rsidRPr="000C52E1">
        <w:rPr>
          <w:rFonts w:hint="cs"/>
          <w:sz w:val="27"/>
          <w:rtl/>
          <w:lang w:bidi="ar-AE"/>
        </w:rPr>
        <w:t>ُ</w:t>
      </w:r>
      <w:r w:rsidRPr="000C52E1">
        <w:rPr>
          <w:rFonts w:hint="cs"/>
          <w:sz w:val="27"/>
          <w:rtl/>
          <w:lang w:bidi="ar-AE"/>
        </w:rPr>
        <w:t>ث</w:t>
      </w:r>
      <w:r w:rsidR="007F77BE" w:rsidRPr="000C52E1">
        <w:rPr>
          <w:rFonts w:hint="cs"/>
          <w:sz w:val="27"/>
          <w:rtl/>
          <w:lang w:bidi="ar-AE"/>
        </w:rPr>
        <w:t>ِ</w:t>
      </w:r>
      <w:r w:rsidRPr="000C52E1">
        <w:rPr>
          <w:rFonts w:hint="cs"/>
          <w:sz w:val="27"/>
          <w:rtl/>
          <w:lang w:bidi="ar-AE"/>
        </w:rPr>
        <w:t>ر</w:t>
      </w:r>
      <w:r w:rsidR="007F77BE" w:rsidRPr="000C52E1">
        <w:rPr>
          <w:rFonts w:hint="cs"/>
          <w:sz w:val="27"/>
          <w:rtl/>
          <w:lang w:bidi="ar-AE"/>
        </w:rPr>
        <w:t>ْ</w:t>
      </w:r>
      <w:r w:rsidRPr="000C52E1">
        <w:rPr>
          <w:rFonts w:hint="cs"/>
          <w:sz w:val="27"/>
          <w:rtl/>
          <w:lang w:bidi="ar-AE"/>
        </w:rPr>
        <w:t xml:space="preserve"> حساسية</w:t>
      </w:r>
      <w:r w:rsidR="006662E8" w:rsidRPr="000C52E1">
        <w:rPr>
          <w:rFonts w:hint="cs"/>
          <w:sz w:val="27"/>
          <w:rtl/>
          <w:lang w:bidi="ar-AE"/>
        </w:rPr>
        <w:t>ً</w:t>
      </w:r>
      <w:r w:rsidRPr="000C52E1">
        <w:rPr>
          <w:rFonts w:hint="cs"/>
          <w:sz w:val="27"/>
          <w:rtl/>
          <w:lang w:bidi="ar-AE"/>
        </w:rPr>
        <w:t xml:space="preserve"> كبيرة لديهم. </w:t>
      </w:r>
    </w:p>
    <w:p w:rsidR="00601494" w:rsidRPr="000C52E1" w:rsidRDefault="00601494" w:rsidP="00881B5C">
      <w:pPr>
        <w:spacing w:line="400" w:lineRule="exact"/>
        <w:rPr>
          <w:sz w:val="27"/>
          <w:rtl/>
          <w:lang w:bidi="ar-AE"/>
        </w:rPr>
      </w:pPr>
      <w:r w:rsidRPr="000C52E1">
        <w:rPr>
          <w:rFonts w:hint="cs"/>
          <w:sz w:val="27"/>
          <w:rtl/>
          <w:lang w:bidi="ar-AE"/>
        </w:rPr>
        <w:lastRenderedPageBreak/>
        <w:t>إن بعض التقارير القديمة تُشعر بأن الغلبة المطلقة كانت إلى جانب الكثير من الجماعات والتجمّعات الشيعية غير الغالية، وأن الأفكار الغالية، من قبيل: الاعتقاد بعلم الإمام بكل</w:t>
      </w:r>
      <w:r w:rsidR="006662E8" w:rsidRPr="000C52E1">
        <w:rPr>
          <w:rFonts w:hint="cs"/>
          <w:sz w:val="27"/>
          <w:rtl/>
          <w:lang w:bidi="ar-AE"/>
        </w:rPr>
        <w:t>ّ</w:t>
      </w:r>
      <w:r w:rsidRPr="000C52E1">
        <w:rPr>
          <w:rFonts w:hint="cs"/>
          <w:sz w:val="27"/>
          <w:rtl/>
          <w:lang w:bidi="ar-AE"/>
        </w:rPr>
        <w:t xml:space="preserve"> شيء في العالم ـ كبيره وصغيره</w:t>
      </w:r>
      <w:r w:rsidR="006653B0">
        <w:rPr>
          <w:rFonts w:hint="cs"/>
          <w:sz w:val="27"/>
          <w:rtl/>
          <w:lang w:bidi="ar-AE"/>
        </w:rPr>
        <w:t>،</w:t>
      </w:r>
      <w:r w:rsidRPr="000C52E1">
        <w:rPr>
          <w:rFonts w:hint="cs"/>
          <w:sz w:val="27"/>
          <w:rtl/>
          <w:lang w:bidi="ar-AE"/>
        </w:rPr>
        <w:t xml:space="preserve"> وعظيمه وحقيره، وما إلى ذلك ـ</w:t>
      </w:r>
      <w:r w:rsidR="006662E8" w:rsidRPr="000C52E1">
        <w:rPr>
          <w:rFonts w:hint="cs"/>
          <w:sz w:val="27"/>
          <w:rtl/>
          <w:lang w:bidi="ar-AE"/>
        </w:rPr>
        <w:t>،</w:t>
      </w:r>
      <w:r w:rsidRPr="000C52E1">
        <w:rPr>
          <w:rFonts w:hint="cs"/>
          <w:sz w:val="27"/>
          <w:rtl/>
          <w:lang w:bidi="ar-AE"/>
        </w:rPr>
        <w:t xml:space="preserve"> أو إثبات القدرة المطلقة للإمام في التصرّ</w:t>
      </w:r>
      <w:r w:rsidR="006662E8" w:rsidRPr="000C52E1">
        <w:rPr>
          <w:rFonts w:hint="cs"/>
          <w:sz w:val="27"/>
          <w:rtl/>
          <w:lang w:bidi="ar-AE"/>
        </w:rPr>
        <w:t>ُ</w:t>
      </w:r>
      <w:r w:rsidRPr="000C52E1">
        <w:rPr>
          <w:rFonts w:hint="cs"/>
          <w:sz w:val="27"/>
          <w:rtl/>
          <w:lang w:bidi="ar-AE"/>
        </w:rPr>
        <w:t>ف بجميع أنواع التصرّ</w:t>
      </w:r>
      <w:r w:rsidR="006662E8" w:rsidRPr="000C52E1">
        <w:rPr>
          <w:rFonts w:hint="cs"/>
          <w:sz w:val="27"/>
          <w:rtl/>
          <w:lang w:bidi="ar-AE"/>
        </w:rPr>
        <w:t>ُ</w:t>
      </w:r>
      <w:r w:rsidRPr="000C52E1">
        <w:rPr>
          <w:rFonts w:hint="cs"/>
          <w:sz w:val="27"/>
          <w:rtl/>
          <w:lang w:bidi="ar-AE"/>
        </w:rPr>
        <w:t>ف في العالم، كان يتمّ نفيها وطردها من الأوساط الشيعية غير الغالية</w:t>
      </w:r>
      <w:r w:rsidRPr="000C52E1">
        <w:rPr>
          <w:sz w:val="27"/>
          <w:vertAlign w:val="superscript"/>
          <w:rtl/>
          <w:lang w:bidi="ar-AE"/>
        </w:rPr>
        <w:t>(</w:t>
      </w:r>
      <w:r w:rsidRPr="000C52E1">
        <w:rPr>
          <w:rStyle w:val="ac"/>
          <w:sz w:val="27"/>
          <w:rtl/>
          <w:lang w:bidi="ar-AE"/>
        </w:rPr>
        <w:endnoteReference w:id="352"/>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 xml:space="preserve">إن نظرة إلى </w:t>
      </w:r>
      <w:r w:rsidR="003B4837">
        <w:rPr>
          <w:rFonts w:hint="cs"/>
          <w:sz w:val="27"/>
          <w:rtl/>
          <w:lang w:bidi="ar-AE"/>
        </w:rPr>
        <w:t>فهرست</w:t>
      </w:r>
      <w:r w:rsidRPr="000C52E1">
        <w:rPr>
          <w:rFonts w:hint="cs"/>
          <w:sz w:val="27"/>
          <w:rtl/>
          <w:lang w:bidi="ar-AE"/>
        </w:rPr>
        <w:t xml:space="preserve"> مؤل</w:t>
      </w:r>
      <w:r w:rsidR="006662E8" w:rsidRPr="000C52E1">
        <w:rPr>
          <w:rFonts w:hint="cs"/>
          <w:sz w:val="27"/>
          <w:rtl/>
          <w:lang w:bidi="ar-AE"/>
        </w:rPr>
        <w:t>َّ</w:t>
      </w:r>
      <w:r w:rsidRPr="000C52E1">
        <w:rPr>
          <w:rFonts w:hint="cs"/>
          <w:sz w:val="27"/>
          <w:rtl/>
          <w:lang w:bidi="ar-AE"/>
        </w:rPr>
        <w:t>فات الشيعة حت</w:t>
      </w:r>
      <w:r w:rsidR="006662E8" w:rsidRPr="000C52E1">
        <w:rPr>
          <w:rFonts w:hint="cs"/>
          <w:sz w:val="27"/>
          <w:rtl/>
          <w:lang w:bidi="ar-AE"/>
        </w:rPr>
        <w:t>ّ</w:t>
      </w:r>
      <w:r w:rsidRPr="000C52E1">
        <w:rPr>
          <w:rFonts w:hint="cs"/>
          <w:sz w:val="27"/>
          <w:rtl/>
          <w:lang w:bidi="ar-AE"/>
        </w:rPr>
        <w:t>ى القرن الهجري الخامس تثبت وجود نشاط محموم لعلماء الشيعة على جبهتين</w:t>
      </w:r>
      <w:r w:rsidR="006662E8" w:rsidRPr="000C52E1">
        <w:rPr>
          <w:rFonts w:hint="cs"/>
          <w:sz w:val="27"/>
          <w:rtl/>
          <w:lang w:bidi="ar-AE"/>
        </w:rPr>
        <w:t>:</w:t>
      </w:r>
      <w:r w:rsidRPr="000C52E1">
        <w:rPr>
          <w:rFonts w:hint="cs"/>
          <w:sz w:val="27"/>
          <w:rtl/>
          <w:lang w:bidi="ar-AE"/>
        </w:rPr>
        <w:t xml:space="preserve"> </w:t>
      </w:r>
      <w:r w:rsidR="006662E8" w:rsidRPr="000C52E1">
        <w:rPr>
          <w:rFonts w:hint="cs"/>
          <w:sz w:val="27"/>
          <w:rtl/>
          <w:lang w:bidi="ar-AE"/>
        </w:rPr>
        <w:t xml:space="preserve">في </w:t>
      </w:r>
      <w:r w:rsidRPr="000C52E1">
        <w:rPr>
          <w:rFonts w:hint="cs"/>
          <w:sz w:val="27"/>
          <w:rtl/>
          <w:lang w:bidi="ar-AE"/>
        </w:rPr>
        <w:t>محاربة النواصب والأفكار الناصبة من جهة</w:t>
      </w:r>
      <w:r w:rsidR="006662E8" w:rsidRPr="000C52E1">
        <w:rPr>
          <w:rFonts w:hint="cs"/>
          <w:sz w:val="27"/>
          <w:rtl/>
          <w:lang w:bidi="ar-AE"/>
        </w:rPr>
        <w:t>ٍ</w:t>
      </w:r>
      <w:r w:rsidRPr="000C52E1">
        <w:rPr>
          <w:rFonts w:hint="cs"/>
          <w:sz w:val="27"/>
          <w:rtl/>
          <w:lang w:bidi="ar-AE"/>
        </w:rPr>
        <w:t>، ومن جهة</w:t>
      </w:r>
      <w:r w:rsidR="006662E8" w:rsidRPr="000C52E1">
        <w:rPr>
          <w:rFonts w:hint="cs"/>
          <w:sz w:val="27"/>
          <w:rtl/>
          <w:lang w:bidi="ar-AE"/>
        </w:rPr>
        <w:t>ٍ</w:t>
      </w:r>
      <w:r w:rsidRPr="000C52E1">
        <w:rPr>
          <w:rFonts w:hint="cs"/>
          <w:sz w:val="27"/>
          <w:rtl/>
          <w:lang w:bidi="ar-AE"/>
        </w:rPr>
        <w:t xml:space="preserve"> أخرى ـ والتي تبدو أحياناً على نحو</w:t>
      </w:r>
      <w:r w:rsidR="006662E8" w:rsidRPr="000C52E1">
        <w:rPr>
          <w:rFonts w:hint="cs"/>
          <w:sz w:val="27"/>
          <w:rtl/>
          <w:lang w:bidi="ar-AE"/>
        </w:rPr>
        <w:t>ٍ</w:t>
      </w:r>
      <w:r w:rsidRPr="000C52E1">
        <w:rPr>
          <w:rFonts w:hint="cs"/>
          <w:sz w:val="27"/>
          <w:rtl/>
          <w:lang w:bidi="ar-AE"/>
        </w:rPr>
        <w:t xml:space="preserve"> أشدّ ـ في مواجهة الغلاة والأفكار الغالية</w:t>
      </w:r>
      <w:r w:rsidRPr="000C52E1">
        <w:rPr>
          <w:sz w:val="27"/>
          <w:vertAlign w:val="superscript"/>
          <w:rtl/>
          <w:lang w:bidi="ar-AE"/>
        </w:rPr>
        <w:t>(</w:t>
      </w:r>
      <w:r w:rsidRPr="000C52E1">
        <w:rPr>
          <w:rStyle w:val="ac"/>
          <w:sz w:val="27"/>
          <w:rtl/>
          <w:lang w:bidi="ar-AE"/>
        </w:rPr>
        <w:endnoteReference w:id="353"/>
      </w:r>
      <w:r w:rsidRPr="000C52E1">
        <w:rPr>
          <w:sz w:val="27"/>
          <w:vertAlign w:val="superscript"/>
          <w:rtl/>
          <w:lang w:bidi="ar-AE"/>
        </w:rPr>
        <w:t>)</w:t>
      </w:r>
      <w:r w:rsidRPr="000C52E1">
        <w:rPr>
          <w:rFonts w:hint="cs"/>
          <w:sz w:val="27"/>
          <w:rtl/>
          <w:lang w:bidi="ar-AE"/>
        </w:rPr>
        <w:t xml:space="preserve">. </w:t>
      </w:r>
    </w:p>
    <w:p w:rsidR="00601494" w:rsidRPr="000C52E1" w:rsidRDefault="00601494" w:rsidP="00C60BA2">
      <w:pPr>
        <w:spacing w:line="400" w:lineRule="exact"/>
        <w:rPr>
          <w:sz w:val="27"/>
          <w:rtl/>
          <w:lang w:bidi="ar-AE"/>
        </w:rPr>
      </w:pPr>
      <w:r w:rsidRPr="000C52E1">
        <w:rPr>
          <w:rFonts w:hint="cs"/>
          <w:sz w:val="27"/>
          <w:rtl/>
          <w:lang w:bidi="ar-AE"/>
        </w:rPr>
        <w:t>وفي المراحل اللاحقة والمتأخ</w:t>
      </w:r>
      <w:r w:rsidR="006662E8" w:rsidRPr="000C52E1">
        <w:rPr>
          <w:rFonts w:hint="cs"/>
          <w:sz w:val="27"/>
          <w:rtl/>
          <w:lang w:bidi="ar-AE"/>
        </w:rPr>
        <w:t>ِّ</w:t>
      </w:r>
      <w:r w:rsidRPr="000C52E1">
        <w:rPr>
          <w:rFonts w:hint="cs"/>
          <w:sz w:val="27"/>
          <w:rtl/>
          <w:lang w:bidi="ar-AE"/>
        </w:rPr>
        <w:t>رة، وبفعل نفوذ الغلاة ـ و</w:t>
      </w:r>
      <w:r w:rsidR="005B5DE8" w:rsidRPr="000C52E1">
        <w:rPr>
          <w:rFonts w:hint="cs"/>
          <w:sz w:val="27"/>
          <w:rtl/>
          <w:lang w:bidi="ar-AE"/>
        </w:rPr>
        <w:t>لا سيَّما</w:t>
      </w:r>
      <w:r w:rsidRPr="000C52E1">
        <w:rPr>
          <w:rFonts w:hint="cs"/>
          <w:sz w:val="27"/>
          <w:rtl/>
          <w:lang w:bidi="ar-AE"/>
        </w:rPr>
        <w:t xml:space="preserve"> الغلاة المفوّ</w:t>
      </w:r>
      <w:r w:rsidR="006662E8" w:rsidRPr="000C52E1">
        <w:rPr>
          <w:rFonts w:hint="cs"/>
          <w:sz w:val="27"/>
          <w:rtl/>
          <w:lang w:bidi="ar-AE"/>
        </w:rPr>
        <w:t>ِ</w:t>
      </w:r>
      <w:r w:rsidRPr="000C52E1">
        <w:rPr>
          <w:rFonts w:hint="cs"/>
          <w:sz w:val="27"/>
          <w:rtl/>
          <w:lang w:bidi="ar-AE"/>
        </w:rPr>
        <w:t>ضين ـ في صفوف المعتدلين من الشيعة</w:t>
      </w:r>
      <w:r w:rsidRPr="000C52E1">
        <w:rPr>
          <w:sz w:val="27"/>
          <w:vertAlign w:val="superscript"/>
          <w:rtl/>
          <w:lang w:bidi="ar-AE"/>
        </w:rPr>
        <w:t>(</w:t>
      </w:r>
      <w:r w:rsidRPr="000C52E1">
        <w:rPr>
          <w:rStyle w:val="ac"/>
          <w:sz w:val="27"/>
          <w:rtl/>
          <w:lang w:bidi="ar-AE"/>
        </w:rPr>
        <w:endnoteReference w:id="354"/>
      </w:r>
      <w:r w:rsidRPr="000C52E1">
        <w:rPr>
          <w:sz w:val="27"/>
          <w:vertAlign w:val="superscript"/>
          <w:rtl/>
          <w:lang w:bidi="ar-AE"/>
        </w:rPr>
        <w:t>)</w:t>
      </w:r>
      <w:r w:rsidRPr="000C52E1">
        <w:rPr>
          <w:rFonts w:hint="cs"/>
          <w:sz w:val="27"/>
          <w:rtl/>
          <w:lang w:bidi="ar-AE"/>
        </w:rPr>
        <w:t>، وخاص</w:t>
      </w:r>
      <w:r w:rsidR="006662E8" w:rsidRPr="000C52E1">
        <w:rPr>
          <w:rFonts w:hint="cs"/>
          <w:sz w:val="27"/>
          <w:rtl/>
          <w:lang w:bidi="ar-AE"/>
        </w:rPr>
        <w:t>ّ</w:t>
      </w:r>
      <w:r w:rsidRPr="000C52E1">
        <w:rPr>
          <w:rFonts w:hint="cs"/>
          <w:sz w:val="27"/>
          <w:rtl/>
          <w:lang w:bidi="ar-AE"/>
        </w:rPr>
        <w:t>ة أثناء حصول بعض الصعوبات التي قادت الكثير من علماء الشيعة إلى الإصرار على الدفاع عن الحدود الخارجية للتشيّ</w:t>
      </w:r>
      <w:r w:rsidR="006662E8" w:rsidRPr="000C52E1">
        <w:rPr>
          <w:rFonts w:hint="cs"/>
          <w:sz w:val="27"/>
          <w:rtl/>
          <w:lang w:bidi="ar-AE"/>
        </w:rPr>
        <w:t>ُ</w:t>
      </w:r>
      <w:r w:rsidRPr="000C52E1">
        <w:rPr>
          <w:rFonts w:hint="cs"/>
          <w:sz w:val="27"/>
          <w:rtl/>
          <w:lang w:bidi="ar-AE"/>
        </w:rPr>
        <w:t>ع</w:t>
      </w:r>
      <w:r w:rsidRPr="000C52E1">
        <w:rPr>
          <w:sz w:val="27"/>
          <w:vertAlign w:val="superscript"/>
          <w:rtl/>
          <w:lang w:bidi="ar-AE"/>
        </w:rPr>
        <w:t>(</w:t>
      </w:r>
      <w:r w:rsidRPr="000C52E1">
        <w:rPr>
          <w:rStyle w:val="ac"/>
          <w:sz w:val="27"/>
          <w:rtl/>
          <w:lang w:bidi="ar-AE"/>
        </w:rPr>
        <w:endnoteReference w:id="355"/>
      </w:r>
      <w:r w:rsidRPr="000C52E1">
        <w:rPr>
          <w:sz w:val="27"/>
          <w:vertAlign w:val="superscript"/>
          <w:rtl/>
          <w:lang w:bidi="ar-AE"/>
        </w:rPr>
        <w:t>)</w:t>
      </w:r>
      <w:r w:rsidR="006662E8" w:rsidRPr="000C52E1">
        <w:rPr>
          <w:rFonts w:hint="cs"/>
          <w:sz w:val="27"/>
          <w:rtl/>
          <w:lang w:bidi="ar-AE"/>
        </w:rPr>
        <w:t xml:space="preserve"> </w:t>
      </w:r>
      <w:r w:rsidRPr="000C52E1">
        <w:rPr>
          <w:rFonts w:hint="cs"/>
          <w:sz w:val="27"/>
          <w:rtl/>
          <w:lang w:bidi="ar-AE"/>
        </w:rPr>
        <w:t>في مواجهة النواصب بشكل</w:t>
      </w:r>
      <w:r w:rsidR="006662E8" w:rsidRPr="000C52E1">
        <w:rPr>
          <w:rFonts w:hint="cs"/>
          <w:sz w:val="27"/>
          <w:rtl/>
          <w:lang w:bidi="ar-AE"/>
        </w:rPr>
        <w:t>ٍ</w:t>
      </w:r>
      <w:r w:rsidRPr="000C52E1">
        <w:rPr>
          <w:rFonts w:hint="cs"/>
          <w:sz w:val="27"/>
          <w:rtl/>
          <w:lang w:bidi="ar-AE"/>
        </w:rPr>
        <w:t xml:space="preserve"> جاد</w:t>
      </w:r>
      <w:r w:rsidR="006662E8" w:rsidRPr="000C52E1">
        <w:rPr>
          <w:rFonts w:hint="cs"/>
          <w:sz w:val="27"/>
          <w:rtl/>
          <w:lang w:bidi="ar-AE"/>
        </w:rPr>
        <w:t>ّ</w:t>
      </w:r>
      <w:r w:rsidRPr="000C52E1">
        <w:rPr>
          <w:rFonts w:hint="cs"/>
          <w:sz w:val="27"/>
          <w:rtl/>
          <w:lang w:bidi="ar-AE"/>
        </w:rPr>
        <w:t xml:space="preserve"> ـ والذي ات</w:t>
      </w:r>
      <w:r w:rsidR="006662E8" w:rsidRPr="000C52E1">
        <w:rPr>
          <w:rFonts w:hint="cs"/>
          <w:sz w:val="27"/>
          <w:rtl/>
          <w:lang w:bidi="ar-AE"/>
        </w:rPr>
        <w:t>ّ</w:t>
      </w:r>
      <w:r w:rsidRPr="000C52E1">
        <w:rPr>
          <w:rFonts w:hint="cs"/>
          <w:sz w:val="27"/>
          <w:rtl/>
          <w:lang w:bidi="ar-AE"/>
        </w:rPr>
        <w:t>خذ أحياناً منحىً متطرّفاً ـ</w:t>
      </w:r>
      <w:r w:rsidR="006653B0">
        <w:rPr>
          <w:rFonts w:hint="cs"/>
          <w:sz w:val="27"/>
          <w:rtl/>
          <w:lang w:bidi="ar-AE"/>
        </w:rPr>
        <w:t>،</w:t>
      </w:r>
      <w:r w:rsidRPr="000C52E1">
        <w:rPr>
          <w:rFonts w:hint="cs"/>
          <w:sz w:val="27"/>
          <w:rtl/>
          <w:lang w:bidi="ar-AE"/>
        </w:rPr>
        <w:t xml:space="preserve"> </w:t>
      </w:r>
      <w:r w:rsidR="006662E8" w:rsidRPr="000C52E1">
        <w:rPr>
          <w:rFonts w:hint="cs"/>
          <w:sz w:val="27"/>
          <w:rtl/>
          <w:lang w:bidi="ar-AE"/>
        </w:rPr>
        <w:t>فقد</w:t>
      </w:r>
      <w:r w:rsidRPr="000C52E1">
        <w:rPr>
          <w:rFonts w:hint="cs"/>
          <w:sz w:val="27"/>
          <w:rtl/>
          <w:lang w:bidi="ar-AE"/>
        </w:rPr>
        <w:t xml:space="preserve"> ش</w:t>
      </w:r>
      <w:r w:rsidR="006662E8" w:rsidRPr="000C52E1">
        <w:rPr>
          <w:rFonts w:hint="cs"/>
          <w:sz w:val="27"/>
          <w:rtl/>
          <w:lang w:bidi="ar-AE"/>
        </w:rPr>
        <w:t>ُ</w:t>
      </w:r>
      <w:r w:rsidRPr="000C52E1">
        <w:rPr>
          <w:rFonts w:hint="cs"/>
          <w:sz w:val="27"/>
          <w:rtl/>
          <w:lang w:bidi="ar-AE"/>
        </w:rPr>
        <w:t>غل</w:t>
      </w:r>
      <w:r w:rsidR="006662E8" w:rsidRPr="000C52E1">
        <w:rPr>
          <w:rFonts w:hint="cs"/>
          <w:sz w:val="27"/>
          <w:rtl/>
          <w:lang w:bidi="ar-AE"/>
        </w:rPr>
        <w:t>وا</w:t>
      </w:r>
      <w:r w:rsidRPr="000C52E1">
        <w:rPr>
          <w:rFonts w:hint="cs"/>
          <w:sz w:val="27"/>
          <w:rtl/>
          <w:lang w:bidi="ar-AE"/>
        </w:rPr>
        <w:t xml:space="preserve"> عن الاهتمام الكافي والجاد</w:t>
      </w:r>
      <w:r w:rsidR="006662E8" w:rsidRPr="000C52E1">
        <w:rPr>
          <w:rFonts w:hint="cs"/>
          <w:sz w:val="27"/>
          <w:rtl/>
          <w:lang w:bidi="ar-AE"/>
        </w:rPr>
        <w:t>ّ</w:t>
      </w:r>
      <w:r w:rsidRPr="000C52E1">
        <w:rPr>
          <w:rFonts w:hint="cs"/>
          <w:sz w:val="27"/>
          <w:rtl/>
          <w:lang w:bidi="ar-AE"/>
        </w:rPr>
        <w:t xml:space="preserve"> بالخطر الهدّام للغلاة في الداخل. </w:t>
      </w:r>
    </w:p>
    <w:p w:rsidR="00601494" w:rsidRPr="000C52E1" w:rsidRDefault="00601494" w:rsidP="00881B5C">
      <w:pPr>
        <w:spacing w:line="400" w:lineRule="exact"/>
        <w:rPr>
          <w:sz w:val="27"/>
          <w:rtl/>
          <w:lang w:bidi="ar-AE"/>
        </w:rPr>
      </w:pPr>
      <w:r w:rsidRPr="000C52E1">
        <w:rPr>
          <w:rFonts w:hint="cs"/>
          <w:sz w:val="27"/>
          <w:rtl/>
          <w:lang w:bidi="ar-AE"/>
        </w:rPr>
        <w:t>أما الإطلالة على مؤل</w:t>
      </w:r>
      <w:r w:rsidR="006662E8" w:rsidRPr="000C52E1">
        <w:rPr>
          <w:rFonts w:hint="cs"/>
          <w:sz w:val="27"/>
          <w:rtl/>
          <w:lang w:bidi="ar-AE"/>
        </w:rPr>
        <w:t>َّ</w:t>
      </w:r>
      <w:r w:rsidRPr="000C52E1">
        <w:rPr>
          <w:rFonts w:hint="cs"/>
          <w:sz w:val="27"/>
          <w:rtl/>
          <w:lang w:bidi="ar-AE"/>
        </w:rPr>
        <w:t>فات الشيعة في القرون العشرة الأخيرة فتظهر ندرة في الآثار الخاصة بمكافحة الغلوّ، حيث تترك</w:t>
      </w:r>
      <w:r w:rsidR="006662E8" w:rsidRPr="000C52E1">
        <w:rPr>
          <w:rFonts w:hint="cs"/>
          <w:sz w:val="27"/>
          <w:rtl/>
          <w:lang w:bidi="ar-AE"/>
        </w:rPr>
        <w:t>ّ</w:t>
      </w:r>
      <w:r w:rsidRPr="000C52E1">
        <w:rPr>
          <w:rFonts w:hint="cs"/>
          <w:sz w:val="27"/>
          <w:rtl/>
          <w:lang w:bidi="ar-AE"/>
        </w:rPr>
        <w:t>ز أغلب الجهود إم</w:t>
      </w:r>
      <w:r w:rsidR="006662E8" w:rsidRPr="000C52E1">
        <w:rPr>
          <w:rFonts w:hint="cs"/>
          <w:sz w:val="27"/>
          <w:rtl/>
          <w:lang w:bidi="ar-AE"/>
        </w:rPr>
        <w:t>ّ</w:t>
      </w:r>
      <w:r w:rsidRPr="000C52E1">
        <w:rPr>
          <w:rFonts w:hint="cs"/>
          <w:sz w:val="27"/>
          <w:rtl/>
          <w:lang w:bidi="ar-AE"/>
        </w:rPr>
        <w:t>ا على الفتن المتأخ</w:t>
      </w:r>
      <w:r w:rsidR="006662E8" w:rsidRPr="000C52E1">
        <w:rPr>
          <w:rFonts w:hint="cs"/>
          <w:sz w:val="27"/>
          <w:rtl/>
          <w:lang w:bidi="ar-AE"/>
        </w:rPr>
        <w:t>ِّ</w:t>
      </w:r>
      <w:r w:rsidRPr="000C52E1">
        <w:rPr>
          <w:rFonts w:hint="cs"/>
          <w:sz w:val="27"/>
          <w:rtl/>
          <w:lang w:bidi="ar-AE"/>
        </w:rPr>
        <w:t xml:space="preserve">رة وظهور فرقة الشيخية، أو على المناخ الجديد وفي ضوء مقتضيات </w:t>
      </w:r>
      <w:r w:rsidRPr="000C52E1">
        <w:rPr>
          <w:rFonts w:hint="eastAsia"/>
          <w:sz w:val="27"/>
          <w:rtl/>
          <w:lang w:bidi="ar-AE"/>
        </w:rPr>
        <w:t>«</w:t>
      </w:r>
      <w:r w:rsidRPr="000C52E1">
        <w:rPr>
          <w:rFonts w:hint="cs"/>
          <w:sz w:val="27"/>
          <w:rtl/>
          <w:lang w:bidi="ar-AE"/>
        </w:rPr>
        <w:t>العالم الحديث</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وطوال القرون المنصرمة أد</w:t>
      </w:r>
      <w:r w:rsidR="006662E8" w:rsidRPr="000C52E1">
        <w:rPr>
          <w:rFonts w:hint="cs"/>
          <w:sz w:val="27"/>
          <w:rtl/>
          <w:lang w:bidi="ar-AE"/>
        </w:rPr>
        <w:t>ّ</w:t>
      </w:r>
      <w:r w:rsidRPr="000C52E1">
        <w:rPr>
          <w:rFonts w:hint="cs"/>
          <w:sz w:val="27"/>
          <w:rtl/>
          <w:lang w:bidi="ar-AE"/>
        </w:rPr>
        <w:t>ى تسل</w:t>
      </w:r>
      <w:r w:rsidR="006662E8" w:rsidRPr="000C52E1">
        <w:rPr>
          <w:rFonts w:hint="cs"/>
          <w:sz w:val="27"/>
          <w:rtl/>
          <w:lang w:bidi="ar-AE"/>
        </w:rPr>
        <w:t>ُّ</w:t>
      </w:r>
      <w:r w:rsidRPr="000C52E1">
        <w:rPr>
          <w:rFonts w:hint="cs"/>
          <w:sz w:val="27"/>
          <w:rtl/>
          <w:lang w:bidi="ar-AE"/>
        </w:rPr>
        <w:t xml:space="preserve">ل الموروث الغالي إلى المجتمع الشيعي على نطاق واسع، واستئناس الأذهان وانسجامها مع بعض هذا الموروث، </w:t>
      </w:r>
      <w:r w:rsidR="00FF2ACC" w:rsidRPr="000C52E1">
        <w:rPr>
          <w:rFonts w:hint="cs"/>
          <w:sz w:val="27"/>
          <w:rtl/>
          <w:lang w:bidi="ar-AE"/>
        </w:rPr>
        <w:t xml:space="preserve">إلى </w:t>
      </w:r>
      <w:r w:rsidRPr="000C52E1">
        <w:rPr>
          <w:rFonts w:hint="cs"/>
          <w:sz w:val="27"/>
          <w:rtl/>
          <w:lang w:bidi="ar-AE"/>
        </w:rPr>
        <w:t>جرّ</w:t>
      </w:r>
      <w:r w:rsidR="00FF2ACC" w:rsidRPr="000C52E1">
        <w:rPr>
          <w:rFonts w:hint="cs"/>
          <w:sz w:val="27"/>
          <w:rtl/>
          <w:lang w:bidi="ar-AE"/>
        </w:rPr>
        <w:t>ِ</w:t>
      </w:r>
      <w:r w:rsidRPr="000C52E1">
        <w:rPr>
          <w:rFonts w:hint="cs"/>
          <w:sz w:val="27"/>
          <w:rtl/>
          <w:lang w:bidi="ar-AE"/>
        </w:rPr>
        <w:t xml:space="preserve"> حت</w:t>
      </w:r>
      <w:r w:rsidR="006662E8" w:rsidRPr="000C52E1">
        <w:rPr>
          <w:rFonts w:hint="cs"/>
          <w:sz w:val="27"/>
          <w:rtl/>
          <w:lang w:bidi="ar-AE"/>
        </w:rPr>
        <w:t>ّ</w:t>
      </w:r>
      <w:r w:rsidRPr="000C52E1">
        <w:rPr>
          <w:rFonts w:hint="cs"/>
          <w:sz w:val="27"/>
          <w:rtl/>
          <w:lang w:bidi="ar-AE"/>
        </w:rPr>
        <w:t>ى بعض علماء الشيعة بالتدريج نحو تمهيد الأرضية لتبرئة أو تبرير هذا الموروث</w:t>
      </w:r>
      <w:r w:rsidRPr="000C52E1">
        <w:rPr>
          <w:sz w:val="27"/>
          <w:vertAlign w:val="superscript"/>
          <w:rtl/>
          <w:lang w:bidi="ar-AE"/>
        </w:rPr>
        <w:t>(</w:t>
      </w:r>
      <w:r w:rsidRPr="000C52E1">
        <w:rPr>
          <w:rStyle w:val="ac"/>
          <w:sz w:val="27"/>
          <w:rtl/>
          <w:lang w:bidi="ar-AE"/>
        </w:rPr>
        <w:endnoteReference w:id="356"/>
      </w:r>
      <w:r w:rsidRPr="000C52E1">
        <w:rPr>
          <w:sz w:val="27"/>
          <w:vertAlign w:val="superscript"/>
          <w:rtl/>
          <w:lang w:bidi="ar-AE"/>
        </w:rPr>
        <w:t>)</w:t>
      </w:r>
      <w:r w:rsidRPr="000C52E1">
        <w:rPr>
          <w:rFonts w:hint="cs"/>
          <w:sz w:val="27"/>
          <w:rtl/>
          <w:lang w:bidi="ar-AE"/>
        </w:rPr>
        <w:t xml:space="preserve">. </w:t>
      </w:r>
    </w:p>
    <w:p w:rsidR="00601494" w:rsidRPr="000C52E1" w:rsidRDefault="00FF2ACC" w:rsidP="00881B5C">
      <w:pPr>
        <w:spacing w:line="400" w:lineRule="exact"/>
        <w:rPr>
          <w:sz w:val="27"/>
          <w:rtl/>
          <w:lang w:bidi="ar-AE"/>
        </w:rPr>
      </w:pPr>
      <w:r w:rsidRPr="000C52E1">
        <w:rPr>
          <w:rFonts w:hint="cs"/>
          <w:sz w:val="27"/>
          <w:rtl/>
          <w:lang w:bidi="ar-AE"/>
        </w:rPr>
        <w:t>وإ</w:t>
      </w:r>
      <w:r w:rsidR="00601494" w:rsidRPr="000C52E1">
        <w:rPr>
          <w:rFonts w:hint="cs"/>
          <w:sz w:val="27"/>
          <w:rtl/>
          <w:lang w:bidi="ar-AE"/>
        </w:rPr>
        <w:t>ثر هذه الكيفيات هيمن نوع</w:t>
      </w:r>
      <w:r w:rsidRPr="000C52E1">
        <w:rPr>
          <w:rFonts w:hint="cs"/>
          <w:sz w:val="27"/>
          <w:rtl/>
          <w:lang w:bidi="ar-AE"/>
        </w:rPr>
        <w:t>ٌ</w:t>
      </w:r>
      <w:r w:rsidR="00601494" w:rsidRPr="000C52E1">
        <w:rPr>
          <w:rFonts w:hint="cs"/>
          <w:sz w:val="27"/>
          <w:rtl/>
          <w:lang w:bidi="ar-AE"/>
        </w:rPr>
        <w:t xml:space="preserve"> من عدم الحساسية ـ بل وحت</w:t>
      </w:r>
      <w:r w:rsidRPr="000C52E1">
        <w:rPr>
          <w:rFonts w:hint="cs"/>
          <w:sz w:val="27"/>
          <w:rtl/>
          <w:lang w:bidi="ar-AE"/>
        </w:rPr>
        <w:t>ّ</w:t>
      </w:r>
      <w:r w:rsidR="00601494" w:rsidRPr="000C52E1">
        <w:rPr>
          <w:rFonts w:hint="cs"/>
          <w:sz w:val="27"/>
          <w:rtl/>
          <w:lang w:bidi="ar-AE"/>
        </w:rPr>
        <w:t>ى حسن الظن</w:t>
      </w:r>
      <w:r w:rsidRPr="000C52E1">
        <w:rPr>
          <w:rFonts w:hint="cs"/>
          <w:sz w:val="27"/>
          <w:rtl/>
          <w:lang w:bidi="ar-AE"/>
        </w:rPr>
        <w:t>ّ</w:t>
      </w:r>
      <w:r w:rsidR="00601494" w:rsidRPr="000C52E1">
        <w:rPr>
          <w:rFonts w:hint="cs"/>
          <w:sz w:val="27"/>
          <w:rtl/>
          <w:lang w:bidi="ar-AE"/>
        </w:rPr>
        <w:t xml:space="preserve"> ـ تجاه الرواة المت</w:t>
      </w:r>
      <w:r w:rsidRPr="000C52E1">
        <w:rPr>
          <w:rFonts w:hint="cs"/>
          <w:sz w:val="27"/>
          <w:rtl/>
          <w:lang w:bidi="ar-AE"/>
        </w:rPr>
        <w:t>َّ</w:t>
      </w:r>
      <w:r w:rsidR="00601494" w:rsidRPr="000C52E1">
        <w:rPr>
          <w:rFonts w:hint="cs"/>
          <w:sz w:val="27"/>
          <w:rtl/>
          <w:lang w:bidi="ar-AE"/>
        </w:rPr>
        <w:t>همين بالغلو</w:t>
      </w:r>
      <w:r w:rsidRPr="000C52E1">
        <w:rPr>
          <w:rFonts w:hint="cs"/>
          <w:sz w:val="27"/>
          <w:rtl/>
          <w:lang w:bidi="ar-AE"/>
        </w:rPr>
        <w:t>ّ</w:t>
      </w:r>
      <w:r w:rsidR="00601494" w:rsidRPr="000C52E1">
        <w:rPr>
          <w:rFonts w:hint="cs"/>
          <w:sz w:val="27"/>
          <w:rtl/>
          <w:lang w:bidi="ar-AE"/>
        </w:rPr>
        <w:t xml:space="preserve"> على عدد من المتأخ</w:t>
      </w:r>
      <w:r w:rsidRPr="000C52E1">
        <w:rPr>
          <w:rFonts w:hint="cs"/>
          <w:sz w:val="27"/>
          <w:rtl/>
          <w:lang w:bidi="ar-AE"/>
        </w:rPr>
        <w:t>ِّ</w:t>
      </w:r>
      <w:r w:rsidR="00601494" w:rsidRPr="000C52E1">
        <w:rPr>
          <w:rFonts w:hint="cs"/>
          <w:sz w:val="27"/>
          <w:rtl/>
          <w:lang w:bidi="ar-AE"/>
        </w:rPr>
        <w:t>رين والمعاصرين</w:t>
      </w:r>
      <w:r w:rsidRPr="000C52E1">
        <w:rPr>
          <w:rFonts w:hint="cs"/>
          <w:sz w:val="27"/>
          <w:rtl/>
          <w:lang w:bidi="ar-AE"/>
        </w:rPr>
        <w:t>؛</w:t>
      </w:r>
      <w:r w:rsidR="00601494" w:rsidRPr="000C52E1">
        <w:rPr>
          <w:rFonts w:hint="cs"/>
          <w:sz w:val="27"/>
          <w:rtl/>
          <w:lang w:bidi="ar-AE"/>
        </w:rPr>
        <w:t xml:space="preserve"> بذريعة أن الفكرة التي كانت تعدّ ذات يوم غالية تعدّ في عصر آخر من ضروريات الدين</w:t>
      </w:r>
      <w:r w:rsidRPr="000C52E1">
        <w:rPr>
          <w:rFonts w:hint="cs"/>
          <w:sz w:val="27"/>
          <w:rtl/>
          <w:lang w:bidi="ar-AE"/>
        </w:rPr>
        <w:t>.</w:t>
      </w:r>
      <w:r w:rsidR="00601494" w:rsidRPr="000C52E1">
        <w:rPr>
          <w:rFonts w:hint="cs"/>
          <w:sz w:val="27"/>
          <w:rtl/>
          <w:lang w:bidi="ar-AE"/>
        </w:rPr>
        <w:t xml:space="preserve"> من هنا فإن صاحب تلك الرؤية الذي كان يعد</w:t>
      </w:r>
      <w:r w:rsidRPr="000C52E1">
        <w:rPr>
          <w:rFonts w:hint="cs"/>
          <w:sz w:val="27"/>
          <w:rtl/>
          <w:lang w:bidi="ar-AE"/>
        </w:rPr>
        <w:t>ّ</w:t>
      </w:r>
      <w:r w:rsidR="00601494" w:rsidRPr="000C52E1">
        <w:rPr>
          <w:rFonts w:hint="cs"/>
          <w:sz w:val="27"/>
          <w:rtl/>
          <w:lang w:bidi="ar-AE"/>
        </w:rPr>
        <w:t xml:space="preserve"> في ذلك العصر غالياً تت</w:t>
      </w:r>
      <w:r w:rsidRPr="000C52E1">
        <w:rPr>
          <w:rFonts w:hint="cs"/>
          <w:sz w:val="27"/>
          <w:rtl/>
          <w:lang w:bidi="ar-AE"/>
        </w:rPr>
        <w:t>ّ</w:t>
      </w:r>
      <w:r w:rsidR="00601494" w:rsidRPr="000C52E1">
        <w:rPr>
          <w:rFonts w:hint="cs"/>
          <w:sz w:val="27"/>
          <w:rtl/>
          <w:lang w:bidi="ar-AE"/>
        </w:rPr>
        <w:t>جه الأنظار في المرحلة الراهنة لتعتبره موالياً ومخلصاً</w:t>
      </w:r>
      <w:r w:rsidR="00601494" w:rsidRPr="000C52E1">
        <w:rPr>
          <w:sz w:val="27"/>
          <w:vertAlign w:val="superscript"/>
          <w:rtl/>
          <w:lang w:bidi="ar-AE"/>
        </w:rPr>
        <w:t>(</w:t>
      </w:r>
      <w:r w:rsidR="00601494" w:rsidRPr="000C52E1">
        <w:rPr>
          <w:rStyle w:val="ac"/>
          <w:sz w:val="27"/>
          <w:rtl/>
          <w:lang w:bidi="ar-AE"/>
        </w:rPr>
        <w:endnoteReference w:id="357"/>
      </w:r>
      <w:r w:rsidR="00601494" w:rsidRPr="000C52E1">
        <w:rPr>
          <w:sz w:val="27"/>
          <w:vertAlign w:val="superscript"/>
          <w:rtl/>
          <w:lang w:bidi="ar-AE"/>
        </w:rPr>
        <w:t>)</w:t>
      </w:r>
      <w:r w:rsidR="00601494" w:rsidRPr="000C52E1">
        <w:rPr>
          <w:rFonts w:hint="cs"/>
          <w:sz w:val="27"/>
          <w:rtl/>
          <w:lang w:bidi="ar-AE"/>
        </w:rPr>
        <w:t>. وتت</w:t>
      </w:r>
      <w:r w:rsidRPr="000C52E1">
        <w:rPr>
          <w:rFonts w:hint="cs"/>
          <w:sz w:val="27"/>
          <w:rtl/>
          <w:lang w:bidi="ar-AE"/>
        </w:rPr>
        <w:t>ّ</w:t>
      </w:r>
      <w:r w:rsidR="00601494" w:rsidRPr="000C52E1">
        <w:rPr>
          <w:rFonts w:hint="cs"/>
          <w:sz w:val="27"/>
          <w:rtl/>
          <w:lang w:bidi="ar-AE"/>
        </w:rPr>
        <w:t>سع مساحة حُس</w:t>
      </w:r>
      <w:r w:rsidRPr="000C52E1">
        <w:rPr>
          <w:rFonts w:hint="cs"/>
          <w:sz w:val="27"/>
          <w:rtl/>
          <w:lang w:bidi="ar-AE"/>
        </w:rPr>
        <w:t>ْ</w:t>
      </w:r>
      <w:r w:rsidR="00601494" w:rsidRPr="000C52E1">
        <w:rPr>
          <w:rFonts w:hint="cs"/>
          <w:sz w:val="27"/>
          <w:rtl/>
          <w:lang w:bidi="ar-AE"/>
        </w:rPr>
        <w:t>ن الظن هذا حت</w:t>
      </w:r>
      <w:r w:rsidRPr="000C52E1">
        <w:rPr>
          <w:rFonts w:hint="cs"/>
          <w:sz w:val="27"/>
          <w:rtl/>
          <w:lang w:bidi="ar-AE"/>
        </w:rPr>
        <w:t>ّ</w:t>
      </w:r>
      <w:r w:rsidR="00601494" w:rsidRPr="000C52E1">
        <w:rPr>
          <w:rFonts w:hint="cs"/>
          <w:sz w:val="27"/>
          <w:rtl/>
          <w:lang w:bidi="ar-AE"/>
        </w:rPr>
        <w:t xml:space="preserve">ى يصل الأمر بالبعض إلى القول: </w:t>
      </w:r>
      <w:r w:rsidR="00601494" w:rsidRPr="000C52E1">
        <w:rPr>
          <w:rFonts w:hint="cs"/>
          <w:sz w:val="27"/>
          <w:rtl/>
          <w:lang w:bidi="ar-AE"/>
        </w:rPr>
        <w:lastRenderedPageBreak/>
        <w:t xml:space="preserve">إن </w:t>
      </w:r>
      <w:r w:rsidR="00601494" w:rsidRPr="000C52E1">
        <w:rPr>
          <w:rFonts w:hint="eastAsia"/>
          <w:sz w:val="27"/>
          <w:rtl/>
          <w:lang w:bidi="ar-AE"/>
        </w:rPr>
        <w:t>«</w:t>
      </w:r>
      <w:r w:rsidR="00601494" w:rsidRPr="000C52E1">
        <w:rPr>
          <w:rFonts w:hint="cs"/>
          <w:sz w:val="27"/>
          <w:rtl/>
          <w:lang w:bidi="ar-AE"/>
        </w:rPr>
        <w:t>أغلب</w:t>
      </w:r>
      <w:r w:rsidR="00601494" w:rsidRPr="000C52E1">
        <w:rPr>
          <w:rFonts w:hint="eastAsia"/>
          <w:sz w:val="27"/>
          <w:rtl/>
          <w:lang w:bidi="ar-AE"/>
        </w:rPr>
        <w:t>»</w:t>
      </w:r>
      <w:r w:rsidR="00601494" w:rsidRPr="000C52E1">
        <w:rPr>
          <w:rFonts w:hint="cs"/>
          <w:sz w:val="27"/>
          <w:rtl/>
          <w:lang w:bidi="ar-AE"/>
        </w:rPr>
        <w:t xml:space="preserve"> بل </w:t>
      </w:r>
      <w:r w:rsidR="00601494" w:rsidRPr="000C52E1">
        <w:rPr>
          <w:rFonts w:hint="eastAsia"/>
          <w:sz w:val="27"/>
          <w:rtl/>
          <w:lang w:bidi="ar-AE"/>
        </w:rPr>
        <w:t>«</w:t>
      </w:r>
      <w:r w:rsidR="00601494" w:rsidRPr="000C52E1">
        <w:rPr>
          <w:rFonts w:hint="cs"/>
          <w:sz w:val="27"/>
          <w:rtl/>
          <w:lang w:bidi="ar-AE"/>
        </w:rPr>
        <w:t>جميع</w:t>
      </w:r>
      <w:r w:rsidR="00601494" w:rsidRPr="000C52E1">
        <w:rPr>
          <w:rFonts w:hint="eastAsia"/>
          <w:sz w:val="27"/>
          <w:rtl/>
          <w:lang w:bidi="ar-AE"/>
        </w:rPr>
        <w:t>»</w:t>
      </w:r>
      <w:r w:rsidR="00601494" w:rsidRPr="000C52E1">
        <w:rPr>
          <w:rFonts w:hint="cs"/>
          <w:sz w:val="27"/>
          <w:rtl/>
          <w:lang w:bidi="ar-AE"/>
        </w:rPr>
        <w:t xml:space="preserve"> المحدّ</w:t>
      </w:r>
      <w:r w:rsidRPr="000C52E1">
        <w:rPr>
          <w:rFonts w:hint="cs"/>
          <w:sz w:val="27"/>
          <w:rtl/>
          <w:lang w:bidi="ar-AE"/>
        </w:rPr>
        <w:t>ِ</w:t>
      </w:r>
      <w:r w:rsidR="00601494" w:rsidRPr="000C52E1">
        <w:rPr>
          <w:rFonts w:hint="cs"/>
          <w:sz w:val="27"/>
          <w:rtl/>
          <w:lang w:bidi="ar-AE"/>
        </w:rPr>
        <w:t>ثين وأصحاب الأئمة المت</w:t>
      </w:r>
      <w:r w:rsidRPr="000C52E1">
        <w:rPr>
          <w:rFonts w:hint="cs"/>
          <w:sz w:val="27"/>
          <w:rtl/>
          <w:lang w:bidi="ar-AE"/>
        </w:rPr>
        <w:t>َّ</w:t>
      </w:r>
      <w:r w:rsidR="00601494" w:rsidRPr="000C52E1">
        <w:rPr>
          <w:rFonts w:hint="cs"/>
          <w:sz w:val="27"/>
          <w:rtl/>
          <w:lang w:bidi="ar-AE"/>
        </w:rPr>
        <w:t>هم</w:t>
      </w:r>
      <w:r w:rsidRPr="000C52E1">
        <w:rPr>
          <w:rFonts w:hint="cs"/>
          <w:sz w:val="27"/>
          <w:rtl/>
          <w:lang w:bidi="ar-AE"/>
        </w:rPr>
        <w:t>ي</w:t>
      </w:r>
      <w:r w:rsidR="00601494" w:rsidRPr="000C52E1">
        <w:rPr>
          <w:rFonts w:hint="cs"/>
          <w:sz w:val="27"/>
          <w:rtl/>
          <w:lang w:bidi="ar-AE"/>
        </w:rPr>
        <w:t xml:space="preserve">ن بالغلوّ كانوا من </w:t>
      </w:r>
      <w:r w:rsidR="00601494" w:rsidRPr="000C52E1">
        <w:rPr>
          <w:rFonts w:hint="eastAsia"/>
          <w:sz w:val="27"/>
          <w:rtl/>
          <w:lang w:bidi="ar-AE"/>
        </w:rPr>
        <w:t>«</w:t>
      </w:r>
      <w:r w:rsidR="00601494" w:rsidRPr="000C52E1">
        <w:rPr>
          <w:rFonts w:hint="cs"/>
          <w:sz w:val="27"/>
          <w:rtl/>
          <w:lang w:bidi="ar-AE"/>
        </w:rPr>
        <w:t>الرجال المؤمنين والعدول والأخيار والصلحاء المعتدلين في العقيدة</w:t>
      </w:r>
      <w:r w:rsidR="00601494" w:rsidRPr="000C52E1">
        <w:rPr>
          <w:rFonts w:hint="eastAsia"/>
          <w:sz w:val="27"/>
          <w:rtl/>
          <w:lang w:bidi="ar-AE"/>
        </w:rPr>
        <w:t>»</w:t>
      </w:r>
      <w:r w:rsidRPr="000C52E1">
        <w:rPr>
          <w:rFonts w:hint="cs"/>
          <w:sz w:val="27"/>
          <w:rtl/>
          <w:lang w:bidi="ar-AE"/>
        </w:rPr>
        <w:t>!</w:t>
      </w:r>
      <w:r w:rsidR="00601494" w:rsidRPr="000C52E1">
        <w:rPr>
          <w:sz w:val="27"/>
          <w:vertAlign w:val="superscript"/>
          <w:rtl/>
          <w:lang w:bidi="ar-AE"/>
        </w:rPr>
        <w:t>(</w:t>
      </w:r>
      <w:r w:rsidR="00601494" w:rsidRPr="000C52E1">
        <w:rPr>
          <w:rStyle w:val="ac"/>
          <w:sz w:val="27"/>
          <w:rtl/>
          <w:lang w:bidi="ar-AE"/>
        </w:rPr>
        <w:endnoteReference w:id="358"/>
      </w:r>
      <w:r w:rsidR="00601494" w:rsidRPr="000C52E1">
        <w:rPr>
          <w:sz w:val="27"/>
          <w:vertAlign w:val="superscript"/>
          <w:rtl/>
          <w:lang w:bidi="ar-AE"/>
        </w:rPr>
        <w:t>)</w:t>
      </w:r>
      <w:r w:rsidRPr="000C52E1">
        <w:rPr>
          <w:rFonts w:hint="cs"/>
          <w:sz w:val="27"/>
          <w:rtl/>
          <w:lang w:bidi="ar-AE"/>
        </w:rPr>
        <w:t>.</w:t>
      </w:r>
    </w:p>
    <w:p w:rsidR="00601494" w:rsidRPr="000C52E1" w:rsidRDefault="00FF2ACC" w:rsidP="00881B5C">
      <w:pPr>
        <w:spacing w:line="400" w:lineRule="exact"/>
        <w:rPr>
          <w:sz w:val="27"/>
          <w:rtl/>
          <w:lang w:bidi="ar-AE"/>
        </w:rPr>
      </w:pPr>
      <w:r w:rsidRPr="000C52E1">
        <w:rPr>
          <w:rFonts w:hint="cs"/>
          <w:sz w:val="27"/>
          <w:rtl/>
          <w:lang w:bidi="ar-AE"/>
        </w:rPr>
        <w:t>إن للشيخ عبد الله المامقاني</w:t>
      </w:r>
      <w:r w:rsidR="00601494" w:rsidRPr="000C52E1">
        <w:rPr>
          <w:rFonts w:hint="cs"/>
          <w:sz w:val="27"/>
          <w:rtl/>
          <w:lang w:bidi="ar-AE"/>
        </w:rPr>
        <w:t>(</w:t>
      </w:r>
      <w:r w:rsidR="00601494" w:rsidRPr="00A43240">
        <w:rPr>
          <w:rFonts w:hint="cs"/>
          <w:sz w:val="27"/>
          <w:rtl/>
          <w:lang w:bidi="ar-AE"/>
        </w:rPr>
        <w:t>1290</w:t>
      </w:r>
      <w:r w:rsidR="00601494" w:rsidRPr="000C52E1">
        <w:rPr>
          <w:rFonts w:hint="cs"/>
          <w:sz w:val="27"/>
          <w:rtl/>
          <w:lang w:bidi="ar-AE"/>
        </w:rPr>
        <w:t xml:space="preserve"> ـ </w:t>
      </w:r>
      <w:r w:rsidR="00601494" w:rsidRPr="00A43240">
        <w:rPr>
          <w:rFonts w:hint="cs"/>
          <w:sz w:val="27"/>
          <w:rtl/>
          <w:lang w:bidi="ar-AE"/>
        </w:rPr>
        <w:t>1351</w:t>
      </w:r>
      <w:r w:rsidR="00601494" w:rsidRPr="000C52E1">
        <w:rPr>
          <w:rFonts w:hint="cs"/>
          <w:sz w:val="27"/>
          <w:rtl/>
          <w:lang w:bidi="ar-AE"/>
        </w:rPr>
        <w:t>هـ)</w:t>
      </w:r>
      <w:r w:rsidRPr="000C52E1">
        <w:rPr>
          <w:rFonts w:hint="cs"/>
          <w:sz w:val="27"/>
          <w:rtl/>
          <w:lang w:bidi="ar-AE"/>
        </w:rPr>
        <w:t>،</w:t>
      </w:r>
      <w:r w:rsidR="00601494" w:rsidRPr="000C52E1">
        <w:rPr>
          <w:rFonts w:hint="cs"/>
          <w:sz w:val="27"/>
          <w:rtl/>
          <w:lang w:bidi="ar-AE"/>
        </w:rPr>
        <w:t xml:space="preserve"> في الفائدة الخامسة والعشرين من مقد</w:t>
      </w:r>
      <w:r w:rsidRPr="000C52E1">
        <w:rPr>
          <w:rFonts w:hint="cs"/>
          <w:sz w:val="27"/>
          <w:rtl/>
          <w:lang w:bidi="ar-AE"/>
        </w:rPr>
        <w:t>ّ</w:t>
      </w:r>
      <w:r w:rsidR="00601494" w:rsidRPr="000C52E1">
        <w:rPr>
          <w:rFonts w:hint="cs"/>
          <w:sz w:val="27"/>
          <w:rtl/>
          <w:lang w:bidi="ar-AE"/>
        </w:rPr>
        <w:t>مة (تنقيح المقال)</w:t>
      </w:r>
      <w:r w:rsidRPr="000C52E1">
        <w:rPr>
          <w:rFonts w:hint="cs"/>
          <w:sz w:val="27"/>
          <w:rtl/>
          <w:lang w:bidi="ar-AE"/>
        </w:rPr>
        <w:t>،</w:t>
      </w:r>
      <w:r w:rsidR="00601494" w:rsidRPr="000C52E1">
        <w:rPr>
          <w:rFonts w:hint="cs"/>
          <w:sz w:val="27"/>
          <w:rtl/>
          <w:lang w:bidi="ar-AE"/>
        </w:rPr>
        <w:t xml:space="preserve"> كلاماً حاصله: </w:t>
      </w:r>
      <w:r w:rsidRPr="000C52E1">
        <w:rPr>
          <w:rFonts w:hint="cs"/>
          <w:sz w:val="27"/>
          <w:rtl/>
          <w:lang w:bidi="ar-AE"/>
        </w:rPr>
        <w:t>إ</w:t>
      </w:r>
      <w:r w:rsidR="00601494" w:rsidRPr="000C52E1">
        <w:rPr>
          <w:rFonts w:hint="cs"/>
          <w:sz w:val="27"/>
          <w:rtl/>
          <w:lang w:bidi="ar-AE"/>
        </w:rPr>
        <w:t>ن الكثير من صفات الأئمة</w:t>
      </w:r>
      <w:r w:rsidR="00544998" w:rsidRPr="000C52E1">
        <w:rPr>
          <w:rFonts w:cs="Mosawi" w:hint="cs"/>
          <w:sz w:val="27"/>
          <w:szCs w:val="22"/>
          <w:rtl/>
        </w:rPr>
        <w:t>^</w:t>
      </w:r>
      <w:r w:rsidR="00601494" w:rsidRPr="000C52E1">
        <w:rPr>
          <w:rFonts w:hint="cs"/>
          <w:sz w:val="27"/>
          <w:rtl/>
          <w:lang w:bidi="ar-AE"/>
        </w:rPr>
        <w:t xml:space="preserve"> التي تعدّ اليوم من ضروريات المذهب الشيعي كانت في العصور المتقد</w:t>
      </w:r>
      <w:r w:rsidRPr="000C52E1">
        <w:rPr>
          <w:rFonts w:hint="cs"/>
          <w:sz w:val="27"/>
          <w:rtl/>
          <w:lang w:bidi="ar-AE"/>
        </w:rPr>
        <w:t>ّ</w:t>
      </w:r>
      <w:r w:rsidR="00601494" w:rsidRPr="000C52E1">
        <w:rPr>
          <w:rFonts w:hint="cs"/>
          <w:sz w:val="27"/>
          <w:rtl/>
          <w:lang w:bidi="ar-AE"/>
        </w:rPr>
        <w:t>مة تعدّ من الغلوّ</w:t>
      </w:r>
      <w:r w:rsidRPr="000C52E1">
        <w:rPr>
          <w:rFonts w:hint="cs"/>
          <w:sz w:val="27"/>
          <w:rtl/>
          <w:lang w:bidi="ar-AE"/>
        </w:rPr>
        <w:t>؛</w:t>
      </w:r>
      <w:r w:rsidR="00601494" w:rsidRPr="000C52E1">
        <w:rPr>
          <w:rFonts w:hint="cs"/>
          <w:sz w:val="27"/>
          <w:rtl/>
          <w:lang w:bidi="ar-AE"/>
        </w:rPr>
        <w:t xml:space="preserve"> وذلك لأن الأئمة</w:t>
      </w:r>
      <w:r w:rsidR="00544998" w:rsidRPr="000C52E1">
        <w:rPr>
          <w:rFonts w:cs="Mosawi" w:hint="cs"/>
          <w:sz w:val="27"/>
          <w:szCs w:val="22"/>
          <w:rtl/>
        </w:rPr>
        <w:t>^</w:t>
      </w:r>
      <w:r w:rsidR="00601494" w:rsidRPr="000C52E1">
        <w:rPr>
          <w:rFonts w:hint="cs"/>
          <w:sz w:val="27"/>
          <w:rtl/>
          <w:lang w:bidi="ar-AE"/>
        </w:rPr>
        <w:t xml:space="preserve"> كانوا يحذّ</w:t>
      </w:r>
      <w:r w:rsidRPr="000C52E1">
        <w:rPr>
          <w:rFonts w:hint="cs"/>
          <w:sz w:val="27"/>
          <w:rtl/>
          <w:lang w:bidi="ar-AE"/>
        </w:rPr>
        <w:t>ِ</w:t>
      </w:r>
      <w:r w:rsidR="00601494" w:rsidRPr="000C52E1">
        <w:rPr>
          <w:rFonts w:hint="cs"/>
          <w:sz w:val="27"/>
          <w:rtl/>
          <w:lang w:bidi="ar-AE"/>
        </w:rPr>
        <w:t>رون شيعتهم من القول ببعض مراتبهم</w:t>
      </w:r>
      <w:r w:rsidRPr="000C52E1">
        <w:rPr>
          <w:rFonts w:hint="cs"/>
          <w:sz w:val="27"/>
          <w:rtl/>
          <w:lang w:bidi="ar-AE"/>
        </w:rPr>
        <w:t>؛</w:t>
      </w:r>
      <w:r w:rsidR="00601494" w:rsidRPr="000C52E1">
        <w:rPr>
          <w:rFonts w:hint="cs"/>
          <w:sz w:val="27"/>
          <w:rtl/>
          <w:lang w:bidi="ar-AE"/>
        </w:rPr>
        <w:t xml:space="preserve"> بغية إبعادهم عن القول بما هو من الغلوّ حقيقة</w:t>
      </w:r>
      <w:r w:rsidRPr="000C52E1">
        <w:rPr>
          <w:rFonts w:hint="cs"/>
          <w:sz w:val="27"/>
          <w:rtl/>
          <w:lang w:bidi="ar-AE"/>
        </w:rPr>
        <w:t>ً</w:t>
      </w:r>
      <w:r w:rsidR="00601494" w:rsidRPr="000C52E1">
        <w:rPr>
          <w:rFonts w:hint="cs"/>
          <w:sz w:val="27"/>
          <w:rtl/>
          <w:lang w:bidi="ar-AE"/>
        </w:rPr>
        <w:t>. وعلى هذه الشاكلة فإنهم</w:t>
      </w:r>
      <w:r w:rsidRPr="000C52E1">
        <w:rPr>
          <w:rFonts w:hint="cs"/>
          <w:sz w:val="27"/>
          <w:rtl/>
          <w:lang w:bidi="ar-AE"/>
        </w:rPr>
        <w:t>؛</w:t>
      </w:r>
      <w:r w:rsidR="00601494" w:rsidRPr="000C52E1">
        <w:rPr>
          <w:rFonts w:hint="cs"/>
          <w:sz w:val="27"/>
          <w:rtl/>
          <w:lang w:bidi="ar-AE"/>
        </w:rPr>
        <w:t xml:space="preserve"> من أجل الدفاع عن الشؤون الإلهية الأهمّ من مواقعهم، كانوا يردعون شيعتهم من القول ببعض صفاتهم وشؤونهم؛ لأن منزلة الله هي الأصل، بينما منزلتهم متفرّ</w:t>
      </w:r>
      <w:r w:rsidRPr="000C52E1">
        <w:rPr>
          <w:rFonts w:hint="cs"/>
          <w:sz w:val="27"/>
          <w:rtl/>
          <w:lang w:bidi="ar-AE"/>
        </w:rPr>
        <w:t>ِ</w:t>
      </w:r>
      <w:r w:rsidR="00601494" w:rsidRPr="000C52E1">
        <w:rPr>
          <w:rFonts w:hint="cs"/>
          <w:sz w:val="27"/>
          <w:rtl/>
          <w:lang w:bidi="ar-AE"/>
        </w:rPr>
        <w:t>عة عن شؤون ومنازل الله تعالى، و</w:t>
      </w:r>
      <w:r w:rsidRPr="000C52E1">
        <w:rPr>
          <w:rFonts w:hint="cs"/>
          <w:sz w:val="27"/>
          <w:rtl/>
          <w:lang w:bidi="ar-AE"/>
        </w:rPr>
        <w:t>إ</w:t>
      </w:r>
      <w:r w:rsidR="00601494" w:rsidRPr="000C52E1">
        <w:rPr>
          <w:rFonts w:hint="cs"/>
          <w:sz w:val="27"/>
          <w:rtl/>
          <w:lang w:bidi="ar-AE"/>
        </w:rPr>
        <w:t>ن منزلتهم إن</w:t>
      </w:r>
      <w:r w:rsidRPr="000C52E1">
        <w:rPr>
          <w:rFonts w:hint="cs"/>
          <w:sz w:val="27"/>
          <w:rtl/>
          <w:lang w:bidi="ar-AE"/>
        </w:rPr>
        <w:t>ّ</w:t>
      </w:r>
      <w:r w:rsidR="00601494" w:rsidRPr="000C52E1">
        <w:rPr>
          <w:rFonts w:hint="cs"/>
          <w:sz w:val="27"/>
          <w:rtl/>
          <w:lang w:bidi="ar-AE"/>
        </w:rPr>
        <w:t>ما نشأت من قرب منزلتهم عند الله</w:t>
      </w:r>
      <w:r w:rsidR="00601494" w:rsidRPr="000C52E1">
        <w:rPr>
          <w:sz w:val="27"/>
          <w:vertAlign w:val="superscript"/>
          <w:rtl/>
          <w:lang w:bidi="ar-AE"/>
        </w:rPr>
        <w:t>(</w:t>
      </w:r>
      <w:r w:rsidR="00601494" w:rsidRPr="000C52E1">
        <w:rPr>
          <w:rStyle w:val="ac"/>
          <w:sz w:val="27"/>
          <w:rtl/>
          <w:lang w:bidi="ar-AE"/>
        </w:rPr>
        <w:endnoteReference w:id="359"/>
      </w:r>
      <w:r w:rsidR="00601494" w:rsidRPr="000C52E1">
        <w:rPr>
          <w:sz w:val="27"/>
          <w:vertAlign w:val="superscript"/>
          <w:rtl/>
          <w:lang w:bidi="ar-AE"/>
        </w:rPr>
        <w:t>)</w:t>
      </w:r>
      <w:r w:rsidR="00601494"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وبطبيعة الحال فإن المامقاني يقطف من أغصان هذه الرؤية ثمرة</w:t>
      </w:r>
      <w:r w:rsidR="00FF2ACC" w:rsidRPr="000C52E1">
        <w:rPr>
          <w:rFonts w:hint="cs"/>
          <w:sz w:val="27"/>
          <w:rtl/>
          <w:lang w:bidi="ar-AE"/>
        </w:rPr>
        <w:t>ً</w:t>
      </w:r>
      <w:r w:rsidRPr="000C52E1">
        <w:rPr>
          <w:rFonts w:hint="cs"/>
          <w:sz w:val="27"/>
          <w:rtl/>
          <w:lang w:bidi="ar-AE"/>
        </w:rPr>
        <w:t xml:space="preserve"> رجالية، وهي تبرئة ساحة عدد من الرواة والمحدّ</w:t>
      </w:r>
      <w:r w:rsidR="00FF2ACC" w:rsidRPr="000C52E1">
        <w:rPr>
          <w:rFonts w:hint="cs"/>
          <w:sz w:val="27"/>
          <w:rtl/>
          <w:lang w:bidi="ar-AE"/>
        </w:rPr>
        <w:t>ِ</w:t>
      </w:r>
      <w:r w:rsidRPr="000C52E1">
        <w:rPr>
          <w:rFonts w:hint="cs"/>
          <w:sz w:val="27"/>
          <w:rtl/>
          <w:lang w:bidi="ar-AE"/>
        </w:rPr>
        <w:t>ثين المت</w:t>
      </w:r>
      <w:r w:rsidR="00FF2ACC" w:rsidRPr="000C52E1">
        <w:rPr>
          <w:rFonts w:hint="cs"/>
          <w:sz w:val="27"/>
          <w:rtl/>
          <w:lang w:bidi="ar-AE"/>
        </w:rPr>
        <w:t>َّ</w:t>
      </w:r>
      <w:r w:rsidRPr="000C52E1">
        <w:rPr>
          <w:rFonts w:hint="cs"/>
          <w:sz w:val="27"/>
          <w:rtl/>
          <w:lang w:bidi="ar-AE"/>
        </w:rPr>
        <w:t>همين بالغلوّ</w:t>
      </w:r>
      <w:r w:rsidRPr="000C52E1">
        <w:rPr>
          <w:sz w:val="27"/>
          <w:vertAlign w:val="superscript"/>
          <w:rtl/>
          <w:lang w:bidi="ar-AE"/>
        </w:rPr>
        <w:t>(</w:t>
      </w:r>
      <w:r w:rsidRPr="000C52E1">
        <w:rPr>
          <w:rStyle w:val="ac"/>
          <w:sz w:val="27"/>
          <w:rtl/>
          <w:lang w:bidi="ar-AE"/>
        </w:rPr>
        <w:endnoteReference w:id="360"/>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والعجيب أن كلام المامقاني في تنزيه أغلب الرواة المت</w:t>
      </w:r>
      <w:r w:rsidR="00FF2ACC" w:rsidRPr="000C52E1">
        <w:rPr>
          <w:rFonts w:hint="cs"/>
          <w:sz w:val="27"/>
          <w:rtl/>
          <w:lang w:bidi="ar-AE"/>
        </w:rPr>
        <w:t>َّ</w:t>
      </w:r>
      <w:r w:rsidRPr="000C52E1">
        <w:rPr>
          <w:rFonts w:hint="cs"/>
          <w:sz w:val="27"/>
          <w:rtl/>
          <w:lang w:bidi="ar-AE"/>
        </w:rPr>
        <w:t>همين بالغلوّ قد حظي بالقبول والترحيب من قبل بعض المتأخ</w:t>
      </w:r>
      <w:r w:rsidR="00FF2ACC" w:rsidRPr="000C52E1">
        <w:rPr>
          <w:rFonts w:hint="cs"/>
          <w:sz w:val="27"/>
          <w:rtl/>
          <w:lang w:bidi="ar-AE"/>
        </w:rPr>
        <w:t>ِّ</w:t>
      </w:r>
      <w:r w:rsidRPr="000C52E1">
        <w:rPr>
          <w:rFonts w:hint="cs"/>
          <w:sz w:val="27"/>
          <w:rtl/>
          <w:lang w:bidi="ar-AE"/>
        </w:rPr>
        <w:t>رين، الذين كانوا يباهون في اهتمامهم الكبير بهذا الكلام في مؤل</w:t>
      </w:r>
      <w:r w:rsidR="00FF2ACC" w:rsidRPr="000C52E1">
        <w:rPr>
          <w:rFonts w:hint="cs"/>
          <w:sz w:val="27"/>
          <w:rtl/>
          <w:lang w:bidi="ar-AE"/>
        </w:rPr>
        <w:t>َّ</w:t>
      </w:r>
      <w:r w:rsidRPr="000C52E1">
        <w:rPr>
          <w:rFonts w:hint="cs"/>
          <w:sz w:val="27"/>
          <w:rtl/>
          <w:lang w:bidi="ar-AE"/>
        </w:rPr>
        <w:t>فاتهم</w:t>
      </w:r>
      <w:r w:rsidR="00FF2ACC" w:rsidRPr="000C52E1">
        <w:rPr>
          <w:rFonts w:hint="cs"/>
          <w:sz w:val="27"/>
          <w:rtl/>
          <w:lang w:bidi="ar-AE"/>
        </w:rPr>
        <w:t>،</w:t>
      </w:r>
      <w:r w:rsidRPr="000C52E1">
        <w:rPr>
          <w:rFonts w:hint="cs"/>
          <w:sz w:val="27"/>
          <w:rtl/>
          <w:lang w:bidi="ar-AE"/>
        </w:rPr>
        <w:t xml:space="preserve"> حيث القول بأن أغلب ما كان يُعدّ غلوّاً في العصور المتقدّمة يُع</w:t>
      </w:r>
      <w:r w:rsidR="00FF2ACC" w:rsidRPr="000C52E1">
        <w:rPr>
          <w:rFonts w:hint="cs"/>
          <w:sz w:val="27"/>
          <w:rtl/>
          <w:lang w:bidi="ar-AE"/>
        </w:rPr>
        <w:t>َ</w:t>
      </w:r>
      <w:r w:rsidRPr="000C52E1">
        <w:rPr>
          <w:rFonts w:hint="cs"/>
          <w:sz w:val="27"/>
          <w:rtl/>
          <w:lang w:bidi="ar-AE"/>
        </w:rPr>
        <w:t xml:space="preserve">دّ اليوم من ضروريات ولوازم الاعتقاد الشيعي، دون أن يلتفتوا إلى المقلب الآخر من القضية؛ إذ ما هو الداعي إلى الافتراض دائماً </w:t>
      </w:r>
      <w:r w:rsidRPr="000C52E1">
        <w:rPr>
          <w:rFonts w:hint="eastAsia"/>
          <w:sz w:val="27"/>
          <w:rtl/>
          <w:lang w:bidi="ar-AE"/>
        </w:rPr>
        <w:t>«</w:t>
      </w:r>
      <w:r w:rsidRPr="000C52E1">
        <w:rPr>
          <w:rFonts w:hint="cs"/>
          <w:sz w:val="27"/>
          <w:rtl/>
          <w:lang w:bidi="ar-AE"/>
        </w:rPr>
        <w:t>أن عقيدة المتأخ</w:t>
      </w:r>
      <w:r w:rsidR="00383644" w:rsidRPr="000C52E1">
        <w:rPr>
          <w:rFonts w:hint="cs"/>
          <w:sz w:val="27"/>
          <w:rtl/>
          <w:lang w:bidi="ar-AE"/>
        </w:rPr>
        <w:t>ِّ</w:t>
      </w:r>
      <w:r w:rsidRPr="000C52E1">
        <w:rPr>
          <w:rFonts w:hint="cs"/>
          <w:sz w:val="27"/>
          <w:rtl/>
          <w:lang w:bidi="ar-AE"/>
        </w:rPr>
        <w:t xml:space="preserve">رين هي الصحيحة، وحيث </w:t>
      </w:r>
      <w:r w:rsidR="00383644" w:rsidRPr="000C52E1">
        <w:rPr>
          <w:rFonts w:hint="cs"/>
          <w:sz w:val="27"/>
          <w:rtl/>
          <w:lang w:bidi="ar-AE"/>
        </w:rPr>
        <w:t>إ</w:t>
      </w:r>
      <w:r w:rsidRPr="000C52E1">
        <w:rPr>
          <w:rFonts w:hint="cs"/>
          <w:sz w:val="27"/>
          <w:rtl/>
          <w:lang w:bidi="ar-AE"/>
        </w:rPr>
        <w:t>نهم يصحّ</w:t>
      </w:r>
      <w:r w:rsidR="00383644" w:rsidRPr="000C52E1">
        <w:rPr>
          <w:rFonts w:hint="cs"/>
          <w:sz w:val="27"/>
          <w:rtl/>
          <w:lang w:bidi="ar-AE"/>
        </w:rPr>
        <w:t>ِ</w:t>
      </w:r>
      <w:r w:rsidRPr="000C52E1">
        <w:rPr>
          <w:rFonts w:hint="cs"/>
          <w:sz w:val="27"/>
          <w:rtl/>
          <w:lang w:bidi="ar-AE"/>
        </w:rPr>
        <w:t>حون ما كان يعتبره القدماء غلوّاً يكون المتقد</w:t>
      </w:r>
      <w:r w:rsidR="00383644" w:rsidRPr="000C52E1">
        <w:rPr>
          <w:rFonts w:hint="cs"/>
          <w:sz w:val="27"/>
          <w:rtl/>
          <w:lang w:bidi="ar-AE"/>
        </w:rPr>
        <w:t>ِّ</w:t>
      </w:r>
      <w:r w:rsidRPr="000C52E1">
        <w:rPr>
          <w:rFonts w:hint="cs"/>
          <w:sz w:val="27"/>
          <w:rtl/>
          <w:lang w:bidi="ar-AE"/>
        </w:rPr>
        <w:t>مون مخطئون في اعتقادهم حتماً</w:t>
      </w:r>
      <w:r w:rsidRPr="000C52E1">
        <w:rPr>
          <w:rFonts w:hint="eastAsia"/>
          <w:sz w:val="27"/>
          <w:rtl/>
          <w:lang w:bidi="ar-AE"/>
        </w:rPr>
        <w:t>»</w:t>
      </w:r>
      <w:r w:rsidRPr="000C52E1">
        <w:rPr>
          <w:rFonts w:hint="cs"/>
          <w:sz w:val="27"/>
          <w:rtl/>
          <w:lang w:bidi="ar-AE"/>
        </w:rPr>
        <w:t>؟! ألا يحتمل هذا الوجه أيضاً ـ ولربما كان هو الأقرب إلى المنطق ـ</w:t>
      </w:r>
      <w:r w:rsidR="00383644" w:rsidRPr="000C52E1">
        <w:rPr>
          <w:rFonts w:hint="cs"/>
          <w:sz w:val="27"/>
          <w:rtl/>
          <w:lang w:bidi="ar-AE"/>
        </w:rPr>
        <w:t>،</w:t>
      </w:r>
      <w:r w:rsidRPr="000C52E1">
        <w:rPr>
          <w:rFonts w:hint="cs"/>
          <w:sz w:val="27"/>
          <w:rtl/>
          <w:lang w:bidi="ar-AE"/>
        </w:rPr>
        <w:t xml:space="preserve"> حيث القول: </w:t>
      </w:r>
      <w:r w:rsidRPr="000C52E1">
        <w:rPr>
          <w:rFonts w:hint="eastAsia"/>
          <w:sz w:val="27"/>
          <w:rtl/>
          <w:lang w:bidi="ar-AE"/>
        </w:rPr>
        <w:t>«</w:t>
      </w:r>
      <w:r w:rsidRPr="000C52E1">
        <w:rPr>
          <w:rFonts w:hint="cs"/>
          <w:sz w:val="27"/>
          <w:rtl/>
          <w:lang w:bidi="ar-AE"/>
        </w:rPr>
        <w:t>إن المتقد</w:t>
      </w:r>
      <w:r w:rsidR="00383644" w:rsidRPr="000C52E1">
        <w:rPr>
          <w:rFonts w:hint="cs"/>
          <w:sz w:val="27"/>
          <w:rtl/>
          <w:lang w:bidi="ar-AE"/>
        </w:rPr>
        <w:t>ِّمين لم</w:t>
      </w:r>
      <w:r w:rsidRPr="000C52E1">
        <w:rPr>
          <w:rFonts w:hint="cs"/>
          <w:sz w:val="27"/>
          <w:rtl/>
          <w:lang w:bidi="ar-AE"/>
        </w:rPr>
        <w:t>ا كانوا يتمتعون برؤية أقوى بالقياس إلى المتأخ</w:t>
      </w:r>
      <w:r w:rsidR="00383644" w:rsidRPr="000C52E1">
        <w:rPr>
          <w:rFonts w:hint="cs"/>
          <w:sz w:val="27"/>
          <w:rtl/>
          <w:lang w:bidi="ar-AE"/>
        </w:rPr>
        <w:t>ِّ</w:t>
      </w:r>
      <w:r w:rsidRPr="000C52E1">
        <w:rPr>
          <w:rFonts w:hint="cs"/>
          <w:sz w:val="27"/>
          <w:rtl/>
          <w:lang w:bidi="ar-AE"/>
        </w:rPr>
        <w:t>رين</w:t>
      </w:r>
      <w:r w:rsidR="00383644" w:rsidRPr="000C52E1">
        <w:rPr>
          <w:rFonts w:hint="cs"/>
          <w:sz w:val="27"/>
          <w:rtl/>
          <w:lang w:bidi="ar-AE"/>
        </w:rPr>
        <w:t>؛</w:t>
      </w:r>
      <w:r w:rsidRPr="000C52E1">
        <w:rPr>
          <w:rFonts w:hint="cs"/>
          <w:sz w:val="27"/>
          <w:rtl/>
          <w:lang w:bidi="ar-AE"/>
        </w:rPr>
        <w:t xml:space="preserve"> بسبب قربهم من عصور النص</w:t>
      </w:r>
      <w:r w:rsidR="00383644" w:rsidRPr="000C52E1">
        <w:rPr>
          <w:rFonts w:hint="cs"/>
          <w:sz w:val="27"/>
          <w:rtl/>
          <w:lang w:bidi="ar-AE"/>
        </w:rPr>
        <w:t>ّ</w:t>
      </w:r>
      <w:r w:rsidRPr="000C52E1">
        <w:rPr>
          <w:rFonts w:hint="cs"/>
          <w:sz w:val="27"/>
          <w:rtl/>
          <w:lang w:bidi="ar-AE"/>
        </w:rPr>
        <w:t>، كانوا أكثر بصيرة</w:t>
      </w:r>
      <w:r w:rsidR="00383644" w:rsidRPr="000C52E1">
        <w:rPr>
          <w:rFonts w:hint="cs"/>
          <w:sz w:val="27"/>
          <w:rtl/>
          <w:lang w:bidi="ar-AE"/>
        </w:rPr>
        <w:t>ً</w:t>
      </w:r>
      <w:r w:rsidRPr="000C52E1">
        <w:rPr>
          <w:rFonts w:hint="cs"/>
          <w:sz w:val="27"/>
          <w:rtl/>
          <w:lang w:bidi="ar-AE"/>
        </w:rPr>
        <w:t xml:space="preserve"> ومعرفة بالعقائد الأصيلة من المتأخرين، وحيث كانوا ير</w:t>
      </w:r>
      <w:r w:rsidR="00383644" w:rsidRPr="000C52E1">
        <w:rPr>
          <w:rFonts w:hint="cs"/>
          <w:sz w:val="27"/>
          <w:rtl/>
          <w:lang w:bidi="ar-AE"/>
        </w:rPr>
        <w:t>َ</w:t>
      </w:r>
      <w:r w:rsidRPr="000C52E1">
        <w:rPr>
          <w:rFonts w:hint="cs"/>
          <w:sz w:val="27"/>
          <w:rtl/>
          <w:lang w:bidi="ar-AE"/>
        </w:rPr>
        <w:t>و</w:t>
      </w:r>
      <w:r w:rsidR="00383644" w:rsidRPr="000C52E1">
        <w:rPr>
          <w:rFonts w:hint="cs"/>
          <w:sz w:val="27"/>
          <w:rtl/>
          <w:lang w:bidi="ar-AE"/>
        </w:rPr>
        <w:t>ْ</w:t>
      </w:r>
      <w:r w:rsidRPr="000C52E1">
        <w:rPr>
          <w:rFonts w:hint="cs"/>
          <w:sz w:val="27"/>
          <w:rtl/>
          <w:lang w:bidi="ar-AE"/>
        </w:rPr>
        <w:t>ن العقيدة الفلانية أو الكذائية غلوّاً وجب التشكيك في صحّة ما ذهب إليه المتأخ</w:t>
      </w:r>
      <w:r w:rsidR="00383644" w:rsidRPr="000C52E1">
        <w:rPr>
          <w:rFonts w:hint="cs"/>
          <w:sz w:val="27"/>
          <w:rtl/>
          <w:lang w:bidi="ar-AE"/>
        </w:rPr>
        <w:t>ِّ</w:t>
      </w:r>
      <w:r w:rsidRPr="000C52E1">
        <w:rPr>
          <w:rFonts w:hint="cs"/>
          <w:sz w:val="27"/>
          <w:rtl/>
          <w:lang w:bidi="ar-AE"/>
        </w:rPr>
        <w:t>رون</w:t>
      </w:r>
      <w:r w:rsidRPr="000C52E1">
        <w:rPr>
          <w:rFonts w:hint="eastAsia"/>
          <w:sz w:val="27"/>
          <w:rtl/>
          <w:lang w:bidi="ar-AE"/>
        </w:rPr>
        <w:t>»</w:t>
      </w:r>
      <w:r w:rsidRPr="000C52E1">
        <w:rPr>
          <w:rFonts w:hint="cs"/>
          <w:sz w:val="27"/>
          <w:rtl/>
          <w:lang w:bidi="ar-AE"/>
        </w:rPr>
        <w:t xml:space="preserve">؟! </w:t>
      </w:r>
    </w:p>
    <w:p w:rsidR="00383644" w:rsidRPr="000C52E1" w:rsidRDefault="00601494" w:rsidP="00881B5C">
      <w:pPr>
        <w:spacing w:line="400" w:lineRule="exact"/>
        <w:rPr>
          <w:sz w:val="27"/>
          <w:rtl/>
          <w:lang w:bidi="ar-AE"/>
        </w:rPr>
      </w:pPr>
      <w:r w:rsidRPr="000C52E1">
        <w:rPr>
          <w:rFonts w:hint="cs"/>
          <w:sz w:val="27"/>
          <w:rtl/>
          <w:lang w:bidi="ar-AE"/>
        </w:rPr>
        <w:t>ثم هناك تأمّ</w:t>
      </w:r>
      <w:r w:rsidR="00383644" w:rsidRPr="000C52E1">
        <w:rPr>
          <w:rFonts w:hint="cs"/>
          <w:sz w:val="27"/>
          <w:rtl/>
          <w:lang w:bidi="ar-AE"/>
        </w:rPr>
        <w:t>ُ</w:t>
      </w:r>
      <w:r w:rsidRPr="000C52E1">
        <w:rPr>
          <w:rFonts w:hint="cs"/>
          <w:sz w:val="27"/>
          <w:rtl/>
          <w:lang w:bidi="ar-AE"/>
        </w:rPr>
        <w:t>ل</w:t>
      </w:r>
      <w:r w:rsidR="00383644" w:rsidRPr="000C52E1">
        <w:rPr>
          <w:rFonts w:hint="cs"/>
          <w:sz w:val="27"/>
          <w:rtl/>
          <w:lang w:bidi="ar-AE"/>
        </w:rPr>
        <w:t>ٌ</w:t>
      </w:r>
      <w:r w:rsidRPr="000C52E1">
        <w:rPr>
          <w:rFonts w:hint="cs"/>
          <w:sz w:val="27"/>
          <w:rtl/>
          <w:lang w:bidi="ar-AE"/>
        </w:rPr>
        <w:t xml:space="preserve"> في أصل ما ذكر المامقاني من الوجه في الجمع بين الروايات النافية والروايات المثبتة لبعض الشؤون للأئمة</w:t>
      </w:r>
      <w:r w:rsidR="00544998" w:rsidRPr="000C52E1">
        <w:rPr>
          <w:rFonts w:cs="Mosawi" w:hint="cs"/>
          <w:sz w:val="27"/>
          <w:szCs w:val="22"/>
          <w:rtl/>
        </w:rPr>
        <w:t>^</w:t>
      </w:r>
      <w:r w:rsidR="00383644" w:rsidRPr="000C52E1">
        <w:rPr>
          <w:rFonts w:hint="cs"/>
          <w:sz w:val="27"/>
          <w:rtl/>
          <w:lang w:bidi="ar-AE"/>
        </w:rPr>
        <w:t>،</w:t>
      </w:r>
      <w:r w:rsidRPr="000C52E1">
        <w:rPr>
          <w:rFonts w:hint="cs"/>
          <w:sz w:val="27"/>
          <w:rtl/>
          <w:lang w:bidi="ar-AE"/>
        </w:rPr>
        <w:t xml:space="preserve"> </w:t>
      </w:r>
      <w:r w:rsidR="00383644" w:rsidRPr="000C52E1">
        <w:rPr>
          <w:rFonts w:hint="cs"/>
          <w:sz w:val="27"/>
          <w:rtl/>
          <w:lang w:bidi="ar-AE"/>
        </w:rPr>
        <w:t>و</w:t>
      </w:r>
      <w:r w:rsidRPr="000C52E1">
        <w:rPr>
          <w:rFonts w:hint="cs"/>
          <w:sz w:val="27"/>
          <w:rtl/>
          <w:lang w:bidi="ar-AE"/>
        </w:rPr>
        <w:t>خاص</w:t>
      </w:r>
      <w:r w:rsidR="00383644" w:rsidRPr="000C52E1">
        <w:rPr>
          <w:rFonts w:hint="cs"/>
          <w:sz w:val="27"/>
          <w:rtl/>
          <w:lang w:bidi="ar-AE"/>
        </w:rPr>
        <w:t>ّ</w:t>
      </w:r>
      <w:r w:rsidRPr="000C52E1">
        <w:rPr>
          <w:rFonts w:hint="cs"/>
          <w:sz w:val="27"/>
          <w:rtl/>
          <w:lang w:bidi="ar-AE"/>
        </w:rPr>
        <w:t>ة أنه في مقام التعارض يت</w:t>
      </w:r>
      <w:r w:rsidR="00383644" w:rsidRPr="000C52E1">
        <w:rPr>
          <w:rFonts w:hint="cs"/>
          <w:sz w:val="27"/>
          <w:rtl/>
          <w:lang w:bidi="ar-AE"/>
        </w:rPr>
        <w:t>ّ</w:t>
      </w:r>
      <w:r w:rsidRPr="000C52E1">
        <w:rPr>
          <w:rFonts w:hint="cs"/>
          <w:sz w:val="27"/>
          <w:rtl/>
          <w:lang w:bidi="ar-AE"/>
        </w:rPr>
        <w:t xml:space="preserve">ضح </w:t>
      </w:r>
      <w:r w:rsidRPr="000C52E1">
        <w:rPr>
          <w:rFonts w:hint="cs"/>
          <w:sz w:val="27"/>
          <w:rtl/>
          <w:lang w:bidi="ar-AE"/>
        </w:rPr>
        <w:lastRenderedPageBreak/>
        <w:t xml:space="preserve">أن الأغلب يميل إلى انتساب طرف إلى جماعة الغلاة، </w:t>
      </w:r>
      <w:r w:rsidRPr="000C52E1">
        <w:rPr>
          <w:rFonts w:hint="cs"/>
          <w:b/>
          <w:bCs/>
          <w:sz w:val="27"/>
          <w:rtl/>
          <w:lang w:bidi="ar-AE"/>
        </w:rPr>
        <w:t>هذا أو</w:t>
      </w:r>
      <w:r w:rsidR="00383644" w:rsidRPr="000C52E1">
        <w:rPr>
          <w:rFonts w:hint="cs"/>
          <w:b/>
          <w:bCs/>
          <w:sz w:val="27"/>
          <w:rtl/>
          <w:lang w:bidi="ar-AE"/>
        </w:rPr>
        <w:t>ّ</w:t>
      </w:r>
      <w:r w:rsidRPr="000C52E1">
        <w:rPr>
          <w:rFonts w:hint="cs"/>
          <w:b/>
          <w:bCs/>
          <w:sz w:val="27"/>
          <w:rtl/>
          <w:lang w:bidi="ar-AE"/>
        </w:rPr>
        <w:t>لاً</w:t>
      </w:r>
      <w:r w:rsidRPr="000C52E1">
        <w:rPr>
          <w:rFonts w:hint="cs"/>
          <w:sz w:val="27"/>
          <w:rtl/>
          <w:lang w:bidi="ar-AE"/>
        </w:rPr>
        <w:t xml:space="preserve">. </w:t>
      </w:r>
    </w:p>
    <w:p w:rsidR="00383644" w:rsidRPr="000C52E1" w:rsidRDefault="00601494" w:rsidP="00881B5C">
      <w:pPr>
        <w:spacing w:line="400" w:lineRule="exact"/>
        <w:rPr>
          <w:sz w:val="27"/>
          <w:rtl/>
          <w:lang w:bidi="ar-AE"/>
        </w:rPr>
      </w:pPr>
      <w:r w:rsidRPr="000C52E1">
        <w:rPr>
          <w:rFonts w:hint="cs"/>
          <w:b/>
          <w:bCs/>
          <w:sz w:val="27"/>
          <w:rtl/>
          <w:lang w:bidi="ar-AE"/>
        </w:rPr>
        <w:t>وثانياً</w:t>
      </w:r>
      <w:r w:rsidRPr="000C52E1">
        <w:rPr>
          <w:rFonts w:hint="cs"/>
          <w:sz w:val="27"/>
          <w:rtl/>
          <w:lang w:bidi="ar-AE"/>
        </w:rPr>
        <w:t>: إن أصل افتراض المامقاني أن نسبة الغلوّ إلى بعض المعتقدات كان ناظراً إلى المصلحة يحتاج إلى أدلة محكمة</w:t>
      </w:r>
      <w:r w:rsidR="00383644" w:rsidRPr="000C52E1">
        <w:rPr>
          <w:rFonts w:hint="cs"/>
          <w:sz w:val="27"/>
          <w:rtl/>
          <w:lang w:bidi="ar-AE"/>
        </w:rPr>
        <w:t>.</w:t>
      </w:r>
      <w:r w:rsidRPr="000C52E1">
        <w:rPr>
          <w:rFonts w:hint="cs"/>
          <w:sz w:val="27"/>
          <w:rtl/>
          <w:lang w:bidi="ar-AE"/>
        </w:rPr>
        <w:t xml:space="preserve"> ويبدو من خلال التتبّ</w:t>
      </w:r>
      <w:r w:rsidR="00383644" w:rsidRPr="000C52E1">
        <w:rPr>
          <w:rFonts w:hint="cs"/>
          <w:sz w:val="27"/>
          <w:rtl/>
          <w:lang w:bidi="ar-AE"/>
        </w:rPr>
        <w:t>ُ</w:t>
      </w:r>
      <w:r w:rsidRPr="000C52E1">
        <w:rPr>
          <w:rFonts w:hint="cs"/>
          <w:sz w:val="27"/>
          <w:rtl/>
          <w:lang w:bidi="ar-AE"/>
        </w:rPr>
        <w:t>ع في التاريخ والروايات عدم وجودها</w:t>
      </w:r>
      <w:r w:rsidR="00383644" w:rsidRPr="000C52E1">
        <w:rPr>
          <w:rFonts w:hint="cs"/>
          <w:sz w:val="27"/>
          <w:rtl/>
          <w:lang w:bidi="ar-AE"/>
        </w:rPr>
        <w:t>.</w:t>
      </w:r>
      <w:r w:rsidRPr="000C52E1">
        <w:rPr>
          <w:rFonts w:hint="cs"/>
          <w:sz w:val="27"/>
          <w:rtl/>
          <w:lang w:bidi="ar-AE"/>
        </w:rPr>
        <w:t xml:space="preserve"> بل إن القرآن الكريم والسنة القطعية </w:t>
      </w:r>
      <w:r w:rsidR="006653B0">
        <w:rPr>
          <w:rFonts w:hint="cs"/>
          <w:sz w:val="27"/>
          <w:rtl/>
          <w:lang w:bidi="ar-AE"/>
        </w:rPr>
        <w:t>و</w:t>
      </w:r>
      <w:r w:rsidRPr="000C52E1">
        <w:rPr>
          <w:rFonts w:hint="cs"/>
          <w:sz w:val="27"/>
          <w:rtl/>
          <w:lang w:bidi="ar-AE"/>
        </w:rPr>
        <w:t>الواقع التاريخي يساعد على نفي الموارد البارزة والهامة</w:t>
      </w:r>
      <w:r w:rsidR="00383644" w:rsidRPr="000C52E1">
        <w:rPr>
          <w:rFonts w:hint="cs"/>
          <w:sz w:val="27"/>
          <w:rtl/>
          <w:lang w:bidi="ar-AE"/>
        </w:rPr>
        <w:t xml:space="preserve"> من مرويات هذا النمط من الرواة.</w:t>
      </w:r>
    </w:p>
    <w:p w:rsidR="00601494" w:rsidRPr="000C52E1" w:rsidRDefault="00601494" w:rsidP="00881B5C">
      <w:pPr>
        <w:spacing w:line="400" w:lineRule="exact"/>
        <w:rPr>
          <w:sz w:val="27"/>
          <w:rtl/>
          <w:lang w:bidi="ar-AE"/>
        </w:rPr>
      </w:pPr>
      <w:r w:rsidRPr="000C52E1">
        <w:rPr>
          <w:rFonts w:hint="cs"/>
          <w:b/>
          <w:bCs/>
          <w:sz w:val="27"/>
          <w:rtl/>
          <w:lang w:bidi="ar-AE"/>
        </w:rPr>
        <w:t>وثالثاً</w:t>
      </w:r>
      <w:r w:rsidRPr="000C52E1">
        <w:rPr>
          <w:rFonts w:hint="cs"/>
          <w:sz w:val="27"/>
          <w:rtl/>
          <w:lang w:bidi="ar-AE"/>
        </w:rPr>
        <w:t>: إن فتح مثل هذا الباب الواسع لنفي جد</w:t>
      </w:r>
      <w:r w:rsidR="00383644" w:rsidRPr="000C52E1">
        <w:rPr>
          <w:rFonts w:hint="cs"/>
          <w:sz w:val="27"/>
          <w:rtl/>
          <w:lang w:bidi="ar-AE"/>
        </w:rPr>
        <w:t>ّي</w:t>
      </w:r>
      <w:r w:rsidRPr="000C52E1">
        <w:rPr>
          <w:rFonts w:hint="cs"/>
          <w:sz w:val="27"/>
          <w:rtl/>
          <w:lang w:bidi="ar-AE"/>
        </w:rPr>
        <w:t>ة الكثير من النواهي الصادرة عن الأئمة الأطهار</w:t>
      </w:r>
      <w:r w:rsidR="00544998" w:rsidRPr="000C52E1">
        <w:rPr>
          <w:rFonts w:cs="Mosawi" w:hint="cs"/>
          <w:sz w:val="27"/>
          <w:szCs w:val="22"/>
          <w:rtl/>
        </w:rPr>
        <w:t>^</w:t>
      </w:r>
      <w:r w:rsidR="00383644" w:rsidRPr="000C52E1">
        <w:rPr>
          <w:rFonts w:hint="cs"/>
          <w:sz w:val="27"/>
          <w:rtl/>
          <w:lang w:bidi="ar-AE"/>
        </w:rPr>
        <w:t>،</w:t>
      </w:r>
      <w:r w:rsidRPr="000C52E1">
        <w:rPr>
          <w:rFonts w:hint="cs"/>
          <w:sz w:val="27"/>
          <w:rtl/>
          <w:lang w:bidi="ar-AE"/>
        </w:rPr>
        <w:t xml:space="preserve"> وحملها على نوع من التقية الناظرة إلى المصلحة، أو...، سيوصل الأمر إلى مستوى لا يمكن فيه لحجر أن يستقرّ على حجر</w:t>
      </w:r>
      <w:r w:rsidR="00383644" w:rsidRPr="000C52E1">
        <w:rPr>
          <w:rFonts w:hint="cs"/>
          <w:sz w:val="27"/>
          <w:rtl/>
          <w:lang w:bidi="ar-AE"/>
        </w:rPr>
        <w:t>ٍ،</w:t>
      </w:r>
      <w:r w:rsidRPr="000C52E1">
        <w:rPr>
          <w:rFonts w:hint="cs"/>
          <w:sz w:val="27"/>
          <w:rtl/>
          <w:lang w:bidi="ar-AE"/>
        </w:rPr>
        <w:t xml:space="preserve"> كما يقول المثل المعروف! ومن المستبعد أن يلتزم القائل بهذه النظرية بتبعات</w:t>
      </w:r>
      <w:r w:rsidR="006653B0">
        <w:rPr>
          <w:rFonts w:hint="cs"/>
          <w:sz w:val="27"/>
          <w:rtl/>
          <w:lang w:bidi="ar-AE"/>
        </w:rPr>
        <w:t>ٍ</w:t>
      </w:r>
      <w:r w:rsidRPr="000C52E1">
        <w:rPr>
          <w:rFonts w:hint="cs"/>
          <w:sz w:val="27"/>
          <w:rtl/>
          <w:lang w:bidi="ar-AE"/>
        </w:rPr>
        <w:t xml:space="preserve"> من هذا القبيل. </w:t>
      </w:r>
    </w:p>
    <w:p w:rsidR="00601494" w:rsidRPr="000C52E1" w:rsidRDefault="00601494" w:rsidP="006653B0">
      <w:pPr>
        <w:spacing w:line="400" w:lineRule="exact"/>
        <w:rPr>
          <w:sz w:val="27"/>
          <w:rtl/>
          <w:lang w:bidi="ar-AE"/>
        </w:rPr>
      </w:pPr>
      <w:r w:rsidRPr="000C52E1">
        <w:rPr>
          <w:rFonts w:hint="cs"/>
          <w:sz w:val="27"/>
          <w:rtl/>
          <w:lang w:bidi="ar-AE"/>
        </w:rPr>
        <w:t>إن من بين العوامل الأكثر والأشدّ تأثيراً في إعداد المجتمع الشيعي لشيوع التفسير المتطرّ</w:t>
      </w:r>
      <w:r w:rsidR="00163FCA" w:rsidRPr="000C52E1">
        <w:rPr>
          <w:rFonts w:hint="cs"/>
          <w:sz w:val="27"/>
          <w:rtl/>
          <w:lang w:bidi="ar-AE"/>
        </w:rPr>
        <w:t>ِ</w:t>
      </w:r>
      <w:r w:rsidRPr="000C52E1">
        <w:rPr>
          <w:rFonts w:hint="cs"/>
          <w:sz w:val="27"/>
          <w:rtl/>
          <w:lang w:bidi="ar-AE"/>
        </w:rPr>
        <w:t xml:space="preserve">ف والغالي لـ </w:t>
      </w:r>
      <w:r w:rsidRPr="000C52E1">
        <w:rPr>
          <w:rFonts w:hint="eastAsia"/>
          <w:sz w:val="27"/>
          <w:rtl/>
          <w:lang w:bidi="ar-AE"/>
        </w:rPr>
        <w:t>«</w:t>
      </w:r>
      <w:r w:rsidRPr="000C52E1">
        <w:rPr>
          <w:rFonts w:hint="cs"/>
          <w:sz w:val="27"/>
          <w:rtl/>
          <w:lang w:bidi="ar-AE"/>
        </w:rPr>
        <w:t>نز</w:t>
      </w:r>
      <w:r w:rsidR="00163FCA"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xml:space="preserve"> هيمنة أفكار ابن عربي وأفكار المتأث</w:t>
      </w:r>
      <w:r w:rsidR="00163FCA" w:rsidRPr="000C52E1">
        <w:rPr>
          <w:rFonts w:hint="cs"/>
          <w:sz w:val="27"/>
          <w:rtl/>
          <w:lang w:bidi="ar-AE"/>
        </w:rPr>
        <w:t>ِّ</w:t>
      </w:r>
      <w:r w:rsidRPr="000C52E1">
        <w:rPr>
          <w:rFonts w:hint="cs"/>
          <w:sz w:val="27"/>
          <w:rtl/>
          <w:lang w:bidi="ar-AE"/>
        </w:rPr>
        <w:t>رين به، والتي بدأت منذ القر</w:t>
      </w:r>
      <w:r w:rsidR="006653B0">
        <w:rPr>
          <w:rFonts w:hint="cs"/>
          <w:sz w:val="27"/>
          <w:rtl/>
          <w:lang w:bidi="ar-AE"/>
        </w:rPr>
        <w:t>نين</w:t>
      </w:r>
      <w:r w:rsidRPr="000C52E1">
        <w:rPr>
          <w:rFonts w:hint="cs"/>
          <w:sz w:val="27"/>
          <w:rtl/>
          <w:lang w:bidi="ar-AE"/>
        </w:rPr>
        <w:t xml:space="preserve"> الهجري</w:t>
      </w:r>
      <w:r w:rsidR="006653B0">
        <w:rPr>
          <w:rFonts w:hint="cs"/>
          <w:sz w:val="27"/>
          <w:rtl/>
          <w:lang w:bidi="ar-AE"/>
        </w:rPr>
        <w:t>ّين</w:t>
      </w:r>
      <w:r w:rsidRPr="000C52E1">
        <w:rPr>
          <w:rFonts w:hint="cs"/>
          <w:sz w:val="27"/>
          <w:rtl/>
          <w:lang w:bidi="ar-AE"/>
        </w:rPr>
        <w:t xml:space="preserve"> السابع والثامن، ووجدت لها مكاناً في الحاضنة الشيعية</w:t>
      </w:r>
      <w:r w:rsidR="00163FCA" w:rsidRPr="000C52E1">
        <w:rPr>
          <w:rFonts w:hint="cs"/>
          <w:sz w:val="27"/>
          <w:rtl/>
          <w:lang w:bidi="ar-AE"/>
        </w:rPr>
        <w:t>،</w:t>
      </w:r>
      <w:r w:rsidRPr="000C52E1">
        <w:rPr>
          <w:rFonts w:hint="cs"/>
          <w:sz w:val="27"/>
          <w:rtl/>
          <w:lang w:bidi="ar-AE"/>
        </w:rPr>
        <w:t xml:space="preserve"> </w:t>
      </w:r>
      <w:r w:rsidR="00163FCA" w:rsidRPr="000C52E1">
        <w:rPr>
          <w:rFonts w:hint="cs"/>
          <w:sz w:val="27"/>
          <w:rtl/>
          <w:lang w:bidi="ar-AE"/>
        </w:rPr>
        <w:t>و</w:t>
      </w:r>
      <w:r w:rsidR="005B5DE8" w:rsidRPr="000C52E1">
        <w:rPr>
          <w:rFonts w:hint="cs"/>
          <w:sz w:val="27"/>
          <w:rtl/>
          <w:lang w:bidi="ar-AE"/>
        </w:rPr>
        <w:t>لا سيَّما</w:t>
      </w:r>
      <w:r w:rsidRPr="000C52E1">
        <w:rPr>
          <w:rFonts w:hint="cs"/>
          <w:sz w:val="27"/>
          <w:rtl/>
          <w:lang w:bidi="ar-AE"/>
        </w:rPr>
        <w:t xml:space="preserve"> من خلال الجهود التي بذلها السيد حيدر الآملي. وقد أدّى ظهور مفك</w:t>
      </w:r>
      <w:r w:rsidR="00163FCA" w:rsidRPr="000C52E1">
        <w:rPr>
          <w:rFonts w:hint="cs"/>
          <w:sz w:val="27"/>
          <w:rtl/>
          <w:lang w:bidi="ar-AE"/>
        </w:rPr>
        <w:t>ِّ</w:t>
      </w:r>
      <w:r w:rsidRPr="000C52E1">
        <w:rPr>
          <w:rFonts w:hint="cs"/>
          <w:sz w:val="27"/>
          <w:rtl/>
          <w:lang w:bidi="ar-AE"/>
        </w:rPr>
        <w:t>رين من أمثال: الميرداماد، وصدر المتأل</w:t>
      </w:r>
      <w:r w:rsidR="00163FCA" w:rsidRPr="000C52E1">
        <w:rPr>
          <w:rFonts w:hint="cs"/>
          <w:sz w:val="27"/>
          <w:rtl/>
          <w:lang w:bidi="ar-AE"/>
        </w:rPr>
        <w:t>ِّ</w:t>
      </w:r>
      <w:r w:rsidRPr="000C52E1">
        <w:rPr>
          <w:rFonts w:hint="cs"/>
          <w:sz w:val="27"/>
          <w:rtl/>
          <w:lang w:bidi="ar-AE"/>
        </w:rPr>
        <w:t>هين الشيرازي، والفيض الكاشاني، وشيوع النظام الفلسفي المعروف بالحكمة المتعالية ـ المتأث</w:t>
      </w:r>
      <w:r w:rsidR="00163FCA" w:rsidRPr="000C52E1">
        <w:rPr>
          <w:rFonts w:hint="cs"/>
          <w:sz w:val="27"/>
          <w:rtl/>
          <w:lang w:bidi="ar-AE"/>
        </w:rPr>
        <w:t>ِّ</w:t>
      </w:r>
      <w:r w:rsidRPr="000C52E1">
        <w:rPr>
          <w:rFonts w:hint="cs"/>
          <w:sz w:val="27"/>
          <w:rtl/>
          <w:lang w:bidi="ar-AE"/>
        </w:rPr>
        <w:t>رة إلى حدّ</w:t>
      </w:r>
      <w:r w:rsidR="00163FCA" w:rsidRPr="000C52E1">
        <w:rPr>
          <w:rFonts w:hint="cs"/>
          <w:sz w:val="27"/>
          <w:rtl/>
          <w:lang w:bidi="ar-AE"/>
        </w:rPr>
        <w:t>ٍ</w:t>
      </w:r>
      <w:r w:rsidRPr="000C52E1">
        <w:rPr>
          <w:rFonts w:hint="cs"/>
          <w:sz w:val="27"/>
          <w:rtl/>
          <w:lang w:bidi="ar-AE"/>
        </w:rPr>
        <w:t xml:space="preserve"> كبير بأفكار ابن عربي</w:t>
      </w:r>
      <w:r w:rsidRPr="000C52E1">
        <w:rPr>
          <w:sz w:val="27"/>
          <w:vertAlign w:val="superscript"/>
          <w:rtl/>
          <w:lang w:bidi="ar-AE"/>
        </w:rPr>
        <w:t>(</w:t>
      </w:r>
      <w:r w:rsidRPr="000C52E1">
        <w:rPr>
          <w:rStyle w:val="ac"/>
          <w:sz w:val="27"/>
          <w:rtl/>
          <w:lang w:bidi="ar-AE"/>
        </w:rPr>
        <w:endnoteReference w:id="361"/>
      </w:r>
      <w:r w:rsidRPr="000C52E1">
        <w:rPr>
          <w:sz w:val="27"/>
          <w:vertAlign w:val="superscript"/>
          <w:rtl/>
          <w:lang w:bidi="ar-AE"/>
        </w:rPr>
        <w:t>)</w:t>
      </w:r>
      <w:r w:rsidRPr="000C52E1">
        <w:rPr>
          <w:rFonts w:hint="cs"/>
          <w:sz w:val="27"/>
          <w:rtl/>
          <w:lang w:bidi="ar-AE"/>
        </w:rPr>
        <w:t xml:space="preserve"> ـ</w:t>
      </w:r>
      <w:r w:rsidR="00163FCA" w:rsidRPr="000C52E1">
        <w:rPr>
          <w:rFonts w:hint="cs"/>
          <w:sz w:val="27"/>
          <w:rtl/>
          <w:lang w:bidi="ar-AE"/>
        </w:rPr>
        <w:t>،</w:t>
      </w:r>
      <w:r w:rsidRPr="000C52E1">
        <w:rPr>
          <w:rFonts w:hint="cs"/>
          <w:sz w:val="27"/>
          <w:rtl/>
          <w:lang w:bidi="ar-AE"/>
        </w:rPr>
        <w:t xml:space="preserve"> إلى تنظيم الفكر الشيعي للمتأخ</w:t>
      </w:r>
      <w:r w:rsidR="00163FCA" w:rsidRPr="000C52E1">
        <w:rPr>
          <w:rFonts w:hint="cs"/>
          <w:sz w:val="27"/>
          <w:rtl/>
          <w:lang w:bidi="ar-AE"/>
        </w:rPr>
        <w:t>ِّ</w:t>
      </w:r>
      <w:r w:rsidRPr="000C52E1">
        <w:rPr>
          <w:rFonts w:hint="cs"/>
          <w:sz w:val="27"/>
          <w:rtl/>
          <w:lang w:bidi="ar-AE"/>
        </w:rPr>
        <w:t xml:space="preserve">رين، وعمل على تدعيم أركانه. </w:t>
      </w:r>
    </w:p>
    <w:p w:rsidR="00601494" w:rsidRPr="000C52E1" w:rsidRDefault="00601494" w:rsidP="00881B5C">
      <w:pPr>
        <w:spacing w:line="400" w:lineRule="exact"/>
        <w:rPr>
          <w:sz w:val="27"/>
          <w:rtl/>
          <w:lang w:bidi="ar-AE"/>
        </w:rPr>
      </w:pPr>
      <w:r w:rsidRPr="000C52E1">
        <w:rPr>
          <w:rFonts w:hint="cs"/>
          <w:sz w:val="27"/>
          <w:rtl/>
          <w:lang w:bidi="ar-AE"/>
        </w:rPr>
        <w:t>إن تصوّ</w:t>
      </w:r>
      <w:r w:rsidR="00163FCA" w:rsidRPr="000C52E1">
        <w:rPr>
          <w:rFonts w:hint="cs"/>
          <w:sz w:val="27"/>
          <w:rtl/>
          <w:lang w:bidi="ar-AE"/>
        </w:rPr>
        <w:t>ُ</w:t>
      </w:r>
      <w:r w:rsidRPr="000C52E1">
        <w:rPr>
          <w:rFonts w:hint="cs"/>
          <w:sz w:val="27"/>
          <w:rtl/>
          <w:lang w:bidi="ar-AE"/>
        </w:rPr>
        <w:t xml:space="preserve">ر </w:t>
      </w:r>
      <w:r w:rsidRPr="000C52E1">
        <w:rPr>
          <w:rFonts w:hint="eastAsia"/>
          <w:sz w:val="27"/>
          <w:rtl/>
          <w:lang w:bidi="ar-AE"/>
        </w:rPr>
        <w:t>«</w:t>
      </w:r>
      <w:r w:rsidRPr="000C52E1">
        <w:rPr>
          <w:rFonts w:hint="cs"/>
          <w:sz w:val="27"/>
          <w:rtl/>
          <w:lang w:bidi="ar-AE"/>
        </w:rPr>
        <w:t>الإنسان الكامل</w:t>
      </w:r>
      <w:r w:rsidRPr="000C52E1">
        <w:rPr>
          <w:rFonts w:hint="eastAsia"/>
          <w:sz w:val="27"/>
          <w:rtl/>
          <w:lang w:bidi="ar-AE"/>
        </w:rPr>
        <w:t>»</w:t>
      </w:r>
      <w:r w:rsidR="00163FCA" w:rsidRPr="000C52E1">
        <w:rPr>
          <w:rFonts w:hint="cs"/>
          <w:sz w:val="27"/>
          <w:rtl/>
          <w:lang w:bidi="ar-AE"/>
        </w:rPr>
        <w:t>،</w:t>
      </w:r>
      <w:r w:rsidRPr="000C52E1">
        <w:rPr>
          <w:rFonts w:hint="cs"/>
          <w:sz w:val="27"/>
          <w:rtl/>
          <w:lang w:bidi="ar-AE"/>
        </w:rPr>
        <w:t xml:space="preserve"> طبقاً لتقرير ابن عربي</w:t>
      </w:r>
      <w:r w:rsidR="00163FCA" w:rsidRPr="000C52E1">
        <w:rPr>
          <w:rFonts w:hint="cs"/>
          <w:sz w:val="27"/>
          <w:rtl/>
          <w:lang w:bidi="ar-AE"/>
        </w:rPr>
        <w:t>،</w:t>
      </w:r>
      <w:r w:rsidRPr="000C52E1">
        <w:rPr>
          <w:rFonts w:hint="cs"/>
          <w:sz w:val="27"/>
          <w:rtl/>
          <w:lang w:bidi="ar-AE"/>
        </w:rPr>
        <w:t xml:space="preserve"> شبيه</w:t>
      </w:r>
      <w:r w:rsidR="00163FCA" w:rsidRPr="000C52E1">
        <w:rPr>
          <w:rFonts w:hint="cs"/>
          <w:sz w:val="27"/>
          <w:rtl/>
          <w:lang w:bidi="ar-AE"/>
        </w:rPr>
        <w:t>ٌ</w:t>
      </w:r>
      <w:r w:rsidRPr="000C52E1">
        <w:rPr>
          <w:rFonts w:hint="cs"/>
          <w:sz w:val="27"/>
          <w:rtl/>
          <w:lang w:bidi="ar-AE"/>
        </w:rPr>
        <w:t xml:space="preserve"> إلى حدٍّ كبير بما يمكن أن يُستنتج من التفسير الغالي لعبارة: </w:t>
      </w:r>
      <w:r w:rsidRPr="000C52E1">
        <w:rPr>
          <w:rFonts w:hint="eastAsia"/>
          <w:sz w:val="27"/>
          <w:rtl/>
          <w:lang w:bidi="ar-AE"/>
        </w:rPr>
        <w:t>«</w:t>
      </w:r>
      <w:r w:rsidRPr="000C52E1">
        <w:rPr>
          <w:rFonts w:hint="cs"/>
          <w:sz w:val="27"/>
          <w:rtl/>
          <w:lang w:bidi="ar-AE"/>
        </w:rPr>
        <w:t>نز</w:t>
      </w:r>
      <w:r w:rsidR="00163FCA" w:rsidRPr="000C52E1">
        <w:rPr>
          <w:rFonts w:hint="cs"/>
          <w:sz w:val="27"/>
          <w:rtl/>
          <w:lang w:bidi="ar-AE"/>
        </w:rPr>
        <w:t>ِّ</w:t>
      </w:r>
      <w:r w:rsidRPr="000C52E1">
        <w:rPr>
          <w:rFonts w:hint="cs"/>
          <w:sz w:val="27"/>
          <w:rtl/>
          <w:lang w:bidi="ar-AE"/>
        </w:rPr>
        <w:t>لونا عن الرب</w:t>
      </w:r>
      <w:r w:rsidR="00163FCA" w:rsidRPr="000C52E1">
        <w:rPr>
          <w:rFonts w:hint="cs"/>
          <w:sz w:val="27"/>
          <w:rtl/>
          <w:lang w:bidi="ar-AE"/>
        </w:rPr>
        <w:t>و</w:t>
      </w:r>
      <w:r w:rsidRPr="000C52E1">
        <w:rPr>
          <w:rFonts w:hint="cs"/>
          <w:sz w:val="27"/>
          <w:rtl/>
          <w:lang w:bidi="ar-AE"/>
        </w:rPr>
        <w:t>بية و...</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قال داو</w:t>
      </w:r>
      <w:r w:rsidR="00163FCA" w:rsidRPr="000C52E1">
        <w:rPr>
          <w:rFonts w:hint="cs"/>
          <w:sz w:val="27"/>
          <w:rtl/>
          <w:lang w:bidi="ar-AE"/>
        </w:rPr>
        <w:t>و</w:t>
      </w:r>
      <w:r w:rsidRPr="000C52E1">
        <w:rPr>
          <w:rFonts w:hint="cs"/>
          <w:sz w:val="27"/>
          <w:rtl/>
          <w:lang w:bidi="ar-AE"/>
        </w:rPr>
        <w:t>د القيصري(</w:t>
      </w:r>
      <w:r w:rsidRPr="00A43240">
        <w:rPr>
          <w:rFonts w:hint="cs"/>
          <w:sz w:val="27"/>
          <w:rtl/>
          <w:lang w:bidi="ar-AE"/>
        </w:rPr>
        <w:t>751</w:t>
      </w:r>
      <w:r w:rsidRPr="000C52E1">
        <w:rPr>
          <w:rFonts w:hint="cs"/>
          <w:sz w:val="27"/>
          <w:rtl/>
          <w:lang w:bidi="ar-AE"/>
        </w:rPr>
        <w:t>هـ) ـ وهو من أبرز شرّاح (فصوص الحكم)، والذي يُعتبر أيضاً من أبرز المسوّ</w:t>
      </w:r>
      <w:r w:rsidR="00163FCA" w:rsidRPr="000C52E1">
        <w:rPr>
          <w:rFonts w:hint="cs"/>
          <w:sz w:val="27"/>
          <w:rtl/>
          <w:lang w:bidi="ar-AE"/>
        </w:rPr>
        <w:t>ِ</w:t>
      </w:r>
      <w:r w:rsidRPr="000C52E1">
        <w:rPr>
          <w:rFonts w:hint="cs"/>
          <w:sz w:val="27"/>
          <w:rtl/>
          <w:lang w:bidi="ar-AE"/>
        </w:rPr>
        <w:t>قين لأفكار ابن عربي ـ</w:t>
      </w:r>
      <w:r w:rsidR="00163FCA" w:rsidRPr="000C52E1">
        <w:rPr>
          <w:rFonts w:hint="cs"/>
          <w:sz w:val="27"/>
          <w:rtl/>
          <w:lang w:bidi="ar-AE"/>
        </w:rPr>
        <w:t>،</w:t>
      </w:r>
      <w:r w:rsidRPr="000C52E1">
        <w:rPr>
          <w:rFonts w:hint="cs"/>
          <w:sz w:val="27"/>
          <w:rtl/>
          <w:lang w:bidi="ar-AE"/>
        </w:rPr>
        <w:t xml:space="preserve"> في مقد</w:t>
      </w:r>
      <w:r w:rsidR="00163FCA" w:rsidRPr="000C52E1">
        <w:rPr>
          <w:rFonts w:hint="cs"/>
          <w:sz w:val="27"/>
          <w:rtl/>
          <w:lang w:bidi="ar-AE"/>
        </w:rPr>
        <w:t xml:space="preserve">ّمته على شرح الفصوص: </w:t>
      </w:r>
      <w:r w:rsidRPr="000C52E1">
        <w:rPr>
          <w:rFonts w:hint="eastAsia"/>
          <w:sz w:val="27"/>
          <w:rtl/>
          <w:lang w:bidi="ar-AE"/>
        </w:rPr>
        <w:t>«</w:t>
      </w:r>
      <w:r w:rsidR="00163FCA" w:rsidRPr="000C52E1">
        <w:rPr>
          <w:rFonts w:hint="cs"/>
          <w:sz w:val="27"/>
          <w:rtl/>
          <w:lang w:bidi="ar-AE"/>
        </w:rPr>
        <w:t>...</w:t>
      </w:r>
      <w:r w:rsidRPr="000C52E1">
        <w:rPr>
          <w:rFonts w:hint="cs"/>
          <w:sz w:val="27"/>
          <w:rtl/>
          <w:lang w:bidi="ar-AE"/>
        </w:rPr>
        <w:t>ومرتبة الإنسان الكامل عبارة</w:t>
      </w:r>
      <w:r w:rsidR="00163FCA" w:rsidRPr="000C52E1">
        <w:rPr>
          <w:rFonts w:hint="cs"/>
          <w:sz w:val="27"/>
          <w:rtl/>
          <w:lang w:bidi="ar-AE"/>
        </w:rPr>
        <w:t>ٌ</w:t>
      </w:r>
      <w:r w:rsidRPr="000C52E1">
        <w:rPr>
          <w:rFonts w:hint="cs"/>
          <w:sz w:val="27"/>
          <w:rtl/>
          <w:lang w:bidi="ar-AE"/>
        </w:rPr>
        <w:t xml:space="preserve"> عن جمع جميع المراتب الإلهية والكونية... فهي مضاهية للمرتبة الإلهية، ولا فرق بينهما إلا</w:t>
      </w:r>
      <w:r w:rsidR="00163FCA" w:rsidRPr="000C52E1">
        <w:rPr>
          <w:rFonts w:hint="cs"/>
          <w:sz w:val="27"/>
          <w:rtl/>
          <w:lang w:bidi="ar-AE"/>
        </w:rPr>
        <w:t>ّ</w:t>
      </w:r>
      <w:r w:rsidRPr="000C52E1">
        <w:rPr>
          <w:rFonts w:hint="cs"/>
          <w:sz w:val="27"/>
          <w:rtl/>
          <w:lang w:bidi="ar-AE"/>
        </w:rPr>
        <w:t xml:space="preserve"> بالربوبية والمربوبية، لذلك صار خليفة الله...</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62"/>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أما الشارح الشهير لهذه المقد</w:t>
      </w:r>
      <w:r w:rsidR="00163FCA" w:rsidRPr="000C52E1">
        <w:rPr>
          <w:rFonts w:hint="cs"/>
          <w:sz w:val="27"/>
          <w:rtl/>
          <w:lang w:bidi="ar-AE"/>
        </w:rPr>
        <w:t>ّ</w:t>
      </w:r>
      <w:r w:rsidRPr="000C52E1">
        <w:rPr>
          <w:rFonts w:hint="cs"/>
          <w:sz w:val="27"/>
          <w:rtl/>
          <w:lang w:bidi="ar-AE"/>
        </w:rPr>
        <w:t>مة في عصرنا</w:t>
      </w:r>
      <w:r w:rsidR="00163FCA" w:rsidRPr="000C52E1">
        <w:rPr>
          <w:rFonts w:hint="cs"/>
          <w:sz w:val="27"/>
          <w:rtl/>
          <w:lang w:bidi="ar-AE"/>
        </w:rPr>
        <w:t>،</w:t>
      </w:r>
      <w:r w:rsidRPr="000C52E1">
        <w:rPr>
          <w:rFonts w:hint="cs"/>
          <w:sz w:val="27"/>
          <w:rtl/>
          <w:lang w:bidi="ar-AE"/>
        </w:rPr>
        <w:t xml:space="preserve"> وهو السيد جلال الدين الآشتياني، فقد ذهب إلى أبعد من ذلك، إذ يقول: </w:t>
      </w:r>
      <w:r w:rsidRPr="000C52E1">
        <w:rPr>
          <w:rFonts w:hint="eastAsia"/>
          <w:sz w:val="27"/>
          <w:rtl/>
          <w:lang w:bidi="ar-AE"/>
        </w:rPr>
        <w:t>«</w:t>
      </w:r>
      <w:r w:rsidR="00163FCA" w:rsidRPr="000C52E1">
        <w:rPr>
          <w:rFonts w:hint="cs"/>
          <w:sz w:val="27"/>
          <w:rtl/>
          <w:lang w:bidi="ar-AE"/>
        </w:rPr>
        <w:t>...</w:t>
      </w:r>
      <w:r w:rsidRPr="000C52E1">
        <w:rPr>
          <w:rFonts w:hint="cs"/>
          <w:sz w:val="27"/>
          <w:rtl/>
          <w:lang w:bidi="ar-AE"/>
        </w:rPr>
        <w:t xml:space="preserve">باعتقادي فإن وجوب الوجود والأزلية </w:t>
      </w:r>
      <w:r w:rsidRPr="000C52E1">
        <w:rPr>
          <w:rFonts w:hint="cs"/>
          <w:sz w:val="27"/>
          <w:rtl/>
          <w:lang w:bidi="ar-AE"/>
        </w:rPr>
        <w:lastRenderedPageBreak/>
        <w:t>والإحاطة ثابتة</w:t>
      </w:r>
      <w:r w:rsidR="00163FCA" w:rsidRPr="000C52E1">
        <w:rPr>
          <w:rFonts w:hint="cs"/>
          <w:sz w:val="27"/>
          <w:rtl/>
          <w:lang w:bidi="ar-AE"/>
        </w:rPr>
        <w:t>ٌ</w:t>
      </w:r>
      <w:r w:rsidRPr="000C52E1">
        <w:rPr>
          <w:rFonts w:hint="cs"/>
          <w:sz w:val="27"/>
          <w:rtl/>
          <w:lang w:bidi="ar-AE"/>
        </w:rPr>
        <w:t xml:space="preserve"> للإنسان الكامل. إن الفرق بين الإنسان الكامل في مقام الاتصاف بوجوب الوجود وسائر لوازم ذلك ووجوب الوجود الذي يعتبر في مقام الأحديّة لذات الحق</w:t>
      </w:r>
      <w:r w:rsidR="00163FCA" w:rsidRPr="000C52E1">
        <w:rPr>
          <w:rFonts w:hint="cs"/>
          <w:sz w:val="27"/>
          <w:rtl/>
          <w:lang w:bidi="ar-AE"/>
        </w:rPr>
        <w:t>ّ</w:t>
      </w:r>
      <w:r w:rsidRPr="000C52E1">
        <w:rPr>
          <w:rFonts w:hint="cs"/>
          <w:sz w:val="27"/>
          <w:rtl/>
          <w:lang w:bidi="ar-AE"/>
        </w:rPr>
        <w:t xml:space="preserve"> كالفرق بين الظاهر والمظهر، والغيب والشهادة. وإن جميع الأسماء الإلهية الذاتية وغير الذاتية مجموعة في المظهر الأتمّ، فهو مت</w:t>
      </w:r>
      <w:r w:rsidR="00163FCA" w:rsidRPr="000C52E1">
        <w:rPr>
          <w:rFonts w:hint="cs"/>
          <w:sz w:val="27"/>
          <w:rtl/>
          <w:lang w:bidi="ar-AE"/>
        </w:rPr>
        <w:t>َّ</w:t>
      </w:r>
      <w:r w:rsidRPr="000C52E1">
        <w:rPr>
          <w:rFonts w:hint="cs"/>
          <w:sz w:val="27"/>
          <w:rtl/>
          <w:lang w:bidi="ar-AE"/>
        </w:rPr>
        <w:t>صف بجميع الأسماء والصفات الكل</w:t>
      </w:r>
      <w:r w:rsidR="00163FCA" w:rsidRPr="000C52E1">
        <w:rPr>
          <w:rFonts w:hint="cs"/>
          <w:sz w:val="27"/>
          <w:rtl/>
          <w:lang w:bidi="ar-AE"/>
        </w:rPr>
        <w:t>ّ</w:t>
      </w:r>
      <w:r w:rsidRPr="000C52E1">
        <w:rPr>
          <w:rFonts w:hint="cs"/>
          <w:sz w:val="27"/>
          <w:rtl/>
          <w:lang w:bidi="ar-AE"/>
        </w:rPr>
        <w:t>ية للحق</w:t>
      </w:r>
      <w:r w:rsidR="00163FCA" w:rsidRPr="000C52E1">
        <w:rPr>
          <w:rFonts w:hint="cs"/>
          <w:sz w:val="27"/>
          <w:rtl/>
          <w:lang w:bidi="ar-AE"/>
        </w:rPr>
        <w:t>ّ</w:t>
      </w:r>
      <w:r w:rsidRPr="000C52E1">
        <w:rPr>
          <w:rFonts w:hint="cs"/>
          <w:sz w:val="27"/>
          <w:rtl/>
          <w:lang w:bidi="ar-AE"/>
        </w:rPr>
        <w:t>، باستثناء القدم والوجوب الذاتي...</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63"/>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وفي خلال بحثه يستند ـ كما هو المتوقّ</w:t>
      </w:r>
      <w:r w:rsidR="00100581" w:rsidRPr="000C52E1">
        <w:rPr>
          <w:rFonts w:hint="cs"/>
          <w:sz w:val="27"/>
          <w:rtl/>
          <w:lang w:bidi="ar-AE"/>
        </w:rPr>
        <w:t>َ</w:t>
      </w:r>
      <w:r w:rsidRPr="000C52E1">
        <w:rPr>
          <w:rFonts w:hint="cs"/>
          <w:sz w:val="27"/>
          <w:rtl/>
          <w:lang w:bidi="ar-AE"/>
        </w:rPr>
        <w:t xml:space="preserve">ع ـ إلى عبارة: </w:t>
      </w:r>
      <w:r w:rsidRPr="000C52E1">
        <w:rPr>
          <w:rFonts w:hint="eastAsia"/>
          <w:sz w:val="27"/>
          <w:rtl/>
          <w:lang w:bidi="ar-AE"/>
        </w:rPr>
        <w:t>«</w:t>
      </w:r>
      <w:r w:rsidRPr="000C52E1">
        <w:rPr>
          <w:rFonts w:hint="cs"/>
          <w:sz w:val="27"/>
          <w:rtl/>
          <w:lang w:bidi="ar-AE"/>
        </w:rPr>
        <w:t>نز</w:t>
      </w:r>
      <w:r w:rsidR="00100581" w:rsidRPr="000C52E1">
        <w:rPr>
          <w:rFonts w:hint="cs"/>
          <w:sz w:val="27"/>
          <w:rtl/>
          <w:lang w:bidi="ar-AE"/>
        </w:rPr>
        <w:t>ِّ</w:t>
      </w:r>
      <w:r w:rsidRPr="000C52E1">
        <w:rPr>
          <w:rFonts w:hint="cs"/>
          <w:sz w:val="27"/>
          <w:rtl/>
          <w:lang w:bidi="ar-AE"/>
        </w:rPr>
        <w:t>لونا عن الربوبية...</w:t>
      </w:r>
      <w:r w:rsidRPr="000C52E1">
        <w:rPr>
          <w:rFonts w:hint="eastAsia"/>
          <w:sz w:val="27"/>
          <w:rtl/>
          <w:lang w:bidi="ar-AE"/>
        </w:rPr>
        <w:t>»</w:t>
      </w:r>
      <w:r w:rsidR="00100581" w:rsidRPr="000C52E1">
        <w:rPr>
          <w:rFonts w:hint="cs"/>
          <w:sz w:val="27"/>
          <w:rtl/>
          <w:lang w:bidi="ar-AE"/>
        </w:rPr>
        <w:t xml:space="preserve"> أيضاً!</w:t>
      </w:r>
      <w:r w:rsidRPr="000C52E1">
        <w:rPr>
          <w:sz w:val="27"/>
          <w:vertAlign w:val="superscript"/>
          <w:rtl/>
          <w:lang w:bidi="ar-AE"/>
        </w:rPr>
        <w:t>(</w:t>
      </w:r>
      <w:r w:rsidRPr="000C52E1">
        <w:rPr>
          <w:rStyle w:val="ac"/>
          <w:sz w:val="27"/>
          <w:rtl/>
          <w:lang w:bidi="ar-AE"/>
        </w:rPr>
        <w:endnoteReference w:id="364"/>
      </w:r>
      <w:r w:rsidRPr="000C52E1">
        <w:rPr>
          <w:sz w:val="27"/>
          <w:vertAlign w:val="superscript"/>
          <w:rtl/>
          <w:lang w:bidi="ar-AE"/>
        </w:rPr>
        <w:t>)</w:t>
      </w:r>
      <w:r w:rsidR="00100581" w:rsidRPr="000C52E1">
        <w:rPr>
          <w:rFonts w:hint="cs"/>
          <w:sz w:val="27"/>
          <w:rtl/>
          <w:lang w:bidi="ar-AE"/>
        </w:rPr>
        <w:t>.</w:t>
      </w:r>
    </w:p>
    <w:p w:rsidR="00601494" w:rsidRPr="000C52E1" w:rsidRDefault="00601494" w:rsidP="00881B5C">
      <w:pPr>
        <w:spacing w:line="400" w:lineRule="exact"/>
        <w:rPr>
          <w:sz w:val="27"/>
          <w:rtl/>
          <w:lang w:bidi="ar-AE"/>
        </w:rPr>
      </w:pPr>
      <w:r w:rsidRPr="000C52E1">
        <w:rPr>
          <w:rFonts w:hint="cs"/>
          <w:sz w:val="27"/>
          <w:rtl/>
          <w:lang w:bidi="ar-AE"/>
        </w:rPr>
        <w:t>وعلى كل</w:t>
      </w:r>
      <w:r w:rsidR="00100581" w:rsidRPr="000C52E1">
        <w:rPr>
          <w:rFonts w:hint="cs"/>
          <w:sz w:val="27"/>
          <w:rtl/>
          <w:lang w:bidi="ar-AE"/>
        </w:rPr>
        <w:t>ّ</w:t>
      </w:r>
      <w:r w:rsidRPr="000C52E1">
        <w:rPr>
          <w:rFonts w:hint="cs"/>
          <w:sz w:val="27"/>
          <w:rtl/>
          <w:lang w:bidi="ar-AE"/>
        </w:rPr>
        <w:t xml:space="preserve"> حال فإننا إذا تجاوزنا مدى سلامة الاعتماد الموسّع القائم في ثقافتنا على ابن عربي</w:t>
      </w:r>
      <w:r w:rsidRPr="000C52E1">
        <w:rPr>
          <w:sz w:val="27"/>
          <w:vertAlign w:val="superscript"/>
          <w:rtl/>
          <w:lang w:bidi="ar-AE"/>
        </w:rPr>
        <w:t>(</w:t>
      </w:r>
      <w:r w:rsidRPr="000C52E1">
        <w:rPr>
          <w:rStyle w:val="ac"/>
          <w:sz w:val="27"/>
          <w:rtl/>
          <w:lang w:bidi="ar-AE"/>
        </w:rPr>
        <w:endnoteReference w:id="365"/>
      </w:r>
      <w:r w:rsidRPr="000C52E1">
        <w:rPr>
          <w:sz w:val="27"/>
          <w:vertAlign w:val="superscript"/>
          <w:rtl/>
          <w:lang w:bidi="ar-AE"/>
        </w:rPr>
        <w:t>)</w:t>
      </w:r>
      <w:r w:rsidRPr="000C52E1">
        <w:rPr>
          <w:rFonts w:hint="cs"/>
          <w:sz w:val="27"/>
          <w:rtl/>
          <w:lang w:bidi="ar-AE"/>
        </w:rPr>
        <w:t>، و</w:t>
      </w:r>
      <w:r w:rsidR="005B5DE8" w:rsidRPr="000C52E1">
        <w:rPr>
          <w:rFonts w:hint="cs"/>
          <w:sz w:val="27"/>
          <w:rtl/>
          <w:lang w:bidi="ar-AE"/>
        </w:rPr>
        <w:t>لا سيَّما</w:t>
      </w:r>
      <w:r w:rsidRPr="000C52E1">
        <w:rPr>
          <w:rFonts w:hint="cs"/>
          <w:sz w:val="27"/>
          <w:rtl/>
          <w:lang w:bidi="ar-AE"/>
        </w:rPr>
        <w:t xml:space="preserve"> اختيار ابن عربي بوصفه مستنداً لإعادة قراءة التعاليم الشيعية</w:t>
      </w:r>
      <w:r w:rsidRPr="000C52E1">
        <w:rPr>
          <w:sz w:val="27"/>
          <w:vertAlign w:val="superscript"/>
          <w:rtl/>
          <w:lang w:bidi="ar-AE"/>
        </w:rPr>
        <w:t>(</w:t>
      </w:r>
      <w:r w:rsidRPr="000C52E1">
        <w:rPr>
          <w:rStyle w:val="ac"/>
          <w:sz w:val="27"/>
          <w:rtl/>
          <w:lang w:bidi="ar-AE"/>
        </w:rPr>
        <w:endnoteReference w:id="366"/>
      </w:r>
      <w:r w:rsidRPr="000C52E1">
        <w:rPr>
          <w:sz w:val="27"/>
          <w:vertAlign w:val="superscript"/>
          <w:rtl/>
          <w:lang w:bidi="ar-AE"/>
        </w:rPr>
        <w:t>)</w:t>
      </w:r>
      <w:r w:rsidRPr="000C52E1">
        <w:rPr>
          <w:rFonts w:hint="cs"/>
          <w:sz w:val="27"/>
          <w:rtl/>
          <w:lang w:bidi="ar-AE"/>
        </w:rPr>
        <w:t>، فإن من بين الثمار الاستثنائية لتأث</w:t>
      </w:r>
      <w:r w:rsidR="00100581" w:rsidRPr="000C52E1">
        <w:rPr>
          <w:rFonts w:hint="cs"/>
          <w:sz w:val="27"/>
          <w:rtl/>
          <w:lang w:bidi="ar-AE"/>
        </w:rPr>
        <w:t>ُّ</w:t>
      </w:r>
      <w:r w:rsidRPr="000C52E1">
        <w:rPr>
          <w:rFonts w:hint="cs"/>
          <w:sz w:val="27"/>
          <w:rtl/>
          <w:lang w:bidi="ar-AE"/>
        </w:rPr>
        <w:t>رنا بابن عربي التنظير لمجموعة من الاد</w:t>
      </w:r>
      <w:r w:rsidR="00100581" w:rsidRPr="000C52E1">
        <w:rPr>
          <w:rFonts w:hint="cs"/>
          <w:sz w:val="27"/>
          <w:rtl/>
          <w:lang w:bidi="ar-AE"/>
        </w:rPr>
        <w:t>ّ</w:t>
      </w:r>
      <w:r w:rsidRPr="000C52E1">
        <w:rPr>
          <w:rFonts w:hint="cs"/>
          <w:sz w:val="27"/>
          <w:rtl/>
          <w:lang w:bidi="ar-AE"/>
        </w:rPr>
        <w:t xml:space="preserve">عاءات الغالية. </w:t>
      </w:r>
    </w:p>
    <w:p w:rsidR="00601494" w:rsidRPr="000C52E1" w:rsidRDefault="00601494" w:rsidP="00881B5C">
      <w:pPr>
        <w:spacing w:line="400" w:lineRule="exact"/>
        <w:rPr>
          <w:sz w:val="27"/>
          <w:rtl/>
          <w:lang w:bidi="ar-AE"/>
        </w:rPr>
      </w:pPr>
      <w:r w:rsidRPr="000C52E1">
        <w:rPr>
          <w:rFonts w:hint="cs"/>
          <w:sz w:val="27"/>
          <w:rtl/>
          <w:lang w:bidi="ar-AE"/>
        </w:rPr>
        <w:t>والنموذج على ذلك هو ذات التصو</w:t>
      </w:r>
      <w:r w:rsidR="00100581" w:rsidRPr="000C52E1">
        <w:rPr>
          <w:rFonts w:hint="cs"/>
          <w:sz w:val="27"/>
          <w:rtl/>
          <w:lang w:bidi="ar-AE"/>
        </w:rPr>
        <w:t>ُّ</w:t>
      </w:r>
      <w:r w:rsidRPr="000C52E1">
        <w:rPr>
          <w:rFonts w:hint="cs"/>
          <w:sz w:val="27"/>
          <w:rtl/>
          <w:lang w:bidi="ar-AE"/>
        </w:rPr>
        <w:t>ر الذي ذهب إليه ابن عربي في تصوير الإنسان الكامل، وذات بيان القيصري</w:t>
      </w:r>
      <w:r w:rsidRPr="000C52E1">
        <w:rPr>
          <w:sz w:val="27"/>
          <w:vertAlign w:val="superscript"/>
          <w:rtl/>
          <w:lang w:bidi="ar-AE"/>
        </w:rPr>
        <w:t>(</w:t>
      </w:r>
      <w:r w:rsidRPr="000C52E1">
        <w:rPr>
          <w:rStyle w:val="ac"/>
          <w:sz w:val="27"/>
          <w:rtl/>
          <w:lang w:bidi="ar-AE"/>
        </w:rPr>
        <w:endnoteReference w:id="367"/>
      </w:r>
      <w:r w:rsidRPr="000C52E1">
        <w:rPr>
          <w:sz w:val="27"/>
          <w:vertAlign w:val="superscript"/>
          <w:rtl/>
          <w:lang w:bidi="ar-AE"/>
        </w:rPr>
        <w:t>)</w:t>
      </w:r>
      <w:r w:rsidRPr="000C52E1">
        <w:rPr>
          <w:rFonts w:hint="cs"/>
          <w:sz w:val="27"/>
          <w:rtl/>
          <w:lang w:bidi="ar-AE"/>
        </w:rPr>
        <w:t>، حيث شك</w:t>
      </w:r>
      <w:r w:rsidR="00100581" w:rsidRPr="000C52E1">
        <w:rPr>
          <w:rFonts w:hint="cs"/>
          <w:sz w:val="27"/>
          <w:rtl/>
          <w:lang w:bidi="ar-AE"/>
        </w:rPr>
        <w:t>َّ</w:t>
      </w:r>
      <w:r w:rsidRPr="000C52E1">
        <w:rPr>
          <w:rFonts w:hint="cs"/>
          <w:sz w:val="27"/>
          <w:rtl/>
          <w:lang w:bidi="ar-AE"/>
        </w:rPr>
        <w:t>ل ذريعة ومستمسكاً لتبرير وتطهير مناجاة غالية ومشكوك في أمرها للغاية، بل موضوعة</w:t>
      </w:r>
      <w:r w:rsidR="00100581" w:rsidRPr="000C52E1">
        <w:rPr>
          <w:rFonts w:hint="cs"/>
          <w:sz w:val="27"/>
          <w:rtl/>
          <w:lang w:bidi="ar-AE"/>
        </w:rPr>
        <w:t>.</w:t>
      </w:r>
      <w:r w:rsidRPr="000C52E1">
        <w:rPr>
          <w:rFonts w:hint="cs"/>
          <w:sz w:val="27"/>
          <w:rtl/>
          <w:lang w:bidi="ar-AE"/>
        </w:rPr>
        <w:t xml:space="preserve"> وسوف نتحدّ</w:t>
      </w:r>
      <w:r w:rsidR="00100581" w:rsidRPr="000C52E1">
        <w:rPr>
          <w:rFonts w:hint="cs"/>
          <w:sz w:val="27"/>
          <w:rtl/>
          <w:lang w:bidi="ar-AE"/>
        </w:rPr>
        <w:t>َ</w:t>
      </w:r>
      <w:r w:rsidRPr="000C52E1">
        <w:rPr>
          <w:rFonts w:hint="cs"/>
          <w:sz w:val="27"/>
          <w:rtl/>
          <w:lang w:bidi="ar-AE"/>
        </w:rPr>
        <w:t>ث عنها ـ إن</w:t>
      </w:r>
      <w:r w:rsidR="00100581" w:rsidRPr="000C52E1">
        <w:rPr>
          <w:rFonts w:hint="cs"/>
          <w:sz w:val="27"/>
          <w:rtl/>
          <w:lang w:bidi="ar-AE"/>
        </w:rPr>
        <w:t>ْ</w:t>
      </w:r>
      <w:r w:rsidRPr="000C52E1">
        <w:rPr>
          <w:rFonts w:hint="cs"/>
          <w:sz w:val="27"/>
          <w:rtl/>
          <w:lang w:bidi="ar-AE"/>
        </w:rPr>
        <w:t xml:space="preserve"> شاء الله تعالى ـ في هذا المقال</w:t>
      </w:r>
      <w:r w:rsidR="00100581" w:rsidRPr="000C52E1">
        <w:rPr>
          <w:rFonts w:hint="cs"/>
          <w:sz w:val="27"/>
          <w:rtl/>
          <w:lang w:bidi="ar-AE"/>
        </w:rPr>
        <w:t>.</w:t>
      </w:r>
      <w:r w:rsidRPr="000C52E1">
        <w:rPr>
          <w:rFonts w:hint="cs"/>
          <w:sz w:val="27"/>
          <w:rtl/>
          <w:lang w:bidi="ar-AE"/>
        </w:rPr>
        <w:t xml:space="preserve"> وقد تمّ تلقيها بالقبول من قبل الغلاة والمتأث</w:t>
      </w:r>
      <w:r w:rsidR="00100581" w:rsidRPr="000C52E1">
        <w:rPr>
          <w:rFonts w:hint="cs"/>
          <w:sz w:val="27"/>
          <w:rtl/>
          <w:lang w:bidi="ar-AE"/>
        </w:rPr>
        <w:t>ِّ</w:t>
      </w:r>
      <w:r w:rsidRPr="000C52E1">
        <w:rPr>
          <w:rFonts w:hint="cs"/>
          <w:sz w:val="27"/>
          <w:rtl/>
          <w:lang w:bidi="ar-AE"/>
        </w:rPr>
        <w:t xml:space="preserve">رين بابن عربي، حيث تعكس تماماً القراءة الغالية لعبارة: </w:t>
      </w:r>
      <w:r w:rsidRPr="000C52E1">
        <w:rPr>
          <w:rFonts w:hint="eastAsia"/>
          <w:sz w:val="27"/>
          <w:rtl/>
          <w:lang w:bidi="ar-AE"/>
        </w:rPr>
        <w:t>«</w:t>
      </w:r>
      <w:r w:rsidRPr="000C52E1">
        <w:rPr>
          <w:rFonts w:hint="cs"/>
          <w:sz w:val="27"/>
          <w:rtl/>
          <w:lang w:bidi="ar-AE"/>
        </w:rPr>
        <w:t>نز</w:t>
      </w:r>
      <w:r w:rsidR="00100581" w:rsidRPr="000C52E1">
        <w:rPr>
          <w:rFonts w:hint="cs"/>
          <w:sz w:val="27"/>
          <w:rtl/>
          <w:lang w:bidi="ar-AE"/>
        </w:rPr>
        <w:t>ِّ</w:t>
      </w:r>
      <w:r w:rsidRPr="000C52E1">
        <w:rPr>
          <w:rFonts w:hint="cs"/>
          <w:sz w:val="27"/>
          <w:rtl/>
          <w:lang w:bidi="ar-AE"/>
        </w:rPr>
        <w:t>لونا عن الربوبية...</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وقد كان اكتفاء الكثير من المعاصرين بتفلسف صدر المتأل</w:t>
      </w:r>
      <w:r w:rsidR="00100581" w:rsidRPr="000C52E1">
        <w:rPr>
          <w:rFonts w:hint="cs"/>
          <w:sz w:val="27"/>
          <w:rtl/>
          <w:lang w:bidi="ar-AE"/>
        </w:rPr>
        <w:t>ِّ</w:t>
      </w:r>
      <w:r w:rsidRPr="000C52E1">
        <w:rPr>
          <w:rFonts w:hint="cs"/>
          <w:sz w:val="27"/>
          <w:rtl/>
          <w:lang w:bidi="ar-AE"/>
        </w:rPr>
        <w:t>هين في مجال العقائد</w:t>
      </w:r>
      <w:r w:rsidRPr="000C52E1">
        <w:rPr>
          <w:sz w:val="27"/>
          <w:vertAlign w:val="superscript"/>
          <w:rtl/>
          <w:lang w:bidi="ar-AE"/>
        </w:rPr>
        <w:t>(</w:t>
      </w:r>
      <w:r w:rsidRPr="000C52E1">
        <w:rPr>
          <w:rStyle w:val="ac"/>
          <w:sz w:val="27"/>
          <w:rtl/>
          <w:lang w:bidi="ar-AE"/>
        </w:rPr>
        <w:endnoteReference w:id="368"/>
      </w:r>
      <w:r w:rsidRPr="000C52E1">
        <w:rPr>
          <w:sz w:val="27"/>
          <w:vertAlign w:val="superscript"/>
          <w:rtl/>
          <w:lang w:bidi="ar-AE"/>
        </w:rPr>
        <w:t>)</w:t>
      </w:r>
      <w:r w:rsidRPr="000C52E1">
        <w:rPr>
          <w:rFonts w:hint="cs"/>
          <w:sz w:val="27"/>
          <w:rtl/>
          <w:lang w:bidi="ar-AE"/>
        </w:rPr>
        <w:t>، إلى جوار قل</w:t>
      </w:r>
      <w:r w:rsidR="00100581" w:rsidRPr="000C52E1">
        <w:rPr>
          <w:rFonts w:hint="cs"/>
          <w:sz w:val="27"/>
          <w:rtl/>
          <w:lang w:bidi="ar-AE"/>
        </w:rPr>
        <w:t>ّ</w:t>
      </w:r>
      <w:r w:rsidRPr="000C52E1">
        <w:rPr>
          <w:rFonts w:hint="cs"/>
          <w:sz w:val="27"/>
          <w:rtl/>
          <w:lang w:bidi="ar-AE"/>
        </w:rPr>
        <w:t xml:space="preserve">ة الاهتمام بالتاريخ التحقيقي والدراسات الحديثية الناقدة، خير معين لمفاقمة هذا المنهج. </w:t>
      </w:r>
    </w:p>
    <w:p w:rsidR="00601494" w:rsidRPr="000C52E1" w:rsidRDefault="00601494" w:rsidP="000F40B4">
      <w:pPr>
        <w:spacing w:line="400" w:lineRule="exact"/>
        <w:rPr>
          <w:sz w:val="27"/>
          <w:rtl/>
          <w:lang w:bidi="ar-AE"/>
        </w:rPr>
      </w:pPr>
      <w:r w:rsidRPr="000C52E1">
        <w:rPr>
          <w:rFonts w:hint="cs"/>
          <w:sz w:val="27"/>
          <w:rtl/>
          <w:lang w:bidi="ar-AE"/>
        </w:rPr>
        <w:t xml:space="preserve">إن عدم </w:t>
      </w:r>
      <w:r w:rsidR="00100581" w:rsidRPr="000C52E1">
        <w:rPr>
          <w:rFonts w:hint="cs"/>
          <w:sz w:val="27"/>
          <w:rtl/>
          <w:lang w:bidi="ar-AE"/>
        </w:rPr>
        <w:t>الإلمام</w:t>
      </w:r>
      <w:r w:rsidRPr="000C52E1">
        <w:rPr>
          <w:rFonts w:hint="cs"/>
          <w:sz w:val="27"/>
          <w:rtl/>
          <w:lang w:bidi="ar-AE"/>
        </w:rPr>
        <w:t xml:space="preserve"> الكافي بالواقع التاريخي لحياة الأئم</w:t>
      </w:r>
      <w:r w:rsidR="00100581" w:rsidRPr="000C52E1">
        <w:rPr>
          <w:rFonts w:hint="cs"/>
          <w:sz w:val="27"/>
          <w:rtl/>
          <w:lang w:bidi="ar-AE"/>
        </w:rPr>
        <w:t>ّ</w:t>
      </w:r>
      <w:r w:rsidRPr="000C52E1">
        <w:rPr>
          <w:rFonts w:hint="cs"/>
          <w:sz w:val="27"/>
          <w:rtl/>
          <w:lang w:bidi="ar-AE"/>
        </w:rPr>
        <w:t>ة الأطهار</w:t>
      </w:r>
      <w:r w:rsidR="00544998" w:rsidRPr="000C52E1">
        <w:rPr>
          <w:rFonts w:cs="Mosawi" w:hint="cs"/>
          <w:sz w:val="27"/>
          <w:szCs w:val="22"/>
          <w:rtl/>
        </w:rPr>
        <w:t>^</w:t>
      </w:r>
      <w:r w:rsidRPr="000C52E1">
        <w:rPr>
          <w:rFonts w:hint="cs"/>
          <w:sz w:val="27"/>
          <w:rtl/>
          <w:lang w:bidi="ar-AE"/>
        </w:rPr>
        <w:t xml:space="preserve"> من جهة</w:t>
      </w:r>
      <w:r w:rsidR="00100581" w:rsidRPr="000C52E1">
        <w:rPr>
          <w:rFonts w:hint="cs"/>
          <w:sz w:val="27"/>
          <w:rtl/>
          <w:lang w:bidi="ar-AE"/>
        </w:rPr>
        <w:t>ٍ</w:t>
      </w:r>
      <w:r w:rsidRPr="000C52E1">
        <w:rPr>
          <w:rFonts w:hint="cs"/>
          <w:sz w:val="27"/>
          <w:rtl/>
          <w:lang w:bidi="ar-AE"/>
        </w:rPr>
        <w:t>، والخوض والتعلّق ببعض الأخبار الضعيفة وما إلى ذلك من جهة</w:t>
      </w:r>
      <w:r w:rsidR="00100581" w:rsidRPr="000C52E1">
        <w:rPr>
          <w:rFonts w:hint="cs"/>
          <w:sz w:val="27"/>
          <w:rtl/>
          <w:lang w:bidi="ar-AE"/>
        </w:rPr>
        <w:t>ٍ</w:t>
      </w:r>
      <w:r w:rsidRPr="000C52E1">
        <w:rPr>
          <w:rFonts w:hint="cs"/>
          <w:sz w:val="27"/>
          <w:rtl/>
          <w:lang w:bidi="ar-AE"/>
        </w:rPr>
        <w:t xml:space="preserve"> أخرى، قد رسّخ دعائم النظرة الغالية إلى الإمامة في أذهان بعض أهل العلم ـ للأسف الشديد ـ</w:t>
      </w:r>
      <w:r w:rsidR="000047D3" w:rsidRPr="000C52E1">
        <w:rPr>
          <w:rFonts w:hint="cs"/>
          <w:sz w:val="27"/>
          <w:rtl/>
          <w:lang w:bidi="ar-AE"/>
        </w:rPr>
        <w:t>،</w:t>
      </w:r>
      <w:r w:rsidRPr="000C52E1">
        <w:rPr>
          <w:rFonts w:hint="cs"/>
          <w:sz w:val="27"/>
          <w:rtl/>
          <w:lang w:bidi="ar-AE"/>
        </w:rPr>
        <w:t xml:space="preserve"> بحيث أخذوا يعتبرون بعض آراء كبار المتقد</w:t>
      </w:r>
      <w:r w:rsidR="000047D3" w:rsidRPr="000C52E1">
        <w:rPr>
          <w:rFonts w:hint="cs"/>
          <w:sz w:val="27"/>
          <w:rtl/>
          <w:lang w:bidi="ar-AE"/>
        </w:rPr>
        <w:t>ِّ</w:t>
      </w:r>
      <w:r w:rsidRPr="000C52E1">
        <w:rPr>
          <w:rFonts w:hint="cs"/>
          <w:sz w:val="27"/>
          <w:rtl/>
          <w:lang w:bidi="ar-AE"/>
        </w:rPr>
        <w:t xml:space="preserve">مين من علماء الإمامية صراحة من </w:t>
      </w:r>
      <w:r w:rsidRPr="000C52E1">
        <w:rPr>
          <w:rFonts w:hint="eastAsia"/>
          <w:sz w:val="27"/>
          <w:rtl/>
          <w:lang w:bidi="ar-AE"/>
        </w:rPr>
        <w:t>«</w:t>
      </w:r>
      <w:r w:rsidRPr="000C52E1">
        <w:rPr>
          <w:rFonts w:hint="cs"/>
          <w:sz w:val="27"/>
          <w:rtl/>
          <w:lang w:bidi="ar-AE"/>
        </w:rPr>
        <w:t>قصور النظر</w:t>
      </w:r>
      <w:r w:rsidRPr="000C52E1">
        <w:rPr>
          <w:rFonts w:hint="eastAsia"/>
          <w:sz w:val="27"/>
          <w:rtl/>
          <w:lang w:bidi="ar-AE"/>
        </w:rPr>
        <w:t>»</w:t>
      </w:r>
      <w:r w:rsidRPr="000C52E1">
        <w:rPr>
          <w:rFonts w:hint="cs"/>
          <w:sz w:val="27"/>
          <w:rtl/>
          <w:lang w:bidi="ar-AE"/>
        </w:rPr>
        <w:t xml:space="preserve"> في أمر الولاية، وتسمية أولئك المشايخ بأنهم </w:t>
      </w:r>
      <w:r w:rsidRPr="000C52E1">
        <w:rPr>
          <w:rFonts w:hint="eastAsia"/>
          <w:sz w:val="27"/>
          <w:rtl/>
          <w:lang w:bidi="ar-AE"/>
        </w:rPr>
        <w:t>«</w:t>
      </w:r>
      <w:r w:rsidRPr="000C52E1">
        <w:rPr>
          <w:rFonts w:hint="cs"/>
          <w:sz w:val="27"/>
          <w:rtl/>
          <w:lang w:bidi="ar-AE"/>
        </w:rPr>
        <w:t>قصار نظر مغفلون</w:t>
      </w:r>
      <w:r w:rsidRPr="000C52E1">
        <w:rPr>
          <w:rFonts w:hint="eastAsia"/>
          <w:sz w:val="27"/>
          <w:rtl/>
          <w:lang w:bidi="ar-AE"/>
        </w:rPr>
        <w:t>»</w:t>
      </w:r>
      <w:r w:rsidRPr="000C52E1">
        <w:rPr>
          <w:rFonts w:hint="cs"/>
          <w:sz w:val="27"/>
          <w:rtl/>
          <w:lang w:bidi="ar-AE"/>
        </w:rPr>
        <w:t xml:space="preserve"> أو </w:t>
      </w:r>
      <w:r w:rsidRPr="000C52E1">
        <w:rPr>
          <w:rFonts w:hint="eastAsia"/>
          <w:sz w:val="27"/>
          <w:rtl/>
          <w:lang w:bidi="ar-AE"/>
        </w:rPr>
        <w:t>«</w:t>
      </w:r>
      <w:r w:rsidRPr="000C52E1">
        <w:rPr>
          <w:rFonts w:hint="cs"/>
          <w:sz w:val="27"/>
          <w:rtl/>
          <w:lang w:bidi="ar-AE"/>
        </w:rPr>
        <w:t>مغفلون قصار النظر</w:t>
      </w:r>
      <w:r w:rsidRPr="000C52E1">
        <w:rPr>
          <w:rFonts w:hint="eastAsia"/>
          <w:sz w:val="27"/>
          <w:rtl/>
          <w:lang w:bidi="ar-AE"/>
        </w:rPr>
        <w:t>»</w:t>
      </w:r>
      <w:r w:rsidR="000047D3" w:rsidRPr="000C52E1">
        <w:rPr>
          <w:rFonts w:hint="cs"/>
          <w:sz w:val="27"/>
          <w:rtl/>
          <w:lang w:bidi="ar-AE"/>
        </w:rPr>
        <w:t>.</w:t>
      </w:r>
      <w:r w:rsidRPr="000C52E1">
        <w:rPr>
          <w:rFonts w:hint="cs"/>
          <w:sz w:val="27"/>
          <w:rtl/>
          <w:lang w:bidi="ar-AE"/>
        </w:rPr>
        <w:t xml:space="preserve"> ومن باب المثال</w:t>
      </w:r>
      <w:r w:rsidR="000047D3" w:rsidRPr="000C52E1">
        <w:rPr>
          <w:rFonts w:hint="cs"/>
          <w:sz w:val="27"/>
          <w:rtl/>
          <w:lang w:bidi="ar-AE"/>
        </w:rPr>
        <w:t>:</w:t>
      </w:r>
      <w:r w:rsidRPr="000C52E1">
        <w:rPr>
          <w:rFonts w:hint="cs"/>
          <w:sz w:val="27"/>
          <w:rtl/>
          <w:lang w:bidi="ar-AE"/>
        </w:rPr>
        <w:t xml:space="preserve"> يدّعون أن الشريف المرتضى</w:t>
      </w:r>
      <w:r w:rsidR="00AE1D35" w:rsidRPr="00AE1D35">
        <w:rPr>
          <w:rFonts w:ascii="Mosawi" w:hAnsi="Mosawi" w:cs="Mosawi"/>
          <w:szCs w:val="22"/>
          <w:rtl/>
          <w:lang w:bidi="fa-IR"/>
        </w:rPr>
        <w:t>&amp;</w:t>
      </w:r>
      <w:r w:rsidRPr="000C52E1">
        <w:rPr>
          <w:rFonts w:hint="cs"/>
          <w:sz w:val="27"/>
          <w:rtl/>
          <w:lang w:bidi="ar-AE"/>
        </w:rPr>
        <w:t xml:space="preserve"> في</w:t>
      </w:r>
      <w:r w:rsidR="000047D3" w:rsidRPr="000C52E1">
        <w:rPr>
          <w:rFonts w:hint="cs"/>
          <w:sz w:val="27"/>
          <w:rtl/>
          <w:lang w:bidi="ar-AE"/>
        </w:rPr>
        <w:t xml:space="preserve"> </w:t>
      </w:r>
      <w:r w:rsidRPr="000C52E1">
        <w:rPr>
          <w:rFonts w:hint="cs"/>
          <w:sz w:val="27"/>
          <w:rtl/>
          <w:lang w:bidi="ar-AE"/>
        </w:rPr>
        <w:t xml:space="preserve">ما قاله في الشافي قد كان </w:t>
      </w:r>
      <w:r w:rsidRPr="000C52E1">
        <w:rPr>
          <w:rFonts w:hint="cs"/>
          <w:sz w:val="27"/>
          <w:rtl/>
          <w:lang w:bidi="ar-AE"/>
        </w:rPr>
        <w:lastRenderedPageBreak/>
        <w:t>متأث</w:t>
      </w:r>
      <w:r w:rsidR="000047D3" w:rsidRPr="000C52E1">
        <w:rPr>
          <w:rFonts w:hint="cs"/>
          <w:sz w:val="27"/>
          <w:rtl/>
          <w:lang w:bidi="ar-AE"/>
        </w:rPr>
        <w:t>ِّ</w:t>
      </w:r>
      <w:r w:rsidRPr="000C52E1">
        <w:rPr>
          <w:rFonts w:hint="cs"/>
          <w:sz w:val="27"/>
          <w:rtl/>
          <w:lang w:bidi="ar-AE"/>
        </w:rPr>
        <w:t xml:space="preserve">راً </w:t>
      </w:r>
      <w:r w:rsidR="000047D3" w:rsidRPr="000C52E1">
        <w:rPr>
          <w:rFonts w:hint="cs"/>
          <w:sz w:val="27"/>
          <w:rtl/>
          <w:lang w:bidi="ar-AE"/>
        </w:rPr>
        <w:t>ب</w:t>
      </w:r>
      <w:r w:rsidRPr="000C52E1">
        <w:rPr>
          <w:rFonts w:hint="cs"/>
          <w:sz w:val="27"/>
          <w:rtl/>
          <w:lang w:bidi="ar-AE"/>
        </w:rPr>
        <w:t>كثرة مخالطته وتردّ</w:t>
      </w:r>
      <w:r w:rsidR="000047D3" w:rsidRPr="000C52E1">
        <w:rPr>
          <w:rFonts w:hint="cs"/>
          <w:sz w:val="27"/>
          <w:rtl/>
          <w:lang w:bidi="ar-AE"/>
        </w:rPr>
        <w:t>ُ</w:t>
      </w:r>
      <w:r w:rsidRPr="000C52E1">
        <w:rPr>
          <w:rFonts w:hint="cs"/>
          <w:sz w:val="27"/>
          <w:rtl/>
          <w:lang w:bidi="ar-AE"/>
        </w:rPr>
        <w:t>ده على المخالفين من أهل السن</w:t>
      </w:r>
      <w:r w:rsidR="000047D3" w:rsidRPr="000C52E1">
        <w:rPr>
          <w:rFonts w:hint="cs"/>
          <w:sz w:val="27"/>
          <w:rtl/>
          <w:lang w:bidi="ar-AE"/>
        </w:rPr>
        <w:t>ّ</w:t>
      </w:r>
      <w:r w:rsidRPr="000C52E1">
        <w:rPr>
          <w:rFonts w:hint="cs"/>
          <w:sz w:val="27"/>
          <w:rtl/>
          <w:lang w:bidi="ar-AE"/>
        </w:rPr>
        <w:t>ة، وما إلى ذلك!</w:t>
      </w:r>
      <w:r w:rsidRPr="000C52E1">
        <w:rPr>
          <w:sz w:val="27"/>
          <w:vertAlign w:val="superscript"/>
          <w:rtl/>
          <w:lang w:bidi="ar-AE"/>
        </w:rPr>
        <w:t>(</w:t>
      </w:r>
      <w:r w:rsidRPr="000C52E1">
        <w:rPr>
          <w:rStyle w:val="ac"/>
          <w:sz w:val="27"/>
          <w:rtl/>
          <w:lang w:bidi="ar-AE"/>
        </w:rPr>
        <w:endnoteReference w:id="369"/>
      </w:r>
      <w:r w:rsidRPr="000C52E1">
        <w:rPr>
          <w:sz w:val="27"/>
          <w:vertAlign w:val="superscript"/>
          <w:rtl/>
          <w:lang w:bidi="ar-AE"/>
        </w:rPr>
        <w:t>)</w:t>
      </w:r>
      <w:r w:rsidRPr="000C52E1">
        <w:rPr>
          <w:rFonts w:hint="cs"/>
          <w:sz w:val="27"/>
          <w:rtl/>
          <w:lang w:bidi="ar-AE"/>
        </w:rPr>
        <w:t>.</w:t>
      </w:r>
      <w:r w:rsidR="000F40B4" w:rsidRPr="000C52E1">
        <w:rPr>
          <w:rFonts w:hint="cs"/>
          <w:sz w:val="27"/>
          <w:rtl/>
          <w:lang w:bidi="ar-AE"/>
        </w:rPr>
        <w:t>..</w:t>
      </w:r>
    </w:p>
    <w:p w:rsidR="00601494" w:rsidRPr="000C52E1" w:rsidRDefault="00601494" w:rsidP="00881B5C">
      <w:pPr>
        <w:spacing w:line="400" w:lineRule="exact"/>
        <w:rPr>
          <w:sz w:val="27"/>
          <w:rtl/>
          <w:lang w:bidi="ar-AE"/>
        </w:rPr>
      </w:pPr>
      <w:r w:rsidRPr="000C52E1">
        <w:rPr>
          <w:rFonts w:hint="cs"/>
          <w:sz w:val="27"/>
          <w:rtl/>
          <w:lang w:bidi="ar-AE"/>
        </w:rPr>
        <w:t>يتمّ في الكثير من المؤل</w:t>
      </w:r>
      <w:r w:rsidR="002D6E80" w:rsidRPr="000C52E1">
        <w:rPr>
          <w:rFonts w:hint="cs"/>
          <w:sz w:val="27"/>
          <w:rtl/>
          <w:lang w:bidi="ar-AE"/>
        </w:rPr>
        <w:t>َّ</w:t>
      </w:r>
      <w:r w:rsidRPr="000C52E1">
        <w:rPr>
          <w:rFonts w:hint="cs"/>
          <w:sz w:val="27"/>
          <w:rtl/>
          <w:lang w:bidi="ar-AE"/>
        </w:rPr>
        <w:t xml:space="preserve">فات التي يهيمن عليها الفكر القائم على مضمون </w:t>
      </w:r>
      <w:r w:rsidRPr="000C52E1">
        <w:rPr>
          <w:rFonts w:hint="eastAsia"/>
          <w:sz w:val="27"/>
          <w:rtl/>
          <w:lang w:bidi="ar-AE"/>
        </w:rPr>
        <w:t>«</w:t>
      </w:r>
      <w:r w:rsidRPr="000C52E1">
        <w:rPr>
          <w:rFonts w:hint="cs"/>
          <w:sz w:val="27"/>
          <w:rtl/>
          <w:lang w:bidi="ar-AE"/>
        </w:rPr>
        <w:t>نز</w:t>
      </w:r>
      <w:r w:rsidR="00305F75" w:rsidRPr="000C52E1">
        <w:rPr>
          <w:rFonts w:hint="cs"/>
          <w:sz w:val="27"/>
          <w:rtl/>
          <w:lang w:bidi="ar-AE"/>
        </w:rPr>
        <w:t>ِّ</w:t>
      </w:r>
      <w:r w:rsidRPr="000C52E1">
        <w:rPr>
          <w:rFonts w:hint="cs"/>
          <w:sz w:val="27"/>
          <w:rtl/>
          <w:lang w:bidi="ar-AE"/>
        </w:rPr>
        <w:t>لونا عن الربوبية...</w:t>
      </w:r>
      <w:r w:rsidRPr="000C52E1">
        <w:rPr>
          <w:rFonts w:hint="eastAsia"/>
          <w:sz w:val="27"/>
          <w:rtl/>
          <w:lang w:bidi="ar-AE"/>
        </w:rPr>
        <w:t>»</w:t>
      </w:r>
      <w:r w:rsidRPr="000C52E1">
        <w:rPr>
          <w:rFonts w:hint="cs"/>
          <w:sz w:val="27"/>
          <w:rtl/>
          <w:lang w:bidi="ar-AE"/>
        </w:rPr>
        <w:t xml:space="preserve"> نقد المنكرين لهذا التطر</w:t>
      </w:r>
      <w:r w:rsidR="00305F75" w:rsidRPr="000C52E1">
        <w:rPr>
          <w:rFonts w:hint="cs"/>
          <w:sz w:val="27"/>
          <w:rtl/>
          <w:lang w:bidi="ar-AE"/>
        </w:rPr>
        <w:t>ُّ</w:t>
      </w:r>
      <w:r w:rsidRPr="000C52E1">
        <w:rPr>
          <w:rFonts w:hint="cs"/>
          <w:sz w:val="27"/>
          <w:rtl/>
          <w:lang w:bidi="ar-AE"/>
        </w:rPr>
        <w:t>ف الغالي، وات</w:t>
      </w:r>
      <w:r w:rsidR="00305F75" w:rsidRPr="000C52E1">
        <w:rPr>
          <w:rFonts w:hint="cs"/>
          <w:sz w:val="27"/>
          <w:rtl/>
          <w:lang w:bidi="ar-AE"/>
        </w:rPr>
        <w:t>ّ</w:t>
      </w:r>
      <w:r w:rsidRPr="000C52E1">
        <w:rPr>
          <w:rFonts w:hint="cs"/>
          <w:sz w:val="27"/>
          <w:rtl/>
          <w:lang w:bidi="ar-AE"/>
        </w:rPr>
        <w:t xml:space="preserve">هامهم وردعهم بحربة التهديد! ومن نماذج ذلك عبارات من قبيل: </w:t>
      </w:r>
      <w:r w:rsidRPr="000C52E1">
        <w:rPr>
          <w:rFonts w:hint="eastAsia"/>
          <w:sz w:val="27"/>
          <w:rtl/>
          <w:lang w:bidi="ar-AE"/>
        </w:rPr>
        <w:t>«</w:t>
      </w:r>
      <w:r w:rsidRPr="000C52E1">
        <w:rPr>
          <w:rFonts w:hint="cs"/>
          <w:sz w:val="27"/>
          <w:rtl/>
          <w:lang w:bidi="ar-AE"/>
        </w:rPr>
        <w:t>رغم أنف المنكرين...</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70"/>
      </w:r>
      <w:r w:rsidRPr="000C52E1">
        <w:rPr>
          <w:sz w:val="27"/>
          <w:vertAlign w:val="superscript"/>
          <w:rtl/>
          <w:lang w:bidi="ar-AE"/>
        </w:rPr>
        <w:t>)</w:t>
      </w:r>
      <w:r w:rsidRPr="000C52E1">
        <w:rPr>
          <w:rFonts w:hint="cs"/>
          <w:sz w:val="27"/>
          <w:rtl/>
          <w:lang w:bidi="ar-AE"/>
        </w:rPr>
        <w:t xml:space="preserve">، أو اعتبار المخالفين الشيعة </w:t>
      </w:r>
      <w:r w:rsidRPr="000C52E1">
        <w:rPr>
          <w:rFonts w:hint="eastAsia"/>
          <w:sz w:val="27"/>
          <w:rtl/>
          <w:lang w:bidi="ar-AE"/>
        </w:rPr>
        <w:t>«</w:t>
      </w:r>
      <w:r w:rsidRPr="000C52E1">
        <w:rPr>
          <w:rFonts w:hint="cs"/>
          <w:sz w:val="27"/>
          <w:rtl/>
          <w:lang w:bidi="ar-AE"/>
        </w:rPr>
        <w:t>متظاهرين بالتشيّ</w:t>
      </w:r>
      <w:r w:rsidR="00305F75" w:rsidRPr="000C52E1">
        <w:rPr>
          <w:rFonts w:hint="cs"/>
          <w:sz w:val="27"/>
          <w:rtl/>
          <w:lang w:bidi="ar-AE"/>
        </w:rPr>
        <w:t>ُ</w:t>
      </w:r>
      <w:r w:rsidRPr="000C52E1">
        <w:rPr>
          <w:rFonts w:hint="cs"/>
          <w:sz w:val="27"/>
          <w:rtl/>
          <w:lang w:bidi="ar-AE"/>
        </w:rPr>
        <w:t>ع</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71"/>
      </w:r>
      <w:r w:rsidRPr="000C52E1">
        <w:rPr>
          <w:sz w:val="27"/>
          <w:vertAlign w:val="superscript"/>
          <w:rtl/>
          <w:lang w:bidi="ar-AE"/>
        </w:rPr>
        <w:t>)</w:t>
      </w:r>
      <w:r w:rsidRPr="000C52E1">
        <w:rPr>
          <w:rFonts w:hint="cs"/>
          <w:sz w:val="27"/>
          <w:rtl/>
          <w:lang w:bidi="ar-AE"/>
        </w:rPr>
        <w:t xml:space="preserve">، أو وصف المخالف بـ </w:t>
      </w:r>
      <w:r w:rsidRPr="000C52E1">
        <w:rPr>
          <w:rFonts w:hint="eastAsia"/>
          <w:sz w:val="27"/>
          <w:rtl/>
          <w:lang w:bidi="ar-AE"/>
        </w:rPr>
        <w:t>«</w:t>
      </w:r>
      <w:r w:rsidRPr="000C52E1">
        <w:rPr>
          <w:rFonts w:hint="cs"/>
          <w:sz w:val="27"/>
          <w:rtl/>
          <w:lang w:bidi="ar-AE"/>
        </w:rPr>
        <w:t>الحمق</w:t>
      </w:r>
      <w:r w:rsidRPr="000C52E1">
        <w:rPr>
          <w:rFonts w:hint="eastAsia"/>
          <w:sz w:val="27"/>
          <w:rtl/>
          <w:lang w:bidi="ar-AE"/>
        </w:rPr>
        <w:t>»</w:t>
      </w:r>
      <w:r w:rsidRPr="000C52E1">
        <w:rPr>
          <w:rFonts w:hint="cs"/>
          <w:sz w:val="27"/>
          <w:rtl/>
          <w:lang w:bidi="ar-AE"/>
        </w:rPr>
        <w:t xml:space="preserve"> أو </w:t>
      </w:r>
      <w:r w:rsidRPr="000C52E1">
        <w:rPr>
          <w:rFonts w:hint="eastAsia"/>
          <w:sz w:val="27"/>
          <w:rtl/>
          <w:lang w:bidi="ar-AE"/>
        </w:rPr>
        <w:t>«</w:t>
      </w:r>
      <w:r w:rsidRPr="000C52E1">
        <w:rPr>
          <w:rFonts w:hint="cs"/>
          <w:sz w:val="27"/>
          <w:rtl/>
          <w:lang w:bidi="ar-AE"/>
        </w:rPr>
        <w:t>الاجترار</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72"/>
      </w:r>
      <w:r w:rsidRPr="000C52E1">
        <w:rPr>
          <w:sz w:val="27"/>
          <w:vertAlign w:val="superscript"/>
          <w:rtl/>
          <w:lang w:bidi="ar-AE"/>
        </w:rPr>
        <w:t>)</w:t>
      </w:r>
      <w:r w:rsidRPr="000C52E1">
        <w:rPr>
          <w:rFonts w:hint="cs"/>
          <w:sz w:val="27"/>
          <w:rtl/>
          <w:lang w:bidi="ar-AE"/>
        </w:rPr>
        <w:t>! بل بلغت الإساءة بهم أحياناً حدّاً لا يستطيع القلم بيانه، وتلويث الصفحات بذكره</w:t>
      </w:r>
      <w:r w:rsidRPr="000C52E1">
        <w:rPr>
          <w:sz w:val="27"/>
          <w:vertAlign w:val="superscript"/>
          <w:rtl/>
          <w:lang w:bidi="ar-AE"/>
        </w:rPr>
        <w:t>(</w:t>
      </w:r>
      <w:r w:rsidRPr="000C52E1">
        <w:rPr>
          <w:rStyle w:val="ac"/>
          <w:sz w:val="27"/>
          <w:rtl/>
          <w:lang w:bidi="ar-AE"/>
        </w:rPr>
        <w:endnoteReference w:id="373"/>
      </w:r>
      <w:r w:rsidRPr="000C52E1">
        <w:rPr>
          <w:sz w:val="27"/>
          <w:vertAlign w:val="superscript"/>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sz w:val="27"/>
          <w:rtl/>
          <w:lang w:bidi="ar-AE"/>
        </w:rPr>
        <w:t>فإلى أين سيصير بنا الأمر إذا لم يتمّ كبح جماح هذه الغلظة في الألفاظ، ولا يتمّ احترام الرؤية التحقيقية للحديث بشكل</w:t>
      </w:r>
      <w:r w:rsidR="00DA20EA" w:rsidRPr="000C52E1">
        <w:rPr>
          <w:rFonts w:hint="cs"/>
          <w:sz w:val="27"/>
          <w:rtl/>
          <w:lang w:bidi="ar-AE"/>
        </w:rPr>
        <w:t>ٍ</w:t>
      </w:r>
      <w:r w:rsidRPr="000C52E1">
        <w:rPr>
          <w:rFonts w:hint="cs"/>
          <w:sz w:val="27"/>
          <w:rtl/>
          <w:lang w:bidi="ar-AE"/>
        </w:rPr>
        <w:t xml:space="preserve"> منهجي، ولا يتمّ الاعتراف مجدّداً بالتفكير الكلامي المنسجم مع </w:t>
      </w:r>
      <w:r w:rsidRPr="000C52E1">
        <w:rPr>
          <w:rFonts w:hint="eastAsia"/>
          <w:sz w:val="27"/>
          <w:rtl/>
          <w:lang w:bidi="ar-AE"/>
        </w:rPr>
        <w:t>«</w:t>
      </w:r>
      <w:r w:rsidRPr="000C52E1">
        <w:rPr>
          <w:rFonts w:hint="cs"/>
          <w:sz w:val="27"/>
          <w:rtl/>
          <w:lang w:bidi="ar-AE"/>
        </w:rPr>
        <w:t>الحقائق</w:t>
      </w:r>
      <w:r w:rsidRPr="000C52E1">
        <w:rPr>
          <w:rFonts w:hint="eastAsia"/>
          <w:sz w:val="27"/>
          <w:rtl/>
          <w:lang w:bidi="ar-AE"/>
        </w:rPr>
        <w:t>»</w:t>
      </w:r>
      <w:r w:rsidRPr="000C52E1">
        <w:rPr>
          <w:rFonts w:hint="cs"/>
          <w:sz w:val="27"/>
          <w:rtl/>
          <w:lang w:bidi="ar-AE"/>
        </w:rPr>
        <w:t>؟</w:t>
      </w:r>
      <w:r w:rsidR="00DA20EA" w:rsidRPr="000C52E1">
        <w:rPr>
          <w:rFonts w:hint="cs"/>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A43240">
        <w:rPr>
          <w:rFonts w:hint="cs"/>
          <w:sz w:val="27"/>
          <w:rtl/>
          <w:lang w:bidi="ar-AE"/>
        </w:rPr>
        <w:t>6</w:t>
      </w:r>
      <w:r w:rsidRPr="000C52E1">
        <w:rPr>
          <w:rFonts w:hint="cs"/>
          <w:sz w:val="27"/>
          <w:rtl/>
          <w:lang w:bidi="ar-AE"/>
        </w:rPr>
        <w:t>ـ قال أحد الفضلاء من الذين تول</w:t>
      </w:r>
      <w:r w:rsidR="00DA20EA" w:rsidRPr="000C52E1">
        <w:rPr>
          <w:rFonts w:hint="cs"/>
          <w:sz w:val="27"/>
          <w:rtl/>
          <w:lang w:bidi="ar-AE"/>
        </w:rPr>
        <w:t>َّ</w:t>
      </w:r>
      <w:r w:rsidRPr="000C52E1">
        <w:rPr>
          <w:rFonts w:hint="cs"/>
          <w:sz w:val="27"/>
          <w:rtl/>
          <w:lang w:bidi="ar-AE"/>
        </w:rPr>
        <w:t>و</w:t>
      </w:r>
      <w:r w:rsidR="00DA20EA" w:rsidRPr="000C52E1">
        <w:rPr>
          <w:rFonts w:hint="cs"/>
          <w:sz w:val="27"/>
          <w:rtl/>
          <w:lang w:bidi="ar-AE"/>
        </w:rPr>
        <w:t>ْ</w:t>
      </w:r>
      <w:r w:rsidRPr="000C52E1">
        <w:rPr>
          <w:rFonts w:hint="cs"/>
          <w:sz w:val="27"/>
          <w:rtl/>
          <w:lang w:bidi="ar-AE"/>
        </w:rPr>
        <w:t xml:space="preserve">ا البحث في </w:t>
      </w:r>
      <w:r w:rsidRPr="000C52E1">
        <w:rPr>
          <w:rFonts w:hint="eastAsia"/>
          <w:sz w:val="27"/>
          <w:rtl/>
          <w:lang w:bidi="ar-AE"/>
        </w:rPr>
        <w:t>«</w:t>
      </w:r>
      <w:r w:rsidRPr="000C52E1">
        <w:rPr>
          <w:rFonts w:hint="cs"/>
          <w:sz w:val="27"/>
          <w:rtl/>
          <w:lang w:bidi="ar-AE"/>
        </w:rPr>
        <w:t>نز</w:t>
      </w:r>
      <w:r w:rsidR="00DA20EA" w:rsidRPr="000C52E1">
        <w:rPr>
          <w:rFonts w:hint="cs"/>
          <w:sz w:val="27"/>
          <w:rtl/>
          <w:lang w:bidi="ar-AE"/>
        </w:rPr>
        <w:t>ِّ</w:t>
      </w:r>
      <w:r w:rsidRPr="000C52E1">
        <w:rPr>
          <w:rFonts w:hint="cs"/>
          <w:sz w:val="27"/>
          <w:rtl/>
          <w:lang w:bidi="ar-AE"/>
        </w:rPr>
        <w:t>لونا عن الربوبية و...</w:t>
      </w:r>
      <w:r w:rsidRPr="000C52E1">
        <w:rPr>
          <w:rFonts w:hint="eastAsia"/>
          <w:sz w:val="27"/>
          <w:rtl/>
          <w:lang w:bidi="ar-AE"/>
        </w:rPr>
        <w:t>»</w:t>
      </w:r>
      <w:r w:rsidRPr="000C52E1">
        <w:rPr>
          <w:rFonts w:hint="cs"/>
          <w:sz w:val="27"/>
          <w:rtl/>
          <w:lang w:bidi="ar-AE"/>
        </w:rPr>
        <w:t>، ضمن مقال</w:t>
      </w:r>
      <w:r w:rsidR="00DA20EA" w:rsidRPr="000C52E1">
        <w:rPr>
          <w:rFonts w:hint="cs"/>
          <w:sz w:val="27"/>
          <w:rtl/>
          <w:lang w:bidi="ar-AE"/>
        </w:rPr>
        <w:t>ٍ</w:t>
      </w:r>
      <w:r w:rsidRPr="000C52E1">
        <w:rPr>
          <w:rFonts w:hint="cs"/>
          <w:sz w:val="27"/>
          <w:rtl/>
          <w:lang w:bidi="ar-AE"/>
        </w:rPr>
        <w:t xml:space="preserve"> له تحت عنوان: </w:t>
      </w:r>
      <w:r w:rsidRPr="000C52E1">
        <w:rPr>
          <w:rFonts w:hint="eastAsia"/>
          <w:sz w:val="27"/>
          <w:rtl/>
          <w:lang w:bidi="ar-AE"/>
        </w:rPr>
        <w:t>«</w:t>
      </w:r>
      <w:r w:rsidRPr="000C52E1">
        <w:rPr>
          <w:rFonts w:hint="cs"/>
          <w:sz w:val="27"/>
          <w:rtl/>
          <w:lang w:bidi="ar-AE"/>
        </w:rPr>
        <w:t>دراسة أحاديث (قولو ما شئتم)</w:t>
      </w:r>
      <w:r w:rsidRPr="000C52E1">
        <w:rPr>
          <w:rFonts w:hint="eastAsia"/>
          <w:sz w:val="27"/>
          <w:rtl/>
          <w:lang w:bidi="ar-AE"/>
        </w:rPr>
        <w:t>»</w:t>
      </w:r>
      <w:r w:rsidRPr="000C52E1">
        <w:rPr>
          <w:rFonts w:hint="cs"/>
          <w:sz w:val="27"/>
          <w:rtl/>
          <w:lang w:bidi="ar-AE"/>
        </w:rPr>
        <w:t>، بعد إشارة</w:t>
      </w:r>
      <w:r w:rsidR="00DA20EA" w:rsidRPr="000C52E1">
        <w:rPr>
          <w:rFonts w:hint="cs"/>
          <w:sz w:val="27"/>
          <w:rtl/>
          <w:lang w:bidi="ar-AE"/>
        </w:rPr>
        <w:t>ٍ</w:t>
      </w:r>
      <w:r w:rsidRPr="000C52E1">
        <w:rPr>
          <w:rFonts w:hint="cs"/>
          <w:sz w:val="27"/>
          <w:rtl/>
          <w:lang w:bidi="ar-AE"/>
        </w:rPr>
        <w:t xml:space="preserve"> منه إلى الص</w:t>
      </w:r>
      <w:r w:rsidR="00DA20EA" w:rsidRPr="000C52E1">
        <w:rPr>
          <w:rFonts w:hint="cs"/>
          <w:sz w:val="27"/>
          <w:rtl/>
          <w:lang w:bidi="ar-AE"/>
        </w:rPr>
        <w:t>ِّ</w:t>
      </w:r>
      <w:r w:rsidRPr="000C52E1">
        <w:rPr>
          <w:rFonts w:hint="cs"/>
          <w:sz w:val="27"/>
          <w:rtl/>
          <w:lang w:bidi="ar-AE"/>
        </w:rPr>
        <w:t xml:space="preserve">يَغ المتهافتة في نقل هذا المضمون: </w:t>
      </w:r>
      <w:r w:rsidRPr="000C52E1">
        <w:rPr>
          <w:rFonts w:hint="eastAsia"/>
          <w:sz w:val="27"/>
          <w:rtl/>
          <w:lang w:bidi="ar-AE"/>
        </w:rPr>
        <w:t>«</w:t>
      </w:r>
      <w:r w:rsidR="00DA20EA" w:rsidRPr="000C52E1">
        <w:rPr>
          <w:rFonts w:hint="cs"/>
          <w:sz w:val="27"/>
          <w:rtl/>
          <w:lang w:bidi="ar-AE"/>
        </w:rPr>
        <w:t>...</w:t>
      </w:r>
      <w:r w:rsidRPr="000C52E1">
        <w:rPr>
          <w:rFonts w:hint="cs"/>
          <w:sz w:val="27"/>
          <w:rtl/>
          <w:lang w:bidi="ar-AE"/>
        </w:rPr>
        <w:t>إن</w:t>
      </w:r>
      <w:r w:rsidR="00DA20EA" w:rsidRPr="000C52E1">
        <w:rPr>
          <w:rFonts w:hint="cs"/>
          <w:sz w:val="27"/>
          <w:rtl/>
          <w:lang w:bidi="ar-AE"/>
        </w:rPr>
        <w:t>ّ الذي ي</w:t>
      </w:r>
      <w:r w:rsidRPr="000C52E1">
        <w:rPr>
          <w:rFonts w:hint="cs"/>
          <w:sz w:val="27"/>
          <w:rtl/>
          <w:lang w:bidi="ar-AE"/>
        </w:rPr>
        <w:t>مكن قوله بشأن محتوى هذه الأحاديث</w:t>
      </w:r>
      <w:r w:rsidR="00DA20EA" w:rsidRPr="000C52E1">
        <w:rPr>
          <w:rFonts w:hint="cs"/>
          <w:sz w:val="27"/>
          <w:rtl/>
          <w:lang w:bidi="ar-AE"/>
        </w:rPr>
        <w:t>،</w:t>
      </w:r>
      <w:r w:rsidRPr="000C52E1">
        <w:rPr>
          <w:rFonts w:hint="cs"/>
          <w:sz w:val="27"/>
          <w:rtl/>
          <w:lang w:bidi="ar-AE"/>
        </w:rPr>
        <w:t xml:space="preserve"> على فرض [صحّة] صدورها، هو أن مضمونها يدلّ على المرتبة السامية للأئمة</w:t>
      </w:r>
      <w:r w:rsidR="00544998" w:rsidRPr="000C52E1">
        <w:rPr>
          <w:rFonts w:cs="Mosawi" w:hint="cs"/>
          <w:sz w:val="27"/>
          <w:szCs w:val="22"/>
          <w:rtl/>
        </w:rPr>
        <w:t>^</w:t>
      </w:r>
      <w:r w:rsidR="00DA20EA" w:rsidRPr="000C52E1">
        <w:rPr>
          <w:rFonts w:hint="cs"/>
          <w:sz w:val="27"/>
          <w:rtl/>
          <w:lang w:bidi="ar-AE"/>
        </w:rPr>
        <w:t>،</w:t>
      </w:r>
      <w:r w:rsidRPr="000C52E1">
        <w:rPr>
          <w:rFonts w:hint="cs"/>
          <w:sz w:val="27"/>
          <w:rtl/>
          <w:lang w:bidi="ar-AE"/>
        </w:rPr>
        <w:t xml:space="preserve"> بمعنى أنهم قد بلغوا من الكمال والفضائل درجة يعجز العقل البشري العادي عن إدراكها وفهمها. من هنا فإننا مهما بالغنا في بيان كمالهم وفضائلهم نقصر عن بلوغ الغاية، وهذا ما تبيّ</w:t>
      </w:r>
      <w:r w:rsidR="00DA20EA" w:rsidRPr="000C52E1">
        <w:rPr>
          <w:rFonts w:hint="cs"/>
          <w:sz w:val="27"/>
          <w:rtl/>
          <w:lang w:bidi="ar-AE"/>
        </w:rPr>
        <w:t>ِ</w:t>
      </w:r>
      <w:r w:rsidRPr="000C52E1">
        <w:rPr>
          <w:rFonts w:hint="cs"/>
          <w:sz w:val="27"/>
          <w:rtl/>
          <w:lang w:bidi="ar-AE"/>
        </w:rPr>
        <w:t xml:space="preserve">نه عبارة </w:t>
      </w:r>
      <w:r w:rsidRPr="000C52E1">
        <w:rPr>
          <w:rFonts w:hint="eastAsia"/>
          <w:sz w:val="27"/>
          <w:rtl/>
          <w:lang w:bidi="ar-AE"/>
        </w:rPr>
        <w:t>«</w:t>
      </w:r>
      <w:r w:rsidRPr="000C52E1">
        <w:rPr>
          <w:rFonts w:hint="cs"/>
          <w:sz w:val="27"/>
          <w:rtl/>
          <w:lang w:bidi="ar-AE"/>
        </w:rPr>
        <w:t>لن تبلغوا</w:t>
      </w:r>
      <w:r w:rsidRPr="000C52E1">
        <w:rPr>
          <w:rFonts w:hint="eastAsia"/>
          <w:sz w:val="27"/>
          <w:rtl/>
          <w:lang w:bidi="ar-AE"/>
        </w:rPr>
        <w:t>»</w:t>
      </w:r>
      <w:r w:rsidRPr="000C52E1">
        <w:rPr>
          <w:rFonts w:hint="cs"/>
          <w:sz w:val="27"/>
          <w:rtl/>
          <w:lang w:bidi="ar-AE"/>
        </w:rPr>
        <w:t xml:space="preserve"> في بعض الروايات أيضاً. إن هذا المحتوى صحيح في حدّ ذاته، وهو يدفعنا إلى القول بصحّة هذه الأحاديث أيضاً</w:t>
      </w:r>
      <w:r w:rsidR="00DA20EA" w:rsidRPr="000C52E1">
        <w:rPr>
          <w:rFonts w:hint="cs"/>
          <w:sz w:val="27"/>
          <w:rtl/>
          <w:lang w:bidi="ar-AE"/>
        </w:rPr>
        <w:t>.</w:t>
      </w:r>
      <w:r w:rsidRPr="000C52E1">
        <w:rPr>
          <w:rFonts w:hint="cs"/>
          <w:sz w:val="27"/>
          <w:rtl/>
          <w:lang w:bidi="ar-AE"/>
        </w:rPr>
        <w:t xml:space="preserve"> </w:t>
      </w:r>
      <w:r w:rsidR="005B5DE8" w:rsidRPr="000C52E1">
        <w:rPr>
          <w:rFonts w:hint="cs"/>
          <w:sz w:val="27"/>
          <w:rtl/>
          <w:lang w:bidi="ar-AE"/>
        </w:rPr>
        <w:t>بَيْدَ</w:t>
      </w:r>
      <w:r w:rsidRPr="000C52E1">
        <w:rPr>
          <w:rFonts w:hint="cs"/>
          <w:sz w:val="27"/>
          <w:rtl/>
          <w:lang w:bidi="ar-AE"/>
        </w:rPr>
        <w:t xml:space="preserve"> أنه ينبغي الالتفات إلى أن كلمة </w:t>
      </w:r>
      <w:r w:rsidRPr="000C52E1">
        <w:rPr>
          <w:rFonts w:hint="eastAsia"/>
          <w:sz w:val="27"/>
          <w:rtl/>
          <w:lang w:bidi="ar-AE"/>
        </w:rPr>
        <w:t>«</w:t>
      </w:r>
      <w:r w:rsidRPr="000C52E1">
        <w:rPr>
          <w:rFonts w:hint="cs"/>
          <w:sz w:val="27"/>
          <w:rtl/>
          <w:lang w:bidi="ar-AE"/>
        </w:rPr>
        <w:t>قولوا</w:t>
      </w:r>
      <w:r w:rsidRPr="000C52E1">
        <w:rPr>
          <w:rFonts w:hint="eastAsia"/>
          <w:sz w:val="27"/>
          <w:rtl/>
          <w:lang w:bidi="ar-AE"/>
        </w:rPr>
        <w:t>»</w:t>
      </w:r>
      <w:r w:rsidRPr="000C52E1">
        <w:rPr>
          <w:rFonts w:hint="cs"/>
          <w:sz w:val="27"/>
          <w:rtl/>
          <w:lang w:bidi="ar-AE"/>
        </w:rPr>
        <w:t xml:space="preserve"> المستعملة في هذا النوع من الروايات، وإن</w:t>
      </w:r>
      <w:r w:rsidR="00DA20EA" w:rsidRPr="000C52E1">
        <w:rPr>
          <w:rFonts w:hint="cs"/>
          <w:sz w:val="27"/>
          <w:rtl/>
          <w:lang w:bidi="ar-AE"/>
        </w:rPr>
        <w:t>ْ</w:t>
      </w:r>
      <w:r w:rsidRPr="000C52E1">
        <w:rPr>
          <w:rFonts w:hint="cs"/>
          <w:sz w:val="27"/>
          <w:rtl/>
          <w:lang w:bidi="ar-AE"/>
        </w:rPr>
        <w:t xml:space="preserve"> كانت تعني الاعتقاد وبيان هذا الاعتقاد، إلا</w:t>
      </w:r>
      <w:r w:rsidR="00DA20EA" w:rsidRPr="000C52E1">
        <w:rPr>
          <w:rFonts w:hint="cs"/>
          <w:sz w:val="27"/>
          <w:rtl/>
          <w:lang w:bidi="ar-AE"/>
        </w:rPr>
        <w:t>ّ</w:t>
      </w:r>
      <w:r w:rsidRPr="000C52E1">
        <w:rPr>
          <w:rFonts w:hint="cs"/>
          <w:sz w:val="27"/>
          <w:rtl/>
          <w:lang w:bidi="ar-AE"/>
        </w:rPr>
        <w:t xml:space="preserve"> أنها لا تجيز الوضع والاختلاق. وهناك الكثير مم</w:t>
      </w:r>
      <w:r w:rsidR="00DA20EA" w:rsidRPr="000C52E1">
        <w:rPr>
          <w:rFonts w:hint="cs"/>
          <w:sz w:val="27"/>
          <w:rtl/>
          <w:lang w:bidi="ar-AE"/>
        </w:rPr>
        <w:t>َّ</w:t>
      </w:r>
      <w:r w:rsidRPr="000C52E1">
        <w:rPr>
          <w:rFonts w:hint="cs"/>
          <w:sz w:val="27"/>
          <w:rtl/>
          <w:lang w:bidi="ar-AE"/>
        </w:rPr>
        <w:t>ن</w:t>
      </w:r>
      <w:r w:rsidR="00DA20EA" w:rsidRPr="000C52E1">
        <w:rPr>
          <w:rFonts w:hint="cs"/>
          <w:sz w:val="27"/>
          <w:rtl/>
          <w:lang w:bidi="ar-AE"/>
        </w:rPr>
        <w:t>ْ</w:t>
      </w:r>
      <w:r w:rsidRPr="000C52E1">
        <w:rPr>
          <w:rFonts w:hint="cs"/>
          <w:sz w:val="27"/>
          <w:rtl/>
          <w:lang w:bidi="ar-AE"/>
        </w:rPr>
        <w:t xml:space="preserve"> عمد إلى تشويه صورة هؤلاء العظام من خلال وضع الأحاديث اللامعقولة</w:t>
      </w:r>
      <w:r w:rsidR="00DA20EA" w:rsidRPr="000C52E1">
        <w:rPr>
          <w:rFonts w:hint="cs"/>
          <w:sz w:val="27"/>
          <w:rtl/>
          <w:lang w:bidi="ar-AE"/>
        </w:rPr>
        <w:t>،</w:t>
      </w:r>
      <w:r w:rsidRPr="000C52E1">
        <w:rPr>
          <w:rFonts w:hint="cs"/>
          <w:sz w:val="27"/>
          <w:rtl/>
          <w:lang w:bidi="ar-AE"/>
        </w:rPr>
        <w:t xml:space="preserve"> والتي لا تنسجم مع العقل البشري المحدود. وعلى هذا الأساس فإن الطريق الصحيح هو الاكتفاء بالاعتقاد والقول بوجود أعلى درجات الفضائل للأئم</w:t>
      </w:r>
      <w:r w:rsidR="00DA20EA" w:rsidRPr="000C52E1">
        <w:rPr>
          <w:rFonts w:hint="cs"/>
          <w:sz w:val="27"/>
          <w:rtl/>
          <w:lang w:bidi="ar-AE"/>
        </w:rPr>
        <w:t>ّ</w:t>
      </w:r>
      <w:r w:rsidRPr="000C52E1">
        <w:rPr>
          <w:rFonts w:hint="cs"/>
          <w:sz w:val="27"/>
          <w:rtl/>
          <w:lang w:bidi="ar-AE"/>
        </w:rPr>
        <w:t>ة الأطهار</w:t>
      </w:r>
      <w:r w:rsidR="00544998" w:rsidRPr="000C52E1">
        <w:rPr>
          <w:rFonts w:cs="Mosawi" w:hint="cs"/>
          <w:sz w:val="27"/>
          <w:szCs w:val="22"/>
          <w:rtl/>
        </w:rPr>
        <w:t>^</w:t>
      </w:r>
      <w:r w:rsidRPr="000C52E1">
        <w:rPr>
          <w:rFonts w:hint="cs"/>
          <w:sz w:val="27"/>
          <w:rtl/>
          <w:lang w:bidi="ar-AE"/>
        </w:rPr>
        <w:t>، وأما في مرحلة الإثبات فيجب الاكتفاء ببيان الأحاديث التي ثبتت صحّتها بالطرق التي تورث الاطمئنان فقط</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374"/>
      </w:r>
      <w:r w:rsidRPr="000C52E1">
        <w:rPr>
          <w:sz w:val="27"/>
          <w:vertAlign w:val="superscript"/>
          <w:rtl/>
          <w:lang w:bidi="ar-AE"/>
        </w:rPr>
        <w:t>)</w:t>
      </w:r>
      <w:r w:rsidRPr="000C52E1">
        <w:rPr>
          <w:rFonts w:hint="cs"/>
          <w:sz w:val="27"/>
          <w:rtl/>
          <w:lang w:bidi="ar-AE"/>
        </w:rPr>
        <w:t xml:space="preserve">. </w:t>
      </w:r>
    </w:p>
    <w:p w:rsidR="00601494" w:rsidRPr="000C52E1" w:rsidRDefault="00601494" w:rsidP="000538C6">
      <w:pPr>
        <w:spacing w:line="400" w:lineRule="exact"/>
        <w:rPr>
          <w:sz w:val="27"/>
          <w:rtl/>
          <w:lang w:bidi="ar-AE"/>
        </w:rPr>
      </w:pPr>
      <w:r w:rsidRPr="000C52E1">
        <w:rPr>
          <w:rFonts w:hint="cs"/>
          <w:sz w:val="27"/>
          <w:rtl/>
          <w:lang w:bidi="ar-AE"/>
        </w:rPr>
        <w:lastRenderedPageBreak/>
        <w:t>أقول: إن هذا الكلام الصادر عن هذا الفاضل المعاصر لا يحلّ عقدة من المشكلة ـ في تصوّ</w:t>
      </w:r>
      <w:r w:rsidR="00DA20EA" w:rsidRPr="000C52E1">
        <w:rPr>
          <w:rFonts w:hint="cs"/>
          <w:sz w:val="27"/>
          <w:rtl/>
          <w:lang w:bidi="ar-AE"/>
        </w:rPr>
        <w:t>ُ</w:t>
      </w:r>
      <w:r w:rsidRPr="000C52E1">
        <w:rPr>
          <w:rFonts w:hint="cs"/>
          <w:sz w:val="27"/>
          <w:rtl/>
          <w:lang w:bidi="ar-AE"/>
        </w:rPr>
        <w:t>ري المتواضع ـ</w:t>
      </w:r>
      <w:r w:rsidR="00DA20EA" w:rsidRPr="000C52E1">
        <w:rPr>
          <w:rFonts w:hint="cs"/>
          <w:sz w:val="27"/>
          <w:rtl/>
          <w:lang w:bidi="ar-AE"/>
        </w:rPr>
        <w:t>،</w:t>
      </w:r>
      <w:r w:rsidRPr="000C52E1">
        <w:rPr>
          <w:rFonts w:hint="cs"/>
          <w:sz w:val="27"/>
          <w:rtl/>
          <w:lang w:bidi="ar-AE"/>
        </w:rPr>
        <w:t xml:space="preserve"> بل إنه يزيد القضيّة إبهاماً، وبذلك فإنه يزيد على غموض المسألة غموضاً آخر</w:t>
      </w:r>
      <w:r w:rsidR="000538C6">
        <w:rPr>
          <w:rFonts w:hint="cs"/>
          <w:sz w:val="27"/>
          <w:rtl/>
          <w:lang w:bidi="ar-AE"/>
        </w:rPr>
        <w:t>؛</w:t>
      </w:r>
      <w:r w:rsidRPr="000C52E1">
        <w:rPr>
          <w:rFonts w:hint="cs"/>
          <w:sz w:val="27"/>
          <w:rtl/>
          <w:lang w:bidi="ar-AE"/>
        </w:rPr>
        <w:t xml:space="preserve"> للأمور </w:t>
      </w:r>
      <w:r w:rsidR="00DA20EA" w:rsidRPr="000C52E1">
        <w:rPr>
          <w:rFonts w:hint="cs"/>
          <w:sz w:val="27"/>
          <w:rtl/>
          <w:lang w:bidi="ar-AE"/>
        </w:rPr>
        <w:t>التالية</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b/>
          <w:bCs/>
          <w:sz w:val="27"/>
          <w:rtl/>
          <w:lang w:bidi="ar-AE"/>
        </w:rPr>
        <w:t>أو</w:t>
      </w:r>
      <w:r w:rsidR="00DA20EA" w:rsidRPr="000C52E1">
        <w:rPr>
          <w:rFonts w:hint="cs"/>
          <w:b/>
          <w:bCs/>
          <w:sz w:val="27"/>
          <w:rtl/>
          <w:lang w:bidi="ar-AE"/>
        </w:rPr>
        <w:t>ّ</w:t>
      </w:r>
      <w:r w:rsidRPr="000C52E1">
        <w:rPr>
          <w:rFonts w:hint="cs"/>
          <w:b/>
          <w:bCs/>
          <w:sz w:val="27"/>
          <w:rtl/>
          <w:lang w:bidi="ar-AE"/>
        </w:rPr>
        <w:t>لاً</w:t>
      </w:r>
      <w:r w:rsidRPr="000C52E1">
        <w:rPr>
          <w:rFonts w:hint="cs"/>
          <w:sz w:val="27"/>
          <w:rtl/>
          <w:lang w:bidi="ar-AE"/>
        </w:rPr>
        <w:t xml:space="preserve">: إن قوله: </w:t>
      </w:r>
      <w:r w:rsidRPr="000C52E1">
        <w:rPr>
          <w:rFonts w:hint="eastAsia"/>
          <w:sz w:val="27"/>
          <w:rtl/>
          <w:lang w:bidi="ar-AE"/>
        </w:rPr>
        <w:t>«</w:t>
      </w:r>
      <w:r w:rsidRPr="000C52E1">
        <w:rPr>
          <w:rFonts w:hint="cs"/>
          <w:sz w:val="27"/>
          <w:rtl/>
          <w:lang w:bidi="ar-AE"/>
        </w:rPr>
        <w:t>إننا مهما بالغنا في بيان كمالهم وفضائلهم نقصر عن بلوغ الغاية</w:t>
      </w:r>
      <w:r w:rsidRPr="000C52E1">
        <w:rPr>
          <w:rFonts w:hint="eastAsia"/>
          <w:sz w:val="27"/>
          <w:rtl/>
          <w:lang w:bidi="ar-AE"/>
        </w:rPr>
        <w:t>»</w:t>
      </w:r>
      <w:r w:rsidRPr="000C52E1">
        <w:rPr>
          <w:rFonts w:hint="cs"/>
          <w:sz w:val="27"/>
          <w:rtl/>
          <w:lang w:bidi="ar-AE"/>
        </w:rPr>
        <w:t xml:space="preserve"> ليس بالقول المنضبط، بل هو عين القراءة الغالية في مضمون بحثنا. كما أن قوله: </w:t>
      </w:r>
      <w:r w:rsidRPr="000C52E1">
        <w:rPr>
          <w:rFonts w:hint="eastAsia"/>
          <w:sz w:val="27"/>
          <w:rtl/>
          <w:lang w:bidi="ar-AE"/>
        </w:rPr>
        <w:t>«</w:t>
      </w:r>
      <w:r w:rsidRPr="000C52E1">
        <w:rPr>
          <w:rFonts w:hint="cs"/>
          <w:sz w:val="27"/>
          <w:rtl/>
          <w:lang w:bidi="ar-AE"/>
        </w:rPr>
        <w:t>إن هذا المحتوى صحيح في حدّ ذاته</w:t>
      </w:r>
      <w:r w:rsidRPr="000C52E1">
        <w:rPr>
          <w:rFonts w:hint="eastAsia"/>
          <w:sz w:val="27"/>
          <w:rtl/>
          <w:lang w:bidi="ar-AE"/>
        </w:rPr>
        <w:t>»</w:t>
      </w:r>
      <w:r w:rsidRPr="000C52E1">
        <w:rPr>
          <w:rFonts w:hint="cs"/>
          <w:sz w:val="27"/>
          <w:rtl/>
          <w:lang w:bidi="ar-AE"/>
        </w:rPr>
        <w:t xml:space="preserve"> قول</w:t>
      </w:r>
      <w:r w:rsidR="00B9045A" w:rsidRPr="000C52E1">
        <w:rPr>
          <w:rFonts w:hint="cs"/>
          <w:sz w:val="27"/>
          <w:rtl/>
          <w:lang w:bidi="ar-AE"/>
        </w:rPr>
        <w:t>ٌ</w:t>
      </w:r>
      <w:r w:rsidRPr="000C52E1">
        <w:rPr>
          <w:rFonts w:hint="cs"/>
          <w:sz w:val="27"/>
          <w:rtl/>
          <w:lang w:bidi="ar-AE"/>
        </w:rPr>
        <w:t xml:space="preserve"> مُستبع</w:t>
      </w:r>
      <w:r w:rsidR="001A1E3A">
        <w:rPr>
          <w:rFonts w:hint="cs"/>
          <w:sz w:val="27"/>
          <w:rtl/>
          <w:lang w:bidi="ar-AE"/>
        </w:rPr>
        <w:t>َ</w:t>
      </w:r>
      <w:r w:rsidRPr="000C52E1">
        <w:rPr>
          <w:rFonts w:hint="cs"/>
          <w:sz w:val="27"/>
          <w:rtl/>
          <w:lang w:bidi="ar-AE"/>
        </w:rPr>
        <w:t>د من فاضل</w:t>
      </w:r>
      <w:r w:rsidR="00B9045A" w:rsidRPr="000C52E1">
        <w:rPr>
          <w:rFonts w:hint="cs"/>
          <w:sz w:val="27"/>
          <w:rtl/>
          <w:lang w:bidi="ar-AE"/>
        </w:rPr>
        <w:t>ٍ</w:t>
      </w:r>
      <w:r w:rsidRPr="000C52E1">
        <w:rPr>
          <w:rFonts w:hint="cs"/>
          <w:sz w:val="27"/>
          <w:rtl/>
          <w:lang w:bidi="ar-AE"/>
        </w:rPr>
        <w:t xml:space="preserve"> يكتب في موضوع الغلوّ، ومعرفة الغلوّ والتعريف به. </w:t>
      </w:r>
    </w:p>
    <w:p w:rsidR="00601494" w:rsidRPr="000C52E1" w:rsidRDefault="00601494" w:rsidP="00881B5C">
      <w:pPr>
        <w:spacing w:line="400" w:lineRule="exact"/>
        <w:rPr>
          <w:sz w:val="27"/>
          <w:rtl/>
          <w:lang w:bidi="ar-AE"/>
        </w:rPr>
      </w:pPr>
      <w:r w:rsidRPr="000C52E1">
        <w:rPr>
          <w:rFonts w:hint="cs"/>
          <w:sz w:val="27"/>
          <w:rtl/>
          <w:lang w:bidi="ar-AE"/>
        </w:rPr>
        <w:t xml:space="preserve">فلو أننا ارتضينا قوله: </w:t>
      </w:r>
      <w:r w:rsidRPr="000C52E1">
        <w:rPr>
          <w:rFonts w:hint="eastAsia"/>
          <w:sz w:val="27"/>
          <w:rtl/>
          <w:lang w:bidi="ar-AE"/>
        </w:rPr>
        <w:t>«</w:t>
      </w:r>
      <w:r w:rsidRPr="000C52E1">
        <w:rPr>
          <w:rFonts w:hint="cs"/>
          <w:sz w:val="27"/>
          <w:rtl/>
          <w:lang w:bidi="ar-AE"/>
        </w:rPr>
        <w:t>إننا مهما بالغنا في بيان كمالهم وفضائلهم نقصر عن بلوغ الغاية</w:t>
      </w:r>
      <w:r w:rsidRPr="000C52E1">
        <w:rPr>
          <w:rFonts w:hint="eastAsia"/>
          <w:sz w:val="27"/>
          <w:rtl/>
          <w:lang w:bidi="ar-AE"/>
        </w:rPr>
        <w:t>»</w:t>
      </w:r>
      <w:r w:rsidRPr="000C52E1">
        <w:rPr>
          <w:rFonts w:hint="cs"/>
          <w:sz w:val="27"/>
          <w:rtl/>
          <w:lang w:bidi="ar-AE"/>
        </w:rPr>
        <w:t xml:space="preserve"> وجب علينا القول مثلاً: إن النبي الأكرم</w:t>
      </w:r>
      <w:r w:rsidR="00544998" w:rsidRPr="000C52E1">
        <w:rPr>
          <w:rFonts w:cs="Mosawi" w:hint="cs"/>
          <w:sz w:val="27"/>
          <w:szCs w:val="22"/>
          <w:rtl/>
          <w:lang w:bidi="ar-AE"/>
        </w:rPr>
        <w:t>|</w:t>
      </w:r>
      <w:r w:rsidRPr="000C52E1">
        <w:rPr>
          <w:rFonts w:hint="cs"/>
          <w:sz w:val="27"/>
          <w:rtl/>
          <w:lang w:bidi="ar-AE"/>
        </w:rPr>
        <w:t xml:space="preserve"> كان يعلم ببواطن جميع المنافقين من حوله، وكان عالماً بنفاقهم أجمعين، إلا</w:t>
      </w:r>
      <w:r w:rsidR="00B9045A" w:rsidRPr="000C52E1">
        <w:rPr>
          <w:rFonts w:hint="cs"/>
          <w:sz w:val="27"/>
          <w:rtl/>
          <w:lang w:bidi="ar-AE"/>
        </w:rPr>
        <w:t>ّ</w:t>
      </w:r>
      <w:r w:rsidRPr="000C52E1">
        <w:rPr>
          <w:rFonts w:hint="cs"/>
          <w:sz w:val="27"/>
          <w:rtl/>
          <w:lang w:bidi="ar-AE"/>
        </w:rPr>
        <w:t xml:space="preserve"> أن هذا الاد</w:t>
      </w:r>
      <w:r w:rsidR="00B9045A" w:rsidRPr="000C52E1">
        <w:rPr>
          <w:rFonts w:hint="cs"/>
          <w:sz w:val="27"/>
          <w:rtl/>
          <w:lang w:bidi="ar-AE"/>
        </w:rPr>
        <w:t>ّ</w:t>
      </w:r>
      <w:r w:rsidRPr="000C52E1">
        <w:rPr>
          <w:rFonts w:hint="cs"/>
          <w:sz w:val="27"/>
          <w:rtl/>
          <w:lang w:bidi="ar-AE"/>
        </w:rPr>
        <w:t>عاء ـ الذي هو واحد من الثمار الطبيعية للقاعدة التي أس</w:t>
      </w:r>
      <w:r w:rsidR="00B9045A" w:rsidRPr="000C52E1">
        <w:rPr>
          <w:rFonts w:hint="cs"/>
          <w:sz w:val="27"/>
          <w:rtl/>
          <w:lang w:bidi="ar-AE"/>
        </w:rPr>
        <w:t>ّ</w:t>
      </w:r>
      <w:r w:rsidRPr="000C52E1">
        <w:rPr>
          <w:rFonts w:hint="cs"/>
          <w:sz w:val="27"/>
          <w:rtl/>
          <w:lang w:bidi="ar-AE"/>
        </w:rPr>
        <w:t>س لها ـ مخالف</w:t>
      </w:r>
      <w:r w:rsidR="00B9045A" w:rsidRPr="000C52E1">
        <w:rPr>
          <w:rFonts w:hint="cs"/>
          <w:sz w:val="27"/>
          <w:rtl/>
          <w:lang w:bidi="ar-AE"/>
        </w:rPr>
        <w:t>ٌ</w:t>
      </w:r>
      <w:r w:rsidRPr="000C52E1">
        <w:rPr>
          <w:rFonts w:hint="cs"/>
          <w:sz w:val="27"/>
          <w:rtl/>
          <w:lang w:bidi="ar-AE"/>
        </w:rPr>
        <w:t xml:space="preserve"> لصريح القرآن الكريم</w:t>
      </w:r>
      <w:r w:rsidR="00B9045A" w:rsidRPr="000C52E1">
        <w:rPr>
          <w:rFonts w:hint="cs"/>
          <w:sz w:val="27"/>
          <w:rtl/>
          <w:lang w:bidi="ar-AE"/>
        </w:rPr>
        <w:t>؛</w:t>
      </w:r>
      <w:r w:rsidRPr="000C52E1">
        <w:rPr>
          <w:rFonts w:hint="cs"/>
          <w:sz w:val="27"/>
          <w:rtl/>
          <w:lang w:bidi="ar-AE"/>
        </w:rPr>
        <w:t xml:space="preserve"> إذ يقول الله سبحانه وتعالى مخاطباً النبي</w:t>
      </w:r>
      <w:r w:rsidR="00B9045A" w:rsidRPr="000C52E1">
        <w:rPr>
          <w:rFonts w:hint="cs"/>
          <w:sz w:val="27"/>
          <w:rtl/>
          <w:lang w:bidi="ar-AE"/>
        </w:rPr>
        <w:t>ّ</w:t>
      </w:r>
      <w:r w:rsidRPr="000C52E1">
        <w:rPr>
          <w:rFonts w:hint="cs"/>
          <w:sz w:val="27"/>
          <w:rtl/>
          <w:lang w:bidi="ar-AE"/>
        </w:rPr>
        <w:t xml:space="preserve"> الأكرم</w:t>
      </w:r>
      <w:r w:rsidR="00544998" w:rsidRPr="000C52E1">
        <w:rPr>
          <w:rFonts w:cs="Mosawi" w:hint="cs"/>
          <w:sz w:val="27"/>
          <w:szCs w:val="22"/>
          <w:rtl/>
          <w:lang w:bidi="ar-AE"/>
        </w:rPr>
        <w:t>|</w:t>
      </w:r>
      <w:r w:rsidRPr="000C52E1">
        <w:rPr>
          <w:rFonts w:hint="cs"/>
          <w:sz w:val="27"/>
          <w:rtl/>
          <w:lang w:bidi="ar-AE"/>
        </w:rPr>
        <w:t xml:space="preserve"> في محكم كتابه الكريم: </w:t>
      </w:r>
      <w:r w:rsidR="00F72FF0" w:rsidRPr="00F72FF0">
        <w:rPr>
          <w:rFonts w:ascii="Times New Roman" w:hAnsi="Times New Roman" w:cs="Mosawi" w:hint="cs"/>
          <w:sz w:val="24"/>
          <w:szCs w:val="24"/>
          <w:rtl/>
          <w:lang w:bidi="ar-AE"/>
        </w:rPr>
        <w:t>﴿</w:t>
      </w:r>
      <w:r w:rsidRPr="000C52E1">
        <w:rPr>
          <w:b/>
          <w:bCs/>
          <w:sz w:val="27"/>
          <w:rtl/>
          <w:lang w:bidi="ar-AE"/>
        </w:rPr>
        <w:t>وَمِمَّنْ حَوْل</w:t>
      </w:r>
      <w:r w:rsidR="00B9045A" w:rsidRPr="000C52E1">
        <w:rPr>
          <w:b/>
          <w:bCs/>
          <w:sz w:val="27"/>
          <w:rtl/>
          <w:lang w:bidi="ar-AE"/>
        </w:rPr>
        <w:t>َكُمْ مِن</w:t>
      </w:r>
      <w:r w:rsidR="00B9045A" w:rsidRPr="000C52E1">
        <w:rPr>
          <w:rFonts w:hint="cs"/>
          <w:b/>
          <w:bCs/>
          <w:sz w:val="27"/>
          <w:rtl/>
          <w:lang w:bidi="ar-AE"/>
        </w:rPr>
        <w:t>َ</w:t>
      </w:r>
      <w:r w:rsidRPr="000C52E1">
        <w:rPr>
          <w:b/>
          <w:bCs/>
          <w:sz w:val="27"/>
          <w:rtl/>
          <w:lang w:bidi="ar-AE"/>
        </w:rPr>
        <w:t xml:space="preserve"> الأَعْرَابِ مُنَافِقُونَ وَمِنْ أَهْلِ الْمَدِينَةِ مَرَدُوا عَلَى النِّفَاقِ لاَ تَعْلَمُهُمْ نَحْنُ نَعْلَمُهُمْ</w:t>
      </w:r>
      <w:r w:rsidR="00947518" w:rsidRPr="00947518">
        <w:rPr>
          <w:rFonts w:ascii="Times New Roman" w:hAnsi="Times New Roman" w:cs="Mosawi" w:hint="cs"/>
          <w:sz w:val="24"/>
          <w:szCs w:val="24"/>
          <w:rtl/>
          <w:lang w:bidi="ar-AE"/>
        </w:rPr>
        <w:t>﴾</w:t>
      </w:r>
      <w:r w:rsidRPr="000C52E1">
        <w:rPr>
          <w:rFonts w:hint="cs"/>
          <w:sz w:val="27"/>
          <w:rtl/>
          <w:lang w:bidi="ar-AE"/>
        </w:rPr>
        <w:t xml:space="preserve"> (التوبة: </w:t>
      </w:r>
      <w:r w:rsidRPr="00A43240">
        <w:rPr>
          <w:rFonts w:hint="cs"/>
          <w:sz w:val="27"/>
          <w:rtl/>
          <w:lang w:bidi="ar-AE"/>
        </w:rPr>
        <w:t>101</w:t>
      </w:r>
      <w:r w:rsidRPr="000C52E1">
        <w:rPr>
          <w:rFonts w:hint="cs"/>
          <w:sz w:val="27"/>
          <w:rtl/>
          <w:lang w:bidi="ar-AE"/>
        </w:rPr>
        <w:t xml:space="preserve">). </w:t>
      </w:r>
      <w:r w:rsidR="00B9045A" w:rsidRPr="000C52E1">
        <w:rPr>
          <w:rFonts w:hint="cs"/>
          <w:sz w:val="27"/>
          <w:rtl/>
          <w:lang w:bidi="ar-AE"/>
        </w:rPr>
        <w:t>وال</w:t>
      </w:r>
      <w:r w:rsidRPr="000C52E1">
        <w:rPr>
          <w:rFonts w:hint="cs"/>
          <w:sz w:val="27"/>
          <w:rtl/>
          <w:lang w:bidi="ar-AE"/>
        </w:rPr>
        <w:t>واضح من صريح هذه الآية أن النبي</w:t>
      </w:r>
      <w:r w:rsidR="00B9045A" w:rsidRPr="000C52E1">
        <w:rPr>
          <w:rFonts w:hint="cs"/>
          <w:sz w:val="27"/>
          <w:rtl/>
          <w:lang w:bidi="ar-AE"/>
        </w:rPr>
        <w:t>ّ</w:t>
      </w:r>
      <w:r w:rsidRPr="000C52E1">
        <w:rPr>
          <w:rFonts w:hint="cs"/>
          <w:sz w:val="27"/>
          <w:rtl/>
          <w:lang w:bidi="ar-AE"/>
        </w:rPr>
        <w:t xml:space="preserve"> الأكرم لم يكن يعرف بعضاً من المنافقين الذين عاصروه. </w:t>
      </w:r>
    </w:p>
    <w:p w:rsidR="00601494" w:rsidRPr="000C52E1" w:rsidRDefault="00601494" w:rsidP="00881B5C">
      <w:pPr>
        <w:spacing w:line="400" w:lineRule="exact"/>
        <w:rPr>
          <w:sz w:val="27"/>
          <w:rtl/>
          <w:lang w:bidi="ar-AE"/>
        </w:rPr>
      </w:pPr>
      <w:r w:rsidRPr="000C52E1">
        <w:rPr>
          <w:rFonts w:hint="cs"/>
          <w:sz w:val="27"/>
          <w:rtl/>
          <w:lang w:bidi="ar-AE"/>
        </w:rPr>
        <w:t xml:space="preserve">وعليه هل يمكن بعد ذلك أن نقول: </w:t>
      </w:r>
      <w:r w:rsidRPr="000C52E1">
        <w:rPr>
          <w:rFonts w:hint="eastAsia"/>
          <w:sz w:val="27"/>
          <w:rtl/>
          <w:lang w:bidi="ar-AE"/>
        </w:rPr>
        <w:t>«</w:t>
      </w:r>
      <w:r w:rsidRPr="000C52E1">
        <w:rPr>
          <w:rFonts w:hint="cs"/>
          <w:sz w:val="27"/>
          <w:rtl/>
          <w:lang w:bidi="ar-AE"/>
        </w:rPr>
        <w:t>مهما بالغنا في بيان كمالهم وفضائلهم نقصر عن بلوغ الغاية</w:t>
      </w:r>
      <w:r w:rsidRPr="000C52E1">
        <w:rPr>
          <w:rFonts w:hint="eastAsia"/>
          <w:sz w:val="27"/>
          <w:rtl/>
          <w:lang w:bidi="ar-AE"/>
        </w:rPr>
        <w:t>»</w:t>
      </w:r>
      <w:r w:rsidRPr="000C52E1">
        <w:rPr>
          <w:rFonts w:hint="cs"/>
          <w:sz w:val="27"/>
          <w:rtl/>
          <w:lang w:bidi="ar-AE"/>
        </w:rPr>
        <w:t xml:space="preserve">؟ </w:t>
      </w:r>
    </w:p>
    <w:p w:rsidR="00601494" w:rsidRPr="000C52E1" w:rsidRDefault="00601494" w:rsidP="00881B5C">
      <w:pPr>
        <w:spacing w:line="400" w:lineRule="exact"/>
        <w:rPr>
          <w:sz w:val="27"/>
          <w:rtl/>
          <w:lang w:bidi="ar-AE"/>
        </w:rPr>
      </w:pPr>
      <w:r w:rsidRPr="000C52E1">
        <w:rPr>
          <w:rFonts w:hint="cs"/>
          <w:b/>
          <w:bCs/>
          <w:sz w:val="27"/>
          <w:rtl/>
          <w:lang w:bidi="ar-AE"/>
        </w:rPr>
        <w:t>وثانياً</w:t>
      </w:r>
      <w:r w:rsidRPr="000C52E1">
        <w:rPr>
          <w:rFonts w:hint="cs"/>
          <w:sz w:val="27"/>
          <w:rtl/>
          <w:lang w:bidi="ar-AE"/>
        </w:rPr>
        <w:t xml:space="preserve">: إنه بعد تصحيح ذلك </w:t>
      </w:r>
      <w:r w:rsidRPr="000C52E1">
        <w:rPr>
          <w:rFonts w:hint="eastAsia"/>
          <w:sz w:val="27"/>
          <w:rtl/>
          <w:lang w:bidi="ar-AE"/>
        </w:rPr>
        <w:t>«</w:t>
      </w:r>
      <w:r w:rsidRPr="000C52E1">
        <w:rPr>
          <w:rFonts w:hint="cs"/>
          <w:sz w:val="27"/>
          <w:rtl/>
          <w:lang w:bidi="ar-AE"/>
        </w:rPr>
        <w:t>المحتوى</w:t>
      </w:r>
      <w:r w:rsidRPr="000C52E1">
        <w:rPr>
          <w:rFonts w:hint="eastAsia"/>
          <w:sz w:val="27"/>
          <w:rtl/>
          <w:lang w:bidi="ar-AE"/>
        </w:rPr>
        <w:t>»</w:t>
      </w:r>
      <w:r w:rsidRPr="000C52E1">
        <w:rPr>
          <w:rFonts w:hint="cs"/>
          <w:sz w:val="27"/>
          <w:rtl/>
          <w:lang w:bidi="ar-AE"/>
        </w:rPr>
        <w:t xml:space="preserve"> قال: </w:t>
      </w:r>
      <w:r w:rsidRPr="000C52E1">
        <w:rPr>
          <w:rFonts w:hint="eastAsia"/>
          <w:sz w:val="27"/>
          <w:rtl/>
          <w:lang w:bidi="ar-AE"/>
        </w:rPr>
        <w:t>«</w:t>
      </w:r>
      <w:r w:rsidR="00B9045A" w:rsidRPr="000C52E1">
        <w:rPr>
          <w:rFonts w:hint="cs"/>
          <w:sz w:val="27"/>
          <w:rtl/>
          <w:lang w:bidi="ar-AE"/>
        </w:rPr>
        <w:t>...</w:t>
      </w:r>
      <w:r w:rsidRPr="000C52E1">
        <w:rPr>
          <w:rFonts w:hint="cs"/>
          <w:sz w:val="27"/>
          <w:rtl/>
          <w:lang w:bidi="ar-AE"/>
        </w:rPr>
        <w:t>يدفعنا إلى القول بصحّة هذه الأحاديث أيضاً</w:t>
      </w:r>
      <w:r w:rsidRPr="000C52E1">
        <w:rPr>
          <w:rFonts w:hint="eastAsia"/>
          <w:sz w:val="27"/>
          <w:rtl/>
          <w:lang w:bidi="ar-AE"/>
        </w:rPr>
        <w:t>»</w:t>
      </w:r>
      <w:r w:rsidRPr="000C52E1">
        <w:rPr>
          <w:rFonts w:hint="cs"/>
          <w:sz w:val="27"/>
          <w:rtl/>
          <w:lang w:bidi="ar-AE"/>
        </w:rPr>
        <w:t xml:space="preserve">. </w:t>
      </w:r>
    </w:p>
    <w:p w:rsidR="00601494" w:rsidRPr="000C52E1" w:rsidRDefault="00601494" w:rsidP="00C60BA2">
      <w:pPr>
        <w:spacing w:line="400" w:lineRule="exact"/>
        <w:rPr>
          <w:sz w:val="27"/>
          <w:rtl/>
          <w:lang w:bidi="ar-AE"/>
        </w:rPr>
      </w:pPr>
      <w:r w:rsidRPr="000C52E1">
        <w:rPr>
          <w:rFonts w:hint="cs"/>
          <w:sz w:val="27"/>
          <w:rtl/>
          <w:lang w:bidi="ar-AE"/>
        </w:rPr>
        <w:t xml:space="preserve">لقد سبق أن شرحنا عدم صحّة </w:t>
      </w:r>
      <w:r w:rsidRPr="000C52E1">
        <w:rPr>
          <w:rFonts w:hint="eastAsia"/>
          <w:sz w:val="27"/>
          <w:rtl/>
          <w:lang w:bidi="ar-AE"/>
        </w:rPr>
        <w:t>«</w:t>
      </w:r>
      <w:r w:rsidRPr="000C52E1">
        <w:rPr>
          <w:rFonts w:hint="cs"/>
          <w:sz w:val="27"/>
          <w:rtl/>
          <w:lang w:bidi="ar-AE"/>
        </w:rPr>
        <w:t>المحتوى</w:t>
      </w:r>
      <w:r w:rsidRPr="000C52E1">
        <w:rPr>
          <w:rFonts w:hint="eastAsia"/>
          <w:sz w:val="27"/>
          <w:rtl/>
          <w:lang w:bidi="ar-AE"/>
        </w:rPr>
        <w:t>»</w:t>
      </w:r>
      <w:r w:rsidRPr="000C52E1">
        <w:rPr>
          <w:rFonts w:hint="cs"/>
          <w:sz w:val="27"/>
          <w:rtl/>
          <w:lang w:bidi="ar-AE"/>
        </w:rPr>
        <w:t xml:space="preserve"> المذكور، ولكن</w:t>
      </w:r>
      <w:r w:rsidR="00B9045A" w:rsidRPr="000C52E1">
        <w:rPr>
          <w:rFonts w:hint="cs"/>
          <w:sz w:val="27"/>
          <w:rtl/>
          <w:lang w:bidi="ar-AE"/>
        </w:rPr>
        <w:t>ْ</w:t>
      </w:r>
      <w:r w:rsidRPr="000C52E1">
        <w:rPr>
          <w:rFonts w:hint="cs"/>
          <w:sz w:val="27"/>
          <w:rtl/>
          <w:lang w:bidi="ar-AE"/>
        </w:rPr>
        <w:t xml:space="preserve"> على فرض صحّة المحتوى مع ذلك لم نعرف كيف يمكن الإذعان على أساسه بـ </w:t>
      </w:r>
      <w:r w:rsidRPr="000C52E1">
        <w:rPr>
          <w:rFonts w:hint="eastAsia"/>
          <w:sz w:val="27"/>
          <w:rtl/>
          <w:lang w:bidi="ar-AE"/>
        </w:rPr>
        <w:t>«</w:t>
      </w:r>
      <w:r w:rsidRPr="000C52E1">
        <w:rPr>
          <w:rFonts w:hint="cs"/>
          <w:sz w:val="27"/>
          <w:rtl/>
          <w:lang w:bidi="ar-AE"/>
        </w:rPr>
        <w:t>صحّة هذه الأحاديث</w:t>
      </w:r>
      <w:r w:rsidRPr="000C52E1">
        <w:rPr>
          <w:rFonts w:hint="eastAsia"/>
          <w:sz w:val="27"/>
          <w:rtl/>
          <w:lang w:bidi="ar-AE"/>
        </w:rPr>
        <w:t>»</w:t>
      </w:r>
      <w:r w:rsidRPr="000C52E1">
        <w:rPr>
          <w:rFonts w:hint="cs"/>
          <w:sz w:val="27"/>
          <w:rtl/>
          <w:lang w:bidi="ar-AE"/>
        </w:rPr>
        <w:t>؟ فهل كل</w:t>
      </w:r>
      <w:r w:rsidR="00B9045A" w:rsidRPr="000C52E1">
        <w:rPr>
          <w:rFonts w:hint="cs"/>
          <w:sz w:val="27"/>
          <w:rtl/>
          <w:lang w:bidi="ar-AE"/>
        </w:rPr>
        <w:t>ُّ</w:t>
      </w:r>
      <w:r w:rsidRPr="000C52E1">
        <w:rPr>
          <w:rFonts w:hint="cs"/>
          <w:sz w:val="27"/>
          <w:rtl/>
          <w:lang w:bidi="ar-AE"/>
        </w:rPr>
        <w:t xml:space="preserve"> كلام</w:t>
      </w:r>
      <w:r w:rsidR="00B9045A" w:rsidRPr="000C52E1">
        <w:rPr>
          <w:rFonts w:hint="cs"/>
          <w:sz w:val="27"/>
          <w:rtl/>
          <w:lang w:bidi="ar-AE"/>
        </w:rPr>
        <w:t>ٍ</w:t>
      </w:r>
      <w:r w:rsidRPr="000C52E1">
        <w:rPr>
          <w:rFonts w:hint="cs"/>
          <w:sz w:val="27"/>
          <w:rtl/>
          <w:lang w:bidi="ar-AE"/>
        </w:rPr>
        <w:t xml:space="preserve"> صحيح يجب أن يكون حديثاً بالضرورة؟ وهل المعصومون الأربعة عشر</w:t>
      </w:r>
      <w:r w:rsidR="00544998" w:rsidRPr="000C52E1">
        <w:rPr>
          <w:rFonts w:cs="Mosawi" w:hint="cs"/>
          <w:sz w:val="27"/>
          <w:szCs w:val="22"/>
          <w:rtl/>
        </w:rPr>
        <w:t>^</w:t>
      </w:r>
      <w:r w:rsidRPr="000C52E1">
        <w:rPr>
          <w:rFonts w:hint="cs"/>
          <w:sz w:val="27"/>
          <w:rtl/>
          <w:lang w:bidi="ar-AE"/>
        </w:rPr>
        <w:t xml:space="preserve"> هم وحدهم الذين صدر عنهم الكلام الصحيح، فيمكن لذلك</w:t>
      </w:r>
      <w:r w:rsidR="00B9045A" w:rsidRPr="000C52E1">
        <w:rPr>
          <w:rFonts w:hint="cs"/>
          <w:sz w:val="27"/>
          <w:rtl/>
          <w:lang w:bidi="ar-AE"/>
        </w:rPr>
        <w:t>،</w:t>
      </w:r>
      <w:r w:rsidRPr="000C52E1">
        <w:rPr>
          <w:rFonts w:hint="cs"/>
          <w:sz w:val="27"/>
          <w:rtl/>
          <w:lang w:bidi="ar-AE"/>
        </w:rPr>
        <w:t xml:space="preserve"> من خلال الوقوف على صحّة المحتوى، ال</w:t>
      </w:r>
      <w:r w:rsidR="00B9045A" w:rsidRPr="000C52E1">
        <w:rPr>
          <w:rFonts w:hint="cs"/>
          <w:sz w:val="27"/>
          <w:rtl/>
          <w:lang w:bidi="ar-AE"/>
        </w:rPr>
        <w:t>ا</w:t>
      </w:r>
      <w:r w:rsidRPr="000C52E1">
        <w:rPr>
          <w:rFonts w:hint="cs"/>
          <w:sz w:val="27"/>
          <w:rtl/>
          <w:lang w:bidi="ar-AE"/>
        </w:rPr>
        <w:t xml:space="preserve">لتزام بصحّته على أنه من الحديث؟! </w:t>
      </w:r>
    </w:p>
    <w:p w:rsidR="00601494" w:rsidRPr="000C52E1" w:rsidRDefault="00601494" w:rsidP="007A5005">
      <w:pPr>
        <w:spacing w:line="410" w:lineRule="exact"/>
        <w:rPr>
          <w:sz w:val="27"/>
          <w:rtl/>
          <w:lang w:bidi="ar-AE"/>
        </w:rPr>
      </w:pPr>
      <w:r w:rsidRPr="000C52E1">
        <w:rPr>
          <w:rFonts w:hint="cs"/>
          <w:sz w:val="27"/>
          <w:rtl/>
          <w:lang w:bidi="ar-AE"/>
        </w:rPr>
        <w:t xml:space="preserve">إن هذا الفاضل المعاصر يعلم </w:t>
      </w:r>
      <w:r w:rsidR="008F2274" w:rsidRPr="000C52E1">
        <w:rPr>
          <w:rFonts w:hint="cs"/>
          <w:sz w:val="27"/>
          <w:rtl/>
          <w:lang w:bidi="ar-AE"/>
        </w:rPr>
        <w:t>خيراً من</w:t>
      </w:r>
      <w:r w:rsidRPr="000C52E1">
        <w:rPr>
          <w:rFonts w:hint="cs"/>
          <w:sz w:val="27"/>
          <w:rtl/>
          <w:lang w:bidi="ar-AE"/>
        </w:rPr>
        <w:t xml:space="preserve"> غيره أنه كثيراً ما تمّ التسامح في كلام </w:t>
      </w:r>
      <w:r w:rsidRPr="000C52E1">
        <w:rPr>
          <w:rFonts w:hint="cs"/>
          <w:sz w:val="27"/>
          <w:rtl/>
          <w:lang w:bidi="ar-AE"/>
        </w:rPr>
        <w:lastRenderedPageBreak/>
        <w:t>صحيح أو تقرير واقعي لكلمات</w:t>
      </w:r>
      <w:r w:rsidR="008F2274" w:rsidRPr="000C52E1">
        <w:rPr>
          <w:rFonts w:hint="cs"/>
          <w:sz w:val="27"/>
          <w:rtl/>
          <w:lang w:bidi="ar-AE"/>
        </w:rPr>
        <w:t>ٍ</w:t>
      </w:r>
      <w:r w:rsidRPr="000C52E1">
        <w:rPr>
          <w:rFonts w:hint="cs"/>
          <w:sz w:val="27"/>
          <w:rtl/>
          <w:lang w:bidi="ar-AE"/>
        </w:rPr>
        <w:t xml:space="preserve"> وحِكَم نقلها راوٍ أو كاتب في ذلك الكتاب الأخلاقي أو العرفاني أو... بوصفه </w:t>
      </w:r>
      <w:r w:rsidRPr="000C52E1">
        <w:rPr>
          <w:rFonts w:hint="eastAsia"/>
          <w:sz w:val="27"/>
          <w:rtl/>
          <w:lang w:bidi="ar-AE"/>
        </w:rPr>
        <w:t>«</w:t>
      </w:r>
      <w:r w:rsidRPr="000C52E1">
        <w:rPr>
          <w:rFonts w:hint="cs"/>
          <w:sz w:val="27"/>
          <w:rtl/>
          <w:lang w:bidi="ar-AE"/>
        </w:rPr>
        <w:t>حديثاً</w:t>
      </w:r>
      <w:r w:rsidRPr="000C52E1">
        <w:rPr>
          <w:rFonts w:hint="eastAsia"/>
          <w:sz w:val="27"/>
          <w:rtl/>
          <w:lang w:bidi="ar-AE"/>
        </w:rPr>
        <w:t>»</w:t>
      </w:r>
      <w:r w:rsidR="008F2274" w:rsidRPr="000C52E1">
        <w:rPr>
          <w:rFonts w:hint="cs"/>
          <w:sz w:val="27"/>
          <w:rtl/>
          <w:lang w:bidi="ar-AE"/>
        </w:rPr>
        <w:t>،</w:t>
      </w:r>
      <w:r w:rsidRPr="000C52E1">
        <w:rPr>
          <w:rFonts w:hint="cs"/>
          <w:sz w:val="27"/>
          <w:rtl/>
          <w:lang w:bidi="ar-AE"/>
        </w:rPr>
        <w:t xml:space="preserve"> فهل يجوز لنا بعد ذلك أن نعتبر الكلام حديثاً معتبراً</w:t>
      </w:r>
      <w:r w:rsidR="008F2274" w:rsidRPr="000C52E1">
        <w:rPr>
          <w:rFonts w:hint="cs"/>
          <w:sz w:val="27"/>
          <w:rtl/>
          <w:lang w:bidi="ar-AE"/>
        </w:rPr>
        <w:t>؛</w:t>
      </w:r>
      <w:r w:rsidRPr="000C52E1">
        <w:rPr>
          <w:rFonts w:hint="cs"/>
          <w:sz w:val="27"/>
          <w:rtl/>
          <w:lang w:bidi="ar-AE"/>
        </w:rPr>
        <w:t xml:space="preserve"> لمجرّد صحّة مضمونه ومحتواه؟</w:t>
      </w:r>
      <w:r w:rsidR="008F2274" w:rsidRPr="000C52E1">
        <w:rPr>
          <w:rFonts w:hint="cs"/>
          <w:sz w:val="27"/>
          <w:rtl/>
          <w:lang w:bidi="ar-AE"/>
        </w:rPr>
        <w:t>!</w:t>
      </w:r>
      <w:r w:rsidRPr="000C52E1">
        <w:rPr>
          <w:rFonts w:hint="cs"/>
          <w:sz w:val="27"/>
          <w:rtl/>
          <w:lang w:bidi="ar-AE"/>
        </w:rPr>
        <w:t xml:space="preserve"> </w:t>
      </w:r>
      <w:r w:rsidR="006953DA" w:rsidRPr="000C52E1">
        <w:rPr>
          <w:rFonts w:hint="cs"/>
          <w:sz w:val="27"/>
          <w:rtl/>
          <w:lang w:bidi="ar-AE"/>
        </w:rPr>
        <w:t>لا شَكَّ</w:t>
      </w:r>
      <w:r w:rsidRPr="000C52E1">
        <w:rPr>
          <w:rFonts w:hint="cs"/>
          <w:sz w:val="27"/>
          <w:rtl/>
          <w:lang w:bidi="ar-AE"/>
        </w:rPr>
        <w:t xml:space="preserve"> في أن الجواب عن هذا السؤال لا يمكن أن يكون بـ </w:t>
      </w:r>
      <w:r w:rsidRPr="000C52E1">
        <w:rPr>
          <w:rFonts w:hint="eastAsia"/>
          <w:sz w:val="27"/>
          <w:rtl/>
          <w:lang w:bidi="ar-AE"/>
        </w:rPr>
        <w:t>«</w:t>
      </w:r>
      <w:r w:rsidRPr="000C52E1">
        <w:rPr>
          <w:rFonts w:hint="cs"/>
          <w:sz w:val="27"/>
          <w:rtl/>
          <w:lang w:bidi="ar-AE"/>
        </w:rPr>
        <w:t>الإيجاب</w:t>
      </w:r>
      <w:r w:rsidRPr="000C52E1">
        <w:rPr>
          <w:rFonts w:hint="eastAsia"/>
          <w:sz w:val="27"/>
          <w:rtl/>
          <w:lang w:bidi="ar-AE"/>
        </w:rPr>
        <w:t>»</w:t>
      </w:r>
      <w:r w:rsidRPr="000C52E1">
        <w:rPr>
          <w:rFonts w:hint="cs"/>
          <w:sz w:val="27"/>
          <w:rtl/>
          <w:lang w:bidi="ar-AE"/>
        </w:rPr>
        <w:t xml:space="preserve">. </w:t>
      </w:r>
    </w:p>
    <w:p w:rsidR="00601494" w:rsidRPr="000C52E1" w:rsidRDefault="00601494" w:rsidP="00A05124">
      <w:pPr>
        <w:spacing w:line="420" w:lineRule="exact"/>
        <w:rPr>
          <w:sz w:val="27"/>
          <w:rtl/>
          <w:lang w:bidi="ar-AE"/>
        </w:rPr>
      </w:pPr>
      <w:r w:rsidRPr="000C52E1">
        <w:rPr>
          <w:rFonts w:hint="cs"/>
          <w:b/>
          <w:bCs/>
          <w:sz w:val="27"/>
          <w:rtl/>
          <w:lang w:bidi="ar-AE"/>
        </w:rPr>
        <w:t>وثالثاً</w:t>
      </w:r>
      <w:r w:rsidRPr="000C52E1">
        <w:rPr>
          <w:rFonts w:hint="cs"/>
          <w:sz w:val="27"/>
          <w:rtl/>
          <w:lang w:bidi="ar-AE"/>
        </w:rPr>
        <w:t xml:space="preserve">: إن ما قيل: </w:t>
      </w:r>
      <w:r w:rsidRPr="000C52E1">
        <w:rPr>
          <w:rFonts w:hint="eastAsia"/>
          <w:sz w:val="27"/>
          <w:rtl/>
          <w:lang w:bidi="ar-AE"/>
        </w:rPr>
        <w:t>«</w:t>
      </w:r>
      <w:r w:rsidR="008F2274" w:rsidRPr="000C52E1">
        <w:rPr>
          <w:rFonts w:hint="cs"/>
          <w:sz w:val="27"/>
          <w:rtl/>
          <w:lang w:bidi="ar-AE"/>
        </w:rPr>
        <w:t>...</w:t>
      </w:r>
      <w:r w:rsidRPr="000C52E1">
        <w:rPr>
          <w:rFonts w:hint="cs"/>
          <w:sz w:val="27"/>
          <w:rtl/>
          <w:lang w:bidi="ar-AE"/>
        </w:rPr>
        <w:t>فإن الطريق الصحيح هو الاكتفاء بالاعتقاد والقول بوجود أعلى درجات الفضائل للأئمة الأطهار</w:t>
      </w:r>
      <w:r w:rsidRPr="000C52E1">
        <w:rPr>
          <w:rFonts w:hint="eastAsia"/>
          <w:sz w:val="27"/>
          <w:rtl/>
          <w:lang w:bidi="ar-AE"/>
        </w:rPr>
        <w:t>»</w:t>
      </w:r>
      <w:r w:rsidRPr="000C52E1">
        <w:rPr>
          <w:rFonts w:hint="cs"/>
          <w:sz w:val="27"/>
          <w:rtl/>
          <w:lang w:bidi="ar-AE"/>
        </w:rPr>
        <w:t xml:space="preserve"> مجرّد كلام حماسي عاطفي وخطابي لا يقوم على أساس</w:t>
      </w:r>
      <w:r w:rsidR="008F2274" w:rsidRPr="000C52E1">
        <w:rPr>
          <w:rFonts w:hint="cs"/>
          <w:sz w:val="27"/>
          <w:rtl/>
          <w:lang w:bidi="ar-AE"/>
        </w:rPr>
        <w:t>ٍ</w:t>
      </w:r>
      <w:r w:rsidR="001A1E3A">
        <w:rPr>
          <w:rFonts w:hint="cs"/>
          <w:sz w:val="27"/>
          <w:rtl/>
          <w:lang w:bidi="ar-AE"/>
        </w:rPr>
        <w:t xml:space="preserve">. </w:t>
      </w:r>
      <w:r w:rsidRPr="000C52E1">
        <w:rPr>
          <w:rFonts w:hint="cs"/>
          <w:sz w:val="27"/>
          <w:rtl/>
          <w:lang w:bidi="ar-AE"/>
        </w:rPr>
        <w:t xml:space="preserve">فما الذي تعنيه عبارة </w:t>
      </w:r>
      <w:r w:rsidRPr="000C52E1">
        <w:rPr>
          <w:rFonts w:hint="eastAsia"/>
          <w:sz w:val="27"/>
          <w:rtl/>
          <w:lang w:bidi="ar-AE"/>
        </w:rPr>
        <w:t>«</w:t>
      </w:r>
      <w:r w:rsidRPr="000C52E1">
        <w:rPr>
          <w:rFonts w:hint="cs"/>
          <w:sz w:val="27"/>
          <w:rtl/>
          <w:lang w:bidi="ar-AE"/>
        </w:rPr>
        <w:t>أعلى درجات الفضائل</w:t>
      </w:r>
      <w:r w:rsidRPr="000C52E1">
        <w:rPr>
          <w:rFonts w:hint="eastAsia"/>
          <w:sz w:val="27"/>
          <w:rtl/>
          <w:lang w:bidi="ar-AE"/>
        </w:rPr>
        <w:t>»</w:t>
      </w:r>
      <w:r w:rsidRPr="000C52E1">
        <w:rPr>
          <w:rFonts w:hint="cs"/>
          <w:sz w:val="27"/>
          <w:rtl/>
          <w:lang w:bidi="ar-AE"/>
        </w:rPr>
        <w:t>؟</w:t>
      </w:r>
      <w:r w:rsidR="008F2274" w:rsidRPr="000C52E1">
        <w:rPr>
          <w:rFonts w:hint="cs"/>
          <w:sz w:val="27"/>
          <w:rtl/>
          <w:lang w:bidi="ar-AE"/>
        </w:rPr>
        <w:t>!</w:t>
      </w:r>
      <w:r w:rsidRPr="000C52E1">
        <w:rPr>
          <w:rFonts w:hint="cs"/>
          <w:sz w:val="27"/>
          <w:rtl/>
          <w:lang w:bidi="ar-AE"/>
        </w:rPr>
        <w:t xml:space="preserve"> فعلى سبيل المثال: إن أعلى درجات الفضائل الممكنة (بالإمكان العقلي طبعاً) هو العلم بدخائل الناس وبواطنهم وما يدور في ضمائرهم</w:t>
      </w:r>
      <w:r w:rsidR="008F2274" w:rsidRPr="000C52E1">
        <w:rPr>
          <w:rFonts w:hint="cs"/>
          <w:sz w:val="27"/>
          <w:rtl/>
          <w:lang w:bidi="ar-AE"/>
        </w:rPr>
        <w:t>،</w:t>
      </w:r>
      <w:r w:rsidRPr="000C52E1">
        <w:rPr>
          <w:rFonts w:hint="cs"/>
          <w:sz w:val="27"/>
          <w:rtl/>
          <w:lang w:bidi="ar-AE"/>
        </w:rPr>
        <w:t xml:space="preserve"> فهذا من مصاديق </w:t>
      </w:r>
      <w:r w:rsidRPr="000C52E1">
        <w:rPr>
          <w:rFonts w:hint="eastAsia"/>
          <w:sz w:val="27"/>
          <w:rtl/>
          <w:lang w:bidi="ar-AE"/>
        </w:rPr>
        <w:t>«</w:t>
      </w:r>
      <w:r w:rsidRPr="000C52E1">
        <w:rPr>
          <w:rFonts w:hint="cs"/>
          <w:sz w:val="27"/>
          <w:rtl/>
          <w:lang w:bidi="ar-AE"/>
        </w:rPr>
        <w:t>أعلى درجات الفضائل</w:t>
      </w:r>
      <w:r w:rsidRPr="000C52E1">
        <w:rPr>
          <w:rFonts w:hint="eastAsia"/>
          <w:sz w:val="27"/>
          <w:rtl/>
          <w:lang w:bidi="ar-AE"/>
        </w:rPr>
        <w:t>»</w:t>
      </w:r>
      <w:r w:rsidRPr="000C52E1">
        <w:rPr>
          <w:rFonts w:hint="cs"/>
          <w:sz w:val="27"/>
          <w:rtl/>
          <w:lang w:bidi="ar-AE"/>
        </w:rPr>
        <w:t>. ولكن</w:t>
      </w:r>
      <w:r w:rsidR="008F2274" w:rsidRPr="000C52E1">
        <w:rPr>
          <w:rFonts w:hint="cs"/>
          <w:sz w:val="27"/>
          <w:rtl/>
          <w:lang w:bidi="ar-AE"/>
        </w:rPr>
        <w:t>ّ</w:t>
      </w:r>
      <w:r w:rsidRPr="000C52E1">
        <w:rPr>
          <w:rFonts w:hint="cs"/>
          <w:sz w:val="27"/>
          <w:rtl/>
          <w:lang w:bidi="ar-AE"/>
        </w:rPr>
        <w:t>نا رأينا أن القرآن الكريم ينفي هذا المستوى من الفضائل صراحة</w:t>
      </w:r>
      <w:r w:rsidR="008F2274" w:rsidRPr="000C52E1">
        <w:rPr>
          <w:rFonts w:hint="cs"/>
          <w:sz w:val="27"/>
          <w:rtl/>
          <w:lang w:bidi="ar-AE"/>
        </w:rPr>
        <w:t>ً</w:t>
      </w:r>
      <w:r w:rsidRPr="000C52E1">
        <w:rPr>
          <w:rFonts w:hint="cs"/>
          <w:sz w:val="27"/>
          <w:rtl/>
          <w:lang w:bidi="ar-AE"/>
        </w:rPr>
        <w:t xml:space="preserve">. </w:t>
      </w:r>
    </w:p>
    <w:p w:rsidR="00601494" w:rsidRPr="000C52E1" w:rsidRDefault="00601494" w:rsidP="00A05124">
      <w:pPr>
        <w:spacing w:line="420" w:lineRule="exact"/>
        <w:rPr>
          <w:sz w:val="27"/>
          <w:rtl/>
          <w:lang w:bidi="ar-AE"/>
        </w:rPr>
      </w:pPr>
      <w:r w:rsidRPr="000C52E1">
        <w:rPr>
          <w:rFonts w:hint="cs"/>
          <w:sz w:val="27"/>
          <w:rtl/>
          <w:lang w:bidi="ar-AE"/>
        </w:rPr>
        <w:t xml:space="preserve">مضافاً إلى ذلك لو أننا قلنا باتصاف رسول الله بـ </w:t>
      </w:r>
      <w:r w:rsidRPr="000C52E1">
        <w:rPr>
          <w:rFonts w:hint="eastAsia"/>
          <w:sz w:val="27"/>
          <w:rtl/>
          <w:lang w:bidi="ar-AE"/>
        </w:rPr>
        <w:t>«</w:t>
      </w:r>
      <w:r w:rsidRPr="000C52E1">
        <w:rPr>
          <w:rFonts w:hint="cs"/>
          <w:sz w:val="27"/>
          <w:rtl/>
          <w:lang w:bidi="ar-AE"/>
        </w:rPr>
        <w:t>أعلى درجات الفضائل</w:t>
      </w:r>
      <w:r w:rsidRPr="000C52E1">
        <w:rPr>
          <w:rFonts w:hint="eastAsia"/>
          <w:sz w:val="27"/>
          <w:rtl/>
          <w:lang w:bidi="ar-AE"/>
        </w:rPr>
        <w:t>»</w:t>
      </w:r>
      <w:r w:rsidRPr="000C52E1">
        <w:rPr>
          <w:rFonts w:hint="cs"/>
          <w:sz w:val="27"/>
          <w:rtl/>
          <w:lang w:bidi="ar-AE"/>
        </w:rPr>
        <w:t>، وقلنا بالشيء ذاته بالنسبة إلى أمير المؤمنين، وإلى الإمام الحسن، وإلى الإمام الحسين</w:t>
      </w:r>
      <w:r w:rsidR="00544998" w:rsidRPr="000C52E1">
        <w:rPr>
          <w:rFonts w:cs="Mosawi" w:hint="cs"/>
          <w:sz w:val="27"/>
          <w:szCs w:val="22"/>
          <w:rtl/>
        </w:rPr>
        <w:t>^</w:t>
      </w:r>
      <w:r w:rsidRPr="000C52E1">
        <w:rPr>
          <w:rFonts w:hint="cs"/>
          <w:sz w:val="27"/>
          <w:rtl/>
          <w:lang w:bidi="ar-AE"/>
        </w:rPr>
        <w:t xml:space="preserve"> (وهكذا...)، فإن</w:t>
      </w:r>
      <w:r w:rsidR="008F2274" w:rsidRPr="000C52E1">
        <w:rPr>
          <w:rFonts w:hint="cs"/>
          <w:sz w:val="27"/>
          <w:rtl/>
          <w:lang w:bidi="ar-AE"/>
        </w:rPr>
        <w:t>ّ</w:t>
      </w:r>
      <w:r w:rsidRPr="000C52E1">
        <w:rPr>
          <w:rFonts w:hint="cs"/>
          <w:sz w:val="27"/>
          <w:rtl/>
          <w:lang w:bidi="ar-AE"/>
        </w:rPr>
        <w:t xml:space="preserve"> نتيجة هذا تعني التساوي بين </w:t>
      </w:r>
      <w:r w:rsidRPr="000C52E1">
        <w:rPr>
          <w:rFonts w:hint="eastAsia"/>
          <w:sz w:val="27"/>
          <w:rtl/>
          <w:lang w:bidi="ar-AE"/>
        </w:rPr>
        <w:t>«</w:t>
      </w:r>
      <w:r w:rsidRPr="000C52E1">
        <w:rPr>
          <w:rFonts w:hint="cs"/>
          <w:sz w:val="27"/>
          <w:rtl/>
          <w:lang w:bidi="ar-AE"/>
        </w:rPr>
        <w:t>النبي</w:t>
      </w:r>
      <w:r w:rsidR="008F2274" w:rsidRPr="000C52E1">
        <w:rPr>
          <w:rFonts w:hint="cs"/>
          <w:sz w:val="27"/>
          <w:rtl/>
          <w:lang w:bidi="ar-AE"/>
        </w:rPr>
        <w:t>ّ</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الوصي</w:t>
      </w:r>
      <w:r w:rsidR="008F2274" w:rsidRPr="000C52E1">
        <w:rPr>
          <w:rFonts w:hint="cs"/>
          <w:sz w:val="27"/>
          <w:rtl/>
          <w:lang w:bidi="ar-AE"/>
        </w:rPr>
        <w:t>ّ</w:t>
      </w:r>
      <w:r w:rsidRPr="000C52E1">
        <w:rPr>
          <w:rFonts w:hint="eastAsia"/>
          <w:sz w:val="27"/>
          <w:rtl/>
          <w:lang w:bidi="ar-AE"/>
        </w:rPr>
        <w:t>»</w:t>
      </w:r>
      <w:r w:rsidRPr="000C52E1">
        <w:rPr>
          <w:rFonts w:hint="cs"/>
          <w:sz w:val="27"/>
          <w:rtl/>
          <w:lang w:bidi="ar-AE"/>
        </w:rPr>
        <w:t xml:space="preserve"> وأمثال ذلك في الرتبة والفضيلة</w:t>
      </w:r>
      <w:r w:rsidR="008F2274" w:rsidRPr="000C52E1">
        <w:rPr>
          <w:rFonts w:hint="cs"/>
          <w:sz w:val="27"/>
          <w:rtl/>
          <w:lang w:bidi="ar-AE"/>
        </w:rPr>
        <w:t>.</w:t>
      </w:r>
      <w:r w:rsidRPr="000C52E1">
        <w:rPr>
          <w:rFonts w:hint="cs"/>
          <w:sz w:val="27"/>
          <w:rtl/>
          <w:lang w:bidi="ar-AE"/>
        </w:rPr>
        <w:t xml:space="preserve"> وهذا مخالف</w:t>
      </w:r>
      <w:r w:rsidR="008F2274" w:rsidRPr="000C52E1">
        <w:rPr>
          <w:rFonts w:hint="cs"/>
          <w:sz w:val="27"/>
          <w:rtl/>
          <w:lang w:bidi="ar-AE"/>
        </w:rPr>
        <w:t>ٌ</w:t>
      </w:r>
      <w:r w:rsidRPr="000C52E1">
        <w:rPr>
          <w:rFonts w:hint="cs"/>
          <w:sz w:val="27"/>
          <w:rtl/>
          <w:lang w:bidi="ar-AE"/>
        </w:rPr>
        <w:t xml:space="preserve"> لضرورة الدين والمذهب. </w:t>
      </w:r>
    </w:p>
    <w:p w:rsidR="00A64461" w:rsidRDefault="00601494" w:rsidP="00A05124">
      <w:pPr>
        <w:spacing w:line="420" w:lineRule="exact"/>
        <w:rPr>
          <w:sz w:val="27"/>
          <w:rtl/>
          <w:lang w:bidi="ar-AE"/>
        </w:rPr>
      </w:pPr>
      <w:r w:rsidRPr="000C52E1">
        <w:rPr>
          <w:rFonts w:hint="cs"/>
          <w:b/>
          <w:bCs/>
          <w:sz w:val="27"/>
          <w:rtl/>
          <w:lang w:bidi="ar-AE"/>
        </w:rPr>
        <w:t>ورابعاً</w:t>
      </w:r>
      <w:r w:rsidRPr="000C52E1">
        <w:rPr>
          <w:rFonts w:hint="cs"/>
          <w:sz w:val="27"/>
          <w:rtl/>
          <w:lang w:bidi="ar-AE"/>
        </w:rPr>
        <w:t xml:space="preserve">: إن قوله: </w:t>
      </w:r>
      <w:r w:rsidRPr="000C52E1">
        <w:rPr>
          <w:rFonts w:hint="eastAsia"/>
          <w:sz w:val="27"/>
          <w:rtl/>
          <w:lang w:bidi="ar-AE"/>
        </w:rPr>
        <w:t>«</w:t>
      </w:r>
      <w:r w:rsidR="008F2274" w:rsidRPr="000C52E1">
        <w:rPr>
          <w:rFonts w:hint="cs"/>
          <w:sz w:val="27"/>
          <w:rtl/>
          <w:lang w:bidi="ar-AE"/>
        </w:rPr>
        <w:t>...</w:t>
      </w:r>
      <w:r w:rsidRPr="000C52E1">
        <w:rPr>
          <w:rFonts w:hint="cs"/>
          <w:sz w:val="27"/>
          <w:rtl/>
          <w:lang w:bidi="ar-AE"/>
        </w:rPr>
        <w:t>فيجب الاكتفاء ببيان الأحاديث التي ثبتت صحّتها بالطرق التي تورث الاطمئنان فقط</w:t>
      </w:r>
      <w:r w:rsidRPr="000C52E1">
        <w:rPr>
          <w:rFonts w:hint="eastAsia"/>
          <w:sz w:val="27"/>
          <w:rtl/>
          <w:lang w:bidi="ar-AE"/>
        </w:rPr>
        <w:t>»</w:t>
      </w:r>
      <w:r w:rsidRPr="000C52E1">
        <w:rPr>
          <w:rFonts w:hint="cs"/>
          <w:sz w:val="27"/>
          <w:rtl/>
          <w:lang w:bidi="ar-AE"/>
        </w:rPr>
        <w:t xml:space="preserve"> مخالف</w:t>
      </w:r>
      <w:r w:rsidR="008F2274" w:rsidRPr="000C52E1">
        <w:rPr>
          <w:rFonts w:hint="cs"/>
          <w:sz w:val="27"/>
          <w:rtl/>
          <w:lang w:bidi="ar-AE"/>
        </w:rPr>
        <w:t>ٌ</w:t>
      </w:r>
      <w:r w:rsidRPr="000C52E1">
        <w:rPr>
          <w:rFonts w:hint="cs"/>
          <w:sz w:val="27"/>
          <w:rtl/>
          <w:lang w:bidi="ar-AE"/>
        </w:rPr>
        <w:t xml:space="preserve"> للمنهج الذي اقترحه بشأن الروايات التي تحمل هذا المضمون، حيث رأى أن الرواية بمجرّد أن يكون </w:t>
      </w:r>
      <w:r w:rsidRPr="000C52E1">
        <w:rPr>
          <w:rFonts w:hint="eastAsia"/>
          <w:sz w:val="27"/>
          <w:rtl/>
          <w:lang w:bidi="ar-AE"/>
        </w:rPr>
        <w:t>«</w:t>
      </w:r>
      <w:r w:rsidRPr="000C52E1">
        <w:rPr>
          <w:rFonts w:hint="cs"/>
          <w:sz w:val="27"/>
          <w:rtl/>
          <w:lang w:bidi="ar-AE"/>
        </w:rPr>
        <w:t>محتواها</w:t>
      </w:r>
      <w:r w:rsidRPr="000C52E1">
        <w:rPr>
          <w:rFonts w:hint="eastAsia"/>
          <w:sz w:val="27"/>
          <w:rtl/>
          <w:lang w:bidi="ar-AE"/>
        </w:rPr>
        <w:t>»</w:t>
      </w:r>
      <w:r w:rsidRPr="000C52E1">
        <w:rPr>
          <w:rFonts w:hint="cs"/>
          <w:sz w:val="27"/>
          <w:rtl/>
          <w:lang w:bidi="ar-AE"/>
        </w:rPr>
        <w:t xml:space="preserve"> المزعوم صحيحاً يمكن اعتبار الروايات المذكورة صحيحاً أيضاً، وعليه يجب الإذعان بـ </w:t>
      </w:r>
      <w:r w:rsidRPr="000C52E1">
        <w:rPr>
          <w:rFonts w:hint="eastAsia"/>
          <w:sz w:val="27"/>
          <w:rtl/>
          <w:lang w:bidi="ar-AE"/>
        </w:rPr>
        <w:t>«</w:t>
      </w:r>
      <w:r w:rsidRPr="000C52E1">
        <w:rPr>
          <w:rFonts w:hint="cs"/>
          <w:sz w:val="27"/>
          <w:rtl/>
          <w:lang w:bidi="ar-AE"/>
        </w:rPr>
        <w:t>صحّتها</w:t>
      </w:r>
      <w:r w:rsidRPr="000C52E1">
        <w:rPr>
          <w:rFonts w:hint="eastAsia"/>
          <w:sz w:val="27"/>
          <w:rtl/>
          <w:lang w:bidi="ar-AE"/>
        </w:rPr>
        <w:t>»</w:t>
      </w:r>
      <w:r w:rsidRPr="000C52E1">
        <w:rPr>
          <w:rFonts w:hint="cs"/>
          <w:sz w:val="27"/>
          <w:rtl/>
          <w:lang w:bidi="ar-AE"/>
        </w:rPr>
        <w:t>.</w:t>
      </w:r>
    </w:p>
    <w:p w:rsidR="00A05124" w:rsidRPr="000C52E1" w:rsidRDefault="00A05124" w:rsidP="007A5005">
      <w:pPr>
        <w:spacing w:line="410" w:lineRule="exact"/>
        <w:rPr>
          <w:rtl/>
          <w:lang w:val="x-none" w:eastAsia="x-none" w:bidi="ar-LB"/>
        </w:rPr>
      </w:pPr>
    </w:p>
    <w:p w:rsidR="001A1E3A" w:rsidRPr="00C60BA2" w:rsidRDefault="00C60BA2" w:rsidP="00C60BA2">
      <w:pPr>
        <w:spacing w:line="400" w:lineRule="exact"/>
        <w:jc w:val="right"/>
        <w:rPr>
          <w:b/>
          <w:bCs/>
          <w:rtl/>
          <w:lang w:val="x-none" w:eastAsia="x-none"/>
        </w:rPr>
      </w:pPr>
      <w:r>
        <w:rPr>
          <w:rFonts w:hint="cs"/>
          <w:b/>
          <w:bCs/>
          <w:rtl/>
          <w:lang w:val="x-none" w:eastAsia="x-none"/>
        </w:rPr>
        <w:t>ـ يتبع ـ</w:t>
      </w:r>
    </w:p>
    <w:p w:rsidR="001A1E3A" w:rsidRPr="001A1E3A" w:rsidRDefault="001A1E3A" w:rsidP="00B20F49">
      <w:pPr>
        <w:pStyle w:val="afff"/>
        <w:spacing w:line="400" w:lineRule="exact"/>
        <w:rPr>
          <w:rFonts w:cs="AL-Mohanad"/>
          <w:rtl/>
        </w:rPr>
      </w:pPr>
    </w:p>
    <w:p w:rsidR="00C60BA2" w:rsidRDefault="00C60BA2" w:rsidP="00B20F49">
      <w:pPr>
        <w:pStyle w:val="afff"/>
        <w:spacing w:line="400" w:lineRule="exact"/>
        <w:rPr>
          <w:rtl/>
        </w:rPr>
      </w:pPr>
    </w:p>
    <w:p w:rsidR="00B20F49" w:rsidRDefault="00B20F49" w:rsidP="00B20F49">
      <w:pPr>
        <w:pStyle w:val="afff"/>
        <w:spacing w:line="400" w:lineRule="exact"/>
        <w:rPr>
          <w:rtl/>
        </w:rPr>
      </w:pPr>
    </w:p>
    <w:p w:rsidR="00B20F49" w:rsidRDefault="00B20F49" w:rsidP="00B20F49">
      <w:pPr>
        <w:pStyle w:val="afff"/>
        <w:spacing w:line="400" w:lineRule="exact"/>
        <w:rPr>
          <w:rtl/>
        </w:rPr>
      </w:pPr>
    </w:p>
    <w:p w:rsidR="00A64461" w:rsidRPr="000C52E1" w:rsidRDefault="00A64461" w:rsidP="00A64461">
      <w:pPr>
        <w:pStyle w:val="afff"/>
        <w:rPr>
          <w:rtl/>
        </w:rPr>
        <w:sectPr w:rsidR="00A64461" w:rsidRPr="000C52E1" w:rsidSect="0068524D">
          <w:headerReference w:type="even" r:id="rId81"/>
          <w:headerReference w:type="default" r:id="rId82"/>
          <w:footerReference w:type="even" r:id="rId83"/>
          <w:footerReference w:type="default" r:id="rId8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lastRenderedPageBreak/>
        <w:t>الهوامش</w:t>
      </w:r>
    </w:p>
    <w:p w:rsidR="00A64461" w:rsidRPr="000C52E1" w:rsidRDefault="00A64461" w:rsidP="00881B5C">
      <w:pPr>
        <w:spacing w:line="400" w:lineRule="exact"/>
        <w:rPr>
          <w:rtl/>
        </w:rPr>
        <w:sectPr w:rsidR="00A64461" w:rsidRPr="000C52E1" w:rsidSect="00A64461">
          <w:headerReference w:type="even" r:id="rId85"/>
          <w:headerReference w:type="default" r:id="rId86"/>
          <w:footerReference w:type="even" r:id="rId87"/>
          <w:footerReference w:type="default" r:id="rId8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C654F5" w:rsidP="00C30B7C">
      <w:pPr>
        <w:pStyle w:val="1"/>
        <w:rPr>
          <w:rtl/>
        </w:rPr>
      </w:pPr>
      <w:bookmarkStart w:id="42" w:name="_Toc452599359"/>
      <w:bookmarkStart w:id="43" w:name="_Toc468149568"/>
      <w:r w:rsidRPr="000C52E1">
        <w:rPr>
          <w:rFonts w:hint="cs"/>
          <w:rtl/>
        </w:rPr>
        <w:t>العقلانية التقليدية والعقلانية الحديثة</w:t>
      </w:r>
      <w:r w:rsidRPr="000C52E1">
        <w:rPr>
          <w:vertAlign w:val="superscript"/>
          <w:rtl/>
        </w:rPr>
        <w:t>(</w:t>
      </w:r>
      <w:r w:rsidRPr="000C52E1">
        <w:rPr>
          <w:vertAlign w:val="superscript"/>
          <w:rtl/>
        </w:rPr>
        <w:endnoteReference w:id="375"/>
      </w:r>
      <w:r w:rsidRPr="000C52E1">
        <w:rPr>
          <w:vertAlign w:val="superscript"/>
          <w:rtl/>
        </w:rPr>
        <w:t>)</w:t>
      </w:r>
      <w:bookmarkEnd w:id="42"/>
      <w:bookmarkEnd w:id="43"/>
    </w:p>
    <w:p w:rsidR="00E17E41" w:rsidRPr="000C52E1" w:rsidRDefault="00E17E41" w:rsidP="00881B5C">
      <w:pPr>
        <w:pStyle w:val="21"/>
        <w:spacing w:line="400" w:lineRule="exact"/>
        <w:ind w:firstLine="0"/>
        <w:jc w:val="center"/>
        <w:rPr>
          <w:rFonts w:cs="Ya-Ali"/>
          <w:color w:val="auto"/>
          <w:szCs w:val="30"/>
          <w:rtl/>
        </w:rPr>
      </w:pPr>
      <w:bookmarkStart w:id="44" w:name="_Toc468149569"/>
      <w:r w:rsidRPr="000C52E1">
        <w:rPr>
          <w:rFonts w:cs="Ya-Ali" w:hint="cs"/>
          <w:color w:val="auto"/>
          <w:szCs w:val="30"/>
          <w:rtl/>
        </w:rPr>
        <w:t>ـ القسم الثاني ـ</w:t>
      </w:r>
      <w:bookmarkEnd w:id="44"/>
    </w:p>
    <w:p w:rsidR="00A64461" w:rsidRPr="000C52E1" w:rsidRDefault="00A64461" w:rsidP="00881B5C">
      <w:pPr>
        <w:spacing w:line="400" w:lineRule="exact"/>
        <w:rPr>
          <w:sz w:val="10"/>
          <w:szCs w:val="14"/>
          <w:rtl/>
        </w:rPr>
      </w:pPr>
    </w:p>
    <w:p w:rsidR="00A64461" w:rsidRPr="000C52E1" w:rsidRDefault="00E17E41" w:rsidP="00881B5C">
      <w:pPr>
        <w:pStyle w:val="Author"/>
        <w:spacing w:line="400" w:lineRule="exact"/>
        <w:rPr>
          <w:rtl/>
        </w:rPr>
      </w:pPr>
      <w:bookmarkStart w:id="45" w:name="_Toc468149570"/>
      <w:r w:rsidRPr="000C52E1">
        <w:rPr>
          <w:rFonts w:hint="cs"/>
          <w:rtl/>
        </w:rPr>
        <w:t>د. أبو القاسم فنائي</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11"/>
        <w:t>*)</w:t>
      </w:r>
      <w:bookmarkEnd w:id="45"/>
    </w:p>
    <w:p w:rsidR="00A64461" w:rsidRPr="000C52E1" w:rsidRDefault="00A64461" w:rsidP="00881B5C">
      <w:pPr>
        <w:pStyle w:val="Author"/>
        <w:spacing w:line="400" w:lineRule="exact"/>
        <w:rPr>
          <w:rtl/>
        </w:rPr>
      </w:pPr>
      <w:bookmarkStart w:id="46" w:name="_Toc468149571"/>
      <w:r w:rsidRPr="000C52E1">
        <w:rPr>
          <w:rFonts w:hint="cs"/>
          <w:rtl/>
        </w:rPr>
        <w:t xml:space="preserve">ترجمة: </w:t>
      </w:r>
      <w:r w:rsidR="00E17E41" w:rsidRPr="000C52E1">
        <w:rPr>
          <w:rFonts w:hint="cs"/>
          <w:rtl/>
        </w:rPr>
        <w:t>وسيم حسن</w:t>
      </w:r>
      <w:bookmarkEnd w:id="46"/>
    </w:p>
    <w:p w:rsidR="00F359DF" w:rsidRDefault="00F359DF" w:rsidP="00F359DF">
      <w:pPr>
        <w:spacing w:line="180" w:lineRule="exact"/>
        <w:rPr>
          <w:sz w:val="27"/>
          <w:rtl/>
        </w:rPr>
      </w:pPr>
    </w:p>
    <w:p w:rsidR="00C654F5" w:rsidRPr="000C52E1" w:rsidRDefault="00A97FA6" w:rsidP="00881B5C">
      <w:pPr>
        <w:spacing w:line="400" w:lineRule="exact"/>
        <w:rPr>
          <w:sz w:val="27"/>
          <w:rtl/>
        </w:rPr>
      </w:pPr>
      <w:r w:rsidRPr="000C52E1">
        <w:rPr>
          <w:rFonts w:hint="eastAsia"/>
          <w:sz w:val="27"/>
          <w:rtl/>
        </w:rPr>
        <w:t>«</w:t>
      </w:r>
      <w:r w:rsidRPr="000C52E1">
        <w:rPr>
          <w:sz w:val="27"/>
          <w:rtl/>
        </w:rPr>
        <w:t>الدِّينُ لا يُصْلِحُهُ إِلا</w:t>
      </w:r>
      <w:r w:rsidRPr="000C52E1">
        <w:rPr>
          <w:rFonts w:hint="cs"/>
          <w:sz w:val="27"/>
          <w:rtl/>
        </w:rPr>
        <w:t>َّ</w:t>
      </w:r>
      <w:r w:rsidRPr="000C52E1">
        <w:rPr>
          <w:sz w:val="27"/>
          <w:rtl/>
        </w:rPr>
        <w:t xml:space="preserve"> الْعَقْلُ</w:t>
      </w:r>
      <w:r w:rsidRPr="000C52E1">
        <w:rPr>
          <w:rFonts w:hint="eastAsia"/>
          <w:sz w:val="27"/>
          <w:rtl/>
        </w:rPr>
        <w:t>»</w:t>
      </w:r>
      <w:r w:rsidRPr="000C52E1">
        <w:rPr>
          <w:rFonts w:hint="cs"/>
          <w:sz w:val="27"/>
          <w:rtl/>
        </w:rPr>
        <w:t xml:space="preserve"> (الإمام عليّ</w:t>
      </w:r>
      <w:r w:rsidR="00544998" w:rsidRPr="000C52E1">
        <w:rPr>
          <w:rFonts w:cs="Mosawi" w:hint="cs"/>
          <w:b/>
          <w:szCs w:val="22"/>
          <w:rtl/>
        </w:rPr>
        <w:t>×</w:t>
      </w:r>
      <w:r w:rsidRPr="000C52E1">
        <w:rPr>
          <w:rFonts w:hint="cs"/>
          <w:sz w:val="27"/>
          <w:rtl/>
        </w:rPr>
        <w:t>)</w:t>
      </w:r>
      <w:r w:rsidRPr="000C52E1">
        <w:rPr>
          <w:sz w:val="27"/>
          <w:vertAlign w:val="superscript"/>
          <w:rtl/>
        </w:rPr>
        <w:t>(</w:t>
      </w:r>
      <w:r w:rsidRPr="000C52E1">
        <w:rPr>
          <w:sz w:val="27"/>
          <w:vertAlign w:val="superscript"/>
          <w:rtl/>
        </w:rPr>
        <w:endnoteReference w:id="376"/>
      </w:r>
      <w:r w:rsidRPr="000C52E1">
        <w:rPr>
          <w:sz w:val="27"/>
          <w:vertAlign w:val="superscript"/>
          <w:rtl/>
        </w:rPr>
        <w:t>)</w:t>
      </w:r>
      <w:r w:rsidR="00C654F5" w:rsidRPr="000C52E1">
        <w:rPr>
          <w:rFonts w:hint="cs"/>
          <w:sz w:val="27"/>
          <w:rtl/>
        </w:rPr>
        <w:t>.</w:t>
      </w:r>
    </w:p>
    <w:p w:rsidR="00C654F5" w:rsidRPr="000C52E1" w:rsidRDefault="00C654F5" w:rsidP="00C30B7C">
      <w:pPr>
        <w:spacing w:line="420" w:lineRule="exact"/>
        <w:rPr>
          <w:sz w:val="27"/>
          <w:rtl/>
        </w:rPr>
      </w:pPr>
    </w:p>
    <w:p w:rsidR="00A97FA6" w:rsidRPr="000C52E1" w:rsidRDefault="00771B4B" w:rsidP="00881B5C">
      <w:pPr>
        <w:pStyle w:val="31"/>
        <w:spacing w:line="400" w:lineRule="exact"/>
        <w:rPr>
          <w:color w:val="auto"/>
          <w:rtl/>
          <w:lang w:val="en-US"/>
        </w:rPr>
      </w:pPr>
      <w:r w:rsidRPr="000C52E1">
        <w:rPr>
          <w:rFonts w:hint="cs"/>
          <w:color w:val="auto"/>
          <w:rtl/>
        </w:rPr>
        <w:t>ن ـ الازدواجية في العقل العملي</w:t>
      </w:r>
      <w:r w:rsidR="00A97FA6" w:rsidRPr="000C52E1">
        <w:rPr>
          <w:rFonts w:hint="cs"/>
          <w:color w:val="auto"/>
          <w:rtl/>
          <w:lang w:val="en-US"/>
        </w:rPr>
        <w:t xml:space="preserve"> ــــــ</w:t>
      </w:r>
    </w:p>
    <w:p w:rsidR="00C654F5" w:rsidRPr="000C52E1" w:rsidRDefault="00C654F5" w:rsidP="000F40B4">
      <w:pPr>
        <w:spacing w:line="400" w:lineRule="exact"/>
        <w:rPr>
          <w:sz w:val="27"/>
          <w:rtl/>
        </w:rPr>
      </w:pPr>
      <w:r w:rsidRPr="000C52E1">
        <w:rPr>
          <w:rFonts w:hint="cs"/>
          <w:sz w:val="27"/>
          <w:rtl/>
        </w:rPr>
        <w:t xml:space="preserve">إن من بين الموضوعات الهامة المطروحة في </w:t>
      </w:r>
      <w:r w:rsidR="00805E14" w:rsidRPr="000C52E1">
        <w:rPr>
          <w:rFonts w:hint="cs"/>
          <w:sz w:val="27"/>
          <w:rtl/>
        </w:rPr>
        <w:t>مجال</w:t>
      </w:r>
      <w:r w:rsidRPr="000C52E1">
        <w:rPr>
          <w:rFonts w:hint="cs"/>
          <w:sz w:val="27"/>
          <w:rtl/>
        </w:rPr>
        <w:t xml:space="preserve"> العقل العملي وجود نوع من الازدواجية في أحكام وتعاليم هذا العقل. فإن العقلانية العملية تنقسم إلى</w:t>
      </w:r>
      <w:r w:rsidR="00805E14" w:rsidRPr="000C52E1">
        <w:rPr>
          <w:rFonts w:hint="cs"/>
          <w:sz w:val="27"/>
          <w:rtl/>
        </w:rPr>
        <w:t>:</w:t>
      </w:r>
      <w:r w:rsidRPr="000C52E1">
        <w:rPr>
          <w:rFonts w:hint="cs"/>
          <w:sz w:val="27"/>
          <w:rtl/>
        </w:rPr>
        <w:t xml:space="preserve"> أخلاقية (إيثارية)</w:t>
      </w:r>
      <w:r w:rsidR="00805E14" w:rsidRPr="000C52E1">
        <w:rPr>
          <w:rFonts w:hint="cs"/>
          <w:sz w:val="27"/>
          <w:rtl/>
        </w:rPr>
        <w:t>؛</w:t>
      </w:r>
      <w:r w:rsidRPr="000C52E1">
        <w:rPr>
          <w:rFonts w:hint="cs"/>
          <w:sz w:val="27"/>
          <w:rtl/>
        </w:rPr>
        <w:t xml:space="preserve"> واقتصادية (أنانية). إلا</w:t>
      </w:r>
      <w:r w:rsidR="00805E14" w:rsidRPr="000C52E1">
        <w:rPr>
          <w:rFonts w:hint="cs"/>
          <w:sz w:val="27"/>
          <w:rtl/>
        </w:rPr>
        <w:t>ّ</w:t>
      </w:r>
      <w:r w:rsidRPr="000C52E1">
        <w:rPr>
          <w:rFonts w:hint="cs"/>
          <w:sz w:val="27"/>
          <w:rtl/>
        </w:rPr>
        <w:t xml:space="preserve"> أن هذا التقسيم يؤد</w:t>
      </w:r>
      <w:r w:rsidR="00805E14" w:rsidRPr="000C52E1">
        <w:rPr>
          <w:rFonts w:hint="cs"/>
          <w:sz w:val="27"/>
          <w:rtl/>
        </w:rPr>
        <w:t>ّ</w:t>
      </w:r>
      <w:r w:rsidRPr="000C52E1">
        <w:rPr>
          <w:rFonts w:hint="cs"/>
          <w:sz w:val="27"/>
          <w:rtl/>
        </w:rPr>
        <w:t xml:space="preserve">ي بنا إلى التعارض في مقتضيات العقل والعقلانية العملية؛ إذ </w:t>
      </w:r>
      <w:r w:rsidR="00805E14" w:rsidRPr="000C52E1">
        <w:rPr>
          <w:rFonts w:hint="cs"/>
          <w:sz w:val="27"/>
          <w:rtl/>
        </w:rPr>
        <w:t>إ</w:t>
      </w:r>
      <w:r w:rsidRPr="000C52E1">
        <w:rPr>
          <w:rFonts w:hint="cs"/>
          <w:sz w:val="27"/>
          <w:rtl/>
        </w:rPr>
        <w:t xml:space="preserve">ن العقلانية الاقتصادية تقتضي منا أن نفكر في مصالحنا </w:t>
      </w:r>
      <w:r w:rsidRPr="000C52E1">
        <w:rPr>
          <w:rFonts w:hint="eastAsia"/>
          <w:sz w:val="27"/>
          <w:rtl/>
        </w:rPr>
        <w:t>«</w:t>
      </w:r>
      <w:r w:rsidRPr="000C52E1">
        <w:rPr>
          <w:rFonts w:hint="cs"/>
          <w:sz w:val="27"/>
          <w:rtl/>
        </w:rPr>
        <w:t>الأنويّة</w:t>
      </w:r>
      <w:r w:rsidRPr="000C52E1">
        <w:rPr>
          <w:rFonts w:hint="eastAsia"/>
          <w:sz w:val="27"/>
          <w:rtl/>
        </w:rPr>
        <w:t>»</w:t>
      </w:r>
      <w:r w:rsidRPr="000C52E1">
        <w:rPr>
          <w:rFonts w:hint="cs"/>
          <w:sz w:val="27"/>
          <w:rtl/>
        </w:rPr>
        <w:t>، وأن نأخذ على الدوام أرباحنا وخسائرنا الأنويّة بنظر الاعتبار، وأن نقدّم مصالحنا الأنويّة على أيّ شيء آخر</w:t>
      </w:r>
      <w:r w:rsidRPr="000C52E1">
        <w:rPr>
          <w:sz w:val="27"/>
          <w:vertAlign w:val="superscript"/>
          <w:rtl/>
        </w:rPr>
        <w:t>(</w:t>
      </w:r>
      <w:r w:rsidRPr="000C52E1">
        <w:rPr>
          <w:sz w:val="27"/>
          <w:vertAlign w:val="superscript"/>
          <w:rtl/>
        </w:rPr>
        <w:endnoteReference w:id="377"/>
      </w:r>
      <w:r w:rsidRPr="000C52E1">
        <w:rPr>
          <w:sz w:val="27"/>
          <w:vertAlign w:val="superscript"/>
          <w:rtl/>
        </w:rPr>
        <w:t>)</w:t>
      </w:r>
      <w:r w:rsidRPr="000C52E1">
        <w:rPr>
          <w:rFonts w:hint="cs"/>
          <w:sz w:val="27"/>
          <w:rtl/>
        </w:rPr>
        <w:t xml:space="preserve">. ومن ناحية أخرى فإن العقلانية الأخلاقية تطلب منا أن لا نضحي بمصالح الآخرين من أجل مصالحنا، وأن نرى في الحدّ الأدنى من الأهمية والقيمة لحقوق ومصالح وسعادة ورفاه الآخرين ذات الأهمية التي نراها لحقوقنا ومصالحنا وسعادتنا ورفاهنا. </w:t>
      </w:r>
    </w:p>
    <w:p w:rsidR="00C654F5" w:rsidRPr="000C52E1" w:rsidRDefault="00C654F5" w:rsidP="00881B5C">
      <w:pPr>
        <w:spacing w:line="400" w:lineRule="exact"/>
        <w:rPr>
          <w:sz w:val="27"/>
          <w:rtl/>
        </w:rPr>
      </w:pPr>
      <w:r w:rsidRPr="000C52E1">
        <w:rPr>
          <w:rFonts w:hint="cs"/>
          <w:sz w:val="27"/>
          <w:rtl/>
        </w:rPr>
        <w:t>إن للعقلانية الأخلاقية مستويين</w:t>
      </w:r>
      <w:r w:rsidR="00805E14" w:rsidRPr="000C52E1">
        <w:rPr>
          <w:rFonts w:hint="cs"/>
          <w:sz w:val="27"/>
          <w:rtl/>
        </w:rPr>
        <w:t>:</w:t>
      </w:r>
      <w:r w:rsidRPr="000C52E1">
        <w:rPr>
          <w:rFonts w:hint="cs"/>
          <w:sz w:val="27"/>
          <w:rtl/>
        </w:rPr>
        <w:t xml:space="preserve"> المستوى الأول ـ أو أدنى مستويات العقلانية الأخلاقية ـ يمكن تسميته بـ </w:t>
      </w:r>
      <w:r w:rsidRPr="000C52E1">
        <w:rPr>
          <w:rFonts w:hint="eastAsia"/>
          <w:sz w:val="27"/>
          <w:rtl/>
        </w:rPr>
        <w:t>«</w:t>
      </w:r>
      <w:r w:rsidRPr="000C52E1">
        <w:rPr>
          <w:rFonts w:hint="cs"/>
          <w:sz w:val="27"/>
          <w:rtl/>
        </w:rPr>
        <w:t>الأخلاق في حدّها الأدنى</w:t>
      </w:r>
      <w:r w:rsidRPr="000C52E1">
        <w:rPr>
          <w:rFonts w:hint="eastAsia"/>
          <w:sz w:val="27"/>
          <w:rtl/>
        </w:rPr>
        <w:t>»</w:t>
      </w:r>
      <w:r w:rsidRPr="000C52E1">
        <w:rPr>
          <w:rFonts w:hint="cs"/>
          <w:sz w:val="27"/>
          <w:rtl/>
        </w:rPr>
        <w:t xml:space="preserve">. والأخلاق في حدّها الأدنى تقوم على </w:t>
      </w:r>
      <w:r w:rsidRPr="000C52E1">
        <w:rPr>
          <w:rFonts w:hint="eastAsia"/>
          <w:sz w:val="27"/>
          <w:rtl/>
        </w:rPr>
        <w:t>«</w:t>
      </w:r>
      <w:r w:rsidRPr="000C52E1">
        <w:rPr>
          <w:rFonts w:hint="cs"/>
          <w:sz w:val="27"/>
          <w:rtl/>
        </w:rPr>
        <w:t>العدالة</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الإنصاف</w:t>
      </w:r>
      <w:r w:rsidRPr="000C52E1">
        <w:rPr>
          <w:rFonts w:hint="eastAsia"/>
          <w:sz w:val="27"/>
          <w:rtl/>
        </w:rPr>
        <w:t>»</w:t>
      </w:r>
      <w:r w:rsidRPr="000C52E1">
        <w:rPr>
          <w:rFonts w:hint="cs"/>
          <w:sz w:val="27"/>
          <w:rtl/>
        </w:rPr>
        <w:t xml:space="preserve">، وتطلب من الفرد أن يسعى وراء مصالحه الشخصية </w:t>
      </w:r>
      <w:r w:rsidRPr="000C52E1">
        <w:rPr>
          <w:rFonts w:hint="cs"/>
          <w:sz w:val="27"/>
          <w:rtl/>
        </w:rPr>
        <w:lastRenderedPageBreak/>
        <w:t xml:space="preserve">في </w:t>
      </w:r>
      <w:r w:rsidRPr="000C52E1">
        <w:rPr>
          <w:rFonts w:hint="eastAsia"/>
          <w:sz w:val="27"/>
          <w:rtl/>
        </w:rPr>
        <w:t>«</w:t>
      </w:r>
      <w:r w:rsidRPr="000C52E1">
        <w:rPr>
          <w:rFonts w:hint="cs"/>
          <w:sz w:val="27"/>
          <w:rtl/>
        </w:rPr>
        <w:t>إطار</w:t>
      </w:r>
      <w:r w:rsidRPr="000C52E1">
        <w:rPr>
          <w:rFonts w:hint="eastAsia"/>
          <w:sz w:val="27"/>
          <w:rtl/>
        </w:rPr>
        <w:t>»</w:t>
      </w:r>
      <w:r w:rsidRPr="000C52E1">
        <w:rPr>
          <w:rFonts w:hint="cs"/>
          <w:sz w:val="27"/>
          <w:rtl/>
        </w:rPr>
        <w:t xml:space="preserve"> العدالة والإنصاف لا غير. وأما </w:t>
      </w:r>
      <w:r w:rsidRPr="000C52E1">
        <w:rPr>
          <w:rFonts w:hint="eastAsia"/>
          <w:sz w:val="27"/>
          <w:rtl/>
        </w:rPr>
        <w:t>«</w:t>
      </w:r>
      <w:r w:rsidRPr="000C52E1">
        <w:rPr>
          <w:rFonts w:hint="cs"/>
          <w:sz w:val="27"/>
          <w:rtl/>
        </w:rPr>
        <w:t>الأخلاق في حدّها الأقصى</w:t>
      </w:r>
      <w:r w:rsidRPr="000C52E1">
        <w:rPr>
          <w:rFonts w:hint="eastAsia"/>
          <w:sz w:val="27"/>
          <w:rtl/>
        </w:rPr>
        <w:t>»</w:t>
      </w:r>
      <w:r w:rsidRPr="000C52E1">
        <w:rPr>
          <w:rFonts w:hint="cs"/>
          <w:sz w:val="27"/>
          <w:rtl/>
        </w:rPr>
        <w:t xml:space="preserve"> فهي تقوم على </w:t>
      </w:r>
      <w:r w:rsidRPr="000C52E1">
        <w:rPr>
          <w:rFonts w:hint="eastAsia"/>
          <w:sz w:val="27"/>
          <w:rtl/>
        </w:rPr>
        <w:t>«</w:t>
      </w:r>
      <w:r w:rsidRPr="000C52E1">
        <w:rPr>
          <w:rFonts w:hint="cs"/>
          <w:sz w:val="27"/>
          <w:rtl/>
        </w:rPr>
        <w:t>الحبّ</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الكرم</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الإيثار</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الهاجس</w:t>
      </w:r>
      <w:r w:rsidRPr="000C52E1">
        <w:rPr>
          <w:rFonts w:hint="eastAsia"/>
          <w:sz w:val="27"/>
          <w:rtl/>
        </w:rPr>
        <w:t>»</w:t>
      </w:r>
      <w:r w:rsidRPr="000C52E1">
        <w:rPr>
          <w:rFonts w:hint="cs"/>
          <w:sz w:val="27"/>
          <w:rtl/>
        </w:rPr>
        <w:t>، وتطلب من الفرد أن يضحّي بمصالحه من أجل مصالح الآخرين. إن قيم الأخلاق في حدّها الأدنى تلعب دور الكابح في سلوك الإنسان، إلا</w:t>
      </w:r>
      <w:r w:rsidR="00805E14" w:rsidRPr="000C52E1">
        <w:rPr>
          <w:rFonts w:hint="cs"/>
          <w:sz w:val="27"/>
          <w:rtl/>
        </w:rPr>
        <w:t>ّ</w:t>
      </w:r>
      <w:r w:rsidRPr="000C52E1">
        <w:rPr>
          <w:rFonts w:hint="cs"/>
          <w:sz w:val="27"/>
          <w:rtl/>
        </w:rPr>
        <w:t xml:space="preserve"> أن الطاقة المحرّ</w:t>
      </w:r>
      <w:r w:rsidR="00805E14" w:rsidRPr="000C52E1">
        <w:rPr>
          <w:rFonts w:hint="cs"/>
          <w:sz w:val="27"/>
          <w:rtl/>
        </w:rPr>
        <w:t>ِ</w:t>
      </w:r>
      <w:r w:rsidRPr="000C52E1">
        <w:rPr>
          <w:rFonts w:hint="cs"/>
          <w:sz w:val="27"/>
          <w:rtl/>
        </w:rPr>
        <w:t>كة لهذه الأخلاق يتمّ توفيرها من خارج الأخلاق. إن الأخلاق في حدّها الأدنى تقول: إن الفرد في سعيه إلى الحصول على مصالحه الشخصية إذا لم ينقض أصل العدالة والإنصاف فإن سلوكه سيكون سلوكاً أخلاقياً. إن هذه الأخلاق لا تريد من الفرد أن يضح</w:t>
      </w:r>
      <w:r w:rsidR="00805E14" w:rsidRPr="000C52E1">
        <w:rPr>
          <w:rFonts w:hint="cs"/>
          <w:sz w:val="27"/>
          <w:rtl/>
        </w:rPr>
        <w:t>ّ</w:t>
      </w:r>
      <w:r w:rsidRPr="000C52E1">
        <w:rPr>
          <w:rFonts w:hint="cs"/>
          <w:sz w:val="27"/>
          <w:rtl/>
        </w:rPr>
        <w:t xml:space="preserve">ي بمصالحه الشخصية دائماً من أجل مصالح الآخرين، أو أن يقدّم مصالح الآخرين دائماً على مصالحه الشخصية. إلا أن القيم الأخلاقية في الحدّ الأقصى تذهب إلى أبعد من ذلك، وتدعو الفرد إلى الإيثار والتضحية بمصالحه من أجل مصالح الآخرين. إن هذه الأخلاق تقوم على الكرم والسخاء والإيثار والتضحية. </w:t>
      </w:r>
    </w:p>
    <w:p w:rsidR="00771B4B" w:rsidRPr="000C52E1" w:rsidRDefault="00771B4B" w:rsidP="00881B5C">
      <w:pPr>
        <w:spacing w:line="400" w:lineRule="exact"/>
        <w:rPr>
          <w:sz w:val="27"/>
          <w:rtl/>
        </w:rPr>
      </w:pPr>
    </w:p>
    <w:p w:rsidR="00C654F5" w:rsidRPr="000C52E1" w:rsidRDefault="00D734F2" w:rsidP="00881B5C">
      <w:pPr>
        <w:pStyle w:val="31"/>
        <w:spacing w:line="400" w:lineRule="exact"/>
        <w:rPr>
          <w:color w:val="auto"/>
          <w:rtl/>
        </w:rPr>
      </w:pPr>
      <w:r w:rsidRPr="000C52E1">
        <w:rPr>
          <w:rFonts w:hint="cs"/>
          <w:color w:val="auto"/>
          <w:rtl/>
        </w:rPr>
        <w:t>س</w:t>
      </w:r>
      <w:r w:rsidR="00C654F5" w:rsidRPr="000C52E1">
        <w:rPr>
          <w:rFonts w:hint="cs"/>
          <w:color w:val="auto"/>
          <w:rtl/>
        </w:rPr>
        <w:t xml:space="preserve"> ـ لماذا يجب أن نكون أخلاقيين؟</w:t>
      </w:r>
      <w:r w:rsidR="00771B4B" w:rsidRPr="000C52E1">
        <w:rPr>
          <w:rFonts w:hint="cs"/>
          <w:color w:val="auto"/>
          <w:rtl/>
          <w:lang w:val="en-US"/>
        </w:rPr>
        <w:t xml:space="preserve"> ــــــ</w:t>
      </w:r>
      <w:r w:rsidR="00C654F5" w:rsidRPr="000C52E1">
        <w:rPr>
          <w:rFonts w:hint="cs"/>
          <w:color w:val="auto"/>
          <w:rtl/>
        </w:rPr>
        <w:t xml:space="preserve"> </w:t>
      </w:r>
    </w:p>
    <w:p w:rsidR="00C654F5" w:rsidRPr="000C52E1" w:rsidRDefault="00C654F5" w:rsidP="00881B5C">
      <w:pPr>
        <w:spacing w:line="400" w:lineRule="exact"/>
        <w:rPr>
          <w:b/>
          <w:bCs/>
          <w:sz w:val="27"/>
          <w:rtl/>
        </w:rPr>
      </w:pPr>
      <w:r w:rsidRPr="000C52E1">
        <w:rPr>
          <w:rFonts w:hint="cs"/>
          <w:sz w:val="27"/>
          <w:rtl/>
        </w:rPr>
        <w:t xml:space="preserve">إن ازدواجية العقل العملي تفاقم من السؤال القائل: </w:t>
      </w:r>
      <w:r w:rsidRPr="000C52E1">
        <w:rPr>
          <w:rFonts w:hint="eastAsia"/>
          <w:sz w:val="27"/>
          <w:rtl/>
        </w:rPr>
        <w:t>«</w:t>
      </w:r>
      <w:r w:rsidR="00FF48B8" w:rsidRPr="000C52E1">
        <w:rPr>
          <w:rFonts w:hint="cs"/>
          <w:sz w:val="27"/>
          <w:rtl/>
        </w:rPr>
        <w:t>لماذا يجب أن نكون أخلاقيين؟</w:t>
      </w:r>
      <w:r w:rsidRPr="000C52E1">
        <w:rPr>
          <w:rFonts w:hint="eastAsia"/>
          <w:sz w:val="27"/>
          <w:rtl/>
        </w:rPr>
        <w:t>»</w:t>
      </w:r>
      <w:r w:rsidR="00FF48B8" w:rsidRPr="000C52E1">
        <w:rPr>
          <w:rFonts w:hint="cs"/>
          <w:sz w:val="27"/>
          <w:rtl/>
        </w:rPr>
        <w:t>.</w:t>
      </w:r>
      <w:r w:rsidRPr="000C52E1">
        <w:rPr>
          <w:rFonts w:hint="cs"/>
          <w:sz w:val="27"/>
          <w:rtl/>
        </w:rPr>
        <w:t xml:space="preserve"> وقد أجاب فلاسفة الأخلاق عن هذا السؤال بأجوبة</w:t>
      </w:r>
      <w:r w:rsidR="00F75343" w:rsidRPr="000C52E1">
        <w:rPr>
          <w:rFonts w:hint="cs"/>
          <w:sz w:val="27"/>
          <w:rtl/>
        </w:rPr>
        <w:t>ٍ</w:t>
      </w:r>
      <w:r w:rsidRPr="000C52E1">
        <w:rPr>
          <w:rFonts w:hint="cs"/>
          <w:sz w:val="27"/>
          <w:rtl/>
        </w:rPr>
        <w:t xml:space="preserve"> متنوّعة. </w:t>
      </w:r>
    </w:p>
    <w:p w:rsidR="00C654F5" w:rsidRPr="000C52E1" w:rsidRDefault="00C654F5" w:rsidP="00881B5C">
      <w:pPr>
        <w:spacing w:line="400" w:lineRule="exact"/>
        <w:rPr>
          <w:sz w:val="27"/>
          <w:rtl/>
        </w:rPr>
      </w:pPr>
      <w:r w:rsidRPr="000C52E1">
        <w:rPr>
          <w:rFonts w:hint="cs"/>
          <w:b/>
          <w:bCs/>
          <w:sz w:val="27"/>
          <w:rtl/>
        </w:rPr>
        <w:t>الجواب الأو</w:t>
      </w:r>
      <w:r w:rsidR="00FF48B8" w:rsidRPr="000C52E1">
        <w:rPr>
          <w:rFonts w:hint="cs"/>
          <w:b/>
          <w:bCs/>
          <w:sz w:val="27"/>
          <w:rtl/>
        </w:rPr>
        <w:t>ّ</w:t>
      </w:r>
      <w:r w:rsidRPr="000C52E1">
        <w:rPr>
          <w:rFonts w:hint="cs"/>
          <w:b/>
          <w:bCs/>
          <w:sz w:val="27"/>
          <w:rtl/>
        </w:rPr>
        <w:t>ل</w:t>
      </w:r>
      <w:r w:rsidRPr="000C52E1">
        <w:rPr>
          <w:rFonts w:hint="cs"/>
          <w:sz w:val="27"/>
          <w:rtl/>
        </w:rPr>
        <w:t xml:space="preserve">: إن المعايير الأخلاقية من مقتضيات العقلانية الأخلاقية. ولذلك فإن أصل هذا السؤال ليس قابلاً للطرح، أو </w:t>
      </w:r>
      <w:r w:rsidR="00FF48B8" w:rsidRPr="000C52E1">
        <w:rPr>
          <w:rFonts w:hint="cs"/>
          <w:sz w:val="27"/>
          <w:rtl/>
        </w:rPr>
        <w:t>إ</w:t>
      </w:r>
      <w:r w:rsidRPr="000C52E1">
        <w:rPr>
          <w:rFonts w:hint="cs"/>
          <w:sz w:val="27"/>
          <w:rtl/>
        </w:rPr>
        <w:t>ن الإجابة عنه في غاية البداهة والوضوح، بمعنى أن</w:t>
      </w:r>
      <w:r w:rsidR="00FF48B8" w:rsidRPr="000C52E1">
        <w:rPr>
          <w:rFonts w:hint="cs"/>
          <w:sz w:val="27"/>
          <w:rtl/>
        </w:rPr>
        <w:t>ّ</w:t>
      </w:r>
      <w:r w:rsidRPr="000C52E1">
        <w:rPr>
          <w:rFonts w:hint="cs"/>
          <w:sz w:val="27"/>
          <w:rtl/>
        </w:rPr>
        <w:t>ه سؤال</w:t>
      </w:r>
      <w:r w:rsidR="00FF48B8" w:rsidRPr="000C52E1">
        <w:rPr>
          <w:rFonts w:hint="cs"/>
          <w:sz w:val="27"/>
          <w:rtl/>
        </w:rPr>
        <w:t>ٌ</w:t>
      </w:r>
      <w:r w:rsidRPr="000C52E1">
        <w:rPr>
          <w:rFonts w:hint="cs"/>
          <w:sz w:val="27"/>
          <w:rtl/>
        </w:rPr>
        <w:t xml:space="preserve"> مغلق. طبقاً لهذه الرؤية يكون العقل والعقلانية الأخلاقية متقد</w:t>
      </w:r>
      <w:r w:rsidR="00FF48B8" w:rsidRPr="000C52E1">
        <w:rPr>
          <w:rFonts w:hint="cs"/>
          <w:sz w:val="27"/>
          <w:rtl/>
        </w:rPr>
        <w:t>ِّ</w:t>
      </w:r>
      <w:r w:rsidRPr="000C52E1">
        <w:rPr>
          <w:rFonts w:hint="cs"/>
          <w:sz w:val="27"/>
          <w:rtl/>
        </w:rPr>
        <w:t>م</w:t>
      </w:r>
      <w:r w:rsidR="00FF48B8" w:rsidRPr="000C52E1">
        <w:rPr>
          <w:rFonts w:hint="cs"/>
          <w:sz w:val="27"/>
          <w:rtl/>
        </w:rPr>
        <w:t>ٌ</w:t>
      </w:r>
      <w:r w:rsidRPr="000C52E1">
        <w:rPr>
          <w:rFonts w:hint="cs"/>
          <w:sz w:val="27"/>
          <w:rtl/>
        </w:rPr>
        <w:t xml:space="preserve"> على العقل والعقلانية الاقتصادية، وعند التعارض بين مقتضيات هذين العقلين يجب النزول عند حكم العقل الأخلاقي، وإلا</w:t>
      </w:r>
      <w:r w:rsidR="00FF48B8" w:rsidRPr="000C52E1">
        <w:rPr>
          <w:rFonts w:hint="cs"/>
          <w:sz w:val="27"/>
          <w:rtl/>
        </w:rPr>
        <w:t>ّ</w:t>
      </w:r>
      <w:r w:rsidRPr="000C52E1">
        <w:rPr>
          <w:rFonts w:hint="cs"/>
          <w:sz w:val="27"/>
          <w:rtl/>
        </w:rPr>
        <w:t xml:space="preserve"> ففي غير هذه الصورة سوف لا يكون للأخلاق والعقلانية الأخلاقية معنىً أو مصداق</w:t>
      </w:r>
      <w:r w:rsidR="00FF48B8" w:rsidRPr="000C52E1">
        <w:rPr>
          <w:rFonts w:hint="cs"/>
          <w:sz w:val="27"/>
          <w:rtl/>
        </w:rPr>
        <w:t>ٌ</w:t>
      </w:r>
      <w:r w:rsidRPr="000C52E1">
        <w:rPr>
          <w:rFonts w:hint="cs"/>
          <w:sz w:val="27"/>
          <w:rtl/>
        </w:rPr>
        <w:t xml:space="preserve"> أو مورد</w:t>
      </w:r>
      <w:r w:rsidRPr="000C52E1">
        <w:rPr>
          <w:sz w:val="27"/>
          <w:vertAlign w:val="superscript"/>
          <w:rtl/>
        </w:rPr>
        <w:t>(</w:t>
      </w:r>
      <w:r w:rsidRPr="000C52E1">
        <w:rPr>
          <w:sz w:val="27"/>
          <w:vertAlign w:val="superscript"/>
          <w:rtl/>
        </w:rPr>
        <w:endnoteReference w:id="378"/>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b/>
          <w:bCs/>
          <w:sz w:val="27"/>
          <w:rtl/>
        </w:rPr>
        <w:t>الجواب الثاني</w:t>
      </w:r>
      <w:r w:rsidRPr="000C52E1">
        <w:rPr>
          <w:rFonts w:hint="cs"/>
          <w:sz w:val="27"/>
          <w:rtl/>
        </w:rPr>
        <w:t>: إن الالتزام بالقيم والواجبات والمحظورات الأخلاقية يضمن مصالح الأفراد على المستوى الشخصي؛ لأن هذا الالتزام يخلّص الفرد من وخز الضمير، ويشبع غريزته الإيثارية، وإن لإشباع الغريزة الإيثارية ذات القيمة والأهمية الموجودة في إشباع الغريزة الأنوي</w:t>
      </w:r>
      <w:r w:rsidR="002A2801" w:rsidRPr="000C52E1">
        <w:rPr>
          <w:rFonts w:hint="cs"/>
          <w:sz w:val="27"/>
          <w:rtl/>
        </w:rPr>
        <w:t>ّ</w:t>
      </w:r>
      <w:r w:rsidRPr="000C52E1">
        <w:rPr>
          <w:rFonts w:hint="cs"/>
          <w:sz w:val="27"/>
          <w:rtl/>
        </w:rPr>
        <w:t xml:space="preserve">ة. وعلى هذا الأساس فإن رعاية القيم الأخلاقية </w:t>
      </w:r>
      <w:r w:rsidRPr="000C52E1">
        <w:rPr>
          <w:rFonts w:hint="cs"/>
          <w:sz w:val="27"/>
          <w:rtl/>
        </w:rPr>
        <w:lastRenderedPageBreak/>
        <w:t xml:space="preserve">واحترام حقوق الآخرين يضمن مصالح الفرد أيضاً. </w:t>
      </w:r>
    </w:p>
    <w:p w:rsidR="00C654F5" w:rsidRPr="000C52E1" w:rsidRDefault="00C654F5" w:rsidP="00881B5C">
      <w:pPr>
        <w:spacing w:line="400" w:lineRule="exact"/>
        <w:rPr>
          <w:sz w:val="27"/>
          <w:rtl/>
        </w:rPr>
      </w:pPr>
      <w:r w:rsidRPr="000C52E1">
        <w:rPr>
          <w:rFonts w:hint="cs"/>
          <w:b/>
          <w:bCs/>
          <w:sz w:val="27"/>
          <w:rtl/>
        </w:rPr>
        <w:t>الجواب الثالث</w:t>
      </w:r>
      <w:r w:rsidRPr="000C52E1">
        <w:rPr>
          <w:rFonts w:hint="cs"/>
          <w:sz w:val="27"/>
          <w:rtl/>
        </w:rPr>
        <w:t xml:space="preserve">: إن التنافي بين مقتضيات العقل الأخلاقي ومقتضيات العقل الاقتصادي يعود إلى </w:t>
      </w:r>
      <w:r w:rsidRPr="000C52E1">
        <w:rPr>
          <w:rFonts w:hint="eastAsia"/>
          <w:sz w:val="27"/>
          <w:rtl/>
        </w:rPr>
        <w:t>«</w:t>
      </w:r>
      <w:r w:rsidRPr="000C52E1">
        <w:rPr>
          <w:rFonts w:hint="cs"/>
          <w:sz w:val="27"/>
          <w:rtl/>
        </w:rPr>
        <w:t>ضيق الأفق</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القصور في الرؤية</w:t>
      </w:r>
      <w:r w:rsidRPr="000C52E1">
        <w:rPr>
          <w:rFonts w:hint="eastAsia"/>
          <w:sz w:val="27"/>
          <w:rtl/>
        </w:rPr>
        <w:t>»</w:t>
      </w:r>
      <w:r w:rsidRPr="000C52E1">
        <w:rPr>
          <w:rFonts w:hint="cs"/>
          <w:sz w:val="27"/>
          <w:rtl/>
        </w:rPr>
        <w:t xml:space="preserve">. ولذلك فإن هذا الضيق في الأفق أو القصور في الرؤية إذا أعطى مكانه إلى </w:t>
      </w:r>
      <w:r w:rsidRPr="000C52E1">
        <w:rPr>
          <w:rFonts w:hint="eastAsia"/>
          <w:sz w:val="27"/>
          <w:rtl/>
        </w:rPr>
        <w:t>«</w:t>
      </w:r>
      <w:r w:rsidRPr="000C52E1">
        <w:rPr>
          <w:rFonts w:hint="cs"/>
          <w:sz w:val="27"/>
          <w:rtl/>
        </w:rPr>
        <w:t>سعة الأفق</w:t>
      </w:r>
      <w:r w:rsidRPr="000C52E1">
        <w:rPr>
          <w:rFonts w:hint="eastAsia"/>
          <w:sz w:val="27"/>
          <w:rtl/>
        </w:rPr>
        <w:t>»</w:t>
      </w:r>
      <w:r w:rsidRPr="000C52E1">
        <w:rPr>
          <w:rFonts w:hint="cs"/>
          <w:sz w:val="27"/>
          <w:rtl/>
        </w:rPr>
        <w:t xml:space="preserve"> فإن هذا التنافي سيزول</w:t>
      </w:r>
      <w:r w:rsidR="002A2801" w:rsidRPr="000C52E1">
        <w:rPr>
          <w:rFonts w:hint="cs"/>
          <w:sz w:val="27"/>
          <w:rtl/>
        </w:rPr>
        <w:t>؛</w:t>
      </w:r>
      <w:r w:rsidRPr="000C52E1">
        <w:rPr>
          <w:rFonts w:hint="cs"/>
          <w:sz w:val="27"/>
          <w:rtl/>
        </w:rPr>
        <w:t xml:space="preserve"> لأن العقلانية الاقتصادية تريد منا أن نضح</w:t>
      </w:r>
      <w:r w:rsidR="002A2801" w:rsidRPr="000C52E1">
        <w:rPr>
          <w:rFonts w:hint="cs"/>
          <w:sz w:val="27"/>
          <w:rtl/>
        </w:rPr>
        <w:t>ّ</w:t>
      </w:r>
      <w:r w:rsidRPr="000C52E1">
        <w:rPr>
          <w:rFonts w:hint="cs"/>
          <w:sz w:val="27"/>
          <w:rtl/>
        </w:rPr>
        <w:t>ي بمصالحنا الآنية والعابرة من أجل مصالحنا الثابتة وطويلة الأمد، وإن الالتزام الأخلاقي على المدى البعيد سيكون في مصلحتنا، وإن</w:t>
      </w:r>
      <w:r w:rsidR="002A2801" w:rsidRPr="000C52E1">
        <w:rPr>
          <w:rFonts w:hint="cs"/>
          <w:sz w:val="27"/>
          <w:rtl/>
        </w:rPr>
        <w:t>ْ</w:t>
      </w:r>
      <w:r w:rsidRPr="000C52E1">
        <w:rPr>
          <w:rFonts w:hint="cs"/>
          <w:sz w:val="27"/>
          <w:rtl/>
        </w:rPr>
        <w:t xml:space="preserve"> كان في ضررنا على المدى القريب</w:t>
      </w:r>
      <w:r w:rsidRPr="000C52E1">
        <w:rPr>
          <w:sz w:val="27"/>
          <w:vertAlign w:val="superscript"/>
          <w:rtl/>
        </w:rPr>
        <w:t>(</w:t>
      </w:r>
      <w:r w:rsidRPr="000C52E1">
        <w:rPr>
          <w:sz w:val="27"/>
          <w:vertAlign w:val="superscript"/>
          <w:rtl/>
        </w:rPr>
        <w:endnoteReference w:id="379"/>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إن لتبرير الالتزام الأخلاقي على أساس الأنانية البعيدة الأفق أو العقلانية الأنويّة تقريراً دينياً</w:t>
      </w:r>
      <w:r w:rsidR="002A2801" w:rsidRPr="000C52E1">
        <w:rPr>
          <w:rFonts w:hint="cs"/>
          <w:sz w:val="27"/>
          <w:rtl/>
        </w:rPr>
        <w:t>،</w:t>
      </w:r>
      <w:r w:rsidRPr="000C52E1">
        <w:rPr>
          <w:rFonts w:hint="cs"/>
          <w:sz w:val="27"/>
          <w:rtl/>
        </w:rPr>
        <w:t xml:space="preserve"> وتقريراً علمانياً. وإن التقرير العلماني لهذا التبرير يمكن بيانه في إطار الاستدلال </w:t>
      </w:r>
      <w:r w:rsidR="002A2801" w:rsidRPr="000C52E1">
        <w:rPr>
          <w:rFonts w:hint="cs"/>
          <w:sz w:val="27"/>
          <w:rtl/>
        </w:rPr>
        <w:t>التالي</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إن الكثير من المصالح والغايات الفردية لا يمكن الحصول عليها إلا</w:t>
      </w:r>
      <w:r w:rsidR="002A2801" w:rsidRPr="000C52E1">
        <w:rPr>
          <w:rFonts w:hint="cs"/>
          <w:sz w:val="27"/>
          <w:rtl/>
        </w:rPr>
        <w:t>ّ</w:t>
      </w:r>
      <w:r w:rsidRPr="000C52E1">
        <w:rPr>
          <w:rFonts w:hint="cs"/>
          <w:sz w:val="27"/>
          <w:rtl/>
        </w:rPr>
        <w:t xml:space="preserve"> في ظل</w:t>
      </w:r>
      <w:r w:rsidR="002A2801" w:rsidRPr="000C52E1">
        <w:rPr>
          <w:rFonts w:hint="cs"/>
          <w:sz w:val="27"/>
          <w:rtl/>
        </w:rPr>
        <w:t>ّ</w:t>
      </w:r>
      <w:r w:rsidRPr="000C52E1">
        <w:rPr>
          <w:rFonts w:hint="cs"/>
          <w:sz w:val="27"/>
          <w:rtl/>
        </w:rPr>
        <w:t xml:space="preserve"> الحياة الجماعية.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إن الحياة الجماعية رهن</w:t>
      </w:r>
      <w:r w:rsidR="002A2801" w:rsidRPr="000C52E1">
        <w:rPr>
          <w:rFonts w:hint="cs"/>
          <w:sz w:val="27"/>
          <w:rtl/>
        </w:rPr>
        <w:t>ٌ</w:t>
      </w:r>
      <w:r w:rsidRPr="000C52E1">
        <w:rPr>
          <w:rFonts w:hint="cs"/>
          <w:sz w:val="27"/>
          <w:rtl/>
        </w:rPr>
        <w:t xml:space="preserve"> بالتعاون والتكافل. </w:t>
      </w:r>
    </w:p>
    <w:p w:rsidR="00C654F5" w:rsidRPr="000C52E1" w:rsidRDefault="00C654F5" w:rsidP="00881B5C">
      <w:pPr>
        <w:spacing w:line="400" w:lineRule="exact"/>
        <w:rPr>
          <w:sz w:val="27"/>
          <w:rtl/>
          <w:lang w:bidi="ar-AE"/>
        </w:rPr>
      </w:pPr>
      <w:r w:rsidRPr="00A43240">
        <w:rPr>
          <w:rFonts w:hint="cs"/>
          <w:sz w:val="27"/>
          <w:rtl/>
        </w:rPr>
        <w:t>3</w:t>
      </w:r>
      <w:r w:rsidRPr="000C52E1">
        <w:rPr>
          <w:rFonts w:hint="cs"/>
          <w:sz w:val="27"/>
          <w:rtl/>
        </w:rPr>
        <w:t>ـ إن التعاون والتكافل رهن</w:t>
      </w:r>
      <w:r w:rsidR="002A2801" w:rsidRPr="000C52E1">
        <w:rPr>
          <w:rFonts w:hint="cs"/>
          <w:sz w:val="27"/>
          <w:rtl/>
        </w:rPr>
        <w:t>ٌ</w:t>
      </w:r>
      <w:r w:rsidRPr="000C52E1">
        <w:rPr>
          <w:rFonts w:hint="cs"/>
          <w:sz w:val="27"/>
          <w:rtl/>
        </w:rPr>
        <w:t xml:space="preserve"> بالثقة المتبادلة. </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ـ إن الثقة المتبادلة رهن</w:t>
      </w:r>
      <w:r w:rsidR="002A2801" w:rsidRPr="000C52E1">
        <w:rPr>
          <w:rFonts w:hint="cs"/>
          <w:sz w:val="27"/>
          <w:rtl/>
        </w:rPr>
        <w:t>ٌ</w:t>
      </w:r>
      <w:r w:rsidRPr="000C52E1">
        <w:rPr>
          <w:rFonts w:hint="cs"/>
          <w:sz w:val="27"/>
          <w:rtl/>
        </w:rPr>
        <w:t xml:space="preserve"> بمراعاة القيم الأخلاقية وحقوق الآخرين. </w:t>
      </w:r>
    </w:p>
    <w:p w:rsidR="00C654F5" w:rsidRPr="000C52E1" w:rsidRDefault="00C654F5" w:rsidP="00881B5C">
      <w:pPr>
        <w:spacing w:line="400" w:lineRule="exact"/>
        <w:rPr>
          <w:sz w:val="27"/>
          <w:rtl/>
        </w:rPr>
      </w:pPr>
      <w:r w:rsidRPr="000C52E1">
        <w:rPr>
          <w:rFonts w:hint="cs"/>
          <w:sz w:val="27"/>
          <w:rtl/>
        </w:rPr>
        <w:t xml:space="preserve">يتمّ التأكيد في هذا الاستدلال على الدور الفريد لمراعاة القيم الأخلاقية في بلورة الحياة الاجتماعية المنشودة، وكون هذا الأمر من لوازم الوصول إلى الغايات والمصالح الفردية. </w:t>
      </w:r>
    </w:p>
    <w:p w:rsidR="002A2801" w:rsidRPr="000C52E1" w:rsidRDefault="00C654F5" w:rsidP="00881B5C">
      <w:pPr>
        <w:spacing w:line="400" w:lineRule="exact"/>
        <w:rPr>
          <w:sz w:val="27"/>
          <w:rtl/>
        </w:rPr>
      </w:pPr>
      <w:r w:rsidRPr="000C52E1">
        <w:rPr>
          <w:rFonts w:hint="cs"/>
          <w:sz w:val="27"/>
          <w:rtl/>
        </w:rPr>
        <w:t>أما التقرير الديني</w:t>
      </w:r>
      <w:r w:rsidR="002A2801" w:rsidRPr="000C52E1">
        <w:rPr>
          <w:rFonts w:hint="cs"/>
          <w:sz w:val="27"/>
          <w:rtl/>
        </w:rPr>
        <w:t>،</w:t>
      </w:r>
      <w:r w:rsidRPr="000C52E1">
        <w:rPr>
          <w:rFonts w:hint="cs"/>
          <w:sz w:val="27"/>
          <w:rtl/>
        </w:rPr>
        <w:t xml:space="preserve"> الذي يمكن تقديمه لتبرير الالتزام الأخلاقي</w:t>
      </w:r>
      <w:r w:rsidR="002A2801" w:rsidRPr="000C52E1">
        <w:rPr>
          <w:rFonts w:hint="cs"/>
          <w:sz w:val="27"/>
          <w:rtl/>
        </w:rPr>
        <w:t>،</w:t>
      </w:r>
      <w:r w:rsidRPr="000C52E1">
        <w:rPr>
          <w:rFonts w:hint="cs"/>
          <w:sz w:val="27"/>
          <w:rtl/>
        </w:rPr>
        <w:t xml:space="preserve"> فيقوم على مقد</w:t>
      </w:r>
      <w:r w:rsidR="002A2801" w:rsidRPr="000C52E1">
        <w:rPr>
          <w:rFonts w:hint="cs"/>
          <w:sz w:val="27"/>
          <w:rtl/>
        </w:rPr>
        <w:t>ّ</w:t>
      </w:r>
      <w:r w:rsidRPr="000C52E1">
        <w:rPr>
          <w:rFonts w:hint="cs"/>
          <w:sz w:val="27"/>
          <w:rtl/>
        </w:rPr>
        <w:t>متين</w:t>
      </w:r>
      <w:r w:rsidR="002A2801" w:rsidRPr="000C52E1">
        <w:rPr>
          <w:rFonts w:hint="cs"/>
          <w:sz w:val="27"/>
          <w:rtl/>
        </w:rPr>
        <w:t>.</w:t>
      </w:r>
      <w:r w:rsidRPr="000C52E1">
        <w:rPr>
          <w:rFonts w:hint="cs"/>
          <w:sz w:val="27"/>
          <w:rtl/>
        </w:rPr>
        <w:t xml:space="preserve"> وكلا هاتين المقد</w:t>
      </w:r>
      <w:r w:rsidR="002A2801" w:rsidRPr="000C52E1">
        <w:rPr>
          <w:rFonts w:hint="cs"/>
          <w:sz w:val="27"/>
          <w:rtl/>
        </w:rPr>
        <w:t>ّ</w:t>
      </w:r>
      <w:r w:rsidRPr="000C52E1">
        <w:rPr>
          <w:rFonts w:hint="cs"/>
          <w:sz w:val="27"/>
          <w:rtl/>
        </w:rPr>
        <w:t>متين من التعاليم الدينية الهام</w:t>
      </w:r>
      <w:r w:rsidR="002A2801" w:rsidRPr="000C52E1">
        <w:rPr>
          <w:rFonts w:hint="cs"/>
          <w:sz w:val="27"/>
          <w:rtl/>
        </w:rPr>
        <w:t>ّة.</w:t>
      </w:r>
    </w:p>
    <w:p w:rsidR="000000A5" w:rsidRPr="000C52E1" w:rsidRDefault="00C654F5" w:rsidP="00881B5C">
      <w:pPr>
        <w:spacing w:line="400" w:lineRule="exact"/>
        <w:rPr>
          <w:sz w:val="27"/>
          <w:rtl/>
        </w:rPr>
      </w:pPr>
      <w:r w:rsidRPr="000C52E1">
        <w:rPr>
          <w:rFonts w:hint="cs"/>
          <w:b/>
          <w:bCs/>
          <w:sz w:val="27"/>
          <w:rtl/>
        </w:rPr>
        <w:t>المقدّمة الأولى</w:t>
      </w:r>
      <w:r w:rsidRPr="000C52E1">
        <w:rPr>
          <w:rFonts w:hint="cs"/>
          <w:sz w:val="27"/>
          <w:rtl/>
        </w:rPr>
        <w:t xml:space="preserve">: </w:t>
      </w:r>
      <w:r w:rsidRPr="000C52E1">
        <w:rPr>
          <w:rFonts w:hint="eastAsia"/>
          <w:sz w:val="27"/>
          <w:rtl/>
        </w:rPr>
        <w:t>«</w:t>
      </w:r>
      <w:r w:rsidRPr="000C52E1">
        <w:rPr>
          <w:rFonts w:hint="cs"/>
          <w:sz w:val="27"/>
          <w:rtl/>
        </w:rPr>
        <w:t>النظم والنظام الأخلاقي في العالم</w:t>
      </w:r>
      <w:r w:rsidRPr="000C52E1">
        <w:rPr>
          <w:rFonts w:hint="eastAsia"/>
          <w:sz w:val="27"/>
          <w:rtl/>
        </w:rPr>
        <w:t>»</w:t>
      </w:r>
      <w:r w:rsidR="002A2801" w:rsidRPr="000C52E1">
        <w:rPr>
          <w:rFonts w:hint="cs"/>
          <w:sz w:val="27"/>
          <w:rtl/>
        </w:rPr>
        <w:t>؛</w:t>
      </w:r>
      <w:r w:rsidRPr="000C52E1">
        <w:rPr>
          <w:rFonts w:hint="cs"/>
          <w:sz w:val="27"/>
          <w:rtl/>
        </w:rPr>
        <w:t xml:space="preserve"> </w:t>
      </w:r>
      <w:r w:rsidRPr="000C52E1">
        <w:rPr>
          <w:rFonts w:hint="cs"/>
          <w:b/>
          <w:bCs/>
          <w:sz w:val="27"/>
          <w:rtl/>
        </w:rPr>
        <w:t>والمقد</w:t>
      </w:r>
      <w:r w:rsidR="002A2801" w:rsidRPr="000C52E1">
        <w:rPr>
          <w:rFonts w:hint="cs"/>
          <w:b/>
          <w:bCs/>
          <w:sz w:val="27"/>
          <w:rtl/>
        </w:rPr>
        <w:t>ّ</w:t>
      </w:r>
      <w:r w:rsidRPr="000C52E1">
        <w:rPr>
          <w:rFonts w:hint="cs"/>
          <w:b/>
          <w:bCs/>
          <w:sz w:val="27"/>
          <w:rtl/>
        </w:rPr>
        <w:t>مة الثانية</w:t>
      </w:r>
      <w:r w:rsidRPr="000C52E1">
        <w:rPr>
          <w:rFonts w:hint="cs"/>
          <w:sz w:val="27"/>
          <w:rtl/>
        </w:rPr>
        <w:t xml:space="preserve">: </w:t>
      </w:r>
      <w:r w:rsidRPr="000C52E1">
        <w:rPr>
          <w:rFonts w:hint="eastAsia"/>
          <w:sz w:val="27"/>
          <w:rtl/>
        </w:rPr>
        <w:t>«</w:t>
      </w:r>
      <w:r w:rsidRPr="000C52E1">
        <w:rPr>
          <w:rFonts w:hint="cs"/>
          <w:sz w:val="27"/>
          <w:rtl/>
        </w:rPr>
        <w:t>الحياة بعد الموت</w:t>
      </w:r>
      <w:r w:rsidRPr="000C52E1">
        <w:rPr>
          <w:rFonts w:hint="eastAsia"/>
          <w:sz w:val="27"/>
          <w:rtl/>
        </w:rPr>
        <w:t>»</w:t>
      </w:r>
      <w:r w:rsidR="000000A5" w:rsidRPr="000C52E1">
        <w:rPr>
          <w:rFonts w:hint="cs"/>
          <w:sz w:val="27"/>
          <w:rtl/>
        </w:rPr>
        <w:t>.</w:t>
      </w:r>
    </w:p>
    <w:p w:rsidR="00C654F5" w:rsidRPr="000C52E1" w:rsidRDefault="00C654F5" w:rsidP="00881B5C">
      <w:pPr>
        <w:spacing w:line="400" w:lineRule="exact"/>
        <w:rPr>
          <w:sz w:val="27"/>
          <w:rtl/>
        </w:rPr>
      </w:pPr>
      <w:r w:rsidRPr="000C52E1">
        <w:rPr>
          <w:rFonts w:hint="cs"/>
          <w:sz w:val="27"/>
          <w:rtl/>
        </w:rPr>
        <w:t xml:space="preserve">وفي التقرير القائم على النظم الأخلاقي في هذا العالم يقال: </w:t>
      </w:r>
      <w:r w:rsidRPr="000C52E1">
        <w:rPr>
          <w:rFonts w:hint="eastAsia"/>
          <w:sz w:val="27"/>
          <w:rtl/>
        </w:rPr>
        <w:t>«</w:t>
      </w:r>
      <w:r w:rsidRPr="000C52E1">
        <w:rPr>
          <w:rFonts w:hint="cs"/>
          <w:sz w:val="27"/>
          <w:rtl/>
        </w:rPr>
        <w:t>إن هذا العالم بمنزلة الجبل</w:t>
      </w:r>
      <w:r w:rsidR="000000A5" w:rsidRPr="000C52E1">
        <w:rPr>
          <w:rFonts w:hint="cs"/>
          <w:sz w:val="27"/>
          <w:rtl/>
        </w:rPr>
        <w:t>،</w:t>
      </w:r>
      <w:r w:rsidRPr="000C52E1">
        <w:rPr>
          <w:rFonts w:hint="cs"/>
          <w:sz w:val="27"/>
          <w:rtl/>
        </w:rPr>
        <w:t xml:space="preserve"> وأفعالنا بمنزلة الصوت، ولا محالة أن الصوت سيرتد</w:t>
      </w:r>
      <w:r w:rsidR="000000A5" w:rsidRPr="000C52E1">
        <w:rPr>
          <w:rFonts w:hint="cs"/>
          <w:sz w:val="27"/>
          <w:rtl/>
        </w:rPr>
        <w:t>ّ</w:t>
      </w:r>
      <w:r w:rsidRPr="000C52E1">
        <w:rPr>
          <w:rFonts w:hint="cs"/>
          <w:sz w:val="27"/>
          <w:rtl/>
        </w:rPr>
        <w:t xml:space="preserve"> إلينا على شكل صد</w:t>
      </w:r>
      <w:r w:rsidR="000000A5" w:rsidRPr="000C52E1">
        <w:rPr>
          <w:rFonts w:hint="cs"/>
          <w:sz w:val="27"/>
          <w:rtl/>
        </w:rPr>
        <w:t>ى</w:t>
      </w:r>
      <w:r w:rsidRPr="000C52E1">
        <w:rPr>
          <w:rFonts w:hint="eastAsia"/>
          <w:sz w:val="27"/>
          <w:rtl/>
        </w:rPr>
        <w:t>»</w:t>
      </w:r>
      <w:r w:rsidRPr="000C52E1">
        <w:rPr>
          <w:sz w:val="27"/>
          <w:vertAlign w:val="superscript"/>
          <w:rtl/>
        </w:rPr>
        <w:t>(</w:t>
      </w:r>
      <w:r w:rsidRPr="000C52E1">
        <w:rPr>
          <w:sz w:val="27"/>
          <w:vertAlign w:val="superscript"/>
          <w:rtl/>
        </w:rPr>
        <w:endnoteReference w:id="380"/>
      </w:r>
      <w:r w:rsidRPr="000C52E1">
        <w:rPr>
          <w:sz w:val="27"/>
          <w:vertAlign w:val="superscript"/>
          <w:rtl/>
        </w:rPr>
        <w:t>)</w:t>
      </w:r>
      <w:r w:rsidRPr="000C52E1">
        <w:rPr>
          <w:rFonts w:hint="cs"/>
          <w:sz w:val="27"/>
          <w:rtl/>
        </w:rPr>
        <w:t xml:space="preserve">. </w:t>
      </w:r>
    </w:p>
    <w:p w:rsidR="00C654F5" w:rsidRPr="000C52E1" w:rsidRDefault="00C654F5" w:rsidP="0092135F">
      <w:pPr>
        <w:spacing w:line="390" w:lineRule="exact"/>
        <w:rPr>
          <w:sz w:val="27"/>
          <w:rtl/>
        </w:rPr>
      </w:pPr>
      <w:r w:rsidRPr="000C52E1">
        <w:rPr>
          <w:rFonts w:hint="cs"/>
          <w:sz w:val="27"/>
          <w:rtl/>
        </w:rPr>
        <w:lastRenderedPageBreak/>
        <w:t xml:space="preserve">ويقال في التقرير القائم على الحياة بعد الموت: </w:t>
      </w:r>
      <w:r w:rsidR="00F72FF0" w:rsidRPr="00F72FF0">
        <w:rPr>
          <w:rFonts w:ascii="Times New Roman" w:hAnsi="Times New Roman" w:cs="Mosawi" w:hint="cs"/>
          <w:sz w:val="24"/>
          <w:szCs w:val="24"/>
          <w:rtl/>
        </w:rPr>
        <w:t>﴿</w:t>
      </w:r>
      <w:r w:rsidRPr="000C52E1">
        <w:rPr>
          <w:b/>
          <w:bCs/>
          <w:sz w:val="27"/>
          <w:rtl/>
        </w:rPr>
        <w:t>فَمَنْ ي</w:t>
      </w:r>
      <w:r w:rsidR="000000A5" w:rsidRPr="000C52E1">
        <w:rPr>
          <w:b/>
          <w:bCs/>
          <w:sz w:val="27"/>
          <w:rtl/>
        </w:rPr>
        <w:t>َعْمَلْ مِثْقَالَ ذَرَّةٍ خَيْر</w:t>
      </w:r>
      <w:r w:rsidRPr="000C52E1">
        <w:rPr>
          <w:b/>
          <w:bCs/>
          <w:sz w:val="27"/>
          <w:rtl/>
        </w:rPr>
        <w:t>ا</w:t>
      </w:r>
      <w:r w:rsidR="000000A5" w:rsidRPr="000C52E1">
        <w:rPr>
          <w:rFonts w:hint="cs"/>
          <w:b/>
          <w:bCs/>
          <w:sz w:val="27"/>
          <w:rtl/>
        </w:rPr>
        <w:t>ً</w:t>
      </w:r>
      <w:r w:rsidRPr="000C52E1">
        <w:rPr>
          <w:b/>
          <w:bCs/>
          <w:sz w:val="27"/>
          <w:rtl/>
        </w:rPr>
        <w:t xml:space="preserve"> يَرَه</w:t>
      </w:r>
      <w:r w:rsidR="000000A5" w:rsidRPr="000C52E1">
        <w:rPr>
          <w:rFonts w:hint="cs"/>
          <w:b/>
          <w:bCs/>
          <w:sz w:val="27"/>
          <w:rtl/>
        </w:rPr>
        <w:t>ُ</w:t>
      </w:r>
      <w:r w:rsidRPr="000C52E1">
        <w:rPr>
          <w:b/>
          <w:bCs/>
          <w:sz w:val="27"/>
          <w:rtl/>
        </w:rPr>
        <w:t xml:space="preserve"> </w:t>
      </w:r>
      <w:r w:rsidRPr="000C52E1">
        <w:rPr>
          <w:rFonts w:hint="cs"/>
          <w:b/>
          <w:bCs/>
          <w:sz w:val="27"/>
          <w:rtl/>
        </w:rPr>
        <w:t xml:space="preserve">* </w:t>
      </w:r>
      <w:r w:rsidRPr="000C52E1">
        <w:rPr>
          <w:b/>
          <w:bCs/>
          <w:sz w:val="27"/>
          <w:rtl/>
        </w:rPr>
        <w:t xml:space="preserve">وَمَنْ </w:t>
      </w:r>
      <w:r w:rsidR="000000A5" w:rsidRPr="000C52E1">
        <w:rPr>
          <w:b/>
          <w:bCs/>
          <w:sz w:val="27"/>
          <w:rtl/>
        </w:rPr>
        <w:t>يَعْمَلْ مِثْقَالَ ذَرَّةٍ شَرّ</w:t>
      </w:r>
      <w:r w:rsidRPr="000C52E1">
        <w:rPr>
          <w:b/>
          <w:bCs/>
          <w:sz w:val="27"/>
          <w:rtl/>
        </w:rPr>
        <w:t>ا</w:t>
      </w:r>
      <w:r w:rsidR="000000A5" w:rsidRPr="000C52E1">
        <w:rPr>
          <w:rFonts w:hint="cs"/>
          <w:b/>
          <w:bCs/>
          <w:sz w:val="27"/>
          <w:rtl/>
        </w:rPr>
        <w:t>ً</w:t>
      </w:r>
      <w:r w:rsidRPr="000C52E1">
        <w:rPr>
          <w:b/>
          <w:bCs/>
          <w:sz w:val="27"/>
          <w:rtl/>
        </w:rPr>
        <w:t xml:space="preserve"> يَرَه</w:t>
      </w:r>
      <w:r w:rsidR="000000A5" w:rsidRPr="000C52E1">
        <w:rPr>
          <w:rFonts w:hint="cs"/>
          <w:b/>
          <w:bCs/>
          <w:sz w:val="27"/>
          <w:rtl/>
        </w:rPr>
        <w:t>ُ</w:t>
      </w:r>
      <w:r w:rsidR="00947518" w:rsidRPr="00947518">
        <w:rPr>
          <w:rFonts w:ascii="Times New Roman" w:hAnsi="Times New Roman" w:cs="Mosawi" w:hint="cs"/>
          <w:sz w:val="24"/>
          <w:szCs w:val="24"/>
          <w:rtl/>
        </w:rPr>
        <w:t>﴾</w:t>
      </w:r>
      <w:r w:rsidRPr="000C52E1">
        <w:rPr>
          <w:rFonts w:hint="cs"/>
          <w:sz w:val="27"/>
          <w:rtl/>
        </w:rPr>
        <w:t xml:space="preserve"> (الزلزلة: </w:t>
      </w:r>
      <w:r w:rsidRPr="00A43240">
        <w:rPr>
          <w:rFonts w:hint="cs"/>
          <w:sz w:val="27"/>
          <w:rtl/>
        </w:rPr>
        <w:t>7</w:t>
      </w:r>
      <w:r w:rsidRPr="000C52E1">
        <w:rPr>
          <w:rFonts w:hint="cs"/>
          <w:sz w:val="27"/>
          <w:rtl/>
        </w:rPr>
        <w:t xml:space="preserve"> ـ </w:t>
      </w:r>
      <w:r w:rsidRPr="00A43240">
        <w:rPr>
          <w:rFonts w:hint="cs"/>
          <w:sz w:val="27"/>
          <w:rtl/>
        </w:rPr>
        <w:t>8</w:t>
      </w:r>
      <w:r w:rsidRPr="000C52E1">
        <w:rPr>
          <w:rFonts w:hint="cs"/>
          <w:sz w:val="27"/>
          <w:rtl/>
        </w:rPr>
        <w:t>)</w:t>
      </w:r>
      <w:r w:rsidR="000000A5" w:rsidRPr="000C52E1">
        <w:rPr>
          <w:rFonts w:hint="cs"/>
          <w:sz w:val="27"/>
          <w:rtl/>
        </w:rPr>
        <w:t>،</w:t>
      </w:r>
      <w:r w:rsidRPr="000C52E1">
        <w:rPr>
          <w:rFonts w:hint="cs"/>
          <w:sz w:val="27"/>
          <w:rtl/>
        </w:rPr>
        <w:t xml:space="preserve"> أو يقال: </w:t>
      </w:r>
      <w:r w:rsidR="00F72FF0" w:rsidRPr="00F72FF0">
        <w:rPr>
          <w:rFonts w:ascii="Times New Roman" w:hAnsi="Times New Roman" w:cs="Mosawi" w:hint="cs"/>
          <w:sz w:val="24"/>
          <w:szCs w:val="24"/>
          <w:rtl/>
        </w:rPr>
        <w:t>﴿</w:t>
      </w:r>
      <w:r w:rsidR="000000A5" w:rsidRPr="000C52E1">
        <w:rPr>
          <w:b/>
          <w:bCs/>
          <w:sz w:val="27"/>
          <w:rtl/>
        </w:rPr>
        <w:t>مَنْ ذَا الَّذِي يُقْرِضُ اللهَ قَرْضا</w:t>
      </w:r>
      <w:r w:rsidR="000000A5" w:rsidRPr="000C52E1">
        <w:rPr>
          <w:rFonts w:hint="cs"/>
          <w:b/>
          <w:bCs/>
          <w:sz w:val="27"/>
          <w:rtl/>
        </w:rPr>
        <w:t>ً</w:t>
      </w:r>
      <w:r w:rsidR="000000A5" w:rsidRPr="000C52E1">
        <w:rPr>
          <w:b/>
          <w:bCs/>
          <w:sz w:val="27"/>
          <w:rtl/>
        </w:rPr>
        <w:t xml:space="preserve"> حَسَن</w:t>
      </w:r>
      <w:r w:rsidRPr="000C52E1">
        <w:rPr>
          <w:b/>
          <w:bCs/>
          <w:sz w:val="27"/>
          <w:rtl/>
        </w:rPr>
        <w:t>ا</w:t>
      </w:r>
      <w:r w:rsidR="000000A5" w:rsidRPr="000C52E1">
        <w:rPr>
          <w:rFonts w:hint="cs"/>
          <w:b/>
          <w:bCs/>
          <w:sz w:val="27"/>
          <w:rtl/>
        </w:rPr>
        <w:t>ً</w:t>
      </w:r>
      <w:r w:rsidRPr="000C52E1">
        <w:rPr>
          <w:b/>
          <w:bCs/>
          <w:sz w:val="27"/>
          <w:rtl/>
        </w:rPr>
        <w:t xml:space="preserve"> </w:t>
      </w:r>
      <w:r w:rsidR="000000A5" w:rsidRPr="000C52E1">
        <w:rPr>
          <w:b/>
          <w:bCs/>
          <w:sz w:val="27"/>
          <w:rtl/>
        </w:rPr>
        <w:t>فَيُضَاعِفَهُ لَهُ أَضْعَاف</w:t>
      </w:r>
      <w:r w:rsidRPr="000C52E1">
        <w:rPr>
          <w:b/>
          <w:bCs/>
          <w:sz w:val="27"/>
          <w:rtl/>
        </w:rPr>
        <w:t>ا</w:t>
      </w:r>
      <w:r w:rsidR="000000A5" w:rsidRPr="000C52E1">
        <w:rPr>
          <w:rFonts w:hint="cs"/>
          <w:b/>
          <w:bCs/>
          <w:sz w:val="27"/>
          <w:rtl/>
        </w:rPr>
        <w:t>ً</w:t>
      </w:r>
      <w:r w:rsidR="000000A5" w:rsidRPr="000C52E1">
        <w:rPr>
          <w:b/>
          <w:bCs/>
          <w:sz w:val="27"/>
          <w:rtl/>
        </w:rPr>
        <w:t xml:space="preserve"> كَثِيرَةً وَالل</w:t>
      </w:r>
      <w:r w:rsidRPr="000C52E1">
        <w:rPr>
          <w:b/>
          <w:bCs/>
          <w:sz w:val="27"/>
          <w:rtl/>
        </w:rPr>
        <w:t>هُ يَقْبِضُ وَيَبْسُطُ وَإِلَيْهِ تُرْجَعُونَ</w:t>
      </w:r>
      <w:r w:rsidR="00947518" w:rsidRPr="00947518">
        <w:rPr>
          <w:rFonts w:ascii="Times New Roman" w:hAnsi="Times New Roman" w:cs="Mosawi" w:hint="cs"/>
          <w:sz w:val="24"/>
          <w:szCs w:val="24"/>
          <w:rtl/>
        </w:rPr>
        <w:t>﴾</w:t>
      </w:r>
      <w:r w:rsidRPr="000C52E1">
        <w:rPr>
          <w:rFonts w:hint="cs"/>
          <w:sz w:val="27"/>
          <w:rtl/>
        </w:rPr>
        <w:t xml:space="preserve"> (البقرة: </w:t>
      </w:r>
      <w:r w:rsidRPr="00A43240">
        <w:rPr>
          <w:rFonts w:hint="cs"/>
          <w:sz w:val="27"/>
          <w:rtl/>
        </w:rPr>
        <w:t>245</w:t>
      </w:r>
      <w:r w:rsidRPr="000C52E1">
        <w:rPr>
          <w:rFonts w:hint="cs"/>
          <w:sz w:val="27"/>
          <w:rtl/>
        </w:rPr>
        <w:t xml:space="preserve">). </w:t>
      </w:r>
    </w:p>
    <w:p w:rsidR="000000A5" w:rsidRPr="000C52E1" w:rsidRDefault="00C654F5" w:rsidP="0092135F">
      <w:pPr>
        <w:spacing w:line="390" w:lineRule="exact"/>
        <w:rPr>
          <w:sz w:val="27"/>
          <w:rtl/>
        </w:rPr>
      </w:pPr>
      <w:r w:rsidRPr="000C52E1">
        <w:rPr>
          <w:rFonts w:hint="cs"/>
          <w:sz w:val="27"/>
          <w:rtl/>
        </w:rPr>
        <w:t xml:space="preserve">أما </w:t>
      </w:r>
      <w:r w:rsidRPr="000C52E1">
        <w:rPr>
          <w:rFonts w:hint="cs"/>
          <w:b/>
          <w:bCs/>
          <w:sz w:val="27"/>
          <w:rtl/>
        </w:rPr>
        <w:t>الجواب الرابع</w:t>
      </w:r>
      <w:r w:rsidRPr="000C52E1">
        <w:rPr>
          <w:rFonts w:hint="cs"/>
          <w:sz w:val="27"/>
          <w:rtl/>
        </w:rPr>
        <w:t xml:space="preserve"> عن السؤال القائل: </w:t>
      </w:r>
      <w:r w:rsidRPr="000C52E1">
        <w:rPr>
          <w:rFonts w:hint="eastAsia"/>
          <w:sz w:val="27"/>
          <w:rtl/>
        </w:rPr>
        <w:t>«</w:t>
      </w:r>
      <w:r w:rsidR="000000A5" w:rsidRPr="000C52E1">
        <w:rPr>
          <w:rFonts w:hint="cs"/>
          <w:sz w:val="27"/>
          <w:rtl/>
        </w:rPr>
        <w:t>لماذا يجب أن نكون أخلاقيين؟</w:t>
      </w:r>
      <w:r w:rsidRPr="000C52E1">
        <w:rPr>
          <w:rFonts w:hint="eastAsia"/>
          <w:sz w:val="27"/>
          <w:rtl/>
        </w:rPr>
        <w:t>»</w:t>
      </w:r>
      <w:r w:rsidRPr="000C52E1">
        <w:rPr>
          <w:rFonts w:hint="cs"/>
          <w:sz w:val="27"/>
          <w:rtl/>
        </w:rPr>
        <w:t xml:space="preserve"> فيستند إلى المعرفة الإنسانية العرفانية</w:t>
      </w:r>
      <w:r w:rsidR="000000A5" w:rsidRPr="000C52E1">
        <w:rPr>
          <w:rFonts w:hint="cs"/>
          <w:sz w:val="27"/>
          <w:rtl/>
        </w:rPr>
        <w:t>.</w:t>
      </w:r>
      <w:r w:rsidRPr="000C52E1">
        <w:rPr>
          <w:rFonts w:hint="cs"/>
          <w:sz w:val="27"/>
          <w:rtl/>
        </w:rPr>
        <w:t xml:space="preserve"> وقد تمّ بيان لبّ</w:t>
      </w:r>
      <w:r w:rsidR="000000A5" w:rsidRPr="000C52E1">
        <w:rPr>
          <w:rFonts w:hint="cs"/>
          <w:sz w:val="27"/>
          <w:rtl/>
        </w:rPr>
        <w:t>ِ</w:t>
      </w:r>
      <w:r w:rsidRPr="000C52E1">
        <w:rPr>
          <w:rFonts w:hint="cs"/>
          <w:sz w:val="27"/>
          <w:rtl/>
        </w:rPr>
        <w:t>ه وجوهره بشكل</w:t>
      </w:r>
      <w:r w:rsidR="000000A5" w:rsidRPr="000C52E1">
        <w:rPr>
          <w:rFonts w:hint="cs"/>
          <w:sz w:val="27"/>
          <w:rtl/>
        </w:rPr>
        <w:t>ٍ</w:t>
      </w:r>
      <w:r w:rsidRPr="000C52E1">
        <w:rPr>
          <w:rFonts w:hint="cs"/>
          <w:sz w:val="27"/>
          <w:rtl/>
        </w:rPr>
        <w:t xml:space="preserve"> دقيق في بيتين لسعدي الشيرازي القائل:</w:t>
      </w:r>
    </w:p>
    <w:tbl>
      <w:tblPr>
        <w:bidiVisual/>
        <w:tblW w:w="0" w:type="auto"/>
        <w:jc w:val="center"/>
        <w:tblLook w:val="01E0" w:firstRow="1" w:lastRow="1" w:firstColumn="1" w:lastColumn="1" w:noHBand="0" w:noVBand="0"/>
      </w:tblPr>
      <w:tblGrid>
        <w:gridCol w:w="3061"/>
        <w:gridCol w:w="497"/>
        <w:gridCol w:w="3118"/>
      </w:tblGrid>
      <w:tr w:rsidR="000C52E1" w:rsidRPr="000414EB" w:rsidTr="000F40B4">
        <w:trPr>
          <w:trHeight w:val="147"/>
          <w:jc w:val="center"/>
        </w:trPr>
        <w:tc>
          <w:tcPr>
            <w:tcW w:w="3061" w:type="dxa"/>
            <w:shd w:val="clear" w:color="auto" w:fill="auto"/>
            <w:hideMark/>
          </w:tcPr>
          <w:p w:rsidR="000000A5" w:rsidRPr="000414EB" w:rsidRDefault="005B0126" w:rsidP="000414EB">
            <w:pPr>
              <w:spacing w:before="60"/>
              <w:ind w:firstLine="0"/>
              <w:jc w:val="lowKashida"/>
              <w:rPr>
                <w:sz w:val="2"/>
                <w:szCs w:val="2"/>
              </w:rPr>
            </w:pPr>
            <w:r w:rsidRPr="000414EB">
              <w:rPr>
                <w:rFonts w:hint="eastAsia"/>
                <w:sz w:val="27"/>
                <w:rtl/>
              </w:rPr>
              <w:t>«</w:t>
            </w:r>
            <w:r w:rsidR="000000A5" w:rsidRPr="000414EB">
              <w:rPr>
                <w:rFonts w:hint="cs"/>
                <w:sz w:val="27"/>
                <w:rtl/>
              </w:rPr>
              <w:t xml:space="preserve">بني آدم أعضاي </w:t>
            </w:r>
            <w:r w:rsidR="000000A5" w:rsidRPr="0044715E">
              <w:rPr>
                <w:rFonts w:ascii="Mosawi" w:eastAsiaTheme="minorHAnsi" w:hAnsi="Mosawi" w:cs="Abz-3 (Yagut)" w:hint="cs"/>
                <w:sz w:val="24"/>
                <w:szCs w:val="24"/>
                <w:rtl/>
              </w:rPr>
              <w:t>يكديگرند</w:t>
            </w:r>
            <w:r w:rsidR="000000A5" w:rsidRPr="000414EB">
              <w:rPr>
                <w:rFonts w:hint="cs"/>
                <w:sz w:val="27"/>
                <w:rtl/>
              </w:rPr>
              <w:br/>
            </w:r>
          </w:p>
        </w:tc>
        <w:tc>
          <w:tcPr>
            <w:tcW w:w="497" w:type="dxa"/>
            <w:shd w:val="clear" w:color="auto" w:fill="auto"/>
          </w:tcPr>
          <w:p w:rsidR="000000A5" w:rsidRPr="000414EB" w:rsidRDefault="000000A5" w:rsidP="000414EB">
            <w:pPr>
              <w:spacing w:before="60"/>
              <w:ind w:firstLine="0"/>
              <w:jc w:val="lowKashida"/>
              <w:rPr>
                <w:sz w:val="27"/>
              </w:rPr>
            </w:pPr>
          </w:p>
        </w:tc>
        <w:tc>
          <w:tcPr>
            <w:tcW w:w="3118" w:type="dxa"/>
            <w:shd w:val="clear" w:color="auto" w:fill="auto"/>
            <w:hideMark/>
          </w:tcPr>
          <w:p w:rsidR="000000A5" w:rsidRPr="000414EB" w:rsidRDefault="005B0126" w:rsidP="000414EB">
            <w:pPr>
              <w:spacing w:before="60"/>
              <w:ind w:firstLine="0"/>
              <w:jc w:val="lowKashida"/>
              <w:rPr>
                <w:sz w:val="2"/>
                <w:szCs w:val="2"/>
              </w:rPr>
            </w:pPr>
            <w:r w:rsidRPr="000414EB">
              <w:rPr>
                <w:rFonts w:hint="cs"/>
                <w:sz w:val="27"/>
                <w:rtl/>
              </w:rPr>
              <w:t xml:space="preserve">كه در آفرينش زيك </w:t>
            </w:r>
            <w:r w:rsidRPr="0044715E">
              <w:rPr>
                <w:rFonts w:ascii="Mosawi" w:eastAsiaTheme="minorHAnsi" w:hAnsi="Mosawi" w:cs="Abz-3 (Yagut)" w:hint="cs"/>
                <w:sz w:val="24"/>
                <w:szCs w:val="24"/>
                <w:rtl/>
              </w:rPr>
              <w:t>گوهرند</w:t>
            </w:r>
            <w:r w:rsidR="000000A5" w:rsidRPr="000414EB">
              <w:rPr>
                <w:rFonts w:hint="cs"/>
                <w:sz w:val="27"/>
                <w:rtl/>
              </w:rPr>
              <w:br/>
            </w:r>
          </w:p>
        </w:tc>
      </w:tr>
      <w:tr w:rsidR="000C52E1" w:rsidRPr="000414EB" w:rsidTr="000F40B4">
        <w:trPr>
          <w:trHeight w:val="147"/>
          <w:jc w:val="center"/>
        </w:trPr>
        <w:tc>
          <w:tcPr>
            <w:tcW w:w="3061" w:type="dxa"/>
            <w:shd w:val="clear" w:color="auto" w:fill="auto"/>
            <w:hideMark/>
          </w:tcPr>
          <w:p w:rsidR="000000A5" w:rsidRPr="000414EB" w:rsidRDefault="005B0126" w:rsidP="000414EB">
            <w:pPr>
              <w:ind w:firstLine="0"/>
              <w:jc w:val="lowKashida"/>
              <w:rPr>
                <w:sz w:val="2"/>
                <w:szCs w:val="2"/>
              </w:rPr>
            </w:pPr>
            <w:r w:rsidRPr="0044715E">
              <w:rPr>
                <w:rFonts w:ascii="Mosawi" w:eastAsiaTheme="minorHAnsi" w:hAnsi="Mosawi" w:cs="Abz-3 (Yagut)" w:hint="cs"/>
                <w:sz w:val="24"/>
                <w:szCs w:val="24"/>
                <w:rtl/>
              </w:rPr>
              <w:t>چو</w:t>
            </w:r>
            <w:r w:rsidRPr="000414EB">
              <w:rPr>
                <w:rFonts w:hint="cs"/>
                <w:sz w:val="27"/>
                <w:rtl/>
              </w:rPr>
              <w:t xml:space="preserve"> عضوي به درد آورد </w:t>
            </w:r>
            <w:r w:rsidRPr="0044715E">
              <w:rPr>
                <w:rFonts w:ascii="Mosawi" w:eastAsiaTheme="minorHAnsi" w:hAnsi="Mosawi" w:cs="Abz-3 (Yagut)" w:hint="cs"/>
                <w:sz w:val="24"/>
                <w:szCs w:val="24"/>
                <w:rtl/>
              </w:rPr>
              <w:t>روزگار</w:t>
            </w:r>
            <w:r w:rsidR="000000A5" w:rsidRPr="000414EB">
              <w:rPr>
                <w:rFonts w:hint="cs"/>
                <w:sz w:val="27"/>
                <w:rtl/>
              </w:rPr>
              <w:br/>
            </w:r>
          </w:p>
        </w:tc>
        <w:tc>
          <w:tcPr>
            <w:tcW w:w="497" w:type="dxa"/>
            <w:shd w:val="clear" w:color="auto" w:fill="auto"/>
          </w:tcPr>
          <w:p w:rsidR="000000A5" w:rsidRPr="000414EB" w:rsidRDefault="000000A5" w:rsidP="000414EB">
            <w:pPr>
              <w:ind w:firstLine="0"/>
              <w:jc w:val="lowKashida"/>
              <w:rPr>
                <w:sz w:val="27"/>
              </w:rPr>
            </w:pPr>
          </w:p>
        </w:tc>
        <w:tc>
          <w:tcPr>
            <w:tcW w:w="3118" w:type="dxa"/>
            <w:shd w:val="clear" w:color="auto" w:fill="auto"/>
            <w:hideMark/>
          </w:tcPr>
          <w:p w:rsidR="000000A5" w:rsidRPr="000414EB" w:rsidRDefault="005B0126" w:rsidP="000414EB">
            <w:pPr>
              <w:ind w:firstLine="0"/>
              <w:jc w:val="lowKashida"/>
              <w:rPr>
                <w:sz w:val="2"/>
                <w:szCs w:val="2"/>
              </w:rPr>
            </w:pPr>
            <w:r w:rsidRPr="0044715E">
              <w:rPr>
                <w:rFonts w:ascii="Mosawi" w:eastAsiaTheme="minorHAnsi" w:hAnsi="Mosawi" w:cs="Abz-3 (Yagut)" w:hint="cs"/>
                <w:sz w:val="24"/>
                <w:szCs w:val="24"/>
                <w:rtl/>
              </w:rPr>
              <w:t>دگر</w:t>
            </w:r>
            <w:r w:rsidRPr="000414EB">
              <w:rPr>
                <w:rFonts w:hint="cs"/>
                <w:sz w:val="27"/>
                <w:rtl/>
              </w:rPr>
              <w:t xml:space="preserve"> عضوها را نماند قرار</w:t>
            </w:r>
            <w:r w:rsidRPr="000414EB">
              <w:rPr>
                <w:rFonts w:hint="eastAsia"/>
                <w:sz w:val="27"/>
                <w:rtl/>
              </w:rPr>
              <w:t>»</w:t>
            </w:r>
            <w:r w:rsidRPr="000414EB">
              <w:rPr>
                <w:rFonts w:hint="cs"/>
                <w:sz w:val="27"/>
                <w:rtl/>
              </w:rPr>
              <w:t>.</w:t>
            </w:r>
            <w:r w:rsidR="000000A5" w:rsidRPr="000414EB">
              <w:rPr>
                <w:rFonts w:hint="cs"/>
                <w:sz w:val="27"/>
                <w:rtl/>
              </w:rPr>
              <w:br/>
            </w:r>
          </w:p>
        </w:tc>
      </w:tr>
    </w:tbl>
    <w:p w:rsidR="005B0126" w:rsidRPr="000C52E1" w:rsidRDefault="005B0126" w:rsidP="0092135F">
      <w:pPr>
        <w:spacing w:line="390" w:lineRule="exact"/>
        <w:rPr>
          <w:sz w:val="27"/>
          <w:rtl/>
        </w:rPr>
      </w:pPr>
      <w:r w:rsidRPr="000C52E1">
        <w:rPr>
          <w:rFonts w:hint="cs"/>
          <w:sz w:val="28"/>
          <w:rtl/>
        </w:rPr>
        <w:t xml:space="preserve">وهو ترجمةٌ تكاد تكون حرفيّةً للحديث النبويّ القائل: </w:t>
      </w:r>
      <w:r w:rsidRPr="000C52E1">
        <w:rPr>
          <w:rFonts w:hint="eastAsia"/>
          <w:sz w:val="24"/>
          <w:szCs w:val="24"/>
          <w:rtl/>
        </w:rPr>
        <w:t>«</w:t>
      </w:r>
      <w:r w:rsidRPr="000C52E1">
        <w:rPr>
          <w:rFonts w:hint="cs"/>
          <w:sz w:val="28"/>
          <w:rtl/>
        </w:rPr>
        <w:t>إنّما مثل المؤمنين في توادّهم وتراحمهم كالجسد الواحد، إذا اشتكى منه عضوٌ تداعى له سائر الجسد بالسهر والحمّى</w:t>
      </w:r>
      <w:r w:rsidRPr="000C52E1">
        <w:rPr>
          <w:rFonts w:hint="eastAsia"/>
          <w:sz w:val="24"/>
          <w:szCs w:val="24"/>
          <w:rtl/>
        </w:rPr>
        <w:t>»</w:t>
      </w:r>
      <w:r w:rsidRPr="000C52E1">
        <w:rPr>
          <w:rFonts w:hint="cs"/>
          <w:sz w:val="28"/>
          <w:rtl/>
        </w:rPr>
        <w:t xml:space="preserve">. </w:t>
      </w:r>
    </w:p>
    <w:p w:rsidR="00C654F5" w:rsidRPr="000C52E1" w:rsidRDefault="00C654F5" w:rsidP="0092135F">
      <w:pPr>
        <w:spacing w:line="400" w:lineRule="exact"/>
        <w:rPr>
          <w:sz w:val="27"/>
          <w:rtl/>
        </w:rPr>
      </w:pPr>
      <w:r w:rsidRPr="000C52E1">
        <w:rPr>
          <w:rFonts w:hint="cs"/>
          <w:sz w:val="27"/>
          <w:rtl/>
        </w:rPr>
        <w:t xml:space="preserve">طبقاً لهذه الرؤية تكون مصالح الآخرين مصالحنا، وأضرارهم أضرارنا أيضاً. ولو أن الإنسان أدخل في حساباته العقلانية في مقام اتخاذ القرار حقيقة أن الآخرين شركاء له في الإنسانية، وأن الحدود الفاصلة بينه وبين الآخرين ما هي </w:t>
      </w:r>
      <w:r w:rsidR="005B0126" w:rsidRPr="000C52E1">
        <w:rPr>
          <w:rFonts w:hint="cs"/>
          <w:sz w:val="27"/>
          <w:rtl/>
        </w:rPr>
        <w:t>إلاّ</w:t>
      </w:r>
      <w:r w:rsidRPr="000C52E1">
        <w:rPr>
          <w:rFonts w:hint="cs"/>
          <w:sz w:val="27"/>
          <w:rtl/>
        </w:rPr>
        <w:t xml:space="preserve"> حدود وهمية وغير واقعية، فإن</w:t>
      </w:r>
      <w:r w:rsidR="005B0126" w:rsidRPr="000C52E1">
        <w:rPr>
          <w:rFonts w:hint="cs"/>
          <w:sz w:val="27"/>
          <w:rtl/>
        </w:rPr>
        <w:t>ّ</w:t>
      </w:r>
      <w:r w:rsidRPr="000C52E1">
        <w:rPr>
          <w:rFonts w:hint="cs"/>
          <w:sz w:val="27"/>
          <w:rtl/>
        </w:rPr>
        <w:t xml:space="preserve"> مقتضيات العقلانية الاقتصادية ومقتضيات العقلانية الأخلاقية ستكون متناغمة ومنسجمة، وسيزول التعارض والتنافي بينهما. </w:t>
      </w:r>
    </w:p>
    <w:p w:rsidR="00C654F5" w:rsidRPr="000C52E1" w:rsidRDefault="00C654F5" w:rsidP="0092135F">
      <w:pPr>
        <w:spacing w:line="390" w:lineRule="exact"/>
        <w:rPr>
          <w:sz w:val="27"/>
          <w:rtl/>
        </w:rPr>
      </w:pPr>
      <w:r w:rsidRPr="000C52E1">
        <w:rPr>
          <w:rFonts w:hint="cs"/>
          <w:sz w:val="27"/>
          <w:rtl/>
        </w:rPr>
        <w:t>ومن المناسب هنا أن نشير إلى طريقة الحلّ التي تقدّ</w:t>
      </w:r>
      <w:r w:rsidR="005B0126" w:rsidRPr="000C52E1">
        <w:rPr>
          <w:rFonts w:hint="cs"/>
          <w:sz w:val="27"/>
          <w:rtl/>
        </w:rPr>
        <w:t>َ</w:t>
      </w:r>
      <w:r w:rsidRPr="000C52E1">
        <w:rPr>
          <w:rFonts w:hint="cs"/>
          <w:sz w:val="27"/>
          <w:rtl/>
        </w:rPr>
        <w:t xml:space="preserve">م بها فيلسوف الأخلاق الأمريكي الراحل (جون راؤولز)؛ إذ </w:t>
      </w:r>
      <w:r w:rsidR="005B0126" w:rsidRPr="000C52E1">
        <w:rPr>
          <w:rFonts w:hint="cs"/>
          <w:sz w:val="27"/>
          <w:rtl/>
        </w:rPr>
        <w:t>إ</w:t>
      </w:r>
      <w:r w:rsidRPr="000C52E1">
        <w:rPr>
          <w:rFonts w:hint="cs"/>
          <w:sz w:val="27"/>
          <w:rtl/>
        </w:rPr>
        <w:t>ن جوهر مدّ</w:t>
      </w:r>
      <w:r w:rsidR="005B0126" w:rsidRPr="000C52E1">
        <w:rPr>
          <w:rFonts w:hint="cs"/>
          <w:sz w:val="27"/>
          <w:rtl/>
        </w:rPr>
        <w:t>َ</w:t>
      </w:r>
      <w:r w:rsidRPr="000C52E1">
        <w:rPr>
          <w:rFonts w:hint="cs"/>
          <w:sz w:val="27"/>
          <w:rtl/>
        </w:rPr>
        <w:t>عاه قد أفلت من قبضة بعض المفك</w:t>
      </w:r>
      <w:r w:rsidR="005B0126" w:rsidRPr="000C52E1">
        <w:rPr>
          <w:rFonts w:hint="cs"/>
          <w:sz w:val="27"/>
          <w:rtl/>
        </w:rPr>
        <w:t>ِّ</w:t>
      </w:r>
      <w:r w:rsidRPr="000C52E1">
        <w:rPr>
          <w:rFonts w:hint="cs"/>
          <w:sz w:val="27"/>
          <w:rtl/>
        </w:rPr>
        <w:t>رين من أبناء الوطن. يسعى راؤولز في كتابه (نظرية في باب العدالة) إلى استنباط قواعد العدالة وأصولها من العقلانية الأنانية والمصلحية</w:t>
      </w:r>
      <w:r w:rsidR="005B0126" w:rsidRPr="000C52E1">
        <w:rPr>
          <w:rFonts w:hint="cs"/>
          <w:sz w:val="27"/>
          <w:rtl/>
        </w:rPr>
        <w:t xml:space="preserve">، </w:t>
      </w:r>
      <w:r w:rsidRPr="000C52E1">
        <w:rPr>
          <w:rFonts w:hint="cs"/>
          <w:sz w:val="27"/>
          <w:rtl/>
        </w:rPr>
        <w:t>إلا</w:t>
      </w:r>
      <w:r w:rsidR="005B0126" w:rsidRPr="000C52E1">
        <w:rPr>
          <w:rFonts w:hint="cs"/>
          <w:sz w:val="27"/>
          <w:rtl/>
        </w:rPr>
        <w:t>ّ</w:t>
      </w:r>
      <w:r w:rsidRPr="000C52E1">
        <w:rPr>
          <w:rFonts w:hint="cs"/>
          <w:sz w:val="27"/>
          <w:rtl/>
        </w:rPr>
        <w:t xml:space="preserve"> أن غايته من وراء ذلك لا تكمن في تبرير أصول العدالة في ظلّ قيم العقلانية الأنانية، بل في إظهار تناغم مقتضيات العقلانية الأخلاقية مع مقتضيات العقلانية الأنانية. </w:t>
      </w:r>
    </w:p>
    <w:p w:rsidR="00C654F5" w:rsidRPr="000C52E1" w:rsidRDefault="00C654F5" w:rsidP="00881B5C">
      <w:pPr>
        <w:spacing w:line="400" w:lineRule="exact"/>
        <w:rPr>
          <w:sz w:val="27"/>
          <w:rtl/>
        </w:rPr>
      </w:pPr>
      <w:r w:rsidRPr="000C52E1">
        <w:rPr>
          <w:rFonts w:hint="cs"/>
          <w:sz w:val="27"/>
          <w:rtl/>
        </w:rPr>
        <w:t>إن المنهج الذي يقدّ</w:t>
      </w:r>
      <w:r w:rsidR="005B0126" w:rsidRPr="000C52E1">
        <w:rPr>
          <w:rFonts w:hint="cs"/>
          <w:sz w:val="27"/>
          <w:rtl/>
        </w:rPr>
        <w:t>ِ</w:t>
      </w:r>
      <w:r w:rsidRPr="000C52E1">
        <w:rPr>
          <w:rFonts w:hint="cs"/>
          <w:sz w:val="27"/>
          <w:rtl/>
        </w:rPr>
        <w:t>مه راؤولز لتبرير نظرية العدالة (أصول العدالة) الأخلاقية مزيج</w:t>
      </w:r>
      <w:r w:rsidR="005B0126" w:rsidRPr="000C52E1">
        <w:rPr>
          <w:rFonts w:hint="cs"/>
          <w:sz w:val="27"/>
          <w:rtl/>
        </w:rPr>
        <w:t>ٌ</w:t>
      </w:r>
      <w:r w:rsidRPr="000C52E1">
        <w:rPr>
          <w:rFonts w:hint="cs"/>
          <w:sz w:val="27"/>
          <w:rtl/>
        </w:rPr>
        <w:t xml:space="preserve"> من </w:t>
      </w:r>
      <w:r w:rsidRPr="000C52E1">
        <w:rPr>
          <w:rFonts w:hint="eastAsia"/>
          <w:sz w:val="27"/>
          <w:rtl/>
        </w:rPr>
        <w:t>«</w:t>
      </w:r>
      <w:r w:rsidRPr="000C52E1">
        <w:rPr>
          <w:rFonts w:hint="cs"/>
          <w:sz w:val="27"/>
          <w:rtl/>
        </w:rPr>
        <w:t>النزعة التناغمية</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الاعتدال الفكري</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النزعة التعاقدية</w:t>
      </w:r>
      <w:r w:rsidRPr="000C52E1">
        <w:rPr>
          <w:rFonts w:hint="eastAsia"/>
          <w:sz w:val="27"/>
          <w:rtl/>
        </w:rPr>
        <w:t>»</w:t>
      </w:r>
      <w:r w:rsidRPr="000C52E1">
        <w:rPr>
          <w:sz w:val="27"/>
          <w:vertAlign w:val="superscript"/>
          <w:rtl/>
        </w:rPr>
        <w:t>(</w:t>
      </w:r>
      <w:r w:rsidRPr="000C52E1">
        <w:rPr>
          <w:sz w:val="27"/>
          <w:vertAlign w:val="superscript"/>
          <w:rtl/>
        </w:rPr>
        <w:endnoteReference w:id="381"/>
      </w:r>
      <w:r w:rsidRPr="000C52E1">
        <w:rPr>
          <w:sz w:val="27"/>
          <w:vertAlign w:val="superscript"/>
          <w:rtl/>
        </w:rPr>
        <w:t>)</w:t>
      </w:r>
      <w:r w:rsidRPr="000C52E1">
        <w:rPr>
          <w:rFonts w:hint="cs"/>
          <w:sz w:val="27"/>
          <w:rtl/>
        </w:rPr>
        <w:t>. يتعيّ</w:t>
      </w:r>
      <w:r w:rsidR="005B0126" w:rsidRPr="000C52E1">
        <w:rPr>
          <w:rFonts w:hint="cs"/>
          <w:sz w:val="27"/>
          <w:rtl/>
        </w:rPr>
        <w:t>َ</w:t>
      </w:r>
      <w:r w:rsidRPr="000C52E1">
        <w:rPr>
          <w:rFonts w:hint="cs"/>
          <w:sz w:val="27"/>
          <w:rtl/>
        </w:rPr>
        <w:t xml:space="preserve">ن على </w:t>
      </w:r>
      <w:r w:rsidRPr="000C52E1">
        <w:rPr>
          <w:rFonts w:hint="cs"/>
          <w:sz w:val="27"/>
          <w:rtl/>
        </w:rPr>
        <w:lastRenderedPageBreak/>
        <w:t>الفرد في هذا النهج من جهة</w:t>
      </w:r>
      <w:r w:rsidR="005B0126" w:rsidRPr="000C52E1">
        <w:rPr>
          <w:rFonts w:hint="cs"/>
          <w:sz w:val="27"/>
          <w:rtl/>
        </w:rPr>
        <w:t>ٍ</w:t>
      </w:r>
      <w:r w:rsidRPr="000C52E1">
        <w:rPr>
          <w:rFonts w:hint="cs"/>
          <w:sz w:val="27"/>
          <w:rtl/>
        </w:rPr>
        <w:t xml:space="preserve"> أن يسعى إلى استخراج النظرية الأخلاقية المطلوبة من صُل</w:t>
      </w:r>
      <w:r w:rsidR="005B0126" w:rsidRPr="000C52E1">
        <w:rPr>
          <w:rFonts w:hint="cs"/>
          <w:sz w:val="27"/>
          <w:rtl/>
        </w:rPr>
        <w:t>ْ</w:t>
      </w:r>
      <w:r w:rsidRPr="000C52E1">
        <w:rPr>
          <w:rFonts w:hint="cs"/>
          <w:sz w:val="27"/>
          <w:rtl/>
        </w:rPr>
        <w:t xml:space="preserve">ب المشاهدات الأخلاقية، ليصل إلى منظومة منسجمة ومتناغمة من المتبنيات والأحكام الشاملة على الأمور </w:t>
      </w:r>
      <w:r w:rsidR="005B0126" w:rsidRPr="000C52E1">
        <w:rPr>
          <w:rFonts w:hint="cs"/>
          <w:sz w:val="27"/>
          <w:rtl/>
        </w:rPr>
        <w:t>التالية</w:t>
      </w:r>
      <w:r w:rsidRPr="000C52E1">
        <w:rPr>
          <w:rFonts w:hint="cs"/>
          <w:sz w:val="27"/>
          <w:rtl/>
        </w:rPr>
        <w:t xml:space="preserve">: </w:t>
      </w:r>
    </w:p>
    <w:p w:rsidR="00C654F5" w:rsidRPr="000C52E1" w:rsidRDefault="00C654F5" w:rsidP="00881B5C">
      <w:pPr>
        <w:spacing w:line="400" w:lineRule="exact"/>
        <w:rPr>
          <w:sz w:val="27"/>
        </w:rPr>
      </w:pPr>
      <w:r w:rsidRPr="00A43240">
        <w:rPr>
          <w:rFonts w:hint="cs"/>
          <w:sz w:val="27"/>
          <w:rtl/>
        </w:rPr>
        <w:t>1</w:t>
      </w:r>
      <w:r w:rsidRPr="000C52E1">
        <w:rPr>
          <w:rFonts w:hint="cs"/>
          <w:sz w:val="27"/>
          <w:rtl/>
        </w:rPr>
        <w:t xml:space="preserve">ـ الأحكام الأخلاقية الشهودية </w:t>
      </w:r>
      <w:r w:rsidRPr="000C52E1">
        <w:rPr>
          <w:rFonts w:hint="eastAsia"/>
          <w:sz w:val="27"/>
          <w:rtl/>
        </w:rPr>
        <w:t>«</w:t>
      </w:r>
      <w:r w:rsidRPr="000C52E1">
        <w:rPr>
          <w:rFonts w:hint="cs"/>
          <w:sz w:val="27"/>
          <w:rtl/>
        </w:rPr>
        <w:t>المدروسة</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الممحّصة</w:t>
      </w:r>
      <w:r w:rsidRPr="000C52E1">
        <w:rPr>
          <w:rFonts w:hint="eastAsia"/>
          <w:sz w:val="27"/>
          <w:rtl/>
        </w:rPr>
        <w:t>»</w:t>
      </w:r>
      <w:r w:rsidRPr="000C52E1">
        <w:rPr>
          <w:sz w:val="27"/>
          <w:vertAlign w:val="superscript"/>
          <w:rtl/>
        </w:rPr>
        <w:t>(</w:t>
      </w:r>
      <w:r w:rsidRPr="000C52E1">
        <w:rPr>
          <w:sz w:val="27"/>
          <w:vertAlign w:val="superscript"/>
          <w:rtl/>
        </w:rPr>
        <w:endnoteReference w:id="382"/>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lang w:bidi="ar-LB"/>
        </w:rPr>
        <w:t>2</w:t>
      </w:r>
      <w:r w:rsidRPr="000C52E1">
        <w:rPr>
          <w:rFonts w:hint="cs"/>
          <w:sz w:val="27"/>
          <w:rtl/>
          <w:lang w:bidi="ar-LB"/>
        </w:rPr>
        <w:t>ـ الأصول والقواعد الأخلاقية المستخرجة منها.</w:t>
      </w:r>
      <w:r w:rsidR="00480750" w:rsidRPr="000C52E1">
        <w:rPr>
          <w:rFonts w:hint="cs"/>
          <w:sz w:val="27"/>
          <w:rtl/>
          <w:lang w:bidi="ar-LB"/>
        </w:rPr>
        <w:t xml:space="preserve">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المتبن</w:t>
      </w:r>
      <w:r w:rsidR="0055431D" w:rsidRPr="000C52E1">
        <w:rPr>
          <w:rFonts w:hint="cs"/>
          <w:sz w:val="27"/>
          <w:rtl/>
        </w:rPr>
        <w:t>ّ</w:t>
      </w:r>
      <w:r w:rsidRPr="000C52E1">
        <w:rPr>
          <w:rFonts w:hint="cs"/>
          <w:sz w:val="27"/>
          <w:rtl/>
        </w:rPr>
        <w:t xml:space="preserve">يات الأصولية في </w:t>
      </w:r>
      <w:r w:rsidR="00D40FC4">
        <w:rPr>
          <w:rFonts w:hint="cs"/>
          <w:sz w:val="27"/>
          <w:rtl/>
        </w:rPr>
        <w:t>مجال</w:t>
      </w:r>
      <w:r w:rsidRPr="000C52E1">
        <w:rPr>
          <w:rFonts w:hint="cs"/>
          <w:sz w:val="27"/>
          <w:rtl/>
        </w:rPr>
        <w:t xml:space="preserve"> الإنسان، </w:t>
      </w:r>
      <w:r w:rsidRPr="000C52E1">
        <w:rPr>
          <w:rFonts w:hint="eastAsia"/>
          <w:sz w:val="27"/>
          <w:rtl/>
        </w:rPr>
        <w:t>«</w:t>
      </w:r>
      <w:r w:rsidRPr="000C52E1">
        <w:rPr>
          <w:rFonts w:hint="cs"/>
          <w:sz w:val="27"/>
          <w:rtl/>
        </w:rPr>
        <w:t>الهوية الشخصية</w:t>
      </w:r>
      <w:r w:rsidRPr="000C52E1">
        <w:rPr>
          <w:rFonts w:hint="eastAsia"/>
          <w:sz w:val="27"/>
          <w:rtl/>
        </w:rPr>
        <w:t>»</w:t>
      </w:r>
      <w:r w:rsidRPr="000C52E1">
        <w:rPr>
          <w:sz w:val="27"/>
          <w:vertAlign w:val="superscript"/>
          <w:rtl/>
        </w:rPr>
        <w:t>(</w:t>
      </w:r>
      <w:r w:rsidRPr="000C52E1">
        <w:rPr>
          <w:sz w:val="27"/>
          <w:vertAlign w:val="superscript"/>
          <w:rtl/>
        </w:rPr>
        <w:endnoteReference w:id="383"/>
      </w:r>
      <w:r w:rsidRPr="000C52E1">
        <w:rPr>
          <w:sz w:val="27"/>
          <w:vertAlign w:val="superscript"/>
          <w:rtl/>
        </w:rPr>
        <w:t>)</w:t>
      </w:r>
      <w:r w:rsidRPr="000C52E1">
        <w:rPr>
          <w:rFonts w:hint="cs"/>
          <w:sz w:val="27"/>
          <w:rtl/>
        </w:rPr>
        <w:t xml:space="preserve"> والمنزلة الأخلاقية في المجتمع. </w:t>
      </w:r>
    </w:p>
    <w:p w:rsidR="00C654F5" w:rsidRPr="000C52E1" w:rsidRDefault="00C654F5" w:rsidP="00881B5C">
      <w:pPr>
        <w:spacing w:line="400" w:lineRule="exact"/>
        <w:rPr>
          <w:sz w:val="27"/>
        </w:rPr>
      </w:pPr>
      <w:r w:rsidRPr="000C52E1">
        <w:rPr>
          <w:rFonts w:hint="cs"/>
          <w:sz w:val="27"/>
          <w:rtl/>
        </w:rPr>
        <w:t>فعندما يتمّ الحصول على مثل هذه المنظومة يتمّ تبرير جميع المتبنيات والأحكام الموجودة في تلك المنظومة. ومن ناحية</w:t>
      </w:r>
      <w:r w:rsidR="0055431D" w:rsidRPr="000C52E1">
        <w:rPr>
          <w:rFonts w:hint="cs"/>
          <w:sz w:val="27"/>
          <w:rtl/>
        </w:rPr>
        <w:t>ٍ</w:t>
      </w:r>
      <w:r w:rsidRPr="000C52E1">
        <w:rPr>
          <w:rFonts w:hint="cs"/>
          <w:sz w:val="27"/>
          <w:rtl/>
        </w:rPr>
        <w:t xml:space="preserve"> أخرى يسعى راؤولز إلى إثبات أن نتيجة توظيف هذا المنهج والأسلوب (أي أصول العدالة) مقبول</w:t>
      </w:r>
      <w:r w:rsidR="0055431D" w:rsidRPr="000C52E1">
        <w:rPr>
          <w:rFonts w:hint="cs"/>
          <w:sz w:val="27"/>
          <w:rtl/>
        </w:rPr>
        <w:t>ٌ</w:t>
      </w:r>
      <w:r w:rsidRPr="000C52E1">
        <w:rPr>
          <w:rFonts w:hint="cs"/>
          <w:sz w:val="27"/>
          <w:rtl/>
        </w:rPr>
        <w:t xml:space="preserve"> من قبل جميع عقلاء العالم</w:t>
      </w:r>
      <w:r w:rsidR="0055431D" w:rsidRPr="000C52E1">
        <w:rPr>
          <w:rFonts w:hint="cs"/>
          <w:sz w:val="27"/>
          <w:rtl/>
        </w:rPr>
        <w:t>،</w:t>
      </w:r>
      <w:r w:rsidRPr="000C52E1">
        <w:rPr>
          <w:rFonts w:hint="cs"/>
          <w:sz w:val="27"/>
          <w:rtl/>
        </w:rPr>
        <w:t xml:space="preserve"> شريطة أن لا يأخذوا ـ في مقام الحكم ـ موقعيتهم ومنزلتهم الراهنية</w:t>
      </w:r>
      <w:r w:rsidR="0055431D" w:rsidRPr="000C52E1">
        <w:rPr>
          <w:rFonts w:hint="cs"/>
          <w:sz w:val="27"/>
          <w:rtl/>
        </w:rPr>
        <w:t>،</w:t>
      </w:r>
      <w:r w:rsidRPr="000C52E1">
        <w:rPr>
          <w:rFonts w:hint="cs"/>
          <w:sz w:val="27"/>
          <w:rtl/>
        </w:rPr>
        <w:t xml:space="preserve"> أو تلك التي سيؤولون إليها في المستقبل، بل عليهم افتراض أنفسهم في </w:t>
      </w:r>
      <w:r w:rsidRPr="000C52E1">
        <w:rPr>
          <w:rFonts w:hint="eastAsia"/>
          <w:sz w:val="27"/>
          <w:rtl/>
        </w:rPr>
        <w:t>«</w:t>
      </w:r>
      <w:r w:rsidRPr="000C52E1">
        <w:rPr>
          <w:rFonts w:hint="cs"/>
          <w:sz w:val="27"/>
          <w:rtl/>
        </w:rPr>
        <w:t>الموقع الأول</w:t>
      </w:r>
      <w:r w:rsidRPr="000C52E1">
        <w:rPr>
          <w:rFonts w:hint="eastAsia"/>
          <w:sz w:val="27"/>
          <w:rtl/>
        </w:rPr>
        <w:t>»</w:t>
      </w:r>
      <w:r w:rsidRPr="000C52E1">
        <w:rPr>
          <w:sz w:val="27"/>
          <w:vertAlign w:val="superscript"/>
          <w:rtl/>
        </w:rPr>
        <w:t>(</w:t>
      </w:r>
      <w:r w:rsidRPr="000C52E1">
        <w:rPr>
          <w:sz w:val="27"/>
          <w:vertAlign w:val="superscript"/>
          <w:rtl/>
        </w:rPr>
        <w:endnoteReference w:id="384"/>
      </w:r>
      <w:r w:rsidRPr="000C52E1">
        <w:rPr>
          <w:sz w:val="27"/>
          <w:vertAlign w:val="superscript"/>
          <w:rtl/>
        </w:rPr>
        <w:t>)</w:t>
      </w:r>
      <w:r w:rsidRPr="000C52E1">
        <w:rPr>
          <w:rFonts w:hint="cs"/>
          <w:sz w:val="27"/>
          <w:rtl/>
        </w:rPr>
        <w:t xml:space="preserve">، وأن يصدروا أحكامهم من وراء </w:t>
      </w:r>
      <w:r w:rsidRPr="000C52E1">
        <w:rPr>
          <w:rFonts w:hint="eastAsia"/>
          <w:sz w:val="27"/>
          <w:rtl/>
        </w:rPr>
        <w:t>«</w:t>
      </w:r>
      <w:r w:rsidRPr="000C52E1">
        <w:rPr>
          <w:rFonts w:hint="cs"/>
          <w:sz w:val="27"/>
          <w:rtl/>
        </w:rPr>
        <w:t>ستار الجهالة</w:t>
      </w:r>
      <w:r w:rsidRPr="000C52E1">
        <w:rPr>
          <w:rFonts w:hint="eastAsia"/>
          <w:sz w:val="27"/>
          <w:rtl/>
        </w:rPr>
        <w:t>»</w:t>
      </w:r>
      <w:r w:rsidRPr="000C52E1">
        <w:rPr>
          <w:sz w:val="27"/>
          <w:vertAlign w:val="superscript"/>
          <w:rtl/>
        </w:rPr>
        <w:t>(</w:t>
      </w:r>
      <w:r w:rsidRPr="000C52E1">
        <w:rPr>
          <w:sz w:val="27"/>
          <w:vertAlign w:val="superscript"/>
          <w:rtl/>
        </w:rPr>
        <w:endnoteReference w:id="385"/>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 xml:space="preserve">إن </w:t>
      </w:r>
      <w:r w:rsidRPr="000C52E1">
        <w:rPr>
          <w:rFonts w:hint="eastAsia"/>
          <w:sz w:val="27"/>
          <w:rtl/>
        </w:rPr>
        <w:t>«</w:t>
      </w:r>
      <w:r w:rsidRPr="000C52E1">
        <w:rPr>
          <w:rFonts w:hint="cs"/>
          <w:sz w:val="27"/>
          <w:rtl/>
        </w:rPr>
        <w:t>الموقع الأول</w:t>
      </w:r>
      <w:r w:rsidRPr="000C52E1">
        <w:rPr>
          <w:rFonts w:hint="eastAsia"/>
          <w:sz w:val="27"/>
          <w:rtl/>
        </w:rPr>
        <w:t>»</w:t>
      </w:r>
      <w:r w:rsidRPr="000C52E1">
        <w:rPr>
          <w:rFonts w:hint="cs"/>
          <w:sz w:val="27"/>
          <w:rtl/>
        </w:rPr>
        <w:t xml:space="preserve"> موقع افتراضي مقيّد بمجموعة من قيود الأخلاق الاجتماعية</w:t>
      </w:r>
      <w:r w:rsidR="0055431D" w:rsidRPr="000C52E1">
        <w:rPr>
          <w:rFonts w:hint="cs"/>
          <w:sz w:val="27"/>
          <w:rtl/>
        </w:rPr>
        <w:t>،</w:t>
      </w:r>
      <w:r w:rsidRPr="000C52E1">
        <w:rPr>
          <w:rFonts w:hint="cs"/>
          <w:sz w:val="27"/>
          <w:rtl/>
        </w:rPr>
        <w:t xml:space="preserve"> والتي يتمّ اكتشاف خصائصها من طريق تنسيق المشاهدات الأخلاقية. وعلى هذا المنوال يسعى راؤولز إلى تبرير أصول عدالته</w:t>
      </w:r>
      <w:r w:rsidR="0055431D" w:rsidRPr="000C52E1">
        <w:rPr>
          <w:rFonts w:hint="cs"/>
          <w:sz w:val="27"/>
          <w:rtl/>
        </w:rPr>
        <w:t>،</w:t>
      </w:r>
      <w:r w:rsidRPr="000C52E1">
        <w:rPr>
          <w:rFonts w:hint="cs"/>
          <w:sz w:val="27"/>
          <w:rtl/>
        </w:rPr>
        <w:t xml:space="preserve"> والاستدلال عليها من طريقين، ويثبت أن هذه الأصول منسجمة مع العقلانية الأخلاقية، ومنسجمة أيضاً مع العقلانية الاقتصادية والأنانية. وهذا يعدّ نقطة قوّة نظري</w:t>
      </w:r>
      <w:r w:rsidR="0055431D" w:rsidRPr="000C52E1">
        <w:rPr>
          <w:rFonts w:hint="cs"/>
          <w:sz w:val="27"/>
          <w:rtl/>
        </w:rPr>
        <w:t>ّ</w:t>
      </w:r>
      <w:r w:rsidRPr="000C52E1">
        <w:rPr>
          <w:rFonts w:hint="cs"/>
          <w:sz w:val="27"/>
          <w:rtl/>
        </w:rPr>
        <w:t>ته، لا نقطة ضعفها</w:t>
      </w:r>
      <w:r w:rsidRPr="000C52E1">
        <w:rPr>
          <w:sz w:val="27"/>
          <w:vertAlign w:val="superscript"/>
          <w:rtl/>
        </w:rPr>
        <w:t>(</w:t>
      </w:r>
      <w:r w:rsidRPr="000C52E1">
        <w:rPr>
          <w:sz w:val="27"/>
          <w:vertAlign w:val="superscript"/>
          <w:rtl/>
        </w:rPr>
        <w:endnoteReference w:id="386"/>
      </w:r>
      <w:r w:rsidRPr="000C52E1">
        <w:rPr>
          <w:sz w:val="27"/>
          <w:vertAlign w:val="superscript"/>
          <w:rtl/>
        </w:rPr>
        <w:t>)</w:t>
      </w:r>
      <w:r w:rsidRPr="000C52E1">
        <w:rPr>
          <w:rFonts w:hint="cs"/>
          <w:sz w:val="27"/>
          <w:rtl/>
        </w:rPr>
        <w:t xml:space="preserve">. </w:t>
      </w:r>
    </w:p>
    <w:p w:rsidR="00C654F5" w:rsidRPr="000C52E1" w:rsidRDefault="00C654F5" w:rsidP="00E502B2">
      <w:pPr>
        <w:spacing w:line="460" w:lineRule="exact"/>
        <w:rPr>
          <w:sz w:val="27"/>
          <w:rtl/>
        </w:rPr>
      </w:pPr>
    </w:p>
    <w:p w:rsidR="00C654F5" w:rsidRPr="000C52E1" w:rsidRDefault="00D734F2" w:rsidP="00881B5C">
      <w:pPr>
        <w:pStyle w:val="31"/>
        <w:spacing w:line="400" w:lineRule="exact"/>
        <w:rPr>
          <w:color w:val="auto"/>
          <w:rtl/>
        </w:rPr>
      </w:pPr>
      <w:r w:rsidRPr="00E41903">
        <w:rPr>
          <w:rFonts w:hint="cs"/>
          <w:color w:val="auto"/>
          <w:rtl/>
        </w:rPr>
        <w:t>3</w:t>
      </w:r>
      <w:r w:rsidR="00C654F5" w:rsidRPr="000C52E1">
        <w:rPr>
          <w:rFonts w:hint="cs"/>
          <w:color w:val="auto"/>
          <w:rtl/>
        </w:rPr>
        <w:t>ـ اختلاف العقلانية التقليدية عن العقلانية الحديثة</w:t>
      </w:r>
      <w:r w:rsidR="00771B4B" w:rsidRPr="000C52E1">
        <w:rPr>
          <w:rFonts w:hint="cs"/>
          <w:color w:val="auto"/>
          <w:rtl/>
          <w:lang w:val="en-US"/>
        </w:rPr>
        <w:t xml:space="preserve"> ــــــ</w:t>
      </w:r>
    </w:p>
    <w:p w:rsidR="00320E9B" w:rsidRPr="000C52E1" w:rsidRDefault="00C654F5" w:rsidP="00881B5C">
      <w:pPr>
        <w:spacing w:line="400" w:lineRule="exact"/>
        <w:rPr>
          <w:sz w:val="27"/>
          <w:rtl/>
        </w:rPr>
      </w:pPr>
      <w:r w:rsidRPr="000C52E1">
        <w:rPr>
          <w:rFonts w:hint="cs"/>
          <w:sz w:val="27"/>
          <w:rtl/>
        </w:rPr>
        <w:t>من هنا نعود إلى أصل البحث. لقد كان موضوع حديثنا في هذا الفصل يدور حول العقلانية الحديثة</w:t>
      </w:r>
      <w:r w:rsidR="0055431D" w:rsidRPr="000C52E1">
        <w:rPr>
          <w:rFonts w:hint="cs"/>
          <w:sz w:val="27"/>
          <w:rtl/>
        </w:rPr>
        <w:t>،</w:t>
      </w:r>
      <w:r w:rsidRPr="000C52E1">
        <w:rPr>
          <w:rFonts w:hint="cs"/>
          <w:sz w:val="27"/>
          <w:rtl/>
        </w:rPr>
        <w:t xml:space="preserve"> واختلافها عن العقلانية التقليدية. لقد بحثنا اختلاف العقلانية العملية التقليدية والعقلانية العملية الحديثة في </w:t>
      </w:r>
      <w:r w:rsidR="0055431D" w:rsidRPr="000C52E1">
        <w:rPr>
          <w:rFonts w:hint="cs"/>
          <w:sz w:val="27"/>
          <w:rtl/>
        </w:rPr>
        <w:t>ما سبق</w:t>
      </w:r>
      <w:r w:rsidRPr="000C52E1">
        <w:rPr>
          <w:rFonts w:hint="cs"/>
          <w:sz w:val="27"/>
          <w:rtl/>
        </w:rPr>
        <w:t>. ولكن</w:t>
      </w:r>
      <w:r w:rsidR="00320E9B" w:rsidRPr="000C52E1">
        <w:rPr>
          <w:rFonts w:hint="cs"/>
          <w:sz w:val="27"/>
          <w:rtl/>
        </w:rPr>
        <w:t>ْ</w:t>
      </w:r>
      <w:r w:rsidRPr="000C52E1">
        <w:rPr>
          <w:rFonts w:hint="cs"/>
          <w:sz w:val="27"/>
          <w:rtl/>
        </w:rPr>
        <w:t xml:space="preserve"> ما الذي يمكن قوله بشأن اختلاف العقلانية النظرية الحديثة </w:t>
      </w:r>
      <w:r w:rsidR="00320E9B" w:rsidRPr="000C52E1">
        <w:rPr>
          <w:rFonts w:hint="cs"/>
          <w:sz w:val="27"/>
          <w:rtl/>
        </w:rPr>
        <w:t>عن العقلانية النظرية التقليدية؟</w:t>
      </w:r>
    </w:p>
    <w:p w:rsidR="00C654F5" w:rsidRPr="000C52E1" w:rsidRDefault="00C654F5" w:rsidP="00881B5C">
      <w:pPr>
        <w:spacing w:line="400" w:lineRule="exact"/>
        <w:rPr>
          <w:sz w:val="27"/>
          <w:rtl/>
        </w:rPr>
      </w:pPr>
      <w:r w:rsidRPr="000C52E1">
        <w:rPr>
          <w:rFonts w:hint="cs"/>
          <w:sz w:val="27"/>
          <w:rtl/>
        </w:rPr>
        <w:t>يمكن القول</w:t>
      </w:r>
      <w:r w:rsidR="00320E9B" w:rsidRPr="000C52E1">
        <w:rPr>
          <w:rFonts w:hint="cs"/>
          <w:sz w:val="27"/>
          <w:rtl/>
        </w:rPr>
        <w:t>:</w:t>
      </w:r>
      <w:r w:rsidRPr="000C52E1">
        <w:rPr>
          <w:rFonts w:hint="cs"/>
          <w:sz w:val="27"/>
          <w:rtl/>
        </w:rPr>
        <w:t xml:space="preserve"> إن أهم فارق بين هاتين العقلانيتين يكمن في أن العقلانية الأولى </w:t>
      </w:r>
      <w:r w:rsidRPr="000C52E1">
        <w:rPr>
          <w:rFonts w:hint="eastAsia"/>
          <w:sz w:val="27"/>
          <w:rtl/>
        </w:rPr>
        <w:lastRenderedPageBreak/>
        <w:t>«</w:t>
      </w:r>
      <w:r w:rsidRPr="000C52E1">
        <w:rPr>
          <w:rFonts w:hint="cs"/>
          <w:sz w:val="27"/>
          <w:rtl/>
        </w:rPr>
        <w:t>انتقادية</w:t>
      </w:r>
      <w:r w:rsidRPr="000C52E1">
        <w:rPr>
          <w:rFonts w:hint="eastAsia"/>
          <w:sz w:val="27"/>
          <w:rtl/>
        </w:rPr>
        <w:t>»</w:t>
      </w:r>
      <w:r w:rsidRPr="000C52E1">
        <w:rPr>
          <w:sz w:val="27"/>
          <w:vertAlign w:val="superscript"/>
          <w:rtl/>
        </w:rPr>
        <w:t>(</w:t>
      </w:r>
      <w:r w:rsidRPr="000C52E1">
        <w:rPr>
          <w:sz w:val="27"/>
          <w:vertAlign w:val="superscript"/>
          <w:rtl/>
        </w:rPr>
        <w:endnoteReference w:id="387"/>
      </w:r>
      <w:r w:rsidRPr="000C52E1">
        <w:rPr>
          <w:sz w:val="27"/>
          <w:vertAlign w:val="superscript"/>
          <w:rtl/>
        </w:rPr>
        <w:t>)</w:t>
      </w:r>
      <w:r w:rsidR="00320E9B" w:rsidRPr="000C52E1">
        <w:rPr>
          <w:rFonts w:hint="cs"/>
          <w:sz w:val="27"/>
          <w:rtl/>
        </w:rPr>
        <w:t>،</w:t>
      </w:r>
      <w:r w:rsidRPr="000C52E1">
        <w:rPr>
          <w:rFonts w:hint="cs"/>
          <w:sz w:val="27"/>
          <w:rtl/>
        </w:rPr>
        <w:t xml:space="preserve"> بينما العقلانية الثانية </w:t>
      </w:r>
      <w:r w:rsidRPr="000C52E1">
        <w:rPr>
          <w:rFonts w:hint="eastAsia"/>
          <w:sz w:val="27"/>
          <w:rtl/>
        </w:rPr>
        <w:t>«</w:t>
      </w:r>
      <w:r w:rsidRPr="000C52E1">
        <w:rPr>
          <w:rFonts w:hint="cs"/>
          <w:sz w:val="27"/>
          <w:rtl/>
        </w:rPr>
        <w:t>ذات نزعة حتمية جازمة</w:t>
      </w:r>
      <w:r w:rsidRPr="000C52E1">
        <w:rPr>
          <w:rFonts w:hint="eastAsia"/>
          <w:sz w:val="27"/>
          <w:rtl/>
        </w:rPr>
        <w:t>»</w:t>
      </w:r>
      <w:r w:rsidR="00320E9B" w:rsidRPr="000C52E1">
        <w:rPr>
          <w:rFonts w:hint="cs"/>
          <w:sz w:val="27"/>
          <w:rtl/>
        </w:rPr>
        <w:t>.</w:t>
      </w:r>
      <w:r w:rsidRPr="000C52E1">
        <w:rPr>
          <w:rFonts w:hint="cs"/>
          <w:sz w:val="27"/>
          <w:rtl/>
        </w:rPr>
        <w:t xml:space="preserve"> وإن هذا الاختلاف قبل أن ينشأ عن ذات العقلانية النظرية ينشأ عن المقد</w:t>
      </w:r>
      <w:r w:rsidR="00320E9B" w:rsidRPr="000C52E1">
        <w:rPr>
          <w:rFonts w:hint="cs"/>
          <w:sz w:val="27"/>
          <w:rtl/>
        </w:rPr>
        <w:t>ّ</w:t>
      </w:r>
      <w:r w:rsidRPr="000C52E1">
        <w:rPr>
          <w:rFonts w:hint="cs"/>
          <w:sz w:val="27"/>
          <w:rtl/>
        </w:rPr>
        <w:t>مات والمتبنيات النظرية لهذين الفهمين للعقلانية النظرية. وهنا سنعمل أو</w:t>
      </w:r>
      <w:r w:rsidR="00320E9B" w:rsidRPr="000C52E1">
        <w:rPr>
          <w:rFonts w:hint="cs"/>
          <w:sz w:val="27"/>
          <w:rtl/>
        </w:rPr>
        <w:t>ّ</w:t>
      </w:r>
      <w:r w:rsidRPr="000C52E1">
        <w:rPr>
          <w:rFonts w:hint="cs"/>
          <w:sz w:val="27"/>
          <w:rtl/>
        </w:rPr>
        <w:t>لاً على توضيح الاختلاف القائم بين هذين الفهمين للعقلانية النظرية، ومن ثمّ ننتقل إلى بحث أصولهما النظرية والتحوّ</w:t>
      </w:r>
      <w:r w:rsidR="00320E9B" w:rsidRPr="000C52E1">
        <w:rPr>
          <w:rFonts w:hint="cs"/>
          <w:sz w:val="27"/>
          <w:rtl/>
        </w:rPr>
        <w:t>ُ</w:t>
      </w:r>
      <w:r w:rsidRPr="000C52E1">
        <w:rPr>
          <w:rFonts w:hint="cs"/>
          <w:sz w:val="27"/>
          <w:rtl/>
        </w:rPr>
        <w:t>ل الذي أدّى إلى إحلال العقلانية الانتقادية محل</w:t>
      </w:r>
      <w:r w:rsidR="00320E9B" w:rsidRPr="000C52E1">
        <w:rPr>
          <w:rFonts w:hint="cs"/>
          <w:sz w:val="27"/>
          <w:rtl/>
        </w:rPr>
        <w:t>ّ</w:t>
      </w:r>
      <w:r w:rsidRPr="000C52E1">
        <w:rPr>
          <w:rFonts w:hint="cs"/>
          <w:sz w:val="27"/>
          <w:rtl/>
        </w:rPr>
        <w:t xml:space="preserve"> العقلانية الحتمية الجازمة. </w:t>
      </w:r>
    </w:p>
    <w:p w:rsidR="00C654F5" w:rsidRPr="000C52E1" w:rsidRDefault="00C654F5" w:rsidP="00881B5C">
      <w:pPr>
        <w:spacing w:line="400" w:lineRule="exact"/>
        <w:rPr>
          <w:sz w:val="27"/>
        </w:rPr>
      </w:pPr>
      <w:r w:rsidRPr="000C52E1">
        <w:rPr>
          <w:rFonts w:hint="cs"/>
          <w:sz w:val="27"/>
          <w:rtl/>
        </w:rPr>
        <w:t>إن العقلانية التقليدية ذات نزعة حتمية جازمة؛ لأن هذه العقلانية تقوم على فرضية</w:t>
      </w:r>
      <w:r w:rsidR="00BE1D8F" w:rsidRPr="000C52E1">
        <w:rPr>
          <w:rFonts w:hint="cs"/>
          <w:sz w:val="27"/>
          <w:rtl/>
        </w:rPr>
        <w:t>ٍ</w:t>
      </w:r>
      <w:r w:rsidRPr="000C52E1">
        <w:rPr>
          <w:rFonts w:hint="cs"/>
          <w:sz w:val="27"/>
          <w:rtl/>
        </w:rPr>
        <w:t xml:space="preserve"> تقول بسهولة الوصول إلى القطع واليقين. في إطار هذه العقلانية يعتبر العلم مساوياً للقطع واليقين، بمعنى أن القطع واليقين مأخوذ</w:t>
      </w:r>
      <w:r w:rsidR="00BE1D8F" w:rsidRPr="000C52E1">
        <w:rPr>
          <w:rFonts w:hint="cs"/>
          <w:sz w:val="27"/>
          <w:rtl/>
        </w:rPr>
        <w:t>ٌ</w:t>
      </w:r>
      <w:r w:rsidRPr="000C52E1">
        <w:rPr>
          <w:rFonts w:hint="cs"/>
          <w:sz w:val="27"/>
          <w:rtl/>
        </w:rPr>
        <w:t xml:space="preserve"> في تعريف العلم. ومن ناحية</w:t>
      </w:r>
      <w:r w:rsidR="00BE1D8F" w:rsidRPr="000C52E1">
        <w:rPr>
          <w:rFonts w:hint="cs"/>
          <w:sz w:val="27"/>
          <w:rtl/>
        </w:rPr>
        <w:t>ٍ</w:t>
      </w:r>
      <w:r w:rsidRPr="000C52E1">
        <w:rPr>
          <w:rFonts w:hint="cs"/>
          <w:sz w:val="27"/>
          <w:rtl/>
        </w:rPr>
        <w:t xml:space="preserve"> أخرى فإن العقلانية الحديثة ليست حتمية</w:t>
      </w:r>
      <w:r w:rsidR="00BE1D8F" w:rsidRPr="000C52E1">
        <w:rPr>
          <w:rFonts w:hint="cs"/>
          <w:sz w:val="27"/>
          <w:rtl/>
        </w:rPr>
        <w:t>،</w:t>
      </w:r>
      <w:r w:rsidRPr="000C52E1">
        <w:rPr>
          <w:rFonts w:hint="cs"/>
          <w:sz w:val="27"/>
          <w:rtl/>
        </w:rPr>
        <w:t xml:space="preserve"> ولا جازمة؛ لأن هذه العقلانية تقوم على فرضية تقول بأن القطع واليقين ليس سهل المنال، وإن </w:t>
      </w:r>
      <w:r w:rsidR="00BE1D8F" w:rsidRPr="000C52E1">
        <w:rPr>
          <w:rFonts w:hint="cs"/>
          <w:sz w:val="27"/>
          <w:rtl/>
        </w:rPr>
        <w:t>أ</w:t>
      </w:r>
      <w:r w:rsidRPr="000C52E1">
        <w:rPr>
          <w:rFonts w:hint="cs"/>
          <w:sz w:val="27"/>
          <w:rtl/>
        </w:rPr>
        <w:t>كثر معلومات الناس ـ إذا لم نقل</w:t>
      </w:r>
      <w:r w:rsidR="00BE1D8F" w:rsidRPr="000C52E1">
        <w:rPr>
          <w:rFonts w:hint="cs"/>
          <w:sz w:val="27"/>
          <w:rtl/>
        </w:rPr>
        <w:t>:</w:t>
      </w:r>
      <w:r w:rsidRPr="000C52E1">
        <w:rPr>
          <w:rFonts w:hint="cs"/>
          <w:sz w:val="27"/>
          <w:rtl/>
        </w:rPr>
        <w:t xml:space="preserve"> كل</w:t>
      </w:r>
      <w:r w:rsidR="00BE1D8F" w:rsidRPr="000C52E1">
        <w:rPr>
          <w:rFonts w:hint="cs"/>
          <w:sz w:val="27"/>
          <w:rtl/>
        </w:rPr>
        <w:t>ّ</w:t>
      </w:r>
      <w:r w:rsidRPr="000C52E1">
        <w:rPr>
          <w:rFonts w:hint="cs"/>
          <w:sz w:val="27"/>
          <w:rtl/>
        </w:rPr>
        <w:t>ها ـ تقوم على الظنون. إن هذه العقلانية لا تأخذ القطع واليقين في تعريف العلم، وإنما تقسّ</w:t>
      </w:r>
      <w:r w:rsidR="00BE1D8F" w:rsidRPr="000C52E1">
        <w:rPr>
          <w:rFonts w:hint="cs"/>
          <w:sz w:val="27"/>
          <w:rtl/>
        </w:rPr>
        <w:t>ِ</w:t>
      </w:r>
      <w:r w:rsidRPr="000C52E1">
        <w:rPr>
          <w:rFonts w:hint="cs"/>
          <w:sz w:val="27"/>
          <w:rtl/>
        </w:rPr>
        <w:t xml:space="preserve">م العلم إلى قسمين، وهما: العلم </w:t>
      </w:r>
      <w:r w:rsidRPr="000C52E1">
        <w:rPr>
          <w:rFonts w:hint="eastAsia"/>
          <w:sz w:val="27"/>
          <w:rtl/>
        </w:rPr>
        <w:t>«</w:t>
      </w:r>
      <w:r w:rsidRPr="000C52E1">
        <w:rPr>
          <w:rFonts w:hint="cs"/>
          <w:sz w:val="27"/>
          <w:rtl/>
        </w:rPr>
        <w:t>القابل للخطأ</w:t>
      </w:r>
      <w:r w:rsidRPr="000C52E1">
        <w:rPr>
          <w:rFonts w:hint="eastAsia"/>
          <w:sz w:val="27"/>
          <w:rtl/>
        </w:rPr>
        <w:t>»</w:t>
      </w:r>
      <w:r w:rsidRPr="000C52E1">
        <w:rPr>
          <w:sz w:val="27"/>
          <w:vertAlign w:val="superscript"/>
          <w:rtl/>
        </w:rPr>
        <w:t>(</w:t>
      </w:r>
      <w:r w:rsidRPr="000C52E1">
        <w:rPr>
          <w:sz w:val="27"/>
          <w:vertAlign w:val="superscript"/>
          <w:rtl/>
        </w:rPr>
        <w:endnoteReference w:id="388"/>
      </w:r>
      <w:r w:rsidRPr="000C52E1">
        <w:rPr>
          <w:sz w:val="27"/>
          <w:vertAlign w:val="superscript"/>
          <w:rtl/>
        </w:rPr>
        <w:t>)</w:t>
      </w:r>
      <w:r w:rsidR="00BE1D8F" w:rsidRPr="000C52E1">
        <w:rPr>
          <w:rFonts w:hint="cs"/>
          <w:sz w:val="27"/>
          <w:rtl/>
        </w:rPr>
        <w:t>؛</w:t>
      </w:r>
      <w:r w:rsidRPr="000C52E1">
        <w:rPr>
          <w:rFonts w:hint="cs"/>
          <w:sz w:val="27"/>
          <w:rtl/>
        </w:rPr>
        <w:t xml:space="preserve"> والعلم </w:t>
      </w:r>
      <w:r w:rsidRPr="000C52E1">
        <w:rPr>
          <w:rFonts w:hint="eastAsia"/>
          <w:sz w:val="27"/>
          <w:rtl/>
        </w:rPr>
        <w:t>«</w:t>
      </w:r>
      <w:r w:rsidRPr="000C52E1">
        <w:rPr>
          <w:rFonts w:hint="cs"/>
          <w:sz w:val="27"/>
          <w:rtl/>
        </w:rPr>
        <w:t>غير القابل للخطأ</w:t>
      </w:r>
      <w:r w:rsidRPr="000C52E1">
        <w:rPr>
          <w:rFonts w:hint="eastAsia"/>
          <w:sz w:val="27"/>
          <w:rtl/>
        </w:rPr>
        <w:t>»</w:t>
      </w:r>
      <w:r w:rsidRPr="000C52E1">
        <w:rPr>
          <w:sz w:val="27"/>
          <w:vertAlign w:val="superscript"/>
          <w:rtl/>
        </w:rPr>
        <w:t>(</w:t>
      </w:r>
      <w:r w:rsidRPr="000C52E1">
        <w:rPr>
          <w:sz w:val="27"/>
          <w:vertAlign w:val="superscript"/>
          <w:rtl/>
        </w:rPr>
        <w:endnoteReference w:id="389"/>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إن جوهر مدّعى العقلانية الحتمية الجازمة عبارة</w:t>
      </w:r>
      <w:r w:rsidR="00BE1D8F" w:rsidRPr="000C52E1">
        <w:rPr>
          <w:rFonts w:hint="cs"/>
          <w:sz w:val="27"/>
          <w:rtl/>
        </w:rPr>
        <w:t>ٌ</w:t>
      </w:r>
      <w:r w:rsidRPr="000C52E1">
        <w:rPr>
          <w:rFonts w:hint="cs"/>
          <w:sz w:val="27"/>
          <w:rtl/>
        </w:rPr>
        <w:t xml:space="preserve"> عن: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إن معايير العقلانية ثابتة</w:t>
      </w:r>
      <w:r w:rsidR="00BE1D8F" w:rsidRPr="000C52E1">
        <w:rPr>
          <w:rFonts w:hint="cs"/>
          <w:sz w:val="27"/>
          <w:rtl/>
        </w:rPr>
        <w:t>ٌ</w:t>
      </w:r>
      <w:r w:rsidRPr="000C52E1">
        <w:rPr>
          <w:rFonts w:hint="cs"/>
          <w:sz w:val="27"/>
          <w:rtl/>
        </w:rPr>
        <w:t xml:space="preserve"> وقطعية</w:t>
      </w:r>
      <w:r w:rsidR="00BE1D8F" w:rsidRPr="000C52E1">
        <w:rPr>
          <w:rFonts w:hint="cs"/>
          <w:sz w:val="27"/>
          <w:rtl/>
        </w:rPr>
        <w:t>،</w:t>
      </w:r>
      <w:r w:rsidRPr="000C52E1">
        <w:rPr>
          <w:rFonts w:hint="cs"/>
          <w:sz w:val="27"/>
          <w:rtl/>
        </w:rPr>
        <w:t xml:space="preserve"> وغير قابلة للإصلاح والتغيير.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إن ذات العقل غير قابل للنقد والإصلاح.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على هذا الأساس فإن العقلانية لا تمث</w:t>
      </w:r>
      <w:r w:rsidR="00BE1D8F" w:rsidRPr="000C52E1">
        <w:rPr>
          <w:rFonts w:hint="cs"/>
          <w:sz w:val="27"/>
          <w:rtl/>
        </w:rPr>
        <w:t>ِّ</w:t>
      </w:r>
      <w:r w:rsidRPr="000C52E1">
        <w:rPr>
          <w:rFonts w:hint="cs"/>
          <w:sz w:val="27"/>
          <w:rtl/>
        </w:rPr>
        <w:t xml:space="preserve">ل مشروع الجميع أو لا شيء، بمعنى أن معايير العقلانية غير قابلة للنقد العقلاني. </w:t>
      </w:r>
    </w:p>
    <w:p w:rsidR="00C654F5" w:rsidRPr="000C52E1" w:rsidRDefault="00C654F5" w:rsidP="00881B5C">
      <w:pPr>
        <w:spacing w:line="400" w:lineRule="exact"/>
        <w:rPr>
          <w:sz w:val="27"/>
          <w:rtl/>
        </w:rPr>
      </w:pPr>
      <w:r w:rsidRPr="000C52E1">
        <w:rPr>
          <w:rFonts w:hint="cs"/>
          <w:sz w:val="27"/>
          <w:rtl/>
        </w:rPr>
        <w:t>وإن جوهر مدّعى العقلانية الانتقادية عبارة</w:t>
      </w:r>
      <w:r w:rsidR="00BE1D8F" w:rsidRPr="000C52E1">
        <w:rPr>
          <w:rFonts w:hint="cs"/>
          <w:sz w:val="27"/>
          <w:rtl/>
        </w:rPr>
        <w:t>ٌ</w:t>
      </w:r>
      <w:r w:rsidRPr="000C52E1">
        <w:rPr>
          <w:rFonts w:hint="cs"/>
          <w:sz w:val="27"/>
          <w:rtl/>
        </w:rPr>
        <w:t xml:space="preserve"> عن: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إن معايير العقلانية مرنة ـ إلى حدّ</w:t>
      </w:r>
      <w:r w:rsidR="00BE1D8F" w:rsidRPr="000C52E1">
        <w:rPr>
          <w:rFonts w:hint="cs"/>
          <w:sz w:val="27"/>
          <w:rtl/>
        </w:rPr>
        <w:t>ٍ</w:t>
      </w:r>
      <w:r w:rsidRPr="000C52E1">
        <w:rPr>
          <w:rFonts w:hint="cs"/>
          <w:sz w:val="27"/>
          <w:rtl/>
        </w:rPr>
        <w:t xml:space="preserve"> ما ـ</w:t>
      </w:r>
      <w:r w:rsidR="00BE1D8F" w:rsidRPr="000C52E1">
        <w:rPr>
          <w:rFonts w:hint="cs"/>
          <w:sz w:val="27"/>
          <w:rtl/>
        </w:rPr>
        <w:t>،</w:t>
      </w:r>
      <w:r w:rsidRPr="000C52E1">
        <w:rPr>
          <w:rFonts w:hint="cs"/>
          <w:sz w:val="27"/>
          <w:rtl/>
        </w:rPr>
        <w:t xml:space="preserve"> وظنية</w:t>
      </w:r>
      <w:r w:rsidR="00BE1D8F" w:rsidRPr="000C52E1">
        <w:rPr>
          <w:rFonts w:hint="cs"/>
          <w:sz w:val="27"/>
          <w:rtl/>
        </w:rPr>
        <w:t>،</w:t>
      </w:r>
      <w:r w:rsidRPr="000C52E1">
        <w:rPr>
          <w:rFonts w:hint="cs"/>
          <w:sz w:val="27"/>
          <w:rtl/>
        </w:rPr>
        <w:t xml:space="preserve"> وقابلة للإصلاح وإعادة النظر.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إن ذات العقل قابل</w:t>
      </w:r>
      <w:r w:rsidR="00BE1D8F" w:rsidRPr="000C52E1">
        <w:rPr>
          <w:rFonts w:hint="cs"/>
          <w:sz w:val="27"/>
          <w:rtl/>
        </w:rPr>
        <w:t>ٌ</w:t>
      </w:r>
      <w:r w:rsidRPr="000C52E1">
        <w:rPr>
          <w:rFonts w:hint="cs"/>
          <w:sz w:val="27"/>
          <w:rtl/>
        </w:rPr>
        <w:t xml:space="preserve"> للنقد والإصلاح.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 xml:space="preserve">ـ إن مشروع العقلانية هو مشروع الجميع أو لا شيء، بمعنى أن معايير العقلانية ـ أو فهم الناس لهذه المعايير ـ قابلة للنقد العقلاني. </w:t>
      </w:r>
    </w:p>
    <w:p w:rsidR="00C654F5" w:rsidRPr="000C52E1" w:rsidRDefault="00C654F5" w:rsidP="00881B5C">
      <w:pPr>
        <w:spacing w:line="400" w:lineRule="exact"/>
        <w:rPr>
          <w:sz w:val="27"/>
          <w:rtl/>
        </w:rPr>
      </w:pPr>
      <w:r w:rsidRPr="000C52E1">
        <w:rPr>
          <w:rFonts w:hint="cs"/>
          <w:sz w:val="27"/>
          <w:rtl/>
        </w:rPr>
        <w:t>طبقاً للعقلانية الحتمية الجازمة هناك معايير قطعية ويقينية لا تقبل الترديد والشك</w:t>
      </w:r>
      <w:r w:rsidR="00BE1D8F" w:rsidRPr="000C52E1">
        <w:rPr>
          <w:rFonts w:hint="cs"/>
          <w:sz w:val="27"/>
          <w:rtl/>
        </w:rPr>
        <w:t>ّ</w:t>
      </w:r>
      <w:r w:rsidRPr="000C52E1">
        <w:rPr>
          <w:rFonts w:hint="cs"/>
          <w:sz w:val="27"/>
          <w:rtl/>
        </w:rPr>
        <w:t>، وهي ثابتة باستمرار</w:t>
      </w:r>
      <w:r w:rsidR="00BE1D8F" w:rsidRPr="000C52E1">
        <w:rPr>
          <w:rFonts w:hint="cs"/>
          <w:sz w:val="27"/>
          <w:rtl/>
        </w:rPr>
        <w:t>،</w:t>
      </w:r>
      <w:r w:rsidRPr="000C52E1">
        <w:rPr>
          <w:rFonts w:hint="cs"/>
          <w:sz w:val="27"/>
          <w:rtl/>
        </w:rPr>
        <w:t xml:space="preserve"> ولا تقبل التغيير</w:t>
      </w:r>
      <w:r w:rsidR="00BE1D8F" w:rsidRPr="000C52E1">
        <w:rPr>
          <w:rFonts w:hint="cs"/>
          <w:sz w:val="27"/>
          <w:rtl/>
        </w:rPr>
        <w:t>،</w:t>
      </w:r>
      <w:r w:rsidRPr="000C52E1">
        <w:rPr>
          <w:rFonts w:hint="cs"/>
          <w:sz w:val="27"/>
          <w:rtl/>
        </w:rPr>
        <w:t xml:space="preserve"> ولا تقبل الشرح والتفسير</w:t>
      </w:r>
      <w:r w:rsidR="00BE1D8F" w:rsidRPr="000C52E1">
        <w:rPr>
          <w:rFonts w:hint="cs"/>
          <w:sz w:val="27"/>
          <w:rtl/>
        </w:rPr>
        <w:t>.</w:t>
      </w:r>
      <w:r w:rsidRPr="000C52E1">
        <w:rPr>
          <w:rFonts w:hint="cs"/>
          <w:sz w:val="27"/>
          <w:rtl/>
        </w:rPr>
        <w:t xml:space="preserve"> وإن هذه </w:t>
      </w:r>
      <w:r w:rsidRPr="000C52E1">
        <w:rPr>
          <w:rFonts w:hint="cs"/>
          <w:sz w:val="27"/>
          <w:rtl/>
        </w:rPr>
        <w:lastRenderedPageBreak/>
        <w:t>المعايير هي التي تشك</w:t>
      </w:r>
      <w:r w:rsidR="00BE1D8F" w:rsidRPr="000C52E1">
        <w:rPr>
          <w:rFonts w:hint="cs"/>
          <w:sz w:val="27"/>
          <w:rtl/>
        </w:rPr>
        <w:t>ّ</w:t>
      </w:r>
      <w:r w:rsidRPr="000C52E1">
        <w:rPr>
          <w:rFonts w:hint="cs"/>
          <w:sz w:val="27"/>
          <w:rtl/>
        </w:rPr>
        <w:t xml:space="preserve">ل أسس العقلانية. وحيث </w:t>
      </w:r>
      <w:r w:rsidR="00BE1D8F" w:rsidRPr="000C52E1">
        <w:rPr>
          <w:rFonts w:hint="cs"/>
          <w:sz w:val="27"/>
          <w:rtl/>
        </w:rPr>
        <w:t>إ</w:t>
      </w:r>
      <w:r w:rsidRPr="000C52E1">
        <w:rPr>
          <w:rFonts w:hint="cs"/>
          <w:sz w:val="27"/>
          <w:rtl/>
        </w:rPr>
        <w:t>ن هذه المعايير قطعية ويقينية يمكن من خلالها الحصول على العلم القطعي الذي لا يقبل الترديد أو الخطأ. ولو انسجم شيء</w:t>
      </w:r>
      <w:r w:rsidR="00BE1D8F" w:rsidRPr="000C52E1">
        <w:rPr>
          <w:rFonts w:hint="cs"/>
          <w:sz w:val="27"/>
          <w:rtl/>
        </w:rPr>
        <w:t>ٌ</w:t>
      </w:r>
      <w:r w:rsidRPr="000C52E1">
        <w:rPr>
          <w:rFonts w:hint="cs"/>
          <w:sz w:val="27"/>
          <w:rtl/>
        </w:rPr>
        <w:t xml:space="preserve"> مع هذه المعايير كان معقولاً، وإلا</w:t>
      </w:r>
      <w:r w:rsidR="00BE1D8F" w:rsidRPr="000C52E1">
        <w:rPr>
          <w:rFonts w:hint="cs"/>
          <w:sz w:val="27"/>
          <w:rtl/>
        </w:rPr>
        <w:t>ّ</w:t>
      </w:r>
      <w:r w:rsidRPr="000C52E1">
        <w:rPr>
          <w:rFonts w:hint="cs"/>
          <w:sz w:val="27"/>
          <w:rtl/>
        </w:rPr>
        <w:t xml:space="preserve"> فلا. </w:t>
      </w:r>
      <w:r w:rsidR="005B5DE8" w:rsidRPr="000C52E1">
        <w:rPr>
          <w:rFonts w:hint="cs"/>
          <w:sz w:val="27"/>
          <w:rtl/>
        </w:rPr>
        <w:t>بَيْدَ</w:t>
      </w:r>
      <w:r w:rsidRPr="000C52E1">
        <w:rPr>
          <w:rFonts w:hint="cs"/>
          <w:sz w:val="27"/>
          <w:rtl/>
        </w:rPr>
        <w:t xml:space="preserve"> أن العقلانية الانتقادية تقول: إن المعايير العقلانية ظنيّة</w:t>
      </w:r>
      <w:r w:rsidR="00BE1D8F" w:rsidRPr="000C52E1">
        <w:rPr>
          <w:rFonts w:hint="cs"/>
          <w:sz w:val="27"/>
          <w:rtl/>
        </w:rPr>
        <w:t>،</w:t>
      </w:r>
      <w:r w:rsidRPr="000C52E1">
        <w:rPr>
          <w:rFonts w:hint="cs"/>
          <w:sz w:val="27"/>
          <w:rtl/>
        </w:rPr>
        <w:t xml:space="preserve"> وقابلة للتغيير والإصلاح</w:t>
      </w:r>
      <w:r w:rsidR="00BE1D8F" w:rsidRPr="000C52E1">
        <w:rPr>
          <w:rFonts w:hint="cs"/>
          <w:sz w:val="27"/>
          <w:rtl/>
        </w:rPr>
        <w:t>،</w:t>
      </w:r>
      <w:r w:rsidRPr="000C52E1">
        <w:rPr>
          <w:rFonts w:hint="cs"/>
          <w:sz w:val="27"/>
          <w:rtl/>
        </w:rPr>
        <w:t xml:space="preserve"> والشرح والتفسير، وعند مواجه</w:t>
      </w:r>
      <w:r w:rsidR="00BE1D8F" w:rsidRPr="000C52E1">
        <w:rPr>
          <w:rFonts w:hint="cs"/>
          <w:sz w:val="27"/>
          <w:rtl/>
        </w:rPr>
        <w:t>ة</w:t>
      </w:r>
      <w:r w:rsidRPr="000C52E1">
        <w:rPr>
          <w:rFonts w:hint="cs"/>
          <w:sz w:val="27"/>
          <w:rtl/>
        </w:rPr>
        <w:t xml:space="preserve"> دعوى غير منسجمة مع العقل والعقلانية لا ينبغي الاستعجال في ردّها، بل </w:t>
      </w:r>
      <w:r w:rsidR="006953DA" w:rsidRPr="000C52E1">
        <w:rPr>
          <w:rFonts w:hint="cs"/>
          <w:sz w:val="27"/>
          <w:rtl/>
        </w:rPr>
        <w:t>لا بُدَّ</w:t>
      </w:r>
      <w:r w:rsidRPr="000C52E1">
        <w:rPr>
          <w:rFonts w:hint="cs"/>
          <w:sz w:val="27"/>
          <w:rtl/>
        </w:rPr>
        <w:t xml:space="preserve"> من تقييم </w:t>
      </w:r>
      <w:r w:rsidRPr="000C52E1">
        <w:rPr>
          <w:rFonts w:hint="eastAsia"/>
          <w:sz w:val="27"/>
          <w:rtl/>
        </w:rPr>
        <w:t>«</w:t>
      </w:r>
      <w:r w:rsidRPr="000C52E1">
        <w:rPr>
          <w:rFonts w:hint="cs"/>
          <w:sz w:val="27"/>
          <w:rtl/>
        </w:rPr>
        <w:t>دليل</w:t>
      </w:r>
      <w:r w:rsidRPr="000C52E1">
        <w:rPr>
          <w:rFonts w:hint="eastAsia"/>
          <w:sz w:val="27"/>
          <w:rtl/>
        </w:rPr>
        <w:t>»</w:t>
      </w:r>
      <w:r w:rsidRPr="000C52E1">
        <w:rPr>
          <w:rFonts w:hint="cs"/>
          <w:sz w:val="27"/>
          <w:rtl/>
        </w:rPr>
        <w:t xml:space="preserve"> تلك الدعوى مع معايير العقلانية غير المنسجمة معها، فإذا كان ذلك الدليل هو الأقوى وجب إصلاح أو تفسير ذلك المعيار العقلاني بشكل</w:t>
      </w:r>
      <w:r w:rsidR="00652B1E" w:rsidRPr="000C52E1">
        <w:rPr>
          <w:rFonts w:hint="cs"/>
          <w:sz w:val="27"/>
          <w:rtl/>
        </w:rPr>
        <w:t>ٍ</w:t>
      </w:r>
      <w:r w:rsidRPr="000C52E1">
        <w:rPr>
          <w:rFonts w:hint="cs"/>
          <w:sz w:val="27"/>
          <w:rtl/>
        </w:rPr>
        <w:t xml:space="preserve"> يجعله متناغماً مع تلك الدعوى. إن الأصول والمعايير في العقلانية الانتقادية إنما تعتبر بوصفها </w:t>
      </w:r>
      <w:r w:rsidRPr="000C52E1">
        <w:rPr>
          <w:rFonts w:hint="eastAsia"/>
          <w:sz w:val="27"/>
          <w:rtl/>
        </w:rPr>
        <w:t>«</w:t>
      </w:r>
      <w:r w:rsidRPr="000C52E1">
        <w:rPr>
          <w:rFonts w:hint="cs"/>
          <w:sz w:val="27"/>
          <w:rtl/>
        </w:rPr>
        <w:t>نقطة انطلاق</w:t>
      </w:r>
      <w:r w:rsidRPr="000C52E1">
        <w:rPr>
          <w:rFonts w:hint="eastAsia"/>
          <w:sz w:val="27"/>
          <w:rtl/>
        </w:rPr>
        <w:t>»</w:t>
      </w:r>
      <w:r w:rsidRPr="000C52E1">
        <w:rPr>
          <w:sz w:val="27"/>
          <w:vertAlign w:val="superscript"/>
          <w:rtl/>
        </w:rPr>
        <w:t>(</w:t>
      </w:r>
      <w:r w:rsidRPr="000C52E1">
        <w:rPr>
          <w:sz w:val="27"/>
          <w:vertAlign w:val="superscript"/>
          <w:rtl/>
        </w:rPr>
        <w:endnoteReference w:id="390"/>
      </w:r>
      <w:r w:rsidRPr="000C52E1">
        <w:rPr>
          <w:sz w:val="27"/>
          <w:vertAlign w:val="superscript"/>
          <w:rtl/>
        </w:rPr>
        <w:t>)</w:t>
      </w:r>
      <w:r w:rsidRPr="000C52E1">
        <w:rPr>
          <w:rFonts w:hint="cs"/>
          <w:sz w:val="27"/>
          <w:rtl/>
        </w:rPr>
        <w:t>، وإن تبريرها يكون أو</w:t>
      </w:r>
      <w:r w:rsidR="00652B1E" w:rsidRPr="000C52E1">
        <w:rPr>
          <w:rFonts w:hint="cs"/>
          <w:sz w:val="27"/>
          <w:rtl/>
        </w:rPr>
        <w:t>ّ</w:t>
      </w:r>
      <w:r w:rsidRPr="000C52E1">
        <w:rPr>
          <w:rFonts w:hint="cs"/>
          <w:sz w:val="27"/>
          <w:rtl/>
        </w:rPr>
        <w:t>لياً وفي بادئ النظر</w:t>
      </w:r>
      <w:r w:rsidR="00652B1E" w:rsidRPr="000C52E1">
        <w:rPr>
          <w:rFonts w:hint="cs"/>
          <w:sz w:val="27"/>
          <w:rtl/>
        </w:rPr>
        <w:t>،</w:t>
      </w:r>
      <w:r w:rsidRPr="000C52E1">
        <w:rPr>
          <w:rFonts w:hint="cs"/>
          <w:sz w:val="27"/>
          <w:rtl/>
        </w:rPr>
        <w:t xml:space="preserve"> بمعنى أن هذه الأصول والمعايير قد تتغيّر ويتمّ إصلاحها وتغييرها في مسار البحث العقلاني، أو أن تخلي مكانها لصالح الأصول والمعايير الجديدة. وحيث </w:t>
      </w:r>
      <w:r w:rsidR="00652B1E" w:rsidRPr="000C52E1">
        <w:rPr>
          <w:rFonts w:hint="cs"/>
          <w:sz w:val="27"/>
          <w:rtl/>
        </w:rPr>
        <w:t>إ</w:t>
      </w:r>
      <w:r w:rsidR="0092135F">
        <w:rPr>
          <w:rFonts w:hint="cs"/>
          <w:sz w:val="27"/>
          <w:rtl/>
        </w:rPr>
        <w:t>ن معايير العقلانية ظنّي</w:t>
      </w:r>
      <w:r w:rsidRPr="000C52E1">
        <w:rPr>
          <w:rFonts w:hint="cs"/>
          <w:sz w:val="27"/>
          <w:rtl/>
        </w:rPr>
        <w:t>ة فإن نتيجة تطبيق واستعمال هذه المعايير لن تكون سوى الظن</w:t>
      </w:r>
      <w:r w:rsidR="00652B1E" w:rsidRPr="000C52E1">
        <w:rPr>
          <w:rFonts w:hint="cs"/>
          <w:sz w:val="27"/>
          <w:rtl/>
        </w:rPr>
        <w:t>ّ</w:t>
      </w:r>
      <w:r w:rsidRPr="000C52E1">
        <w:rPr>
          <w:rFonts w:hint="cs"/>
          <w:sz w:val="27"/>
          <w:rtl/>
        </w:rPr>
        <w:t xml:space="preserve"> أو العلم الظن</w:t>
      </w:r>
      <w:r w:rsidR="00652B1E" w:rsidRPr="000C52E1">
        <w:rPr>
          <w:rFonts w:hint="cs"/>
          <w:sz w:val="27"/>
          <w:rtl/>
        </w:rPr>
        <w:t>ّ</w:t>
      </w:r>
      <w:r w:rsidRPr="000C52E1">
        <w:rPr>
          <w:rFonts w:hint="cs"/>
          <w:sz w:val="27"/>
          <w:rtl/>
        </w:rPr>
        <w:t xml:space="preserve">ي الذي يجوز عليه الخطأ. </w:t>
      </w:r>
    </w:p>
    <w:p w:rsidR="00C654F5" w:rsidRPr="000C52E1" w:rsidRDefault="00C654F5" w:rsidP="00881B5C">
      <w:pPr>
        <w:spacing w:line="400" w:lineRule="exact"/>
        <w:rPr>
          <w:sz w:val="27"/>
          <w:rtl/>
        </w:rPr>
      </w:pPr>
      <w:r w:rsidRPr="000C52E1">
        <w:rPr>
          <w:rFonts w:hint="cs"/>
          <w:sz w:val="27"/>
          <w:rtl/>
        </w:rPr>
        <w:t xml:space="preserve">إن اعتبار الأصول والمعايير العقلانية في العقلانية الحتمية الجازمة </w:t>
      </w:r>
      <w:r w:rsidRPr="000C52E1">
        <w:rPr>
          <w:rFonts w:hint="eastAsia"/>
          <w:sz w:val="27"/>
          <w:rtl/>
        </w:rPr>
        <w:t>«</w:t>
      </w:r>
      <w:r w:rsidRPr="000C52E1">
        <w:rPr>
          <w:rFonts w:hint="cs"/>
          <w:sz w:val="27"/>
          <w:rtl/>
        </w:rPr>
        <w:t>دائمي</w:t>
      </w:r>
      <w:r w:rsidR="00652B1E" w:rsidRPr="000C52E1">
        <w:rPr>
          <w:rFonts w:hint="cs"/>
          <w:sz w:val="27"/>
          <w:rtl/>
        </w:rPr>
        <w:t>ٌّ</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نهائي</w:t>
      </w:r>
      <w:r w:rsidR="00652B1E" w:rsidRPr="000C52E1">
        <w:rPr>
          <w:rFonts w:hint="cs"/>
          <w:sz w:val="27"/>
          <w:rtl/>
        </w:rPr>
        <w:t>ٌّ</w:t>
      </w:r>
      <w:r w:rsidRPr="000C52E1">
        <w:rPr>
          <w:rFonts w:hint="eastAsia"/>
          <w:sz w:val="27"/>
          <w:rtl/>
        </w:rPr>
        <w:t>»</w:t>
      </w:r>
      <w:r w:rsidRPr="000C52E1">
        <w:rPr>
          <w:rFonts w:hint="cs"/>
          <w:sz w:val="27"/>
          <w:rtl/>
        </w:rPr>
        <w:t>، ولا يُحتمل فيها الخطأ والشك</w:t>
      </w:r>
      <w:r w:rsidR="00652B1E" w:rsidRPr="000C52E1">
        <w:rPr>
          <w:rFonts w:hint="cs"/>
          <w:sz w:val="27"/>
          <w:rtl/>
        </w:rPr>
        <w:t>ّ</w:t>
      </w:r>
      <w:r w:rsidRPr="000C52E1">
        <w:rPr>
          <w:rFonts w:hint="cs"/>
          <w:sz w:val="27"/>
          <w:rtl/>
        </w:rPr>
        <w:t xml:space="preserve"> والترديد</w:t>
      </w:r>
      <w:r w:rsidR="00652B1E" w:rsidRPr="000C52E1">
        <w:rPr>
          <w:rFonts w:hint="cs"/>
          <w:sz w:val="27"/>
          <w:rtl/>
        </w:rPr>
        <w:t>؛</w:t>
      </w:r>
      <w:r w:rsidRPr="000C52E1">
        <w:rPr>
          <w:rFonts w:hint="cs"/>
          <w:sz w:val="27"/>
          <w:rtl/>
        </w:rPr>
        <w:t xml:space="preserve"> وأما في العقلانية الانتقادية فإن اعتبار هذه الأصول والمعايير يكون </w:t>
      </w:r>
      <w:r w:rsidRPr="000C52E1">
        <w:rPr>
          <w:rFonts w:hint="eastAsia"/>
          <w:sz w:val="27"/>
          <w:rtl/>
        </w:rPr>
        <w:t>«</w:t>
      </w:r>
      <w:r w:rsidRPr="000C52E1">
        <w:rPr>
          <w:rFonts w:hint="cs"/>
          <w:sz w:val="27"/>
          <w:rtl/>
        </w:rPr>
        <w:t>استعجالياً</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في بادئ النظر</w:t>
      </w:r>
      <w:r w:rsidRPr="000C52E1">
        <w:rPr>
          <w:rFonts w:hint="eastAsia"/>
          <w:sz w:val="27"/>
          <w:rtl/>
        </w:rPr>
        <w:t>»</w:t>
      </w:r>
      <w:r w:rsidRPr="000C52E1">
        <w:rPr>
          <w:rFonts w:hint="cs"/>
          <w:sz w:val="27"/>
          <w:rtl/>
        </w:rPr>
        <w:t xml:space="preserve">. إن العقلانية الحتمية الجازمة تعتبر المعايير العقلانية </w:t>
      </w:r>
      <w:r w:rsidRPr="000C52E1">
        <w:rPr>
          <w:rFonts w:hint="eastAsia"/>
          <w:sz w:val="27"/>
          <w:rtl/>
        </w:rPr>
        <w:t>«</w:t>
      </w:r>
      <w:r w:rsidRPr="000C52E1">
        <w:rPr>
          <w:rFonts w:hint="cs"/>
          <w:sz w:val="27"/>
          <w:rtl/>
        </w:rPr>
        <w:t>غير قابلة للترديد</w:t>
      </w:r>
      <w:r w:rsidRPr="000C52E1">
        <w:rPr>
          <w:rFonts w:hint="eastAsia"/>
          <w:sz w:val="27"/>
          <w:rtl/>
        </w:rPr>
        <w:t>»</w:t>
      </w:r>
      <w:r w:rsidR="00652B1E" w:rsidRPr="000C52E1">
        <w:rPr>
          <w:rFonts w:hint="cs"/>
          <w:sz w:val="27"/>
          <w:rtl/>
        </w:rPr>
        <w:t>،</w:t>
      </w:r>
      <w:r w:rsidRPr="000C52E1">
        <w:rPr>
          <w:rFonts w:hint="cs"/>
          <w:sz w:val="27"/>
          <w:rtl/>
        </w:rPr>
        <w:t xml:space="preserve"> و</w:t>
      </w:r>
      <w:r w:rsidRPr="000C52E1">
        <w:rPr>
          <w:rFonts w:hint="eastAsia"/>
          <w:sz w:val="27"/>
          <w:rtl/>
        </w:rPr>
        <w:t>«</w:t>
      </w:r>
      <w:r w:rsidRPr="000C52E1">
        <w:rPr>
          <w:rFonts w:hint="cs"/>
          <w:sz w:val="27"/>
          <w:rtl/>
        </w:rPr>
        <w:t>غير قابلة للخطأ</w:t>
      </w:r>
      <w:r w:rsidRPr="000C52E1">
        <w:rPr>
          <w:rFonts w:hint="eastAsia"/>
          <w:sz w:val="27"/>
          <w:rtl/>
        </w:rPr>
        <w:t>»</w:t>
      </w:r>
      <w:r w:rsidRPr="000C52E1">
        <w:rPr>
          <w:rFonts w:hint="cs"/>
          <w:sz w:val="27"/>
          <w:rtl/>
        </w:rPr>
        <w:t>، و</w:t>
      </w:r>
      <w:r w:rsidRPr="000C52E1">
        <w:rPr>
          <w:rFonts w:hint="eastAsia"/>
          <w:sz w:val="27"/>
          <w:rtl/>
        </w:rPr>
        <w:t>«</w:t>
      </w:r>
      <w:r w:rsidRPr="000C52E1">
        <w:rPr>
          <w:rFonts w:hint="cs"/>
          <w:sz w:val="27"/>
          <w:rtl/>
        </w:rPr>
        <w:t>غير قابلة للإصلاح</w:t>
      </w:r>
      <w:r w:rsidR="00652B1E" w:rsidRPr="000C52E1">
        <w:rPr>
          <w:rFonts w:hint="cs"/>
          <w:sz w:val="27"/>
          <w:rtl/>
        </w:rPr>
        <w:t>؛</w:t>
      </w:r>
      <w:r w:rsidRPr="000C52E1">
        <w:rPr>
          <w:rFonts w:hint="cs"/>
          <w:sz w:val="27"/>
          <w:rtl/>
        </w:rPr>
        <w:t xml:space="preserve"> أما العقلانية الانتقادية فهي أقل</w:t>
      </w:r>
      <w:r w:rsidR="00652B1E" w:rsidRPr="000C52E1">
        <w:rPr>
          <w:rFonts w:hint="cs"/>
          <w:sz w:val="27"/>
          <w:rtl/>
        </w:rPr>
        <w:t>ّ</w:t>
      </w:r>
      <w:r w:rsidRPr="000C52E1">
        <w:rPr>
          <w:rFonts w:hint="cs"/>
          <w:sz w:val="27"/>
          <w:rtl/>
        </w:rPr>
        <w:t xml:space="preserve"> تواضعاً في اد</w:t>
      </w:r>
      <w:r w:rsidR="00652B1E" w:rsidRPr="000C52E1">
        <w:rPr>
          <w:rFonts w:hint="cs"/>
          <w:sz w:val="27"/>
          <w:rtl/>
        </w:rPr>
        <w:t>ّ</w:t>
      </w:r>
      <w:r w:rsidRPr="000C52E1">
        <w:rPr>
          <w:rFonts w:hint="cs"/>
          <w:sz w:val="27"/>
          <w:rtl/>
        </w:rPr>
        <w:t xml:space="preserve">عائها، إذ تعتبر هذه المعايير قابلة للترديد، وقابلة للخطأ، ولذلك فإنها تقبل التغيير والإصلاح. </w:t>
      </w:r>
    </w:p>
    <w:p w:rsidR="00C654F5" w:rsidRPr="000C52E1" w:rsidRDefault="00C654F5" w:rsidP="00881B5C">
      <w:pPr>
        <w:spacing w:line="400" w:lineRule="exact"/>
        <w:rPr>
          <w:sz w:val="27"/>
          <w:rtl/>
        </w:rPr>
      </w:pPr>
      <w:r w:rsidRPr="000C52E1">
        <w:rPr>
          <w:rFonts w:hint="cs"/>
          <w:sz w:val="27"/>
          <w:rtl/>
        </w:rPr>
        <w:t xml:space="preserve">إن موازين العقلانية في العقلانية الانتقادية ليست </w:t>
      </w:r>
      <w:r w:rsidRPr="000C52E1">
        <w:rPr>
          <w:rFonts w:hint="eastAsia"/>
          <w:sz w:val="27"/>
          <w:rtl/>
        </w:rPr>
        <w:t>«</w:t>
      </w:r>
      <w:r w:rsidRPr="000C52E1">
        <w:rPr>
          <w:rFonts w:hint="cs"/>
          <w:sz w:val="27"/>
          <w:rtl/>
        </w:rPr>
        <w:t>نسبية</w:t>
      </w:r>
      <w:r w:rsidRPr="000C52E1">
        <w:rPr>
          <w:rFonts w:hint="eastAsia"/>
          <w:sz w:val="27"/>
          <w:rtl/>
        </w:rPr>
        <w:t>»</w:t>
      </w:r>
      <w:r w:rsidRPr="000C52E1">
        <w:rPr>
          <w:rFonts w:hint="cs"/>
          <w:sz w:val="27"/>
          <w:rtl/>
        </w:rPr>
        <w:t>، إلا</w:t>
      </w:r>
      <w:r w:rsidR="00652B1E" w:rsidRPr="000C52E1">
        <w:rPr>
          <w:rFonts w:hint="cs"/>
          <w:sz w:val="27"/>
          <w:rtl/>
        </w:rPr>
        <w:t>ّ</w:t>
      </w:r>
      <w:r w:rsidRPr="000C52E1">
        <w:rPr>
          <w:rFonts w:hint="cs"/>
          <w:sz w:val="27"/>
          <w:rtl/>
        </w:rPr>
        <w:t xml:space="preserve"> أنها </w:t>
      </w:r>
      <w:r w:rsidRPr="000C52E1">
        <w:rPr>
          <w:rFonts w:hint="eastAsia"/>
          <w:sz w:val="27"/>
          <w:rtl/>
        </w:rPr>
        <w:t>«</w:t>
      </w:r>
      <w:r w:rsidRPr="000C52E1">
        <w:rPr>
          <w:rFonts w:hint="cs"/>
          <w:sz w:val="27"/>
          <w:rtl/>
        </w:rPr>
        <w:t>ظنية</w:t>
      </w:r>
      <w:r w:rsidRPr="000C52E1">
        <w:rPr>
          <w:rFonts w:hint="eastAsia"/>
          <w:sz w:val="27"/>
          <w:rtl/>
        </w:rPr>
        <w:t>»</w:t>
      </w:r>
      <w:r w:rsidR="00652B1E" w:rsidRPr="000C52E1">
        <w:rPr>
          <w:rFonts w:hint="cs"/>
          <w:sz w:val="27"/>
          <w:rtl/>
        </w:rPr>
        <w:t>،</w:t>
      </w:r>
      <w:r w:rsidRPr="000C52E1">
        <w:rPr>
          <w:rFonts w:hint="cs"/>
          <w:sz w:val="27"/>
          <w:rtl/>
        </w:rPr>
        <w:t xml:space="preserve"> وفي الوقت نفسه </w:t>
      </w:r>
      <w:r w:rsidRPr="000C52E1">
        <w:rPr>
          <w:rFonts w:hint="eastAsia"/>
          <w:sz w:val="27"/>
          <w:rtl/>
        </w:rPr>
        <w:t>«</w:t>
      </w:r>
      <w:r w:rsidRPr="000C52E1">
        <w:rPr>
          <w:rFonts w:hint="cs"/>
          <w:sz w:val="27"/>
          <w:rtl/>
        </w:rPr>
        <w:t>شمولية</w:t>
      </w:r>
      <w:r w:rsidRPr="000C52E1">
        <w:rPr>
          <w:rFonts w:hint="eastAsia"/>
          <w:sz w:val="27"/>
          <w:rtl/>
        </w:rPr>
        <w:t>»</w:t>
      </w:r>
      <w:r w:rsidR="00652B1E" w:rsidRPr="000C52E1">
        <w:rPr>
          <w:rFonts w:hint="cs"/>
          <w:sz w:val="27"/>
          <w:rtl/>
        </w:rPr>
        <w:t>.</w:t>
      </w:r>
      <w:r w:rsidRPr="000C52E1">
        <w:rPr>
          <w:rFonts w:hint="cs"/>
          <w:sz w:val="27"/>
          <w:rtl/>
        </w:rPr>
        <w:t xml:space="preserve"> وإن</w:t>
      </w:r>
      <w:r w:rsidR="00652B1E" w:rsidRPr="000C52E1">
        <w:rPr>
          <w:rFonts w:hint="cs"/>
          <w:sz w:val="27"/>
          <w:rtl/>
        </w:rPr>
        <w:t>ّ</w:t>
      </w:r>
      <w:r w:rsidRPr="000C52E1">
        <w:rPr>
          <w:rFonts w:hint="cs"/>
          <w:sz w:val="27"/>
          <w:rtl/>
        </w:rPr>
        <w:t xml:space="preserve"> فهمنا وإدراكنا وتفسيرنا لهذه الموازين، وكذلك حدود وثغور وطريقة تطبيقها</w:t>
      </w:r>
      <w:r w:rsidR="00652B1E" w:rsidRPr="000C52E1">
        <w:rPr>
          <w:rFonts w:hint="cs"/>
          <w:sz w:val="27"/>
          <w:rtl/>
        </w:rPr>
        <w:t>،</w:t>
      </w:r>
      <w:r w:rsidRPr="000C52E1">
        <w:rPr>
          <w:rFonts w:hint="cs"/>
          <w:sz w:val="27"/>
          <w:rtl/>
        </w:rPr>
        <w:t xml:space="preserve"> قابل</w:t>
      </w:r>
      <w:r w:rsidR="00652B1E" w:rsidRPr="000C52E1">
        <w:rPr>
          <w:rFonts w:hint="cs"/>
          <w:sz w:val="27"/>
          <w:rtl/>
        </w:rPr>
        <w:t>ٌ</w:t>
      </w:r>
      <w:r w:rsidRPr="000C52E1">
        <w:rPr>
          <w:rFonts w:hint="cs"/>
          <w:sz w:val="27"/>
          <w:rtl/>
        </w:rPr>
        <w:t xml:space="preserve"> للتغيير والتحوّ</w:t>
      </w:r>
      <w:r w:rsidR="00652B1E" w:rsidRPr="000C52E1">
        <w:rPr>
          <w:rFonts w:hint="cs"/>
          <w:sz w:val="27"/>
          <w:rtl/>
        </w:rPr>
        <w:t>ُ</w:t>
      </w:r>
      <w:r w:rsidRPr="000C52E1">
        <w:rPr>
          <w:rFonts w:hint="cs"/>
          <w:sz w:val="27"/>
          <w:rtl/>
        </w:rPr>
        <w:t>ل. إن هذه الموازين قابلة للتفسير، وقد تخلي مكانها لصالح الموازين الجديدة، أو أن تكتشف لها تخصيصات واستثناءات جديدة</w:t>
      </w:r>
      <w:r w:rsidRPr="000C52E1">
        <w:rPr>
          <w:sz w:val="27"/>
          <w:vertAlign w:val="superscript"/>
          <w:rtl/>
        </w:rPr>
        <w:t>(</w:t>
      </w:r>
      <w:r w:rsidRPr="000C52E1">
        <w:rPr>
          <w:sz w:val="27"/>
          <w:vertAlign w:val="superscript"/>
          <w:rtl/>
        </w:rPr>
        <w:endnoteReference w:id="391"/>
      </w:r>
      <w:r w:rsidRPr="000C52E1">
        <w:rPr>
          <w:sz w:val="27"/>
          <w:vertAlign w:val="superscript"/>
          <w:rtl/>
        </w:rPr>
        <w:t>)</w:t>
      </w:r>
      <w:r w:rsidRPr="000C52E1">
        <w:rPr>
          <w:rFonts w:hint="cs"/>
          <w:sz w:val="27"/>
          <w:rtl/>
        </w:rPr>
        <w:t>. وإن قائمة هذه الموازين والمعايير مفتوحة إلى الأبد، ولذلك فإن انتقادات العقل الانتقادي تشمل نفسها أيضاً، حيث يمكن وضع العقل الانتقادي في ميزان العقلانية الانتقادية</w:t>
      </w:r>
      <w:r w:rsidR="00652B1E" w:rsidRPr="000C52E1">
        <w:rPr>
          <w:rFonts w:hint="cs"/>
          <w:sz w:val="27"/>
          <w:rtl/>
        </w:rPr>
        <w:t>،</w:t>
      </w:r>
      <w:r w:rsidRPr="000C52E1">
        <w:rPr>
          <w:rFonts w:hint="cs"/>
          <w:sz w:val="27"/>
          <w:rtl/>
        </w:rPr>
        <w:t xml:space="preserve"> والعمل على نقده أيضاً. إن العقلانية الانتقادية مدركة</w:t>
      </w:r>
      <w:r w:rsidR="00652B1E" w:rsidRPr="000C52E1">
        <w:rPr>
          <w:rFonts w:hint="cs"/>
          <w:sz w:val="27"/>
          <w:rtl/>
        </w:rPr>
        <w:t>ٌ</w:t>
      </w:r>
      <w:r w:rsidRPr="000C52E1">
        <w:rPr>
          <w:rFonts w:hint="cs"/>
          <w:sz w:val="27"/>
          <w:rtl/>
        </w:rPr>
        <w:t xml:space="preserve"> لحدود </w:t>
      </w:r>
      <w:r w:rsidRPr="000C52E1">
        <w:rPr>
          <w:rFonts w:hint="cs"/>
          <w:sz w:val="27"/>
          <w:rtl/>
        </w:rPr>
        <w:lastRenderedPageBreak/>
        <w:t>العقل في فهم وكشف الحقيقة، ومقرّة</w:t>
      </w:r>
      <w:r w:rsidR="00652B1E" w:rsidRPr="000C52E1">
        <w:rPr>
          <w:rFonts w:hint="cs"/>
          <w:sz w:val="27"/>
          <w:rtl/>
        </w:rPr>
        <w:t>ٌ</w:t>
      </w:r>
      <w:r w:rsidRPr="000C52E1">
        <w:rPr>
          <w:rFonts w:hint="cs"/>
          <w:sz w:val="27"/>
          <w:rtl/>
        </w:rPr>
        <w:t xml:space="preserve"> بذلك. إن العقلانية التقليدية تقول: إن معايير العقلانية قطعية ويقينية، ويمكن الوصول إلى القطع واليقين من خلال هذه المعايير. أما العقلانية الحديثة فتقول: إن هذه المعايير ظن</w:t>
      </w:r>
      <w:r w:rsidR="00E25164" w:rsidRPr="000C52E1">
        <w:rPr>
          <w:rFonts w:hint="cs"/>
          <w:sz w:val="27"/>
          <w:rtl/>
        </w:rPr>
        <w:t>ّ</w:t>
      </w:r>
      <w:r w:rsidRPr="000C52E1">
        <w:rPr>
          <w:rFonts w:hint="cs"/>
          <w:sz w:val="27"/>
          <w:rtl/>
        </w:rPr>
        <w:t xml:space="preserve">ية، ولذلك تكون نتائج استعمالها وتطبيقها ظنيّة أيضاً. </w:t>
      </w:r>
    </w:p>
    <w:p w:rsidR="00E25164" w:rsidRPr="000C52E1" w:rsidRDefault="00C654F5" w:rsidP="00881B5C">
      <w:pPr>
        <w:spacing w:line="400" w:lineRule="exact"/>
        <w:rPr>
          <w:sz w:val="27"/>
          <w:rtl/>
        </w:rPr>
      </w:pPr>
      <w:r w:rsidRPr="000C52E1">
        <w:rPr>
          <w:rFonts w:hint="cs"/>
          <w:sz w:val="27"/>
          <w:rtl/>
        </w:rPr>
        <w:t>وفي</w:t>
      </w:r>
      <w:r w:rsidR="00E25164" w:rsidRPr="000C52E1">
        <w:rPr>
          <w:rFonts w:hint="cs"/>
          <w:sz w:val="27"/>
          <w:rtl/>
        </w:rPr>
        <w:t xml:space="preserve"> </w:t>
      </w:r>
      <w:r w:rsidRPr="000C52E1">
        <w:rPr>
          <w:rFonts w:hint="cs"/>
          <w:sz w:val="27"/>
          <w:rtl/>
        </w:rPr>
        <w:t>ما يلي نبحث في القواعد النظرية للعقلانية الحتمية الجازمة</w:t>
      </w:r>
      <w:r w:rsidR="00E25164" w:rsidRPr="000C52E1">
        <w:rPr>
          <w:rFonts w:hint="cs"/>
          <w:sz w:val="27"/>
          <w:rtl/>
        </w:rPr>
        <w:t>،</w:t>
      </w:r>
      <w:r w:rsidRPr="000C52E1">
        <w:rPr>
          <w:rFonts w:hint="cs"/>
          <w:sz w:val="27"/>
          <w:rtl/>
        </w:rPr>
        <w:t xml:space="preserve"> والع</w:t>
      </w:r>
      <w:r w:rsidR="00E25164" w:rsidRPr="000C52E1">
        <w:rPr>
          <w:rFonts w:hint="cs"/>
          <w:sz w:val="27"/>
          <w:rtl/>
        </w:rPr>
        <w:t>ق</w:t>
      </w:r>
      <w:r w:rsidRPr="000C52E1">
        <w:rPr>
          <w:rFonts w:hint="cs"/>
          <w:sz w:val="27"/>
          <w:rtl/>
        </w:rPr>
        <w:t>لاني</w:t>
      </w:r>
      <w:r w:rsidR="00E25164" w:rsidRPr="000C52E1">
        <w:rPr>
          <w:rFonts w:hint="cs"/>
          <w:sz w:val="27"/>
          <w:rtl/>
        </w:rPr>
        <w:t>ة الانتقادية.</w:t>
      </w:r>
    </w:p>
    <w:p w:rsidR="00C654F5" w:rsidRPr="000C52E1" w:rsidRDefault="00C654F5" w:rsidP="00881B5C">
      <w:pPr>
        <w:spacing w:line="400" w:lineRule="exact"/>
        <w:rPr>
          <w:sz w:val="27"/>
          <w:rtl/>
        </w:rPr>
      </w:pPr>
      <w:r w:rsidRPr="000C52E1">
        <w:rPr>
          <w:rFonts w:hint="cs"/>
          <w:sz w:val="27"/>
          <w:rtl/>
        </w:rPr>
        <w:t xml:space="preserve">يمكن القول باختصار: إن العقلانية الحتمية الجازمة تقوم على </w:t>
      </w:r>
      <w:r w:rsidRPr="000C52E1">
        <w:rPr>
          <w:rFonts w:hint="eastAsia"/>
          <w:sz w:val="27"/>
          <w:rtl/>
        </w:rPr>
        <w:t>«</w:t>
      </w:r>
      <w:r w:rsidRPr="000C52E1">
        <w:rPr>
          <w:rFonts w:hint="cs"/>
          <w:sz w:val="27"/>
          <w:rtl/>
        </w:rPr>
        <w:t>الواقعية البسيطة</w:t>
      </w:r>
      <w:r w:rsidRPr="000C52E1">
        <w:rPr>
          <w:rFonts w:hint="eastAsia"/>
          <w:sz w:val="27"/>
          <w:rtl/>
        </w:rPr>
        <w:t>»</w:t>
      </w:r>
      <w:r w:rsidRPr="000C52E1">
        <w:rPr>
          <w:rFonts w:hint="cs"/>
          <w:sz w:val="27"/>
          <w:rtl/>
        </w:rPr>
        <w:t xml:space="preserve">، والعقلانية الانتقادية تقوم على </w:t>
      </w:r>
      <w:r w:rsidRPr="000C52E1">
        <w:rPr>
          <w:rFonts w:hint="eastAsia"/>
          <w:sz w:val="27"/>
          <w:rtl/>
        </w:rPr>
        <w:t>«</w:t>
      </w:r>
      <w:r w:rsidRPr="000C52E1">
        <w:rPr>
          <w:rFonts w:hint="cs"/>
          <w:sz w:val="27"/>
          <w:rtl/>
        </w:rPr>
        <w:t>الواقعية الانتقادية</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الواقعية المعقّ</w:t>
      </w:r>
      <w:r w:rsidR="00E25164" w:rsidRPr="000C52E1">
        <w:rPr>
          <w:rFonts w:hint="cs"/>
          <w:sz w:val="27"/>
          <w:rtl/>
        </w:rPr>
        <w:t>َ</w:t>
      </w:r>
      <w:r w:rsidRPr="000C52E1">
        <w:rPr>
          <w:rFonts w:hint="cs"/>
          <w:sz w:val="27"/>
          <w:rtl/>
        </w:rPr>
        <w:t>دة</w:t>
      </w:r>
      <w:r w:rsidRPr="000C52E1">
        <w:rPr>
          <w:rFonts w:hint="eastAsia"/>
          <w:sz w:val="27"/>
          <w:rtl/>
        </w:rPr>
        <w:t>»</w:t>
      </w:r>
      <w:r w:rsidRPr="000C52E1">
        <w:rPr>
          <w:rFonts w:hint="cs"/>
          <w:sz w:val="27"/>
          <w:rtl/>
        </w:rPr>
        <w:t>. وبشكل</w:t>
      </w:r>
      <w:r w:rsidR="00E25164" w:rsidRPr="000C52E1">
        <w:rPr>
          <w:rFonts w:hint="cs"/>
          <w:sz w:val="27"/>
          <w:rtl/>
        </w:rPr>
        <w:t>ٍ</w:t>
      </w:r>
      <w:r w:rsidRPr="000C52E1">
        <w:rPr>
          <w:rFonts w:hint="cs"/>
          <w:sz w:val="27"/>
          <w:rtl/>
        </w:rPr>
        <w:t xml:space="preserve"> عام هناك ثلاثة آراء أو ثلاثة أنواع للتفسير في</w:t>
      </w:r>
      <w:r w:rsidR="00E25164" w:rsidRPr="000C52E1">
        <w:rPr>
          <w:rFonts w:hint="cs"/>
          <w:sz w:val="27"/>
          <w:rtl/>
        </w:rPr>
        <w:t xml:space="preserve"> </w:t>
      </w:r>
      <w:r w:rsidRPr="000C52E1">
        <w:rPr>
          <w:rFonts w:hint="cs"/>
          <w:sz w:val="27"/>
          <w:rtl/>
        </w:rPr>
        <w:t>ما يتعل</w:t>
      </w:r>
      <w:r w:rsidR="00E25164" w:rsidRPr="000C52E1">
        <w:rPr>
          <w:rFonts w:hint="cs"/>
          <w:sz w:val="27"/>
          <w:rtl/>
        </w:rPr>
        <w:t>ّ</w:t>
      </w:r>
      <w:r w:rsidRPr="000C52E1">
        <w:rPr>
          <w:rFonts w:hint="cs"/>
          <w:sz w:val="27"/>
          <w:rtl/>
        </w:rPr>
        <w:t xml:space="preserve">ق بالعلاقة القائمة بين الذهن والعين، وهي: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التفسيرات التشكيكية.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التفسيرات القائمة على الواقعية البسيطة</w:t>
      </w:r>
      <w:r w:rsidR="00E25164" w:rsidRPr="000C52E1">
        <w:rPr>
          <w:rFonts w:hint="cs"/>
          <w:sz w:val="27"/>
          <w:rtl/>
        </w:rPr>
        <w:t>.</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 xml:space="preserve">ـ التفسيرات القائمة على الواقعية الانتقادية. </w:t>
      </w:r>
    </w:p>
    <w:p w:rsidR="00E25164" w:rsidRPr="000C52E1" w:rsidRDefault="00C654F5" w:rsidP="00881B5C">
      <w:pPr>
        <w:spacing w:line="400" w:lineRule="exact"/>
        <w:rPr>
          <w:sz w:val="27"/>
          <w:rtl/>
        </w:rPr>
      </w:pPr>
      <w:r w:rsidRPr="000C52E1">
        <w:rPr>
          <w:rFonts w:hint="cs"/>
          <w:sz w:val="27"/>
          <w:rtl/>
        </w:rPr>
        <w:t xml:space="preserve">إن التشكيكية </w:t>
      </w:r>
      <w:r w:rsidR="00E25164" w:rsidRPr="000C52E1">
        <w:rPr>
          <w:rFonts w:hint="cs"/>
          <w:sz w:val="27"/>
          <w:rtl/>
        </w:rPr>
        <w:t>ت</w:t>
      </w:r>
      <w:r w:rsidRPr="000C52E1">
        <w:rPr>
          <w:rFonts w:hint="cs"/>
          <w:sz w:val="27"/>
          <w:rtl/>
        </w:rPr>
        <w:t>عني واقعية حقيقية لا وجود لها</w:t>
      </w:r>
      <w:r w:rsidRPr="000C52E1">
        <w:rPr>
          <w:sz w:val="27"/>
          <w:vertAlign w:val="superscript"/>
          <w:rtl/>
        </w:rPr>
        <w:t>(</w:t>
      </w:r>
      <w:r w:rsidRPr="000C52E1">
        <w:rPr>
          <w:sz w:val="27"/>
          <w:vertAlign w:val="superscript"/>
          <w:rtl/>
        </w:rPr>
        <w:endnoteReference w:id="392"/>
      </w:r>
      <w:r w:rsidRPr="000C52E1">
        <w:rPr>
          <w:sz w:val="27"/>
          <w:vertAlign w:val="superscript"/>
          <w:rtl/>
        </w:rPr>
        <w:t>)</w:t>
      </w:r>
      <w:r w:rsidRPr="000C52E1">
        <w:rPr>
          <w:rFonts w:hint="cs"/>
          <w:sz w:val="27"/>
          <w:rtl/>
        </w:rPr>
        <w:t>، أو إذا كان لها من وجود</w:t>
      </w:r>
      <w:r w:rsidR="00E25164" w:rsidRPr="000C52E1">
        <w:rPr>
          <w:rFonts w:hint="cs"/>
          <w:sz w:val="27"/>
          <w:rtl/>
        </w:rPr>
        <w:t xml:space="preserve"> فإنها غير قابلة للمعرفة.</w:t>
      </w:r>
    </w:p>
    <w:p w:rsidR="00E25164" w:rsidRPr="000C52E1" w:rsidRDefault="00C654F5" w:rsidP="00881B5C">
      <w:pPr>
        <w:spacing w:line="400" w:lineRule="exact"/>
        <w:rPr>
          <w:sz w:val="27"/>
          <w:rtl/>
        </w:rPr>
      </w:pPr>
      <w:r w:rsidRPr="000C52E1">
        <w:rPr>
          <w:rFonts w:hint="cs"/>
          <w:sz w:val="27"/>
          <w:rtl/>
        </w:rPr>
        <w:t xml:space="preserve">إن الواقعية البسيطة تعني أن ذات </w:t>
      </w:r>
      <w:r w:rsidRPr="000C52E1">
        <w:rPr>
          <w:rFonts w:hint="eastAsia"/>
          <w:sz w:val="27"/>
          <w:rtl/>
        </w:rPr>
        <w:t>«</w:t>
      </w:r>
      <w:r w:rsidRPr="000C52E1">
        <w:rPr>
          <w:rFonts w:hint="cs"/>
          <w:sz w:val="27"/>
          <w:rtl/>
        </w:rPr>
        <w:t>الواقعية</w:t>
      </w:r>
      <w:r w:rsidRPr="000C52E1">
        <w:rPr>
          <w:rFonts w:hint="eastAsia"/>
          <w:sz w:val="27"/>
          <w:rtl/>
        </w:rPr>
        <w:t>»</w:t>
      </w:r>
      <w:r w:rsidRPr="000C52E1">
        <w:rPr>
          <w:rFonts w:hint="cs"/>
          <w:sz w:val="27"/>
          <w:rtl/>
        </w:rPr>
        <w:t xml:space="preserve"> ثاب</w:t>
      </w:r>
      <w:r w:rsidR="00E25164" w:rsidRPr="000C52E1">
        <w:rPr>
          <w:rFonts w:hint="cs"/>
          <w:sz w:val="27"/>
          <w:rtl/>
        </w:rPr>
        <w:t>ت</w:t>
      </w:r>
      <w:r w:rsidRPr="000C52E1">
        <w:rPr>
          <w:rFonts w:hint="cs"/>
          <w:sz w:val="27"/>
          <w:rtl/>
        </w:rPr>
        <w:t>ة ومطلقة وأبدية، وإن</w:t>
      </w:r>
      <w:r w:rsidR="00E25164" w:rsidRPr="000C52E1">
        <w:rPr>
          <w:rFonts w:hint="cs"/>
          <w:sz w:val="27"/>
          <w:rtl/>
        </w:rPr>
        <w:t>ّ</w:t>
      </w:r>
      <w:r w:rsidRPr="000C52E1">
        <w:rPr>
          <w:rFonts w:hint="cs"/>
          <w:sz w:val="27"/>
          <w:rtl/>
        </w:rPr>
        <w:t xml:space="preserve"> </w:t>
      </w:r>
      <w:r w:rsidRPr="000C52E1">
        <w:rPr>
          <w:rFonts w:hint="eastAsia"/>
          <w:sz w:val="27"/>
          <w:rtl/>
        </w:rPr>
        <w:t>«</w:t>
      </w:r>
      <w:r w:rsidRPr="000C52E1">
        <w:rPr>
          <w:rFonts w:hint="cs"/>
          <w:sz w:val="27"/>
          <w:rtl/>
        </w:rPr>
        <w:t>تصوّرنا</w:t>
      </w:r>
      <w:r w:rsidRPr="000C52E1">
        <w:rPr>
          <w:rFonts w:hint="eastAsia"/>
          <w:sz w:val="27"/>
          <w:rtl/>
        </w:rPr>
        <w:t>»</w:t>
      </w:r>
      <w:r w:rsidRPr="000C52E1">
        <w:rPr>
          <w:rFonts w:hint="cs"/>
          <w:sz w:val="27"/>
          <w:rtl/>
        </w:rPr>
        <w:t xml:space="preserve"> عن</w:t>
      </w:r>
      <w:r w:rsidR="00E25164" w:rsidRPr="000C52E1">
        <w:rPr>
          <w:rFonts w:hint="cs"/>
          <w:sz w:val="27"/>
          <w:rtl/>
        </w:rPr>
        <w:t xml:space="preserve"> تلك الواقعية ثابت ومطلق وأبدي.</w:t>
      </w:r>
    </w:p>
    <w:p w:rsidR="00C654F5" w:rsidRPr="000C52E1" w:rsidRDefault="00C654F5" w:rsidP="00881B5C">
      <w:pPr>
        <w:spacing w:line="400" w:lineRule="exact"/>
        <w:rPr>
          <w:sz w:val="27"/>
          <w:rtl/>
        </w:rPr>
      </w:pPr>
      <w:r w:rsidRPr="000C52E1">
        <w:rPr>
          <w:rFonts w:hint="cs"/>
          <w:sz w:val="27"/>
          <w:rtl/>
        </w:rPr>
        <w:t xml:space="preserve">وأما الواقعية الانتقادية فتعني أن </w:t>
      </w:r>
      <w:r w:rsidRPr="000C52E1">
        <w:rPr>
          <w:rFonts w:hint="eastAsia"/>
          <w:sz w:val="27"/>
          <w:rtl/>
        </w:rPr>
        <w:t>«</w:t>
      </w:r>
      <w:r w:rsidRPr="000C52E1">
        <w:rPr>
          <w:rFonts w:hint="cs"/>
          <w:sz w:val="27"/>
          <w:rtl/>
        </w:rPr>
        <w:t>الواقعية</w:t>
      </w:r>
      <w:r w:rsidRPr="000C52E1">
        <w:rPr>
          <w:rFonts w:hint="eastAsia"/>
          <w:sz w:val="27"/>
          <w:rtl/>
        </w:rPr>
        <w:t>»</w:t>
      </w:r>
      <w:r w:rsidRPr="000C52E1">
        <w:rPr>
          <w:rFonts w:hint="cs"/>
          <w:sz w:val="27"/>
          <w:rtl/>
        </w:rPr>
        <w:t xml:space="preserve"> ثابتة ومطلقة وأبدية، إلا</w:t>
      </w:r>
      <w:r w:rsidR="00E25164" w:rsidRPr="000C52E1">
        <w:rPr>
          <w:rFonts w:hint="cs"/>
          <w:sz w:val="27"/>
          <w:rtl/>
        </w:rPr>
        <w:t>ّ</w:t>
      </w:r>
      <w:r w:rsidRPr="000C52E1">
        <w:rPr>
          <w:rFonts w:hint="cs"/>
          <w:sz w:val="27"/>
          <w:rtl/>
        </w:rPr>
        <w:t xml:space="preserve"> أن </w:t>
      </w:r>
      <w:r w:rsidRPr="000C52E1">
        <w:rPr>
          <w:rFonts w:hint="eastAsia"/>
          <w:sz w:val="27"/>
          <w:rtl/>
        </w:rPr>
        <w:t>«</w:t>
      </w:r>
      <w:r w:rsidRPr="000C52E1">
        <w:rPr>
          <w:rFonts w:hint="cs"/>
          <w:sz w:val="27"/>
          <w:rtl/>
        </w:rPr>
        <w:t>تصوّرنا</w:t>
      </w:r>
      <w:r w:rsidRPr="000C52E1">
        <w:rPr>
          <w:rFonts w:hint="eastAsia"/>
          <w:sz w:val="27"/>
          <w:rtl/>
        </w:rPr>
        <w:t>»</w:t>
      </w:r>
      <w:r w:rsidRPr="000C52E1">
        <w:rPr>
          <w:rFonts w:hint="cs"/>
          <w:sz w:val="27"/>
          <w:rtl/>
        </w:rPr>
        <w:t xml:space="preserve"> عن الواقعية، ونظريتنا في </w:t>
      </w:r>
      <w:r w:rsidR="00D40FC4">
        <w:rPr>
          <w:rFonts w:hint="cs"/>
          <w:sz w:val="27"/>
          <w:rtl/>
        </w:rPr>
        <w:t>مجال</w:t>
      </w:r>
      <w:r w:rsidRPr="000C52E1">
        <w:rPr>
          <w:rFonts w:hint="cs"/>
          <w:sz w:val="27"/>
          <w:rtl/>
        </w:rPr>
        <w:t xml:space="preserve"> الواقعية</w:t>
      </w:r>
      <w:r w:rsidR="00E25164" w:rsidRPr="000C52E1">
        <w:rPr>
          <w:rFonts w:hint="cs"/>
          <w:sz w:val="27"/>
          <w:rtl/>
        </w:rPr>
        <w:t>،</w:t>
      </w:r>
      <w:r w:rsidRPr="000C52E1">
        <w:rPr>
          <w:rFonts w:hint="cs"/>
          <w:sz w:val="27"/>
          <w:rtl/>
        </w:rPr>
        <w:t xml:space="preserve"> قد لا تكون ثابتة</w:t>
      </w:r>
      <w:r w:rsidR="00E25164" w:rsidRPr="000C52E1">
        <w:rPr>
          <w:rFonts w:hint="cs"/>
          <w:sz w:val="27"/>
          <w:rtl/>
        </w:rPr>
        <w:t>ً،</w:t>
      </w:r>
      <w:r w:rsidRPr="000C52E1">
        <w:rPr>
          <w:rFonts w:hint="cs"/>
          <w:sz w:val="27"/>
          <w:rtl/>
        </w:rPr>
        <w:t xml:space="preserve"> ولا مطلقة</w:t>
      </w:r>
      <w:r w:rsidR="00E25164" w:rsidRPr="000C52E1">
        <w:rPr>
          <w:rFonts w:hint="cs"/>
          <w:sz w:val="27"/>
          <w:rtl/>
        </w:rPr>
        <w:t>،</w:t>
      </w:r>
      <w:r w:rsidRPr="000C52E1">
        <w:rPr>
          <w:rFonts w:hint="cs"/>
          <w:sz w:val="27"/>
          <w:rtl/>
        </w:rPr>
        <w:t xml:space="preserve"> ولا أبدية. </w:t>
      </w:r>
    </w:p>
    <w:p w:rsidR="00C654F5" w:rsidRPr="000C52E1" w:rsidRDefault="00C654F5" w:rsidP="0043383E">
      <w:pPr>
        <w:spacing w:line="400" w:lineRule="exact"/>
        <w:rPr>
          <w:sz w:val="27"/>
          <w:rtl/>
        </w:rPr>
      </w:pPr>
      <w:r w:rsidRPr="000C52E1">
        <w:rPr>
          <w:rFonts w:hint="cs"/>
          <w:sz w:val="27"/>
          <w:rtl/>
        </w:rPr>
        <w:t>يدّعي المتشك</w:t>
      </w:r>
      <w:r w:rsidR="00E25164" w:rsidRPr="000C52E1">
        <w:rPr>
          <w:rFonts w:hint="cs"/>
          <w:sz w:val="27"/>
          <w:rtl/>
        </w:rPr>
        <w:t>ّ</w:t>
      </w:r>
      <w:r w:rsidRPr="000C52E1">
        <w:rPr>
          <w:rFonts w:hint="cs"/>
          <w:sz w:val="27"/>
          <w:rtl/>
        </w:rPr>
        <w:t xml:space="preserve">كون أن معلوماتنا ذاتية تماماً، أي ليس لها </w:t>
      </w:r>
      <w:r w:rsidRPr="000C52E1">
        <w:rPr>
          <w:rFonts w:hint="eastAsia"/>
          <w:sz w:val="27"/>
          <w:rtl/>
        </w:rPr>
        <w:t>«</w:t>
      </w:r>
      <w:r w:rsidRPr="000C52E1">
        <w:rPr>
          <w:rFonts w:hint="cs"/>
          <w:sz w:val="27"/>
          <w:rtl/>
        </w:rPr>
        <w:t>منشأ</w:t>
      </w:r>
      <w:r w:rsidRPr="000C52E1">
        <w:rPr>
          <w:rFonts w:hint="eastAsia"/>
          <w:sz w:val="27"/>
          <w:rtl/>
        </w:rPr>
        <w:t>»</w:t>
      </w:r>
      <w:r w:rsidRPr="000C52E1">
        <w:rPr>
          <w:rFonts w:hint="cs"/>
          <w:sz w:val="27"/>
          <w:rtl/>
        </w:rPr>
        <w:t xml:space="preserve"> عيني</w:t>
      </w:r>
      <w:r w:rsidR="00E25164" w:rsidRPr="000C52E1">
        <w:rPr>
          <w:rFonts w:hint="cs"/>
          <w:sz w:val="27"/>
          <w:rtl/>
        </w:rPr>
        <w:t>،</w:t>
      </w:r>
      <w:r w:rsidRPr="000C52E1">
        <w:rPr>
          <w:rFonts w:hint="cs"/>
          <w:sz w:val="27"/>
          <w:rtl/>
        </w:rPr>
        <w:t xml:space="preserve"> ولا </w:t>
      </w:r>
      <w:r w:rsidRPr="000C52E1">
        <w:rPr>
          <w:rFonts w:hint="eastAsia"/>
          <w:sz w:val="27"/>
          <w:rtl/>
        </w:rPr>
        <w:t>«</w:t>
      </w:r>
      <w:r w:rsidRPr="000C52E1">
        <w:rPr>
          <w:rFonts w:hint="cs"/>
          <w:sz w:val="27"/>
          <w:rtl/>
        </w:rPr>
        <w:t>مضمون</w:t>
      </w:r>
      <w:r w:rsidRPr="000C52E1">
        <w:rPr>
          <w:rFonts w:hint="eastAsia"/>
          <w:sz w:val="27"/>
          <w:rtl/>
        </w:rPr>
        <w:t>»</w:t>
      </w:r>
      <w:r w:rsidRPr="000C52E1">
        <w:rPr>
          <w:rFonts w:hint="cs"/>
          <w:sz w:val="27"/>
          <w:rtl/>
        </w:rPr>
        <w:t xml:space="preserve"> عيني، وإن المرء في مقام كسب المعرفة مجرّ</w:t>
      </w:r>
      <w:r w:rsidR="00E25164" w:rsidRPr="000C52E1">
        <w:rPr>
          <w:rFonts w:hint="cs"/>
          <w:sz w:val="27"/>
          <w:rtl/>
        </w:rPr>
        <w:t>َ</w:t>
      </w:r>
      <w:r w:rsidRPr="000C52E1">
        <w:rPr>
          <w:rFonts w:hint="cs"/>
          <w:sz w:val="27"/>
          <w:rtl/>
        </w:rPr>
        <w:t xml:space="preserve">د </w:t>
      </w:r>
      <w:r w:rsidRPr="000C52E1">
        <w:rPr>
          <w:rFonts w:hint="eastAsia"/>
          <w:sz w:val="27"/>
          <w:rtl/>
        </w:rPr>
        <w:t>«</w:t>
      </w:r>
      <w:r w:rsidRPr="000C52E1">
        <w:rPr>
          <w:rFonts w:hint="cs"/>
          <w:sz w:val="27"/>
          <w:rtl/>
        </w:rPr>
        <w:t>فاعل</w:t>
      </w:r>
      <w:r w:rsidRPr="000C52E1">
        <w:rPr>
          <w:rFonts w:hint="eastAsia"/>
          <w:sz w:val="27"/>
          <w:rtl/>
        </w:rPr>
        <w:t>»</w:t>
      </w:r>
      <w:r w:rsidRPr="000C52E1">
        <w:rPr>
          <w:rFonts w:hint="cs"/>
          <w:sz w:val="27"/>
          <w:rtl/>
        </w:rPr>
        <w:t>. وعلى هذا الأساس فإن معتقداته وآرا</w:t>
      </w:r>
      <w:r w:rsidR="0043383E">
        <w:rPr>
          <w:rFonts w:hint="cs"/>
          <w:sz w:val="27"/>
          <w:rtl/>
        </w:rPr>
        <w:t>ء</w:t>
      </w:r>
      <w:r w:rsidRPr="000C52E1">
        <w:rPr>
          <w:rFonts w:hint="cs"/>
          <w:sz w:val="27"/>
          <w:rtl/>
        </w:rPr>
        <w:t>ه وأفكاره فاقدة</w:t>
      </w:r>
      <w:r w:rsidR="00242031">
        <w:rPr>
          <w:rFonts w:hint="cs"/>
          <w:sz w:val="27"/>
          <w:rtl/>
        </w:rPr>
        <w:t>ٌ</w:t>
      </w:r>
      <w:r w:rsidRPr="000C52E1">
        <w:rPr>
          <w:rFonts w:hint="cs"/>
          <w:sz w:val="27"/>
          <w:rtl/>
        </w:rPr>
        <w:t xml:space="preserve"> للقيمة والاعتبار المعرفي. إن هذه النظرية تواجه إشكالين رئيسين؛ إذ </w:t>
      </w:r>
      <w:r w:rsidR="00E25164" w:rsidRPr="000C52E1">
        <w:rPr>
          <w:rFonts w:hint="cs"/>
          <w:sz w:val="27"/>
          <w:rtl/>
        </w:rPr>
        <w:t>إ</w:t>
      </w:r>
      <w:r w:rsidRPr="000C52E1">
        <w:rPr>
          <w:rFonts w:hint="cs"/>
          <w:sz w:val="27"/>
          <w:rtl/>
        </w:rPr>
        <w:t xml:space="preserve">نها لا تستطيع بيان الواقعيتين </w:t>
      </w:r>
      <w:r w:rsidR="00E25164" w:rsidRPr="000C52E1">
        <w:rPr>
          <w:rFonts w:hint="cs"/>
          <w:sz w:val="27"/>
          <w:rtl/>
        </w:rPr>
        <w:t>التاليتين</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w:t>
      </w:r>
      <w:r w:rsidRPr="000C52E1">
        <w:rPr>
          <w:rFonts w:hint="eastAsia"/>
          <w:sz w:val="27"/>
          <w:rtl/>
        </w:rPr>
        <w:t>«</w:t>
      </w:r>
      <w:r w:rsidRPr="000C52E1">
        <w:rPr>
          <w:rFonts w:hint="cs"/>
          <w:sz w:val="27"/>
          <w:rtl/>
        </w:rPr>
        <w:t>اكتشاف</w:t>
      </w:r>
      <w:r w:rsidRPr="000C52E1">
        <w:rPr>
          <w:rFonts w:hint="eastAsia"/>
          <w:sz w:val="27"/>
          <w:rtl/>
        </w:rPr>
        <w:t>»</w:t>
      </w:r>
      <w:r w:rsidRPr="000C52E1">
        <w:rPr>
          <w:rFonts w:hint="cs"/>
          <w:sz w:val="27"/>
          <w:rtl/>
        </w:rPr>
        <w:t xml:space="preserve"> الخطأ في المدركات</w:t>
      </w:r>
      <w:r w:rsidR="00E25164" w:rsidRPr="000C52E1">
        <w:rPr>
          <w:rFonts w:hint="cs"/>
          <w:sz w:val="27"/>
          <w:rtl/>
        </w:rPr>
        <w:t>.</w:t>
      </w:r>
    </w:p>
    <w:p w:rsidR="00C654F5" w:rsidRPr="000C52E1" w:rsidRDefault="00C654F5" w:rsidP="00881B5C">
      <w:pPr>
        <w:spacing w:line="400" w:lineRule="exact"/>
        <w:rPr>
          <w:sz w:val="27"/>
          <w:rtl/>
        </w:rPr>
      </w:pPr>
      <w:r w:rsidRPr="00A43240">
        <w:rPr>
          <w:rFonts w:hint="cs"/>
          <w:sz w:val="27"/>
          <w:rtl/>
        </w:rPr>
        <w:lastRenderedPageBreak/>
        <w:t>2</w:t>
      </w:r>
      <w:r w:rsidRPr="000C52E1">
        <w:rPr>
          <w:rFonts w:hint="cs"/>
          <w:sz w:val="27"/>
          <w:rtl/>
        </w:rPr>
        <w:t xml:space="preserve">ـ </w:t>
      </w:r>
      <w:r w:rsidRPr="000C52E1">
        <w:rPr>
          <w:rFonts w:hint="eastAsia"/>
          <w:sz w:val="27"/>
          <w:rtl/>
        </w:rPr>
        <w:t>«</w:t>
      </w:r>
      <w:r w:rsidRPr="000C52E1">
        <w:rPr>
          <w:rFonts w:hint="cs"/>
          <w:sz w:val="27"/>
          <w:rtl/>
        </w:rPr>
        <w:t>الاختلاف</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التنوّ</w:t>
      </w:r>
      <w:r w:rsidR="00E25164" w:rsidRPr="000C52E1">
        <w:rPr>
          <w:rFonts w:hint="cs"/>
          <w:sz w:val="27"/>
          <w:rtl/>
        </w:rPr>
        <w:t>ُ</w:t>
      </w:r>
      <w:r w:rsidRPr="000C52E1">
        <w:rPr>
          <w:rFonts w:hint="cs"/>
          <w:sz w:val="27"/>
          <w:rtl/>
        </w:rPr>
        <w:t>ع</w:t>
      </w:r>
      <w:r w:rsidRPr="000C52E1">
        <w:rPr>
          <w:rFonts w:hint="eastAsia"/>
          <w:sz w:val="27"/>
          <w:rtl/>
        </w:rPr>
        <w:t>»</w:t>
      </w:r>
      <w:r w:rsidRPr="000C52E1">
        <w:rPr>
          <w:rFonts w:hint="cs"/>
          <w:sz w:val="27"/>
          <w:rtl/>
        </w:rPr>
        <w:t xml:space="preserve"> المعرفي للتجارب والأفكار والآراء والنظريات. </w:t>
      </w:r>
    </w:p>
    <w:p w:rsidR="00C654F5" w:rsidRPr="000C52E1" w:rsidRDefault="00C654F5" w:rsidP="00881B5C">
      <w:pPr>
        <w:spacing w:line="400" w:lineRule="exact"/>
        <w:rPr>
          <w:sz w:val="27"/>
          <w:rtl/>
        </w:rPr>
      </w:pPr>
      <w:r w:rsidRPr="000C52E1">
        <w:rPr>
          <w:rFonts w:hint="cs"/>
          <w:sz w:val="27"/>
          <w:rtl/>
        </w:rPr>
        <w:t xml:space="preserve">يدّعي القائلون بالواقعية البسيطة أن أفكارنا موضوعية تماماً، أي </w:t>
      </w:r>
      <w:r w:rsidR="00D223F6" w:rsidRPr="000C52E1">
        <w:rPr>
          <w:rFonts w:hint="cs"/>
          <w:sz w:val="27"/>
          <w:rtl/>
        </w:rPr>
        <w:t xml:space="preserve">إنّ </w:t>
      </w:r>
      <w:r w:rsidRPr="000C52E1">
        <w:rPr>
          <w:rFonts w:hint="cs"/>
          <w:sz w:val="27"/>
          <w:rtl/>
        </w:rPr>
        <w:t xml:space="preserve">لها </w:t>
      </w:r>
      <w:r w:rsidRPr="000C52E1">
        <w:rPr>
          <w:rFonts w:hint="eastAsia"/>
          <w:sz w:val="27"/>
          <w:rtl/>
        </w:rPr>
        <w:t>«</w:t>
      </w:r>
      <w:r w:rsidRPr="000C52E1">
        <w:rPr>
          <w:rFonts w:hint="cs"/>
          <w:sz w:val="27"/>
          <w:rtl/>
        </w:rPr>
        <w:t>منشأ</w:t>
      </w:r>
      <w:r w:rsidR="00D223F6" w:rsidRPr="000C52E1">
        <w:rPr>
          <w:rFonts w:hint="cs"/>
          <w:sz w:val="27"/>
          <w:rtl/>
        </w:rPr>
        <w:t>ً</w:t>
      </w:r>
      <w:r w:rsidRPr="000C52E1">
        <w:rPr>
          <w:rFonts w:hint="eastAsia"/>
          <w:sz w:val="27"/>
          <w:rtl/>
        </w:rPr>
        <w:t>»</w:t>
      </w:r>
      <w:r w:rsidRPr="000C52E1">
        <w:rPr>
          <w:rFonts w:hint="cs"/>
          <w:sz w:val="27"/>
          <w:rtl/>
        </w:rPr>
        <w:t xml:space="preserve"> عيني</w:t>
      </w:r>
      <w:r w:rsidR="00D223F6" w:rsidRPr="000C52E1">
        <w:rPr>
          <w:rFonts w:hint="cs"/>
          <w:sz w:val="27"/>
          <w:rtl/>
        </w:rPr>
        <w:t>ّاً</w:t>
      </w:r>
      <w:r w:rsidRPr="000C52E1">
        <w:rPr>
          <w:rFonts w:hint="cs"/>
          <w:sz w:val="27"/>
          <w:rtl/>
        </w:rPr>
        <w:t xml:space="preserve">، كما </w:t>
      </w:r>
      <w:r w:rsidR="00D223F6" w:rsidRPr="000C52E1">
        <w:rPr>
          <w:rFonts w:hint="cs"/>
          <w:sz w:val="27"/>
          <w:rtl/>
        </w:rPr>
        <w:t>إ</w:t>
      </w:r>
      <w:r w:rsidRPr="000C52E1">
        <w:rPr>
          <w:rFonts w:hint="cs"/>
          <w:sz w:val="27"/>
          <w:rtl/>
        </w:rPr>
        <w:t>ن</w:t>
      </w:r>
      <w:r w:rsidR="00D223F6" w:rsidRPr="000C52E1">
        <w:rPr>
          <w:rFonts w:hint="cs"/>
          <w:sz w:val="27"/>
          <w:rtl/>
        </w:rPr>
        <w:t>ّ</w:t>
      </w:r>
      <w:r w:rsidRPr="000C52E1">
        <w:rPr>
          <w:rFonts w:hint="cs"/>
          <w:sz w:val="27"/>
          <w:rtl/>
        </w:rPr>
        <w:t xml:space="preserve"> </w:t>
      </w:r>
      <w:r w:rsidRPr="000C52E1">
        <w:rPr>
          <w:rFonts w:hint="eastAsia"/>
          <w:sz w:val="27"/>
          <w:rtl/>
        </w:rPr>
        <w:t>«</w:t>
      </w:r>
      <w:r w:rsidRPr="000C52E1">
        <w:rPr>
          <w:rFonts w:hint="cs"/>
          <w:sz w:val="27"/>
          <w:rtl/>
        </w:rPr>
        <w:t>مضمونها</w:t>
      </w:r>
      <w:r w:rsidRPr="000C52E1">
        <w:rPr>
          <w:rFonts w:hint="eastAsia"/>
          <w:sz w:val="27"/>
          <w:rtl/>
        </w:rPr>
        <w:t>»</w:t>
      </w:r>
      <w:r w:rsidRPr="000C52E1">
        <w:rPr>
          <w:rFonts w:hint="cs"/>
          <w:sz w:val="27"/>
          <w:rtl/>
        </w:rPr>
        <w:t xml:space="preserve"> يعبّر عن </w:t>
      </w:r>
      <w:r w:rsidRPr="000C52E1">
        <w:rPr>
          <w:rFonts w:hint="eastAsia"/>
          <w:sz w:val="27"/>
          <w:rtl/>
        </w:rPr>
        <w:t>«</w:t>
      </w:r>
      <w:r w:rsidRPr="000C52E1">
        <w:rPr>
          <w:rFonts w:hint="cs"/>
          <w:sz w:val="27"/>
          <w:rtl/>
        </w:rPr>
        <w:t>حاق</w:t>
      </w:r>
      <w:r w:rsidR="00D223F6" w:rsidRPr="000C52E1">
        <w:rPr>
          <w:rFonts w:hint="cs"/>
          <w:sz w:val="27"/>
          <w:rtl/>
        </w:rPr>
        <w:t>ّ</w:t>
      </w:r>
      <w:r w:rsidRPr="000C52E1">
        <w:rPr>
          <w:rFonts w:hint="eastAsia"/>
          <w:sz w:val="27"/>
          <w:rtl/>
        </w:rPr>
        <w:t>»</w:t>
      </w:r>
      <w:r w:rsidRPr="000C52E1">
        <w:rPr>
          <w:rFonts w:hint="cs"/>
          <w:sz w:val="27"/>
          <w:rtl/>
        </w:rPr>
        <w:t xml:space="preserve"> الواقعية، وإن</w:t>
      </w:r>
      <w:r w:rsidR="00D223F6" w:rsidRPr="000C52E1">
        <w:rPr>
          <w:rFonts w:hint="cs"/>
          <w:sz w:val="27"/>
          <w:rtl/>
        </w:rPr>
        <w:t>ّ</w:t>
      </w:r>
      <w:r w:rsidRPr="000C52E1">
        <w:rPr>
          <w:rFonts w:hint="cs"/>
          <w:sz w:val="27"/>
          <w:rtl/>
        </w:rPr>
        <w:t xml:space="preserve"> المرء في مقام كسب المعرفة مجرّد </w:t>
      </w:r>
      <w:r w:rsidRPr="000C52E1">
        <w:rPr>
          <w:rFonts w:hint="eastAsia"/>
          <w:sz w:val="27"/>
          <w:rtl/>
        </w:rPr>
        <w:t>«</w:t>
      </w:r>
      <w:r w:rsidRPr="000C52E1">
        <w:rPr>
          <w:rFonts w:hint="cs"/>
          <w:sz w:val="27"/>
          <w:rtl/>
        </w:rPr>
        <w:t>منفعل</w:t>
      </w:r>
      <w:r w:rsidRPr="000C52E1">
        <w:rPr>
          <w:rFonts w:hint="eastAsia"/>
          <w:sz w:val="27"/>
          <w:rtl/>
        </w:rPr>
        <w:t>»</w:t>
      </w:r>
      <w:r w:rsidRPr="000C52E1">
        <w:rPr>
          <w:rFonts w:hint="cs"/>
          <w:sz w:val="27"/>
          <w:rtl/>
        </w:rPr>
        <w:t>. وعلى هذا الأساس فإن معلوماته تتمت</w:t>
      </w:r>
      <w:r w:rsidR="00D223F6" w:rsidRPr="000C52E1">
        <w:rPr>
          <w:rFonts w:hint="cs"/>
          <w:sz w:val="27"/>
          <w:rtl/>
        </w:rPr>
        <w:t>ّ</w:t>
      </w:r>
      <w:r w:rsidRPr="000C52E1">
        <w:rPr>
          <w:rFonts w:hint="cs"/>
          <w:sz w:val="27"/>
          <w:rtl/>
        </w:rPr>
        <w:t xml:space="preserve">ع بدرجة ثابتة من القيمة والاعتبار المعرفي. إن الواقعية البسيطة تتجاهل دور ونصيب </w:t>
      </w:r>
      <w:r w:rsidRPr="000C52E1">
        <w:rPr>
          <w:rFonts w:hint="eastAsia"/>
          <w:sz w:val="27"/>
          <w:rtl/>
        </w:rPr>
        <w:t>«</w:t>
      </w:r>
      <w:r w:rsidRPr="000C52E1">
        <w:rPr>
          <w:rFonts w:hint="cs"/>
          <w:sz w:val="27"/>
          <w:rtl/>
        </w:rPr>
        <w:t>المعرّف</w:t>
      </w:r>
      <w:r w:rsidRPr="000C52E1">
        <w:rPr>
          <w:rFonts w:hint="eastAsia"/>
          <w:sz w:val="27"/>
          <w:rtl/>
        </w:rPr>
        <w:t>»</w:t>
      </w:r>
      <w:r w:rsidRPr="000C52E1">
        <w:rPr>
          <w:rFonts w:hint="cs"/>
          <w:sz w:val="27"/>
          <w:rtl/>
        </w:rPr>
        <w:t xml:space="preserve"> في مقام المعرفة بالمرّة. طبقاً لهذه الرؤية تكون العلاقة القائمة بين الذهن والعين من نوع </w:t>
      </w:r>
      <w:r w:rsidRPr="000C52E1">
        <w:rPr>
          <w:rFonts w:hint="eastAsia"/>
          <w:sz w:val="27"/>
          <w:rtl/>
        </w:rPr>
        <w:t>«</w:t>
      </w:r>
      <w:r w:rsidRPr="000C52E1">
        <w:rPr>
          <w:rFonts w:hint="cs"/>
          <w:sz w:val="27"/>
          <w:rtl/>
        </w:rPr>
        <w:t>التطابق</w:t>
      </w:r>
      <w:r w:rsidRPr="000C52E1">
        <w:rPr>
          <w:rFonts w:hint="eastAsia"/>
          <w:sz w:val="27"/>
          <w:rtl/>
        </w:rPr>
        <w:t>»</w:t>
      </w:r>
      <w:r w:rsidRPr="000C52E1">
        <w:rPr>
          <w:sz w:val="27"/>
          <w:vertAlign w:val="superscript"/>
          <w:rtl/>
        </w:rPr>
        <w:t>(</w:t>
      </w:r>
      <w:r w:rsidRPr="000C52E1">
        <w:rPr>
          <w:sz w:val="27"/>
          <w:vertAlign w:val="superscript"/>
          <w:rtl/>
        </w:rPr>
        <w:endnoteReference w:id="393"/>
      </w:r>
      <w:r w:rsidRPr="000C52E1">
        <w:rPr>
          <w:sz w:val="27"/>
          <w:vertAlign w:val="superscript"/>
          <w:rtl/>
        </w:rPr>
        <w:t>)</w:t>
      </w:r>
      <w:r w:rsidRPr="000C52E1">
        <w:rPr>
          <w:rFonts w:hint="cs"/>
          <w:sz w:val="27"/>
          <w:rtl/>
        </w:rPr>
        <w:t>، وإن</w:t>
      </w:r>
      <w:r w:rsidR="00D223F6" w:rsidRPr="000C52E1">
        <w:rPr>
          <w:rFonts w:hint="cs"/>
          <w:sz w:val="27"/>
          <w:rtl/>
        </w:rPr>
        <w:t>ّ</w:t>
      </w:r>
      <w:r w:rsidRPr="000C52E1">
        <w:rPr>
          <w:rFonts w:hint="cs"/>
          <w:sz w:val="27"/>
          <w:rtl/>
        </w:rPr>
        <w:t xml:space="preserve"> إدراك الحقيقة يعني </w:t>
      </w:r>
      <w:r w:rsidRPr="000C52E1">
        <w:rPr>
          <w:rFonts w:hint="eastAsia"/>
          <w:sz w:val="27"/>
          <w:rtl/>
        </w:rPr>
        <w:t>«</w:t>
      </w:r>
      <w:r w:rsidRPr="000C52E1">
        <w:rPr>
          <w:rFonts w:hint="cs"/>
          <w:sz w:val="27"/>
          <w:rtl/>
        </w:rPr>
        <w:t>الوصول</w:t>
      </w:r>
      <w:r w:rsidRPr="000C52E1">
        <w:rPr>
          <w:rFonts w:hint="eastAsia"/>
          <w:sz w:val="27"/>
          <w:rtl/>
        </w:rPr>
        <w:t>»</w:t>
      </w:r>
      <w:r w:rsidRPr="000C52E1">
        <w:rPr>
          <w:rFonts w:hint="cs"/>
          <w:sz w:val="27"/>
          <w:rtl/>
        </w:rPr>
        <w:t xml:space="preserve"> إلى الحقيقة. في إطار هذه النظرية لا يُع</w:t>
      </w:r>
      <w:r w:rsidR="00D223F6" w:rsidRPr="000C52E1">
        <w:rPr>
          <w:rFonts w:hint="cs"/>
          <w:sz w:val="27"/>
          <w:rtl/>
        </w:rPr>
        <w:t>ْ</w:t>
      </w:r>
      <w:r w:rsidRPr="000C52E1">
        <w:rPr>
          <w:rFonts w:hint="cs"/>
          <w:sz w:val="27"/>
          <w:rtl/>
        </w:rPr>
        <w:t>ق</w:t>
      </w:r>
      <w:r w:rsidR="00D223F6" w:rsidRPr="000C52E1">
        <w:rPr>
          <w:rFonts w:hint="cs"/>
          <w:sz w:val="27"/>
          <w:rtl/>
        </w:rPr>
        <w:t>َ</w:t>
      </w:r>
      <w:r w:rsidRPr="000C52E1">
        <w:rPr>
          <w:rFonts w:hint="cs"/>
          <w:sz w:val="27"/>
          <w:rtl/>
        </w:rPr>
        <w:t xml:space="preserve">ل التفكيك بين الظاهرة (الشيء في نفسه أو المعلوم بالعرض) والظهور (الشيء بالنسبة لنا أو المعلوم بالذات). وكما </w:t>
      </w:r>
      <w:r w:rsidR="00D223F6" w:rsidRPr="000C52E1">
        <w:rPr>
          <w:rFonts w:hint="cs"/>
          <w:sz w:val="27"/>
          <w:rtl/>
        </w:rPr>
        <w:t>تقدَّم</w:t>
      </w:r>
      <w:r w:rsidRPr="000C52E1">
        <w:rPr>
          <w:rFonts w:hint="cs"/>
          <w:sz w:val="27"/>
          <w:rtl/>
        </w:rPr>
        <w:t xml:space="preserve"> فإن الواقعية البسيطة تفترض مقد</w:t>
      </w:r>
      <w:r w:rsidR="00D223F6" w:rsidRPr="000C52E1">
        <w:rPr>
          <w:rFonts w:hint="cs"/>
          <w:sz w:val="27"/>
          <w:rtl/>
        </w:rPr>
        <w:t>ّ</w:t>
      </w:r>
      <w:r w:rsidRPr="000C52E1">
        <w:rPr>
          <w:rFonts w:hint="cs"/>
          <w:sz w:val="27"/>
          <w:rtl/>
        </w:rPr>
        <w:t xml:space="preserve">مات هامّة في </w:t>
      </w:r>
      <w:r w:rsidR="00D40FC4">
        <w:rPr>
          <w:rFonts w:hint="cs"/>
          <w:sz w:val="27"/>
          <w:rtl/>
        </w:rPr>
        <w:t>مجال</w:t>
      </w:r>
      <w:r w:rsidRPr="000C52E1">
        <w:rPr>
          <w:rFonts w:hint="cs"/>
          <w:sz w:val="27"/>
          <w:rtl/>
        </w:rPr>
        <w:t xml:space="preserve"> </w:t>
      </w:r>
      <w:r w:rsidRPr="000C52E1">
        <w:rPr>
          <w:rFonts w:hint="eastAsia"/>
          <w:sz w:val="27"/>
          <w:rtl/>
        </w:rPr>
        <w:t>«</w:t>
      </w:r>
      <w:r w:rsidRPr="000C52E1">
        <w:rPr>
          <w:rFonts w:hint="cs"/>
          <w:sz w:val="27"/>
          <w:rtl/>
        </w:rPr>
        <w:t>طبيعة</w:t>
      </w:r>
      <w:r w:rsidRPr="000C52E1">
        <w:rPr>
          <w:rFonts w:hint="eastAsia"/>
          <w:sz w:val="27"/>
          <w:rtl/>
        </w:rPr>
        <w:t>»</w:t>
      </w:r>
      <w:r w:rsidRPr="000C52E1">
        <w:rPr>
          <w:rFonts w:hint="cs"/>
          <w:sz w:val="27"/>
          <w:rtl/>
        </w:rPr>
        <w:t xml:space="preserve"> الواقعية أو الحقيقة و</w:t>
      </w:r>
      <w:r w:rsidRPr="000C52E1">
        <w:rPr>
          <w:rFonts w:hint="eastAsia"/>
          <w:sz w:val="27"/>
          <w:rtl/>
        </w:rPr>
        <w:t>«</w:t>
      </w:r>
      <w:r w:rsidRPr="000C52E1">
        <w:rPr>
          <w:rFonts w:hint="cs"/>
          <w:sz w:val="27"/>
          <w:rtl/>
        </w:rPr>
        <w:t>علم النفس الإدراكي</w:t>
      </w:r>
      <w:r w:rsidRPr="000C52E1">
        <w:rPr>
          <w:rFonts w:hint="eastAsia"/>
          <w:sz w:val="27"/>
          <w:rtl/>
        </w:rPr>
        <w:t>»</w:t>
      </w:r>
      <w:r w:rsidRPr="000C52E1">
        <w:rPr>
          <w:rFonts w:hint="cs"/>
          <w:sz w:val="27"/>
          <w:rtl/>
        </w:rPr>
        <w:t xml:space="preserve">، وعلى أساسها يتمّ نفي </w:t>
      </w:r>
      <w:r w:rsidRPr="000C52E1">
        <w:rPr>
          <w:rFonts w:hint="eastAsia"/>
          <w:sz w:val="27"/>
          <w:rtl/>
        </w:rPr>
        <w:t>«</w:t>
      </w:r>
      <w:r w:rsidRPr="000C52E1">
        <w:rPr>
          <w:rFonts w:hint="cs"/>
          <w:sz w:val="27"/>
          <w:rtl/>
        </w:rPr>
        <w:t>التعد</w:t>
      </w:r>
      <w:r w:rsidR="00D223F6" w:rsidRPr="000C52E1">
        <w:rPr>
          <w:rFonts w:hint="cs"/>
          <w:sz w:val="27"/>
          <w:rtl/>
        </w:rPr>
        <w:t>ُّ</w:t>
      </w:r>
      <w:r w:rsidRPr="000C52E1">
        <w:rPr>
          <w:rFonts w:hint="cs"/>
          <w:sz w:val="27"/>
          <w:rtl/>
        </w:rPr>
        <w:t>دية</w:t>
      </w:r>
      <w:r w:rsidRPr="000C52E1">
        <w:rPr>
          <w:rFonts w:hint="eastAsia"/>
          <w:sz w:val="27"/>
          <w:rtl/>
        </w:rPr>
        <w:t>»</w:t>
      </w:r>
      <w:r w:rsidRPr="000C52E1">
        <w:rPr>
          <w:rFonts w:hint="cs"/>
          <w:sz w:val="27"/>
          <w:rtl/>
        </w:rPr>
        <w:t xml:space="preserve"> الوجودية والمعرفية. </w:t>
      </w:r>
    </w:p>
    <w:p w:rsidR="00C654F5" w:rsidRPr="000C52E1" w:rsidRDefault="00C654F5" w:rsidP="00881B5C">
      <w:pPr>
        <w:spacing w:line="400" w:lineRule="exact"/>
        <w:rPr>
          <w:sz w:val="27"/>
          <w:rtl/>
        </w:rPr>
      </w:pPr>
      <w:r w:rsidRPr="000C52E1">
        <w:rPr>
          <w:rFonts w:hint="cs"/>
          <w:sz w:val="27"/>
          <w:rtl/>
        </w:rPr>
        <w:t>وإن تلك المقد</w:t>
      </w:r>
      <w:r w:rsidR="00D223F6" w:rsidRPr="000C52E1">
        <w:rPr>
          <w:rFonts w:hint="cs"/>
          <w:sz w:val="27"/>
          <w:rtl/>
        </w:rPr>
        <w:t>ّ</w:t>
      </w:r>
      <w:r w:rsidRPr="000C52E1">
        <w:rPr>
          <w:rFonts w:hint="cs"/>
          <w:sz w:val="27"/>
          <w:rtl/>
        </w:rPr>
        <w:t>مات وبعض النتائج المترت</w:t>
      </w:r>
      <w:r w:rsidR="00D223F6" w:rsidRPr="000C52E1">
        <w:rPr>
          <w:rFonts w:hint="cs"/>
          <w:sz w:val="27"/>
          <w:rtl/>
        </w:rPr>
        <w:t>ّ</w:t>
      </w:r>
      <w:r w:rsidRPr="000C52E1">
        <w:rPr>
          <w:rFonts w:hint="cs"/>
          <w:sz w:val="27"/>
          <w:rtl/>
        </w:rPr>
        <w:t xml:space="preserve">بة عليها على النحو </w:t>
      </w:r>
      <w:r w:rsidR="00D223F6" w:rsidRPr="000C52E1">
        <w:rPr>
          <w:rFonts w:hint="cs"/>
          <w:sz w:val="27"/>
          <w:rtl/>
        </w:rPr>
        <w:t>التالي</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إن الحقيقة </w:t>
      </w:r>
      <w:r w:rsidRPr="000C52E1">
        <w:rPr>
          <w:rFonts w:hint="eastAsia"/>
          <w:sz w:val="27"/>
          <w:rtl/>
        </w:rPr>
        <w:t>«</w:t>
      </w:r>
      <w:r w:rsidRPr="000C52E1">
        <w:rPr>
          <w:rFonts w:hint="cs"/>
          <w:sz w:val="27"/>
          <w:rtl/>
        </w:rPr>
        <w:t>بسيطة</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إن الحقيقة </w:t>
      </w:r>
      <w:r w:rsidRPr="000C52E1">
        <w:rPr>
          <w:rFonts w:hint="eastAsia"/>
          <w:sz w:val="27"/>
          <w:rtl/>
        </w:rPr>
        <w:t>«</w:t>
      </w:r>
      <w:r w:rsidRPr="000C52E1">
        <w:rPr>
          <w:rFonts w:hint="cs"/>
          <w:sz w:val="27"/>
          <w:rtl/>
        </w:rPr>
        <w:t>مجرّدة</w:t>
      </w:r>
      <w:r w:rsidRPr="000C52E1">
        <w:rPr>
          <w:rFonts w:hint="eastAsia"/>
          <w:sz w:val="27"/>
          <w:rtl/>
        </w:rPr>
        <w:t>»</w:t>
      </w:r>
      <w:r w:rsidRPr="000C52E1">
        <w:rPr>
          <w:rFonts w:hint="cs"/>
          <w:sz w:val="27"/>
          <w:rtl/>
        </w:rPr>
        <w:t xml:space="preserve">، وليس لها </w:t>
      </w:r>
      <w:r w:rsidRPr="000C52E1">
        <w:rPr>
          <w:rFonts w:hint="eastAsia"/>
          <w:sz w:val="27"/>
          <w:rtl/>
        </w:rPr>
        <w:t>«</w:t>
      </w:r>
      <w:r w:rsidRPr="000C52E1">
        <w:rPr>
          <w:rFonts w:hint="cs"/>
          <w:sz w:val="27"/>
          <w:rtl/>
        </w:rPr>
        <w:t>ظاهر</w:t>
      </w:r>
      <w:r w:rsidR="00D223F6" w:rsidRPr="000C52E1">
        <w:rPr>
          <w:rFonts w:hint="cs"/>
          <w:sz w:val="27"/>
          <w:rtl/>
        </w:rPr>
        <w:t>ٌ</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باطن</w:t>
      </w:r>
      <w:r w:rsidRPr="000C52E1">
        <w:rPr>
          <w:rFonts w:hint="eastAsia"/>
          <w:sz w:val="27"/>
          <w:rtl/>
        </w:rPr>
        <w:t>»</w:t>
      </w:r>
      <w:r w:rsidRPr="000C52E1">
        <w:rPr>
          <w:rFonts w:hint="cs"/>
          <w:sz w:val="27"/>
          <w:rtl/>
        </w:rPr>
        <w:t xml:space="preserve">، ولا </w:t>
      </w:r>
      <w:r w:rsidRPr="000C52E1">
        <w:rPr>
          <w:rFonts w:hint="eastAsia"/>
          <w:sz w:val="27"/>
          <w:rtl/>
        </w:rPr>
        <w:t>«</w:t>
      </w:r>
      <w:r w:rsidRPr="000C52E1">
        <w:rPr>
          <w:rFonts w:hint="cs"/>
          <w:sz w:val="27"/>
          <w:rtl/>
        </w:rPr>
        <w:t>إبهام</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غموض</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تعقيد</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إن ذهن الإنسان في مقام كسب المعرفة يتصرّ</w:t>
      </w:r>
      <w:r w:rsidR="00D223F6" w:rsidRPr="000C52E1">
        <w:rPr>
          <w:rFonts w:hint="cs"/>
          <w:sz w:val="27"/>
          <w:rtl/>
        </w:rPr>
        <w:t>َ</w:t>
      </w:r>
      <w:r w:rsidRPr="000C52E1">
        <w:rPr>
          <w:rFonts w:hint="cs"/>
          <w:sz w:val="27"/>
          <w:rtl/>
        </w:rPr>
        <w:t>ف على نحو</w:t>
      </w:r>
      <w:r w:rsidR="00D223F6" w:rsidRPr="000C52E1">
        <w:rPr>
          <w:rFonts w:hint="cs"/>
          <w:sz w:val="27"/>
          <w:rtl/>
        </w:rPr>
        <w:t>ٍ</w:t>
      </w:r>
      <w:r w:rsidRPr="000C52E1">
        <w:rPr>
          <w:rFonts w:hint="cs"/>
          <w:sz w:val="27"/>
          <w:rtl/>
        </w:rPr>
        <w:t xml:space="preserve"> </w:t>
      </w:r>
      <w:r w:rsidRPr="000C52E1">
        <w:rPr>
          <w:rFonts w:hint="eastAsia"/>
          <w:sz w:val="27"/>
          <w:rtl/>
        </w:rPr>
        <w:t>«</w:t>
      </w:r>
      <w:r w:rsidRPr="000C52E1">
        <w:rPr>
          <w:rFonts w:hint="cs"/>
          <w:sz w:val="27"/>
          <w:rtl/>
        </w:rPr>
        <w:t>منفعل</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متفرّج</w:t>
      </w:r>
      <w:r w:rsidRPr="000C52E1">
        <w:rPr>
          <w:rFonts w:hint="eastAsia"/>
          <w:sz w:val="27"/>
          <w:rtl/>
        </w:rPr>
        <w:t>»</w:t>
      </w:r>
      <w:r w:rsidRPr="000C52E1">
        <w:rPr>
          <w:rFonts w:hint="cs"/>
          <w:sz w:val="27"/>
          <w:rtl/>
        </w:rPr>
        <w:t xml:space="preserve"> محض، ويكون بمنزلة المرآة </w:t>
      </w:r>
      <w:r w:rsidRPr="000C52E1">
        <w:rPr>
          <w:rFonts w:hint="eastAsia"/>
          <w:sz w:val="27"/>
          <w:rtl/>
        </w:rPr>
        <w:t>«</w:t>
      </w:r>
      <w:r w:rsidRPr="000C52E1">
        <w:rPr>
          <w:rFonts w:hint="cs"/>
          <w:sz w:val="27"/>
          <w:rtl/>
        </w:rPr>
        <w:t>الصافية</w:t>
      </w:r>
      <w:r w:rsidRPr="000C52E1">
        <w:rPr>
          <w:rFonts w:hint="eastAsia"/>
          <w:sz w:val="27"/>
          <w:rtl/>
        </w:rPr>
        <w:t>»</w:t>
      </w:r>
      <w:r w:rsidRPr="000C52E1">
        <w:rPr>
          <w:rFonts w:hint="cs"/>
          <w:sz w:val="27"/>
          <w:rtl/>
        </w:rPr>
        <w:t xml:space="preserve"> الخالية من أي</w:t>
      </w:r>
      <w:r w:rsidR="00D223F6" w:rsidRPr="000C52E1">
        <w:rPr>
          <w:rFonts w:hint="cs"/>
          <w:sz w:val="27"/>
          <w:rtl/>
        </w:rPr>
        <w:t>ّ</w:t>
      </w:r>
      <w:r w:rsidRPr="000C52E1">
        <w:rPr>
          <w:rFonts w:hint="cs"/>
          <w:sz w:val="27"/>
          <w:rtl/>
        </w:rPr>
        <w:t xml:space="preserve"> لون. </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 xml:space="preserve">ـ ليس للحقيقة سوى ظهور </w:t>
      </w:r>
      <w:r w:rsidRPr="000C52E1">
        <w:rPr>
          <w:rFonts w:hint="eastAsia"/>
          <w:sz w:val="27"/>
          <w:rtl/>
        </w:rPr>
        <w:t>«</w:t>
      </w:r>
      <w:r w:rsidRPr="000C52E1">
        <w:rPr>
          <w:rFonts w:hint="cs"/>
          <w:sz w:val="27"/>
          <w:rtl/>
        </w:rPr>
        <w:t>واحد</w:t>
      </w:r>
      <w:r w:rsidRPr="000C52E1">
        <w:rPr>
          <w:rFonts w:hint="eastAsia"/>
          <w:sz w:val="27"/>
          <w:rtl/>
        </w:rPr>
        <w:t>»</w:t>
      </w:r>
      <w:r w:rsidRPr="000C52E1">
        <w:rPr>
          <w:rFonts w:hint="cs"/>
          <w:sz w:val="27"/>
          <w:rtl/>
        </w:rPr>
        <w:t xml:space="preserve">، وصورة </w:t>
      </w:r>
      <w:r w:rsidRPr="000C52E1">
        <w:rPr>
          <w:rFonts w:hint="eastAsia"/>
          <w:sz w:val="27"/>
          <w:rtl/>
        </w:rPr>
        <w:t>«</w:t>
      </w:r>
      <w:r w:rsidRPr="000C52E1">
        <w:rPr>
          <w:rFonts w:hint="cs"/>
          <w:sz w:val="27"/>
          <w:rtl/>
        </w:rPr>
        <w:t>واحدة</w:t>
      </w:r>
      <w:r w:rsidRPr="000C52E1">
        <w:rPr>
          <w:rFonts w:hint="eastAsia"/>
          <w:sz w:val="27"/>
          <w:rtl/>
        </w:rPr>
        <w:t>»</w:t>
      </w:r>
      <w:r w:rsidR="00D223F6" w:rsidRPr="000C52E1">
        <w:rPr>
          <w:rFonts w:hint="cs"/>
          <w:sz w:val="27"/>
          <w:rtl/>
        </w:rPr>
        <w:t>،</w:t>
      </w:r>
      <w:r w:rsidRPr="000C52E1">
        <w:rPr>
          <w:rFonts w:hint="cs"/>
          <w:sz w:val="27"/>
          <w:rtl/>
        </w:rPr>
        <w:t xml:space="preserve"> وتفسير </w:t>
      </w:r>
      <w:r w:rsidRPr="000C52E1">
        <w:rPr>
          <w:rFonts w:hint="eastAsia"/>
          <w:sz w:val="27"/>
          <w:rtl/>
        </w:rPr>
        <w:t>«</w:t>
      </w:r>
      <w:r w:rsidRPr="000C52E1">
        <w:rPr>
          <w:rFonts w:hint="cs"/>
          <w:sz w:val="27"/>
          <w:rtl/>
        </w:rPr>
        <w:t>واحد</w:t>
      </w:r>
      <w:r w:rsidRPr="000C52E1">
        <w:rPr>
          <w:rFonts w:hint="eastAsia"/>
          <w:sz w:val="27"/>
          <w:rtl/>
        </w:rPr>
        <w:t>»</w:t>
      </w:r>
      <w:r w:rsidR="00D223F6" w:rsidRPr="000C52E1">
        <w:rPr>
          <w:rFonts w:hint="cs"/>
          <w:sz w:val="27"/>
          <w:rtl/>
        </w:rPr>
        <w:t>،</w:t>
      </w:r>
      <w:r w:rsidRPr="000C52E1">
        <w:rPr>
          <w:rFonts w:hint="cs"/>
          <w:sz w:val="27"/>
          <w:rtl/>
        </w:rPr>
        <w:t xml:space="preserve"> لا أكثر. </w:t>
      </w:r>
    </w:p>
    <w:p w:rsidR="00C654F5" w:rsidRPr="000C52E1" w:rsidRDefault="00C654F5" w:rsidP="00881B5C">
      <w:pPr>
        <w:spacing w:line="400" w:lineRule="exact"/>
        <w:rPr>
          <w:sz w:val="27"/>
          <w:rtl/>
        </w:rPr>
      </w:pPr>
      <w:r w:rsidRPr="00A43240">
        <w:rPr>
          <w:rFonts w:hint="cs"/>
          <w:sz w:val="27"/>
          <w:rtl/>
        </w:rPr>
        <w:t>5</w:t>
      </w:r>
      <w:r w:rsidRPr="000C52E1">
        <w:rPr>
          <w:rFonts w:hint="cs"/>
          <w:sz w:val="27"/>
          <w:rtl/>
        </w:rPr>
        <w:t xml:space="preserve">ـ على هذا الأساس فإن إنكار الحقيقة أو اختلاف الناس بشأن الحقيقة وتفسيرها ينشأ دائماً من </w:t>
      </w:r>
      <w:r w:rsidRPr="000C52E1">
        <w:rPr>
          <w:rFonts w:hint="eastAsia"/>
          <w:sz w:val="27"/>
          <w:rtl/>
        </w:rPr>
        <w:t>«</w:t>
      </w:r>
      <w:r w:rsidRPr="000C52E1">
        <w:rPr>
          <w:rFonts w:hint="cs"/>
          <w:sz w:val="27"/>
          <w:rtl/>
        </w:rPr>
        <w:t>الأهواء</w:t>
      </w:r>
      <w:r w:rsidRPr="000C52E1">
        <w:rPr>
          <w:rFonts w:hint="eastAsia"/>
          <w:sz w:val="27"/>
          <w:rtl/>
        </w:rPr>
        <w:t>»</w:t>
      </w:r>
      <w:r w:rsidR="00D223F6" w:rsidRPr="000C52E1">
        <w:rPr>
          <w:rFonts w:hint="cs"/>
          <w:sz w:val="27"/>
          <w:rtl/>
        </w:rPr>
        <w:t>،</w:t>
      </w:r>
      <w:r w:rsidRPr="000C52E1">
        <w:rPr>
          <w:rFonts w:hint="cs"/>
          <w:sz w:val="27"/>
          <w:rtl/>
        </w:rPr>
        <w:t xml:space="preserve"> أو الرذائل العقلانية والنفسية. </w:t>
      </w:r>
    </w:p>
    <w:p w:rsidR="00C654F5" w:rsidRPr="000C52E1" w:rsidRDefault="00C654F5" w:rsidP="00881B5C">
      <w:pPr>
        <w:spacing w:line="400" w:lineRule="exact"/>
        <w:rPr>
          <w:sz w:val="27"/>
          <w:rtl/>
        </w:rPr>
      </w:pPr>
      <w:r w:rsidRPr="000C52E1">
        <w:rPr>
          <w:rFonts w:hint="cs"/>
          <w:sz w:val="27"/>
          <w:rtl/>
        </w:rPr>
        <w:t xml:space="preserve">كما أن الواقعية البسيطة تواجه ثلاثة إشكالات رئيسة؛ إذ لا تستطيع تقديم تبيين صحيح ومقبول للواقعيات أو الحقائق </w:t>
      </w:r>
      <w:r w:rsidR="005D1F20" w:rsidRPr="000C52E1">
        <w:rPr>
          <w:rFonts w:hint="cs"/>
          <w:sz w:val="27"/>
          <w:rtl/>
        </w:rPr>
        <w:t>التالية</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w:t>
      </w:r>
      <w:r w:rsidRPr="000C52E1">
        <w:rPr>
          <w:rFonts w:hint="eastAsia"/>
          <w:sz w:val="27"/>
          <w:rtl/>
        </w:rPr>
        <w:t>«</w:t>
      </w:r>
      <w:r w:rsidRPr="000C52E1">
        <w:rPr>
          <w:rFonts w:hint="cs"/>
          <w:sz w:val="27"/>
          <w:rtl/>
        </w:rPr>
        <w:t>وقوع</w:t>
      </w:r>
      <w:r w:rsidRPr="000C52E1">
        <w:rPr>
          <w:rFonts w:hint="eastAsia"/>
          <w:sz w:val="27"/>
          <w:rtl/>
        </w:rPr>
        <w:t>»</w:t>
      </w:r>
      <w:r w:rsidRPr="000C52E1">
        <w:rPr>
          <w:rFonts w:hint="cs"/>
          <w:sz w:val="27"/>
          <w:rtl/>
        </w:rPr>
        <w:t xml:space="preserve"> الأخطاء في المدركات.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w:t>
      </w:r>
      <w:r w:rsidRPr="000C52E1">
        <w:rPr>
          <w:rFonts w:hint="eastAsia"/>
          <w:sz w:val="27"/>
          <w:rtl/>
        </w:rPr>
        <w:t>«</w:t>
      </w:r>
      <w:r w:rsidRPr="000C52E1">
        <w:rPr>
          <w:rFonts w:hint="cs"/>
          <w:sz w:val="27"/>
          <w:rtl/>
        </w:rPr>
        <w:t>اختلاف</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تنوّ</w:t>
      </w:r>
      <w:r w:rsidR="005D1F20" w:rsidRPr="000C52E1">
        <w:rPr>
          <w:rFonts w:hint="cs"/>
          <w:sz w:val="27"/>
          <w:rtl/>
        </w:rPr>
        <w:t>ُ</w:t>
      </w:r>
      <w:r w:rsidRPr="000C52E1">
        <w:rPr>
          <w:rFonts w:hint="cs"/>
          <w:sz w:val="27"/>
          <w:rtl/>
        </w:rPr>
        <w:t>ع</w:t>
      </w:r>
      <w:r w:rsidRPr="000C52E1">
        <w:rPr>
          <w:rFonts w:hint="eastAsia"/>
          <w:sz w:val="27"/>
          <w:rtl/>
        </w:rPr>
        <w:t>»</w:t>
      </w:r>
      <w:r w:rsidRPr="000C52E1">
        <w:rPr>
          <w:rFonts w:hint="cs"/>
          <w:sz w:val="27"/>
          <w:rtl/>
        </w:rPr>
        <w:t xml:space="preserve"> المدركات من الناحية المعرفية</w:t>
      </w:r>
      <w:r w:rsidR="005D1F20" w:rsidRPr="000C52E1">
        <w:rPr>
          <w:rFonts w:hint="cs"/>
          <w:sz w:val="27"/>
          <w:rtl/>
        </w:rPr>
        <w:t>.</w:t>
      </w:r>
    </w:p>
    <w:p w:rsidR="00C654F5" w:rsidRPr="000C52E1" w:rsidRDefault="00C654F5" w:rsidP="00881B5C">
      <w:pPr>
        <w:spacing w:line="400" w:lineRule="exact"/>
        <w:rPr>
          <w:sz w:val="27"/>
          <w:rtl/>
        </w:rPr>
      </w:pPr>
      <w:r w:rsidRPr="00A43240">
        <w:rPr>
          <w:rFonts w:hint="cs"/>
          <w:sz w:val="27"/>
          <w:rtl/>
        </w:rPr>
        <w:lastRenderedPageBreak/>
        <w:t>3</w:t>
      </w:r>
      <w:r w:rsidRPr="000C52E1">
        <w:rPr>
          <w:rFonts w:hint="cs"/>
          <w:sz w:val="27"/>
          <w:rtl/>
        </w:rPr>
        <w:t>ـ الاختلاف بين الأنبياء والقد</w:t>
      </w:r>
      <w:r w:rsidR="005D1F20" w:rsidRPr="000C52E1">
        <w:rPr>
          <w:rFonts w:hint="cs"/>
          <w:sz w:val="27"/>
          <w:rtl/>
        </w:rPr>
        <w:t>ّ</w:t>
      </w:r>
      <w:r w:rsidRPr="000C52E1">
        <w:rPr>
          <w:rFonts w:hint="cs"/>
          <w:sz w:val="27"/>
          <w:rtl/>
        </w:rPr>
        <w:t xml:space="preserve">يسين. </w:t>
      </w:r>
    </w:p>
    <w:p w:rsidR="00C654F5" w:rsidRPr="000C52E1" w:rsidRDefault="00C654F5" w:rsidP="00881B5C">
      <w:pPr>
        <w:spacing w:line="400" w:lineRule="exact"/>
        <w:rPr>
          <w:sz w:val="27"/>
          <w:rtl/>
        </w:rPr>
      </w:pPr>
      <w:r w:rsidRPr="000C52E1">
        <w:rPr>
          <w:rFonts w:hint="cs"/>
          <w:sz w:val="27"/>
          <w:rtl/>
        </w:rPr>
        <w:t>ومن ناحية</w:t>
      </w:r>
      <w:r w:rsidR="005D1F20" w:rsidRPr="000C52E1">
        <w:rPr>
          <w:rFonts w:hint="cs"/>
          <w:sz w:val="27"/>
          <w:rtl/>
        </w:rPr>
        <w:t>ٍ</w:t>
      </w:r>
      <w:r w:rsidRPr="000C52E1">
        <w:rPr>
          <w:rFonts w:hint="cs"/>
          <w:sz w:val="27"/>
          <w:rtl/>
        </w:rPr>
        <w:t xml:space="preserve"> أخرى تقول الواقعية الانتقادية: إن معلوماتنا وأفكارنا لا هي ذاتية تماماً، ولا هي موضوعية تماماً، وإن</w:t>
      </w:r>
      <w:r w:rsidR="005D1F20" w:rsidRPr="000C52E1">
        <w:rPr>
          <w:rFonts w:hint="cs"/>
          <w:sz w:val="27"/>
          <w:rtl/>
        </w:rPr>
        <w:t>ّ</w:t>
      </w:r>
      <w:r w:rsidRPr="000C52E1">
        <w:rPr>
          <w:rFonts w:hint="cs"/>
          <w:sz w:val="27"/>
          <w:rtl/>
        </w:rPr>
        <w:t xml:space="preserve"> لبعضها </w:t>
      </w:r>
      <w:r w:rsidRPr="000C52E1">
        <w:rPr>
          <w:rFonts w:hint="eastAsia"/>
          <w:sz w:val="27"/>
          <w:rtl/>
        </w:rPr>
        <w:t>«</w:t>
      </w:r>
      <w:r w:rsidRPr="000C52E1">
        <w:rPr>
          <w:rFonts w:hint="cs"/>
          <w:sz w:val="27"/>
          <w:rtl/>
        </w:rPr>
        <w:t>منشأ</w:t>
      </w:r>
      <w:r w:rsidR="005D1F20" w:rsidRPr="000C52E1">
        <w:rPr>
          <w:rFonts w:hint="cs"/>
          <w:sz w:val="27"/>
          <w:rtl/>
        </w:rPr>
        <w:t>ً</w:t>
      </w:r>
      <w:r w:rsidRPr="000C52E1">
        <w:rPr>
          <w:rFonts w:hint="eastAsia"/>
          <w:sz w:val="27"/>
          <w:rtl/>
        </w:rPr>
        <w:t>»</w:t>
      </w:r>
      <w:r w:rsidRPr="000C52E1">
        <w:rPr>
          <w:rFonts w:hint="cs"/>
          <w:sz w:val="27"/>
          <w:rtl/>
        </w:rPr>
        <w:t xml:space="preserve"> عيني</w:t>
      </w:r>
      <w:r w:rsidR="005D1F20" w:rsidRPr="000C52E1">
        <w:rPr>
          <w:rFonts w:hint="cs"/>
          <w:sz w:val="27"/>
          <w:rtl/>
        </w:rPr>
        <w:t>ّاً</w:t>
      </w:r>
      <w:r w:rsidRPr="000C52E1">
        <w:rPr>
          <w:rFonts w:hint="cs"/>
          <w:sz w:val="27"/>
          <w:rtl/>
        </w:rPr>
        <w:t>، إلا</w:t>
      </w:r>
      <w:r w:rsidR="005D1F20" w:rsidRPr="000C52E1">
        <w:rPr>
          <w:rFonts w:hint="cs"/>
          <w:sz w:val="27"/>
          <w:rtl/>
        </w:rPr>
        <w:t>ّ</w:t>
      </w:r>
      <w:r w:rsidRPr="000C52E1">
        <w:rPr>
          <w:rFonts w:hint="cs"/>
          <w:sz w:val="27"/>
          <w:rtl/>
        </w:rPr>
        <w:t xml:space="preserve"> أن </w:t>
      </w:r>
      <w:r w:rsidRPr="000C52E1">
        <w:rPr>
          <w:rFonts w:hint="eastAsia"/>
          <w:sz w:val="27"/>
          <w:rtl/>
        </w:rPr>
        <w:t>«</w:t>
      </w:r>
      <w:r w:rsidRPr="000C52E1">
        <w:rPr>
          <w:rFonts w:hint="cs"/>
          <w:sz w:val="27"/>
          <w:rtl/>
        </w:rPr>
        <w:t>مضمونها</w:t>
      </w:r>
      <w:r w:rsidRPr="000C52E1">
        <w:rPr>
          <w:rFonts w:hint="eastAsia"/>
          <w:sz w:val="27"/>
          <w:rtl/>
        </w:rPr>
        <w:t>»</w:t>
      </w:r>
      <w:r w:rsidRPr="000C52E1">
        <w:rPr>
          <w:rFonts w:hint="cs"/>
          <w:sz w:val="27"/>
          <w:rtl/>
        </w:rPr>
        <w:t xml:space="preserve"> على الدوام تجل</w:t>
      </w:r>
      <w:r w:rsidR="005D1F20" w:rsidRPr="000C52E1">
        <w:rPr>
          <w:rFonts w:hint="cs"/>
          <w:sz w:val="27"/>
          <w:rtl/>
        </w:rPr>
        <w:t>ٍّ</w:t>
      </w:r>
      <w:r w:rsidRPr="000C52E1">
        <w:rPr>
          <w:rFonts w:hint="cs"/>
          <w:sz w:val="27"/>
          <w:rtl/>
        </w:rPr>
        <w:t xml:space="preserve"> وظهور للواقعية أو الحقيقة القائمة في أذهاننا وذواتنا؛ فإن</w:t>
      </w:r>
      <w:r w:rsidR="005D1F20" w:rsidRPr="000C52E1">
        <w:rPr>
          <w:rFonts w:hint="cs"/>
          <w:sz w:val="27"/>
          <w:rtl/>
        </w:rPr>
        <w:t>ّ</w:t>
      </w:r>
      <w:r w:rsidRPr="000C52E1">
        <w:rPr>
          <w:rFonts w:hint="cs"/>
          <w:sz w:val="27"/>
          <w:rtl/>
        </w:rPr>
        <w:t xml:space="preserve"> أفكارنا</w:t>
      </w:r>
      <w:r w:rsidR="005D1F20" w:rsidRPr="000C52E1">
        <w:rPr>
          <w:rFonts w:hint="cs"/>
          <w:sz w:val="27"/>
          <w:rtl/>
        </w:rPr>
        <w:t>،</w:t>
      </w:r>
      <w:r w:rsidRPr="000C52E1">
        <w:rPr>
          <w:rFonts w:hint="cs"/>
          <w:sz w:val="27"/>
          <w:rtl/>
        </w:rPr>
        <w:t xml:space="preserve"> بالإضافة إلى التأث</w:t>
      </w:r>
      <w:r w:rsidR="005D1F20" w:rsidRPr="000C52E1">
        <w:rPr>
          <w:rFonts w:hint="cs"/>
          <w:sz w:val="27"/>
          <w:rtl/>
        </w:rPr>
        <w:t>ُّ</w:t>
      </w:r>
      <w:r w:rsidRPr="000C52E1">
        <w:rPr>
          <w:rFonts w:hint="cs"/>
          <w:sz w:val="27"/>
          <w:rtl/>
        </w:rPr>
        <w:t>ر بـ</w:t>
      </w:r>
      <w:r w:rsidR="005D1F20" w:rsidRPr="000C52E1">
        <w:rPr>
          <w:rFonts w:hint="cs"/>
          <w:sz w:val="27"/>
          <w:rtl/>
        </w:rPr>
        <w:t>:</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الموضوع ومتعلّق المعرفة (المعلوم بالذات)، تتأث</w:t>
      </w:r>
      <w:r w:rsidR="005D1F20" w:rsidRPr="000C52E1">
        <w:rPr>
          <w:rFonts w:hint="cs"/>
          <w:sz w:val="27"/>
          <w:rtl/>
        </w:rPr>
        <w:t>َّ</w:t>
      </w:r>
      <w:r w:rsidRPr="000C52E1">
        <w:rPr>
          <w:rFonts w:hint="cs"/>
          <w:sz w:val="27"/>
          <w:rtl/>
        </w:rPr>
        <w:t>ر بـ</w:t>
      </w:r>
      <w:r w:rsidR="005D1F20" w:rsidRPr="000C52E1">
        <w:rPr>
          <w:rFonts w:hint="cs"/>
          <w:sz w:val="27"/>
          <w:rtl/>
        </w:rPr>
        <w:t>:</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العواطف والمشاعر</w:t>
      </w:r>
      <w:r w:rsidR="005D1F20" w:rsidRPr="000C52E1">
        <w:rPr>
          <w:rFonts w:hint="cs"/>
          <w:sz w:val="27"/>
          <w:rtl/>
        </w:rPr>
        <w:t>؛</w:t>
      </w:r>
      <w:r w:rsidRPr="000C52E1">
        <w:rPr>
          <w:rFonts w:hint="cs"/>
          <w:sz w:val="27"/>
          <w:rtl/>
        </w:rPr>
        <w:t xml:space="preserve"> وبـ</w:t>
      </w:r>
      <w:r w:rsidR="005D1F20" w:rsidRPr="000C52E1">
        <w:rPr>
          <w:rFonts w:hint="cs"/>
          <w:sz w:val="27"/>
          <w:rtl/>
        </w:rPr>
        <w:t>:</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معلوماتنا وتجاربنا السابقة</w:t>
      </w:r>
      <w:r w:rsidR="005D1F20" w:rsidRPr="000C52E1">
        <w:rPr>
          <w:rFonts w:hint="cs"/>
          <w:sz w:val="27"/>
          <w:rtl/>
        </w:rPr>
        <w:t>؛</w:t>
      </w:r>
      <w:r w:rsidRPr="000C52E1">
        <w:rPr>
          <w:rFonts w:hint="cs"/>
          <w:sz w:val="27"/>
          <w:rtl/>
        </w:rPr>
        <w:t xml:space="preserve"> وكذلك بـ</w:t>
      </w:r>
      <w:r w:rsidR="005D1F20" w:rsidRPr="000C52E1">
        <w:rPr>
          <w:rFonts w:hint="cs"/>
          <w:sz w:val="27"/>
          <w:rtl/>
        </w:rPr>
        <w:t>:</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ـ رغباتنا وأجوائنا ومناخ حياتنا (الأعم</w:t>
      </w:r>
      <w:r w:rsidR="005D1F20" w:rsidRPr="000C52E1">
        <w:rPr>
          <w:rFonts w:hint="cs"/>
          <w:sz w:val="27"/>
          <w:rtl/>
        </w:rPr>
        <w:t>ّ</w:t>
      </w:r>
      <w:r w:rsidRPr="000C52E1">
        <w:rPr>
          <w:rFonts w:hint="cs"/>
          <w:sz w:val="27"/>
          <w:rtl/>
        </w:rPr>
        <w:t xml:space="preserve"> من المناخ الطبيعي والاجتماعي والاقتصادي والسياسي والثقافي وما إلى ذلك) أيضاً. </w:t>
      </w:r>
    </w:p>
    <w:p w:rsidR="00C654F5" w:rsidRPr="000C52E1" w:rsidRDefault="00C654F5" w:rsidP="00242031">
      <w:pPr>
        <w:spacing w:line="400" w:lineRule="exact"/>
        <w:rPr>
          <w:sz w:val="27"/>
          <w:rtl/>
        </w:rPr>
      </w:pPr>
      <w:r w:rsidRPr="000C52E1">
        <w:rPr>
          <w:rFonts w:hint="cs"/>
          <w:sz w:val="27"/>
          <w:rtl/>
        </w:rPr>
        <w:t>إن بعض هذه التأثيرات تعتبر من مقدّمات ومقوّمات المعرفة، وبعضها الآخر من موانع المعرفة واكتسابها. وعلى هذا الأساس فإن القيمة والاعتبار المعرفي لآرائنا وأفكارنا ليست ثابتة أو واحدة دائماً. وبطبيعة الحال فإن التفكيك والفصل بين الأفكار المعتبرة والأفكار الفاقدة للاعتبار ممكن</w:t>
      </w:r>
      <w:r w:rsidR="005D1F20" w:rsidRPr="000C52E1">
        <w:rPr>
          <w:rFonts w:hint="cs"/>
          <w:sz w:val="27"/>
          <w:rtl/>
        </w:rPr>
        <w:t>ٌ</w:t>
      </w:r>
      <w:r w:rsidRPr="000C52E1">
        <w:rPr>
          <w:rFonts w:hint="cs"/>
          <w:sz w:val="27"/>
          <w:rtl/>
        </w:rPr>
        <w:t xml:space="preserve"> في الجملة. وإن العلاقة بين الذهن والعين في هذه الرؤية ليس من نوع </w:t>
      </w:r>
      <w:r w:rsidRPr="000C52E1">
        <w:rPr>
          <w:rFonts w:hint="eastAsia"/>
          <w:sz w:val="27"/>
          <w:rtl/>
        </w:rPr>
        <w:t>«</w:t>
      </w:r>
      <w:r w:rsidRPr="000C52E1">
        <w:rPr>
          <w:rFonts w:hint="cs"/>
          <w:sz w:val="27"/>
          <w:rtl/>
        </w:rPr>
        <w:t>التطابق</w:t>
      </w:r>
      <w:r w:rsidRPr="000C52E1">
        <w:rPr>
          <w:rFonts w:hint="eastAsia"/>
          <w:sz w:val="27"/>
          <w:rtl/>
        </w:rPr>
        <w:t>»</w:t>
      </w:r>
      <w:r w:rsidRPr="000C52E1">
        <w:rPr>
          <w:rFonts w:hint="cs"/>
          <w:sz w:val="27"/>
          <w:rtl/>
        </w:rPr>
        <w:t xml:space="preserve"> بالمعنى الدقيق للكلمة، بل هو من نوع </w:t>
      </w:r>
      <w:r w:rsidRPr="000C52E1">
        <w:rPr>
          <w:rFonts w:hint="eastAsia"/>
          <w:sz w:val="27"/>
          <w:rtl/>
        </w:rPr>
        <w:t>«</w:t>
      </w:r>
      <w:r w:rsidRPr="000C52E1">
        <w:rPr>
          <w:rFonts w:hint="cs"/>
          <w:sz w:val="27"/>
          <w:rtl/>
        </w:rPr>
        <w:t>التلازم</w:t>
      </w:r>
      <w:r w:rsidRPr="000C52E1">
        <w:rPr>
          <w:rFonts w:hint="eastAsia"/>
          <w:sz w:val="27"/>
          <w:rtl/>
        </w:rPr>
        <w:t>»</w:t>
      </w:r>
      <w:r w:rsidRPr="000C52E1">
        <w:rPr>
          <w:sz w:val="27"/>
          <w:vertAlign w:val="superscript"/>
          <w:rtl/>
        </w:rPr>
        <w:t>(</w:t>
      </w:r>
      <w:r w:rsidRPr="000C52E1">
        <w:rPr>
          <w:sz w:val="27"/>
          <w:vertAlign w:val="superscript"/>
          <w:rtl/>
        </w:rPr>
        <w:endnoteReference w:id="394"/>
      </w:r>
      <w:r w:rsidRPr="000C52E1">
        <w:rPr>
          <w:sz w:val="27"/>
          <w:vertAlign w:val="superscript"/>
          <w:rtl/>
        </w:rPr>
        <w:t>)</w:t>
      </w:r>
      <w:r w:rsidRPr="000C52E1">
        <w:rPr>
          <w:rFonts w:hint="cs"/>
          <w:sz w:val="27"/>
          <w:rtl/>
        </w:rPr>
        <w:t>، وإن</w:t>
      </w:r>
      <w:r w:rsidR="005D1F20" w:rsidRPr="000C52E1">
        <w:rPr>
          <w:rFonts w:hint="cs"/>
          <w:sz w:val="27"/>
          <w:rtl/>
        </w:rPr>
        <w:t>ّ</w:t>
      </w:r>
      <w:r w:rsidRPr="000C52E1">
        <w:rPr>
          <w:rFonts w:hint="cs"/>
          <w:sz w:val="27"/>
          <w:rtl/>
        </w:rPr>
        <w:t xml:space="preserve"> إدراك الحقيقة يعني </w:t>
      </w:r>
      <w:r w:rsidRPr="000C52E1">
        <w:rPr>
          <w:rFonts w:hint="eastAsia"/>
          <w:sz w:val="27"/>
          <w:rtl/>
        </w:rPr>
        <w:t>«</w:t>
      </w:r>
      <w:r w:rsidRPr="000C52E1">
        <w:rPr>
          <w:rFonts w:hint="cs"/>
          <w:sz w:val="27"/>
          <w:rtl/>
        </w:rPr>
        <w:t>الاقتراب</w:t>
      </w:r>
      <w:r w:rsidRPr="000C52E1">
        <w:rPr>
          <w:rFonts w:hint="eastAsia"/>
          <w:sz w:val="27"/>
          <w:rtl/>
        </w:rPr>
        <w:t>»</w:t>
      </w:r>
      <w:r w:rsidRPr="000C52E1">
        <w:rPr>
          <w:rFonts w:hint="cs"/>
          <w:sz w:val="27"/>
          <w:rtl/>
        </w:rPr>
        <w:t xml:space="preserve"> منها. إن هذه النظرية تعمل على التفكيك بين الظاهرة (الشيء في نفسه أو المعلوم بالعرض) وبين الظهور (الشيء بالنسبة لنا أو المعلوم بالذات). وعليه فإن للواقعية الانتقادية مقد</w:t>
      </w:r>
      <w:r w:rsidR="005D1F20" w:rsidRPr="000C52E1">
        <w:rPr>
          <w:rFonts w:hint="cs"/>
          <w:sz w:val="27"/>
          <w:rtl/>
        </w:rPr>
        <w:t>ّ</w:t>
      </w:r>
      <w:r w:rsidRPr="000C52E1">
        <w:rPr>
          <w:rFonts w:hint="cs"/>
          <w:sz w:val="27"/>
          <w:rtl/>
        </w:rPr>
        <w:t xml:space="preserve">مات هامة أيضاً في </w:t>
      </w:r>
      <w:r w:rsidR="00D40FC4">
        <w:rPr>
          <w:rFonts w:hint="cs"/>
          <w:sz w:val="27"/>
          <w:rtl/>
        </w:rPr>
        <w:t>مجال</w:t>
      </w:r>
      <w:r w:rsidRPr="000C52E1">
        <w:rPr>
          <w:rFonts w:hint="cs"/>
          <w:sz w:val="27"/>
          <w:rtl/>
        </w:rPr>
        <w:t xml:space="preserve"> </w:t>
      </w:r>
      <w:r w:rsidRPr="000C52E1">
        <w:rPr>
          <w:rFonts w:hint="eastAsia"/>
          <w:sz w:val="27"/>
          <w:rtl/>
        </w:rPr>
        <w:t>«</w:t>
      </w:r>
      <w:r w:rsidRPr="000C52E1">
        <w:rPr>
          <w:rFonts w:hint="cs"/>
          <w:sz w:val="27"/>
          <w:rtl/>
        </w:rPr>
        <w:t>طبيعة</w:t>
      </w:r>
      <w:r w:rsidRPr="000C52E1">
        <w:rPr>
          <w:rFonts w:hint="eastAsia"/>
          <w:sz w:val="27"/>
          <w:rtl/>
        </w:rPr>
        <w:t>»</w:t>
      </w:r>
      <w:r w:rsidRPr="000C52E1">
        <w:rPr>
          <w:rFonts w:hint="cs"/>
          <w:sz w:val="27"/>
          <w:rtl/>
        </w:rPr>
        <w:t xml:space="preserve"> الواقعية أو الحقيقة و</w:t>
      </w:r>
      <w:r w:rsidRPr="000C52E1">
        <w:rPr>
          <w:rFonts w:hint="eastAsia"/>
          <w:sz w:val="27"/>
          <w:rtl/>
        </w:rPr>
        <w:t>«</w:t>
      </w:r>
      <w:r w:rsidRPr="000C52E1">
        <w:rPr>
          <w:rFonts w:hint="cs"/>
          <w:sz w:val="27"/>
          <w:rtl/>
        </w:rPr>
        <w:t>الإدراك النفسي</w:t>
      </w:r>
      <w:r w:rsidRPr="000C52E1">
        <w:rPr>
          <w:rFonts w:hint="eastAsia"/>
          <w:sz w:val="27"/>
          <w:rtl/>
        </w:rPr>
        <w:t>»</w:t>
      </w:r>
      <w:r w:rsidRPr="000C52E1">
        <w:rPr>
          <w:rFonts w:hint="cs"/>
          <w:sz w:val="27"/>
          <w:rtl/>
        </w:rPr>
        <w:t>، وإن هذه المقد</w:t>
      </w:r>
      <w:r w:rsidR="005D1F20" w:rsidRPr="000C52E1">
        <w:rPr>
          <w:rFonts w:hint="cs"/>
          <w:sz w:val="27"/>
          <w:rtl/>
        </w:rPr>
        <w:t>ّ</w:t>
      </w:r>
      <w:r w:rsidRPr="000C52E1">
        <w:rPr>
          <w:rFonts w:hint="cs"/>
          <w:sz w:val="27"/>
          <w:rtl/>
        </w:rPr>
        <w:t>مات تفضي بشكل</w:t>
      </w:r>
      <w:r w:rsidR="005D1F20" w:rsidRPr="000C52E1">
        <w:rPr>
          <w:rFonts w:hint="cs"/>
          <w:sz w:val="27"/>
          <w:rtl/>
        </w:rPr>
        <w:t>ٍ</w:t>
      </w:r>
      <w:r w:rsidRPr="000C52E1">
        <w:rPr>
          <w:rFonts w:hint="cs"/>
          <w:sz w:val="27"/>
          <w:rtl/>
        </w:rPr>
        <w:t xml:space="preserve"> طبيعي إلى التعد</w:t>
      </w:r>
      <w:r w:rsidR="005D1F20" w:rsidRPr="000C52E1">
        <w:rPr>
          <w:rFonts w:hint="cs"/>
          <w:sz w:val="27"/>
          <w:rtl/>
        </w:rPr>
        <w:t>ُّ</w:t>
      </w:r>
      <w:r w:rsidRPr="000C52E1">
        <w:rPr>
          <w:rFonts w:hint="cs"/>
          <w:sz w:val="27"/>
          <w:rtl/>
        </w:rPr>
        <w:t>دية الأنطولوجية والمعرفية. وإن تلك المقد</w:t>
      </w:r>
      <w:r w:rsidR="005D1F20" w:rsidRPr="000C52E1">
        <w:rPr>
          <w:rFonts w:hint="cs"/>
          <w:sz w:val="27"/>
          <w:rtl/>
        </w:rPr>
        <w:t>ّ</w:t>
      </w:r>
      <w:r w:rsidRPr="000C52E1">
        <w:rPr>
          <w:rFonts w:hint="cs"/>
          <w:sz w:val="27"/>
          <w:rtl/>
        </w:rPr>
        <w:t xml:space="preserve">مات وبعض النتائج المترتبة عليها على النحو </w:t>
      </w:r>
      <w:r w:rsidR="005D1F20" w:rsidRPr="000C52E1">
        <w:rPr>
          <w:rFonts w:hint="cs"/>
          <w:sz w:val="27"/>
          <w:rtl/>
        </w:rPr>
        <w:t>التالي</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إن الحقيقة </w:t>
      </w:r>
      <w:r w:rsidRPr="000C52E1">
        <w:rPr>
          <w:rFonts w:hint="eastAsia"/>
          <w:sz w:val="27"/>
          <w:rtl/>
        </w:rPr>
        <w:t>«</w:t>
      </w:r>
      <w:r w:rsidRPr="000C52E1">
        <w:rPr>
          <w:rFonts w:hint="cs"/>
          <w:sz w:val="27"/>
          <w:rtl/>
        </w:rPr>
        <w:t>معقّدة</w:t>
      </w:r>
      <w:r w:rsidRPr="000C52E1">
        <w:rPr>
          <w:rFonts w:hint="eastAsia"/>
          <w:sz w:val="27"/>
          <w:rtl/>
        </w:rPr>
        <w:t>»</w:t>
      </w:r>
      <w:r w:rsidR="005D1F20" w:rsidRPr="000C52E1">
        <w:rPr>
          <w:rFonts w:hint="cs"/>
          <w:sz w:val="27"/>
          <w:rtl/>
        </w:rPr>
        <w:t>،</w:t>
      </w:r>
      <w:r w:rsidRPr="000C52E1">
        <w:rPr>
          <w:rFonts w:hint="cs"/>
          <w:sz w:val="27"/>
          <w:rtl/>
        </w:rPr>
        <w:t xml:space="preserve"> و</w:t>
      </w:r>
      <w:r w:rsidRPr="000C52E1">
        <w:rPr>
          <w:rFonts w:hint="eastAsia"/>
          <w:sz w:val="27"/>
          <w:rtl/>
        </w:rPr>
        <w:t>«</w:t>
      </w:r>
      <w:r w:rsidRPr="000C52E1">
        <w:rPr>
          <w:rFonts w:hint="cs"/>
          <w:sz w:val="27"/>
          <w:rtl/>
        </w:rPr>
        <w:t>كثيرة الأوجه</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إن الحقيقة </w:t>
      </w:r>
      <w:r w:rsidRPr="000C52E1">
        <w:rPr>
          <w:rFonts w:hint="eastAsia"/>
          <w:sz w:val="27"/>
          <w:rtl/>
        </w:rPr>
        <w:t>«</w:t>
      </w:r>
      <w:r w:rsidRPr="000C52E1">
        <w:rPr>
          <w:rFonts w:hint="cs"/>
          <w:sz w:val="27"/>
          <w:rtl/>
        </w:rPr>
        <w:t>مستورة</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 xml:space="preserve">ـ إن للحقيقة </w:t>
      </w:r>
      <w:r w:rsidRPr="000C52E1">
        <w:rPr>
          <w:rFonts w:hint="eastAsia"/>
          <w:sz w:val="27"/>
          <w:rtl/>
        </w:rPr>
        <w:t>«</w:t>
      </w:r>
      <w:r w:rsidRPr="000C52E1">
        <w:rPr>
          <w:rFonts w:hint="cs"/>
          <w:sz w:val="27"/>
          <w:rtl/>
        </w:rPr>
        <w:t>ظاهراً</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باطناً</w:t>
      </w:r>
      <w:r w:rsidRPr="000C52E1">
        <w:rPr>
          <w:rFonts w:hint="eastAsia"/>
          <w:sz w:val="27"/>
          <w:rtl/>
        </w:rPr>
        <w:t>»</w:t>
      </w:r>
      <w:r w:rsidRPr="000C52E1">
        <w:rPr>
          <w:rFonts w:hint="cs"/>
          <w:sz w:val="27"/>
          <w:rtl/>
        </w:rPr>
        <w:t xml:space="preserve">، بل لها </w:t>
      </w:r>
      <w:r w:rsidRPr="000C52E1">
        <w:rPr>
          <w:rFonts w:hint="eastAsia"/>
          <w:sz w:val="27"/>
          <w:rtl/>
        </w:rPr>
        <w:t>«</w:t>
      </w:r>
      <w:r w:rsidRPr="000C52E1">
        <w:rPr>
          <w:rFonts w:hint="cs"/>
          <w:sz w:val="27"/>
          <w:rtl/>
        </w:rPr>
        <w:t>آلاف الوجوه</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 xml:space="preserve">ـ إن ذهن الفرد في مقام الإدراك ليس </w:t>
      </w:r>
      <w:r w:rsidRPr="000C52E1">
        <w:rPr>
          <w:rFonts w:hint="eastAsia"/>
          <w:sz w:val="27"/>
          <w:rtl/>
        </w:rPr>
        <w:t>«</w:t>
      </w:r>
      <w:r w:rsidRPr="000C52E1">
        <w:rPr>
          <w:rFonts w:hint="cs"/>
          <w:sz w:val="27"/>
          <w:rtl/>
        </w:rPr>
        <w:t>منفعلاً</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متفرّجاً</w:t>
      </w:r>
      <w:r w:rsidRPr="000C52E1">
        <w:rPr>
          <w:rFonts w:hint="eastAsia"/>
          <w:sz w:val="27"/>
          <w:rtl/>
        </w:rPr>
        <w:t>»</w:t>
      </w:r>
      <w:r w:rsidRPr="000C52E1">
        <w:rPr>
          <w:rFonts w:hint="cs"/>
          <w:sz w:val="27"/>
          <w:rtl/>
        </w:rPr>
        <w:t xml:space="preserve"> محضاً، بل هو في </w:t>
      </w:r>
      <w:r w:rsidRPr="000C52E1">
        <w:rPr>
          <w:rFonts w:hint="cs"/>
          <w:sz w:val="27"/>
          <w:rtl/>
        </w:rPr>
        <w:lastRenderedPageBreak/>
        <w:t xml:space="preserve">الآن الواحد يعتبر </w:t>
      </w:r>
      <w:r w:rsidRPr="000C52E1">
        <w:rPr>
          <w:rFonts w:hint="eastAsia"/>
          <w:sz w:val="27"/>
          <w:rtl/>
        </w:rPr>
        <w:t>«</w:t>
      </w:r>
      <w:r w:rsidRPr="000C52E1">
        <w:rPr>
          <w:rFonts w:hint="cs"/>
          <w:sz w:val="27"/>
          <w:rtl/>
        </w:rPr>
        <w:t>منفعلاً</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فاعلاً</w:t>
      </w:r>
      <w:r w:rsidRPr="000C52E1">
        <w:rPr>
          <w:rFonts w:hint="eastAsia"/>
          <w:sz w:val="27"/>
          <w:rtl/>
        </w:rPr>
        <w:t>»</w:t>
      </w:r>
      <w:r w:rsidR="005D1F20" w:rsidRPr="000C52E1">
        <w:rPr>
          <w:rFonts w:hint="cs"/>
          <w:sz w:val="27"/>
          <w:rtl/>
        </w:rPr>
        <w:t>،</w:t>
      </w:r>
      <w:r w:rsidRPr="000C52E1">
        <w:rPr>
          <w:rFonts w:hint="cs"/>
          <w:sz w:val="27"/>
          <w:rtl/>
        </w:rPr>
        <w:t xml:space="preserve"> و</w:t>
      </w:r>
      <w:r w:rsidRPr="000C52E1">
        <w:rPr>
          <w:rFonts w:hint="eastAsia"/>
          <w:sz w:val="27"/>
          <w:rtl/>
        </w:rPr>
        <w:t>«</w:t>
      </w:r>
      <w:r w:rsidRPr="000C52E1">
        <w:rPr>
          <w:rFonts w:hint="cs"/>
          <w:sz w:val="27"/>
          <w:rtl/>
        </w:rPr>
        <w:t>متفرّ</w:t>
      </w:r>
      <w:r w:rsidR="005D1F20" w:rsidRPr="000C52E1">
        <w:rPr>
          <w:rFonts w:hint="cs"/>
          <w:sz w:val="27"/>
          <w:rtl/>
        </w:rPr>
        <w:t>ِ</w:t>
      </w:r>
      <w:r w:rsidRPr="000C52E1">
        <w:rPr>
          <w:rFonts w:hint="cs"/>
          <w:sz w:val="27"/>
          <w:rtl/>
        </w:rPr>
        <w:t>جاً</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مؤث</w:t>
      </w:r>
      <w:r w:rsidR="005D1F20" w:rsidRPr="000C52E1">
        <w:rPr>
          <w:rFonts w:hint="cs"/>
          <w:sz w:val="27"/>
          <w:rtl/>
        </w:rPr>
        <w:t>ِّ</w:t>
      </w:r>
      <w:r w:rsidRPr="000C52E1">
        <w:rPr>
          <w:rFonts w:hint="cs"/>
          <w:sz w:val="27"/>
          <w:rtl/>
        </w:rPr>
        <w:t>راً</w:t>
      </w:r>
      <w:r w:rsidRPr="000C52E1">
        <w:rPr>
          <w:rFonts w:hint="eastAsia"/>
          <w:sz w:val="27"/>
          <w:rtl/>
        </w:rPr>
        <w:t>»</w:t>
      </w:r>
      <w:r w:rsidR="005D1F20" w:rsidRPr="000C52E1">
        <w:rPr>
          <w:rFonts w:hint="cs"/>
          <w:sz w:val="27"/>
          <w:rtl/>
        </w:rPr>
        <w:t>،</w:t>
      </w:r>
      <w:r w:rsidRPr="000C52E1">
        <w:rPr>
          <w:rFonts w:hint="cs"/>
          <w:sz w:val="27"/>
          <w:rtl/>
        </w:rPr>
        <w:t xml:space="preserve"> بمعنى أنه يعمل عمل المرآة </w:t>
      </w:r>
      <w:r w:rsidRPr="000C52E1">
        <w:rPr>
          <w:rFonts w:hint="eastAsia"/>
          <w:sz w:val="27"/>
          <w:rtl/>
        </w:rPr>
        <w:t>«</w:t>
      </w:r>
      <w:r w:rsidRPr="000C52E1">
        <w:rPr>
          <w:rFonts w:hint="cs"/>
          <w:sz w:val="27"/>
          <w:rtl/>
        </w:rPr>
        <w:t>المقعّرة</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المحدّبة</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الملوّ</w:t>
      </w:r>
      <w:r w:rsidR="005D1F20" w:rsidRPr="000C52E1">
        <w:rPr>
          <w:rFonts w:hint="cs"/>
          <w:sz w:val="27"/>
          <w:rtl/>
        </w:rPr>
        <w:t>َ</w:t>
      </w:r>
      <w:r w:rsidRPr="000C52E1">
        <w:rPr>
          <w:rFonts w:hint="cs"/>
          <w:sz w:val="27"/>
          <w:rtl/>
        </w:rPr>
        <w:t>نة</w:t>
      </w:r>
      <w:r w:rsidRPr="000C52E1">
        <w:rPr>
          <w:rFonts w:hint="eastAsia"/>
          <w:sz w:val="27"/>
          <w:rtl/>
        </w:rPr>
        <w:t>»</w:t>
      </w:r>
      <w:r w:rsidRPr="000C52E1">
        <w:rPr>
          <w:rFonts w:hint="cs"/>
          <w:sz w:val="27"/>
          <w:rtl/>
        </w:rPr>
        <w:t xml:space="preserve"> في وقت</w:t>
      </w:r>
      <w:r w:rsidR="005D1F20" w:rsidRPr="000C52E1">
        <w:rPr>
          <w:rFonts w:hint="cs"/>
          <w:sz w:val="27"/>
          <w:rtl/>
        </w:rPr>
        <w:t>ٍ</w:t>
      </w:r>
      <w:r w:rsidRPr="000C52E1">
        <w:rPr>
          <w:rFonts w:hint="cs"/>
          <w:sz w:val="27"/>
          <w:rtl/>
        </w:rPr>
        <w:t xml:space="preserve"> واحد. </w:t>
      </w:r>
    </w:p>
    <w:p w:rsidR="00C654F5" w:rsidRPr="000C52E1" w:rsidRDefault="00C654F5" w:rsidP="00881B5C">
      <w:pPr>
        <w:spacing w:line="400" w:lineRule="exact"/>
        <w:rPr>
          <w:sz w:val="27"/>
          <w:rtl/>
        </w:rPr>
      </w:pPr>
      <w:r w:rsidRPr="000C52E1">
        <w:rPr>
          <w:rFonts w:hint="cs"/>
          <w:sz w:val="27"/>
          <w:rtl/>
        </w:rPr>
        <w:t xml:space="preserve">وعلى هذا الأساس: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يمكن الحصول على تجارب </w:t>
      </w:r>
      <w:r w:rsidRPr="000C52E1">
        <w:rPr>
          <w:rFonts w:hint="eastAsia"/>
          <w:sz w:val="27"/>
          <w:rtl/>
        </w:rPr>
        <w:t>«</w:t>
      </w:r>
      <w:r w:rsidRPr="000C52E1">
        <w:rPr>
          <w:rFonts w:hint="cs"/>
          <w:sz w:val="27"/>
          <w:rtl/>
        </w:rPr>
        <w:t>متنوّعة</w:t>
      </w:r>
      <w:r w:rsidRPr="000C52E1">
        <w:rPr>
          <w:rFonts w:hint="eastAsia"/>
          <w:sz w:val="27"/>
          <w:rtl/>
        </w:rPr>
        <w:t>»</w:t>
      </w:r>
      <w:r w:rsidRPr="000C52E1">
        <w:rPr>
          <w:rFonts w:hint="cs"/>
          <w:sz w:val="27"/>
          <w:rtl/>
        </w:rPr>
        <w:t xml:space="preserve"> من حقيقة </w:t>
      </w:r>
      <w:r w:rsidRPr="000C52E1">
        <w:rPr>
          <w:rFonts w:hint="eastAsia"/>
          <w:sz w:val="27"/>
          <w:rtl/>
        </w:rPr>
        <w:t>«</w:t>
      </w:r>
      <w:r w:rsidRPr="000C52E1">
        <w:rPr>
          <w:rFonts w:hint="cs"/>
          <w:sz w:val="27"/>
          <w:rtl/>
        </w:rPr>
        <w:t>واحدة</w:t>
      </w:r>
      <w:r w:rsidRPr="000C52E1">
        <w:rPr>
          <w:rFonts w:hint="eastAsia"/>
          <w:sz w:val="27"/>
          <w:rtl/>
        </w:rPr>
        <w:t>»</w:t>
      </w:r>
      <w:r w:rsidR="005D1F20" w:rsidRPr="000C52E1">
        <w:rPr>
          <w:rFonts w:hint="cs"/>
          <w:sz w:val="27"/>
          <w:rtl/>
        </w:rPr>
        <w:t>.</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يمكن تقديم تعبيرات وتفسيرات وقراءات </w:t>
      </w:r>
      <w:r w:rsidRPr="000C52E1">
        <w:rPr>
          <w:rFonts w:hint="eastAsia"/>
          <w:sz w:val="27"/>
          <w:rtl/>
        </w:rPr>
        <w:t>«</w:t>
      </w:r>
      <w:r w:rsidRPr="000C52E1">
        <w:rPr>
          <w:rFonts w:hint="cs"/>
          <w:sz w:val="27"/>
          <w:rtl/>
        </w:rPr>
        <w:t>متنوّعة</w:t>
      </w:r>
      <w:r w:rsidRPr="000C52E1">
        <w:rPr>
          <w:rFonts w:hint="eastAsia"/>
          <w:sz w:val="27"/>
          <w:rtl/>
        </w:rPr>
        <w:t>»</w:t>
      </w:r>
      <w:r w:rsidRPr="000C52E1">
        <w:rPr>
          <w:rFonts w:hint="cs"/>
          <w:sz w:val="27"/>
          <w:rtl/>
        </w:rPr>
        <w:t xml:space="preserve"> لتجربة</w:t>
      </w:r>
      <w:r w:rsidR="005D1F20" w:rsidRPr="000C52E1">
        <w:rPr>
          <w:rFonts w:hint="cs"/>
          <w:sz w:val="27"/>
          <w:rtl/>
        </w:rPr>
        <w:t>ٍ</w:t>
      </w:r>
      <w:r w:rsidRPr="000C52E1">
        <w:rPr>
          <w:rFonts w:hint="cs"/>
          <w:sz w:val="27"/>
          <w:rtl/>
        </w:rPr>
        <w:t xml:space="preserve"> </w:t>
      </w:r>
      <w:r w:rsidRPr="000C52E1">
        <w:rPr>
          <w:rFonts w:hint="eastAsia"/>
          <w:sz w:val="27"/>
          <w:rtl/>
        </w:rPr>
        <w:t>«</w:t>
      </w:r>
      <w:r w:rsidRPr="000C52E1">
        <w:rPr>
          <w:rFonts w:hint="cs"/>
          <w:sz w:val="27"/>
          <w:rtl/>
        </w:rPr>
        <w:t>واحدة</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 xml:space="preserve">وفي هذه الحالة: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 xml:space="preserve">ـ إن إنكار الحقيقة أو اختلاف الناس بشأن الحقيقة لا ينشأ دائماً من </w:t>
      </w:r>
      <w:r w:rsidRPr="000C52E1">
        <w:rPr>
          <w:rFonts w:hint="eastAsia"/>
          <w:sz w:val="27"/>
          <w:rtl/>
        </w:rPr>
        <w:t>«</w:t>
      </w:r>
      <w:r w:rsidRPr="000C52E1">
        <w:rPr>
          <w:rFonts w:hint="cs"/>
          <w:sz w:val="27"/>
          <w:rtl/>
        </w:rPr>
        <w:t>الأهواء</w:t>
      </w:r>
      <w:r w:rsidRPr="000C52E1">
        <w:rPr>
          <w:rFonts w:hint="eastAsia"/>
          <w:sz w:val="27"/>
          <w:rtl/>
        </w:rPr>
        <w:t>»</w:t>
      </w:r>
      <w:r w:rsidRPr="000C52E1">
        <w:rPr>
          <w:rFonts w:hint="cs"/>
          <w:sz w:val="27"/>
          <w:rtl/>
        </w:rPr>
        <w:t xml:space="preserve">، وإنما ينشأ من الأمور المتنوّعة </w:t>
      </w:r>
      <w:r w:rsidR="00E0166C" w:rsidRPr="000C52E1">
        <w:rPr>
          <w:rFonts w:hint="cs"/>
          <w:sz w:val="27"/>
          <w:rtl/>
        </w:rPr>
        <w:t>التالية</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تعدّ</w:t>
      </w:r>
      <w:r w:rsidR="00E0166C" w:rsidRPr="000C52E1">
        <w:rPr>
          <w:rFonts w:hint="cs"/>
          <w:sz w:val="27"/>
          <w:rtl/>
        </w:rPr>
        <w:t>ُ</w:t>
      </w:r>
      <w:r w:rsidRPr="000C52E1">
        <w:rPr>
          <w:rFonts w:hint="cs"/>
          <w:sz w:val="27"/>
          <w:rtl/>
        </w:rPr>
        <w:t xml:space="preserve">د الظهورات والتجلّيات </w:t>
      </w:r>
      <w:r w:rsidRPr="000C52E1">
        <w:rPr>
          <w:rFonts w:hint="eastAsia"/>
          <w:sz w:val="27"/>
          <w:rtl/>
        </w:rPr>
        <w:t>«</w:t>
      </w:r>
      <w:r w:rsidRPr="000C52E1">
        <w:rPr>
          <w:rFonts w:hint="cs"/>
          <w:sz w:val="27"/>
          <w:rtl/>
        </w:rPr>
        <w:t>العينية</w:t>
      </w:r>
      <w:r w:rsidRPr="000C52E1">
        <w:rPr>
          <w:rFonts w:hint="eastAsia"/>
          <w:sz w:val="27"/>
          <w:rtl/>
        </w:rPr>
        <w:t>»</w:t>
      </w:r>
      <w:r w:rsidRPr="000C52E1">
        <w:rPr>
          <w:rFonts w:hint="cs"/>
          <w:sz w:val="27"/>
          <w:rtl/>
        </w:rPr>
        <w:t xml:space="preserve"> للحقيقة، أو</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تعدّ</w:t>
      </w:r>
      <w:r w:rsidR="00E0166C" w:rsidRPr="000C52E1">
        <w:rPr>
          <w:rFonts w:hint="cs"/>
          <w:sz w:val="27"/>
          <w:rtl/>
        </w:rPr>
        <w:t>ُ</w:t>
      </w:r>
      <w:r w:rsidRPr="000C52E1">
        <w:rPr>
          <w:rFonts w:hint="cs"/>
          <w:sz w:val="27"/>
          <w:rtl/>
        </w:rPr>
        <w:t xml:space="preserve">د الظهورات والتجلّيات </w:t>
      </w:r>
      <w:r w:rsidRPr="000C52E1">
        <w:rPr>
          <w:rFonts w:hint="eastAsia"/>
          <w:sz w:val="27"/>
          <w:rtl/>
        </w:rPr>
        <w:t>«</w:t>
      </w:r>
      <w:r w:rsidRPr="000C52E1">
        <w:rPr>
          <w:rFonts w:hint="cs"/>
          <w:sz w:val="27"/>
          <w:rtl/>
        </w:rPr>
        <w:t>الذهنية</w:t>
      </w:r>
      <w:r w:rsidRPr="000C52E1">
        <w:rPr>
          <w:rFonts w:hint="eastAsia"/>
          <w:sz w:val="27"/>
          <w:rtl/>
        </w:rPr>
        <w:t>»</w:t>
      </w:r>
      <w:r w:rsidRPr="000C52E1">
        <w:rPr>
          <w:rFonts w:hint="cs"/>
          <w:sz w:val="27"/>
          <w:rtl/>
        </w:rPr>
        <w:t xml:space="preserve"> للحقيقة، أو</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تعدّ</w:t>
      </w:r>
      <w:r w:rsidR="00E0166C" w:rsidRPr="000C52E1">
        <w:rPr>
          <w:rFonts w:hint="cs"/>
          <w:sz w:val="27"/>
          <w:rtl/>
        </w:rPr>
        <w:t>ُ</w:t>
      </w:r>
      <w:r w:rsidRPr="000C52E1">
        <w:rPr>
          <w:rFonts w:hint="cs"/>
          <w:sz w:val="27"/>
          <w:rtl/>
        </w:rPr>
        <w:t>د الأفهام والتفسيرات المختلفة عن الحقيقة</w:t>
      </w:r>
      <w:r w:rsidR="00E0166C" w:rsidRPr="000C52E1">
        <w:rPr>
          <w:rFonts w:hint="cs"/>
          <w:sz w:val="27"/>
          <w:rtl/>
        </w:rPr>
        <w:t>،</w:t>
      </w:r>
      <w:r w:rsidRPr="000C52E1">
        <w:rPr>
          <w:rFonts w:hint="cs"/>
          <w:sz w:val="27"/>
          <w:rtl/>
        </w:rPr>
        <w:t xml:space="preserve"> أو</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ـ ات</w:t>
      </w:r>
      <w:r w:rsidR="00E0166C" w:rsidRPr="000C52E1">
        <w:rPr>
          <w:rFonts w:hint="cs"/>
          <w:sz w:val="27"/>
          <w:rtl/>
        </w:rPr>
        <w:t>ّ</w:t>
      </w:r>
      <w:r w:rsidRPr="000C52E1">
        <w:rPr>
          <w:rFonts w:hint="cs"/>
          <w:sz w:val="27"/>
          <w:rtl/>
        </w:rPr>
        <w:t xml:space="preserve">باع </w:t>
      </w:r>
      <w:r w:rsidRPr="000C52E1">
        <w:rPr>
          <w:rFonts w:hint="eastAsia"/>
          <w:sz w:val="27"/>
          <w:rtl/>
        </w:rPr>
        <w:t>«</w:t>
      </w:r>
      <w:r w:rsidRPr="000C52E1">
        <w:rPr>
          <w:rFonts w:hint="cs"/>
          <w:sz w:val="27"/>
          <w:rtl/>
        </w:rPr>
        <w:t>الأهواء والرغبات</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 xml:space="preserve">وعلى هذا الأساس فإن إنكار </w:t>
      </w:r>
      <w:r w:rsidRPr="000C52E1">
        <w:rPr>
          <w:rFonts w:hint="eastAsia"/>
          <w:sz w:val="27"/>
          <w:rtl/>
        </w:rPr>
        <w:t>«</w:t>
      </w:r>
      <w:r w:rsidRPr="000C52E1">
        <w:rPr>
          <w:rFonts w:hint="cs"/>
          <w:sz w:val="27"/>
          <w:rtl/>
        </w:rPr>
        <w:t>تصوير</w:t>
      </w:r>
      <w:r w:rsidRPr="000C52E1">
        <w:rPr>
          <w:rFonts w:hint="eastAsia"/>
          <w:sz w:val="27"/>
          <w:rtl/>
        </w:rPr>
        <w:t>»</w:t>
      </w:r>
      <w:r w:rsidRPr="000C52E1">
        <w:rPr>
          <w:rFonts w:hint="cs"/>
          <w:sz w:val="27"/>
          <w:rtl/>
        </w:rPr>
        <w:t xml:space="preserve"> خاص</w:t>
      </w:r>
      <w:r w:rsidR="00E0166C" w:rsidRPr="000C52E1">
        <w:rPr>
          <w:rFonts w:hint="cs"/>
          <w:sz w:val="27"/>
          <w:rtl/>
        </w:rPr>
        <w:t>ّ</w:t>
      </w:r>
      <w:r w:rsidRPr="000C52E1">
        <w:rPr>
          <w:rFonts w:hint="cs"/>
          <w:sz w:val="27"/>
          <w:rtl/>
        </w:rPr>
        <w:t xml:space="preserve"> للحقيقة</w:t>
      </w:r>
      <w:r w:rsidR="00E0166C" w:rsidRPr="000C52E1">
        <w:rPr>
          <w:rFonts w:hint="cs"/>
          <w:sz w:val="27"/>
          <w:rtl/>
        </w:rPr>
        <w:t>،</w:t>
      </w:r>
      <w:r w:rsidRPr="000C52E1">
        <w:rPr>
          <w:rFonts w:hint="cs"/>
          <w:sz w:val="27"/>
          <w:rtl/>
        </w:rPr>
        <w:t xml:space="preserve"> أو الاختلاف بشأن </w:t>
      </w:r>
      <w:r w:rsidRPr="000C52E1">
        <w:rPr>
          <w:rFonts w:hint="eastAsia"/>
          <w:sz w:val="27"/>
          <w:rtl/>
        </w:rPr>
        <w:t>«</w:t>
      </w:r>
      <w:r w:rsidRPr="000C52E1">
        <w:rPr>
          <w:rFonts w:hint="cs"/>
          <w:sz w:val="27"/>
          <w:rtl/>
        </w:rPr>
        <w:t>التصوير</w:t>
      </w:r>
      <w:r w:rsidRPr="000C52E1">
        <w:rPr>
          <w:rFonts w:hint="eastAsia"/>
          <w:sz w:val="27"/>
          <w:rtl/>
        </w:rPr>
        <w:t>»</w:t>
      </w:r>
      <w:r w:rsidRPr="000C52E1">
        <w:rPr>
          <w:rFonts w:hint="cs"/>
          <w:sz w:val="27"/>
          <w:rtl/>
        </w:rPr>
        <w:t xml:space="preserve"> الصحيح للحقيقة، هو غير إنكار ذات الحقيقة، وغير الاختلاف بشأن وجود وطبيعة الحقيقة. </w:t>
      </w:r>
    </w:p>
    <w:p w:rsidR="00C654F5" w:rsidRPr="000C52E1" w:rsidRDefault="00E0166C" w:rsidP="00881B5C">
      <w:pPr>
        <w:spacing w:line="400" w:lineRule="exact"/>
        <w:rPr>
          <w:sz w:val="27"/>
          <w:rtl/>
        </w:rPr>
      </w:pPr>
      <w:r w:rsidRPr="000C52E1">
        <w:rPr>
          <w:rFonts w:hint="cs"/>
          <w:sz w:val="27"/>
          <w:rtl/>
        </w:rPr>
        <w:t>و</w:t>
      </w:r>
      <w:r w:rsidR="00C654F5" w:rsidRPr="000C52E1">
        <w:rPr>
          <w:rFonts w:hint="cs"/>
          <w:sz w:val="27"/>
          <w:rtl/>
        </w:rPr>
        <w:t xml:space="preserve">خلاصة القول: إن الواقعية البسيطة تقوم على </w:t>
      </w:r>
      <w:r w:rsidR="00C654F5" w:rsidRPr="000C52E1">
        <w:rPr>
          <w:rFonts w:hint="eastAsia"/>
          <w:sz w:val="27"/>
          <w:rtl/>
        </w:rPr>
        <w:t>«</w:t>
      </w:r>
      <w:r w:rsidR="00C654F5" w:rsidRPr="000C52E1">
        <w:rPr>
          <w:rFonts w:hint="cs"/>
          <w:sz w:val="27"/>
          <w:rtl/>
        </w:rPr>
        <w:t>الحتمية الجازمة</w:t>
      </w:r>
      <w:r w:rsidR="00C654F5" w:rsidRPr="000C52E1">
        <w:rPr>
          <w:rFonts w:hint="eastAsia"/>
          <w:sz w:val="27"/>
          <w:rtl/>
        </w:rPr>
        <w:t>»</w:t>
      </w:r>
      <w:r w:rsidR="00C654F5" w:rsidRPr="000C52E1">
        <w:rPr>
          <w:rFonts w:hint="cs"/>
          <w:sz w:val="27"/>
          <w:rtl/>
        </w:rPr>
        <w:t xml:space="preserve"> على المستوى النظري، أو تقوم على توهّ</w:t>
      </w:r>
      <w:r w:rsidRPr="000C52E1">
        <w:rPr>
          <w:rFonts w:hint="cs"/>
          <w:sz w:val="27"/>
          <w:rtl/>
        </w:rPr>
        <w:t>ُ</w:t>
      </w:r>
      <w:r w:rsidR="00C654F5" w:rsidRPr="000C52E1">
        <w:rPr>
          <w:rFonts w:hint="cs"/>
          <w:sz w:val="27"/>
          <w:rtl/>
        </w:rPr>
        <w:t xml:space="preserve">م </w:t>
      </w:r>
      <w:r w:rsidR="00C654F5" w:rsidRPr="000C52E1">
        <w:rPr>
          <w:rFonts w:hint="eastAsia"/>
          <w:sz w:val="27"/>
          <w:rtl/>
        </w:rPr>
        <w:t>«</w:t>
      </w:r>
      <w:r w:rsidR="00C654F5" w:rsidRPr="000C52E1">
        <w:rPr>
          <w:rFonts w:hint="cs"/>
          <w:sz w:val="27"/>
          <w:rtl/>
        </w:rPr>
        <w:t>الوصول</w:t>
      </w:r>
      <w:r w:rsidR="00C654F5" w:rsidRPr="000C52E1">
        <w:rPr>
          <w:rFonts w:hint="eastAsia"/>
          <w:sz w:val="27"/>
          <w:rtl/>
        </w:rPr>
        <w:t>»</w:t>
      </w:r>
      <w:r w:rsidR="00C654F5" w:rsidRPr="000C52E1">
        <w:rPr>
          <w:rFonts w:hint="cs"/>
          <w:sz w:val="27"/>
          <w:rtl/>
        </w:rPr>
        <w:t xml:space="preserve"> إلى الحقيقة، وتؤدّي إلى </w:t>
      </w:r>
      <w:r w:rsidR="00C654F5" w:rsidRPr="000C52E1">
        <w:rPr>
          <w:rFonts w:hint="eastAsia"/>
          <w:sz w:val="27"/>
          <w:rtl/>
        </w:rPr>
        <w:t>«</w:t>
      </w:r>
      <w:r w:rsidR="00C654F5" w:rsidRPr="000C52E1">
        <w:rPr>
          <w:rFonts w:hint="cs"/>
          <w:sz w:val="27"/>
          <w:rtl/>
        </w:rPr>
        <w:t>الاستبداد النظري</w:t>
      </w:r>
      <w:r w:rsidR="00C654F5" w:rsidRPr="000C52E1">
        <w:rPr>
          <w:rFonts w:hint="eastAsia"/>
          <w:sz w:val="27"/>
          <w:rtl/>
        </w:rPr>
        <w:t>»</w:t>
      </w:r>
      <w:r w:rsidR="00C654F5" w:rsidRPr="000C52E1">
        <w:rPr>
          <w:rFonts w:hint="cs"/>
          <w:sz w:val="27"/>
          <w:rtl/>
        </w:rPr>
        <w:t>، و</w:t>
      </w:r>
      <w:r w:rsidR="00C654F5" w:rsidRPr="000C52E1">
        <w:rPr>
          <w:rFonts w:hint="eastAsia"/>
          <w:sz w:val="27"/>
          <w:rtl/>
        </w:rPr>
        <w:t>«</w:t>
      </w:r>
      <w:r w:rsidR="00C654F5" w:rsidRPr="000C52E1">
        <w:rPr>
          <w:rFonts w:hint="cs"/>
          <w:sz w:val="27"/>
          <w:rtl/>
        </w:rPr>
        <w:t>الاستبداد العملي</w:t>
      </w:r>
      <w:r w:rsidR="00C654F5" w:rsidRPr="000C52E1">
        <w:rPr>
          <w:rFonts w:hint="eastAsia"/>
          <w:sz w:val="27"/>
          <w:rtl/>
        </w:rPr>
        <w:t>»</w:t>
      </w:r>
      <w:r w:rsidR="00C654F5" w:rsidRPr="000C52E1">
        <w:rPr>
          <w:rFonts w:hint="cs"/>
          <w:sz w:val="27"/>
          <w:rtl/>
        </w:rPr>
        <w:t>، و</w:t>
      </w:r>
      <w:r w:rsidR="00C654F5" w:rsidRPr="000C52E1">
        <w:rPr>
          <w:rFonts w:hint="eastAsia"/>
          <w:sz w:val="27"/>
          <w:rtl/>
        </w:rPr>
        <w:t>«</w:t>
      </w:r>
      <w:r w:rsidR="00C654F5" w:rsidRPr="000C52E1">
        <w:rPr>
          <w:rFonts w:hint="cs"/>
          <w:sz w:val="27"/>
          <w:rtl/>
        </w:rPr>
        <w:t>الدكتاتورية</w:t>
      </w:r>
      <w:r w:rsidR="00C654F5" w:rsidRPr="000C52E1">
        <w:rPr>
          <w:rFonts w:hint="eastAsia"/>
          <w:sz w:val="27"/>
          <w:rtl/>
        </w:rPr>
        <w:t>»</w:t>
      </w:r>
      <w:r w:rsidR="00C654F5" w:rsidRPr="000C52E1">
        <w:rPr>
          <w:rFonts w:hint="cs"/>
          <w:sz w:val="27"/>
          <w:rtl/>
        </w:rPr>
        <w:t>، و</w:t>
      </w:r>
      <w:r w:rsidR="00C654F5" w:rsidRPr="000C52E1">
        <w:rPr>
          <w:rFonts w:hint="eastAsia"/>
          <w:sz w:val="27"/>
          <w:rtl/>
        </w:rPr>
        <w:t>«</w:t>
      </w:r>
      <w:r w:rsidR="00C654F5" w:rsidRPr="000C52E1">
        <w:rPr>
          <w:rFonts w:hint="cs"/>
          <w:sz w:val="27"/>
          <w:rtl/>
        </w:rPr>
        <w:t>العنف</w:t>
      </w:r>
      <w:r w:rsidR="00C654F5" w:rsidRPr="000C52E1">
        <w:rPr>
          <w:rFonts w:hint="eastAsia"/>
          <w:sz w:val="27"/>
          <w:rtl/>
        </w:rPr>
        <w:t>»</w:t>
      </w:r>
      <w:r w:rsidR="00C654F5" w:rsidRPr="000C52E1">
        <w:rPr>
          <w:rFonts w:hint="cs"/>
          <w:sz w:val="27"/>
          <w:rtl/>
        </w:rPr>
        <w:t xml:space="preserve"> على المستوى العملي. في حين </w:t>
      </w:r>
      <w:r w:rsidRPr="000C52E1">
        <w:rPr>
          <w:rFonts w:hint="cs"/>
          <w:sz w:val="27"/>
          <w:rtl/>
        </w:rPr>
        <w:t>إ</w:t>
      </w:r>
      <w:r w:rsidR="00C654F5" w:rsidRPr="000C52E1">
        <w:rPr>
          <w:rFonts w:hint="cs"/>
          <w:sz w:val="27"/>
          <w:rtl/>
        </w:rPr>
        <w:t xml:space="preserve">ن الواقعية الانتقادية تقوم على </w:t>
      </w:r>
      <w:r w:rsidR="00C654F5" w:rsidRPr="000C52E1">
        <w:rPr>
          <w:rFonts w:hint="eastAsia"/>
          <w:sz w:val="27"/>
          <w:rtl/>
        </w:rPr>
        <w:t>«</w:t>
      </w:r>
      <w:r w:rsidR="00C654F5" w:rsidRPr="000C52E1">
        <w:rPr>
          <w:rFonts w:hint="cs"/>
          <w:sz w:val="27"/>
          <w:rtl/>
        </w:rPr>
        <w:t>التواضع</w:t>
      </w:r>
      <w:r w:rsidR="00C654F5" w:rsidRPr="000C52E1">
        <w:rPr>
          <w:rFonts w:hint="eastAsia"/>
          <w:sz w:val="27"/>
          <w:rtl/>
        </w:rPr>
        <w:t>»</w:t>
      </w:r>
      <w:r w:rsidR="00C654F5" w:rsidRPr="000C52E1">
        <w:rPr>
          <w:rFonts w:hint="cs"/>
          <w:sz w:val="27"/>
          <w:rtl/>
        </w:rPr>
        <w:t xml:space="preserve"> العقلاني والعملي، وكذلك تقوم على دعوى </w:t>
      </w:r>
      <w:r w:rsidR="00C654F5" w:rsidRPr="000C52E1">
        <w:rPr>
          <w:rFonts w:hint="eastAsia"/>
          <w:sz w:val="27"/>
          <w:rtl/>
        </w:rPr>
        <w:t>«</w:t>
      </w:r>
      <w:r w:rsidR="00C654F5" w:rsidRPr="000C52E1">
        <w:rPr>
          <w:rFonts w:hint="cs"/>
          <w:sz w:val="27"/>
          <w:rtl/>
        </w:rPr>
        <w:t>الاقتراب</w:t>
      </w:r>
      <w:r w:rsidR="00C654F5" w:rsidRPr="000C52E1">
        <w:rPr>
          <w:rFonts w:hint="eastAsia"/>
          <w:sz w:val="27"/>
          <w:rtl/>
        </w:rPr>
        <w:t>»</w:t>
      </w:r>
      <w:r w:rsidR="00C654F5" w:rsidRPr="000C52E1">
        <w:rPr>
          <w:rFonts w:hint="cs"/>
          <w:sz w:val="27"/>
          <w:rtl/>
        </w:rPr>
        <w:t xml:space="preserve"> من الحقيقة، بدلاً من </w:t>
      </w:r>
      <w:r w:rsidR="00C654F5" w:rsidRPr="000C52E1">
        <w:rPr>
          <w:rFonts w:hint="eastAsia"/>
          <w:sz w:val="27"/>
          <w:rtl/>
        </w:rPr>
        <w:t>«</w:t>
      </w:r>
      <w:r w:rsidR="00C654F5" w:rsidRPr="000C52E1">
        <w:rPr>
          <w:rFonts w:hint="cs"/>
          <w:sz w:val="27"/>
          <w:rtl/>
        </w:rPr>
        <w:t>الوصول</w:t>
      </w:r>
      <w:r w:rsidR="00C654F5" w:rsidRPr="000C52E1">
        <w:rPr>
          <w:rFonts w:hint="eastAsia"/>
          <w:sz w:val="27"/>
          <w:rtl/>
        </w:rPr>
        <w:t>»</w:t>
      </w:r>
      <w:r w:rsidR="00C654F5" w:rsidRPr="000C52E1">
        <w:rPr>
          <w:rFonts w:hint="cs"/>
          <w:sz w:val="27"/>
          <w:rtl/>
        </w:rPr>
        <w:t xml:space="preserve"> إليها، ولذلك فإنه</w:t>
      </w:r>
      <w:r w:rsidRPr="000C52E1">
        <w:rPr>
          <w:rFonts w:hint="cs"/>
          <w:sz w:val="27"/>
          <w:rtl/>
        </w:rPr>
        <w:t>ا</w:t>
      </w:r>
      <w:r w:rsidR="00C654F5" w:rsidRPr="000C52E1">
        <w:rPr>
          <w:rFonts w:hint="cs"/>
          <w:sz w:val="27"/>
          <w:rtl/>
        </w:rPr>
        <w:t xml:space="preserve"> تؤدّي إلى </w:t>
      </w:r>
      <w:r w:rsidR="00C654F5" w:rsidRPr="000C52E1">
        <w:rPr>
          <w:rFonts w:hint="eastAsia"/>
          <w:sz w:val="27"/>
          <w:rtl/>
        </w:rPr>
        <w:t>«</w:t>
      </w:r>
      <w:r w:rsidR="00C654F5" w:rsidRPr="000C52E1">
        <w:rPr>
          <w:rFonts w:hint="cs"/>
          <w:sz w:val="27"/>
          <w:rtl/>
        </w:rPr>
        <w:t>الديمقراطية</w:t>
      </w:r>
      <w:r w:rsidR="00C654F5" w:rsidRPr="000C52E1">
        <w:rPr>
          <w:rFonts w:hint="eastAsia"/>
          <w:sz w:val="27"/>
          <w:rtl/>
        </w:rPr>
        <w:t>»</w:t>
      </w:r>
      <w:r w:rsidR="00C654F5" w:rsidRPr="000C52E1">
        <w:rPr>
          <w:rFonts w:hint="cs"/>
          <w:sz w:val="27"/>
          <w:rtl/>
        </w:rPr>
        <w:t>، و</w:t>
      </w:r>
      <w:r w:rsidR="00C654F5" w:rsidRPr="000C52E1">
        <w:rPr>
          <w:rFonts w:hint="eastAsia"/>
          <w:sz w:val="27"/>
          <w:rtl/>
        </w:rPr>
        <w:t>«</w:t>
      </w:r>
      <w:r w:rsidR="00C654F5" w:rsidRPr="000C52E1">
        <w:rPr>
          <w:rFonts w:hint="cs"/>
          <w:sz w:val="27"/>
          <w:rtl/>
        </w:rPr>
        <w:t>التسامح</w:t>
      </w:r>
      <w:r w:rsidR="00C654F5" w:rsidRPr="000C52E1">
        <w:rPr>
          <w:rFonts w:hint="eastAsia"/>
          <w:sz w:val="27"/>
          <w:rtl/>
        </w:rPr>
        <w:t>»</w:t>
      </w:r>
      <w:r w:rsidR="00C654F5" w:rsidRPr="000C52E1">
        <w:rPr>
          <w:rFonts w:hint="cs"/>
          <w:sz w:val="27"/>
          <w:rtl/>
        </w:rPr>
        <w:t xml:space="preserve"> و</w:t>
      </w:r>
      <w:r w:rsidR="00C654F5" w:rsidRPr="000C52E1">
        <w:rPr>
          <w:rFonts w:hint="eastAsia"/>
          <w:sz w:val="27"/>
          <w:rtl/>
        </w:rPr>
        <w:t>«</w:t>
      </w:r>
      <w:r w:rsidR="00C654F5" w:rsidRPr="000C52E1">
        <w:rPr>
          <w:rFonts w:hint="cs"/>
          <w:sz w:val="27"/>
          <w:rtl/>
        </w:rPr>
        <w:t>الحوار</w:t>
      </w:r>
      <w:r w:rsidR="00C654F5" w:rsidRPr="000C52E1">
        <w:rPr>
          <w:rFonts w:hint="eastAsia"/>
          <w:sz w:val="27"/>
          <w:rtl/>
        </w:rPr>
        <w:t>»</w:t>
      </w:r>
      <w:r w:rsidR="00C654F5" w:rsidRPr="000C52E1">
        <w:rPr>
          <w:rFonts w:hint="cs"/>
          <w:sz w:val="27"/>
          <w:rtl/>
        </w:rPr>
        <w:t xml:space="preserve"> على المستوى العملي. </w:t>
      </w:r>
    </w:p>
    <w:p w:rsidR="00C654F5" w:rsidRPr="000C52E1" w:rsidRDefault="00C654F5" w:rsidP="00881B5C">
      <w:pPr>
        <w:spacing w:line="400" w:lineRule="exact"/>
        <w:rPr>
          <w:sz w:val="27"/>
          <w:rtl/>
        </w:rPr>
      </w:pPr>
      <w:r w:rsidRPr="000C52E1">
        <w:rPr>
          <w:rFonts w:hint="cs"/>
          <w:sz w:val="27"/>
          <w:rtl/>
        </w:rPr>
        <w:t xml:space="preserve">يرى أنصار الواقعية البسيطة أن الواقعية الانتقادية </w:t>
      </w:r>
      <w:r w:rsidR="00E0166C" w:rsidRPr="000C52E1">
        <w:rPr>
          <w:rFonts w:hint="cs"/>
          <w:sz w:val="27"/>
          <w:rtl/>
        </w:rPr>
        <w:t>ما</w:t>
      </w:r>
      <w:r w:rsidRPr="000C52E1">
        <w:rPr>
          <w:rFonts w:hint="cs"/>
          <w:sz w:val="27"/>
          <w:rtl/>
        </w:rPr>
        <w:t xml:space="preserve"> هي في الحقيقة إلا</w:t>
      </w:r>
      <w:r w:rsidR="00E0166C" w:rsidRPr="000C52E1">
        <w:rPr>
          <w:rFonts w:hint="cs"/>
          <w:sz w:val="27"/>
          <w:rtl/>
        </w:rPr>
        <w:t>ّ</w:t>
      </w:r>
      <w:r w:rsidRPr="000C52E1">
        <w:rPr>
          <w:rFonts w:hint="cs"/>
          <w:sz w:val="27"/>
          <w:rtl/>
        </w:rPr>
        <w:t xml:space="preserve"> تعبير خلا</w:t>
      </w:r>
      <w:r w:rsidR="00E0166C" w:rsidRPr="000C52E1">
        <w:rPr>
          <w:rFonts w:hint="cs"/>
          <w:sz w:val="27"/>
          <w:rtl/>
        </w:rPr>
        <w:t>ّ</w:t>
      </w:r>
      <w:r w:rsidRPr="000C52E1">
        <w:rPr>
          <w:rFonts w:hint="cs"/>
          <w:sz w:val="27"/>
          <w:rtl/>
        </w:rPr>
        <w:t>ب وخادع للتشكيك على المستوى النظري، والعبثية المذهبية على المستوى العملي، ولكن</w:t>
      </w:r>
      <w:r w:rsidR="00E0166C" w:rsidRPr="000C52E1">
        <w:rPr>
          <w:rFonts w:hint="cs"/>
          <w:sz w:val="27"/>
          <w:rtl/>
        </w:rPr>
        <w:t>ْ</w:t>
      </w:r>
      <w:r w:rsidRPr="000C52E1">
        <w:rPr>
          <w:rFonts w:hint="cs"/>
          <w:sz w:val="27"/>
          <w:rtl/>
        </w:rPr>
        <w:t xml:space="preserve"> إذا كانت</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الواقعية متعدّ</w:t>
      </w:r>
      <w:r w:rsidR="00E0166C" w:rsidRPr="000C52E1">
        <w:rPr>
          <w:rFonts w:hint="cs"/>
          <w:sz w:val="27"/>
          <w:rtl/>
        </w:rPr>
        <w:t>ِ</w:t>
      </w:r>
      <w:r w:rsidRPr="000C52E1">
        <w:rPr>
          <w:rFonts w:hint="cs"/>
          <w:sz w:val="27"/>
          <w:rtl/>
        </w:rPr>
        <w:t>دة الوجوه، وكان</w:t>
      </w:r>
    </w:p>
    <w:p w:rsidR="00C654F5" w:rsidRPr="000C52E1" w:rsidRDefault="00C654F5" w:rsidP="00881B5C">
      <w:pPr>
        <w:spacing w:line="400" w:lineRule="exact"/>
        <w:rPr>
          <w:sz w:val="27"/>
          <w:rtl/>
        </w:rPr>
      </w:pPr>
      <w:r w:rsidRPr="00A43240">
        <w:rPr>
          <w:rFonts w:hint="cs"/>
          <w:sz w:val="27"/>
          <w:rtl/>
        </w:rPr>
        <w:lastRenderedPageBreak/>
        <w:t>2</w:t>
      </w:r>
      <w:r w:rsidRPr="000C52E1">
        <w:rPr>
          <w:rFonts w:hint="cs"/>
          <w:sz w:val="27"/>
          <w:rtl/>
        </w:rPr>
        <w:t>ـ ذهن الفرد في مقام كسب المعرفة فاعلاً، وليس مجرّ</w:t>
      </w:r>
      <w:r w:rsidR="00E0166C" w:rsidRPr="000C52E1">
        <w:rPr>
          <w:rFonts w:hint="cs"/>
          <w:sz w:val="27"/>
          <w:rtl/>
        </w:rPr>
        <w:t>َ</w:t>
      </w:r>
      <w:r w:rsidRPr="000C52E1">
        <w:rPr>
          <w:rFonts w:hint="cs"/>
          <w:sz w:val="27"/>
          <w:rtl/>
        </w:rPr>
        <w:t>د منفعل وم</w:t>
      </w:r>
      <w:r w:rsidR="008075CF" w:rsidRPr="000C52E1">
        <w:rPr>
          <w:rFonts w:hint="cs"/>
          <w:sz w:val="27"/>
          <w:rtl/>
        </w:rPr>
        <w:t>ت</w:t>
      </w:r>
      <w:r w:rsidRPr="000C52E1">
        <w:rPr>
          <w:rFonts w:hint="cs"/>
          <w:sz w:val="27"/>
          <w:rtl/>
        </w:rPr>
        <w:t>فرّج محض</w:t>
      </w:r>
      <w:r w:rsidR="00E0166C" w:rsidRPr="000C52E1">
        <w:rPr>
          <w:rFonts w:hint="cs"/>
          <w:sz w:val="27"/>
          <w:rtl/>
        </w:rPr>
        <w:t>،</w:t>
      </w:r>
    </w:p>
    <w:p w:rsidR="00C654F5" w:rsidRPr="000C52E1" w:rsidRDefault="00C654F5" w:rsidP="00881B5C">
      <w:pPr>
        <w:spacing w:line="400" w:lineRule="exact"/>
        <w:rPr>
          <w:sz w:val="27"/>
          <w:rtl/>
        </w:rPr>
      </w:pPr>
      <w:r w:rsidRPr="000C52E1">
        <w:rPr>
          <w:rFonts w:hint="cs"/>
          <w:sz w:val="27"/>
          <w:rtl/>
        </w:rPr>
        <w:t xml:space="preserve">ففي هذه الحالة: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يمكن الحصول على تجارب متنوّعة ـ على الأصول ـ من واقعية واحدة</w:t>
      </w:r>
      <w:r w:rsidR="00E0166C" w:rsidRPr="000C52E1">
        <w:rPr>
          <w:rFonts w:hint="cs"/>
          <w:sz w:val="27"/>
          <w:rtl/>
        </w:rPr>
        <w:t>.</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يمكن تقديم تفسيرات مختلفة ـ على الأصول ـ عن تجربة</w:t>
      </w:r>
      <w:r w:rsidR="00E0166C" w:rsidRPr="000C52E1">
        <w:rPr>
          <w:rFonts w:hint="cs"/>
          <w:sz w:val="27"/>
          <w:rtl/>
        </w:rPr>
        <w:t>ٍ</w:t>
      </w:r>
      <w:r w:rsidRPr="000C52E1">
        <w:rPr>
          <w:rFonts w:hint="cs"/>
          <w:sz w:val="27"/>
          <w:rtl/>
        </w:rPr>
        <w:t xml:space="preserve"> واحدة. </w:t>
      </w:r>
    </w:p>
    <w:p w:rsidR="00C654F5" w:rsidRPr="000C52E1" w:rsidRDefault="00C654F5" w:rsidP="00881B5C">
      <w:pPr>
        <w:spacing w:line="400" w:lineRule="exact"/>
        <w:rPr>
          <w:sz w:val="27"/>
          <w:rtl/>
        </w:rPr>
      </w:pPr>
      <w:r w:rsidRPr="000C52E1">
        <w:rPr>
          <w:rFonts w:hint="cs"/>
          <w:sz w:val="27"/>
          <w:rtl/>
        </w:rPr>
        <w:t>ولذلك لا يمكن إنكار هذه الحقائق تحت ذريعة الهروب من التشكيك والعبثية المذهبية</w:t>
      </w:r>
      <w:r w:rsidR="00E0166C" w:rsidRPr="000C52E1">
        <w:rPr>
          <w:rFonts w:hint="cs"/>
          <w:sz w:val="27"/>
          <w:rtl/>
        </w:rPr>
        <w:t>.</w:t>
      </w:r>
      <w:r w:rsidRPr="000C52E1">
        <w:rPr>
          <w:rFonts w:hint="cs"/>
          <w:sz w:val="27"/>
          <w:rtl/>
        </w:rPr>
        <w:t xml:space="preserve"> وحيث </w:t>
      </w:r>
      <w:r w:rsidR="00E0166C" w:rsidRPr="000C52E1">
        <w:rPr>
          <w:rFonts w:hint="cs"/>
          <w:sz w:val="27"/>
          <w:rtl/>
        </w:rPr>
        <w:t>إ</w:t>
      </w:r>
      <w:r w:rsidRPr="000C52E1">
        <w:rPr>
          <w:rFonts w:hint="cs"/>
          <w:sz w:val="27"/>
          <w:rtl/>
        </w:rPr>
        <w:t xml:space="preserve">ن القسم الأكبر من معلوماتنا ظني وغير يقيني لا يمكن إقحام قيد </w:t>
      </w:r>
      <w:r w:rsidRPr="000C52E1">
        <w:rPr>
          <w:rFonts w:hint="eastAsia"/>
          <w:sz w:val="27"/>
          <w:rtl/>
        </w:rPr>
        <w:t>«</w:t>
      </w:r>
      <w:r w:rsidRPr="000C52E1">
        <w:rPr>
          <w:rFonts w:hint="cs"/>
          <w:sz w:val="27"/>
          <w:rtl/>
        </w:rPr>
        <w:t>القطع</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اليقين</w:t>
      </w:r>
      <w:r w:rsidRPr="000C52E1">
        <w:rPr>
          <w:rFonts w:hint="eastAsia"/>
          <w:sz w:val="27"/>
          <w:rtl/>
        </w:rPr>
        <w:t>»</w:t>
      </w:r>
      <w:r w:rsidRPr="000C52E1">
        <w:rPr>
          <w:rFonts w:hint="cs"/>
          <w:sz w:val="27"/>
          <w:rtl/>
        </w:rPr>
        <w:t xml:space="preserve"> في تعريف العلم، أو تقييد قيمة واعتبار العلم بشرط حصول القطع واليقين. </w:t>
      </w:r>
    </w:p>
    <w:p w:rsidR="00C654F5" w:rsidRPr="000C52E1" w:rsidRDefault="00C654F5" w:rsidP="00881B5C">
      <w:pPr>
        <w:spacing w:line="400" w:lineRule="exact"/>
        <w:rPr>
          <w:sz w:val="27"/>
          <w:rtl/>
        </w:rPr>
      </w:pPr>
      <w:r w:rsidRPr="000C52E1">
        <w:rPr>
          <w:rFonts w:hint="cs"/>
          <w:sz w:val="27"/>
          <w:rtl/>
        </w:rPr>
        <w:t>إن التشكيكية والحتمية الجازمة وجهان لعملة</w:t>
      </w:r>
      <w:r w:rsidR="00E0166C" w:rsidRPr="000C52E1">
        <w:rPr>
          <w:rFonts w:hint="cs"/>
          <w:sz w:val="27"/>
          <w:rtl/>
        </w:rPr>
        <w:t>ٍ</w:t>
      </w:r>
      <w:r w:rsidRPr="000C52E1">
        <w:rPr>
          <w:rFonts w:hint="cs"/>
          <w:sz w:val="27"/>
          <w:rtl/>
        </w:rPr>
        <w:t xml:space="preserve"> واحدة</w:t>
      </w:r>
      <w:r w:rsidR="00E0166C" w:rsidRPr="000C52E1">
        <w:rPr>
          <w:rFonts w:hint="cs"/>
          <w:sz w:val="27"/>
          <w:rtl/>
        </w:rPr>
        <w:t>.</w:t>
      </w:r>
      <w:r w:rsidRPr="000C52E1">
        <w:rPr>
          <w:rFonts w:hint="cs"/>
          <w:sz w:val="27"/>
          <w:rtl/>
        </w:rPr>
        <w:t xml:space="preserve"> وإن</w:t>
      </w:r>
      <w:r w:rsidR="00E0166C" w:rsidRPr="000C52E1">
        <w:rPr>
          <w:rFonts w:hint="cs"/>
          <w:sz w:val="27"/>
          <w:rtl/>
        </w:rPr>
        <w:t>ّ</w:t>
      </w:r>
      <w:r w:rsidRPr="000C52E1">
        <w:rPr>
          <w:rFonts w:hint="cs"/>
          <w:sz w:val="27"/>
          <w:rtl/>
        </w:rPr>
        <w:t xml:space="preserve"> اد</w:t>
      </w:r>
      <w:r w:rsidR="00E0166C" w:rsidRPr="000C52E1">
        <w:rPr>
          <w:rFonts w:hint="cs"/>
          <w:sz w:val="27"/>
          <w:rtl/>
        </w:rPr>
        <w:t>ّ</w:t>
      </w:r>
      <w:r w:rsidRPr="000C52E1">
        <w:rPr>
          <w:rFonts w:hint="cs"/>
          <w:sz w:val="27"/>
          <w:rtl/>
        </w:rPr>
        <w:t xml:space="preserve">عاء القطع واليقين في </w:t>
      </w:r>
      <w:r w:rsidR="00E0166C" w:rsidRPr="000C52E1">
        <w:rPr>
          <w:rFonts w:hint="cs"/>
          <w:sz w:val="27"/>
          <w:rtl/>
        </w:rPr>
        <w:t>م</w:t>
      </w:r>
      <w:r w:rsidRPr="000C52E1">
        <w:rPr>
          <w:rFonts w:hint="cs"/>
          <w:sz w:val="27"/>
          <w:rtl/>
        </w:rPr>
        <w:t>وضع</w:t>
      </w:r>
      <w:r w:rsidR="00E0166C" w:rsidRPr="000C52E1">
        <w:rPr>
          <w:rFonts w:hint="cs"/>
          <w:sz w:val="27"/>
          <w:rtl/>
        </w:rPr>
        <w:t>ٍ</w:t>
      </w:r>
      <w:r w:rsidRPr="000C52E1">
        <w:rPr>
          <w:rFonts w:hint="cs"/>
          <w:sz w:val="27"/>
          <w:rtl/>
        </w:rPr>
        <w:t xml:space="preserve"> تكون فيه الأدلة المتوفّرة ظن</w:t>
      </w:r>
      <w:r w:rsidR="00E0166C" w:rsidRPr="000C52E1">
        <w:rPr>
          <w:rFonts w:hint="cs"/>
          <w:sz w:val="27"/>
          <w:rtl/>
        </w:rPr>
        <w:t>ّ</w:t>
      </w:r>
      <w:r w:rsidRPr="000C52E1">
        <w:rPr>
          <w:rFonts w:hint="cs"/>
          <w:sz w:val="27"/>
          <w:rtl/>
        </w:rPr>
        <w:t>ية مخالف</w:t>
      </w:r>
      <w:r w:rsidR="00E0166C" w:rsidRPr="000C52E1">
        <w:rPr>
          <w:rFonts w:hint="cs"/>
          <w:sz w:val="27"/>
          <w:rtl/>
        </w:rPr>
        <w:t>ٌ</w:t>
      </w:r>
      <w:r w:rsidRPr="000C52E1">
        <w:rPr>
          <w:rFonts w:hint="cs"/>
          <w:sz w:val="27"/>
          <w:rtl/>
        </w:rPr>
        <w:t xml:space="preserve"> للعقلانية. إن مسؤوليتنا العقلانية والمعرفية تقتضي منا أن نجدّ من خلال: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الصدق (في البحث عن الحقيقة)</w:t>
      </w:r>
      <w:r w:rsidR="00E0166C" w:rsidRPr="000C52E1">
        <w:rPr>
          <w:rFonts w:hint="cs"/>
          <w:sz w:val="27"/>
          <w:rtl/>
        </w:rPr>
        <w:t>.</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الجدّ (والسعي في حدود الوسع والإمكان)</w:t>
      </w:r>
      <w:r w:rsidR="00E0166C" w:rsidRPr="000C52E1">
        <w:rPr>
          <w:rFonts w:hint="cs"/>
          <w:sz w:val="27"/>
          <w:rtl/>
        </w:rPr>
        <w:t>.</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توظيف الأساليب الموثوقة</w:t>
      </w:r>
      <w:r w:rsidR="00E0166C" w:rsidRPr="000C52E1">
        <w:rPr>
          <w:rFonts w:hint="cs"/>
          <w:sz w:val="27"/>
          <w:rtl/>
        </w:rPr>
        <w:t>.</w:t>
      </w:r>
      <w:r w:rsidRPr="000C52E1">
        <w:rPr>
          <w:rFonts w:hint="cs"/>
          <w:sz w:val="27"/>
          <w:rtl/>
        </w:rPr>
        <w:t xml:space="preserve"> </w:t>
      </w:r>
    </w:p>
    <w:p w:rsidR="00C654F5" w:rsidRPr="000C52E1" w:rsidRDefault="00E0166C" w:rsidP="00881B5C">
      <w:pPr>
        <w:spacing w:line="400" w:lineRule="exact"/>
        <w:rPr>
          <w:sz w:val="27"/>
          <w:rtl/>
        </w:rPr>
      </w:pPr>
      <w:r w:rsidRPr="000C52E1">
        <w:rPr>
          <w:rFonts w:hint="cs"/>
          <w:sz w:val="27"/>
          <w:rtl/>
        </w:rPr>
        <w:t xml:space="preserve">لـ </w:t>
      </w:r>
      <w:r w:rsidR="00C654F5" w:rsidRPr="000C52E1">
        <w:rPr>
          <w:rFonts w:hint="eastAsia"/>
          <w:sz w:val="27"/>
          <w:rtl/>
        </w:rPr>
        <w:t>«</w:t>
      </w:r>
      <w:r w:rsidR="00C654F5" w:rsidRPr="000C52E1">
        <w:rPr>
          <w:rFonts w:hint="cs"/>
          <w:sz w:val="27"/>
          <w:rtl/>
        </w:rPr>
        <w:t>الاقتراب</w:t>
      </w:r>
      <w:r w:rsidR="00C654F5" w:rsidRPr="000C52E1">
        <w:rPr>
          <w:rFonts w:hint="eastAsia"/>
          <w:sz w:val="27"/>
          <w:rtl/>
        </w:rPr>
        <w:t>»</w:t>
      </w:r>
      <w:r w:rsidR="00C654F5" w:rsidRPr="000C52E1">
        <w:rPr>
          <w:rFonts w:hint="cs"/>
          <w:sz w:val="27"/>
          <w:rtl/>
        </w:rPr>
        <w:t xml:space="preserve"> من الحقيقة، وأن نقيّ</w:t>
      </w:r>
      <w:r w:rsidRPr="000C52E1">
        <w:rPr>
          <w:rFonts w:hint="cs"/>
          <w:sz w:val="27"/>
          <w:rtl/>
        </w:rPr>
        <w:t>ِ</w:t>
      </w:r>
      <w:r w:rsidR="00C654F5" w:rsidRPr="000C52E1">
        <w:rPr>
          <w:rFonts w:hint="cs"/>
          <w:sz w:val="27"/>
          <w:rtl/>
        </w:rPr>
        <w:t>م التمسّ</w:t>
      </w:r>
      <w:r w:rsidRPr="000C52E1">
        <w:rPr>
          <w:rFonts w:hint="cs"/>
          <w:sz w:val="27"/>
          <w:rtl/>
        </w:rPr>
        <w:t>ُ</w:t>
      </w:r>
      <w:r w:rsidR="00C654F5" w:rsidRPr="000C52E1">
        <w:rPr>
          <w:rFonts w:hint="cs"/>
          <w:sz w:val="27"/>
          <w:rtl/>
        </w:rPr>
        <w:t xml:space="preserve">ك والإصرار على معتقداتنا بميزان ومعيار قوّة الشواهد والأدلة المتوفّرة لصالح تلك المعتقدات. نحن مسؤولون تجاه </w:t>
      </w:r>
      <w:r w:rsidR="00C654F5" w:rsidRPr="000C52E1">
        <w:rPr>
          <w:rFonts w:hint="eastAsia"/>
          <w:sz w:val="27"/>
          <w:rtl/>
        </w:rPr>
        <w:t>«</w:t>
      </w:r>
      <w:r w:rsidR="00C654F5" w:rsidRPr="000C52E1">
        <w:rPr>
          <w:rFonts w:hint="cs"/>
          <w:sz w:val="27"/>
          <w:rtl/>
        </w:rPr>
        <w:t>الفضائل</w:t>
      </w:r>
      <w:r w:rsidR="00C654F5" w:rsidRPr="000C52E1">
        <w:rPr>
          <w:rFonts w:hint="eastAsia"/>
          <w:sz w:val="27"/>
          <w:rtl/>
        </w:rPr>
        <w:t>»</w:t>
      </w:r>
      <w:r w:rsidR="00C654F5" w:rsidRPr="000C52E1">
        <w:rPr>
          <w:rFonts w:hint="cs"/>
          <w:sz w:val="27"/>
          <w:rtl/>
        </w:rPr>
        <w:t xml:space="preserve"> و</w:t>
      </w:r>
      <w:r w:rsidR="00C654F5" w:rsidRPr="000C52E1">
        <w:rPr>
          <w:rFonts w:hint="eastAsia"/>
          <w:sz w:val="27"/>
          <w:rtl/>
        </w:rPr>
        <w:t>«</w:t>
      </w:r>
      <w:r w:rsidR="00C654F5" w:rsidRPr="000C52E1">
        <w:rPr>
          <w:rFonts w:hint="cs"/>
          <w:sz w:val="27"/>
          <w:rtl/>
        </w:rPr>
        <w:t>الرذائل</w:t>
      </w:r>
      <w:r w:rsidR="00C654F5" w:rsidRPr="000C52E1">
        <w:rPr>
          <w:rFonts w:hint="eastAsia"/>
          <w:sz w:val="27"/>
          <w:rtl/>
        </w:rPr>
        <w:t>»</w:t>
      </w:r>
      <w:r w:rsidR="00C654F5" w:rsidRPr="000C52E1">
        <w:rPr>
          <w:rFonts w:hint="cs"/>
          <w:sz w:val="27"/>
          <w:rtl/>
        </w:rPr>
        <w:t xml:space="preserve"> العقلانية، وتجاه </w:t>
      </w:r>
      <w:r w:rsidR="00C654F5" w:rsidRPr="000C52E1">
        <w:rPr>
          <w:rFonts w:hint="eastAsia"/>
          <w:sz w:val="27"/>
          <w:rtl/>
        </w:rPr>
        <w:t>«</w:t>
      </w:r>
      <w:r w:rsidR="00C654F5" w:rsidRPr="000C52E1">
        <w:rPr>
          <w:rFonts w:hint="cs"/>
          <w:sz w:val="27"/>
          <w:rtl/>
        </w:rPr>
        <w:t>أسلوب التحقيق</w:t>
      </w:r>
      <w:r w:rsidR="00C654F5" w:rsidRPr="000C52E1">
        <w:rPr>
          <w:rFonts w:hint="eastAsia"/>
          <w:sz w:val="27"/>
          <w:rtl/>
        </w:rPr>
        <w:t>»</w:t>
      </w:r>
      <w:r w:rsidR="00C654F5" w:rsidRPr="000C52E1">
        <w:rPr>
          <w:rFonts w:hint="cs"/>
          <w:sz w:val="27"/>
          <w:rtl/>
        </w:rPr>
        <w:t xml:space="preserve">، ولسنا مسؤولين تجاه </w:t>
      </w:r>
      <w:r w:rsidR="00C654F5" w:rsidRPr="000C52E1">
        <w:rPr>
          <w:rFonts w:hint="eastAsia"/>
          <w:sz w:val="27"/>
          <w:rtl/>
        </w:rPr>
        <w:t>«</w:t>
      </w:r>
      <w:r w:rsidR="00C654F5" w:rsidRPr="000C52E1">
        <w:rPr>
          <w:rFonts w:hint="cs"/>
          <w:sz w:val="27"/>
          <w:rtl/>
        </w:rPr>
        <w:t>نتيجة التحقيق</w:t>
      </w:r>
      <w:r w:rsidR="00C654F5" w:rsidRPr="000C52E1">
        <w:rPr>
          <w:rFonts w:hint="eastAsia"/>
          <w:sz w:val="27"/>
          <w:rtl/>
        </w:rPr>
        <w:t>»</w:t>
      </w:r>
      <w:r w:rsidR="00C654F5"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وعلى هذا الأساس فإن سعادة الإنسان في البُع</w:t>
      </w:r>
      <w:r w:rsidR="004B1D3B" w:rsidRPr="000C52E1">
        <w:rPr>
          <w:rFonts w:hint="cs"/>
          <w:sz w:val="27"/>
          <w:rtl/>
        </w:rPr>
        <w:t>ْ</w:t>
      </w:r>
      <w:r w:rsidRPr="000C52E1">
        <w:rPr>
          <w:rFonts w:hint="cs"/>
          <w:sz w:val="27"/>
          <w:rtl/>
        </w:rPr>
        <w:t>د النظري رهن</w:t>
      </w:r>
      <w:r w:rsidR="004B1D3B" w:rsidRPr="000C52E1">
        <w:rPr>
          <w:rFonts w:hint="cs"/>
          <w:sz w:val="27"/>
          <w:rtl/>
        </w:rPr>
        <w:t>ٌ</w:t>
      </w:r>
      <w:r w:rsidRPr="000C52E1">
        <w:rPr>
          <w:rFonts w:hint="cs"/>
          <w:sz w:val="27"/>
          <w:rtl/>
        </w:rPr>
        <w:t xml:space="preserve"> بأمرين: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تهذيب النفس من الرذائل العقلانية (المعرفية)، واكتساب الفضائل العقلانية (المعرفية)</w:t>
      </w:r>
      <w:r w:rsidR="004B1D3B" w:rsidRPr="000C52E1">
        <w:rPr>
          <w:rFonts w:hint="cs"/>
          <w:sz w:val="27"/>
          <w:rtl/>
        </w:rPr>
        <w:t>.</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ات</w:t>
      </w:r>
      <w:r w:rsidR="004B1D3B" w:rsidRPr="000C52E1">
        <w:rPr>
          <w:rFonts w:hint="cs"/>
          <w:sz w:val="27"/>
          <w:rtl/>
        </w:rPr>
        <w:t>ّ</w:t>
      </w:r>
      <w:r w:rsidRPr="000C52E1">
        <w:rPr>
          <w:rFonts w:hint="cs"/>
          <w:sz w:val="27"/>
          <w:rtl/>
        </w:rPr>
        <w:t xml:space="preserve">باع </w:t>
      </w:r>
      <w:r w:rsidRPr="000C52E1">
        <w:rPr>
          <w:rFonts w:hint="eastAsia"/>
          <w:sz w:val="27"/>
          <w:rtl/>
        </w:rPr>
        <w:t>«</w:t>
      </w:r>
      <w:r w:rsidRPr="000C52E1">
        <w:rPr>
          <w:rFonts w:hint="cs"/>
          <w:sz w:val="27"/>
          <w:rtl/>
        </w:rPr>
        <w:t>الأسلوب</w:t>
      </w:r>
      <w:r w:rsidRPr="000C52E1">
        <w:rPr>
          <w:rFonts w:hint="eastAsia"/>
          <w:sz w:val="27"/>
          <w:rtl/>
        </w:rPr>
        <w:t>»</w:t>
      </w:r>
      <w:r w:rsidRPr="000C52E1">
        <w:rPr>
          <w:rFonts w:hint="cs"/>
          <w:sz w:val="27"/>
          <w:rtl/>
        </w:rPr>
        <w:t xml:space="preserve"> الموثوق في مقام اكتساب المعرفة</w:t>
      </w:r>
      <w:r w:rsidR="004B1D3B" w:rsidRPr="000C52E1">
        <w:rPr>
          <w:rFonts w:hint="cs"/>
          <w:sz w:val="27"/>
          <w:rtl/>
        </w:rPr>
        <w:t>،</w:t>
      </w:r>
      <w:r w:rsidRPr="000C52E1">
        <w:rPr>
          <w:rFonts w:hint="cs"/>
          <w:sz w:val="27"/>
          <w:rtl/>
        </w:rPr>
        <w:t xml:space="preserve"> والقول بها</w:t>
      </w:r>
      <w:r w:rsidR="004B1D3B" w:rsidRPr="000C52E1">
        <w:rPr>
          <w:rFonts w:hint="cs"/>
          <w:sz w:val="27"/>
          <w:rtl/>
        </w:rPr>
        <w:t>،</w:t>
      </w:r>
      <w:r w:rsidRPr="000C52E1">
        <w:rPr>
          <w:rFonts w:hint="cs"/>
          <w:sz w:val="27"/>
          <w:rtl/>
        </w:rPr>
        <w:t xml:space="preserve"> وتمحيص المتبن</w:t>
      </w:r>
      <w:r w:rsidR="004B1D3B" w:rsidRPr="000C52E1">
        <w:rPr>
          <w:rFonts w:hint="cs"/>
          <w:sz w:val="27"/>
          <w:rtl/>
        </w:rPr>
        <w:t>ّ</w:t>
      </w:r>
      <w:r w:rsidRPr="000C52E1">
        <w:rPr>
          <w:rFonts w:hint="cs"/>
          <w:sz w:val="27"/>
          <w:rtl/>
        </w:rPr>
        <w:t xml:space="preserve">يات. </w:t>
      </w:r>
    </w:p>
    <w:p w:rsidR="00C654F5" w:rsidRPr="000C52E1" w:rsidRDefault="00C654F5" w:rsidP="00881B5C">
      <w:pPr>
        <w:spacing w:line="400" w:lineRule="exact"/>
        <w:rPr>
          <w:sz w:val="27"/>
          <w:rtl/>
        </w:rPr>
      </w:pPr>
      <w:r w:rsidRPr="000C52E1">
        <w:rPr>
          <w:rFonts w:hint="cs"/>
          <w:sz w:val="27"/>
          <w:rtl/>
        </w:rPr>
        <w:t xml:space="preserve">إن السعي المقرون بالصدق والجدّ في </w:t>
      </w:r>
      <w:r w:rsidRPr="000C52E1">
        <w:rPr>
          <w:rFonts w:hint="eastAsia"/>
          <w:sz w:val="27"/>
          <w:rtl/>
        </w:rPr>
        <w:t>«</w:t>
      </w:r>
      <w:r w:rsidRPr="000C52E1">
        <w:rPr>
          <w:rFonts w:hint="cs"/>
          <w:sz w:val="27"/>
          <w:rtl/>
        </w:rPr>
        <w:t>الاقتراب</w:t>
      </w:r>
      <w:r w:rsidRPr="000C52E1">
        <w:rPr>
          <w:rFonts w:hint="eastAsia"/>
          <w:sz w:val="27"/>
          <w:rtl/>
        </w:rPr>
        <w:t>»</w:t>
      </w:r>
      <w:r w:rsidRPr="000C52E1">
        <w:rPr>
          <w:rFonts w:hint="cs"/>
          <w:sz w:val="27"/>
          <w:rtl/>
        </w:rPr>
        <w:t xml:space="preserve"> من الحقيقة </w:t>
      </w:r>
      <w:r w:rsidRPr="000C52E1">
        <w:rPr>
          <w:rFonts w:hint="eastAsia"/>
          <w:sz w:val="27"/>
          <w:rtl/>
        </w:rPr>
        <w:t>«</w:t>
      </w:r>
      <w:r w:rsidRPr="000C52E1">
        <w:rPr>
          <w:rFonts w:hint="cs"/>
          <w:sz w:val="27"/>
          <w:rtl/>
        </w:rPr>
        <w:t>يضمن</w:t>
      </w:r>
      <w:r w:rsidRPr="000C52E1">
        <w:rPr>
          <w:rFonts w:hint="eastAsia"/>
          <w:sz w:val="27"/>
          <w:rtl/>
        </w:rPr>
        <w:t>»</w:t>
      </w:r>
      <w:r w:rsidRPr="000C52E1">
        <w:rPr>
          <w:rFonts w:hint="cs"/>
          <w:sz w:val="27"/>
          <w:rtl/>
        </w:rPr>
        <w:t xml:space="preserve"> النجاة </w:t>
      </w:r>
      <w:r w:rsidRPr="000C52E1">
        <w:rPr>
          <w:rFonts w:hint="cs"/>
          <w:sz w:val="27"/>
          <w:rtl/>
        </w:rPr>
        <w:lastRenderedPageBreak/>
        <w:t xml:space="preserve">والسعادة والفلاح للفرد مئة بالمئة؛ لأن مثل هذا السعي يستوجب القرب </w:t>
      </w:r>
      <w:r w:rsidRPr="000C52E1">
        <w:rPr>
          <w:rFonts w:hint="eastAsia"/>
          <w:sz w:val="27"/>
          <w:rtl/>
        </w:rPr>
        <w:t>«</w:t>
      </w:r>
      <w:r w:rsidRPr="000C52E1">
        <w:rPr>
          <w:rFonts w:hint="cs"/>
          <w:sz w:val="27"/>
          <w:rtl/>
        </w:rPr>
        <w:t>العيني</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الوجودي</w:t>
      </w:r>
      <w:r w:rsidRPr="000C52E1">
        <w:rPr>
          <w:rFonts w:hint="eastAsia"/>
          <w:sz w:val="27"/>
          <w:rtl/>
        </w:rPr>
        <w:t>»</w:t>
      </w:r>
      <w:r w:rsidRPr="000C52E1">
        <w:rPr>
          <w:rFonts w:hint="cs"/>
          <w:sz w:val="27"/>
          <w:rtl/>
        </w:rPr>
        <w:t xml:space="preserve"> من الحقيقة، حت</w:t>
      </w:r>
      <w:r w:rsidR="006A7336" w:rsidRPr="000C52E1">
        <w:rPr>
          <w:rFonts w:hint="cs"/>
          <w:sz w:val="27"/>
          <w:rtl/>
        </w:rPr>
        <w:t>ّ</w:t>
      </w:r>
      <w:r w:rsidRPr="000C52E1">
        <w:rPr>
          <w:rFonts w:hint="cs"/>
          <w:sz w:val="27"/>
          <w:rtl/>
        </w:rPr>
        <w:t>ى وإن</w:t>
      </w:r>
      <w:r w:rsidR="006A7336" w:rsidRPr="000C52E1">
        <w:rPr>
          <w:rFonts w:hint="cs"/>
          <w:sz w:val="27"/>
          <w:rtl/>
        </w:rPr>
        <w:t>ْ</w:t>
      </w:r>
      <w:r w:rsidRPr="000C52E1">
        <w:rPr>
          <w:rFonts w:hint="cs"/>
          <w:sz w:val="27"/>
          <w:rtl/>
        </w:rPr>
        <w:t xml:space="preserve"> لم يف</w:t>
      </w:r>
      <w:r w:rsidR="006A7336" w:rsidRPr="000C52E1">
        <w:rPr>
          <w:rFonts w:hint="cs"/>
          <w:sz w:val="27"/>
          <w:rtl/>
        </w:rPr>
        <w:t>ْ</w:t>
      </w:r>
      <w:r w:rsidRPr="000C52E1">
        <w:rPr>
          <w:rFonts w:hint="cs"/>
          <w:sz w:val="27"/>
          <w:rtl/>
        </w:rPr>
        <w:t>ض</w:t>
      </w:r>
      <w:r w:rsidR="006A7336" w:rsidRPr="000C52E1">
        <w:rPr>
          <w:rFonts w:hint="cs"/>
          <w:sz w:val="27"/>
          <w:rtl/>
        </w:rPr>
        <w:t>ِ</w:t>
      </w:r>
      <w:r w:rsidRPr="000C52E1">
        <w:rPr>
          <w:rFonts w:hint="cs"/>
          <w:sz w:val="27"/>
          <w:rtl/>
        </w:rPr>
        <w:t xml:space="preserve"> إلى القرب </w:t>
      </w:r>
      <w:r w:rsidRPr="000C52E1">
        <w:rPr>
          <w:rFonts w:hint="eastAsia"/>
          <w:sz w:val="27"/>
          <w:rtl/>
        </w:rPr>
        <w:t>«</w:t>
      </w:r>
      <w:r w:rsidRPr="000C52E1">
        <w:rPr>
          <w:rFonts w:hint="cs"/>
          <w:sz w:val="27"/>
          <w:rtl/>
        </w:rPr>
        <w:t>الذهني</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العلمي</w:t>
      </w:r>
      <w:r w:rsidRPr="000C52E1">
        <w:rPr>
          <w:rFonts w:hint="eastAsia"/>
          <w:sz w:val="27"/>
          <w:rtl/>
        </w:rPr>
        <w:t>»</w:t>
      </w:r>
      <w:r w:rsidRPr="000C52E1">
        <w:rPr>
          <w:rFonts w:hint="cs"/>
          <w:sz w:val="27"/>
          <w:rtl/>
        </w:rPr>
        <w:t xml:space="preserve"> من الحقيقة. إن النجاة إنما هي في الصدق، وليس في الصدق المنطقي وذ</w:t>
      </w:r>
      <w:r w:rsidR="00242031">
        <w:rPr>
          <w:rFonts w:hint="cs"/>
          <w:sz w:val="27"/>
          <w:rtl/>
        </w:rPr>
        <w:t>ا</w:t>
      </w:r>
      <w:r w:rsidRPr="000C52E1">
        <w:rPr>
          <w:rFonts w:hint="cs"/>
          <w:sz w:val="27"/>
          <w:rtl/>
        </w:rPr>
        <w:t xml:space="preserve">ت </w:t>
      </w:r>
      <w:r w:rsidR="00242031">
        <w:rPr>
          <w:rFonts w:hint="cs"/>
          <w:sz w:val="27"/>
          <w:rtl/>
        </w:rPr>
        <w:t>ال</w:t>
      </w:r>
      <w:r w:rsidRPr="000C52E1">
        <w:rPr>
          <w:rFonts w:hint="cs"/>
          <w:sz w:val="27"/>
          <w:rtl/>
        </w:rPr>
        <w:t>أمر المتبنى، بمعنى أن المهم هو السعي الصادق والجاد في الاقتراب من الحقيقة، وليس مطابقة مضمون المعتقد والمتبنى مع الواقع</w:t>
      </w:r>
      <w:r w:rsidRPr="000C52E1">
        <w:rPr>
          <w:sz w:val="27"/>
          <w:vertAlign w:val="superscript"/>
          <w:rtl/>
        </w:rPr>
        <w:t>(</w:t>
      </w:r>
      <w:r w:rsidRPr="000C52E1">
        <w:rPr>
          <w:sz w:val="27"/>
          <w:vertAlign w:val="superscript"/>
          <w:rtl/>
        </w:rPr>
        <w:endnoteReference w:id="395"/>
      </w:r>
      <w:r w:rsidRPr="000C52E1">
        <w:rPr>
          <w:sz w:val="27"/>
          <w:vertAlign w:val="superscript"/>
          <w:rtl/>
        </w:rPr>
        <w:t>)</w:t>
      </w:r>
      <w:r w:rsidRPr="000C52E1">
        <w:rPr>
          <w:rFonts w:hint="cs"/>
          <w:sz w:val="27"/>
          <w:rtl/>
        </w:rPr>
        <w:t>. وبطبيعة الحال فإن السعي الصادق والجاد</w:t>
      </w:r>
      <w:r w:rsidR="006A7336" w:rsidRPr="000C52E1">
        <w:rPr>
          <w:rFonts w:hint="cs"/>
          <w:sz w:val="27"/>
          <w:rtl/>
        </w:rPr>
        <w:t>ّ</w:t>
      </w:r>
      <w:r w:rsidRPr="000C52E1">
        <w:rPr>
          <w:rFonts w:hint="cs"/>
          <w:sz w:val="27"/>
          <w:rtl/>
        </w:rPr>
        <w:t xml:space="preserve"> </w:t>
      </w:r>
      <w:r w:rsidR="006A7336" w:rsidRPr="000C52E1">
        <w:rPr>
          <w:rFonts w:hint="cs"/>
          <w:sz w:val="27"/>
          <w:rtl/>
        </w:rPr>
        <w:t>ل</w:t>
      </w:r>
      <w:r w:rsidRPr="000C52E1">
        <w:rPr>
          <w:rFonts w:hint="cs"/>
          <w:sz w:val="27"/>
          <w:rtl/>
        </w:rPr>
        <w:t>لتقرّب من الحقيقة يتضمّن السعي الصادق والجاد</w:t>
      </w:r>
      <w:r w:rsidR="006A7336" w:rsidRPr="000C52E1">
        <w:rPr>
          <w:rFonts w:hint="cs"/>
          <w:sz w:val="27"/>
          <w:rtl/>
        </w:rPr>
        <w:t>ّ</w:t>
      </w:r>
      <w:r w:rsidRPr="000C52E1">
        <w:rPr>
          <w:rFonts w:hint="cs"/>
          <w:sz w:val="27"/>
          <w:rtl/>
        </w:rPr>
        <w:t xml:space="preserve"> لإحراز الصدق (مطابقة مضمون المعتقد مع الواقع) أيضاً، </w:t>
      </w:r>
      <w:r w:rsidR="005B5DE8" w:rsidRPr="000C52E1">
        <w:rPr>
          <w:rFonts w:hint="cs"/>
          <w:sz w:val="27"/>
          <w:rtl/>
        </w:rPr>
        <w:t>بَيْدَ</w:t>
      </w:r>
      <w:r w:rsidRPr="000C52E1">
        <w:rPr>
          <w:rFonts w:hint="cs"/>
          <w:sz w:val="27"/>
          <w:rtl/>
        </w:rPr>
        <w:t xml:space="preserve"> أن المطابقة وعدم المطابقة الواقعية والذاتية لا تقع تحت سلطة واختيار الفرد، وإن الفرد حت</w:t>
      </w:r>
      <w:r w:rsidR="006A7336" w:rsidRPr="000C52E1">
        <w:rPr>
          <w:rFonts w:hint="cs"/>
          <w:sz w:val="27"/>
          <w:rtl/>
        </w:rPr>
        <w:t>ّ</w:t>
      </w:r>
      <w:r w:rsidRPr="000C52E1">
        <w:rPr>
          <w:rFonts w:hint="cs"/>
          <w:sz w:val="27"/>
          <w:rtl/>
        </w:rPr>
        <w:t>ى إذا كان لديه يقين</w:t>
      </w:r>
      <w:r w:rsidR="006A7336" w:rsidRPr="000C52E1">
        <w:rPr>
          <w:rFonts w:hint="cs"/>
          <w:sz w:val="27"/>
          <w:rtl/>
        </w:rPr>
        <w:t>ٌ</w:t>
      </w:r>
      <w:r w:rsidRPr="000C52E1">
        <w:rPr>
          <w:rFonts w:hint="cs"/>
          <w:sz w:val="27"/>
          <w:rtl/>
        </w:rPr>
        <w:t xml:space="preserve"> بمطابقة مضمون معتقداته مع الواقع مع ذلك يمكن أن لا تكون معتقداته مطابقة للواقع </w:t>
      </w:r>
      <w:r w:rsidRPr="000C52E1">
        <w:rPr>
          <w:rFonts w:hint="eastAsia"/>
          <w:sz w:val="27"/>
          <w:rtl/>
        </w:rPr>
        <w:t>«</w:t>
      </w:r>
      <w:r w:rsidRPr="000C52E1">
        <w:rPr>
          <w:rFonts w:hint="cs"/>
          <w:sz w:val="27"/>
          <w:rtl/>
        </w:rPr>
        <w:t>حقيقة</w:t>
      </w:r>
      <w:r w:rsidRPr="000C52E1">
        <w:rPr>
          <w:rFonts w:hint="eastAsia"/>
          <w:sz w:val="27"/>
          <w:rtl/>
        </w:rPr>
        <w:t>»</w:t>
      </w:r>
      <w:r w:rsidRPr="000C52E1">
        <w:rPr>
          <w:rFonts w:hint="cs"/>
          <w:sz w:val="27"/>
          <w:rtl/>
        </w:rPr>
        <w:t xml:space="preserve">، بمعنى أن اليقين بمطابقة المعتقد للواقع لا يضمن المطابقة </w:t>
      </w:r>
      <w:r w:rsidRPr="000C52E1">
        <w:rPr>
          <w:rFonts w:hint="eastAsia"/>
          <w:sz w:val="27"/>
          <w:rtl/>
        </w:rPr>
        <w:t>«</w:t>
      </w:r>
      <w:r w:rsidRPr="000C52E1">
        <w:rPr>
          <w:rFonts w:hint="cs"/>
          <w:sz w:val="27"/>
          <w:rtl/>
        </w:rPr>
        <w:t>الواقعية</w:t>
      </w:r>
      <w:r w:rsidRPr="000C52E1">
        <w:rPr>
          <w:rFonts w:hint="eastAsia"/>
          <w:sz w:val="27"/>
          <w:rtl/>
        </w:rPr>
        <w:t>»</w:t>
      </w:r>
      <w:r w:rsidRPr="000C52E1">
        <w:rPr>
          <w:rFonts w:hint="cs"/>
          <w:sz w:val="27"/>
          <w:rtl/>
        </w:rPr>
        <w:t xml:space="preserve"> لذلك المعتقد مع الواقع. </w:t>
      </w:r>
    </w:p>
    <w:p w:rsidR="00C654F5" w:rsidRPr="000C52E1" w:rsidRDefault="00C654F5" w:rsidP="00881B5C">
      <w:pPr>
        <w:spacing w:line="400" w:lineRule="exact"/>
        <w:rPr>
          <w:sz w:val="27"/>
          <w:rtl/>
        </w:rPr>
      </w:pPr>
      <w:r w:rsidRPr="000C52E1">
        <w:rPr>
          <w:rFonts w:hint="cs"/>
          <w:sz w:val="27"/>
          <w:rtl/>
        </w:rPr>
        <w:t>ومن ناحية</w:t>
      </w:r>
      <w:r w:rsidR="006A7336" w:rsidRPr="000C52E1">
        <w:rPr>
          <w:rFonts w:hint="cs"/>
          <w:sz w:val="27"/>
          <w:rtl/>
        </w:rPr>
        <w:t>ٍ</w:t>
      </w:r>
      <w:r w:rsidRPr="000C52E1">
        <w:rPr>
          <w:rFonts w:hint="cs"/>
          <w:sz w:val="27"/>
          <w:rtl/>
        </w:rPr>
        <w:t xml:space="preserve"> أخرى فإن</w:t>
      </w:r>
      <w:r w:rsidR="006A7336" w:rsidRPr="000C52E1">
        <w:rPr>
          <w:rFonts w:hint="cs"/>
          <w:sz w:val="27"/>
          <w:rtl/>
        </w:rPr>
        <w:t>ّ</w:t>
      </w:r>
      <w:r w:rsidRPr="000C52E1">
        <w:rPr>
          <w:rFonts w:hint="cs"/>
          <w:sz w:val="27"/>
          <w:rtl/>
        </w:rPr>
        <w:t xml:space="preserve"> سعادة الفرد في البُع</w:t>
      </w:r>
      <w:r w:rsidR="006A7336" w:rsidRPr="000C52E1">
        <w:rPr>
          <w:rFonts w:hint="cs"/>
          <w:sz w:val="27"/>
          <w:rtl/>
        </w:rPr>
        <w:t>ْ</w:t>
      </w:r>
      <w:r w:rsidRPr="000C52E1">
        <w:rPr>
          <w:rFonts w:hint="cs"/>
          <w:sz w:val="27"/>
          <w:rtl/>
        </w:rPr>
        <w:t>د العملي رهن</w:t>
      </w:r>
      <w:r w:rsidR="007A1F80" w:rsidRPr="000C52E1">
        <w:rPr>
          <w:rFonts w:hint="cs"/>
          <w:sz w:val="27"/>
          <w:rtl/>
        </w:rPr>
        <w:t>ٌ</w:t>
      </w:r>
      <w:r w:rsidRPr="000C52E1">
        <w:rPr>
          <w:rFonts w:hint="cs"/>
          <w:sz w:val="27"/>
          <w:rtl/>
        </w:rPr>
        <w:t xml:space="preserve"> بأمرين: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تهذيب النفس من الرذائل الأخلاقية، واكتساب الفضائل الأخلاقية</w:t>
      </w:r>
      <w:r w:rsidR="007A1F80" w:rsidRPr="000C52E1">
        <w:rPr>
          <w:rFonts w:hint="cs"/>
          <w:sz w:val="27"/>
          <w:rtl/>
        </w:rPr>
        <w:t>.</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السعي المقرون بـ </w:t>
      </w:r>
      <w:r w:rsidRPr="000C52E1">
        <w:rPr>
          <w:rFonts w:hint="eastAsia"/>
          <w:sz w:val="27"/>
          <w:rtl/>
        </w:rPr>
        <w:t>«</w:t>
      </w:r>
      <w:r w:rsidRPr="000C52E1">
        <w:rPr>
          <w:rFonts w:hint="cs"/>
          <w:sz w:val="27"/>
          <w:rtl/>
        </w:rPr>
        <w:t>الصدق</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الجدّ</w:t>
      </w:r>
      <w:r w:rsidRPr="000C52E1">
        <w:rPr>
          <w:rFonts w:hint="eastAsia"/>
          <w:sz w:val="27"/>
          <w:rtl/>
        </w:rPr>
        <w:t>»</w:t>
      </w:r>
      <w:r w:rsidRPr="000C52E1">
        <w:rPr>
          <w:rFonts w:hint="cs"/>
          <w:sz w:val="27"/>
          <w:rtl/>
        </w:rPr>
        <w:t xml:space="preserve"> في إطار العمل بالواجبات. </w:t>
      </w:r>
    </w:p>
    <w:p w:rsidR="00C654F5" w:rsidRPr="000C52E1" w:rsidRDefault="00C654F5" w:rsidP="00881B5C">
      <w:pPr>
        <w:spacing w:line="400" w:lineRule="exact"/>
        <w:rPr>
          <w:sz w:val="27"/>
          <w:rtl/>
        </w:rPr>
      </w:pPr>
      <w:r w:rsidRPr="000C52E1">
        <w:rPr>
          <w:rFonts w:hint="cs"/>
          <w:sz w:val="27"/>
          <w:rtl/>
        </w:rPr>
        <w:t>وعلى هذا الأساس فإن العالم الجديد ليس عالم العقلانية فح</w:t>
      </w:r>
      <w:r w:rsidR="007A1F80" w:rsidRPr="000C52E1">
        <w:rPr>
          <w:rFonts w:hint="cs"/>
          <w:sz w:val="27"/>
          <w:rtl/>
        </w:rPr>
        <w:t>َ</w:t>
      </w:r>
      <w:r w:rsidRPr="000C52E1">
        <w:rPr>
          <w:rFonts w:hint="cs"/>
          <w:sz w:val="27"/>
          <w:rtl/>
        </w:rPr>
        <w:t>س</w:t>
      </w:r>
      <w:r w:rsidR="007A1F80" w:rsidRPr="000C52E1">
        <w:rPr>
          <w:rFonts w:hint="cs"/>
          <w:sz w:val="27"/>
          <w:rtl/>
        </w:rPr>
        <w:t>ْ</w:t>
      </w:r>
      <w:r w:rsidRPr="000C52E1">
        <w:rPr>
          <w:rFonts w:hint="cs"/>
          <w:sz w:val="27"/>
          <w:rtl/>
        </w:rPr>
        <w:t xml:space="preserve">ب، بل هو عالم </w:t>
      </w:r>
      <w:r w:rsidRPr="000C52E1">
        <w:rPr>
          <w:rFonts w:hint="eastAsia"/>
          <w:sz w:val="27"/>
          <w:rtl/>
        </w:rPr>
        <w:t>«</w:t>
      </w:r>
      <w:r w:rsidRPr="000C52E1">
        <w:rPr>
          <w:rFonts w:hint="cs"/>
          <w:sz w:val="27"/>
          <w:rtl/>
        </w:rPr>
        <w:t>الواقعية الانتقادية</w:t>
      </w:r>
      <w:r w:rsidRPr="000C52E1">
        <w:rPr>
          <w:rFonts w:hint="eastAsia"/>
          <w:sz w:val="27"/>
          <w:rtl/>
        </w:rPr>
        <w:t>»</w:t>
      </w:r>
      <w:r w:rsidRPr="000C52E1">
        <w:rPr>
          <w:rFonts w:hint="cs"/>
          <w:sz w:val="27"/>
          <w:rtl/>
        </w:rPr>
        <w:t xml:space="preserve"> أيضاً. إن سكان هذا العالم يعترفون باعتبار </w:t>
      </w:r>
      <w:r w:rsidRPr="000C52E1">
        <w:rPr>
          <w:rFonts w:hint="eastAsia"/>
          <w:sz w:val="27"/>
          <w:rtl/>
        </w:rPr>
        <w:t>«</w:t>
      </w:r>
      <w:r w:rsidRPr="000C52E1">
        <w:rPr>
          <w:rFonts w:hint="cs"/>
          <w:sz w:val="27"/>
          <w:rtl/>
        </w:rPr>
        <w:t>الظن</w:t>
      </w:r>
      <w:r w:rsidR="007A1F80" w:rsidRPr="000C52E1">
        <w:rPr>
          <w:rFonts w:hint="cs"/>
          <w:sz w:val="27"/>
          <w:rtl/>
        </w:rPr>
        <w:t>ّ</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التعدّدية</w:t>
      </w:r>
      <w:r w:rsidRPr="000C52E1">
        <w:rPr>
          <w:rFonts w:hint="eastAsia"/>
          <w:sz w:val="27"/>
          <w:rtl/>
        </w:rPr>
        <w:t>»</w:t>
      </w:r>
      <w:r w:rsidRPr="000C52E1">
        <w:rPr>
          <w:sz w:val="27"/>
          <w:vertAlign w:val="superscript"/>
          <w:rtl/>
        </w:rPr>
        <w:t>(</w:t>
      </w:r>
      <w:r w:rsidRPr="000C52E1">
        <w:rPr>
          <w:sz w:val="27"/>
          <w:vertAlign w:val="superscript"/>
          <w:rtl/>
        </w:rPr>
        <w:endnoteReference w:id="396"/>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 xml:space="preserve">ذكرنا </w:t>
      </w:r>
      <w:r w:rsidR="004B1869" w:rsidRPr="000C52E1">
        <w:rPr>
          <w:rFonts w:hint="cs"/>
          <w:sz w:val="27"/>
          <w:rtl/>
        </w:rPr>
        <w:t>فيما سبق</w:t>
      </w:r>
      <w:r w:rsidRPr="000C52E1">
        <w:rPr>
          <w:rFonts w:hint="cs"/>
          <w:sz w:val="27"/>
          <w:rtl/>
        </w:rPr>
        <w:t xml:space="preserve"> أن الحداثة تقوم على ثلاثة أركان، وهي: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w:t>
      </w:r>
      <w:r w:rsidRPr="000C52E1">
        <w:rPr>
          <w:rFonts w:hint="eastAsia"/>
          <w:sz w:val="27"/>
          <w:rtl/>
        </w:rPr>
        <w:t>«</w:t>
      </w:r>
      <w:r w:rsidRPr="000C52E1">
        <w:rPr>
          <w:rFonts w:hint="cs"/>
          <w:sz w:val="27"/>
          <w:rtl/>
        </w:rPr>
        <w:t>مرجعية العقل</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w:t>
      </w:r>
      <w:r w:rsidRPr="000C52E1">
        <w:rPr>
          <w:rFonts w:hint="eastAsia"/>
          <w:sz w:val="27"/>
          <w:rtl/>
        </w:rPr>
        <w:t>«</w:t>
      </w:r>
      <w:r w:rsidRPr="000C52E1">
        <w:rPr>
          <w:rFonts w:hint="cs"/>
          <w:sz w:val="27"/>
          <w:rtl/>
        </w:rPr>
        <w:t>السلطة على الذات</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 xml:space="preserve">ـ </w:t>
      </w:r>
      <w:r w:rsidRPr="000C52E1">
        <w:rPr>
          <w:rFonts w:hint="eastAsia"/>
          <w:sz w:val="27"/>
          <w:rtl/>
        </w:rPr>
        <w:t>«</w:t>
      </w:r>
      <w:r w:rsidRPr="000C52E1">
        <w:rPr>
          <w:rFonts w:hint="cs"/>
          <w:sz w:val="27"/>
          <w:rtl/>
        </w:rPr>
        <w:t>الفردانية</w:t>
      </w:r>
      <w:r w:rsidRPr="000C52E1">
        <w:rPr>
          <w:rFonts w:hint="eastAsia"/>
          <w:sz w:val="27"/>
          <w:rtl/>
        </w:rPr>
        <w:t>»</w:t>
      </w:r>
      <w:r w:rsidRPr="000C52E1">
        <w:rPr>
          <w:rFonts w:hint="cs"/>
          <w:sz w:val="27"/>
          <w:rtl/>
        </w:rPr>
        <w:t xml:space="preserve">. </w:t>
      </w:r>
    </w:p>
    <w:p w:rsidR="004B1869" w:rsidRPr="000C52E1" w:rsidRDefault="00C654F5" w:rsidP="00881B5C">
      <w:pPr>
        <w:spacing w:line="400" w:lineRule="exact"/>
        <w:rPr>
          <w:sz w:val="27"/>
          <w:rtl/>
        </w:rPr>
      </w:pPr>
      <w:r w:rsidRPr="000C52E1">
        <w:rPr>
          <w:rFonts w:hint="cs"/>
          <w:sz w:val="27"/>
          <w:rtl/>
        </w:rPr>
        <w:t>كما يمكن توضيح الاختلاف بين العقلانية الحديثة والعقلانية التقليدية في</w:t>
      </w:r>
      <w:r w:rsidR="004B1869" w:rsidRPr="000C52E1">
        <w:rPr>
          <w:rFonts w:hint="cs"/>
          <w:sz w:val="27"/>
          <w:rtl/>
        </w:rPr>
        <w:t xml:space="preserve"> ظلّ هذه الأركان الثلاثة أيضاً.</w:t>
      </w:r>
    </w:p>
    <w:p w:rsidR="00C654F5" w:rsidRPr="000C52E1" w:rsidRDefault="00C654F5" w:rsidP="00881B5C">
      <w:pPr>
        <w:spacing w:line="400" w:lineRule="exact"/>
        <w:rPr>
          <w:sz w:val="27"/>
          <w:rtl/>
          <w:lang w:bidi="fa-IR"/>
        </w:rPr>
      </w:pPr>
      <w:r w:rsidRPr="000C52E1">
        <w:rPr>
          <w:rFonts w:hint="cs"/>
          <w:sz w:val="27"/>
          <w:rtl/>
        </w:rPr>
        <w:t>ففي عالم ما قبل الحداثة كان العقل في الغالب أداة لمعرفة الوحي والنقل (العقل المسموع). وأما العقل المستقل</w:t>
      </w:r>
      <w:r w:rsidR="004B1869" w:rsidRPr="000C52E1">
        <w:rPr>
          <w:rFonts w:hint="cs"/>
          <w:sz w:val="27"/>
          <w:rtl/>
        </w:rPr>
        <w:t>ّ</w:t>
      </w:r>
      <w:r w:rsidRPr="000C52E1">
        <w:rPr>
          <w:rFonts w:hint="cs"/>
          <w:sz w:val="27"/>
          <w:rtl/>
        </w:rPr>
        <w:t xml:space="preserve"> (العقل المطبوع أو الشهودي والعقل التجريبي) فلم يكن له من اعتبار</w:t>
      </w:r>
      <w:r w:rsidR="004B1869" w:rsidRPr="000C52E1">
        <w:rPr>
          <w:rFonts w:hint="cs"/>
          <w:sz w:val="27"/>
          <w:rtl/>
        </w:rPr>
        <w:t>ٍ</w:t>
      </w:r>
      <w:r w:rsidRPr="000C52E1">
        <w:rPr>
          <w:rFonts w:hint="cs"/>
          <w:sz w:val="27"/>
          <w:rtl/>
        </w:rPr>
        <w:t xml:space="preserve"> سوى في حدود بوابات الدين، وأما في ما وراء ذلك فيلغى دوره </w:t>
      </w:r>
      <w:r w:rsidRPr="000C52E1">
        <w:rPr>
          <w:rFonts w:hint="cs"/>
          <w:sz w:val="27"/>
          <w:rtl/>
        </w:rPr>
        <w:lastRenderedPageBreak/>
        <w:t>لصالح النقل. إن هذا العقل لم يكن مرجعاً، ولم يكن مقد</w:t>
      </w:r>
      <w:r w:rsidR="004B1869" w:rsidRPr="000C52E1">
        <w:rPr>
          <w:rFonts w:hint="cs"/>
          <w:sz w:val="27"/>
          <w:rtl/>
        </w:rPr>
        <w:t>ّ</w:t>
      </w:r>
      <w:r w:rsidRPr="000C52E1">
        <w:rPr>
          <w:rFonts w:hint="cs"/>
          <w:sz w:val="27"/>
          <w:rtl/>
        </w:rPr>
        <w:t>ماً على النقل، وإنما كان له من القيمة والاعتبار بوصفه مجرّد وسيلة وأداة لمعرفة المنقولات</w:t>
      </w:r>
      <w:r w:rsidR="004B1869" w:rsidRPr="000C52E1">
        <w:rPr>
          <w:rFonts w:hint="cs"/>
          <w:sz w:val="27"/>
          <w:rtl/>
        </w:rPr>
        <w:t>،</w:t>
      </w:r>
      <w:r w:rsidRPr="000C52E1">
        <w:rPr>
          <w:rFonts w:hint="cs"/>
          <w:sz w:val="27"/>
          <w:rtl/>
        </w:rPr>
        <w:t xml:space="preserve"> وتبرير ات</w:t>
      </w:r>
      <w:r w:rsidR="004B1869" w:rsidRPr="000C52E1">
        <w:rPr>
          <w:rFonts w:hint="cs"/>
          <w:sz w:val="27"/>
          <w:rtl/>
        </w:rPr>
        <w:t>ّ</w:t>
      </w:r>
      <w:r w:rsidRPr="000C52E1">
        <w:rPr>
          <w:rFonts w:hint="cs"/>
          <w:sz w:val="27"/>
          <w:rtl/>
        </w:rPr>
        <w:t xml:space="preserve">باعها. كما كان الإنسان في عالم ما قبل الحداثة </w:t>
      </w:r>
      <w:r w:rsidRPr="000C52E1">
        <w:rPr>
          <w:rFonts w:hint="eastAsia"/>
          <w:sz w:val="27"/>
          <w:rtl/>
        </w:rPr>
        <w:t>«</w:t>
      </w:r>
      <w:r w:rsidRPr="000C52E1">
        <w:rPr>
          <w:rFonts w:hint="cs"/>
          <w:sz w:val="27"/>
          <w:rtl/>
        </w:rPr>
        <w:t>محكوماً للغير</w:t>
      </w:r>
      <w:r w:rsidRPr="000C52E1">
        <w:rPr>
          <w:rFonts w:hint="eastAsia"/>
          <w:sz w:val="27"/>
          <w:rtl/>
        </w:rPr>
        <w:t>»</w:t>
      </w:r>
      <w:r w:rsidRPr="000C52E1">
        <w:rPr>
          <w:rFonts w:hint="cs"/>
          <w:sz w:val="27"/>
          <w:rtl/>
        </w:rPr>
        <w:t xml:space="preserve">، لا </w:t>
      </w:r>
      <w:r w:rsidRPr="000C52E1">
        <w:rPr>
          <w:rFonts w:hint="eastAsia"/>
          <w:sz w:val="27"/>
          <w:rtl/>
        </w:rPr>
        <w:t>«</w:t>
      </w:r>
      <w:r w:rsidRPr="000C52E1">
        <w:rPr>
          <w:rFonts w:hint="cs"/>
          <w:sz w:val="27"/>
          <w:rtl/>
        </w:rPr>
        <w:t>حاكماً على نفسه</w:t>
      </w:r>
      <w:r w:rsidRPr="000C52E1">
        <w:rPr>
          <w:rFonts w:hint="eastAsia"/>
          <w:sz w:val="27"/>
          <w:rtl/>
        </w:rPr>
        <w:t>»</w:t>
      </w:r>
      <w:r w:rsidR="004B1869" w:rsidRPr="000C52E1">
        <w:rPr>
          <w:rFonts w:hint="cs"/>
          <w:sz w:val="27"/>
          <w:rtl/>
        </w:rPr>
        <w:t>.</w:t>
      </w:r>
      <w:r w:rsidRPr="000C52E1">
        <w:rPr>
          <w:rFonts w:hint="cs"/>
          <w:sz w:val="27"/>
          <w:rtl/>
        </w:rPr>
        <w:t xml:space="preserve"> فبدلاً من الرجوع إلى عقله كان مكل</w:t>
      </w:r>
      <w:r w:rsidR="004B1869" w:rsidRPr="000C52E1">
        <w:rPr>
          <w:rFonts w:hint="cs"/>
          <w:sz w:val="27"/>
          <w:rtl/>
        </w:rPr>
        <w:t>َّ</w:t>
      </w:r>
      <w:r w:rsidRPr="000C52E1">
        <w:rPr>
          <w:rFonts w:hint="cs"/>
          <w:sz w:val="27"/>
          <w:rtl/>
        </w:rPr>
        <w:t>فاً بالرجوع إلى ما يقوله الآخرون</w:t>
      </w:r>
      <w:r w:rsidR="004B1869" w:rsidRPr="000C52E1">
        <w:rPr>
          <w:rFonts w:hint="cs"/>
          <w:sz w:val="27"/>
          <w:rtl/>
        </w:rPr>
        <w:t>.</w:t>
      </w:r>
      <w:r w:rsidRPr="000C52E1">
        <w:rPr>
          <w:rFonts w:hint="cs"/>
          <w:sz w:val="27"/>
          <w:rtl/>
        </w:rPr>
        <w:t xml:space="preserve"> وبدلاً من إطاعة أحكام العقل كان يجب عليه إطاعة أوامر الآخرين. وبالتالي فإن الهوية الفردية للناس في عالم ما قبل الحداثة كانت باهتة</w:t>
      </w:r>
      <w:r w:rsidR="004B1869" w:rsidRPr="000C52E1">
        <w:rPr>
          <w:rFonts w:hint="cs"/>
          <w:sz w:val="27"/>
          <w:rtl/>
        </w:rPr>
        <w:t>ً</w:t>
      </w:r>
      <w:r w:rsidRPr="000C52E1">
        <w:rPr>
          <w:rFonts w:hint="cs"/>
          <w:sz w:val="27"/>
          <w:rtl/>
        </w:rPr>
        <w:t xml:space="preserve"> وضعيفة، ورازحة تحت وطأة الهوية الجماعية</w:t>
      </w:r>
      <w:r w:rsidR="004B1869" w:rsidRPr="000C52E1">
        <w:rPr>
          <w:rFonts w:hint="cs"/>
          <w:sz w:val="27"/>
          <w:rtl/>
        </w:rPr>
        <w:t>،</w:t>
      </w:r>
      <w:r w:rsidRPr="000C52E1">
        <w:rPr>
          <w:rFonts w:hint="cs"/>
          <w:sz w:val="27"/>
          <w:rtl/>
        </w:rPr>
        <w:t xml:space="preserve"> وذائبة</w:t>
      </w:r>
      <w:r w:rsidR="004B1869" w:rsidRPr="000C52E1">
        <w:rPr>
          <w:rFonts w:hint="cs"/>
          <w:sz w:val="27"/>
          <w:rtl/>
        </w:rPr>
        <w:t>ً</w:t>
      </w:r>
      <w:r w:rsidRPr="000C52E1">
        <w:rPr>
          <w:rFonts w:hint="cs"/>
          <w:sz w:val="27"/>
          <w:rtl/>
        </w:rPr>
        <w:t xml:space="preserve"> فيها. أما الهوية الفردية فليست غير الهوية الإنسانية</w:t>
      </w:r>
      <w:r w:rsidR="004B1869" w:rsidRPr="000C52E1">
        <w:rPr>
          <w:rFonts w:hint="cs"/>
          <w:sz w:val="27"/>
          <w:rtl/>
        </w:rPr>
        <w:t>.</w:t>
      </w:r>
      <w:r w:rsidRPr="000C52E1">
        <w:rPr>
          <w:rFonts w:hint="cs"/>
          <w:sz w:val="27"/>
          <w:rtl/>
        </w:rPr>
        <w:t xml:space="preserve"> وكما رأينا فإن العقل والعقلانية مقوّمة للهوية الإنسانية. وعلى هذا الأساس فإن ذوبان الهوية الفردية في الهوية الجماعية تؤد</w:t>
      </w:r>
      <w:r w:rsidR="00803452" w:rsidRPr="000C52E1">
        <w:rPr>
          <w:rFonts w:hint="cs"/>
          <w:sz w:val="27"/>
          <w:rtl/>
        </w:rPr>
        <w:t>ّ</w:t>
      </w:r>
      <w:r w:rsidRPr="000C52E1">
        <w:rPr>
          <w:rFonts w:hint="cs"/>
          <w:sz w:val="27"/>
          <w:rtl/>
        </w:rPr>
        <w:t xml:space="preserve">ي أيضاً إلى إلغاء العقل أو إضعافه. </w:t>
      </w:r>
    </w:p>
    <w:p w:rsidR="00C654F5" w:rsidRPr="000C52E1" w:rsidRDefault="00C654F5" w:rsidP="00881B5C">
      <w:pPr>
        <w:spacing w:line="400" w:lineRule="exact"/>
        <w:rPr>
          <w:sz w:val="27"/>
          <w:rtl/>
          <w:lang w:bidi="ar-AE"/>
        </w:rPr>
      </w:pPr>
      <w:r w:rsidRPr="000C52E1">
        <w:rPr>
          <w:rFonts w:hint="cs"/>
          <w:sz w:val="27"/>
          <w:rtl/>
        </w:rPr>
        <w:t>وأما في العالم المعاصر فإن العقل يحظى بالمرجعية والموضوعية، ويكون التقدّ</w:t>
      </w:r>
      <w:r w:rsidR="00803452" w:rsidRPr="000C52E1">
        <w:rPr>
          <w:rFonts w:hint="cs"/>
          <w:sz w:val="27"/>
          <w:rtl/>
        </w:rPr>
        <w:t>ُ</w:t>
      </w:r>
      <w:r w:rsidRPr="000C52E1">
        <w:rPr>
          <w:rFonts w:hint="cs"/>
          <w:sz w:val="27"/>
          <w:rtl/>
        </w:rPr>
        <w:t xml:space="preserve">م لـ </w:t>
      </w:r>
      <w:r w:rsidRPr="000C52E1">
        <w:rPr>
          <w:rFonts w:hint="eastAsia"/>
          <w:sz w:val="27"/>
          <w:rtl/>
        </w:rPr>
        <w:t>«</w:t>
      </w:r>
      <w:r w:rsidRPr="000C52E1">
        <w:rPr>
          <w:rFonts w:hint="cs"/>
          <w:sz w:val="27"/>
          <w:rtl/>
        </w:rPr>
        <w:t>شريعة العقل</w:t>
      </w:r>
      <w:r w:rsidRPr="000C52E1">
        <w:rPr>
          <w:rFonts w:hint="eastAsia"/>
          <w:sz w:val="27"/>
          <w:rtl/>
        </w:rPr>
        <w:t>»</w:t>
      </w:r>
      <w:r w:rsidRPr="000C52E1">
        <w:rPr>
          <w:rFonts w:hint="cs"/>
          <w:sz w:val="27"/>
          <w:rtl/>
        </w:rPr>
        <w:t xml:space="preserve"> على </w:t>
      </w:r>
      <w:r w:rsidRPr="000C52E1">
        <w:rPr>
          <w:rFonts w:hint="eastAsia"/>
          <w:sz w:val="27"/>
          <w:rtl/>
        </w:rPr>
        <w:t>«</w:t>
      </w:r>
      <w:r w:rsidRPr="000C52E1">
        <w:rPr>
          <w:rFonts w:hint="cs"/>
          <w:sz w:val="27"/>
          <w:rtl/>
        </w:rPr>
        <w:t>شريعة النقل</w:t>
      </w:r>
      <w:r w:rsidRPr="000C52E1">
        <w:rPr>
          <w:rFonts w:hint="eastAsia"/>
          <w:sz w:val="27"/>
          <w:rtl/>
        </w:rPr>
        <w:t>»</w:t>
      </w:r>
      <w:r w:rsidRPr="000C52E1">
        <w:rPr>
          <w:rFonts w:hint="cs"/>
          <w:sz w:val="27"/>
          <w:rtl/>
        </w:rPr>
        <w:t xml:space="preserve">، ولا تختزل قيمة العقل في كونه وسيلة وأداة لفهم الدين. إن سكان هذا العالم يتولون </w:t>
      </w:r>
      <w:r w:rsidRPr="000C52E1">
        <w:rPr>
          <w:rFonts w:hint="eastAsia"/>
          <w:sz w:val="27"/>
          <w:rtl/>
        </w:rPr>
        <w:t>«</w:t>
      </w:r>
      <w:r w:rsidRPr="000C52E1">
        <w:rPr>
          <w:rFonts w:hint="cs"/>
          <w:sz w:val="27"/>
          <w:rtl/>
        </w:rPr>
        <w:t>حكم أنفسهم</w:t>
      </w:r>
      <w:r w:rsidRPr="000C52E1">
        <w:rPr>
          <w:rFonts w:hint="eastAsia"/>
          <w:sz w:val="27"/>
          <w:rtl/>
        </w:rPr>
        <w:t>»</w:t>
      </w:r>
      <w:r w:rsidRPr="000C52E1">
        <w:rPr>
          <w:rFonts w:hint="cs"/>
          <w:sz w:val="27"/>
          <w:rtl/>
        </w:rPr>
        <w:t>، وهؤلاء لا يقتصر تدخلهم على دائرة حياتهم الشخصية فقط، بل لهم الحق</w:t>
      </w:r>
      <w:r w:rsidR="00803452" w:rsidRPr="000C52E1">
        <w:rPr>
          <w:rFonts w:hint="cs"/>
          <w:sz w:val="27"/>
          <w:rtl/>
        </w:rPr>
        <w:t>ّ</w:t>
      </w:r>
      <w:r w:rsidRPr="000C52E1">
        <w:rPr>
          <w:rFonts w:hint="cs"/>
          <w:sz w:val="27"/>
          <w:rtl/>
        </w:rPr>
        <w:t xml:space="preserve"> في التدخ</w:t>
      </w:r>
      <w:r w:rsidR="00803452" w:rsidRPr="000C52E1">
        <w:rPr>
          <w:rFonts w:hint="cs"/>
          <w:sz w:val="27"/>
          <w:rtl/>
        </w:rPr>
        <w:t>ُّ</w:t>
      </w:r>
      <w:r w:rsidRPr="000C52E1">
        <w:rPr>
          <w:rFonts w:hint="cs"/>
          <w:sz w:val="27"/>
          <w:rtl/>
        </w:rPr>
        <w:t>ل واتخاذ القرار حت</w:t>
      </w:r>
      <w:r w:rsidR="00803452" w:rsidRPr="000C52E1">
        <w:rPr>
          <w:rFonts w:hint="cs"/>
          <w:sz w:val="27"/>
          <w:rtl/>
        </w:rPr>
        <w:t>ّ</w:t>
      </w:r>
      <w:r w:rsidRPr="000C52E1">
        <w:rPr>
          <w:rFonts w:hint="cs"/>
          <w:sz w:val="27"/>
          <w:rtl/>
        </w:rPr>
        <w:t>ى في دائرة الحياة الجماعية أيضاً. وكذلك في العالم الحديث يكون التقدّ</w:t>
      </w:r>
      <w:r w:rsidR="00803452" w:rsidRPr="000C52E1">
        <w:rPr>
          <w:rFonts w:hint="cs"/>
          <w:sz w:val="27"/>
          <w:rtl/>
        </w:rPr>
        <w:t>ُ</w:t>
      </w:r>
      <w:r w:rsidRPr="000C52E1">
        <w:rPr>
          <w:rFonts w:hint="cs"/>
          <w:sz w:val="27"/>
          <w:rtl/>
        </w:rPr>
        <w:t>م للهوية الفردية على الهوية الجماعية، بمعنى أنه لا يمكن تجاهل الهوية الفردية ولوازمها الاعتبارية تحت ذريعة المصلحة الجماعية</w:t>
      </w:r>
      <w:r w:rsidR="00803452" w:rsidRPr="000C52E1">
        <w:rPr>
          <w:rFonts w:hint="cs"/>
          <w:sz w:val="27"/>
          <w:rtl/>
        </w:rPr>
        <w:t>،</w:t>
      </w:r>
      <w:r w:rsidRPr="000C52E1">
        <w:rPr>
          <w:rFonts w:hint="cs"/>
          <w:sz w:val="27"/>
          <w:rtl/>
        </w:rPr>
        <w:t xml:space="preserve"> بل على العكس من ذلك</w:t>
      </w:r>
      <w:r w:rsidR="00803452" w:rsidRPr="000C52E1">
        <w:rPr>
          <w:rFonts w:hint="cs"/>
          <w:sz w:val="27"/>
          <w:rtl/>
        </w:rPr>
        <w:t>،</w:t>
      </w:r>
      <w:r w:rsidRPr="000C52E1">
        <w:rPr>
          <w:rFonts w:hint="cs"/>
          <w:sz w:val="27"/>
          <w:rtl/>
        </w:rPr>
        <w:t xml:space="preserve"> فإن الهوية الجماعية تعتبر هوية </w:t>
      </w:r>
      <w:r w:rsidRPr="000C52E1">
        <w:rPr>
          <w:rFonts w:hint="cs"/>
          <w:sz w:val="27"/>
          <w:rtl/>
          <w:lang w:val="en-GB"/>
        </w:rPr>
        <w:t>ذرية</w:t>
      </w:r>
      <w:r w:rsidRPr="000C52E1">
        <w:rPr>
          <w:sz w:val="27"/>
          <w:vertAlign w:val="superscript"/>
          <w:rtl/>
          <w:lang w:val="en-GB"/>
        </w:rPr>
        <w:t>(</w:t>
      </w:r>
      <w:r w:rsidRPr="000C52E1">
        <w:rPr>
          <w:rStyle w:val="ac"/>
          <w:sz w:val="27"/>
          <w:rtl/>
          <w:lang w:val="en-GB"/>
        </w:rPr>
        <w:endnoteReference w:id="397"/>
      </w:r>
      <w:r w:rsidRPr="000C52E1">
        <w:rPr>
          <w:sz w:val="27"/>
          <w:vertAlign w:val="superscript"/>
          <w:rtl/>
          <w:lang w:val="en-GB"/>
        </w:rPr>
        <w:t>)</w:t>
      </w:r>
      <w:r w:rsidRPr="000C52E1">
        <w:rPr>
          <w:rFonts w:hint="cs"/>
          <w:sz w:val="27"/>
          <w:rtl/>
          <w:lang w:val="en-GB"/>
        </w:rPr>
        <w:t xml:space="preserve"> متنافرة الأجزاء، ومؤل</w:t>
      </w:r>
      <w:r w:rsidR="00803452" w:rsidRPr="000C52E1">
        <w:rPr>
          <w:rFonts w:hint="cs"/>
          <w:sz w:val="27"/>
          <w:rtl/>
          <w:lang w:val="en-GB"/>
        </w:rPr>
        <w:t>ّ</w:t>
      </w:r>
      <w:r w:rsidRPr="000C52E1">
        <w:rPr>
          <w:rFonts w:hint="cs"/>
          <w:sz w:val="27"/>
          <w:rtl/>
          <w:lang w:val="en-GB"/>
        </w:rPr>
        <w:t xml:space="preserve">فة من عناصر بسيطة كثيرة، </w:t>
      </w:r>
      <w:r w:rsidRPr="000C52E1">
        <w:rPr>
          <w:rFonts w:hint="cs"/>
          <w:sz w:val="27"/>
          <w:rtl/>
        </w:rPr>
        <w:t>وفي إطار هذا الفهم لا يكون المجتمع غير مجموع الأفراد. إن اختلاف العالم الحديث وعالم ما قبل الحداثة في هذه الموارد يعكس بوضوح</w:t>
      </w:r>
      <w:r w:rsidR="00803452" w:rsidRPr="000C52E1">
        <w:rPr>
          <w:rFonts w:hint="cs"/>
          <w:sz w:val="27"/>
          <w:rtl/>
        </w:rPr>
        <w:t>ٍ</w:t>
      </w:r>
      <w:r w:rsidRPr="000C52E1">
        <w:rPr>
          <w:rFonts w:hint="cs"/>
          <w:sz w:val="27"/>
          <w:rtl/>
        </w:rPr>
        <w:t xml:space="preserve"> رؤية الإنسان الحديث وإنسان ما قبل الحداثة تجاه منزلة وموقع العقل والعقلانية</w:t>
      </w:r>
      <w:r w:rsidR="00803452" w:rsidRPr="000C52E1">
        <w:rPr>
          <w:rFonts w:hint="cs"/>
          <w:sz w:val="27"/>
          <w:rtl/>
        </w:rPr>
        <w:t>،</w:t>
      </w:r>
      <w:r w:rsidRPr="000C52E1">
        <w:rPr>
          <w:rFonts w:hint="cs"/>
          <w:sz w:val="27"/>
          <w:rtl/>
        </w:rPr>
        <w:t xml:space="preserve"> ولزوم وكيفية ومساحة الاستفادة من العقل. </w:t>
      </w:r>
    </w:p>
    <w:p w:rsidR="00C654F5" w:rsidRPr="000C52E1" w:rsidRDefault="00C654F5" w:rsidP="00881B5C">
      <w:pPr>
        <w:spacing w:line="400" w:lineRule="exact"/>
        <w:rPr>
          <w:sz w:val="27"/>
          <w:rtl/>
        </w:rPr>
      </w:pPr>
      <w:r w:rsidRPr="000C52E1">
        <w:rPr>
          <w:rFonts w:hint="cs"/>
          <w:sz w:val="27"/>
          <w:rtl/>
        </w:rPr>
        <w:t xml:space="preserve">من خلال الالتفات إلى الإيضاحات التفصيلية المتقدّمة في </w:t>
      </w:r>
      <w:r w:rsidR="00D40FC4">
        <w:rPr>
          <w:rFonts w:hint="cs"/>
          <w:sz w:val="27"/>
          <w:rtl/>
        </w:rPr>
        <w:t>مجال</w:t>
      </w:r>
      <w:r w:rsidRPr="000C52E1">
        <w:rPr>
          <w:rFonts w:hint="cs"/>
          <w:sz w:val="27"/>
          <w:rtl/>
        </w:rPr>
        <w:t xml:space="preserve"> العقلانية الحديثة يمكن القول: إن فهم الدكتور سروش للعلمانية العقلانية الحديثة يبتعد إلى حدّ</w:t>
      </w:r>
      <w:r w:rsidR="00576446" w:rsidRPr="000C52E1">
        <w:rPr>
          <w:rFonts w:hint="cs"/>
          <w:sz w:val="27"/>
          <w:rtl/>
        </w:rPr>
        <w:t>ٍ</w:t>
      </w:r>
      <w:r w:rsidRPr="000C52E1">
        <w:rPr>
          <w:rFonts w:hint="cs"/>
          <w:sz w:val="27"/>
          <w:rtl/>
        </w:rPr>
        <w:t xml:space="preserve"> ما عن الواقعية، ويمكن النقاش من بعض الجهات في انتقاداته في هذا الشأن</w:t>
      </w:r>
      <w:r w:rsidRPr="000C52E1">
        <w:rPr>
          <w:sz w:val="27"/>
          <w:vertAlign w:val="superscript"/>
          <w:rtl/>
        </w:rPr>
        <w:t>(</w:t>
      </w:r>
      <w:r w:rsidRPr="000C52E1">
        <w:rPr>
          <w:sz w:val="27"/>
          <w:vertAlign w:val="superscript"/>
          <w:rtl/>
        </w:rPr>
        <w:endnoteReference w:id="398"/>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 xml:space="preserve">يقول الدكتور سروش في نقد العلمانية: </w:t>
      </w:r>
      <w:r w:rsidRPr="000C52E1">
        <w:rPr>
          <w:rFonts w:hint="eastAsia"/>
          <w:sz w:val="27"/>
          <w:rtl/>
        </w:rPr>
        <w:t>«</w:t>
      </w:r>
      <w:r w:rsidRPr="000C52E1">
        <w:rPr>
          <w:rFonts w:hint="cs"/>
          <w:sz w:val="27"/>
          <w:rtl/>
        </w:rPr>
        <w:t>إن العلمانية في الحقيقة... تحلّ محل</w:t>
      </w:r>
      <w:r w:rsidR="00576446" w:rsidRPr="000C52E1">
        <w:rPr>
          <w:rFonts w:hint="cs"/>
          <w:sz w:val="27"/>
          <w:rtl/>
        </w:rPr>
        <w:t>ّ</w:t>
      </w:r>
      <w:r w:rsidRPr="000C52E1">
        <w:rPr>
          <w:rFonts w:hint="cs"/>
          <w:sz w:val="27"/>
          <w:rtl/>
        </w:rPr>
        <w:t xml:space="preserve"> الدين. وبطبيعة الحال فإن ما يُقال من أن العلمانية لا تعارض الدين كلام صحيح. </w:t>
      </w:r>
      <w:r w:rsidRPr="000C52E1">
        <w:rPr>
          <w:rFonts w:hint="cs"/>
          <w:sz w:val="27"/>
          <w:rtl/>
        </w:rPr>
        <w:lastRenderedPageBreak/>
        <w:t>فالعلمانية لا تخالف الدين، ولكن</w:t>
      </w:r>
      <w:r w:rsidR="00576446" w:rsidRPr="000C52E1">
        <w:rPr>
          <w:rFonts w:hint="cs"/>
          <w:sz w:val="27"/>
          <w:rtl/>
        </w:rPr>
        <w:t>ّ</w:t>
      </w:r>
      <w:r w:rsidRPr="000C52E1">
        <w:rPr>
          <w:rFonts w:hint="cs"/>
          <w:sz w:val="27"/>
          <w:rtl/>
        </w:rPr>
        <w:t>ها أسوأ من مخالفة الدين</w:t>
      </w:r>
      <w:r w:rsidR="00576446" w:rsidRPr="000C52E1">
        <w:rPr>
          <w:rFonts w:hint="cs"/>
          <w:sz w:val="27"/>
          <w:rtl/>
        </w:rPr>
        <w:t>؛</w:t>
      </w:r>
      <w:r w:rsidRPr="000C52E1">
        <w:rPr>
          <w:rFonts w:hint="cs"/>
          <w:sz w:val="27"/>
          <w:rtl/>
        </w:rPr>
        <w:t xml:space="preserve"> لأنها منافس وبديل للدين، حيث </w:t>
      </w:r>
      <w:r w:rsidR="00576446" w:rsidRPr="000C52E1">
        <w:rPr>
          <w:rFonts w:hint="cs"/>
          <w:sz w:val="27"/>
          <w:rtl/>
        </w:rPr>
        <w:t>إ</w:t>
      </w:r>
      <w:r w:rsidRPr="000C52E1">
        <w:rPr>
          <w:rFonts w:hint="cs"/>
          <w:sz w:val="27"/>
          <w:rtl/>
        </w:rPr>
        <w:t>نها تستطيع ملء فراغ الدين بشكل</w:t>
      </w:r>
      <w:r w:rsidR="00576446" w:rsidRPr="000C52E1">
        <w:rPr>
          <w:rFonts w:hint="cs"/>
          <w:sz w:val="27"/>
          <w:rtl/>
        </w:rPr>
        <w:t>ٍ</w:t>
      </w:r>
      <w:r w:rsidRPr="000C52E1">
        <w:rPr>
          <w:rFonts w:hint="cs"/>
          <w:sz w:val="27"/>
          <w:rtl/>
        </w:rPr>
        <w:t xml:space="preserve"> كامل... إن العلمانية تخلق لدى المرء دافعاً نحو العمل، وهو دافع</w:t>
      </w:r>
      <w:r w:rsidR="00576446" w:rsidRPr="000C52E1">
        <w:rPr>
          <w:rFonts w:hint="cs"/>
          <w:sz w:val="27"/>
          <w:rtl/>
        </w:rPr>
        <w:t>ٌ</w:t>
      </w:r>
      <w:r w:rsidRPr="000C52E1">
        <w:rPr>
          <w:rFonts w:hint="cs"/>
          <w:sz w:val="27"/>
          <w:rtl/>
        </w:rPr>
        <w:t xml:space="preserve"> لا يُبقي لدى الفرد حاجة إلى الدين</w:t>
      </w:r>
      <w:r w:rsidR="00576446" w:rsidRPr="000C52E1">
        <w:rPr>
          <w:rFonts w:hint="cs"/>
          <w:sz w:val="27"/>
          <w:rtl/>
        </w:rPr>
        <w:t>؛</w:t>
      </w:r>
      <w:r w:rsidRPr="000C52E1">
        <w:rPr>
          <w:rFonts w:hint="cs"/>
          <w:sz w:val="27"/>
          <w:rtl/>
        </w:rPr>
        <w:t xml:space="preserve"> حيث تعطي العلمانية لتفكيره صبغة</w:t>
      </w:r>
      <w:r w:rsidR="00576446" w:rsidRPr="000C52E1">
        <w:rPr>
          <w:rFonts w:hint="cs"/>
          <w:sz w:val="27"/>
          <w:rtl/>
        </w:rPr>
        <w:t>ً</w:t>
      </w:r>
      <w:r w:rsidRPr="000C52E1">
        <w:rPr>
          <w:rFonts w:hint="cs"/>
          <w:sz w:val="27"/>
          <w:rtl/>
        </w:rPr>
        <w:t xml:space="preserve"> دنيوية تطغى على الصبغة الدينية</w:t>
      </w:r>
      <w:r w:rsidR="00576446" w:rsidRPr="000C52E1">
        <w:rPr>
          <w:rFonts w:hint="cs"/>
          <w:sz w:val="27"/>
          <w:rtl/>
        </w:rPr>
        <w:t>،</w:t>
      </w:r>
      <w:r w:rsidRPr="000C52E1">
        <w:rPr>
          <w:rFonts w:hint="cs"/>
          <w:sz w:val="27"/>
          <w:rtl/>
        </w:rPr>
        <w:t xml:space="preserve"> وتجرّده من الشعور بالحاجة إلى تحليل المبدأ والمعاد. وعندما يتمّ للعلمانية ذلك يمكن القول ـ بمعنى من المعاني ـ</w:t>
      </w:r>
      <w:r w:rsidR="00576446" w:rsidRPr="000C52E1">
        <w:rPr>
          <w:rFonts w:hint="cs"/>
          <w:sz w:val="27"/>
          <w:rtl/>
        </w:rPr>
        <w:t>:</w:t>
      </w:r>
      <w:r w:rsidRPr="000C52E1">
        <w:rPr>
          <w:rFonts w:hint="cs"/>
          <w:sz w:val="27"/>
          <w:rtl/>
        </w:rPr>
        <w:t xml:space="preserve"> إن ديناً جديداً قد ظهر إلى الوجود، ولكن</w:t>
      </w:r>
      <w:r w:rsidR="00576446" w:rsidRPr="000C52E1">
        <w:rPr>
          <w:rFonts w:hint="cs"/>
          <w:sz w:val="27"/>
          <w:rtl/>
        </w:rPr>
        <w:t>ّ</w:t>
      </w:r>
      <w:r w:rsidRPr="000C52E1">
        <w:rPr>
          <w:rFonts w:hint="cs"/>
          <w:sz w:val="27"/>
          <w:rtl/>
        </w:rPr>
        <w:t>ه دين</w:t>
      </w:r>
      <w:r w:rsidR="00576446" w:rsidRPr="000C52E1">
        <w:rPr>
          <w:rFonts w:hint="cs"/>
          <w:sz w:val="27"/>
          <w:rtl/>
        </w:rPr>
        <w:t>ٌ</w:t>
      </w:r>
      <w:r w:rsidRPr="000C52E1">
        <w:rPr>
          <w:rFonts w:hint="cs"/>
          <w:sz w:val="27"/>
          <w:rtl/>
        </w:rPr>
        <w:t xml:space="preserve"> لا يطلق على نفسه تسمية الدين</w:t>
      </w:r>
      <w:r w:rsidR="00576446" w:rsidRPr="000C52E1">
        <w:rPr>
          <w:rFonts w:hint="cs"/>
          <w:sz w:val="27"/>
          <w:rtl/>
        </w:rPr>
        <w:t>،</w:t>
      </w:r>
      <w:r w:rsidRPr="000C52E1">
        <w:rPr>
          <w:rFonts w:hint="cs"/>
          <w:sz w:val="27"/>
          <w:rtl/>
        </w:rPr>
        <w:t xml:space="preserve"> فهو يقوم بما يقوم به الدين ـ بمعنى خلق الدافع والتفكير ـ</w:t>
      </w:r>
      <w:r w:rsidR="00576446" w:rsidRPr="000C52E1">
        <w:rPr>
          <w:rFonts w:hint="cs"/>
          <w:sz w:val="27"/>
          <w:rtl/>
        </w:rPr>
        <w:t>،</w:t>
      </w:r>
      <w:r w:rsidRPr="000C52E1">
        <w:rPr>
          <w:rFonts w:hint="cs"/>
          <w:sz w:val="27"/>
          <w:rtl/>
        </w:rPr>
        <w:t xml:space="preserve"> ولكنه لا يُسمّي نفسه ديناً</w:t>
      </w:r>
      <w:r w:rsidRPr="000C52E1">
        <w:rPr>
          <w:rFonts w:hint="eastAsia"/>
          <w:sz w:val="27"/>
          <w:rtl/>
        </w:rPr>
        <w:t>»</w:t>
      </w:r>
      <w:r w:rsidRPr="000C52E1">
        <w:rPr>
          <w:sz w:val="27"/>
          <w:vertAlign w:val="superscript"/>
          <w:rtl/>
        </w:rPr>
        <w:t>(</w:t>
      </w:r>
      <w:r w:rsidRPr="000C52E1">
        <w:rPr>
          <w:sz w:val="27"/>
          <w:vertAlign w:val="superscript"/>
          <w:rtl/>
        </w:rPr>
        <w:endnoteReference w:id="399"/>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 xml:space="preserve">وقال في نقد العقلانية الحديثة: </w:t>
      </w:r>
      <w:r w:rsidRPr="000C52E1">
        <w:rPr>
          <w:rFonts w:hint="eastAsia"/>
          <w:sz w:val="27"/>
          <w:rtl/>
        </w:rPr>
        <w:t>«</w:t>
      </w:r>
      <w:r w:rsidRPr="000C52E1">
        <w:rPr>
          <w:rFonts w:hint="cs"/>
          <w:sz w:val="27"/>
          <w:rtl/>
        </w:rPr>
        <w:t>وعلى كل</w:t>
      </w:r>
      <w:r w:rsidR="00576446" w:rsidRPr="000C52E1">
        <w:rPr>
          <w:rFonts w:hint="cs"/>
          <w:sz w:val="27"/>
          <w:rtl/>
        </w:rPr>
        <w:t>ّ</w:t>
      </w:r>
      <w:r w:rsidRPr="000C52E1">
        <w:rPr>
          <w:rFonts w:hint="cs"/>
          <w:sz w:val="27"/>
          <w:rtl/>
        </w:rPr>
        <w:t xml:space="preserve"> حال فإن الإنسان عندما يفقد الدوافع والأفكار الدينية يكون قد فقد بعض الأشياء. وإن العلمانية</w:t>
      </w:r>
      <w:r w:rsidR="00576446" w:rsidRPr="000C52E1">
        <w:rPr>
          <w:rFonts w:hint="cs"/>
          <w:sz w:val="27"/>
          <w:rtl/>
        </w:rPr>
        <w:t>،</w:t>
      </w:r>
      <w:r w:rsidRPr="000C52E1">
        <w:rPr>
          <w:rFonts w:hint="cs"/>
          <w:sz w:val="27"/>
          <w:rtl/>
        </w:rPr>
        <w:t xml:space="preserve"> على الرغم من أنها تبدو وكأن</w:t>
      </w:r>
      <w:r w:rsidR="00576446" w:rsidRPr="000C52E1">
        <w:rPr>
          <w:rFonts w:hint="cs"/>
          <w:sz w:val="27"/>
          <w:rtl/>
        </w:rPr>
        <w:t>ّ</w:t>
      </w:r>
      <w:r w:rsidRPr="000C52E1">
        <w:rPr>
          <w:rFonts w:hint="cs"/>
          <w:sz w:val="27"/>
          <w:rtl/>
        </w:rPr>
        <w:t>ها تحل</w:t>
      </w:r>
      <w:r w:rsidR="00576446" w:rsidRPr="000C52E1">
        <w:rPr>
          <w:rFonts w:hint="cs"/>
          <w:sz w:val="27"/>
          <w:rtl/>
        </w:rPr>
        <w:t>ّ</w:t>
      </w:r>
      <w:r w:rsidRPr="000C52E1">
        <w:rPr>
          <w:rFonts w:hint="cs"/>
          <w:sz w:val="27"/>
          <w:rtl/>
        </w:rPr>
        <w:t xml:space="preserve"> محل</w:t>
      </w:r>
      <w:r w:rsidR="00576446" w:rsidRPr="000C52E1">
        <w:rPr>
          <w:rFonts w:hint="cs"/>
          <w:sz w:val="27"/>
          <w:rtl/>
        </w:rPr>
        <w:t>ّ</w:t>
      </w:r>
      <w:r w:rsidRPr="000C52E1">
        <w:rPr>
          <w:rFonts w:hint="cs"/>
          <w:sz w:val="27"/>
          <w:rtl/>
        </w:rPr>
        <w:t xml:space="preserve"> الدين، </w:t>
      </w:r>
      <w:r w:rsidR="00576446" w:rsidRPr="000C52E1">
        <w:rPr>
          <w:rFonts w:hint="cs"/>
          <w:sz w:val="27"/>
          <w:rtl/>
        </w:rPr>
        <w:t>و</w:t>
      </w:r>
      <w:r w:rsidRPr="000C52E1">
        <w:rPr>
          <w:rFonts w:hint="cs"/>
          <w:sz w:val="27"/>
          <w:rtl/>
        </w:rPr>
        <w:t>تعطي الناس دافعاً وفكراً، تعجز عن جبران بعض الأمور... فهناك أمور</w:t>
      </w:r>
      <w:r w:rsidR="00576446" w:rsidRPr="000C52E1">
        <w:rPr>
          <w:rFonts w:hint="cs"/>
          <w:sz w:val="27"/>
          <w:rtl/>
        </w:rPr>
        <w:t>ٌ</w:t>
      </w:r>
      <w:r w:rsidRPr="000C52E1">
        <w:rPr>
          <w:rFonts w:hint="cs"/>
          <w:sz w:val="27"/>
          <w:rtl/>
        </w:rPr>
        <w:t xml:space="preserve"> مفقودة وضائعة</w:t>
      </w:r>
      <w:r w:rsidR="00576446" w:rsidRPr="000C52E1">
        <w:rPr>
          <w:rFonts w:hint="cs"/>
          <w:sz w:val="27"/>
          <w:rtl/>
        </w:rPr>
        <w:t>،</w:t>
      </w:r>
      <w:r w:rsidRPr="000C52E1">
        <w:rPr>
          <w:rFonts w:hint="cs"/>
          <w:sz w:val="27"/>
          <w:rtl/>
        </w:rPr>
        <w:t xml:space="preserve"> وهناك إخفاقات لا يمكن حل</w:t>
      </w:r>
      <w:r w:rsidR="00576446" w:rsidRPr="000C52E1">
        <w:rPr>
          <w:rFonts w:hint="cs"/>
          <w:sz w:val="27"/>
          <w:rtl/>
        </w:rPr>
        <w:t>ّ</w:t>
      </w:r>
      <w:r w:rsidRPr="000C52E1">
        <w:rPr>
          <w:rFonts w:hint="cs"/>
          <w:sz w:val="27"/>
          <w:rtl/>
        </w:rPr>
        <w:t>ها من خلال العقلانية العلمانية. فعندما تحكم العقلانية المحضة فإن الحياة من جهة</w:t>
      </w:r>
      <w:r w:rsidR="00576446" w:rsidRPr="000C52E1">
        <w:rPr>
          <w:rFonts w:hint="cs"/>
          <w:sz w:val="27"/>
          <w:rtl/>
        </w:rPr>
        <w:t>ٍ</w:t>
      </w:r>
      <w:r w:rsidRPr="000C52E1">
        <w:rPr>
          <w:rFonts w:hint="cs"/>
          <w:sz w:val="27"/>
          <w:rtl/>
        </w:rPr>
        <w:t xml:space="preserve"> ستخضع لحساب الربح والخسارة، وتتحوّ</w:t>
      </w:r>
      <w:r w:rsidR="00576446" w:rsidRPr="000C52E1">
        <w:rPr>
          <w:rFonts w:hint="cs"/>
          <w:sz w:val="27"/>
          <w:rtl/>
        </w:rPr>
        <w:t>َ</w:t>
      </w:r>
      <w:r w:rsidRPr="000C52E1">
        <w:rPr>
          <w:rFonts w:hint="cs"/>
          <w:sz w:val="27"/>
          <w:rtl/>
        </w:rPr>
        <w:t>ل الأخلاق إلى أخلاق مصلحية تماماً (</w:t>
      </w:r>
      <w:r w:rsidRPr="000C52E1">
        <w:rPr>
          <w:szCs w:val="22"/>
        </w:rPr>
        <w:t>utilitarian</w:t>
      </w:r>
      <w:r w:rsidRPr="000C52E1">
        <w:rPr>
          <w:rFonts w:hint="cs"/>
          <w:sz w:val="27"/>
          <w:rtl/>
        </w:rPr>
        <w:t>)... ولكن</w:t>
      </w:r>
      <w:r w:rsidR="001B4DC1" w:rsidRPr="000C52E1">
        <w:rPr>
          <w:rFonts w:hint="cs"/>
          <w:sz w:val="27"/>
          <w:rtl/>
        </w:rPr>
        <w:t>ْ</w:t>
      </w:r>
      <w:r w:rsidRPr="000C52E1">
        <w:rPr>
          <w:rFonts w:hint="cs"/>
          <w:sz w:val="27"/>
          <w:rtl/>
        </w:rPr>
        <w:t xml:space="preserve"> يزول شيء</w:t>
      </w:r>
      <w:r w:rsidR="001B4DC1" w:rsidRPr="000C52E1">
        <w:rPr>
          <w:rFonts w:hint="cs"/>
          <w:sz w:val="27"/>
          <w:rtl/>
        </w:rPr>
        <w:t>ٌ</w:t>
      </w:r>
      <w:r w:rsidRPr="000C52E1">
        <w:rPr>
          <w:rFonts w:hint="cs"/>
          <w:sz w:val="27"/>
          <w:rtl/>
        </w:rPr>
        <w:t xml:space="preserve"> ويغيب عن الوجود، وهو عنصر العفو والصفح والتضحية والفداء والجود والكرم...</w:t>
      </w:r>
      <w:r w:rsidR="001B4DC1" w:rsidRPr="000C52E1">
        <w:rPr>
          <w:rFonts w:hint="cs"/>
          <w:sz w:val="27"/>
          <w:rtl/>
        </w:rPr>
        <w:t>،</w:t>
      </w:r>
      <w:r w:rsidRPr="000C52E1">
        <w:rPr>
          <w:rFonts w:hint="cs"/>
          <w:sz w:val="27"/>
          <w:rtl/>
        </w:rPr>
        <w:t xml:space="preserve"> وسيكون الملاك والمدار قائماً على الحسابات العقلية للربح. ولو لم يعد الشخص باحثاً عن مصالحه وأرباحه سيكون مت</w:t>
      </w:r>
      <w:r w:rsidR="001B4DC1" w:rsidRPr="000C52E1">
        <w:rPr>
          <w:rFonts w:hint="cs"/>
          <w:sz w:val="27"/>
          <w:rtl/>
        </w:rPr>
        <w:t>َّ</w:t>
      </w:r>
      <w:r w:rsidRPr="000C52E1">
        <w:rPr>
          <w:rFonts w:hint="cs"/>
          <w:sz w:val="27"/>
          <w:rtl/>
        </w:rPr>
        <w:t>هماً في عقله. ولكن</w:t>
      </w:r>
      <w:r w:rsidR="001B4DC1" w:rsidRPr="000C52E1">
        <w:rPr>
          <w:rFonts w:hint="cs"/>
          <w:sz w:val="27"/>
          <w:rtl/>
        </w:rPr>
        <w:t>ْ</w:t>
      </w:r>
      <w:r w:rsidRPr="000C52E1">
        <w:rPr>
          <w:rFonts w:hint="cs"/>
          <w:sz w:val="27"/>
          <w:rtl/>
        </w:rPr>
        <w:t xml:space="preserve"> عندما تقف هذه الأرباح والمصالح في مواجهة بعضها سوف تتحوّ</w:t>
      </w:r>
      <w:r w:rsidR="001B4DC1" w:rsidRPr="000C52E1">
        <w:rPr>
          <w:rFonts w:hint="cs"/>
          <w:sz w:val="27"/>
          <w:rtl/>
        </w:rPr>
        <w:t>ّ</w:t>
      </w:r>
      <w:r w:rsidRPr="000C52E1">
        <w:rPr>
          <w:rFonts w:hint="cs"/>
          <w:sz w:val="27"/>
          <w:rtl/>
        </w:rPr>
        <w:t>ل الحياة إلى جحيم... ولبّ الكلام</w:t>
      </w:r>
      <w:r w:rsidR="001B4DC1" w:rsidRPr="000C52E1">
        <w:rPr>
          <w:rFonts w:hint="cs"/>
          <w:sz w:val="27"/>
          <w:rtl/>
        </w:rPr>
        <w:t>:</w:t>
      </w:r>
      <w:r w:rsidRPr="000C52E1">
        <w:rPr>
          <w:rFonts w:hint="cs"/>
          <w:sz w:val="27"/>
          <w:rtl/>
        </w:rPr>
        <w:t xml:space="preserve"> </w:t>
      </w:r>
      <w:r w:rsidR="001B4DC1" w:rsidRPr="000C52E1">
        <w:rPr>
          <w:rFonts w:hint="cs"/>
          <w:sz w:val="27"/>
          <w:rtl/>
        </w:rPr>
        <w:t>إ</w:t>
      </w:r>
      <w:r w:rsidRPr="000C52E1">
        <w:rPr>
          <w:rFonts w:hint="cs"/>
          <w:sz w:val="27"/>
          <w:rtl/>
        </w:rPr>
        <w:t>ن العقل الذي يكون طرفاً في النزاع ومنشأ للخصومة لا يمكنه أن يكون في موقف الح</w:t>
      </w:r>
      <w:r w:rsidR="001B4DC1" w:rsidRPr="000C52E1">
        <w:rPr>
          <w:rFonts w:hint="cs"/>
          <w:sz w:val="27"/>
          <w:rtl/>
        </w:rPr>
        <w:t>َ</w:t>
      </w:r>
      <w:r w:rsidRPr="000C52E1">
        <w:rPr>
          <w:rFonts w:hint="cs"/>
          <w:sz w:val="27"/>
          <w:rtl/>
        </w:rPr>
        <w:t>كَم لحلّ هذا النزاع. إن الأفراد الذين يقفون موقف المطالب، ويت</w:t>
      </w:r>
      <w:r w:rsidR="001B4DC1" w:rsidRPr="000C52E1">
        <w:rPr>
          <w:rFonts w:hint="cs"/>
          <w:sz w:val="27"/>
          <w:rtl/>
        </w:rPr>
        <w:t>ّ</w:t>
      </w:r>
      <w:r w:rsidRPr="000C52E1">
        <w:rPr>
          <w:rFonts w:hint="cs"/>
          <w:sz w:val="27"/>
          <w:rtl/>
        </w:rPr>
        <w:t>خذون موقف إحقاق الحقوق، والحصول على مزيد</w:t>
      </w:r>
      <w:r w:rsidR="001B4DC1" w:rsidRPr="000C52E1">
        <w:rPr>
          <w:rFonts w:hint="cs"/>
          <w:sz w:val="27"/>
          <w:rtl/>
        </w:rPr>
        <w:t>ٍ</w:t>
      </w:r>
      <w:r w:rsidRPr="000C52E1">
        <w:rPr>
          <w:rFonts w:hint="cs"/>
          <w:sz w:val="27"/>
          <w:rtl/>
        </w:rPr>
        <w:t xml:space="preserve"> من الربح، عندما يقفون في مواجهة بعضهم سوف يأكل بعضهم لحم بعض</w:t>
      </w:r>
      <w:r w:rsidR="001B4DC1" w:rsidRPr="000C52E1">
        <w:rPr>
          <w:rFonts w:hint="cs"/>
          <w:sz w:val="27"/>
          <w:rtl/>
        </w:rPr>
        <w:t>ٍ</w:t>
      </w:r>
      <w:r w:rsidRPr="000C52E1">
        <w:rPr>
          <w:rFonts w:hint="cs"/>
          <w:sz w:val="27"/>
          <w:rtl/>
        </w:rPr>
        <w:t>، وسوف يمز</w:t>
      </w:r>
      <w:r w:rsidR="001B4DC1" w:rsidRPr="000C52E1">
        <w:rPr>
          <w:rFonts w:hint="cs"/>
          <w:sz w:val="27"/>
          <w:rtl/>
        </w:rPr>
        <w:t>ّ</w:t>
      </w:r>
      <w:r w:rsidRPr="000C52E1">
        <w:rPr>
          <w:rFonts w:hint="cs"/>
          <w:sz w:val="27"/>
          <w:rtl/>
        </w:rPr>
        <w:t>قون بعض</w:t>
      </w:r>
      <w:r w:rsidR="001B4DC1" w:rsidRPr="000C52E1">
        <w:rPr>
          <w:rFonts w:hint="cs"/>
          <w:sz w:val="27"/>
          <w:rtl/>
        </w:rPr>
        <w:t>ه</w:t>
      </w:r>
      <w:r w:rsidRPr="000C52E1">
        <w:rPr>
          <w:rFonts w:hint="cs"/>
          <w:sz w:val="27"/>
          <w:rtl/>
        </w:rPr>
        <w:t xml:space="preserve">م بعضاً. لا يمكن لنا أن نجد عنصر الصفح في العقلانية. وهذا هو ما يفتقر إليه الإنسان المعاصر. ولو أمكن العثور لهذا العنصر </w:t>
      </w:r>
      <w:r w:rsidR="001B4DC1" w:rsidRPr="000C52E1">
        <w:rPr>
          <w:rFonts w:hint="cs"/>
          <w:sz w:val="27"/>
          <w:rtl/>
        </w:rPr>
        <w:t>على</w:t>
      </w:r>
      <w:r w:rsidRPr="000C52E1">
        <w:rPr>
          <w:rFonts w:hint="cs"/>
          <w:sz w:val="27"/>
          <w:rtl/>
        </w:rPr>
        <w:t xml:space="preserve"> دافع</w:t>
      </w:r>
      <w:r w:rsidR="001B4DC1" w:rsidRPr="000C52E1">
        <w:rPr>
          <w:rFonts w:hint="cs"/>
          <w:sz w:val="27"/>
          <w:rtl/>
        </w:rPr>
        <w:t>ٍ</w:t>
      </w:r>
      <w:r w:rsidRPr="000C52E1">
        <w:rPr>
          <w:rFonts w:hint="cs"/>
          <w:sz w:val="27"/>
          <w:rtl/>
        </w:rPr>
        <w:t xml:space="preserve"> فلن يكون إلا</w:t>
      </w:r>
      <w:r w:rsidR="001B4DC1" w:rsidRPr="000C52E1">
        <w:rPr>
          <w:rFonts w:hint="cs"/>
          <w:sz w:val="27"/>
          <w:rtl/>
        </w:rPr>
        <w:t>ّ</w:t>
      </w:r>
      <w:r w:rsidRPr="000C52E1">
        <w:rPr>
          <w:rFonts w:hint="cs"/>
          <w:sz w:val="27"/>
          <w:rtl/>
        </w:rPr>
        <w:t xml:space="preserve"> دافعاً دينياً أو شبه ديني</w:t>
      </w:r>
      <w:r w:rsidR="001B4DC1" w:rsidRPr="000C52E1">
        <w:rPr>
          <w:rFonts w:hint="cs"/>
          <w:sz w:val="27"/>
          <w:rtl/>
        </w:rPr>
        <w:t xml:space="preserve">، </w:t>
      </w:r>
      <w:r w:rsidRPr="000C52E1">
        <w:rPr>
          <w:rFonts w:hint="cs"/>
          <w:sz w:val="27"/>
          <w:rtl/>
        </w:rPr>
        <w:t xml:space="preserve">بمعنى أنه </w:t>
      </w:r>
      <w:r w:rsidR="006953DA" w:rsidRPr="000C52E1">
        <w:rPr>
          <w:rFonts w:hint="cs"/>
          <w:sz w:val="27"/>
          <w:rtl/>
        </w:rPr>
        <w:t>لا بُدَّ</w:t>
      </w:r>
      <w:r w:rsidRPr="000C52E1">
        <w:rPr>
          <w:rFonts w:hint="cs"/>
          <w:sz w:val="27"/>
          <w:rtl/>
        </w:rPr>
        <w:t xml:space="preserve"> من الحصول على هذا الدافع من جهة</w:t>
      </w:r>
      <w:r w:rsidR="001B4DC1" w:rsidRPr="000C52E1">
        <w:rPr>
          <w:rFonts w:hint="cs"/>
          <w:sz w:val="27"/>
          <w:rtl/>
        </w:rPr>
        <w:t>ٍ</w:t>
      </w:r>
      <w:r w:rsidRPr="000C52E1">
        <w:rPr>
          <w:rFonts w:hint="cs"/>
          <w:sz w:val="27"/>
          <w:rtl/>
        </w:rPr>
        <w:t xml:space="preserve"> أخرى</w:t>
      </w:r>
      <w:r w:rsidR="001B4DC1" w:rsidRPr="000C52E1">
        <w:rPr>
          <w:rFonts w:hint="cs"/>
          <w:sz w:val="27"/>
          <w:rtl/>
        </w:rPr>
        <w:t>،</w:t>
      </w:r>
      <w:r w:rsidRPr="000C52E1">
        <w:rPr>
          <w:rFonts w:hint="cs"/>
          <w:sz w:val="27"/>
          <w:rtl/>
        </w:rPr>
        <w:t xml:space="preserve"> وضمّه إلى العلمانية... ينبثق عن العقلانية </w:t>
      </w:r>
      <w:r w:rsidRPr="000C52E1">
        <w:rPr>
          <w:rFonts w:hint="cs"/>
          <w:sz w:val="27"/>
          <w:rtl/>
        </w:rPr>
        <w:lastRenderedPageBreak/>
        <w:t>البحتة نوع</w:t>
      </w:r>
      <w:r w:rsidR="001B4DC1" w:rsidRPr="000C52E1">
        <w:rPr>
          <w:rFonts w:hint="cs"/>
          <w:sz w:val="27"/>
          <w:rtl/>
        </w:rPr>
        <w:t>ٌ</w:t>
      </w:r>
      <w:r w:rsidRPr="000C52E1">
        <w:rPr>
          <w:rFonts w:hint="cs"/>
          <w:sz w:val="27"/>
          <w:rtl/>
        </w:rPr>
        <w:t xml:space="preserve"> من الغرور والأنانية. وليس غريباً أن تقف الرومنطيقية في مواجهة العقلانية</w:t>
      </w:r>
      <w:r w:rsidR="001B4DC1" w:rsidRPr="000C52E1">
        <w:rPr>
          <w:rFonts w:hint="cs"/>
          <w:sz w:val="27"/>
          <w:rtl/>
        </w:rPr>
        <w:t>،</w:t>
      </w:r>
      <w:r w:rsidRPr="000C52E1">
        <w:rPr>
          <w:rFonts w:hint="cs"/>
          <w:sz w:val="27"/>
          <w:rtl/>
        </w:rPr>
        <w:t xml:space="preserve"> التي تمث</w:t>
      </w:r>
      <w:r w:rsidR="001B4DC1" w:rsidRPr="000C52E1">
        <w:rPr>
          <w:rFonts w:hint="cs"/>
          <w:sz w:val="27"/>
          <w:rtl/>
        </w:rPr>
        <w:t>ِّ</w:t>
      </w:r>
      <w:r w:rsidRPr="000C52E1">
        <w:rPr>
          <w:rFonts w:hint="cs"/>
          <w:sz w:val="27"/>
          <w:rtl/>
        </w:rPr>
        <w:t>ل في حقيقتها جوهر العلمانية. كان أتباع هذه الرؤية يسع</w:t>
      </w:r>
      <w:r w:rsidR="001B4DC1" w:rsidRPr="000C52E1">
        <w:rPr>
          <w:rFonts w:hint="cs"/>
          <w:sz w:val="27"/>
          <w:rtl/>
        </w:rPr>
        <w:t>َ</w:t>
      </w:r>
      <w:r w:rsidRPr="000C52E1">
        <w:rPr>
          <w:rFonts w:hint="cs"/>
          <w:sz w:val="27"/>
          <w:rtl/>
        </w:rPr>
        <w:t>و</w:t>
      </w:r>
      <w:r w:rsidR="001B4DC1" w:rsidRPr="000C52E1">
        <w:rPr>
          <w:rFonts w:hint="cs"/>
          <w:sz w:val="27"/>
          <w:rtl/>
        </w:rPr>
        <w:t>ْ</w:t>
      </w:r>
      <w:r w:rsidRPr="000C52E1">
        <w:rPr>
          <w:rFonts w:hint="cs"/>
          <w:sz w:val="27"/>
          <w:rtl/>
        </w:rPr>
        <w:t>ن إلى استرجاع العناصر التي تمّ إغفالها</w:t>
      </w:r>
      <w:r w:rsidR="001B4DC1" w:rsidRPr="000C52E1">
        <w:rPr>
          <w:rFonts w:hint="cs"/>
          <w:sz w:val="27"/>
          <w:rtl/>
        </w:rPr>
        <w:t>،</w:t>
      </w:r>
      <w:r w:rsidRPr="000C52E1">
        <w:rPr>
          <w:rFonts w:hint="cs"/>
          <w:sz w:val="27"/>
          <w:rtl/>
        </w:rPr>
        <w:t xml:space="preserve"> والتي حاق بها الظلم في المناحي الوجودية من الإنسان، وقالوا بأن العمل على تضخيم العقل قد أدّى إلى إضعاف الكثير من الأمور القيّ</w:t>
      </w:r>
      <w:r w:rsidR="001B4DC1" w:rsidRPr="000C52E1">
        <w:rPr>
          <w:rFonts w:hint="cs"/>
          <w:sz w:val="27"/>
          <w:rtl/>
        </w:rPr>
        <w:t>ِ</w:t>
      </w:r>
      <w:r w:rsidRPr="000C52E1">
        <w:rPr>
          <w:rFonts w:hint="cs"/>
          <w:sz w:val="27"/>
          <w:rtl/>
        </w:rPr>
        <w:t>مة. ومن تلك الأمور في الدرجة الأول</w:t>
      </w:r>
      <w:r w:rsidR="009D53FF" w:rsidRPr="000C52E1">
        <w:rPr>
          <w:rFonts w:hint="cs"/>
          <w:sz w:val="27"/>
          <w:rtl/>
        </w:rPr>
        <w:t>ى</w:t>
      </w:r>
      <w:r w:rsidRPr="000C52E1">
        <w:rPr>
          <w:rFonts w:hint="cs"/>
          <w:sz w:val="27"/>
          <w:rtl/>
        </w:rPr>
        <w:t xml:space="preserve"> الأخلاق، ومن بي</w:t>
      </w:r>
      <w:r w:rsidR="009D53FF" w:rsidRPr="000C52E1">
        <w:rPr>
          <w:rFonts w:hint="cs"/>
          <w:sz w:val="27"/>
          <w:rtl/>
        </w:rPr>
        <w:t>ن هذه الأخلاقيات: العفو والكرم</w:t>
      </w:r>
      <w:r w:rsidRPr="000C52E1">
        <w:rPr>
          <w:sz w:val="27"/>
          <w:vertAlign w:val="superscript"/>
          <w:rtl/>
        </w:rPr>
        <w:t>(</w:t>
      </w:r>
      <w:r w:rsidRPr="000C52E1">
        <w:rPr>
          <w:sz w:val="27"/>
          <w:vertAlign w:val="superscript"/>
          <w:rtl/>
        </w:rPr>
        <w:endnoteReference w:id="400"/>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يبدو أن الدكتور سروش قد أخذ تعريف العقل والعقلانية من بعض العرفاء المسلمين</w:t>
      </w:r>
      <w:r w:rsidR="009D53FF" w:rsidRPr="000C52E1">
        <w:rPr>
          <w:rFonts w:hint="cs"/>
          <w:sz w:val="27"/>
          <w:rtl/>
        </w:rPr>
        <w:t>،</w:t>
      </w:r>
      <w:r w:rsidRPr="000C52E1">
        <w:rPr>
          <w:rFonts w:hint="cs"/>
          <w:sz w:val="27"/>
          <w:rtl/>
        </w:rPr>
        <w:t xml:space="preserve"> من أمثال</w:t>
      </w:r>
      <w:r w:rsidR="009D53FF" w:rsidRPr="000C52E1">
        <w:rPr>
          <w:rFonts w:hint="cs"/>
          <w:sz w:val="27"/>
          <w:rtl/>
        </w:rPr>
        <w:t>:</w:t>
      </w:r>
      <w:r w:rsidRPr="000C52E1">
        <w:rPr>
          <w:rFonts w:hint="cs"/>
          <w:sz w:val="27"/>
          <w:rtl/>
        </w:rPr>
        <w:t xml:space="preserve"> مولانا جلال الدين الرومي</w:t>
      </w:r>
      <w:r w:rsidR="009D53FF" w:rsidRPr="000C52E1">
        <w:rPr>
          <w:rFonts w:hint="cs"/>
          <w:sz w:val="27"/>
          <w:rtl/>
        </w:rPr>
        <w:t>.</w:t>
      </w:r>
      <w:r w:rsidRPr="000C52E1">
        <w:rPr>
          <w:rFonts w:hint="cs"/>
          <w:sz w:val="27"/>
          <w:rtl/>
        </w:rPr>
        <w:t xml:space="preserve"> في حين أن هذا التعريف ليس جامعاً، ولا يشمل جميع أنواع العقلانية، وبالإمكان نقده حقيقة. إن للعقل والعقلانية التي ينتقدها جلال الدين الرومي وإقبال والدكتور سروش</w:t>
      </w:r>
      <w:r w:rsidR="009D53FF" w:rsidRPr="000C52E1">
        <w:rPr>
          <w:rFonts w:hint="cs"/>
          <w:sz w:val="27"/>
          <w:rtl/>
        </w:rPr>
        <w:t xml:space="preserve"> </w:t>
      </w:r>
      <w:r w:rsidRPr="000C52E1">
        <w:rPr>
          <w:rFonts w:hint="cs"/>
          <w:sz w:val="27"/>
          <w:rtl/>
        </w:rPr>
        <w:t>خصائص أربع</w:t>
      </w:r>
      <w:r w:rsidR="009D53FF" w:rsidRPr="000C52E1">
        <w:rPr>
          <w:rFonts w:hint="cs"/>
          <w:sz w:val="27"/>
          <w:rtl/>
        </w:rPr>
        <w:t>ة</w:t>
      </w:r>
      <w:r w:rsidRPr="000C52E1">
        <w:rPr>
          <w:rFonts w:hint="cs"/>
          <w:sz w:val="27"/>
          <w:rtl/>
        </w:rPr>
        <w:t xml:space="preserve">: </w:t>
      </w:r>
      <w:r w:rsidRPr="00A43240">
        <w:rPr>
          <w:rFonts w:hint="cs"/>
          <w:sz w:val="27"/>
          <w:rtl/>
        </w:rPr>
        <w:t>1</w:t>
      </w:r>
      <w:r w:rsidRPr="000C52E1">
        <w:rPr>
          <w:rFonts w:hint="cs"/>
          <w:sz w:val="27"/>
          <w:rtl/>
        </w:rPr>
        <w:t>ـ الأنانية</w:t>
      </w:r>
      <w:r w:rsidR="009D53FF" w:rsidRPr="000C52E1">
        <w:rPr>
          <w:rFonts w:hint="cs"/>
          <w:sz w:val="27"/>
          <w:rtl/>
        </w:rPr>
        <w:t>؛</w:t>
      </w:r>
      <w:r w:rsidRPr="000C52E1">
        <w:rPr>
          <w:rFonts w:hint="cs"/>
          <w:sz w:val="27"/>
          <w:rtl/>
        </w:rPr>
        <w:t xml:space="preserve"> </w:t>
      </w:r>
      <w:r w:rsidRPr="00A43240">
        <w:rPr>
          <w:rFonts w:hint="cs"/>
          <w:sz w:val="27"/>
          <w:rtl/>
        </w:rPr>
        <w:t>2</w:t>
      </w:r>
      <w:r w:rsidRPr="000C52E1">
        <w:rPr>
          <w:rFonts w:hint="cs"/>
          <w:sz w:val="27"/>
          <w:rtl/>
        </w:rPr>
        <w:t>ـ الربحية</w:t>
      </w:r>
      <w:r w:rsidR="009D53FF" w:rsidRPr="000C52E1">
        <w:rPr>
          <w:rFonts w:hint="cs"/>
          <w:sz w:val="27"/>
          <w:rtl/>
        </w:rPr>
        <w:t>؛</w:t>
      </w:r>
      <w:r w:rsidRPr="000C52E1">
        <w:rPr>
          <w:rFonts w:hint="cs"/>
          <w:sz w:val="27"/>
          <w:rtl/>
        </w:rPr>
        <w:t xml:space="preserve"> </w:t>
      </w:r>
      <w:r w:rsidRPr="00A43240">
        <w:rPr>
          <w:rFonts w:hint="cs"/>
          <w:sz w:val="27"/>
          <w:rtl/>
        </w:rPr>
        <w:t>3</w:t>
      </w:r>
      <w:r w:rsidRPr="000C52E1">
        <w:rPr>
          <w:rFonts w:hint="cs"/>
          <w:sz w:val="27"/>
          <w:rtl/>
        </w:rPr>
        <w:t>ـ الوسائلية</w:t>
      </w:r>
      <w:r w:rsidR="009D53FF" w:rsidRPr="000C52E1">
        <w:rPr>
          <w:rFonts w:hint="cs"/>
          <w:sz w:val="27"/>
          <w:rtl/>
        </w:rPr>
        <w:t>؛</w:t>
      </w:r>
      <w:r w:rsidRPr="000C52E1">
        <w:rPr>
          <w:rFonts w:hint="cs"/>
          <w:sz w:val="27"/>
          <w:rtl/>
        </w:rPr>
        <w:t xml:space="preserve"> </w:t>
      </w:r>
      <w:r w:rsidRPr="00A43240">
        <w:rPr>
          <w:rFonts w:hint="cs"/>
          <w:sz w:val="27"/>
          <w:rtl/>
        </w:rPr>
        <w:t>4</w:t>
      </w:r>
      <w:r w:rsidRPr="000C52E1">
        <w:rPr>
          <w:rFonts w:hint="cs"/>
          <w:sz w:val="27"/>
          <w:rtl/>
        </w:rPr>
        <w:t xml:space="preserve">ـ العلمية. </w:t>
      </w:r>
    </w:p>
    <w:p w:rsidR="00C654F5" w:rsidRPr="000C52E1" w:rsidRDefault="00C654F5" w:rsidP="00881B5C">
      <w:pPr>
        <w:spacing w:line="400" w:lineRule="exact"/>
        <w:rPr>
          <w:sz w:val="27"/>
          <w:rtl/>
        </w:rPr>
      </w:pPr>
      <w:r w:rsidRPr="000C52E1">
        <w:rPr>
          <w:rFonts w:hint="cs"/>
          <w:sz w:val="27"/>
          <w:rtl/>
        </w:rPr>
        <w:t>إن الإنسان العاقل ـ في إطار هذه العقلانية ـ هو الذي لا يفك</w:t>
      </w:r>
      <w:r w:rsidR="009D53FF" w:rsidRPr="000C52E1">
        <w:rPr>
          <w:rFonts w:hint="cs"/>
          <w:sz w:val="27"/>
          <w:rtl/>
        </w:rPr>
        <w:t>ِّ</w:t>
      </w:r>
      <w:r w:rsidRPr="000C52E1">
        <w:rPr>
          <w:rFonts w:hint="cs"/>
          <w:sz w:val="27"/>
          <w:rtl/>
        </w:rPr>
        <w:t>ر من جهة إلا</w:t>
      </w:r>
      <w:r w:rsidR="009D53FF" w:rsidRPr="000C52E1">
        <w:rPr>
          <w:rFonts w:hint="cs"/>
          <w:sz w:val="27"/>
          <w:rtl/>
        </w:rPr>
        <w:t>ّ</w:t>
      </w:r>
      <w:r w:rsidRPr="000C52E1">
        <w:rPr>
          <w:rFonts w:hint="cs"/>
          <w:sz w:val="27"/>
          <w:rtl/>
        </w:rPr>
        <w:t xml:space="preserve"> في مصالحه وأرباحه، وينظر إلى جميع الأمور من زاوية الحصول على مزيد من الربح</w:t>
      </w:r>
      <w:r w:rsidR="009D53FF" w:rsidRPr="000C52E1">
        <w:rPr>
          <w:rFonts w:hint="cs"/>
          <w:sz w:val="27"/>
          <w:rtl/>
        </w:rPr>
        <w:t>؛</w:t>
      </w:r>
      <w:r w:rsidRPr="000C52E1">
        <w:rPr>
          <w:rFonts w:hint="cs"/>
          <w:sz w:val="27"/>
          <w:rtl/>
        </w:rPr>
        <w:t xml:space="preserve"> ومن جهة</w:t>
      </w:r>
      <w:r w:rsidR="009D53FF" w:rsidRPr="000C52E1">
        <w:rPr>
          <w:rFonts w:hint="cs"/>
          <w:sz w:val="27"/>
          <w:rtl/>
        </w:rPr>
        <w:t>ٍ</w:t>
      </w:r>
      <w:r w:rsidRPr="000C52E1">
        <w:rPr>
          <w:rFonts w:hint="cs"/>
          <w:sz w:val="27"/>
          <w:rtl/>
        </w:rPr>
        <w:t xml:space="preserve"> أخرى يعتبر البيان المعقول والعقلاني هو تبرير الأحداث والظواهر والوجود من خلال البيان العلمي (الحسّي)، وتتلخ</w:t>
      </w:r>
      <w:r w:rsidR="009D53FF" w:rsidRPr="000C52E1">
        <w:rPr>
          <w:rFonts w:hint="cs"/>
          <w:sz w:val="27"/>
          <w:rtl/>
        </w:rPr>
        <w:t>ّ</w:t>
      </w:r>
      <w:r w:rsidRPr="000C52E1">
        <w:rPr>
          <w:rFonts w:hint="cs"/>
          <w:sz w:val="27"/>
          <w:rtl/>
        </w:rPr>
        <w:t>ص المصادر المعرفية الأولى بالنسبة له في الحواس الظاهرية</w:t>
      </w:r>
      <w:r w:rsidRPr="000C52E1">
        <w:rPr>
          <w:sz w:val="27"/>
          <w:vertAlign w:val="superscript"/>
          <w:rtl/>
        </w:rPr>
        <w:t>(</w:t>
      </w:r>
      <w:r w:rsidRPr="000C52E1">
        <w:rPr>
          <w:sz w:val="27"/>
          <w:vertAlign w:val="superscript"/>
          <w:rtl/>
        </w:rPr>
        <w:endnoteReference w:id="401"/>
      </w:r>
      <w:r w:rsidRPr="000C52E1">
        <w:rPr>
          <w:sz w:val="27"/>
          <w:vertAlign w:val="superscript"/>
          <w:rtl/>
        </w:rPr>
        <w:t>)</w:t>
      </w:r>
      <w:r w:rsidRPr="000C52E1">
        <w:rPr>
          <w:rFonts w:hint="cs"/>
          <w:sz w:val="27"/>
          <w:rtl/>
        </w:rPr>
        <w:t xml:space="preserve">. </w:t>
      </w:r>
    </w:p>
    <w:p w:rsidR="00C654F5" w:rsidRPr="000C52E1" w:rsidRDefault="00ED035E" w:rsidP="00881B5C">
      <w:pPr>
        <w:spacing w:line="400" w:lineRule="exact"/>
        <w:rPr>
          <w:sz w:val="27"/>
          <w:rtl/>
          <w:lang w:bidi="ar-AE"/>
        </w:rPr>
      </w:pPr>
      <w:r w:rsidRPr="000C52E1">
        <w:rPr>
          <w:rFonts w:hint="cs"/>
          <w:sz w:val="27"/>
          <w:rtl/>
        </w:rPr>
        <w:t>و</w:t>
      </w:r>
      <w:r w:rsidR="00C654F5" w:rsidRPr="000C52E1">
        <w:rPr>
          <w:rFonts w:hint="cs"/>
          <w:sz w:val="27"/>
          <w:rtl/>
        </w:rPr>
        <w:t>كما ذكرنا</w:t>
      </w:r>
      <w:r w:rsidR="009D53FF" w:rsidRPr="000C52E1">
        <w:rPr>
          <w:rFonts w:hint="cs"/>
          <w:sz w:val="27"/>
          <w:rtl/>
        </w:rPr>
        <w:t xml:space="preserve"> </w:t>
      </w:r>
      <w:r w:rsidR="00C654F5" w:rsidRPr="000C52E1">
        <w:rPr>
          <w:rFonts w:hint="cs"/>
          <w:sz w:val="27"/>
          <w:rtl/>
        </w:rPr>
        <w:t>فإن</w:t>
      </w:r>
      <w:r w:rsidRPr="000C52E1">
        <w:rPr>
          <w:rFonts w:hint="cs"/>
          <w:sz w:val="27"/>
          <w:rtl/>
        </w:rPr>
        <w:t>ّ</w:t>
      </w:r>
      <w:r w:rsidR="00C654F5" w:rsidRPr="000C52E1">
        <w:rPr>
          <w:rFonts w:hint="cs"/>
          <w:sz w:val="27"/>
          <w:rtl/>
        </w:rPr>
        <w:t xml:space="preserve"> العقلانية العملية تنقسم إلى نوعين: أخلاقية أو إيثارية</w:t>
      </w:r>
      <w:r w:rsidR="00C654F5" w:rsidRPr="000C52E1">
        <w:rPr>
          <w:sz w:val="27"/>
          <w:vertAlign w:val="superscript"/>
          <w:rtl/>
        </w:rPr>
        <w:t>(</w:t>
      </w:r>
      <w:r w:rsidR="00C654F5" w:rsidRPr="000C52E1">
        <w:rPr>
          <w:sz w:val="27"/>
          <w:vertAlign w:val="superscript"/>
          <w:rtl/>
        </w:rPr>
        <w:endnoteReference w:id="402"/>
      </w:r>
      <w:r w:rsidR="00C654F5" w:rsidRPr="000C52E1">
        <w:rPr>
          <w:sz w:val="27"/>
          <w:vertAlign w:val="superscript"/>
          <w:rtl/>
        </w:rPr>
        <w:t>)</w:t>
      </w:r>
      <w:r w:rsidRPr="000C52E1">
        <w:rPr>
          <w:rFonts w:hint="cs"/>
          <w:sz w:val="27"/>
          <w:rtl/>
        </w:rPr>
        <w:t>؛</w:t>
      </w:r>
      <w:r w:rsidR="00C654F5" w:rsidRPr="000C52E1">
        <w:rPr>
          <w:rFonts w:hint="cs"/>
          <w:sz w:val="27"/>
          <w:rtl/>
        </w:rPr>
        <w:t xml:space="preserve"> واقتصادية أو أنانية</w:t>
      </w:r>
      <w:r w:rsidR="00C654F5" w:rsidRPr="000C52E1">
        <w:rPr>
          <w:sz w:val="27"/>
          <w:vertAlign w:val="superscript"/>
          <w:rtl/>
        </w:rPr>
        <w:t>(</w:t>
      </w:r>
      <w:r w:rsidR="00C654F5" w:rsidRPr="000C52E1">
        <w:rPr>
          <w:sz w:val="27"/>
          <w:vertAlign w:val="superscript"/>
          <w:rtl/>
        </w:rPr>
        <w:endnoteReference w:id="403"/>
      </w:r>
      <w:r w:rsidR="00C654F5" w:rsidRPr="000C52E1">
        <w:rPr>
          <w:sz w:val="27"/>
          <w:vertAlign w:val="superscript"/>
          <w:rtl/>
        </w:rPr>
        <w:t>)</w:t>
      </w:r>
      <w:r w:rsidR="00C654F5" w:rsidRPr="000C52E1">
        <w:rPr>
          <w:rFonts w:hint="cs"/>
          <w:sz w:val="27"/>
          <w:rtl/>
        </w:rPr>
        <w:t>. كما تنقسم من جهة</w:t>
      </w:r>
      <w:r w:rsidRPr="000C52E1">
        <w:rPr>
          <w:rFonts w:hint="cs"/>
          <w:sz w:val="27"/>
          <w:rtl/>
        </w:rPr>
        <w:t>ٍ</w:t>
      </w:r>
      <w:r w:rsidR="00C654F5" w:rsidRPr="000C52E1">
        <w:rPr>
          <w:rFonts w:hint="cs"/>
          <w:sz w:val="27"/>
          <w:rtl/>
        </w:rPr>
        <w:t xml:space="preserve"> أخرى إلى قسمين أيضاً، وهما: العقلانية غ</w:t>
      </w:r>
      <w:r w:rsidRPr="000C52E1">
        <w:rPr>
          <w:rFonts w:hint="cs"/>
          <w:sz w:val="27"/>
          <w:rtl/>
        </w:rPr>
        <w:t>ير الآلية (الناظرة إلى الأهداف)</w:t>
      </w:r>
      <w:r w:rsidR="00C654F5" w:rsidRPr="000C52E1">
        <w:rPr>
          <w:sz w:val="27"/>
          <w:vertAlign w:val="superscript"/>
          <w:rtl/>
        </w:rPr>
        <w:t>(</w:t>
      </w:r>
      <w:r w:rsidR="00C654F5" w:rsidRPr="000C52E1">
        <w:rPr>
          <w:sz w:val="27"/>
          <w:vertAlign w:val="superscript"/>
          <w:rtl/>
        </w:rPr>
        <w:endnoteReference w:id="404"/>
      </w:r>
      <w:r w:rsidR="00C654F5" w:rsidRPr="000C52E1">
        <w:rPr>
          <w:sz w:val="27"/>
          <w:vertAlign w:val="superscript"/>
          <w:rtl/>
        </w:rPr>
        <w:t>)</w:t>
      </w:r>
      <w:r w:rsidRPr="000C52E1">
        <w:rPr>
          <w:rFonts w:hint="cs"/>
          <w:sz w:val="27"/>
          <w:rtl/>
        </w:rPr>
        <w:t>؛</w:t>
      </w:r>
      <w:r w:rsidR="00C654F5" w:rsidRPr="000C52E1">
        <w:rPr>
          <w:rFonts w:hint="cs"/>
          <w:sz w:val="27"/>
          <w:rtl/>
        </w:rPr>
        <w:t xml:space="preserve"> والعقلان</w:t>
      </w:r>
      <w:r w:rsidRPr="000C52E1">
        <w:rPr>
          <w:rFonts w:hint="cs"/>
          <w:sz w:val="27"/>
          <w:rtl/>
        </w:rPr>
        <w:t>ية الآلية (الناظرة إلى الغايات)</w:t>
      </w:r>
      <w:r w:rsidR="00C654F5" w:rsidRPr="000C52E1">
        <w:rPr>
          <w:sz w:val="27"/>
          <w:vertAlign w:val="superscript"/>
          <w:rtl/>
        </w:rPr>
        <w:t>(</w:t>
      </w:r>
      <w:r w:rsidR="00C654F5" w:rsidRPr="000C52E1">
        <w:rPr>
          <w:sz w:val="27"/>
          <w:vertAlign w:val="superscript"/>
          <w:rtl/>
        </w:rPr>
        <w:endnoteReference w:id="405"/>
      </w:r>
      <w:r w:rsidR="00C654F5" w:rsidRPr="000C52E1">
        <w:rPr>
          <w:sz w:val="27"/>
          <w:vertAlign w:val="superscript"/>
          <w:rtl/>
        </w:rPr>
        <w:t>)</w:t>
      </w:r>
      <w:r w:rsidR="00C654F5" w:rsidRPr="000C52E1">
        <w:rPr>
          <w:rFonts w:hint="cs"/>
          <w:sz w:val="27"/>
          <w:rtl/>
        </w:rPr>
        <w:t>. إن العقلانية الأخلاقية منسجمة</w:t>
      </w:r>
      <w:r w:rsidRPr="000C52E1">
        <w:rPr>
          <w:rFonts w:hint="cs"/>
          <w:sz w:val="27"/>
          <w:rtl/>
        </w:rPr>
        <w:t>ٌ</w:t>
      </w:r>
      <w:r w:rsidR="00C654F5" w:rsidRPr="000C52E1">
        <w:rPr>
          <w:rFonts w:hint="cs"/>
          <w:sz w:val="27"/>
          <w:rtl/>
        </w:rPr>
        <w:t xml:space="preserve"> تمام الانسجام مع المحبّة ومقتضياتها، كما هي منسجمة ومتناغمة مع العدل وال</w:t>
      </w:r>
      <w:r w:rsidRPr="000C52E1">
        <w:rPr>
          <w:rFonts w:hint="cs"/>
          <w:sz w:val="27"/>
          <w:rtl/>
        </w:rPr>
        <w:t>إ</w:t>
      </w:r>
      <w:r w:rsidR="00C654F5" w:rsidRPr="000C52E1">
        <w:rPr>
          <w:rFonts w:hint="cs"/>
          <w:sz w:val="27"/>
          <w:rtl/>
        </w:rPr>
        <w:t>نصاف والصفح والكرم والإيثار، وهي تدعو الإنسان إلى الات</w:t>
      </w:r>
      <w:r w:rsidRPr="000C52E1">
        <w:rPr>
          <w:rFonts w:hint="cs"/>
          <w:sz w:val="27"/>
          <w:rtl/>
        </w:rPr>
        <w:t>ّ</w:t>
      </w:r>
      <w:r w:rsidR="00C654F5" w:rsidRPr="000C52E1">
        <w:rPr>
          <w:rFonts w:hint="cs"/>
          <w:sz w:val="27"/>
          <w:rtl/>
        </w:rPr>
        <w:t>صاف والتحلّي بمثل هذه الأمور. إن هذه العقلانية هي مصدر القيم الأخلاقية، وإن حساباتها لا تقوم على أساس الربح والخسارة الشخصية</w:t>
      </w:r>
      <w:r w:rsidRPr="000C52E1">
        <w:rPr>
          <w:rFonts w:hint="cs"/>
          <w:sz w:val="27"/>
          <w:rtl/>
        </w:rPr>
        <w:t>.</w:t>
      </w:r>
      <w:r w:rsidR="00C654F5" w:rsidRPr="000C52E1">
        <w:rPr>
          <w:rFonts w:hint="cs"/>
          <w:sz w:val="27"/>
          <w:rtl/>
        </w:rPr>
        <w:t xml:space="preserve"> وإذا كانت تقيم وزناً لنتائج الأعمال وأرباحها وخسائرها فإنها تأخذ بنظر الاعتبار أرباح وخسائر جميع الأشخاص الذين يتأث</w:t>
      </w:r>
      <w:r w:rsidRPr="000C52E1">
        <w:rPr>
          <w:rFonts w:hint="cs"/>
          <w:sz w:val="27"/>
          <w:rtl/>
        </w:rPr>
        <w:t>ّ</w:t>
      </w:r>
      <w:r w:rsidR="00C654F5" w:rsidRPr="000C52E1">
        <w:rPr>
          <w:rFonts w:hint="cs"/>
          <w:sz w:val="27"/>
          <w:rtl/>
        </w:rPr>
        <w:t>رون بذلك العمل بنحو</w:t>
      </w:r>
      <w:r w:rsidRPr="000C52E1">
        <w:rPr>
          <w:rFonts w:hint="cs"/>
          <w:sz w:val="27"/>
          <w:rtl/>
        </w:rPr>
        <w:t>ٍ</w:t>
      </w:r>
      <w:r w:rsidR="00C654F5" w:rsidRPr="000C52E1">
        <w:rPr>
          <w:rFonts w:hint="cs"/>
          <w:sz w:val="27"/>
          <w:rtl/>
        </w:rPr>
        <w:t xml:space="preserve"> من الأنحاء، ولا تقتصر في ذلك على ربح وخسارة شخص الفاعل فقط. إن المذهب النفعي</w:t>
      </w:r>
      <w:r w:rsidR="00C654F5" w:rsidRPr="000C52E1">
        <w:rPr>
          <w:sz w:val="27"/>
          <w:vertAlign w:val="superscript"/>
          <w:rtl/>
        </w:rPr>
        <w:t>(</w:t>
      </w:r>
      <w:r w:rsidR="00C654F5" w:rsidRPr="000C52E1">
        <w:rPr>
          <w:sz w:val="27"/>
          <w:vertAlign w:val="superscript"/>
          <w:rtl/>
        </w:rPr>
        <w:endnoteReference w:id="406"/>
      </w:r>
      <w:r w:rsidR="00C654F5" w:rsidRPr="000C52E1">
        <w:rPr>
          <w:sz w:val="27"/>
          <w:vertAlign w:val="superscript"/>
          <w:rtl/>
        </w:rPr>
        <w:t>)</w:t>
      </w:r>
      <w:r w:rsidRPr="000C52E1">
        <w:rPr>
          <w:rFonts w:hint="cs"/>
          <w:sz w:val="27"/>
          <w:rtl/>
        </w:rPr>
        <w:t>،</w:t>
      </w:r>
      <w:r w:rsidR="00C654F5" w:rsidRPr="000C52E1">
        <w:rPr>
          <w:rFonts w:hint="cs"/>
          <w:sz w:val="27"/>
          <w:rtl/>
        </w:rPr>
        <w:t xml:space="preserve"> الذي هو أحد قراءات الأخلاق العلمانية، </w:t>
      </w:r>
      <w:r w:rsidR="00C654F5" w:rsidRPr="000C52E1">
        <w:rPr>
          <w:rFonts w:hint="cs"/>
          <w:sz w:val="27"/>
          <w:rtl/>
        </w:rPr>
        <w:lastRenderedPageBreak/>
        <w:t>هو غير الأنانية</w:t>
      </w:r>
      <w:r w:rsidR="00C654F5" w:rsidRPr="000C52E1">
        <w:rPr>
          <w:sz w:val="27"/>
          <w:vertAlign w:val="superscript"/>
          <w:rtl/>
        </w:rPr>
        <w:t>(</w:t>
      </w:r>
      <w:r w:rsidR="00C654F5" w:rsidRPr="000C52E1">
        <w:rPr>
          <w:sz w:val="27"/>
          <w:vertAlign w:val="superscript"/>
          <w:rtl/>
        </w:rPr>
        <w:endnoteReference w:id="407"/>
      </w:r>
      <w:r w:rsidR="00C654F5" w:rsidRPr="000C52E1">
        <w:rPr>
          <w:sz w:val="27"/>
          <w:vertAlign w:val="superscript"/>
          <w:rtl/>
        </w:rPr>
        <w:t>)</w:t>
      </w:r>
      <w:r w:rsidR="00C654F5" w:rsidRPr="000C52E1">
        <w:rPr>
          <w:rFonts w:hint="cs"/>
          <w:sz w:val="27"/>
          <w:rtl/>
        </w:rPr>
        <w:t xml:space="preserve">. إن المذهب النفعي يرى أن المعيار الأخلاقي الجيّد والصحيح هو الذي يجلب أعلى مراتب السعادة إلى أكثر الأفراد، وليس الربح الأكثر لشخص الفاعل فقط. وعلى هذا الأساس فإن المذهب النفعي لا يتنافى مع الإيثار والتضحية والصفح والجود والكرم أبداً. </w:t>
      </w:r>
    </w:p>
    <w:p w:rsidR="00C654F5" w:rsidRPr="000C52E1" w:rsidRDefault="00C654F5" w:rsidP="00881B5C">
      <w:pPr>
        <w:spacing w:line="400" w:lineRule="exact"/>
        <w:rPr>
          <w:sz w:val="27"/>
          <w:rtl/>
        </w:rPr>
      </w:pPr>
      <w:r w:rsidRPr="000C52E1">
        <w:rPr>
          <w:rFonts w:hint="cs"/>
          <w:sz w:val="27"/>
          <w:rtl/>
        </w:rPr>
        <w:t>يضاف إلى ذلك أن العقلانية العملية ـ كما أثبت بعض علماء المعرفة وفلاسفة الدين المعاصرين، من أمثال: آلستون وبلانتينغا وآخرين ـ هي نوع</w:t>
      </w:r>
      <w:r w:rsidR="00ED035E" w:rsidRPr="000C52E1">
        <w:rPr>
          <w:rFonts w:hint="cs"/>
          <w:sz w:val="27"/>
          <w:rtl/>
        </w:rPr>
        <w:t>ٌ</w:t>
      </w:r>
      <w:r w:rsidRPr="000C52E1">
        <w:rPr>
          <w:rFonts w:hint="cs"/>
          <w:sz w:val="27"/>
          <w:rtl/>
        </w:rPr>
        <w:t xml:space="preserve"> أو مرتبة خاصّة من العقلانية النظرية التي لا تحظى بالمشروعية والمقبولية إلا</w:t>
      </w:r>
      <w:r w:rsidR="00ED035E" w:rsidRPr="000C52E1">
        <w:rPr>
          <w:rFonts w:hint="cs"/>
          <w:sz w:val="27"/>
          <w:rtl/>
        </w:rPr>
        <w:t>ّ</w:t>
      </w:r>
      <w:r w:rsidRPr="000C52E1">
        <w:rPr>
          <w:rFonts w:hint="cs"/>
          <w:sz w:val="27"/>
          <w:rtl/>
        </w:rPr>
        <w:t xml:space="preserve"> في دائرة العلوم التجريبية</w:t>
      </w:r>
      <w:r w:rsidR="00ED035E" w:rsidRPr="000C52E1">
        <w:rPr>
          <w:rFonts w:hint="cs"/>
          <w:sz w:val="27"/>
          <w:rtl/>
        </w:rPr>
        <w:t>،</w:t>
      </w:r>
      <w:r w:rsidRPr="000C52E1">
        <w:rPr>
          <w:rFonts w:hint="cs"/>
          <w:sz w:val="27"/>
          <w:rtl/>
        </w:rPr>
        <w:t xml:space="preserve"> وفي المعرفة العلمية للطبيعة</w:t>
      </w:r>
      <w:r w:rsidR="00ED035E" w:rsidRPr="000C52E1">
        <w:rPr>
          <w:rFonts w:hint="cs"/>
          <w:sz w:val="27"/>
          <w:rtl/>
        </w:rPr>
        <w:t>.</w:t>
      </w:r>
      <w:r w:rsidRPr="000C52E1">
        <w:rPr>
          <w:rFonts w:hint="cs"/>
          <w:sz w:val="27"/>
          <w:rtl/>
        </w:rPr>
        <w:t xml:space="preserve"> وعلى أساس هذه الرؤية تكون المتبنيات العقائد</w:t>
      </w:r>
      <w:r w:rsidR="00ED035E" w:rsidRPr="000C52E1">
        <w:rPr>
          <w:rFonts w:hint="cs"/>
          <w:sz w:val="27"/>
          <w:rtl/>
        </w:rPr>
        <w:t>ية</w:t>
      </w:r>
      <w:r w:rsidRPr="000C52E1">
        <w:rPr>
          <w:rFonts w:hint="cs"/>
          <w:sz w:val="27"/>
          <w:rtl/>
        </w:rPr>
        <w:t xml:space="preserve"> المرتبطة بالمبدأ والمعاد والتفسير المعنوي والروحي للعالم وللأحداث والظواهر الطبيعية مبرّ</w:t>
      </w:r>
      <w:r w:rsidR="00ED035E" w:rsidRPr="000C52E1">
        <w:rPr>
          <w:rFonts w:hint="cs"/>
          <w:sz w:val="27"/>
          <w:rtl/>
        </w:rPr>
        <w:t>َ</w:t>
      </w:r>
      <w:r w:rsidRPr="000C52E1">
        <w:rPr>
          <w:rFonts w:hint="cs"/>
          <w:sz w:val="27"/>
          <w:rtl/>
        </w:rPr>
        <w:t>رة</w:t>
      </w:r>
      <w:r w:rsidR="00ED035E" w:rsidRPr="000C52E1">
        <w:rPr>
          <w:rFonts w:hint="cs"/>
          <w:sz w:val="27"/>
          <w:rtl/>
        </w:rPr>
        <w:t>ً،</w:t>
      </w:r>
      <w:r w:rsidRPr="000C52E1">
        <w:rPr>
          <w:rFonts w:hint="cs"/>
          <w:sz w:val="27"/>
          <w:rtl/>
        </w:rPr>
        <w:t xml:space="preserve"> بنفس مقدار التبرير الذي تحظى به المتبنيات العلمية، والتفسير العلمي والتجريبي للطبيعة والظواهر الطبيعية. </w:t>
      </w:r>
    </w:p>
    <w:p w:rsidR="00C654F5" w:rsidRPr="000C52E1" w:rsidRDefault="00C654F5" w:rsidP="00881B5C">
      <w:pPr>
        <w:spacing w:line="400" w:lineRule="exact"/>
        <w:rPr>
          <w:sz w:val="27"/>
          <w:rtl/>
        </w:rPr>
      </w:pPr>
      <w:r w:rsidRPr="000C52E1">
        <w:rPr>
          <w:rFonts w:hint="cs"/>
          <w:sz w:val="27"/>
          <w:rtl/>
        </w:rPr>
        <w:t>وكما تقدّ</w:t>
      </w:r>
      <w:r w:rsidR="00ED035E" w:rsidRPr="000C52E1">
        <w:rPr>
          <w:rFonts w:hint="cs"/>
          <w:sz w:val="27"/>
          <w:rtl/>
        </w:rPr>
        <w:t>َ</w:t>
      </w:r>
      <w:r w:rsidRPr="000C52E1">
        <w:rPr>
          <w:rFonts w:hint="cs"/>
          <w:sz w:val="27"/>
          <w:rtl/>
        </w:rPr>
        <w:t>م فإن</w:t>
      </w:r>
      <w:r w:rsidR="00ED035E" w:rsidRPr="000C52E1">
        <w:rPr>
          <w:rFonts w:hint="cs"/>
          <w:sz w:val="27"/>
          <w:rtl/>
        </w:rPr>
        <w:t>ّ</w:t>
      </w:r>
      <w:r w:rsidRPr="000C52E1">
        <w:rPr>
          <w:rFonts w:hint="cs"/>
          <w:sz w:val="27"/>
          <w:rtl/>
        </w:rPr>
        <w:t xml:space="preserve"> تقسيم العقلانية النظرية إلى أنواع مختلفة يقوم على القول بالمقد</w:t>
      </w:r>
      <w:r w:rsidR="00ED035E" w:rsidRPr="000C52E1">
        <w:rPr>
          <w:rFonts w:hint="cs"/>
          <w:sz w:val="27"/>
          <w:rtl/>
        </w:rPr>
        <w:t>ّ</w:t>
      </w:r>
      <w:r w:rsidRPr="000C52E1">
        <w:rPr>
          <w:rFonts w:hint="cs"/>
          <w:sz w:val="27"/>
          <w:rtl/>
        </w:rPr>
        <w:t>متين الهام</w:t>
      </w:r>
      <w:r w:rsidR="00ED035E" w:rsidRPr="000C52E1">
        <w:rPr>
          <w:rFonts w:hint="cs"/>
          <w:sz w:val="27"/>
          <w:rtl/>
        </w:rPr>
        <w:t>ّ</w:t>
      </w:r>
      <w:r w:rsidRPr="000C52E1">
        <w:rPr>
          <w:rFonts w:hint="cs"/>
          <w:sz w:val="27"/>
          <w:rtl/>
        </w:rPr>
        <w:t xml:space="preserve">تين </w:t>
      </w:r>
      <w:r w:rsidR="00ED035E" w:rsidRPr="000C52E1">
        <w:rPr>
          <w:rFonts w:hint="cs"/>
          <w:sz w:val="27"/>
          <w:rtl/>
        </w:rPr>
        <w:t>التاليتين</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لدينا تجارب متنوّ</w:t>
      </w:r>
      <w:r w:rsidR="00ED035E" w:rsidRPr="000C52E1">
        <w:rPr>
          <w:rFonts w:hint="cs"/>
          <w:sz w:val="27"/>
          <w:rtl/>
        </w:rPr>
        <w:t>ِ</w:t>
      </w:r>
      <w:r w:rsidRPr="000C52E1">
        <w:rPr>
          <w:rFonts w:hint="cs"/>
          <w:sz w:val="27"/>
          <w:rtl/>
        </w:rPr>
        <w:t>عة، وإن</w:t>
      </w:r>
      <w:r w:rsidR="00ED035E" w:rsidRPr="000C52E1">
        <w:rPr>
          <w:rFonts w:hint="cs"/>
          <w:sz w:val="27"/>
          <w:rtl/>
        </w:rPr>
        <w:t>ّ</w:t>
      </w:r>
      <w:r w:rsidRPr="000C52E1">
        <w:rPr>
          <w:rFonts w:hint="cs"/>
          <w:sz w:val="27"/>
          <w:rtl/>
        </w:rPr>
        <w:t xml:space="preserve"> التجربة الحسية لا تمثّل إلا</w:t>
      </w:r>
      <w:r w:rsidR="00ED035E" w:rsidRPr="000C52E1">
        <w:rPr>
          <w:rFonts w:hint="cs"/>
          <w:sz w:val="27"/>
          <w:rtl/>
        </w:rPr>
        <w:t>ّ</w:t>
      </w:r>
      <w:r w:rsidRPr="000C52E1">
        <w:rPr>
          <w:rFonts w:hint="cs"/>
          <w:sz w:val="27"/>
          <w:rtl/>
        </w:rPr>
        <w:t xml:space="preserve"> نوعاً خاصاً من التجربة.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إن التجارب غير الحس</w:t>
      </w:r>
      <w:r w:rsidR="00ED035E" w:rsidRPr="000C52E1">
        <w:rPr>
          <w:rFonts w:hint="cs"/>
          <w:sz w:val="27"/>
          <w:rtl/>
        </w:rPr>
        <w:t>ّ</w:t>
      </w:r>
      <w:r w:rsidRPr="000C52E1">
        <w:rPr>
          <w:rFonts w:hint="cs"/>
          <w:sz w:val="27"/>
          <w:rtl/>
        </w:rPr>
        <w:t>ية (أي</w:t>
      </w:r>
      <w:r w:rsidR="00ED035E" w:rsidRPr="000C52E1">
        <w:rPr>
          <w:rFonts w:hint="cs"/>
          <w:sz w:val="27"/>
          <w:rtl/>
        </w:rPr>
        <w:t>:</w:t>
      </w:r>
      <w:r w:rsidRPr="000C52E1">
        <w:rPr>
          <w:rFonts w:hint="cs"/>
          <w:sz w:val="27"/>
          <w:rtl/>
        </w:rPr>
        <w:t xml:space="preserve"> التجربة الدينية، والفلسفية، والعرفانية، والأخلاقية</w:t>
      </w:r>
      <w:r w:rsidR="00C800F2" w:rsidRPr="000C52E1">
        <w:rPr>
          <w:rFonts w:hint="cs"/>
          <w:sz w:val="27"/>
          <w:rtl/>
        </w:rPr>
        <w:t>،</w:t>
      </w:r>
      <w:r w:rsidRPr="000C52E1">
        <w:rPr>
          <w:rFonts w:hint="cs"/>
          <w:sz w:val="27"/>
          <w:rtl/>
        </w:rPr>
        <w:t xml:space="preserve"> وما إلى ذلك) تحظى في الحدّ الأدنى بنفس القيمة والاعتبار المعرفي الذي تحظى به التجارب الحسّية، ويمكن اعتمادها في مقام الحصول على المعرفة والتبرير. </w:t>
      </w:r>
    </w:p>
    <w:p w:rsidR="00C654F5" w:rsidRPr="000C52E1" w:rsidRDefault="00C654F5" w:rsidP="00881B5C">
      <w:pPr>
        <w:spacing w:line="400" w:lineRule="exact"/>
        <w:rPr>
          <w:sz w:val="27"/>
          <w:rtl/>
        </w:rPr>
      </w:pPr>
      <w:r w:rsidRPr="000C52E1">
        <w:rPr>
          <w:rFonts w:hint="cs"/>
          <w:sz w:val="27"/>
          <w:rtl/>
        </w:rPr>
        <w:t>إن الذين يختزلون العقلانية النظرية في العقلانية العملية يعملون في الحقيقة على إنكار إحدى هاتين المقد</w:t>
      </w:r>
      <w:r w:rsidR="00C800F2" w:rsidRPr="000C52E1">
        <w:rPr>
          <w:rFonts w:hint="cs"/>
          <w:sz w:val="27"/>
          <w:rtl/>
        </w:rPr>
        <w:t>ّ</w:t>
      </w:r>
      <w:r w:rsidRPr="000C52E1">
        <w:rPr>
          <w:rFonts w:hint="cs"/>
          <w:sz w:val="27"/>
          <w:rtl/>
        </w:rPr>
        <w:t>متين</w:t>
      </w:r>
      <w:r w:rsidR="00C800F2" w:rsidRPr="000C52E1">
        <w:rPr>
          <w:rFonts w:hint="cs"/>
          <w:sz w:val="27"/>
          <w:rtl/>
        </w:rPr>
        <w:t>،</w:t>
      </w:r>
      <w:r w:rsidRPr="000C52E1">
        <w:rPr>
          <w:rFonts w:hint="cs"/>
          <w:sz w:val="27"/>
          <w:rtl/>
        </w:rPr>
        <w:t xml:space="preserve"> أو كلاهما، </w:t>
      </w:r>
      <w:r w:rsidR="00C800F2" w:rsidRPr="000C52E1">
        <w:rPr>
          <w:rFonts w:hint="cs"/>
          <w:sz w:val="27"/>
          <w:rtl/>
        </w:rPr>
        <w:t>أي</w:t>
      </w:r>
      <w:r w:rsidRPr="000C52E1">
        <w:rPr>
          <w:rFonts w:hint="cs"/>
          <w:sz w:val="27"/>
          <w:rtl/>
        </w:rPr>
        <w:t xml:space="preserve"> </w:t>
      </w:r>
      <w:r w:rsidR="00C800F2" w:rsidRPr="000C52E1">
        <w:rPr>
          <w:rFonts w:hint="cs"/>
          <w:sz w:val="27"/>
          <w:rtl/>
        </w:rPr>
        <w:t>إ</w:t>
      </w:r>
      <w:r w:rsidRPr="000C52E1">
        <w:rPr>
          <w:rFonts w:hint="cs"/>
          <w:sz w:val="27"/>
          <w:rtl/>
        </w:rPr>
        <w:t xml:space="preserve">نهم يقولون: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لا توجد هناك تجارب متنوّعة، أو</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إن التجارب العلمية (الحسّية) هي النوع الوحيد من التجارب المعتبرة</w:t>
      </w:r>
      <w:r w:rsidR="00C800F2" w:rsidRPr="000C52E1">
        <w:rPr>
          <w:rFonts w:hint="cs"/>
          <w:sz w:val="27"/>
          <w:rtl/>
        </w:rPr>
        <w:t>،</w:t>
      </w:r>
      <w:r w:rsidRPr="000C52E1">
        <w:rPr>
          <w:rFonts w:hint="cs"/>
          <w:sz w:val="27"/>
          <w:rtl/>
        </w:rPr>
        <w:t xml:space="preserve"> والتي تحظى بالقيمة والاعتماد من الزاوية المعرفية. </w:t>
      </w:r>
    </w:p>
    <w:p w:rsidR="00C654F5" w:rsidRPr="000C52E1" w:rsidRDefault="00C654F5" w:rsidP="00881B5C">
      <w:pPr>
        <w:spacing w:line="400" w:lineRule="exact"/>
        <w:rPr>
          <w:sz w:val="27"/>
          <w:rtl/>
        </w:rPr>
      </w:pPr>
      <w:r w:rsidRPr="000C52E1">
        <w:rPr>
          <w:rFonts w:hint="cs"/>
          <w:sz w:val="27"/>
          <w:rtl/>
        </w:rPr>
        <w:t>لو فك</w:t>
      </w:r>
      <w:r w:rsidR="00C800F2" w:rsidRPr="000C52E1">
        <w:rPr>
          <w:rFonts w:hint="cs"/>
          <w:sz w:val="27"/>
          <w:rtl/>
        </w:rPr>
        <w:t>ّ</w:t>
      </w:r>
      <w:r w:rsidRPr="000C52E1">
        <w:rPr>
          <w:rFonts w:hint="cs"/>
          <w:sz w:val="27"/>
          <w:rtl/>
        </w:rPr>
        <w:t>ر شخص</w:t>
      </w:r>
      <w:r w:rsidR="00C800F2" w:rsidRPr="000C52E1">
        <w:rPr>
          <w:rFonts w:hint="cs"/>
          <w:sz w:val="27"/>
          <w:rtl/>
        </w:rPr>
        <w:t>ٌ</w:t>
      </w:r>
      <w:r w:rsidRPr="000C52E1">
        <w:rPr>
          <w:rFonts w:hint="cs"/>
          <w:sz w:val="27"/>
          <w:rtl/>
        </w:rPr>
        <w:t xml:space="preserve"> على هذه الشاكلة لن يكون له مناص من اختزال العقلانية النظرية في العقلانية العملية، واعتبار معيار هذه العقلانية هو القابلية على قياس </w:t>
      </w:r>
      <w:r w:rsidRPr="000C52E1">
        <w:rPr>
          <w:rFonts w:hint="cs"/>
          <w:sz w:val="27"/>
          <w:rtl/>
        </w:rPr>
        <w:lastRenderedPageBreak/>
        <w:t>وتقييم المد</w:t>
      </w:r>
      <w:r w:rsidR="000B4E50" w:rsidRPr="000C52E1">
        <w:rPr>
          <w:rFonts w:hint="cs"/>
          <w:sz w:val="27"/>
          <w:rtl/>
        </w:rPr>
        <w:t>ّ</w:t>
      </w:r>
      <w:r w:rsidRPr="000C52E1">
        <w:rPr>
          <w:rFonts w:hint="cs"/>
          <w:sz w:val="27"/>
          <w:rtl/>
        </w:rPr>
        <w:t xml:space="preserve">عى بميزان </w:t>
      </w:r>
      <w:r w:rsidRPr="000C52E1">
        <w:rPr>
          <w:rFonts w:hint="eastAsia"/>
          <w:sz w:val="27"/>
          <w:rtl/>
        </w:rPr>
        <w:t>«</w:t>
      </w:r>
      <w:r w:rsidRPr="000C52E1">
        <w:rPr>
          <w:rFonts w:hint="cs"/>
          <w:sz w:val="27"/>
          <w:rtl/>
        </w:rPr>
        <w:t>التجربة الحسّية</w:t>
      </w:r>
      <w:r w:rsidRPr="000C52E1">
        <w:rPr>
          <w:rFonts w:hint="eastAsia"/>
          <w:sz w:val="27"/>
          <w:rtl/>
        </w:rPr>
        <w:t>»</w:t>
      </w:r>
      <w:r w:rsidRPr="000C52E1">
        <w:rPr>
          <w:rFonts w:hint="cs"/>
          <w:sz w:val="27"/>
          <w:rtl/>
        </w:rPr>
        <w:t>، واعتبار الاد</w:t>
      </w:r>
      <w:r w:rsidR="000B4E50" w:rsidRPr="000C52E1">
        <w:rPr>
          <w:rFonts w:hint="cs"/>
          <w:sz w:val="27"/>
          <w:rtl/>
        </w:rPr>
        <w:t>ّ</w:t>
      </w:r>
      <w:r w:rsidRPr="000C52E1">
        <w:rPr>
          <w:rFonts w:hint="cs"/>
          <w:sz w:val="27"/>
          <w:rtl/>
        </w:rPr>
        <w:t>عاءات غير العلمية أو ما فوق العلمية (الفلسفية، والدينية، والأخلاقية</w:t>
      </w:r>
      <w:r w:rsidR="000B4E50" w:rsidRPr="000C52E1">
        <w:rPr>
          <w:rFonts w:hint="cs"/>
          <w:sz w:val="27"/>
          <w:rtl/>
        </w:rPr>
        <w:t>،</w:t>
      </w:r>
      <w:r w:rsidRPr="000C52E1">
        <w:rPr>
          <w:rFonts w:hint="cs"/>
          <w:sz w:val="27"/>
          <w:rtl/>
        </w:rPr>
        <w:t xml:space="preserve"> وما إلى ذلك) اد</w:t>
      </w:r>
      <w:r w:rsidR="000B4E50" w:rsidRPr="000C52E1">
        <w:rPr>
          <w:rFonts w:hint="cs"/>
          <w:sz w:val="27"/>
          <w:rtl/>
        </w:rPr>
        <w:t>ّ</w:t>
      </w:r>
      <w:r w:rsidRPr="000C52E1">
        <w:rPr>
          <w:rFonts w:hint="cs"/>
          <w:sz w:val="27"/>
          <w:rtl/>
        </w:rPr>
        <w:t>عاءات مخالفة للعقل وغير عقلانية. إلا</w:t>
      </w:r>
      <w:r w:rsidR="000B4E50" w:rsidRPr="000C52E1">
        <w:rPr>
          <w:rFonts w:hint="cs"/>
          <w:sz w:val="27"/>
          <w:rtl/>
        </w:rPr>
        <w:t>ّ</w:t>
      </w:r>
      <w:r w:rsidRPr="000C52E1">
        <w:rPr>
          <w:rFonts w:hint="cs"/>
          <w:sz w:val="27"/>
          <w:rtl/>
        </w:rPr>
        <w:t xml:space="preserve"> أن ذات هذا الاد</w:t>
      </w:r>
      <w:r w:rsidR="000B4E50" w:rsidRPr="000C52E1">
        <w:rPr>
          <w:rFonts w:hint="cs"/>
          <w:sz w:val="27"/>
          <w:rtl/>
        </w:rPr>
        <w:t>ّ</w:t>
      </w:r>
      <w:r w:rsidRPr="000C52E1">
        <w:rPr>
          <w:rFonts w:hint="cs"/>
          <w:sz w:val="27"/>
          <w:rtl/>
        </w:rPr>
        <w:t>عاء مخالف للعقلانية؛ لأن اختزال العقلانية النظرية في العقلانية العلمية غير قابل للتبرير وفقاً لمعايير ذات هذه العقلانية</w:t>
      </w:r>
      <w:r w:rsidRPr="000C52E1">
        <w:rPr>
          <w:sz w:val="27"/>
          <w:vertAlign w:val="superscript"/>
          <w:rtl/>
        </w:rPr>
        <w:t>(</w:t>
      </w:r>
      <w:r w:rsidRPr="000C52E1">
        <w:rPr>
          <w:sz w:val="27"/>
          <w:vertAlign w:val="superscript"/>
          <w:rtl/>
        </w:rPr>
        <w:endnoteReference w:id="408"/>
      </w:r>
      <w:r w:rsidRPr="000C52E1">
        <w:rPr>
          <w:sz w:val="27"/>
          <w:vertAlign w:val="superscript"/>
          <w:rtl/>
        </w:rPr>
        <w:t>)</w:t>
      </w:r>
      <w:r w:rsidRPr="000C52E1">
        <w:rPr>
          <w:rFonts w:hint="cs"/>
          <w:sz w:val="27"/>
          <w:rtl/>
        </w:rPr>
        <w:t>. وعلى هذا الأساس فإن العقلانية الحديثة لا تخالف الأخلاق والأخلاقيات، ولا تخالف التفسير الديني والعرفاني للعالم. وإذا كان هناك من مشكلة فهي تكمن في حصر العقل والعقلانية في نوع</w:t>
      </w:r>
      <w:r w:rsidR="000B4E50" w:rsidRPr="000C52E1">
        <w:rPr>
          <w:rFonts w:hint="cs"/>
          <w:sz w:val="27"/>
          <w:rtl/>
        </w:rPr>
        <w:t>ٍ</w:t>
      </w:r>
      <w:r w:rsidRPr="000C52E1">
        <w:rPr>
          <w:rFonts w:hint="cs"/>
          <w:sz w:val="27"/>
          <w:rtl/>
        </w:rPr>
        <w:t xml:space="preserve"> واحد أو أنواع خاص</w:t>
      </w:r>
      <w:r w:rsidR="000B4E50" w:rsidRPr="000C52E1">
        <w:rPr>
          <w:rFonts w:hint="cs"/>
          <w:sz w:val="27"/>
          <w:rtl/>
        </w:rPr>
        <w:t>ّ</w:t>
      </w:r>
      <w:r w:rsidRPr="000C52E1">
        <w:rPr>
          <w:rFonts w:hint="cs"/>
          <w:sz w:val="27"/>
          <w:rtl/>
        </w:rPr>
        <w:t xml:space="preserve">ة من العقل والعقلانية. </w:t>
      </w:r>
    </w:p>
    <w:p w:rsidR="00C654F5" w:rsidRPr="000C52E1" w:rsidRDefault="00C654F5" w:rsidP="00881B5C">
      <w:pPr>
        <w:spacing w:line="400" w:lineRule="exact"/>
        <w:rPr>
          <w:sz w:val="27"/>
          <w:rtl/>
        </w:rPr>
      </w:pPr>
      <w:r w:rsidRPr="000C52E1">
        <w:rPr>
          <w:rFonts w:hint="cs"/>
          <w:sz w:val="27"/>
          <w:rtl/>
        </w:rPr>
        <w:t xml:space="preserve">إن العقلانية هي نقيض </w:t>
      </w:r>
      <w:r w:rsidRPr="000C52E1">
        <w:rPr>
          <w:rFonts w:hint="eastAsia"/>
          <w:sz w:val="27"/>
          <w:rtl/>
        </w:rPr>
        <w:t>«</w:t>
      </w:r>
      <w:r w:rsidRPr="000C52E1">
        <w:rPr>
          <w:rFonts w:hint="cs"/>
          <w:sz w:val="27"/>
          <w:rtl/>
        </w:rPr>
        <w:t>الخرافة</w:t>
      </w:r>
      <w:r w:rsidRPr="000C52E1">
        <w:rPr>
          <w:rFonts w:hint="eastAsia"/>
          <w:sz w:val="27"/>
          <w:rtl/>
        </w:rPr>
        <w:t>»</w:t>
      </w:r>
      <w:r w:rsidRPr="000C52E1">
        <w:rPr>
          <w:rFonts w:hint="cs"/>
          <w:sz w:val="27"/>
          <w:rtl/>
        </w:rPr>
        <w:t xml:space="preserve"> على المستويين الفكري والاعتقادي، إلا</w:t>
      </w:r>
      <w:r w:rsidR="000B4E50" w:rsidRPr="000C52E1">
        <w:rPr>
          <w:rFonts w:hint="cs"/>
          <w:sz w:val="27"/>
          <w:rtl/>
        </w:rPr>
        <w:t>ّ</w:t>
      </w:r>
      <w:r w:rsidRPr="000C52E1">
        <w:rPr>
          <w:rFonts w:hint="cs"/>
          <w:sz w:val="27"/>
          <w:rtl/>
        </w:rPr>
        <w:t xml:space="preserve"> أن التفكيك والفصل بين الأفكار والعقائد الخرافية وبين الأفكار والعقائد المعقولة في كل</w:t>
      </w:r>
      <w:r w:rsidR="000B4E50" w:rsidRPr="000C52E1">
        <w:rPr>
          <w:rFonts w:hint="cs"/>
          <w:sz w:val="27"/>
          <w:rtl/>
        </w:rPr>
        <w:t>ّ</w:t>
      </w:r>
      <w:r w:rsidRPr="000C52E1">
        <w:rPr>
          <w:rFonts w:hint="cs"/>
          <w:sz w:val="27"/>
          <w:rtl/>
        </w:rPr>
        <w:t xml:space="preserve"> </w:t>
      </w:r>
      <w:r w:rsidR="000B4E50" w:rsidRPr="000C52E1">
        <w:rPr>
          <w:rFonts w:hint="cs"/>
          <w:sz w:val="27"/>
          <w:rtl/>
        </w:rPr>
        <w:t>مجالٍ</w:t>
      </w:r>
      <w:r w:rsidRPr="000C52E1">
        <w:rPr>
          <w:rFonts w:hint="cs"/>
          <w:sz w:val="27"/>
          <w:rtl/>
        </w:rPr>
        <w:t xml:space="preserve"> من </w:t>
      </w:r>
      <w:r w:rsidR="000B4E50" w:rsidRPr="000C52E1">
        <w:rPr>
          <w:rFonts w:hint="cs"/>
          <w:sz w:val="27"/>
          <w:rtl/>
        </w:rPr>
        <w:t>المجالات</w:t>
      </w:r>
      <w:r w:rsidRPr="000C52E1">
        <w:rPr>
          <w:rFonts w:hint="cs"/>
          <w:sz w:val="27"/>
          <w:rtl/>
        </w:rPr>
        <w:t xml:space="preserve"> إنما يغدو ممكناً من خلال الميزان المناسب لذلك </w:t>
      </w:r>
      <w:r w:rsidR="000B4E50" w:rsidRPr="000C52E1">
        <w:rPr>
          <w:rFonts w:hint="cs"/>
          <w:sz w:val="27"/>
          <w:rtl/>
        </w:rPr>
        <w:t>المجال</w:t>
      </w:r>
      <w:r w:rsidRPr="000C52E1">
        <w:rPr>
          <w:rFonts w:hint="cs"/>
          <w:sz w:val="27"/>
          <w:rtl/>
        </w:rPr>
        <w:t>. ومع إنكار العقلانية العرفانية</w:t>
      </w:r>
      <w:r w:rsidR="000B4E50" w:rsidRPr="000C52E1">
        <w:rPr>
          <w:rFonts w:hint="cs"/>
          <w:sz w:val="27"/>
          <w:rtl/>
        </w:rPr>
        <w:t>،</w:t>
      </w:r>
      <w:r w:rsidRPr="000C52E1">
        <w:rPr>
          <w:rFonts w:hint="cs"/>
          <w:sz w:val="27"/>
          <w:rtl/>
        </w:rPr>
        <w:t xml:space="preserve"> واعتبار الأفكار العرفانية أفكاراً فوق عقلانية، لن يبقى أيّ معيار للفصل والتفكيك بين الأفكار العرفانية الأصيلة عن تخريف المتعرفنين، وفي هذه الحالة لا يمكن التعبير عن العرفان النظري والعرفان العملي بوصفهما فرع</w:t>
      </w:r>
      <w:r w:rsidR="000B4E50" w:rsidRPr="000C52E1">
        <w:rPr>
          <w:rFonts w:hint="cs"/>
          <w:sz w:val="27"/>
          <w:rtl/>
        </w:rPr>
        <w:t>َيْ</w:t>
      </w:r>
      <w:r w:rsidRPr="000C52E1">
        <w:rPr>
          <w:rFonts w:hint="cs"/>
          <w:sz w:val="27"/>
          <w:rtl/>
        </w:rPr>
        <w:t xml:space="preserve">ن من فروع المعرفة. </w:t>
      </w:r>
    </w:p>
    <w:p w:rsidR="00143B9C" w:rsidRPr="000C52E1" w:rsidRDefault="00C654F5" w:rsidP="00881B5C">
      <w:pPr>
        <w:spacing w:line="400" w:lineRule="exact"/>
        <w:rPr>
          <w:sz w:val="27"/>
          <w:rtl/>
        </w:rPr>
      </w:pPr>
      <w:r w:rsidRPr="000C52E1">
        <w:rPr>
          <w:rFonts w:hint="cs"/>
          <w:sz w:val="27"/>
          <w:rtl/>
        </w:rPr>
        <w:t>ولكن</w:t>
      </w:r>
      <w:r w:rsidR="000B4E50" w:rsidRPr="000C52E1">
        <w:rPr>
          <w:rFonts w:hint="cs"/>
          <w:sz w:val="27"/>
          <w:rtl/>
        </w:rPr>
        <w:t>ْ</w:t>
      </w:r>
      <w:r w:rsidRPr="000C52E1">
        <w:rPr>
          <w:rFonts w:hint="cs"/>
          <w:sz w:val="27"/>
          <w:rtl/>
        </w:rPr>
        <w:t xml:space="preserve"> ما الذي يمكن قوله بشأن العلمانية؟ يبدو أن</w:t>
      </w:r>
      <w:r w:rsidR="000B4E50" w:rsidRPr="000C52E1">
        <w:rPr>
          <w:rFonts w:hint="cs"/>
          <w:sz w:val="27"/>
          <w:rtl/>
        </w:rPr>
        <w:t>ّه</w:t>
      </w:r>
      <w:r w:rsidRPr="000C52E1">
        <w:rPr>
          <w:rFonts w:hint="cs"/>
          <w:sz w:val="27"/>
          <w:rtl/>
        </w:rPr>
        <w:t xml:space="preserve"> لا مناص لنا من الفصل بي</w:t>
      </w:r>
      <w:r w:rsidR="00143B9C" w:rsidRPr="000C52E1">
        <w:rPr>
          <w:rFonts w:hint="cs"/>
          <w:sz w:val="27"/>
          <w:rtl/>
        </w:rPr>
        <w:t>ن نوعين أو معنيين من العلمانية.</w:t>
      </w:r>
    </w:p>
    <w:p w:rsidR="00143B9C" w:rsidRPr="000C52E1" w:rsidRDefault="00C654F5" w:rsidP="00881B5C">
      <w:pPr>
        <w:spacing w:line="400" w:lineRule="exact"/>
        <w:rPr>
          <w:sz w:val="27"/>
          <w:rtl/>
        </w:rPr>
      </w:pPr>
      <w:r w:rsidRPr="000C52E1">
        <w:rPr>
          <w:rFonts w:hint="cs"/>
          <w:sz w:val="27"/>
          <w:rtl/>
        </w:rPr>
        <w:t>ونحن نسمي هذين النوعين أو المعنيين من العلمانية ب</w:t>
      </w:r>
      <w:r w:rsidR="000B4E50" w:rsidRPr="000C52E1">
        <w:rPr>
          <w:rFonts w:hint="cs"/>
          <w:sz w:val="27"/>
          <w:rtl/>
        </w:rPr>
        <w:t xml:space="preserve">ـ: </w:t>
      </w:r>
      <w:r w:rsidRPr="000C52E1">
        <w:rPr>
          <w:rFonts w:hint="cs"/>
          <w:sz w:val="27"/>
          <w:rtl/>
        </w:rPr>
        <w:t xml:space="preserve">العلمانية </w:t>
      </w:r>
      <w:r w:rsidRPr="000C52E1">
        <w:rPr>
          <w:rFonts w:hint="eastAsia"/>
          <w:sz w:val="27"/>
          <w:rtl/>
        </w:rPr>
        <w:t>«</w:t>
      </w:r>
      <w:r w:rsidRPr="000C52E1">
        <w:rPr>
          <w:rFonts w:hint="cs"/>
          <w:sz w:val="27"/>
          <w:rtl/>
        </w:rPr>
        <w:t>المتطرّفة</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العلمانية في الحدّ الأقصى</w:t>
      </w:r>
      <w:r w:rsidRPr="000C52E1">
        <w:rPr>
          <w:rFonts w:hint="eastAsia"/>
          <w:sz w:val="27"/>
          <w:rtl/>
        </w:rPr>
        <w:t>»</w:t>
      </w:r>
      <w:r w:rsidR="000B4E50" w:rsidRPr="000C52E1">
        <w:rPr>
          <w:rFonts w:hint="cs"/>
          <w:sz w:val="27"/>
          <w:rtl/>
        </w:rPr>
        <w:t>؛</w:t>
      </w:r>
      <w:r w:rsidRPr="000C52E1">
        <w:rPr>
          <w:rFonts w:hint="cs"/>
          <w:sz w:val="27"/>
          <w:rtl/>
        </w:rPr>
        <w:t xml:space="preserve"> والعلمانية </w:t>
      </w:r>
      <w:r w:rsidRPr="000C52E1">
        <w:rPr>
          <w:rFonts w:hint="eastAsia"/>
          <w:sz w:val="27"/>
          <w:rtl/>
        </w:rPr>
        <w:t>«</w:t>
      </w:r>
      <w:r w:rsidRPr="000C52E1">
        <w:rPr>
          <w:rFonts w:hint="cs"/>
          <w:sz w:val="27"/>
          <w:rtl/>
        </w:rPr>
        <w:t>المعتدلة</w:t>
      </w:r>
      <w:r w:rsidRPr="000C52E1">
        <w:rPr>
          <w:rFonts w:hint="eastAsia"/>
          <w:sz w:val="27"/>
          <w:rtl/>
        </w:rPr>
        <w:t>»</w:t>
      </w:r>
      <w:r w:rsidRPr="000C52E1">
        <w:rPr>
          <w:rFonts w:hint="cs"/>
          <w:sz w:val="27"/>
          <w:rtl/>
        </w:rPr>
        <w:t xml:space="preserve"> أو </w:t>
      </w:r>
      <w:r w:rsidRPr="000C52E1">
        <w:rPr>
          <w:rFonts w:hint="eastAsia"/>
          <w:sz w:val="27"/>
          <w:rtl/>
        </w:rPr>
        <w:t>«</w:t>
      </w:r>
      <w:r w:rsidRPr="000C52E1">
        <w:rPr>
          <w:rFonts w:hint="cs"/>
          <w:sz w:val="27"/>
          <w:rtl/>
        </w:rPr>
        <w:t>العلمانية في الحدّ الأدنى</w:t>
      </w:r>
      <w:r w:rsidRPr="000C52E1">
        <w:rPr>
          <w:rFonts w:hint="eastAsia"/>
          <w:sz w:val="27"/>
          <w:rtl/>
        </w:rPr>
        <w:t>»</w:t>
      </w:r>
      <w:r w:rsidR="00143B9C" w:rsidRPr="000C52E1">
        <w:rPr>
          <w:rFonts w:hint="cs"/>
          <w:sz w:val="27"/>
          <w:rtl/>
        </w:rPr>
        <w:t>.</w:t>
      </w:r>
    </w:p>
    <w:p w:rsidR="00C654F5" w:rsidRPr="000C52E1" w:rsidRDefault="00C654F5" w:rsidP="00881B5C">
      <w:pPr>
        <w:spacing w:line="400" w:lineRule="exact"/>
        <w:rPr>
          <w:sz w:val="27"/>
        </w:rPr>
      </w:pPr>
      <w:r w:rsidRPr="000C52E1">
        <w:rPr>
          <w:rFonts w:hint="cs"/>
          <w:sz w:val="27"/>
          <w:rtl/>
        </w:rPr>
        <w:t>إن العلمانية في حدّها الأدنى لا تحلّ محلّ الدين، كما أنها لا تد</w:t>
      </w:r>
      <w:r w:rsidR="00143B9C" w:rsidRPr="000C52E1">
        <w:rPr>
          <w:rFonts w:hint="cs"/>
          <w:sz w:val="27"/>
          <w:rtl/>
        </w:rPr>
        <w:t>ّ</w:t>
      </w:r>
      <w:r w:rsidRPr="000C52E1">
        <w:rPr>
          <w:rFonts w:hint="cs"/>
          <w:sz w:val="27"/>
          <w:rtl/>
        </w:rPr>
        <w:t>عي ذلك. إن هذه العلمانية تعني عقلنة الدوافع والأفكار التي هي في حدّ ذاتها ما فوق دينية، ولكن</w:t>
      </w:r>
      <w:r w:rsidR="00143B9C" w:rsidRPr="000C52E1">
        <w:rPr>
          <w:rFonts w:hint="cs"/>
          <w:sz w:val="27"/>
          <w:rtl/>
        </w:rPr>
        <w:t>ْ</w:t>
      </w:r>
      <w:r w:rsidRPr="000C52E1">
        <w:rPr>
          <w:rFonts w:hint="cs"/>
          <w:sz w:val="27"/>
          <w:rtl/>
        </w:rPr>
        <w:t xml:space="preserve"> في فترة</w:t>
      </w:r>
      <w:r w:rsidR="00143B9C" w:rsidRPr="000C52E1">
        <w:rPr>
          <w:rFonts w:hint="cs"/>
          <w:sz w:val="27"/>
          <w:rtl/>
        </w:rPr>
        <w:t>ٍ</w:t>
      </w:r>
      <w:r w:rsidRPr="000C52E1">
        <w:rPr>
          <w:rFonts w:hint="cs"/>
          <w:sz w:val="27"/>
          <w:rtl/>
        </w:rPr>
        <w:t xml:space="preserve"> من التاريخ حاول المتدي</w:t>
      </w:r>
      <w:r w:rsidR="00143B9C" w:rsidRPr="000C52E1">
        <w:rPr>
          <w:rFonts w:hint="cs"/>
          <w:sz w:val="27"/>
          <w:rtl/>
        </w:rPr>
        <w:t>ِّ</w:t>
      </w:r>
      <w:r w:rsidRPr="000C52E1">
        <w:rPr>
          <w:rFonts w:hint="cs"/>
          <w:sz w:val="27"/>
          <w:rtl/>
        </w:rPr>
        <w:t>نون خطأ</w:t>
      </w:r>
      <w:r w:rsidR="00143B9C" w:rsidRPr="000C52E1">
        <w:rPr>
          <w:rFonts w:hint="cs"/>
          <w:sz w:val="27"/>
          <w:rtl/>
        </w:rPr>
        <w:t>ً</w:t>
      </w:r>
      <w:r w:rsidRPr="000C52E1">
        <w:rPr>
          <w:rFonts w:hint="cs"/>
          <w:sz w:val="27"/>
          <w:rtl/>
        </w:rPr>
        <w:t xml:space="preserve"> أن يجعلوها دينية. إن هذا النوع من العلمانية منسجم</w:t>
      </w:r>
      <w:r w:rsidR="00143B9C" w:rsidRPr="000C52E1">
        <w:rPr>
          <w:rFonts w:hint="cs"/>
          <w:sz w:val="27"/>
          <w:rtl/>
        </w:rPr>
        <w:t>ٌ</w:t>
      </w:r>
      <w:r w:rsidRPr="000C52E1">
        <w:rPr>
          <w:rFonts w:hint="cs"/>
          <w:sz w:val="27"/>
          <w:rtl/>
        </w:rPr>
        <w:t xml:space="preserve"> مع الدين والأخلاق والعرفان بشكل</w:t>
      </w:r>
      <w:r w:rsidR="00143B9C" w:rsidRPr="000C52E1">
        <w:rPr>
          <w:rFonts w:hint="cs"/>
          <w:sz w:val="27"/>
          <w:rtl/>
        </w:rPr>
        <w:t>ٍ</w:t>
      </w:r>
      <w:r w:rsidRPr="000C52E1">
        <w:rPr>
          <w:rFonts w:hint="cs"/>
          <w:sz w:val="27"/>
          <w:rtl/>
        </w:rPr>
        <w:t xml:space="preserve"> كامل</w:t>
      </w:r>
      <w:r w:rsidR="00143B9C" w:rsidRPr="000C52E1">
        <w:rPr>
          <w:rFonts w:hint="cs"/>
          <w:sz w:val="27"/>
          <w:rtl/>
        </w:rPr>
        <w:t>.</w:t>
      </w:r>
      <w:r w:rsidRPr="000C52E1">
        <w:rPr>
          <w:rFonts w:hint="cs"/>
          <w:sz w:val="27"/>
          <w:rtl/>
        </w:rPr>
        <w:t xml:space="preserve"> وإن الاعتراف بهذا النوع من العلمانية يعود بالنفع على الدين والأخلاق والعرفان تماماً. إن العلمانية في الحدّ الأدنى تعني النظر إلى الأمور التي هي </w:t>
      </w:r>
      <w:r w:rsidRPr="000C52E1">
        <w:rPr>
          <w:rFonts w:hint="eastAsia"/>
          <w:sz w:val="27"/>
          <w:rtl/>
        </w:rPr>
        <w:t>«</w:t>
      </w:r>
      <w:r w:rsidRPr="000C52E1">
        <w:rPr>
          <w:rFonts w:hint="cs"/>
          <w:sz w:val="27"/>
          <w:rtl/>
        </w:rPr>
        <w:t>ذاتاً</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واقعاً</w:t>
      </w:r>
      <w:r w:rsidRPr="000C52E1">
        <w:rPr>
          <w:rFonts w:hint="eastAsia"/>
          <w:sz w:val="27"/>
          <w:rtl/>
        </w:rPr>
        <w:t>»</w:t>
      </w:r>
      <w:r w:rsidRPr="000C52E1">
        <w:rPr>
          <w:rFonts w:hint="cs"/>
          <w:sz w:val="27"/>
          <w:rtl/>
        </w:rPr>
        <w:t xml:space="preserve"> ما فوق دينية على أنها ما فوق دينية</w:t>
      </w:r>
      <w:r w:rsidR="00143B9C" w:rsidRPr="000C52E1">
        <w:rPr>
          <w:rFonts w:hint="cs"/>
          <w:sz w:val="27"/>
          <w:rtl/>
        </w:rPr>
        <w:t>،</w:t>
      </w:r>
      <w:r w:rsidRPr="000C52E1">
        <w:rPr>
          <w:rFonts w:hint="cs"/>
          <w:sz w:val="27"/>
          <w:rtl/>
        </w:rPr>
        <w:t xml:space="preserve"> أو جعلها كذلك</w:t>
      </w:r>
      <w:r w:rsidR="00143B9C" w:rsidRPr="000C52E1">
        <w:rPr>
          <w:rFonts w:hint="cs"/>
          <w:sz w:val="27"/>
          <w:rtl/>
        </w:rPr>
        <w:t>،</w:t>
      </w:r>
      <w:r w:rsidRPr="000C52E1">
        <w:rPr>
          <w:rFonts w:hint="cs"/>
          <w:sz w:val="27"/>
          <w:rtl/>
        </w:rPr>
        <w:t xml:space="preserve"> ولكن</w:t>
      </w:r>
      <w:r w:rsidR="00143B9C" w:rsidRPr="000C52E1">
        <w:rPr>
          <w:rFonts w:hint="cs"/>
          <w:sz w:val="27"/>
          <w:rtl/>
        </w:rPr>
        <w:t>ْ</w:t>
      </w:r>
      <w:r w:rsidRPr="000C52E1">
        <w:rPr>
          <w:rFonts w:hint="cs"/>
          <w:sz w:val="27"/>
          <w:rtl/>
        </w:rPr>
        <w:t xml:space="preserve"> في برهة</w:t>
      </w:r>
      <w:r w:rsidR="00143B9C" w:rsidRPr="000C52E1">
        <w:rPr>
          <w:rFonts w:hint="cs"/>
          <w:sz w:val="27"/>
          <w:rtl/>
        </w:rPr>
        <w:t>ٍ</w:t>
      </w:r>
      <w:r w:rsidRPr="000C52E1">
        <w:rPr>
          <w:rFonts w:hint="cs"/>
          <w:sz w:val="27"/>
          <w:rtl/>
        </w:rPr>
        <w:t xml:space="preserve"> من التاريخ تمّ اعتبارها جزءاً من الدين</w:t>
      </w:r>
      <w:r w:rsidR="00143B9C" w:rsidRPr="000C52E1">
        <w:rPr>
          <w:rFonts w:hint="cs"/>
          <w:sz w:val="27"/>
          <w:rtl/>
        </w:rPr>
        <w:t>؛</w:t>
      </w:r>
      <w:r w:rsidRPr="000C52E1">
        <w:rPr>
          <w:rFonts w:hint="cs"/>
          <w:sz w:val="27"/>
          <w:rtl/>
        </w:rPr>
        <w:t xml:space="preserve"> إما </w:t>
      </w:r>
      <w:r w:rsidRPr="000C52E1">
        <w:rPr>
          <w:rFonts w:hint="cs"/>
          <w:sz w:val="27"/>
          <w:rtl/>
        </w:rPr>
        <w:lastRenderedPageBreak/>
        <w:t>عن طريق الخطأ</w:t>
      </w:r>
      <w:r w:rsidR="00143B9C" w:rsidRPr="000C52E1">
        <w:rPr>
          <w:rFonts w:hint="cs"/>
          <w:sz w:val="27"/>
          <w:rtl/>
        </w:rPr>
        <w:t>؛</w:t>
      </w:r>
      <w:r w:rsidRPr="000C52E1">
        <w:rPr>
          <w:rFonts w:hint="cs"/>
          <w:sz w:val="27"/>
          <w:rtl/>
        </w:rPr>
        <w:t xml:space="preserve"> أو بداعي الضرورة، فات</w:t>
      </w:r>
      <w:r w:rsidR="00143B9C" w:rsidRPr="000C52E1">
        <w:rPr>
          <w:rFonts w:hint="cs"/>
          <w:sz w:val="27"/>
          <w:rtl/>
        </w:rPr>
        <w:t>ّ</w:t>
      </w:r>
      <w:r w:rsidRPr="000C52E1">
        <w:rPr>
          <w:rFonts w:hint="cs"/>
          <w:sz w:val="27"/>
          <w:rtl/>
        </w:rPr>
        <w:t xml:space="preserve">خذت صبغة دينية. وفي هذا الإطار يكون مسار </w:t>
      </w:r>
      <w:r w:rsidRPr="000C52E1">
        <w:rPr>
          <w:rFonts w:hint="eastAsia"/>
          <w:sz w:val="27"/>
          <w:rtl/>
        </w:rPr>
        <w:t>«</w:t>
      </w:r>
      <w:r w:rsidRPr="000C52E1">
        <w:rPr>
          <w:rFonts w:hint="cs"/>
          <w:sz w:val="27"/>
          <w:rtl/>
        </w:rPr>
        <w:t>العلمنة</w:t>
      </w:r>
      <w:r w:rsidRPr="000C52E1">
        <w:rPr>
          <w:rFonts w:hint="eastAsia"/>
          <w:sz w:val="27"/>
          <w:rtl/>
        </w:rPr>
        <w:t>»</w:t>
      </w:r>
      <w:r w:rsidRPr="000C52E1">
        <w:rPr>
          <w:sz w:val="27"/>
          <w:vertAlign w:val="superscript"/>
          <w:rtl/>
        </w:rPr>
        <w:t>(</w:t>
      </w:r>
      <w:r w:rsidRPr="000C52E1">
        <w:rPr>
          <w:sz w:val="27"/>
          <w:vertAlign w:val="superscript"/>
          <w:rtl/>
        </w:rPr>
        <w:endnoteReference w:id="409"/>
      </w:r>
      <w:r w:rsidRPr="000C52E1">
        <w:rPr>
          <w:sz w:val="27"/>
          <w:vertAlign w:val="superscript"/>
          <w:rtl/>
        </w:rPr>
        <w:t>)</w:t>
      </w:r>
      <w:r w:rsidRPr="000C52E1">
        <w:rPr>
          <w:rFonts w:hint="cs"/>
          <w:sz w:val="27"/>
          <w:rtl/>
        </w:rPr>
        <w:t xml:space="preserve"> في واقع الأمر ردّة فعل على </w:t>
      </w:r>
      <w:r w:rsidRPr="000C52E1">
        <w:rPr>
          <w:rFonts w:hint="eastAsia"/>
          <w:sz w:val="27"/>
          <w:rtl/>
        </w:rPr>
        <w:t>«</w:t>
      </w:r>
      <w:r w:rsidRPr="000C52E1">
        <w:rPr>
          <w:rFonts w:hint="cs"/>
          <w:sz w:val="27"/>
          <w:rtl/>
        </w:rPr>
        <w:t>نقض العلمنة</w:t>
      </w:r>
      <w:r w:rsidRPr="000C52E1">
        <w:rPr>
          <w:rFonts w:hint="eastAsia"/>
          <w:sz w:val="27"/>
          <w:rtl/>
        </w:rPr>
        <w:t>»</w:t>
      </w:r>
      <w:r w:rsidRPr="000C52E1">
        <w:rPr>
          <w:sz w:val="27"/>
          <w:vertAlign w:val="superscript"/>
          <w:rtl/>
        </w:rPr>
        <w:t>(</w:t>
      </w:r>
      <w:r w:rsidRPr="000C52E1">
        <w:rPr>
          <w:sz w:val="27"/>
          <w:vertAlign w:val="superscript"/>
          <w:rtl/>
        </w:rPr>
        <w:endnoteReference w:id="410"/>
      </w:r>
      <w:r w:rsidRPr="000C52E1">
        <w:rPr>
          <w:sz w:val="27"/>
          <w:vertAlign w:val="superscript"/>
          <w:rtl/>
        </w:rPr>
        <w:t>)</w:t>
      </w:r>
      <w:r w:rsidRPr="000C52E1">
        <w:rPr>
          <w:rFonts w:hint="cs"/>
          <w:sz w:val="27"/>
          <w:rtl/>
        </w:rPr>
        <w:t xml:space="preserve"> (جعل الأمور ـ التي هي في حدّ ذاتها غير دينية ـ دينية). </w:t>
      </w:r>
    </w:p>
    <w:p w:rsidR="00C654F5" w:rsidRPr="000C52E1" w:rsidRDefault="00C654F5" w:rsidP="00881B5C">
      <w:pPr>
        <w:spacing w:line="400" w:lineRule="exact"/>
        <w:rPr>
          <w:sz w:val="27"/>
          <w:rtl/>
        </w:rPr>
      </w:pPr>
      <w:r w:rsidRPr="000C52E1">
        <w:rPr>
          <w:rFonts w:hint="cs"/>
          <w:sz w:val="27"/>
          <w:rtl/>
        </w:rPr>
        <w:t>أما العلمانية في حدّها الأقصى فتعني إحلال غير الدين محلّ الدين في خصوص الدائرة الواقعية للدين. إن هذه العلمانية تعني جعل الدوافع أو الأفكار مادية</w:t>
      </w:r>
      <w:r w:rsidR="00143B9C" w:rsidRPr="000C52E1">
        <w:rPr>
          <w:rFonts w:hint="cs"/>
          <w:sz w:val="27"/>
          <w:rtl/>
        </w:rPr>
        <w:t>،</w:t>
      </w:r>
      <w:r w:rsidRPr="000C52E1">
        <w:rPr>
          <w:rFonts w:hint="cs"/>
          <w:sz w:val="27"/>
          <w:rtl/>
        </w:rPr>
        <w:t xml:space="preserve"> أو صيرورتها كذلك</w:t>
      </w:r>
      <w:r w:rsidR="00143B9C" w:rsidRPr="000C52E1">
        <w:rPr>
          <w:rFonts w:hint="cs"/>
          <w:sz w:val="27"/>
          <w:rtl/>
        </w:rPr>
        <w:t>.</w:t>
      </w:r>
      <w:r w:rsidRPr="000C52E1">
        <w:rPr>
          <w:rFonts w:hint="cs"/>
          <w:sz w:val="27"/>
          <w:rtl/>
        </w:rPr>
        <w:t xml:space="preserve"> وهي لذلك لا تتناغم مع الدين والعرفان والأخلاق</w:t>
      </w:r>
      <w:r w:rsidR="00143B9C" w:rsidRPr="000C52E1">
        <w:rPr>
          <w:rFonts w:hint="cs"/>
          <w:sz w:val="27"/>
          <w:rtl/>
        </w:rPr>
        <w:t>.</w:t>
      </w:r>
      <w:r w:rsidRPr="000C52E1">
        <w:rPr>
          <w:rFonts w:hint="cs"/>
          <w:sz w:val="27"/>
          <w:rtl/>
        </w:rPr>
        <w:t xml:space="preserve"> </w:t>
      </w:r>
      <w:r w:rsidR="005B5DE8" w:rsidRPr="000C52E1">
        <w:rPr>
          <w:rFonts w:hint="cs"/>
          <w:sz w:val="27"/>
          <w:rtl/>
        </w:rPr>
        <w:t>بَيْدَ</w:t>
      </w:r>
      <w:r w:rsidRPr="000C52E1">
        <w:rPr>
          <w:rFonts w:hint="cs"/>
          <w:sz w:val="27"/>
          <w:rtl/>
        </w:rPr>
        <w:t xml:space="preserve"> أن العلمانية بهذا المعنى لا تتنافى مع الدين والعرفان والأخلاق فح</w:t>
      </w:r>
      <w:r w:rsidR="00143B9C" w:rsidRPr="000C52E1">
        <w:rPr>
          <w:rFonts w:hint="cs"/>
          <w:sz w:val="27"/>
          <w:rtl/>
        </w:rPr>
        <w:t>َ</w:t>
      </w:r>
      <w:r w:rsidRPr="000C52E1">
        <w:rPr>
          <w:rFonts w:hint="cs"/>
          <w:sz w:val="27"/>
          <w:rtl/>
        </w:rPr>
        <w:t>س</w:t>
      </w:r>
      <w:r w:rsidR="00143B9C" w:rsidRPr="000C52E1">
        <w:rPr>
          <w:rFonts w:hint="cs"/>
          <w:sz w:val="27"/>
          <w:rtl/>
        </w:rPr>
        <w:t>ْ</w:t>
      </w:r>
      <w:r w:rsidRPr="000C52E1">
        <w:rPr>
          <w:rFonts w:hint="cs"/>
          <w:sz w:val="27"/>
          <w:rtl/>
        </w:rPr>
        <w:t>ب، بل لا تنسجم حت</w:t>
      </w:r>
      <w:r w:rsidR="00143B9C" w:rsidRPr="000C52E1">
        <w:rPr>
          <w:rFonts w:hint="cs"/>
          <w:sz w:val="27"/>
          <w:rtl/>
        </w:rPr>
        <w:t>ّ</w:t>
      </w:r>
      <w:r w:rsidRPr="000C52E1">
        <w:rPr>
          <w:rFonts w:hint="cs"/>
          <w:sz w:val="27"/>
          <w:rtl/>
        </w:rPr>
        <w:t>ى مع العقلانية أيضاً. نحن لا ننكر أن بعض الغربيين، وبعض الشرقيين ـ تبعاً لهم ـ</w:t>
      </w:r>
      <w:r w:rsidR="007714E2" w:rsidRPr="000C52E1">
        <w:rPr>
          <w:rFonts w:hint="cs"/>
          <w:sz w:val="27"/>
          <w:rtl/>
        </w:rPr>
        <w:t>،</w:t>
      </w:r>
      <w:r w:rsidRPr="000C52E1">
        <w:rPr>
          <w:rFonts w:hint="cs"/>
          <w:sz w:val="27"/>
          <w:rtl/>
        </w:rPr>
        <w:t xml:space="preserve"> يفسّ</w:t>
      </w:r>
      <w:r w:rsidR="007714E2" w:rsidRPr="000C52E1">
        <w:rPr>
          <w:rFonts w:hint="cs"/>
          <w:sz w:val="27"/>
          <w:rtl/>
        </w:rPr>
        <w:t>ِ</w:t>
      </w:r>
      <w:r w:rsidRPr="000C52E1">
        <w:rPr>
          <w:rFonts w:hint="cs"/>
          <w:sz w:val="27"/>
          <w:rtl/>
        </w:rPr>
        <w:t>ر العلمانية بهذا المعنى، ولكن</w:t>
      </w:r>
      <w:r w:rsidR="007714E2" w:rsidRPr="000C52E1">
        <w:rPr>
          <w:rFonts w:hint="cs"/>
          <w:sz w:val="27"/>
          <w:rtl/>
        </w:rPr>
        <w:t>ْ</w:t>
      </w:r>
      <w:r w:rsidRPr="000C52E1">
        <w:rPr>
          <w:rFonts w:hint="cs"/>
          <w:sz w:val="27"/>
          <w:rtl/>
        </w:rPr>
        <w:t xml:space="preserve"> لا يمكن إنكار هذه الحقيقة أيضاً، وهي أن بالإمكان في الحدّ الأدنى</w:t>
      </w:r>
      <w:r w:rsidR="007714E2" w:rsidRPr="000C52E1">
        <w:rPr>
          <w:rFonts w:hint="cs"/>
          <w:sz w:val="27"/>
          <w:rtl/>
        </w:rPr>
        <w:t>،</w:t>
      </w:r>
      <w:r w:rsidRPr="000C52E1">
        <w:rPr>
          <w:rFonts w:hint="cs"/>
          <w:sz w:val="27"/>
          <w:rtl/>
        </w:rPr>
        <w:t xml:space="preserve"> ومن الناحية النظرية</w:t>
      </w:r>
      <w:r w:rsidR="007714E2" w:rsidRPr="000C52E1">
        <w:rPr>
          <w:rFonts w:hint="cs"/>
          <w:sz w:val="27"/>
          <w:rtl/>
        </w:rPr>
        <w:t>،</w:t>
      </w:r>
      <w:r w:rsidRPr="000C52E1">
        <w:rPr>
          <w:rFonts w:hint="cs"/>
          <w:sz w:val="27"/>
          <w:rtl/>
        </w:rPr>
        <w:t xml:space="preserve"> تقديم تفسير</w:t>
      </w:r>
      <w:r w:rsidR="007714E2" w:rsidRPr="000C52E1">
        <w:rPr>
          <w:rFonts w:hint="cs"/>
          <w:sz w:val="27"/>
          <w:rtl/>
        </w:rPr>
        <w:t>ٍ</w:t>
      </w:r>
      <w:r w:rsidRPr="000C52E1">
        <w:rPr>
          <w:rFonts w:hint="cs"/>
          <w:sz w:val="27"/>
          <w:rtl/>
        </w:rPr>
        <w:t xml:space="preserve"> للعلمانية والعقلانية الحديثة ـ التي هي جوهر العلمانية ـ ينسجم مع الدين والعرفان والمعنوية والأخلاق. ويمكن الإشارة إلى الكثير من الأشخاص الذين هم علماني</w:t>
      </w:r>
      <w:r w:rsidR="007714E2" w:rsidRPr="000C52E1">
        <w:rPr>
          <w:rFonts w:hint="cs"/>
          <w:sz w:val="27"/>
          <w:rtl/>
        </w:rPr>
        <w:t>ّ</w:t>
      </w:r>
      <w:r w:rsidRPr="000C52E1">
        <w:rPr>
          <w:rFonts w:hint="cs"/>
          <w:sz w:val="27"/>
          <w:rtl/>
        </w:rPr>
        <w:t>ون ومتدي</w:t>
      </w:r>
      <w:r w:rsidR="007714E2" w:rsidRPr="000C52E1">
        <w:rPr>
          <w:rFonts w:hint="cs"/>
          <w:sz w:val="27"/>
          <w:rtl/>
        </w:rPr>
        <w:t>ّ</w:t>
      </w:r>
      <w:r w:rsidRPr="000C52E1">
        <w:rPr>
          <w:rFonts w:hint="cs"/>
          <w:sz w:val="27"/>
          <w:rtl/>
        </w:rPr>
        <w:t>نون بهذا المعنى أيضاً</w:t>
      </w:r>
      <w:r w:rsidRPr="000C52E1">
        <w:rPr>
          <w:sz w:val="27"/>
          <w:vertAlign w:val="superscript"/>
          <w:rtl/>
        </w:rPr>
        <w:t>(</w:t>
      </w:r>
      <w:r w:rsidRPr="000C52E1">
        <w:rPr>
          <w:sz w:val="27"/>
          <w:vertAlign w:val="superscript"/>
          <w:rtl/>
        </w:rPr>
        <w:endnoteReference w:id="411"/>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و</w:t>
      </w:r>
      <w:r w:rsidR="006953DA" w:rsidRPr="000C52E1">
        <w:rPr>
          <w:rFonts w:hint="cs"/>
          <w:sz w:val="27"/>
          <w:rtl/>
        </w:rPr>
        <w:t>لا بُدَّ</w:t>
      </w:r>
      <w:r w:rsidRPr="000C52E1">
        <w:rPr>
          <w:rFonts w:hint="cs"/>
          <w:sz w:val="27"/>
          <w:rtl/>
        </w:rPr>
        <w:t xml:space="preserve"> من إضافة هذه النقطة أيضاً</w:t>
      </w:r>
      <w:r w:rsidR="000B2571" w:rsidRPr="000C52E1">
        <w:rPr>
          <w:rFonts w:hint="cs"/>
          <w:sz w:val="27"/>
          <w:rtl/>
        </w:rPr>
        <w:t>،</w:t>
      </w:r>
      <w:r w:rsidRPr="000C52E1">
        <w:rPr>
          <w:rFonts w:hint="cs"/>
          <w:sz w:val="27"/>
          <w:rtl/>
        </w:rPr>
        <w:t xml:space="preserve"> وهي أن العقل</w:t>
      </w:r>
      <w:r w:rsidR="000B2571" w:rsidRPr="000C52E1">
        <w:rPr>
          <w:rFonts w:hint="cs"/>
          <w:sz w:val="27"/>
          <w:rtl/>
        </w:rPr>
        <w:t>،</w:t>
      </w:r>
      <w:r w:rsidRPr="000C52E1">
        <w:rPr>
          <w:rFonts w:hint="cs"/>
          <w:sz w:val="27"/>
          <w:rtl/>
        </w:rPr>
        <w:t xml:space="preserve"> على الرغم من كونه طرفاً في النزاع ومنشأ هذا النزاع، يمكنه أن يكون حَكَماً في هذا النزاع أيضاً، بل ليس هناك في الأساس من حَكَم غير العقل. إن شرط الحَكَم هو الإنصاف والحياد بين طرفي النزاع، وإن العقل الناقد ـ الذي هو مصدر العقلانية الانتقادية ـ مستوفٍ لهذا الشرط. ولذلك فإنه يمتلك صلاحية الحكم بشأن النزاع المحتدم بينه وبين الآخر</w:t>
      </w:r>
      <w:r w:rsidRPr="000C52E1">
        <w:rPr>
          <w:sz w:val="27"/>
          <w:vertAlign w:val="superscript"/>
          <w:rtl/>
        </w:rPr>
        <w:t>(</w:t>
      </w:r>
      <w:r w:rsidRPr="000C52E1">
        <w:rPr>
          <w:sz w:val="27"/>
          <w:vertAlign w:val="superscript"/>
          <w:rtl/>
        </w:rPr>
        <w:endnoteReference w:id="412"/>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 xml:space="preserve">يستنتج الدكتور سروش من بحثه في </w:t>
      </w:r>
      <w:r w:rsidR="00D40FC4">
        <w:rPr>
          <w:rFonts w:hint="cs"/>
          <w:sz w:val="27"/>
          <w:rtl/>
        </w:rPr>
        <w:t>مجال</w:t>
      </w:r>
      <w:r w:rsidRPr="000C52E1">
        <w:rPr>
          <w:rFonts w:hint="cs"/>
          <w:sz w:val="27"/>
          <w:rtl/>
        </w:rPr>
        <w:t xml:space="preserve"> العقلانية الجديدة والعلمانية ما يلي: </w:t>
      </w:r>
      <w:r w:rsidRPr="000C52E1">
        <w:rPr>
          <w:rFonts w:hint="eastAsia"/>
          <w:sz w:val="27"/>
          <w:rtl/>
        </w:rPr>
        <w:t>«</w:t>
      </w:r>
      <w:r w:rsidRPr="000C52E1">
        <w:rPr>
          <w:rFonts w:hint="cs"/>
          <w:sz w:val="27"/>
          <w:rtl/>
        </w:rPr>
        <w:t>إن ما حصل في الغرب والعلمانية من تقديس العقل لم يكن أمراً سيّئاً (من وجهة نظري في الأقل</w:t>
      </w:r>
      <w:r w:rsidR="000B2571" w:rsidRPr="000C52E1">
        <w:rPr>
          <w:rFonts w:hint="cs"/>
          <w:sz w:val="27"/>
          <w:rtl/>
        </w:rPr>
        <w:t>ّ</w:t>
      </w:r>
      <w:r w:rsidRPr="000C52E1">
        <w:rPr>
          <w:rFonts w:hint="cs"/>
          <w:sz w:val="27"/>
          <w:rtl/>
        </w:rPr>
        <w:t>). ولكن</w:t>
      </w:r>
      <w:r w:rsidR="000B2571" w:rsidRPr="000C52E1">
        <w:rPr>
          <w:rFonts w:hint="cs"/>
          <w:sz w:val="27"/>
          <w:rtl/>
        </w:rPr>
        <w:t>ْ</w:t>
      </w:r>
      <w:r w:rsidRPr="000C52E1">
        <w:rPr>
          <w:rFonts w:hint="cs"/>
          <w:sz w:val="27"/>
          <w:rtl/>
        </w:rPr>
        <w:t xml:space="preserve"> </w:t>
      </w:r>
      <w:r w:rsidR="006953DA" w:rsidRPr="000C52E1">
        <w:rPr>
          <w:rFonts w:hint="cs"/>
          <w:sz w:val="27"/>
          <w:rtl/>
        </w:rPr>
        <w:t>لا بُدَّ</w:t>
      </w:r>
      <w:r w:rsidRPr="000C52E1">
        <w:rPr>
          <w:rFonts w:hint="cs"/>
          <w:sz w:val="27"/>
          <w:rtl/>
        </w:rPr>
        <w:t xml:space="preserve"> أيضاً من تحرير العقل</w:t>
      </w:r>
      <w:r w:rsidR="000B2571" w:rsidRPr="000C52E1">
        <w:rPr>
          <w:rFonts w:hint="cs"/>
          <w:sz w:val="27"/>
          <w:rtl/>
        </w:rPr>
        <w:t>.</w:t>
      </w:r>
      <w:r w:rsidRPr="000C52E1">
        <w:rPr>
          <w:rFonts w:hint="cs"/>
          <w:sz w:val="27"/>
          <w:rtl/>
        </w:rPr>
        <w:t xml:space="preserve"> وهذا ما تمّ</w:t>
      </w:r>
      <w:r w:rsidR="000B2571" w:rsidRPr="000C52E1">
        <w:rPr>
          <w:rFonts w:hint="cs"/>
          <w:sz w:val="27"/>
          <w:rtl/>
        </w:rPr>
        <w:t>َ</w:t>
      </w:r>
      <w:r w:rsidRPr="000C52E1">
        <w:rPr>
          <w:rFonts w:hint="cs"/>
          <w:sz w:val="27"/>
          <w:rtl/>
        </w:rPr>
        <w:t>ت</w:t>
      </w:r>
      <w:r w:rsidR="000B2571" w:rsidRPr="000C52E1">
        <w:rPr>
          <w:rFonts w:hint="cs"/>
          <w:sz w:val="27"/>
          <w:rtl/>
        </w:rPr>
        <w:t>ْ</w:t>
      </w:r>
      <w:r w:rsidRPr="000C52E1">
        <w:rPr>
          <w:rFonts w:hint="cs"/>
          <w:sz w:val="27"/>
          <w:rtl/>
        </w:rPr>
        <w:t xml:space="preserve"> الغفلة عنه. وهنا يأتي دور الأنبياء</w:t>
      </w:r>
      <w:r w:rsidR="000B2571" w:rsidRPr="000C52E1">
        <w:rPr>
          <w:rFonts w:hint="cs"/>
          <w:sz w:val="27"/>
          <w:rtl/>
        </w:rPr>
        <w:t>؛</w:t>
      </w:r>
      <w:r w:rsidRPr="000C52E1">
        <w:rPr>
          <w:rFonts w:hint="cs"/>
          <w:sz w:val="27"/>
          <w:rtl/>
        </w:rPr>
        <w:t xml:space="preserve"> فإن نداءهم الهام</w:t>
      </w:r>
      <w:r w:rsidR="000B2571" w:rsidRPr="000C52E1">
        <w:rPr>
          <w:rFonts w:hint="cs"/>
          <w:sz w:val="27"/>
          <w:rtl/>
        </w:rPr>
        <w:t>ّ</w:t>
      </w:r>
      <w:r w:rsidRPr="000C52E1">
        <w:rPr>
          <w:rFonts w:hint="cs"/>
          <w:sz w:val="27"/>
          <w:rtl/>
        </w:rPr>
        <w:t xml:space="preserve"> إلى العالم يكمن في هذه الناحية، وهي تحرير العقل الفردي والجماعي من سطوة أعداء العقل... إن توظيف العبادة ومفهوم الله هنا هو الوسيلة الأفضل لكبح جماح الإنسان. فلولا وجود الله لحلّ هذا الإنسان المنفلت محل</w:t>
      </w:r>
      <w:r w:rsidR="000B2571" w:rsidRPr="000C52E1">
        <w:rPr>
          <w:rFonts w:hint="cs"/>
          <w:sz w:val="27"/>
          <w:rtl/>
        </w:rPr>
        <w:t>ّ</w:t>
      </w:r>
      <w:r w:rsidRPr="000C52E1">
        <w:rPr>
          <w:rFonts w:hint="cs"/>
          <w:sz w:val="27"/>
          <w:rtl/>
        </w:rPr>
        <w:t xml:space="preserve"> الله. وهذا هو الذي حصل في العالم. فعلى الإنسان في مرحلة من المراحل أن ينحني، وإلا</w:t>
      </w:r>
      <w:r w:rsidR="000B2571" w:rsidRPr="000C52E1">
        <w:rPr>
          <w:rFonts w:hint="cs"/>
          <w:sz w:val="27"/>
          <w:rtl/>
        </w:rPr>
        <w:t>ّ</w:t>
      </w:r>
      <w:r w:rsidRPr="000C52E1">
        <w:rPr>
          <w:rFonts w:hint="cs"/>
          <w:sz w:val="27"/>
          <w:rtl/>
        </w:rPr>
        <w:t xml:space="preserve"> فإن جموحه سيحوّ</w:t>
      </w:r>
      <w:r w:rsidR="000B2571" w:rsidRPr="000C52E1">
        <w:rPr>
          <w:rFonts w:hint="cs"/>
          <w:sz w:val="27"/>
          <w:rtl/>
        </w:rPr>
        <w:t>ِ</w:t>
      </w:r>
      <w:r w:rsidRPr="000C52E1">
        <w:rPr>
          <w:rFonts w:hint="cs"/>
          <w:sz w:val="27"/>
          <w:rtl/>
        </w:rPr>
        <w:t>ل العالم إلى جحيم</w:t>
      </w:r>
      <w:r w:rsidR="000B2571" w:rsidRPr="000C52E1">
        <w:rPr>
          <w:rFonts w:hint="cs"/>
          <w:sz w:val="27"/>
          <w:rtl/>
        </w:rPr>
        <w:t>ٍ</w:t>
      </w:r>
      <w:r w:rsidRPr="000C52E1">
        <w:rPr>
          <w:rFonts w:hint="cs"/>
          <w:sz w:val="27"/>
          <w:rtl/>
        </w:rPr>
        <w:t xml:space="preserve">. نحن نحترم العقل، كما نحترم </w:t>
      </w:r>
      <w:r w:rsidRPr="000C52E1">
        <w:rPr>
          <w:rFonts w:hint="cs"/>
          <w:sz w:val="27"/>
          <w:rtl/>
        </w:rPr>
        <w:lastRenderedPageBreak/>
        <w:t>الحر</w:t>
      </w:r>
      <w:r w:rsidR="000B2571" w:rsidRPr="000C52E1">
        <w:rPr>
          <w:rFonts w:hint="cs"/>
          <w:sz w:val="27"/>
          <w:rtl/>
        </w:rPr>
        <w:t>ّ</w:t>
      </w:r>
      <w:r w:rsidRPr="000C52E1">
        <w:rPr>
          <w:rFonts w:hint="cs"/>
          <w:sz w:val="27"/>
          <w:rtl/>
        </w:rPr>
        <w:t>ية الخارجية أيضاً، كما نشحذ الهمم من أجل القضاء على الاستغلال والاستبداد، فهذه كل</w:t>
      </w:r>
      <w:r w:rsidR="000B2571" w:rsidRPr="000C52E1">
        <w:rPr>
          <w:rFonts w:hint="cs"/>
          <w:sz w:val="27"/>
          <w:rtl/>
        </w:rPr>
        <w:t>ُّ</w:t>
      </w:r>
      <w:r w:rsidRPr="000C52E1">
        <w:rPr>
          <w:rFonts w:hint="cs"/>
          <w:sz w:val="27"/>
          <w:rtl/>
        </w:rPr>
        <w:t>ها أمور جيّدة، ولكن</w:t>
      </w:r>
      <w:r w:rsidR="000B2571" w:rsidRPr="000C52E1">
        <w:rPr>
          <w:rFonts w:hint="cs"/>
          <w:sz w:val="27"/>
          <w:rtl/>
        </w:rPr>
        <w:t>ْ</w:t>
      </w:r>
      <w:r w:rsidRPr="000C52E1">
        <w:rPr>
          <w:rFonts w:hint="cs"/>
          <w:sz w:val="27"/>
          <w:rtl/>
        </w:rPr>
        <w:t xml:space="preserve"> علينا العمل على استعادة شيء</w:t>
      </w:r>
      <w:r w:rsidR="000B2571" w:rsidRPr="000C52E1">
        <w:rPr>
          <w:rFonts w:hint="cs"/>
          <w:sz w:val="27"/>
          <w:rtl/>
        </w:rPr>
        <w:t>ٍ</w:t>
      </w:r>
      <w:r w:rsidRPr="000C52E1">
        <w:rPr>
          <w:rFonts w:hint="cs"/>
          <w:sz w:val="27"/>
          <w:rtl/>
        </w:rPr>
        <w:t xml:space="preserve"> منسي</w:t>
      </w:r>
      <w:r w:rsidR="000B2571" w:rsidRPr="000C52E1">
        <w:rPr>
          <w:rFonts w:hint="cs"/>
          <w:sz w:val="27"/>
          <w:rtl/>
        </w:rPr>
        <w:t>ّ</w:t>
      </w:r>
      <w:r w:rsidRPr="000C52E1">
        <w:rPr>
          <w:rFonts w:hint="cs"/>
          <w:sz w:val="27"/>
          <w:rtl/>
        </w:rPr>
        <w:t>، ألا وهو تحرير العقل. وهذا ما قام به الأنبياء، وتفتقر إليه العلمانية</w:t>
      </w:r>
      <w:r w:rsidRPr="000C52E1">
        <w:rPr>
          <w:rFonts w:hint="eastAsia"/>
          <w:sz w:val="27"/>
          <w:rtl/>
        </w:rPr>
        <w:t>»</w:t>
      </w:r>
      <w:r w:rsidRPr="000C52E1">
        <w:rPr>
          <w:sz w:val="27"/>
          <w:vertAlign w:val="superscript"/>
          <w:rtl/>
        </w:rPr>
        <w:t>(</w:t>
      </w:r>
      <w:r w:rsidRPr="000C52E1">
        <w:rPr>
          <w:sz w:val="27"/>
          <w:vertAlign w:val="superscript"/>
          <w:rtl/>
        </w:rPr>
        <w:endnoteReference w:id="413"/>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إلا</w:t>
      </w:r>
      <w:r w:rsidR="00CB1759" w:rsidRPr="000C52E1">
        <w:rPr>
          <w:rFonts w:hint="cs"/>
          <w:sz w:val="27"/>
          <w:rtl/>
        </w:rPr>
        <w:t>ّ</w:t>
      </w:r>
      <w:r w:rsidRPr="000C52E1">
        <w:rPr>
          <w:rFonts w:hint="cs"/>
          <w:sz w:val="27"/>
          <w:rtl/>
        </w:rPr>
        <w:t xml:space="preserve"> أن السؤال الذي يطرح نفسه هنا هو: </w:t>
      </w:r>
      <w:r w:rsidRPr="000C52E1">
        <w:rPr>
          <w:rFonts w:hint="eastAsia"/>
          <w:sz w:val="27"/>
          <w:rtl/>
        </w:rPr>
        <w:t>«</w:t>
      </w:r>
      <w:r w:rsidRPr="000C52E1">
        <w:rPr>
          <w:rFonts w:hint="cs"/>
          <w:sz w:val="27"/>
          <w:rtl/>
        </w:rPr>
        <w:t>كيف يجب أن نحرّ</w:t>
      </w:r>
      <w:r w:rsidR="00CB1759" w:rsidRPr="000C52E1">
        <w:rPr>
          <w:rFonts w:hint="cs"/>
          <w:sz w:val="27"/>
          <w:rtl/>
        </w:rPr>
        <w:t>ِر العقل؟</w:t>
      </w:r>
      <w:r w:rsidRPr="000C52E1">
        <w:rPr>
          <w:rFonts w:hint="eastAsia"/>
          <w:sz w:val="27"/>
          <w:rtl/>
        </w:rPr>
        <w:t>»</w:t>
      </w:r>
      <w:r w:rsidR="00CB1759" w:rsidRPr="000C52E1">
        <w:rPr>
          <w:rFonts w:hint="cs"/>
          <w:sz w:val="27"/>
          <w:rtl/>
        </w:rPr>
        <w:t>،</w:t>
      </w:r>
      <w:r w:rsidRPr="000C52E1">
        <w:rPr>
          <w:rFonts w:hint="cs"/>
          <w:sz w:val="27"/>
          <w:rtl/>
        </w:rPr>
        <w:t xml:space="preserve"> و</w:t>
      </w:r>
      <w:r w:rsidRPr="000C52E1">
        <w:rPr>
          <w:rFonts w:hint="eastAsia"/>
          <w:sz w:val="27"/>
          <w:rtl/>
        </w:rPr>
        <w:t>«</w:t>
      </w:r>
      <w:r w:rsidR="00CB1759" w:rsidRPr="000C52E1">
        <w:rPr>
          <w:rFonts w:hint="cs"/>
          <w:sz w:val="27"/>
          <w:rtl/>
        </w:rPr>
        <w:t>كيف يمكن كبح جماح الإنسان؟</w:t>
      </w:r>
      <w:r w:rsidRPr="000C52E1">
        <w:rPr>
          <w:rFonts w:hint="eastAsia"/>
          <w:sz w:val="27"/>
          <w:rtl/>
        </w:rPr>
        <w:t>»</w:t>
      </w:r>
      <w:r w:rsidRPr="000C52E1">
        <w:rPr>
          <w:rFonts w:hint="cs"/>
          <w:sz w:val="27"/>
          <w:rtl/>
        </w:rPr>
        <w:t>. فإذا كان تكليف الإنسان ومسؤوليته تأتي على قدر عقله، وإذا كان الأنبياء يكل</w:t>
      </w:r>
      <w:r w:rsidR="00CB1759" w:rsidRPr="000C52E1">
        <w:rPr>
          <w:rFonts w:hint="cs"/>
          <w:sz w:val="27"/>
          <w:rtl/>
        </w:rPr>
        <w:t>ِّ</w:t>
      </w:r>
      <w:r w:rsidRPr="000C52E1">
        <w:rPr>
          <w:rFonts w:hint="cs"/>
          <w:sz w:val="27"/>
          <w:rtl/>
        </w:rPr>
        <w:t>مون الناس على قدر عقولهم، فعندها ألا يكون تحرير العقل مقد</w:t>
      </w:r>
      <w:r w:rsidR="00CB1759" w:rsidRPr="000C52E1">
        <w:rPr>
          <w:rFonts w:hint="cs"/>
          <w:sz w:val="27"/>
          <w:rtl/>
        </w:rPr>
        <w:t>ّ</w:t>
      </w:r>
      <w:r w:rsidRPr="000C52E1">
        <w:rPr>
          <w:rFonts w:hint="cs"/>
          <w:sz w:val="27"/>
          <w:rtl/>
        </w:rPr>
        <w:t>مة للذهاب إلى الدين</w:t>
      </w:r>
      <w:r w:rsidR="00CB1759" w:rsidRPr="000C52E1">
        <w:rPr>
          <w:rFonts w:hint="cs"/>
          <w:sz w:val="27"/>
          <w:rtl/>
        </w:rPr>
        <w:t>،</w:t>
      </w:r>
      <w:r w:rsidRPr="000C52E1">
        <w:rPr>
          <w:rFonts w:hint="cs"/>
          <w:sz w:val="27"/>
          <w:rtl/>
        </w:rPr>
        <w:t xml:space="preserve"> وسماع نداء الأنبياء</w:t>
      </w:r>
      <w:r w:rsidR="00CB1759" w:rsidRPr="000C52E1">
        <w:rPr>
          <w:rFonts w:hint="cs"/>
          <w:sz w:val="27"/>
          <w:rtl/>
        </w:rPr>
        <w:t>،</w:t>
      </w:r>
      <w:r w:rsidRPr="000C52E1">
        <w:rPr>
          <w:rFonts w:hint="cs"/>
          <w:sz w:val="27"/>
          <w:rtl/>
        </w:rPr>
        <w:t xml:space="preserve"> وفهمه</w:t>
      </w:r>
      <w:r w:rsidR="00CB1759" w:rsidRPr="000C52E1">
        <w:rPr>
          <w:rFonts w:hint="cs"/>
          <w:sz w:val="27"/>
          <w:rtl/>
        </w:rPr>
        <w:t>،</w:t>
      </w:r>
      <w:r w:rsidRPr="000C52E1">
        <w:rPr>
          <w:rFonts w:hint="cs"/>
          <w:sz w:val="27"/>
          <w:rtl/>
        </w:rPr>
        <w:t xml:space="preserve"> والعمل به</w:t>
      </w:r>
      <w:r w:rsidR="00CB1759" w:rsidRPr="000C52E1">
        <w:rPr>
          <w:rFonts w:hint="cs"/>
          <w:sz w:val="27"/>
          <w:rtl/>
        </w:rPr>
        <w:t>،</w:t>
      </w:r>
      <w:r w:rsidRPr="000C52E1">
        <w:rPr>
          <w:rFonts w:hint="cs"/>
          <w:sz w:val="27"/>
          <w:rtl/>
        </w:rPr>
        <w:t xml:space="preserve"> بشكل</w:t>
      </w:r>
      <w:r w:rsidR="00CB1759" w:rsidRPr="000C52E1">
        <w:rPr>
          <w:rFonts w:hint="cs"/>
          <w:sz w:val="27"/>
          <w:rtl/>
        </w:rPr>
        <w:t>ٍ</w:t>
      </w:r>
      <w:r w:rsidRPr="000C52E1">
        <w:rPr>
          <w:rFonts w:hint="cs"/>
          <w:sz w:val="27"/>
          <w:rtl/>
        </w:rPr>
        <w:t xml:space="preserve"> صحيح؟ </w:t>
      </w:r>
      <w:r w:rsidR="006953DA" w:rsidRPr="000C52E1">
        <w:rPr>
          <w:rFonts w:hint="cs"/>
          <w:sz w:val="27"/>
          <w:rtl/>
        </w:rPr>
        <w:t>لا شَكَّ</w:t>
      </w:r>
      <w:r w:rsidRPr="000C52E1">
        <w:rPr>
          <w:rFonts w:hint="cs"/>
          <w:sz w:val="27"/>
          <w:rtl/>
        </w:rPr>
        <w:t xml:space="preserve"> في وجوب تحرير العقل من قيود الأهواء</w:t>
      </w:r>
      <w:r w:rsidR="00CB1759" w:rsidRPr="000C52E1">
        <w:rPr>
          <w:rFonts w:hint="cs"/>
          <w:sz w:val="27"/>
          <w:rtl/>
        </w:rPr>
        <w:t>،</w:t>
      </w:r>
      <w:r w:rsidRPr="000C52E1">
        <w:rPr>
          <w:rFonts w:hint="cs"/>
          <w:sz w:val="27"/>
          <w:rtl/>
        </w:rPr>
        <w:t xml:space="preserve"> وسلاسل الرغبات</w:t>
      </w:r>
      <w:r w:rsidR="00CB1759" w:rsidRPr="000C52E1">
        <w:rPr>
          <w:rFonts w:hint="cs"/>
          <w:sz w:val="27"/>
          <w:rtl/>
        </w:rPr>
        <w:t>،</w:t>
      </w:r>
      <w:r w:rsidRPr="000C52E1">
        <w:rPr>
          <w:rFonts w:hint="cs"/>
          <w:sz w:val="27"/>
          <w:rtl/>
        </w:rPr>
        <w:t xml:space="preserve"> وأصفاد الطمع والجبن، </w:t>
      </w:r>
      <w:r w:rsidR="005B5DE8" w:rsidRPr="000C52E1">
        <w:rPr>
          <w:rFonts w:hint="cs"/>
          <w:sz w:val="27"/>
          <w:rtl/>
        </w:rPr>
        <w:t>بَيْدَ</w:t>
      </w:r>
      <w:r w:rsidRPr="000C52E1">
        <w:rPr>
          <w:rFonts w:hint="cs"/>
          <w:sz w:val="27"/>
          <w:rtl/>
        </w:rPr>
        <w:t xml:space="preserve"> أن السؤال هو عن ماهية هذا الوجوب</w:t>
      </w:r>
      <w:r w:rsidR="00CB1759" w:rsidRPr="000C52E1">
        <w:rPr>
          <w:rFonts w:hint="cs"/>
          <w:sz w:val="27"/>
          <w:rtl/>
        </w:rPr>
        <w:t>؟</w:t>
      </w:r>
      <w:r w:rsidRPr="000C52E1">
        <w:rPr>
          <w:rFonts w:hint="cs"/>
          <w:sz w:val="27"/>
          <w:rtl/>
        </w:rPr>
        <w:t xml:space="preserve"> وكيف يمكن تحصيل هذه الحر</w:t>
      </w:r>
      <w:r w:rsidR="00CB1759" w:rsidRPr="000C52E1">
        <w:rPr>
          <w:rFonts w:hint="cs"/>
          <w:sz w:val="27"/>
          <w:rtl/>
        </w:rPr>
        <w:t>ّ</w:t>
      </w:r>
      <w:r w:rsidRPr="000C52E1">
        <w:rPr>
          <w:rFonts w:hint="cs"/>
          <w:sz w:val="27"/>
          <w:rtl/>
        </w:rPr>
        <w:t>ية؟ نحن نرى أن هذا الوجوب هو وجوب أخلاقي، بمعنى أنه حكم</w:t>
      </w:r>
      <w:r w:rsidR="00CB1759" w:rsidRPr="000C52E1">
        <w:rPr>
          <w:rFonts w:hint="cs"/>
          <w:sz w:val="27"/>
          <w:rtl/>
        </w:rPr>
        <w:t>ٌ</w:t>
      </w:r>
      <w:r w:rsidRPr="000C52E1">
        <w:rPr>
          <w:rFonts w:hint="cs"/>
          <w:sz w:val="27"/>
          <w:rtl/>
        </w:rPr>
        <w:t xml:space="preserve"> من أحكام العقل الأخلاقي. وإن هذا العقل هو الذي يتعيّ</w:t>
      </w:r>
      <w:r w:rsidR="00CB1759" w:rsidRPr="000C52E1">
        <w:rPr>
          <w:rFonts w:hint="cs"/>
          <w:sz w:val="27"/>
          <w:rtl/>
        </w:rPr>
        <w:t>َ</w:t>
      </w:r>
      <w:r w:rsidRPr="000C52E1">
        <w:rPr>
          <w:rFonts w:hint="cs"/>
          <w:sz w:val="27"/>
          <w:rtl/>
        </w:rPr>
        <w:t>ن عليه سماع نداء الأنبياء وفهمه وتلبيته. وهذا العقل هو الذي يجب عليه أن يأخذ بأيدي الناس إلى الأنبياء</w:t>
      </w:r>
      <w:r w:rsidR="00CB1759" w:rsidRPr="000C52E1">
        <w:rPr>
          <w:rFonts w:hint="cs"/>
          <w:sz w:val="27"/>
          <w:rtl/>
        </w:rPr>
        <w:t>،</w:t>
      </w:r>
      <w:r w:rsidRPr="000C52E1">
        <w:rPr>
          <w:rFonts w:hint="cs"/>
          <w:sz w:val="27"/>
          <w:rtl/>
        </w:rPr>
        <w:t xml:space="preserve"> ويرشدهم إلى سماع ندائهم وكلمتهم، ويحثّهم على تلبية دعوتهم. </w:t>
      </w:r>
    </w:p>
    <w:p w:rsidR="00C654F5" w:rsidRPr="000C52E1" w:rsidRDefault="00C654F5" w:rsidP="00242031">
      <w:pPr>
        <w:spacing w:line="400" w:lineRule="exact"/>
        <w:rPr>
          <w:sz w:val="27"/>
          <w:rtl/>
        </w:rPr>
      </w:pPr>
      <w:r w:rsidRPr="000C52E1">
        <w:rPr>
          <w:rFonts w:hint="cs"/>
          <w:sz w:val="27"/>
          <w:rtl/>
        </w:rPr>
        <w:t>إن الدين من وجهة نظرنا لا يحول دون تمرّد الإنسان وجعله شخصاً إلهياً، ولذلك نجد أن تمرّد أدعياء التديّن وأعداء العلمانية لا يقل</w:t>
      </w:r>
      <w:r w:rsidR="00B76B5B" w:rsidRPr="000C52E1">
        <w:rPr>
          <w:rFonts w:hint="cs"/>
          <w:sz w:val="27"/>
          <w:rtl/>
        </w:rPr>
        <w:t>ّ</w:t>
      </w:r>
      <w:r w:rsidRPr="000C52E1">
        <w:rPr>
          <w:rFonts w:hint="cs"/>
          <w:sz w:val="27"/>
          <w:rtl/>
        </w:rPr>
        <w:t xml:space="preserve"> عن العلمانيين، وأن حرق الأصولية الدينية للعالم ليس بأقل</w:t>
      </w:r>
      <w:r w:rsidR="00B76B5B" w:rsidRPr="000C52E1">
        <w:rPr>
          <w:rFonts w:hint="cs"/>
          <w:sz w:val="27"/>
          <w:rtl/>
        </w:rPr>
        <w:t>ّ</w:t>
      </w:r>
      <w:r w:rsidRPr="000C52E1">
        <w:rPr>
          <w:rFonts w:hint="cs"/>
          <w:sz w:val="27"/>
          <w:rtl/>
        </w:rPr>
        <w:t xml:space="preserve"> قسوة من حرق الأصولية العلمانية للعالم. أجل، </w:t>
      </w:r>
      <w:r w:rsidR="006953DA" w:rsidRPr="000C52E1">
        <w:rPr>
          <w:rFonts w:hint="cs"/>
          <w:sz w:val="27"/>
          <w:rtl/>
        </w:rPr>
        <w:t>لا بُدَّ</w:t>
      </w:r>
      <w:r w:rsidRPr="000C52E1">
        <w:rPr>
          <w:rFonts w:hint="cs"/>
          <w:sz w:val="27"/>
          <w:rtl/>
        </w:rPr>
        <w:t xml:space="preserve"> من تحرير عقل الإنسان من قيود الطمع والهوى والجشع، ولكن</w:t>
      </w:r>
      <w:r w:rsidR="00B76B5B" w:rsidRPr="000C52E1">
        <w:rPr>
          <w:rFonts w:hint="cs"/>
          <w:sz w:val="27"/>
          <w:rtl/>
        </w:rPr>
        <w:t>ْ</w:t>
      </w:r>
      <w:r w:rsidRPr="000C52E1">
        <w:rPr>
          <w:rFonts w:hint="cs"/>
          <w:sz w:val="27"/>
          <w:rtl/>
        </w:rPr>
        <w:t xml:space="preserve"> </w:t>
      </w:r>
      <w:r w:rsidRPr="000C52E1">
        <w:rPr>
          <w:rFonts w:hint="eastAsia"/>
          <w:sz w:val="27"/>
          <w:rtl/>
        </w:rPr>
        <w:t>«</w:t>
      </w:r>
      <w:r w:rsidRPr="000C52E1">
        <w:rPr>
          <w:rFonts w:hint="cs"/>
          <w:sz w:val="27"/>
          <w:rtl/>
        </w:rPr>
        <w:t>لا يعدل الميزان غير الميزان</w:t>
      </w:r>
      <w:r w:rsidRPr="000C52E1">
        <w:rPr>
          <w:rFonts w:hint="eastAsia"/>
          <w:sz w:val="27"/>
          <w:rtl/>
        </w:rPr>
        <w:t>»</w:t>
      </w:r>
      <w:r w:rsidRPr="000C52E1">
        <w:rPr>
          <w:sz w:val="27"/>
          <w:vertAlign w:val="superscript"/>
          <w:rtl/>
        </w:rPr>
        <w:t>(</w:t>
      </w:r>
      <w:r w:rsidRPr="000C52E1">
        <w:rPr>
          <w:sz w:val="27"/>
          <w:vertAlign w:val="superscript"/>
          <w:rtl/>
        </w:rPr>
        <w:endnoteReference w:id="414"/>
      </w:r>
      <w:r w:rsidRPr="000C52E1">
        <w:rPr>
          <w:sz w:val="27"/>
          <w:vertAlign w:val="superscript"/>
          <w:rtl/>
        </w:rPr>
        <w:t>)</w:t>
      </w:r>
      <w:r w:rsidRPr="000C52E1">
        <w:rPr>
          <w:rFonts w:hint="cs"/>
          <w:sz w:val="27"/>
          <w:rtl/>
        </w:rPr>
        <w:t>. لا يمكن للعقل أن يتحر</w:t>
      </w:r>
      <w:r w:rsidR="00B76B5B" w:rsidRPr="000C52E1">
        <w:rPr>
          <w:rFonts w:hint="cs"/>
          <w:sz w:val="27"/>
          <w:rtl/>
        </w:rPr>
        <w:t>ّ</w:t>
      </w:r>
      <w:r w:rsidRPr="000C52E1">
        <w:rPr>
          <w:rFonts w:hint="cs"/>
          <w:sz w:val="27"/>
          <w:rtl/>
        </w:rPr>
        <w:t>ر إلا من قبل نفسه، وإن امتلاك زمام العقل المستقل لا يكون إلا</w:t>
      </w:r>
      <w:r w:rsidR="00B76B5B" w:rsidRPr="000C52E1">
        <w:rPr>
          <w:rFonts w:hint="cs"/>
          <w:sz w:val="27"/>
          <w:rtl/>
        </w:rPr>
        <w:t>ّ</w:t>
      </w:r>
      <w:r w:rsidRPr="000C52E1">
        <w:rPr>
          <w:rFonts w:hint="cs"/>
          <w:sz w:val="27"/>
          <w:rtl/>
        </w:rPr>
        <w:t xml:space="preserve"> بيد العقل والعقلانية الأخلاقية، التي هي النبي</w:t>
      </w:r>
      <w:r w:rsidR="00B76B5B" w:rsidRPr="000C52E1">
        <w:rPr>
          <w:rFonts w:hint="cs"/>
          <w:sz w:val="27"/>
          <w:rtl/>
        </w:rPr>
        <w:t>ّ</w:t>
      </w:r>
      <w:r w:rsidRPr="000C52E1">
        <w:rPr>
          <w:rFonts w:hint="cs"/>
          <w:sz w:val="27"/>
          <w:rtl/>
        </w:rPr>
        <w:t xml:space="preserve"> الباطني</w:t>
      </w:r>
      <w:r w:rsidRPr="000C52E1">
        <w:rPr>
          <w:sz w:val="27"/>
          <w:vertAlign w:val="superscript"/>
          <w:rtl/>
        </w:rPr>
        <w:t>(</w:t>
      </w:r>
      <w:r w:rsidRPr="000C52E1">
        <w:rPr>
          <w:sz w:val="27"/>
          <w:vertAlign w:val="superscript"/>
          <w:rtl/>
        </w:rPr>
        <w:endnoteReference w:id="415"/>
      </w:r>
      <w:r w:rsidRPr="000C52E1">
        <w:rPr>
          <w:sz w:val="27"/>
          <w:vertAlign w:val="superscript"/>
          <w:rtl/>
        </w:rPr>
        <w:t>)</w:t>
      </w:r>
      <w:r w:rsidRPr="000C52E1">
        <w:rPr>
          <w:rFonts w:hint="cs"/>
          <w:sz w:val="27"/>
          <w:rtl/>
        </w:rPr>
        <w:t>. وإذا لم يتمك</w:t>
      </w:r>
      <w:r w:rsidR="00B76B5B" w:rsidRPr="000C52E1">
        <w:rPr>
          <w:rFonts w:hint="cs"/>
          <w:sz w:val="27"/>
          <w:rtl/>
        </w:rPr>
        <w:t>ّ</w:t>
      </w:r>
      <w:r w:rsidRPr="000C52E1">
        <w:rPr>
          <w:rFonts w:hint="cs"/>
          <w:sz w:val="27"/>
          <w:rtl/>
        </w:rPr>
        <w:t>ن هذا العقل من معالجة الإنسان من أمراضه لن يتمك</w:t>
      </w:r>
      <w:r w:rsidR="00B76B5B" w:rsidRPr="000C52E1">
        <w:rPr>
          <w:rFonts w:hint="cs"/>
          <w:sz w:val="27"/>
          <w:rtl/>
        </w:rPr>
        <w:t>ّ</w:t>
      </w:r>
      <w:r w:rsidRPr="000C52E1">
        <w:rPr>
          <w:rFonts w:hint="cs"/>
          <w:sz w:val="27"/>
          <w:rtl/>
        </w:rPr>
        <w:t>ن الأنبياء الظاهري</w:t>
      </w:r>
      <w:r w:rsidR="00B76B5B" w:rsidRPr="000C52E1">
        <w:rPr>
          <w:rFonts w:hint="cs"/>
          <w:sz w:val="27"/>
          <w:rtl/>
        </w:rPr>
        <w:t>و</w:t>
      </w:r>
      <w:r w:rsidRPr="000C52E1">
        <w:rPr>
          <w:rFonts w:hint="cs"/>
          <w:sz w:val="27"/>
          <w:rtl/>
        </w:rPr>
        <w:t>ن من معالجته أيضاً، بل إن ات</w:t>
      </w:r>
      <w:r w:rsidR="00B76B5B" w:rsidRPr="000C52E1">
        <w:rPr>
          <w:rFonts w:hint="cs"/>
          <w:sz w:val="27"/>
          <w:rtl/>
        </w:rPr>
        <w:t>ّ</w:t>
      </w:r>
      <w:r w:rsidRPr="000C52E1">
        <w:rPr>
          <w:rFonts w:hint="cs"/>
          <w:sz w:val="27"/>
          <w:rtl/>
        </w:rPr>
        <w:t>باعهم سيعطي نتائج معكوسة</w:t>
      </w:r>
      <w:r w:rsidR="00B76B5B" w:rsidRPr="000C52E1">
        <w:rPr>
          <w:rFonts w:hint="cs"/>
          <w:sz w:val="27"/>
          <w:rtl/>
        </w:rPr>
        <w:t>.</w:t>
      </w:r>
      <w:r w:rsidRPr="000C52E1">
        <w:rPr>
          <w:rFonts w:hint="cs"/>
          <w:sz w:val="27"/>
          <w:rtl/>
        </w:rPr>
        <w:t xml:space="preserve"> وإن النجاح الذي حق</w:t>
      </w:r>
      <w:r w:rsidR="00B76B5B" w:rsidRPr="000C52E1">
        <w:rPr>
          <w:rFonts w:hint="cs"/>
          <w:sz w:val="27"/>
          <w:rtl/>
        </w:rPr>
        <w:t>ّ</w:t>
      </w:r>
      <w:r w:rsidRPr="000C52E1">
        <w:rPr>
          <w:rFonts w:hint="cs"/>
          <w:sz w:val="27"/>
          <w:rtl/>
        </w:rPr>
        <w:t>قه الأنبياء في إطلاق سرا</w:t>
      </w:r>
      <w:r w:rsidR="00242031">
        <w:rPr>
          <w:rFonts w:hint="cs"/>
          <w:sz w:val="27"/>
          <w:rtl/>
        </w:rPr>
        <w:t>ح</w:t>
      </w:r>
      <w:r w:rsidRPr="000C52E1">
        <w:rPr>
          <w:rFonts w:hint="cs"/>
          <w:sz w:val="27"/>
          <w:rtl/>
        </w:rPr>
        <w:t xml:space="preserve"> العقل من براثن الأهواء والرغبات والأطماع إنما كان في ظل تعزيز العقل الأخلاقي. ولا علاقة لهذه المشكلة بالعلمانية</w:t>
      </w:r>
      <w:r w:rsidR="00B76B5B" w:rsidRPr="000C52E1">
        <w:rPr>
          <w:rFonts w:hint="cs"/>
          <w:sz w:val="27"/>
          <w:rtl/>
        </w:rPr>
        <w:t>؛</w:t>
      </w:r>
      <w:r w:rsidRPr="000C52E1">
        <w:rPr>
          <w:rFonts w:hint="cs"/>
          <w:sz w:val="27"/>
          <w:rtl/>
        </w:rPr>
        <w:t xml:space="preserve"> فإن المتدينين والعلمانيين مبتلون بهذه الأمراض بنسبة</w:t>
      </w:r>
      <w:r w:rsidR="00B76B5B" w:rsidRPr="000C52E1">
        <w:rPr>
          <w:rFonts w:hint="cs"/>
          <w:sz w:val="27"/>
          <w:rtl/>
        </w:rPr>
        <w:t>ٍ</w:t>
      </w:r>
      <w:r w:rsidRPr="000C52E1">
        <w:rPr>
          <w:rFonts w:hint="cs"/>
          <w:sz w:val="27"/>
          <w:rtl/>
        </w:rPr>
        <w:t xml:space="preserve"> واحدة</w:t>
      </w:r>
      <w:r w:rsidRPr="000C52E1">
        <w:rPr>
          <w:sz w:val="27"/>
          <w:vertAlign w:val="superscript"/>
          <w:rtl/>
        </w:rPr>
        <w:t>(</w:t>
      </w:r>
      <w:r w:rsidRPr="000C52E1">
        <w:rPr>
          <w:sz w:val="27"/>
          <w:vertAlign w:val="superscript"/>
          <w:rtl/>
        </w:rPr>
        <w:endnoteReference w:id="416"/>
      </w:r>
      <w:r w:rsidRPr="000C52E1">
        <w:rPr>
          <w:sz w:val="27"/>
          <w:vertAlign w:val="superscript"/>
          <w:rtl/>
        </w:rPr>
        <w:t>)</w:t>
      </w:r>
      <w:r w:rsidRPr="000C52E1">
        <w:rPr>
          <w:rFonts w:hint="cs"/>
          <w:sz w:val="27"/>
          <w:rtl/>
        </w:rPr>
        <w:t xml:space="preserve">. كما يجب تحرير العقل من قيود النقل أيضاً. </w:t>
      </w:r>
    </w:p>
    <w:p w:rsidR="00C654F5" w:rsidRPr="000C52E1" w:rsidRDefault="00C654F5" w:rsidP="00881B5C">
      <w:pPr>
        <w:spacing w:line="400" w:lineRule="exact"/>
        <w:rPr>
          <w:sz w:val="27"/>
          <w:rtl/>
        </w:rPr>
      </w:pPr>
      <w:r w:rsidRPr="000C52E1">
        <w:rPr>
          <w:rFonts w:hint="cs"/>
          <w:sz w:val="27"/>
          <w:rtl/>
        </w:rPr>
        <w:t>إن الذي يحول دون تمرّ</w:t>
      </w:r>
      <w:r w:rsidR="00B76B5B" w:rsidRPr="000C52E1">
        <w:rPr>
          <w:rFonts w:hint="cs"/>
          <w:sz w:val="27"/>
          <w:rtl/>
        </w:rPr>
        <w:t>ُ</w:t>
      </w:r>
      <w:r w:rsidRPr="000C52E1">
        <w:rPr>
          <w:rFonts w:hint="cs"/>
          <w:sz w:val="27"/>
          <w:rtl/>
        </w:rPr>
        <w:t>د الإنسان ـ في تصوّري ـ هو الاعتقاد الراسخ بتقدّ</w:t>
      </w:r>
      <w:r w:rsidR="00B76B5B" w:rsidRPr="000C52E1">
        <w:rPr>
          <w:rFonts w:hint="cs"/>
          <w:sz w:val="27"/>
          <w:rtl/>
        </w:rPr>
        <w:t>ُ</w:t>
      </w:r>
      <w:r w:rsidRPr="000C52E1">
        <w:rPr>
          <w:rFonts w:hint="cs"/>
          <w:sz w:val="27"/>
          <w:rtl/>
        </w:rPr>
        <w:t xml:space="preserve">م </w:t>
      </w:r>
      <w:r w:rsidRPr="000C52E1">
        <w:rPr>
          <w:rFonts w:hint="cs"/>
          <w:sz w:val="27"/>
          <w:rtl/>
        </w:rPr>
        <w:lastRenderedPageBreak/>
        <w:t>الأخلاق على الدين من جهة</w:t>
      </w:r>
      <w:r w:rsidR="00B76B5B" w:rsidRPr="000C52E1">
        <w:rPr>
          <w:rFonts w:hint="cs"/>
          <w:sz w:val="27"/>
          <w:rtl/>
        </w:rPr>
        <w:t>ٍ</w:t>
      </w:r>
      <w:r w:rsidRPr="000C52E1">
        <w:rPr>
          <w:rFonts w:hint="cs"/>
          <w:sz w:val="27"/>
          <w:rtl/>
        </w:rPr>
        <w:t>، والاعتقاد الراسخ بتقدّ</w:t>
      </w:r>
      <w:r w:rsidR="00B76B5B" w:rsidRPr="000C52E1">
        <w:rPr>
          <w:rFonts w:hint="cs"/>
          <w:sz w:val="27"/>
          <w:rtl/>
        </w:rPr>
        <w:t>ُ</w:t>
      </w:r>
      <w:r w:rsidRPr="000C52E1">
        <w:rPr>
          <w:rFonts w:hint="cs"/>
          <w:sz w:val="27"/>
          <w:rtl/>
        </w:rPr>
        <w:t>م العقل الأخلاقي (العقل المتمحور حول الحق) على العقل الاقتصادي (العقل المصلحي أو المتمحور حول الربح) من جهة</w:t>
      </w:r>
      <w:r w:rsidR="00B76B5B" w:rsidRPr="000C52E1">
        <w:rPr>
          <w:rFonts w:hint="cs"/>
          <w:sz w:val="27"/>
          <w:rtl/>
        </w:rPr>
        <w:t>ٍ</w:t>
      </w:r>
      <w:r w:rsidRPr="000C52E1">
        <w:rPr>
          <w:rFonts w:hint="cs"/>
          <w:sz w:val="27"/>
          <w:rtl/>
        </w:rPr>
        <w:t xml:space="preserve"> أخرى. إن الاعتقاد بوجود الله وعبادته إذا لم يقترن بالقول والاعتقاد بتقدّ</w:t>
      </w:r>
      <w:r w:rsidR="00B76B5B" w:rsidRPr="000C52E1">
        <w:rPr>
          <w:rFonts w:hint="cs"/>
          <w:sz w:val="27"/>
          <w:rtl/>
        </w:rPr>
        <w:t>ُ</w:t>
      </w:r>
      <w:r w:rsidRPr="000C52E1">
        <w:rPr>
          <w:rFonts w:hint="cs"/>
          <w:sz w:val="27"/>
          <w:rtl/>
        </w:rPr>
        <w:t>م الأخلاق على الدين فإنه لن يكبح جماح الإنسان، بل يتحوّ</w:t>
      </w:r>
      <w:r w:rsidR="00B76B5B" w:rsidRPr="000C52E1">
        <w:rPr>
          <w:rFonts w:hint="cs"/>
          <w:sz w:val="27"/>
          <w:rtl/>
        </w:rPr>
        <w:t>َ</w:t>
      </w:r>
      <w:r w:rsidRPr="000C52E1">
        <w:rPr>
          <w:rFonts w:hint="cs"/>
          <w:sz w:val="27"/>
          <w:rtl/>
        </w:rPr>
        <w:t xml:space="preserve">ل إلى مبرّر وحافز ديني للطغيان والتمرّد والاستئثار. </w:t>
      </w:r>
    </w:p>
    <w:p w:rsidR="00C654F5" w:rsidRPr="000C52E1" w:rsidRDefault="00C654F5" w:rsidP="00881B5C">
      <w:pPr>
        <w:spacing w:line="400" w:lineRule="exact"/>
        <w:rPr>
          <w:sz w:val="27"/>
          <w:rtl/>
        </w:rPr>
      </w:pPr>
      <w:r w:rsidRPr="000C52E1">
        <w:rPr>
          <w:rFonts w:hint="cs"/>
          <w:sz w:val="27"/>
          <w:rtl/>
        </w:rPr>
        <w:t>قد يقول شخص</w:t>
      </w:r>
      <w:r w:rsidR="00B76B5B" w:rsidRPr="000C52E1">
        <w:rPr>
          <w:rFonts w:hint="cs"/>
          <w:sz w:val="27"/>
          <w:rtl/>
        </w:rPr>
        <w:t>ٌ</w:t>
      </w:r>
      <w:r w:rsidRPr="000C52E1">
        <w:rPr>
          <w:rFonts w:hint="cs"/>
          <w:sz w:val="27"/>
          <w:rtl/>
        </w:rPr>
        <w:t>: أرى أن المتديّ</w:t>
      </w:r>
      <w:r w:rsidR="00850A49" w:rsidRPr="000C52E1">
        <w:rPr>
          <w:rFonts w:hint="cs"/>
          <w:sz w:val="27"/>
          <w:rtl/>
        </w:rPr>
        <w:t>ِ</w:t>
      </w:r>
      <w:r w:rsidRPr="000C52E1">
        <w:rPr>
          <w:rFonts w:hint="cs"/>
          <w:sz w:val="27"/>
          <w:rtl/>
        </w:rPr>
        <w:t>ن هو المتواضع، والعلماني هو المتمرّ</w:t>
      </w:r>
      <w:r w:rsidR="00850A49" w:rsidRPr="000C52E1">
        <w:rPr>
          <w:rFonts w:hint="cs"/>
          <w:sz w:val="27"/>
          <w:rtl/>
        </w:rPr>
        <w:t>ِ</w:t>
      </w:r>
      <w:r w:rsidRPr="000C52E1">
        <w:rPr>
          <w:rFonts w:hint="cs"/>
          <w:sz w:val="27"/>
          <w:rtl/>
        </w:rPr>
        <w:t xml:space="preserve">د والمنفلت، وإن العلمانية في الأساس تعني التمرّد والطغيان. </w:t>
      </w:r>
      <w:r w:rsidR="005B5DE8" w:rsidRPr="000C52E1">
        <w:rPr>
          <w:rFonts w:hint="cs"/>
          <w:sz w:val="27"/>
          <w:rtl/>
        </w:rPr>
        <w:t>بَيْدَ</w:t>
      </w:r>
      <w:r w:rsidRPr="000C52E1">
        <w:rPr>
          <w:rFonts w:hint="cs"/>
          <w:sz w:val="27"/>
          <w:rtl/>
        </w:rPr>
        <w:t xml:space="preserve"> أن الشيء الوحيد الذي يُغيّ</w:t>
      </w:r>
      <w:r w:rsidR="00850A49" w:rsidRPr="000C52E1">
        <w:rPr>
          <w:rFonts w:hint="cs"/>
          <w:sz w:val="27"/>
          <w:rtl/>
        </w:rPr>
        <w:t>ِ</w:t>
      </w:r>
      <w:r w:rsidRPr="000C52E1">
        <w:rPr>
          <w:rFonts w:hint="cs"/>
          <w:sz w:val="27"/>
          <w:rtl/>
        </w:rPr>
        <w:t>ر هذا التعريف هو أنه على أساس</w:t>
      </w:r>
      <w:r w:rsidR="00850A49" w:rsidRPr="000C52E1">
        <w:rPr>
          <w:rFonts w:hint="cs"/>
          <w:sz w:val="27"/>
          <w:rtl/>
        </w:rPr>
        <w:t>ٍ</w:t>
      </w:r>
      <w:r w:rsidRPr="000C52E1">
        <w:rPr>
          <w:rFonts w:hint="cs"/>
          <w:sz w:val="27"/>
          <w:rtl/>
        </w:rPr>
        <w:t xml:space="preserve"> من ذلك يتمّ اعتبار العلماني المتواضع متدي</w:t>
      </w:r>
      <w:r w:rsidR="00850A49" w:rsidRPr="000C52E1">
        <w:rPr>
          <w:rFonts w:hint="cs"/>
          <w:sz w:val="27"/>
          <w:rtl/>
        </w:rPr>
        <w:t>ّ</w:t>
      </w:r>
      <w:r w:rsidRPr="000C52E1">
        <w:rPr>
          <w:rFonts w:hint="cs"/>
          <w:sz w:val="27"/>
          <w:rtl/>
        </w:rPr>
        <w:t>ناً، والمتديّ</w:t>
      </w:r>
      <w:r w:rsidR="00850A49" w:rsidRPr="000C52E1">
        <w:rPr>
          <w:rFonts w:hint="cs"/>
          <w:sz w:val="27"/>
          <w:rtl/>
        </w:rPr>
        <w:t>ِ</w:t>
      </w:r>
      <w:r w:rsidRPr="000C52E1">
        <w:rPr>
          <w:rFonts w:hint="cs"/>
          <w:sz w:val="27"/>
          <w:rtl/>
        </w:rPr>
        <w:t>ن المتكبر والمستكبر علماني</w:t>
      </w:r>
      <w:r w:rsidR="00850A49" w:rsidRPr="000C52E1">
        <w:rPr>
          <w:rFonts w:hint="cs"/>
          <w:sz w:val="27"/>
          <w:rtl/>
        </w:rPr>
        <w:t>ّ</w:t>
      </w:r>
      <w:r w:rsidRPr="000C52E1">
        <w:rPr>
          <w:rFonts w:hint="cs"/>
          <w:sz w:val="27"/>
          <w:rtl/>
        </w:rPr>
        <w:t>اً. إلا</w:t>
      </w:r>
      <w:r w:rsidR="00850A49" w:rsidRPr="000C52E1">
        <w:rPr>
          <w:rFonts w:hint="cs"/>
          <w:sz w:val="27"/>
          <w:rtl/>
        </w:rPr>
        <w:t>ّ</w:t>
      </w:r>
      <w:r w:rsidRPr="000C52E1">
        <w:rPr>
          <w:rFonts w:hint="cs"/>
          <w:sz w:val="27"/>
          <w:rtl/>
        </w:rPr>
        <w:t xml:space="preserve"> أن الحق</w:t>
      </w:r>
      <w:r w:rsidR="00850A49" w:rsidRPr="000C52E1">
        <w:rPr>
          <w:rFonts w:hint="cs"/>
          <w:sz w:val="27"/>
          <w:rtl/>
        </w:rPr>
        <w:t>ّ</w:t>
      </w:r>
      <w:r w:rsidRPr="000C52E1">
        <w:rPr>
          <w:rFonts w:hint="cs"/>
          <w:sz w:val="27"/>
          <w:rtl/>
        </w:rPr>
        <w:t xml:space="preserve"> هو عدم وجود أيّ ملازمة بين التديّ</w:t>
      </w:r>
      <w:r w:rsidR="00850A49" w:rsidRPr="000C52E1">
        <w:rPr>
          <w:rFonts w:hint="cs"/>
          <w:sz w:val="27"/>
          <w:rtl/>
        </w:rPr>
        <w:t>ُ</w:t>
      </w:r>
      <w:r w:rsidRPr="000C52E1">
        <w:rPr>
          <w:rFonts w:hint="cs"/>
          <w:sz w:val="27"/>
          <w:rtl/>
        </w:rPr>
        <w:t>ن والتواضع، وبين عدم التديّ</w:t>
      </w:r>
      <w:r w:rsidR="00850A49" w:rsidRPr="000C52E1">
        <w:rPr>
          <w:rFonts w:hint="cs"/>
          <w:sz w:val="27"/>
          <w:rtl/>
        </w:rPr>
        <w:t>ُ</w:t>
      </w:r>
      <w:r w:rsidRPr="000C52E1">
        <w:rPr>
          <w:rFonts w:hint="cs"/>
          <w:sz w:val="27"/>
          <w:rtl/>
        </w:rPr>
        <w:t>ن والتمرّد</w:t>
      </w:r>
      <w:r w:rsidR="00850A49" w:rsidRPr="000C52E1">
        <w:rPr>
          <w:rFonts w:hint="cs"/>
          <w:sz w:val="27"/>
          <w:rtl/>
        </w:rPr>
        <w:t>،</w:t>
      </w:r>
      <w:r w:rsidRPr="000C52E1">
        <w:rPr>
          <w:rFonts w:hint="cs"/>
          <w:sz w:val="27"/>
          <w:rtl/>
        </w:rPr>
        <w:t xml:space="preserve"> إنما الاعتقاد بتقدّ</w:t>
      </w:r>
      <w:r w:rsidR="00850A49" w:rsidRPr="000C52E1">
        <w:rPr>
          <w:rFonts w:hint="cs"/>
          <w:sz w:val="27"/>
          <w:rtl/>
        </w:rPr>
        <w:t>ُ</w:t>
      </w:r>
      <w:r w:rsidRPr="000C52E1">
        <w:rPr>
          <w:rFonts w:hint="cs"/>
          <w:sz w:val="27"/>
          <w:rtl/>
        </w:rPr>
        <w:t>م الأخلاق على الدين هو الذي يستوجب تواضع المتديّ</w:t>
      </w:r>
      <w:r w:rsidR="00850A49" w:rsidRPr="000C52E1">
        <w:rPr>
          <w:rFonts w:hint="cs"/>
          <w:sz w:val="27"/>
          <w:rtl/>
        </w:rPr>
        <w:t>ِ</w:t>
      </w:r>
      <w:r w:rsidRPr="000C52E1">
        <w:rPr>
          <w:rFonts w:hint="cs"/>
          <w:sz w:val="27"/>
          <w:rtl/>
        </w:rPr>
        <w:t>نين، والاعتقاد بتقدّ</w:t>
      </w:r>
      <w:r w:rsidR="00850A49" w:rsidRPr="000C52E1">
        <w:rPr>
          <w:rFonts w:hint="cs"/>
          <w:sz w:val="27"/>
          <w:rtl/>
        </w:rPr>
        <w:t>ُ</w:t>
      </w:r>
      <w:r w:rsidRPr="000C52E1">
        <w:rPr>
          <w:rFonts w:hint="cs"/>
          <w:sz w:val="27"/>
          <w:rtl/>
        </w:rPr>
        <w:t>م العقل الأخلاقي على العقل الاقتصادي هو الذي يستوجب تواضع غير المتدي</w:t>
      </w:r>
      <w:r w:rsidR="00850A49" w:rsidRPr="000C52E1">
        <w:rPr>
          <w:rFonts w:hint="cs"/>
          <w:sz w:val="27"/>
          <w:rtl/>
        </w:rPr>
        <w:t>ِّ</w:t>
      </w:r>
      <w:r w:rsidR="00242031">
        <w:rPr>
          <w:rFonts w:hint="cs"/>
          <w:sz w:val="27"/>
          <w:rtl/>
        </w:rPr>
        <w:t>ن</w:t>
      </w:r>
      <w:r w:rsidRPr="000C52E1">
        <w:rPr>
          <w:rFonts w:hint="cs"/>
          <w:sz w:val="27"/>
          <w:rtl/>
        </w:rPr>
        <w:t>ين. فلا التديّ</w:t>
      </w:r>
      <w:r w:rsidR="00850A49" w:rsidRPr="000C52E1">
        <w:rPr>
          <w:rFonts w:hint="cs"/>
          <w:sz w:val="27"/>
          <w:rtl/>
        </w:rPr>
        <w:t>ُ</w:t>
      </w:r>
      <w:r w:rsidRPr="000C52E1">
        <w:rPr>
          <w:rFonts w:hint="cs"/>
          <w:sz w:val="27"/>
          <w:rtl/>
        </w:rPr>
        <w:t>ن من تلقائه يمنع الإنسان من التمرّ</w:t>
      </w:r>
      <w:r w:rsidR="00850A49" w:rsidRPr="000C52E1">
        <w:rPr>
          <w:rFonts w:hint="cs"/>
          <w:sz w:val="27"/>
          <w:rtl/>
        </w:rPr>
        <w:t>ُ</w:t>
      </w:r>
      <w:r w:rsidRPr="000C52E1">
        <w:rPr>
          <w:rFonts w:hint="cs"/>
          <w:sz w:val="27"/>
          <w:rtl/>
        </w:rPr>
        <w:t>د، ولا العلمانية في حدّ</w:t>
      </w:r>
      <w:r w:rsidR="00850A49" w:rsidRPr="000C52E1">
        <w:rPr>
          <w:rFonts w:hint="cs"/>
          <w:sz w:val="27"/>
          <w:rtl/>
        </w:rPr>
        <w:t>ِ</w:t>
      </w:r>
      <w:r w:rsidRPr="000C52E1">
        <w:rPr>
          <w:rFonts w:hint="cs"/>
          <w:sz w:val="27"/>
          <w:rtl/>
        </w:rPr>
        <w:t xml:space="preserve"> ذاتها مصدر للتمرّ</w:t>
      </w:r>
      <w:r w:rsidR="00850A49" w:rsidRPr="000C52E1">
        <w:rPr>
          <w:rFonts w:hint="cs"/>
          <w:sz w:val="27"/>
          <w:rtl/>
        </w:rPr>
        <w:t>ُ</w:t>
      </w:r>
      <w:r w:rsidRPr="000C52E1">
        <w:rPr>
          <w:rFonts w:hint="cs"/>
          <w:sz w:val="27"/>
          <w:rtl/>
        </w:rPr>
        <w:t xml:space="preserve">د. </w:t>
      </w:r>
    </w:p>
    <w:p w:rsidR="00C654F5" w:rsidRPr="000C52E1" w:rsidRDefault="00C654F5" w:rsidP="00E41903">
      <w:pPr>
        <w:spacing w:line="400" w:lineRule="exact"/>
        <w:rPr>
          <w:sz w:val="27"/>
          <w:rtl/>
        </w:rPr>
      </w:pPr>
    </w:p>
    <w:p w:rsidR="00C654F5" w:rsidRPr="000C52E1" w:rsidRDefault="00D734F2" w:rsidP="00881B5C">
      <w:pPr>
        <w:pStyle w:val="31"/>
        <w:spacing w:line="400" w:lineRule="exact"/>
        <w:rPr>
          <w:color w:val="auto"/>
          <w:rtl/>
        </w:rPr>
      </w:pPr>
      <w:r w:rsidRPr="00E41903">
        <w:rPr>
          <w:rFonts w:hint="cs"/>
          <w:color w:val="auto"/>
          <w:rtl/>
        </w:rPr>
        <w:t>4</w:t>
      </w:r>
      <w:r w:rsidR="00C654F5" w:rsidRPr="000C52E1">
        <w:rPr>
          <w:rFonts w:hint="cs"/>
          <w:color w:val="auto"/>
          <w:rtl/>
        </w:rPr>
        <w:t>ـ نقد العقلانية</w:t>
      </w:r>
      <w:r w:rsidR="00771B4B" w:rsidRPr="000C52E1">
        <w:rPr>
          <w:rFonts w:hint="cs"/>
          <w:color w:val="auto"/>
          <w:rtl/>
          <w:lang w:val="en-US"/>
        </w:rPr>
        <w:t xml:space="preserve"> ــــــ</w:t>
      </w:r>
    </w:p>
    <w:p w:rsidR="00C654F5" w:rsidRPr="000C52E1" w:rsidRDefault="00C654F5" w:rsidP="00881B5C">
      <w:pPr>
        <w:spacing w:line="400" w:lineRule="exact"/>
        <w:rPr>
          <w:sz w:val="27"/>
          <w:rtl/>
        </w:rPr>
      </w:pPr>
      <w:r w:rsidRPr="000C52E1">
        <w:rPr>
          <w:rFonts w:hint="cs"/>
          <w:sz w:val="27"/>
          <w:rtl/>
        </w:rPr>
        <w:t>هناك في</w:t>
      </w:r>
      <w:r w:rsidR="00850A49" w:rsidRPr="000C52E1">
        <w:rPr>
          <w:rFonts w:hint="cs"/>
          <w:sz w:val="27"/>
          <w:rtl/>
        </w:rPr>
        <w:t xml:space="preserve"> </w:t>
      </w:r>
      <w:r w:rsidRPr="000C52E1">
        <w:rPr>
          <w:rFonts w:hint="cs"/>
          <w:sz w:val="27"/>
          <w:rtl/>
        </w:rPr>
        <w:t>ما يتعل</w:t>
      </w:r>
      <w:r w:rsidR="00850A49" w:rsidRPr="000C52E1">
        <w:rPr>
          <w:rFonts w:hint="cs"/>
          <w:sz w:val="27"/>
          <w:rtl/>
        </w:rPr>
        <w:t>ّ</w:t>
      </w:r>
      <w:r w:rsidRPr="000C52E1">
        <w:rPr>
          <w:rFonts w:hint="cs"/>
          <w:sz w:val="27"/>
          <w:rtl/>
        </w:rPr>
        <w:t>ق بالعقل والعقلانية بعض الغموض والاستفهامات</w:t>
      </w:r>
      <w:r w:rsidR="00850A49" w:rsidRPr="000C52E1">
        <w:rPr>
          <w:rFonts w:hint="cs"/>
          <w:sz w:val="27"/>
          <w:rtl/>
        </w:rPr>
        <w:t>،</w:t>
      </w:r>
      <w:r w:rsidRPr="000C52E1">
        <w:rPr>
          <w:rFonts w:hint="cs"/>
          <w:sz w:val="27"/>
          <w:rtl/>
        </w:rPr>
        <w:t xml:space="preserve"> التي يبدو من الضروري هنا إخضاعها للبحث والنقد. يقال في نقد العقلانية عادة</w:t>
      </w:r>
      <w:r w:rsidR="00850A49" w:rsidRPr="000C52E1">
        <w:rPr>
          <w:rFonts w:hint="cs"/>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كيف يمكن الفصل بين حكم </w:t>
      </w:r>
      <w:r w:rsidRPr="000C52E1">
        <w:rPr>
          <w:rFonts w:hint="eastAsia"/>
          <w:sz w:val="27"/>
          <w:rtl/>
        </w:rPr>
        <w:t>«</w:t>
      </w:r>
      <w:r w:rsidRPr="000C52E1">
        <w:rPr>
          <w:rFonts w:hint="cs"/>
          <w:sz w:val="27"/>
          <w:rtl/>
        </w:rPr>
        <w:t>العقل</w:t>
      </w:r>
      <w:r w:rsidRPr="000C52E1">
        <w:rPr>
          <w:rFonts w:hint="eastAsia"/>
          <w:sz w:val="27"/>
          <w:rtl/>
        </w:rPr>
        <w:t>»</w:t>
      </w:r>
      <w:r w:rsidRPr="000C52E1">
        <w:rPr>
          <w:rFonts w:hint="cs"/>
          <w:sz w:val="27"/>
          <w:rtl/>
        </w:rPr>
        <w:t xml:space="preserve"> وبين حكم الأهواء والوساوس الشيطانية؟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كيف يمكن الحؤول دون </w:t>
      </w:r>
      <w:r w:rsidRPr="000C52E1">
        <w:rPr>
          <w:rFonts w:hint="eastAsia"/>
          <w:sz w:val="27"/>
          <w:rtl/>
        </w:rPr>
        <w:t>«</w:t>
      </w:r>
      <w:r w:rsidRPr="000C52E1">
        <w:rPr>
          <w:rFonts w:hint="cs"/>
          <w:sz w:val="27"/>
          <w:rtl/>
        </w:rPr>
        <w:t>خطأ</w:t>
      </w:r>
      <w:r w:rsidRPr="000C52E1">
        <w:rPr>
          <w:rFonts w:hint="eastAsia"/>
          <w:sz w:val="27"/>
          <w:rtl/>
        </w:rPr>
        <w:t>»</w:t>
      </w:r>
      <w:r w:rsidRPr="000C52E1">
        <w:rPr>
          <w:rFonts w:hint="cs"/>
          <w:sz w:val="27"/>
          <w:rtl/>
        </w:rPr>
        <w:t xml:space="preserve"> العقل؟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كيف يمكن حل</w:t>
      </w:r>
      <w:r w:rsidR="00850A49" w:rsidRPr="000C52E1">
        <w:rPr>
          <w:rFonts w:hint="cs"/>
          <w:sz w:val="27"/>
          <w:rtl/>
        </w:rPr>
        <w:t>ّ</w:t>
      </w:r>
      <w:r w:rsidRPr="000C52E1">
        <w:rPr>
          <w:rFonts w:hint="cs"/>
          <w:sz w:val="27"/>
          <w:rtl/>
        </w:rPr>
        <w:t xml:space="preserve"> التعارض القائم بين عقول الناس؟ </w:t>
      </w:r>
    </w:p>
    <w:p w:rsidR="00C654F5" w:rsidRPr="000C52E1" w:rsidRDefault="00C654F5" w:rsidP="00881B5C">
      <w:pPr>
        <w:spacing w:line="400" w:lineRule="exact"/>
        <w:rPr>
          <w:sz w:val="27"/>
          <w:rtl/>
        </w:rPr>
      </w:pPr>
      <w:r w:rsidRPr="000C52E1">
        <w:rPr>
          <w:rFonts w:hint="cs"/>
          <w:sz w:val="27"/>
          <w:rtl/>
        </w:rPr>
        <w:t>إن الذين يطرحون هذه الأسئلة يضعون الإصبع على ثلاث حقائق واضحة وملموسة. وإن هذه الحقائق الثلاثة عبارة</w:t>
      </w:r>
      <w:r w:rsidR="00850A49" w:rsidRPr="000C52E1">
        <w:rPr>
          <w:rFonts w:hint="cs"/>
          <w:sz w:val="27"/>
          <w:rtl/>
        </w:rPr>
        <w:t>ٌ</w:t>
      </w:r>
      <w:r w:rsidRPr="000C52E1">
        <w:rPr>
          <w:rFonts w:hint="cs"/>
          <w:sz w:val="27"/>
          <w:rtl/>
        </w:rPr>
        <w:t xml:space="preserve"> عن: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تأث</w:t>
      </w:r>
      <w:r w:rsidR="00850A49" w:rsidRPr="000C52E1">
        <w:rPr>
          <w:rFonts w:hint="cs"/>
          <w:sz w:val="27"/>
          <w:rtl/>
        </w:rPr>
        <w:t>ُّ</w:t>
      </w:r>
      <w:r w:rsidRPr="000C52E1">
        <w:rPr>
          <w:rFonts w:hint="cs"/>
          <w:sz w:val="27"/>
          <w:rtl/>
        </w:rPr>
        <w:t xml:space="preserve">ر العقل بالعواطف والمشاعر والوساوس.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أخطاء العقل في إدراك ومعرفة الحقائق</w:t>
      </w:r>
      <w:r w:rsidRPr="000C52E1">
        <w:rPr>
          <w:sz w:val="27"/>
          <w:vertAlign w:val="superscript"/>
          <w:rtl/>
        </w:rPr>
        <w:t>(</w:t>
      </w:r>
      <w:r w:rsidRPr="000C52E1">
        <w:rPr>
          <w:sz w:val="27"/>
          <w:vertAlign w:val="superscript"/>
          <w:rtl/>
        </w:rPr>
        <w:endnoteReference w:id="417"/>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lastRenderedPageBreak/>
        <w:t>3</w:t>
      </w:r>
      <w:r w:rsidRPr="000C52E1">
        <w:rPr>
          <w:rFonts w:hint="cs"/>
          <w:sz w:val="27"/>
          <w:rtl/>
        </w:rPr>
        <w:t xml:space="preserve">ـ اختلاف الناس في تشخيص حكم العقل. </w:t>
      </w:r>
    </w:p>
    <w:p w:rsidR="00C654F5" w:rsidRPr="000C52E1" w:rsidRDefault="00C654F5" w:rsidP="00242031">
      <w:pPr>
        <w:spacing w:line="390" w:lineRule="exact"/>
        <w:rPr>
          <w:sz w:val="27"/>
          <w:rtl/>
        </w:rPr>
      </w:pPr>
      <w:r w:rsidRPr="000C52E1">
        <w:rPr>
          <w:rFonts w:hint="cs"/>
          <w:sz w:val="27"/>
          <w:rtl/>
        </w:rPr>
        <w:t>إلا</w:t>
      </w:r>
      <w:r w:rsidR="00850A49" w:rsidRPr="000C52E1">
        <w:rPr>
          <w:rFonts w:hint="cs"/>
          <w:sz w:val="27"/>
          <w:rtl/>
        </w:rPr>
        <w:t>ّ</w:t>
      </w:r>
      <w:r w:rsidRPr="000C52E1">
        <w:rPr>
          <w:rFonts w:hint="cs"/>
          <w:sz w:val="27"/>
          <w:rtl/>
        </w:rPr>
        <w:t xml:space="preserve"> أن النتيجة التي يحصلون عليها من خلال هذه المقد</w:t>
      </w:r>
      <w:r w:rsidR="00850A49" w:rsidRPr="000C52E1">
        <w:rPr>
          <w:rFonts w:hint="cs"/>
          <w:sz w:val="27"/>
          <w:rtl/>
        </w:rPr>
        <w:t>ّ</w:t>
      </w:r>
      <w:r w:rsidRPr="000C52E1">
        <w:rPr>
          <w:rFonts w:hint="cs"/>
          <w:sz w:val="27"/>
          <w:rtl/>
        </w:rPr>
        <w:t>مات ليست صحيحة. فإن تلك النتيجة من زاوية القائلين بتقدّ</w:t>
      </w:r>
      <w:r w:rsidR="00987BB5" w:rsidRPr="000C52E1">
        <w:rPr>
          <w:rFonts w:hint="cs"/>
          <w:sz w:val="27"/>
          <w:rtl/>
        </w:rPr>
        <w:t>ُ</w:t>
      </w:r>
      <w:r w:rsidRPr="000C52E1">
        <w:rPr>
          <w:rFonts w:hint="cs"/>
          <w:sz w:val="27"/>
          <w:rtl/>
        </w:rPr>
        <w:t>م النقل على العقل هي: حيث لا يمكن القضاء على تأثير الأهواء والوساوس في حكم العقل تماماً، وحيث لا يمكن تجاوز احتمال خطأ العقل بشكل</w:t>
      </w:r>
      <w:r w:rsidR="00987BB5" w:rsidRPr="000C52E1">
        <w:rPr>
          <w:rFonts w:hint="cs"/>
          <w:sz w:val="27"/>
          <w:rtl/>
        </w:rPr>
        <w:t>ٍ</w:t>
      </w:r>
      <w:r w:rsidRPr="000C52E1">
        <w:rPr>
          <w:rFonts w:hint="cs"/>
          <w:sz w:val="27"/>
          <w:rtl/>
        </w:rPr>
        <w:t xml:space="preserve"> كامل، وحيث لا يمكن حلّ التعارض القائم بين عقول الناس، </w:t>
      </w:r>
      <w:r w:rsidR="006953DA" w:rsidRPr="000C52E1">
        <w:rPr>
          <w:rFonts w:hint="cs"/>
          <w:sz w:val="27"/>
          <w:rtl/>
        </w:rPr>
        <w:t>لا بُدَّ</w:t>
      </w:r>
      <w:r w:rsidRPr="000C52E1">
        <w:rPr>
          <w:rFonts w:hint="cs"/>
          <w:sz w:val="27"/>
          <w:rtl/>
        </w:rPr>
        <w:t xml:space="preserve"> إذن من القول بأن حكم العقل إما هو فاقد</w:t>
      </w:r>
      <w:r w:rsidR="00987BB5" w:rsidRPr="000C52E1">
        <w:rPr>
          <w:rFonts w:hint="cs"/>
          <w:sz w:val="27"/>
          <w:rtl/>
        </w:rPr>
        <w:t>ٌ</w:t>
      </w:r>
      <w:r w:rsidRPr="000C52E1">
        <w:rPr>
          <w:rFonts w:hint="cs"/>
          <w:sz w:val="27"/>
          <w:rtl/>
        </w:rPr>
        <w:t xml:space="preserve"> للاعتبار بالمرّة، أو القول بأن اعتباره مشروط</w:t>
      </w:r>
      <w:r w:rsidR="00987BB5" w:rsidRPr="000C52E1">
        <w:rPr>
          <w:rFonts w:hint="cs"/>
          <w:sz w:val="27"/>
          <w:rtl/>
        </w:rPr>
        <w:t>ٌ</w:t>
      </w:r>
      <w:r w:rsidRPr="000C52E1">
        <w:rPr>
          <w:rFonts w:hint="cs"/>
          <w:sz w:val="27"/>
          <w:rtl/>
        </w:rPr>
        <w:t xml:space="preserve"> بحصول القطع واليقين</w:t>
      </w:r>
      <w:r w:rsidR="00987BB5" w:rsidRPr="000C52E1">
        <w:rPr>
          <w:rFonts w:hint="cs"/>
          <w:sz w:val="27"/>
          <w:rtl/>
        </w:rPr>
        <w:t>.</w:t>
      </w:r>
      <w:r w:rsidRPr="000C52E1">
        <w:rPr>
          <w:rFonts w:hint="cs"/>
          <w:sz w:val="27"/>
          <w:rtl/>
        </w:rPr>
        <w:t xml:space="preserve"> وعلى كل</w:t>
      </w:r>
      <w:r w:rsidR="00987BB5" w:rsidRPr="000C52E1">
        <w:rPr>
          <w:rFonts w:hint="cs"/>
          <w:sz w:val="27"/>
          <w:rtl/>
        </w:rPr>
        <w:t>ّ</w:t>
      </w:r>
      <w:r w:rsidRPr="000C52E1">
        <w:rPr>
          <w:rFonts w:hint="cs"/>
          <w:sz w:val="27"/>
          <w:rtl/>
        </w:rPr>
        <w:t xml:space="preserve"> حال فإن </w:t>
      </w:r>
      <w:r w:rsidRPr="000C52E1">
        <w:rPr>
          <w:rFonts w:hint="eastAsia"/>
          <w:sz w:val="27"/>
          <w:rtl/>
        </w:rPr>
        <w:t>«</w:t>
      </w:r>
      <w:r w:rsidRPr="000C52E1">
        <w:rPr>
          <w:rFonts w:hint="cs"/>
          <w:sz w:val="27"/>
          <w:rtl/>
        </w:rPr>
        <w:t>الظنون العقلية</w:t>
      </w:r>
      <w:r w:rsidRPr="000C52E1">
        <w:rPr>
          <w:rFonts w:hint="eastAsia"/>
          <w:sz w:val="27"/>
          <w:rtl/>
        </w:rPr>
        <w:t>»</w:t>
      </w:r>
      <w:r w:rsidRPr="000C52E1">
        <w:rPr>
          <w:rFonts w:hint="cs"/>
          <w:sz w:val="27"/>
          <w:rtl/>
        </w:rPr>
        <w:t xml:space="preserve"> غير مبرّرة وفاقدة للاعتبار (إلغاء العقل)</w:t>
      </w:r>
      <w:r w:rsidR="00987BB5" w:rsidRPr="000C52E1">
        <w:rPr>
          <w:rFonts w:hint="cs"/>
          <w:sz w:val="27"/>
          <w:rtl/>
        </w:rPr>
        <w:t>.</w:t>
      </w:r>
      <w:r w:rsidRPr="000C52E1">
        <w:rPr>
          <w:rFonts w:hint="cs"/>
          <w:sz w:val="27"/>
          <w:rtl/>
        </w:rPr>
        <w:t xml:space="preserve"> وعلى هذا الأساس </w:t>
      </w:r>
      <w:r w:rsidR="006953DA" w:rsidRPr="000C52E1">
        <w:rPr>
          <w:rFonts w:hint="cs"/>
          <w:sz w:val="27"/>
          <w:rtl/>
        </w:rPr>
        <w:t>لا بُدَّ</w:t>
      </w:r>
      <w:r w:rsidRPr="000C52E1">
        <w:rPr>
          <w:rFonts w:hint="cs"/>
          <w:sz w:val="27"/>
          <w:rtl/>
        </w:rPr>
        <w:t xml:space="preserve"> من الرجوع إلى النقل</w:t>
      </w:r>
      <w:r w:rsidR="00063BB2" w:rsidRPr="000C52E1">
        <w:rPr>
          <w:rFonts w:hint="cs"/>
          <w:sz w:val="27"/>
          <w:rtl/>
        </w:rPr>
        <w:t>،</w:t>
      </w:r>
      <w:r w:rsidRPr="000C52E1">
        <w:rPr>
          <w:rFonts w:hint="cs"/>
          <w:sz w:val="27"/>
          <w:rtl/>
        </w:rPr>
        <w:t xml:space="preserve"> بدل العقل</w:t>
      </w:r>
      <w:r w:rsidR="00063BB2" w:rsidRPr="000C52E1">
        <w:rPr>
          <w:rFonts w:hint="cs"/>
          <w:sz w:val="27"/>
          <w:rtl/>
        </w:rPr>
        <w:t>؛</w:t>
      </w:r>
      <w:r w:rsidRPr="000C52E1">
        <w:rPr>
          <w:rFonts w:hint="cs"/>
          <w:sz w:val="27"/>
          <w:rtl/>
        </w:rPr>
        <w:t xml:space="preserve"> لكي ننجو من الأخطاء وتأثير الأهواء</w:t>
      </w:r>
      <w:r w:rsidR="00063BB2" w:rsidRPr="000C52E1">
        <w:rPr>
          <w:rFonts w:hint="cs"/>
          <w:sz w:val="27"/>
          <w:rtl/>
        </w:rPr>
        <w:t>.</w:t>
      </w:r>
      <w:r w:rsidRPr="000C52E1">
        <w:rPr>
          <w:rFonts w:hint="cs"/>
          <w:sz w:val="27"/>
          <w:rtl/>
        </w:rPr>
        <w:t xml:space="preserve"> ويتمث</w:t>
      </w:r>
      <w:r w:rsidR="00063BB2" w:rsidRPr="000C52E1">
        <w:rPr>
          <w:rFonts w:hint="cs"/>
          <w:sz w:val="27"/>
          <w:rtl/>
        </w:rPr>
        <w:t>َّ</w:t>
      </w:r>
      <w:r w:rsidRPr="000C52E1">
        <w:rPr>
          <w:rFonts w:hint="cs"/>
          <w:sz w:val="27"/>
          <w:rtl/>
        </w:rPr>
        <w:t xml:space="preserve">ل شعار هذه الجماعة بالبيت الشعري لجلال الدين الرومي القائل: </w:t>
      </w:r>
    </w:p>
    <w:tbl>
      <w:tblPr>
        <w:bidiVisual/>
        <w:tblW w:w="6875" w:type="dxa"/>
        <w:jc w:val="center"/>
        <w:tblLook w:val="01E0" w:firstRow="1" w:lastRow="1" w:firstColumn="1" w:lastColumn="1" w:noHBand="0" w:noVBand="0"/>
      </w:tblPr>
      <w:tblGrid>
        <w:gridCol w:w="2976"/>
        <w:gridCol w:w="497"/>
        <w:gridCol w:w="3402"/>
      </w:tblGrid>
      <w:tr w:rsidR="00063BB2" w:rsidRPr="000C52E1" w:rsidTr="00063BB2">
        <w:trPr>
          <w:trHeight w:val="147"/>
          <w:jc w:val="center"/>
        </w:trPr>
        <w:tc>
          <w:tcPr>
            <w:tcW w:w="2976" w:type="dxa"/>
            <w:shd w:val="clear" w:color="auto" w:fill="auto"/>
            <w:hideMark/>
          </w:tcPr>
          <w:p w:rsidR="00063BB2" w:rsidRPr="000C52E1" w:rsidRDefault="00063BB2" w:rsidP="00242031">
            <w:pPr>
              <w:spacing w:before="60"/>
              <w:ind w:firstLine="0"/>
              <w:jc w:val="lowKashida"/>
              <w:rPr>
                <w:sz w:val="2"/>
                <w:szCs w:val="2"/>
              </w:rPr>
            </w:pPr>
            <w:r w:rsidRPr="000C52E1">
              <w:rPr>
                <w:rFonts w:hint="cs"/>
                <w:sz w:val="27"/>
                <w:rtl/>
              </w:rPr>
              <w:t>عقل قربان كن به شرع مصطفى</w:t>
            </w:r>
            <w:r w:rsidRPr="000C52E1">
              <w:rPr>
                <w:rFonts w:hint="cs"/>
                <w:sz w:val="27"/>
                <w:rtl/>
              </w:rPr>
              <w:br/>
            </w:r>
          </w:p>
        </w:tc>
        <w:tc>
          <w:tcPr>
            <w:tcW w:w="497" w:type="dxa"/>
            <w:shd w:val="clear" w:color="auto" w:fill="auto"/>
          </w:tcPr>
          <w:p w:rsidR="00063BB2" w:rsidRPr="000C52E1" w:rsidRDefault="00063BB2" w:rsidP="00242031">
            <w:pPr>
              <w:spacing w:before="60"/>
              <w:ind w:firstLine="0"/>
              <w:jc w:val="lowKashida"/>
              <w:rPr>
                <w:sz w:val="27"/>
              </w:rPr>
            </w:pPr>
          </w:p>
        </w:tc>
        <w:tc>
          <w:tcPr>
            <w:tcW w:w="3402" w:type="dxa"/>
            <w:shd w:val="clear" w:color="auto" w:fill="auto"/>
            <w:hideMark/>
          </w:tcPr>
          <w:p w:rsidR="00063BB2" w:rsidRPr="000C52E1" w:rsidRDefault="00063BB2" w:rsidP="00242031">
            <w:pPr>
              <w:spacing w:before="60"/>
              <w:ind w:firstLine="0"/>
              <w:jc w:val="lowKashida"/>
              <w:rPr>
                <w:sz w:val="2"/>
                <w:szCs w:val="2"/>
              </w:rPr>
            </w:pPr>
            <w:r w:rsidRPr="000C52E1">
              <w:rPr>
                <w:rFonts w:hint="cs"/>
                <w:sz w:val="27"/>
                <w:rtl/>
              </w:rPr>
              <w:t xml:space="preserve">حسبي الله </w:t>
            </w:r>
            <w:r w:rsidRPr="00555BCD">
              <w:rPr>
                <w:rFonts w:ascii="Mosawi" w:eastAsiaTheme="minorHAnsi" w:hAnsi="Mosawi" w:cs="Abz-3 (Yagut)" w:hint="cs"/>
                <w:sz w:val="24"/>
                <w:szCs w:val="24"/>
                <w:rtl/>
              </w:rPr>
              <w:t>گو</w:t>
            </w:r>
            <w:r w:rsidRPr="000C52E1">
              <w:rPr>
                <w:rFonts w:hint="cs"/>
                <w:sz w:val="27"/>
                <w:rtl/>
              </w:rPr>
              <w:t xml:space="preserve"> كه الله أم كفى</w:t>
            </w:r>
            <w:r w:rsidRPr="000C52E1">
              <w:rPr>
                <w:sz w:val="27"/>
                <w:vertAlign w:val="superscript"/>
                <w:rtl/>
              </w:rPr>
              <w:t>(</w:t>
            </w:r>
            <w:r w:rsidRPr="000C52E1">
              <w:rPr>
                <w:sz w:val="27"/>
                <w:vertAlign w:val="superscript"/>
                <w:rtl/>
              </w:rPr>
              <w:endnoteReference w:id="418"/>
            </w:r>
            <w:r w:rsidRPr="000C52E1">
              <w:rPr>
                <w:sz w:val="27"/>
                <w:vertAlign w:val="superscript"/>
                <w:rtl/>
              </w:rPr>
              <w:t>)</w:t>
            </w:r>
            <w:r w:rsidRPr="000C52E1">
              <w:rPr>
                <w:rFonts w:hint="cs"/>
                <w:sz w:val="27"/>
                <w:rtl/>
              </w:rPr>
              <w:t>.</w:t>
            </w:r>
            <w:r w:rsidRPr="000C52E1">
              <w:rPr>
                <w:rFonts w:hint="cs"/>
                <w:sz w:val="27"/>
                <w:rtl/>
              </w:rPr>
              <w:br/>
            </w:r>
          </w:p>
        </w:tc>
      </w:tr>
    </w:tbl>
    <w:p w:rsidR="00C654F5" w:rsidRPr="000C52E1" w:rsidRDefault="00063BB2" w:rsidP="00242031">
      <w:pPr>
        <w:spacing w:line="400" w:lineRule="exact"/>
        <w:rPr>
          <w:sz w:val="27"/>
          <w:rtl/>
        </w:rPr>
      </w:pPr>
      <w:r w:rsidRPr="000C52E1">
        <w:rPr>
          <w:rFonts w:hint="cs"/>
          <w:sz w:val="27"/>
          <w:rtl/>
        </w:rPr>
        <w:t>أ</w:t>
      </w:r>
      <w:r w:rsidR="00C654F5" w:rsidRPr="000C52E1">
        <w:rPr>
          <w:rFonts w:hint="cs"/>
          <w:sz w:val="27"/>
          <w:rtl/>
        </w:rPr>
        <w:t>ما النتيجة التي يحصل عليها القائلون بتقدّم الحبّ على العقل من هذه المقد</w:t>
      </w:r>
      <w:r w:rsidRPr="000C52E1">
        <w:rPr>
          <w:rFonts w:hint="cs"/>
          <w:sz w:val="27"/>
          <w:rtl/>
        </w:rPr>
        <w:t>ّ</w:t>
      </w:r>
      <w:r w:rsidR="00C654F5" w:rsidRPr="000C52E1">
        <w:rPr>
          <w:rFonts w:hint="cs"/>
          <w:sz w:val="27"/>
          <w:rtl/>
        </w:rPr>
        <w:t>مات فهي أن الطريق لتدارك نقصان العقل وتحريره من مخالب الأهواء</w:t>
      </w:r>
      <w:r w:rsidRPr="000C52E1">
        <w:rPr>
          <w:rFonts w:hint="cs"/>
          <w:sz w:val="27"/>
          <w:rtl/>
        </w:rPr>
        <w:t xml:space="preserve"> </w:t>
      </w:r>
      <w:r w:rsidR="00C654F5" w:rsidRPr="000C52E1">
        <w:rPr>
          <w:rFonts w:hint="cs"/>
          <w:sz w:val="27"/>
          <w:rtl/>
        </w:rPr>
        <w:t xml:space="preserve">يكمن في العشق والمحبّة. وسوف نبحث هذين الرأيين ضمن العنوانين </w:t>
      </w:r>
      <w:r w:rsidRPr="000C52E1">
        <w:rPr>
          <w:rFonts w:hint="cs"/>
          <w:sz w:val="27"/>
          <w:rtl/>
        </w:rPr>
        <w:t>التاليين</w:t>
      </w:r>
      <w:r w:rsidR="00C654F5" w:rsidRPr="000C52E1">
        <w:rPr>
          <w:rFonts w:hint="cs"/>
          <w:sz w:val="27"/>
          <w:rtl/>
        </w:rPr>
        <w:t xml:space="preserve">: </w:t>
      </w:r>
    </w:p>
    <w:p w:rsidR="00C654F5" w:rsidRPr="000C52E1" w:rsidRDefault="00C654F5" w:rsidP="00242031">
      <w:pPr>
        <w:spacing w:line="400" w:lineRule="exact"/>
        <w:rPr>
          <w:sz w:val="27"/>
          <w:rtl/>
        </w:rPr>
      </w:pPr>
    </w:p>
    <w:p w:rsidR="00C654F5" w:rsidRPr="000C52E1" w:rsidRDefault="00D734F2" w:rsidP="00881B5C">
      <w:pPr>
        <w:pStyle w:val="31"/>
        <w:spacing w:line="400" w:lineRule="exact"/>
        <w:rPr>
          <w:color w:val="auto"/>
          <w:rtl/>
        </w:rPr>
      </w:pPr>
      <w:r w:rsidRPr="000C52E1">
        <w:rPr>
          <w:rFonts w:hint="cs"/>
          <w:color w:val="auto"/>
          <w:rtl/>
        </w:rPr>
        <w:t>أ</w:t>
      </w:r>
      <w:r w:rsidR="00C654F5" w:rsidRPr="000C52E1">
        <w:rPr>
          <w:rFonts w:hint="cs"/>
          <w:color w:val="auto"/>
          <w:rtl/>
        </w:rPr>
        <w:t>ـ نقد العقل من زاوية القائلين بالنقل</w:t>
      </w:r>
      <w:r w:rsidR="00771B4B" w:rsidRPr="000C52E1">
        <w:rPr>
          <w:rFonts w:hint="cs"/>
          <w:color w:val="auto"/>
          <w:rtl/>
          <w:lang w:val="en-US"/>
        </w:rPr>
        <w:t xml:space="preserve"> ــــــ</w:t>
      </w:r>
    </w:p>
    <w:p w:rsidR="00C654F5" w:rsidRPr="000C52E1" w:rsidRDefault="00C654F5" w:rsidP="00881B5C">
      <w:pPr>
        <w:spacing w:line="400" w:lineRule="exact"/>
        <w:rPr>
          <w:sz w:val="27"/>
          <w:rtl/>
        </w:rPr>
      </w:pPr>
      <w:r w:rsidRPr="000C52E1">
        <w:rPr>
          <w:rFonts w:hint="cs"/>
          <w:sz w:val="27"/>
          <w:rtl/>
        </w:rPr>
        <w:t>إن الأسلوب الذي يقترحه القائلون بالنقل</w:t>
      </w:r>
      <w:r w:rsidR="00C735BB" w:rsidRPr="000C52E1">
        <w:rPr>
          <w:rFonts w:hint="cs"/>
          <w:sz w:val="27"/>
          <w:rtl/>
        </w:rPr>
        <w:t>؛</w:t>
      </w:r>
      <w:r w:rsidRPr="000C52E1">
        <w:rPr>
          <w:rFonts w:hint="cs"/>
          <w:sz w:val="27"/>
          <w:rtl/>
        </w:rPr>
        <w:t xml:space="preserve"> من أجل تدارك نقصان العقل وتحريره من قيود الأهواء</w:t>
      </w:r>
      <w:r w:rsidR="00C735BB" w:rsidRPr="000C52E1">
        <w:rPr>
          <w:rFonts w:hint="cs"/>
          <w:sz w:val="27"/>
          <w:rtl/>
        </w:rPr>
        <w:t>،</w:t>
      </w:r>
      <w:r w:rsidRPr="000C52E1">
        <w:rPr>
          <w:rFonts w:hint="cs"/>
          <w:sz w:val="27"/>
          <w:rtl/>
        </w:rPr>
        <w:t xml:space="preserve"> ورفع التعارض القائم بين العقول، هو الرجوع إلى الوحي والنقل. إن أصحاب هذا المنهج يقولون: إن سرّ حاجة الناس إلى الدين والوحي والهداية الإلهية هو ما يعانيه العقل من النقص</w:t>
      </w:r>
      <w:r w:rsidR="00C735BB" w:rsidRPr="000C52E1">
        <w:rPr>
          <w:rFonts w:hint="cs"/>
          <w:sz w:val="27"/>
          <w:rtl/>
        </w:rPr>
        <w:t>،</w:t>
      </w:r>
      <w:r w:rsidRPr="000C52E1">
        <w:rPr>
          <w:rFonts w:hint="cs"/>
          <w:sz w:val="27"/>
          <w:rtl/>
        </w:rPr>
        <w:t xml:space="preserve"> ومن الوقوع في قبض</w:t>
      </w:r>
      <w:r w:rsidR="00555BCD">
        <w:rPr>
          <w:rFonts w:hint="cs"/>
          <w:sz w:val="27"/>
          <w:rtl/>
        </w:rPr>
        <w:t>ة</w:t>
      </w:r>
      <w:r w:rsidRPr="000C52E1">
        <w:rPr>
          <w:rFonts w:hint="cs"/>
          <w:sz w:val="27"/>
          <w:rtl/>
        </w:rPr>
        <w:t xml:space="preserve"> الأهواء والوساوس</w:t>
      </w:r>
      <w:r w:rsidR="00C735BB" w:rsidRPr="000C52E1">
        <w:rPr>
          <w:rFonts w:hint="cs"/>
          <w:sz w:val="27"/>
          <w:rtl/>
        </w:rPr>
        <w:t>.</w:t>
      </w:r>
      <w:r w:rsidRPr="000C52E1">
        <w:rPr>
          <w:rFonts w:hint="cs"/>
          <w:sz w:val="27"/>
          <w:rtl/>
        </w:rPr>
        <w:t xml:space="preserve"> وعليه فإن توق</w:t>
      </w:r>
      <w:r w:rsidR="00C735BB" w:rsidRPr="000C52E1">
        <w:rPr>
          <w:rFonts w:hint="cs"/>
          <w:sz w:val="27"/>
          <w:rtl/>
        </w:rPr>
        <w:t>ُّ</w:t>
      </w:r>
      <w:r w:rsidRPr="000C52E1">
        <w:rPr>
          <w:rFonts w:hint="cs"/>
          <w:sz w:val="27"/>
          <w:rtl/>
        </w:rPr>
        <w:t xml:space="preserve">ع الإنسان من الدين لا يعدو هذا الأمر. هؤلاء يقولون: إن حكم العقل إنما يكون مبرّراً ومعتدّاً به إذا كان قطعياً ويقينياً، وإن اتباع أحكام العقل الظنية بحكم اتباع الأهواء والوساوس. </w:t>
      </w:r>
    </w:p>
    <w:p w:rsidR="00C654F5" w:rsidRPr="000C52E1" w:rsidRDefault="00C654F5" w:rsidP="00881B5C">
      <w:pPr>
        <w:spacing w:line="400" w:lineRule="exact"/>
        <w:rPr>
          <w:sz w:val="27"/>
          <w:rtl/>
        </w:rPr>
      </w:pPr>
      <w:r w:rsidRPr="000C52E1">
        <w:rPr>
          <w:rFonts w:hint="cs"/>
          <w:sz w:val="27"/>
          <w:rtl/>
        </w:rPr>
        <w:t>كما يتمسّ</w:t>
      </w:r>
      <w:r w:rsidR="00C735BB" w:rsidRPr="000C52E1">
        <w:rPr>
          <w:rFonts w:hint="cs"/>
          <w:sz w:val="27"/>
          <w:rtl/>
        </w:rPr>
        <w:t>ّ</w:t>
      </w:r>
      <w:r w:rsidRPr="000C52E1">
        <w:rPr>
          <w:rFonts w:hint="cs"/>
          <w:sz w:val="27"/>
          <w:rtl/>
        </w:rPr>
        <w:t xml:space="preserve">ك القائلون بالنقل لتأييد ما يذهبون إليه بالشواهد الموجودة في صلب الدين، والتي لا يخلو بحثها ونقدها هنا من المناسبة. هؤلاء يقولون: إن الله نهى في </w:t>
      </w:r>
      <w:r w:rsidRPr="000C52E1">
        <w:rPr>
          <w:rFonts w:hint="cs"/>
          <w:sz w:val="27"/>
          <w:rtl/>
        </w:rPr>
        <w:lastRenderedPageBreak/>
        <w:t>القرآن الكريم عن ات</w:t>
      </w:r>
      <w:r w:rsidR="00C735BB" w:rsidRPr="000C52E1">
        <w:rPr>
          <w:rFonts w:hint="cs"/>
          <w:sz w:val="27"/>
          <w:rtl/>
        </w:rPr>
        <w:t>ّ</w:t>
      </w:r>
      <w:r w:rsidRPr="000C52E1">
        <w:rPr>
          <w:rFonts w:hint="cs"/>
          <w:sz w:val="27"/>
          <w:rtl/>
        </w:rPr>
        <w:t>باع الظن</w:t>
      </w:r>
      <w:r w:rsidR="00C735BB" w:rsidRPr="000C52E1">
        <w:rPr>
          <w:rFonts w:hint="cs"/>
          <w:sz w:val="27"/>
          <w:rtl/>
        </w:rPr>
        <w:t>ّ؛</w:t>
      </w:r>
      <w:r w:rsidRPr="000C52E1">
        <w:rPr>
          <w:rFonts w:hint="cs"/>
          <w:sz w:val="27"/>
          <w:rtl/>
        </w:rPr>
        <w:t xml:space="preserve"> إذ يقول مثلاً: </w:t>
      </w:r>
    </w:p>
    <w:p w:rsidR="00C654F5" w:rsidRPr="000C52E1" w:rsidRDefault="00C654F5" w:rsidP="00881B5C">
      <w:pPr>
        <w:spacing w:line="400" w:lineRule="exact"/>
        <w:rPr>
          <w:sz w:val="27"/>
          <w:rtl/>
        </w:rPr>
      </w:pPr>
      <w:r w:rsidRPr="000C52E1">
        <w:rPr>
          <w:rFonts w:hint="cs"/>
          <w:sz w:val="27"/>
          <w:rtl/>
        </w:rPr>
        <w:t xml:space="preserve">ـ </w:t>
      </w:r>
      <w:r w:rsidR="00F72FF0" w:rsidRPr="00F72FF0">
        <w:rPr>
          <w:rFonts w:ascii="Times New Roman" w:hAnsi="Times New Roman" w:cs="Mosawi" w:hint="cs"/>
          <w:sz w:val="24"/>
          <w:szCs w:val="24"/>
          <w:rtl/>
        </w:rPr>
        <w:t>﴿</w:t>
      </w:r>
      <w:r w:rsidRPr="000C52E1">
        <w:rPr>
          <w:b/>
          <w:bCs/>
          <w:sz w:val="27"/>
          <w:rtl/>
        </w:rPr>
        <w:t xml:space="preserve">إِنَّ الظَّنَّ </w:t>
      </w:r>
      <w:r w:rsidR="00C735BB" w:rsidRPr="000C52E1">
        <w:rPr>
          <w:b/>
          <w:bCs/>
          <w:sz w:val="27"/>
          <w:rtl/>
        </w:rPr>
        <w:t>لاَ يُغْنِي مِنْ الْحَقِّ شَيْئ</w:t>
      </w:r>
      <w:r w:rsidRPr="000C52E1">
        <w:rPr>
          <w:b/>
          <w:bCs/>
          <w:sz w:val="27"/>
          <w:rtl/>
        </w:rPr>
        <w:t>ا</w:t>
      </w:r>
      <w:r w:rsidR="00C735BB" w:rsidRPr="000C52E1">
        <w:rPr>
          <w:rFonts w:hint="cs"/>
          <w:b/>
          <w:bCs/>
          <w:sz w:val="27"/>
          <w:rtl/>
        </w:rPr>
        <w:t>ً</w:t>
      </w:r>
      <w:r w:rsidR="00947518" w:rsidRPr="00947518">
        <w:rPr>
          <w:rFonts w:ascii="Times New Roman" w:hAnsi="Times New Roman" w:cs="Mosawi" w:hint="cs"/>
          <w:sz w:val="24"/>
          <w:szCs w:val="24"/>
          <w:rtl/>
        </w:rPr>
        <w:t>﴾</w:t>
      </w:r>
      <w:r w:rsidRPr="000C52E1">
        <w:rPr>
          <w:rFonts w:hint="cs"/>
          <w:sz w:val="27"/>
          <w:rtl/>
        </w:rPr>
        <w:t xml:space="preserve"> (يونس: </w:t>
      </w:r>
      <w:r w:rsidRPr="00A43240">
        <w:rPr>
          <w:rFonts w:hint="cs"/>
          <w:sz w:val="27"/>
          <w:rtl/>
        </w:rPr>
        <w:t>36</w:t>
      </w:r>
      <w:r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 xml:space="preserve">ـ </w:t>
      </w:r>
      <w:r w:rsidR="00F72FF0" w:rsidRPr="00F72FF0">
        <w:rPr>
          <w:rFonts w:ascii="Times New Roman" w:hAnsi="Times New Roman" w:cs="Mosawi" w:hint="cs"/>
          <w:sz w:val="24"/>
          <w:szCs w:val="24"/>
          <w:rtl/>
        </w:rPr>
        <w:t>﴿</w:t>
      </w:r>
      <w:r w:rsidRPr="000C52E1">
        <w:rPr>
          <w:b/>
          <w:bCs/>
          <w:sz w:val="27"/>
          <w:rtl/>
        </w:rPr>
        <w:t>وَلاَ تَقْفُ مَا لَيْسَ لَكَ بِهِ عِلْمٌ إِنَّ السَّمْعَ وَالْبَصَرَ وَالْفُؤَادَ كُلُّ أُوْلَئِكَ كَانَ عَنْهُ مَسْ</w:t>
      </w:r>
      <w:r w:rsidRPr="000C52E1">
        <w:rPr>
          <w:rFonts w:hint="cs"/>
          <w:b/>
          <w:bCs/>
          <w:sz w:val="27"/>
          <w:rtl/>
        </w:rPr>
        <w:t>ؤُ</w:t>
      </w:r>
      <w:r w:rsidRPr="000C52E1">
        <w:rPr>
          <w:b/>
          <w:bCs/>
          <w:sz w:val="27"/>
          <w:rtl/>
        </w:rPr>
        <w:t>ولاً</w:t>
      </w:r>
      <w:r w:rsidR="00947518" w:rsidRPr="00947518">
        <w:rPr>
          <w:rFonts w:ascii="Times New Roman" w:hAnsi="Times New Roman" w:cs="Mosawi" w:hint="cs"/>
          <w:sz w:val="24"/>
          <w:szCs w:val="24"/>
          <w:rtl/>
        </w:rPr>
        <w:t>﴾</w:t>
      </w:r>
      <w:r w:rsidRPr="000C52E1">
        <w:rPr>
          <w:rFonts w:hint="cs"/>
          <w:sz w:val="27"/>
          <w:rtl/>
        </w:rPr>
        <w:t xml:space="preserve"> (الإسراء: </w:t>
      </w:r>
      <w:r w:rsidRPr="00A43240">
        <w:rPr>
          <w:rFonts w:hint="cs"/>
          <w:sz w:val="27"/>
          <w:rtl/>
        </w:rPr>
        <w:t>36</w:t>
      </w:r>
      <w:r w:rsidRPr="000C52E1">
        <w:rPr>
          <w:rFonts w:hint="cs"/>
          <w:sz w:val="27"/>
          <w:rtl/>
        </w:rPr>
        <w:t xml:space="preserve">). </w:t>
      </w:r>
    </w:p>
    <w:p w:rsidR="003A145A" w:rsidRPr="000C52E1" w:rsidRDefault="00C654F5" w:rsidP="00881B5C">
      <w:pPr>
        <w:spacing w:line="400" w:lineRule="exact"/>
        <w:rPr>
          <w:sz w:val="27"/>
          <w:rtl/>
        </w:rPr>
      </w:pPr>
      <w:r w:rsidRPr="000C52E1">
        <w:rPr>
          <w:rFonts w:hint="cs"/>
          <w:sz w:val="27"/>
          <w:rtl/>
        </w:rPr>
        <w:t>فالآية الأولى صريحة بأن ات</w:t>
      </w:r>
      <w:r w:rsidR="00C735BB" w:rsidRPr="000C52E1">
        <w:rPr>
          <w:rFonts w:hint="cs"/>
          <w:sz w:val="27"/>
          <w:rtl/>
        </w:rPr>
        <w:t>ّ</w:t>
      </w:r>
      <w:r w:rsidRPr="000C52E1">
        <w:rPr>
          <w:rFonts w:hint="cs"/>
          <w:sz w:val="27"/>
          <w:rtl/>
        </w:rPr>
        <w:t>باع الظن</w:t>
      </w:r>
      <w:r w:rsidR="00C735BB" w:rsidRPr="000C52E1">
        <w:rPr>
          <w:rFonts w:hint="cs"/>
          <w:sz w:val="27"/>
          <w:rtl/>
        </w:rPr>
        <w:t>ّ</w:t>
      </w:r>
      <w:r w:rsidRPr="000C52E1">
        <w:rPr>
          <w:rFonts w:hint="cs"/>
          <w:sz w:val="27"/>
          <w:rtl/>
        </w:rPr>
        <w:t xml:space="preserve"> لا يُغني الفرد عن الحق</w:t>
      </w:r>
      <w:r w:rsidR="003A145A" w:rsidRPr="000C52E1">
        <w:rPr>
          <w:rFonts w:hint="cs"/>
          <w:sz w:val="27"/>
          <w:rtl/>
        </w:rPr>
        <w:t>ّ</w:t>
      </w:r>
      <w:r w:rsidRPr="000C52E1">
        <w:rPr>
          <w:rFonts w:hint="cs"/>
          <w:sz w:val="27"/>
          <w:rtl/>
        </w:rPr>
        <w:t xml:space="preserve"> والحقيقة. كما أن الآية الثانية صريحة أيضاً في نهي الفرد عن ات</w:t>
      </w:r>
      <w:r w:rsidR="003A145A" w:rsidRPr="000C52E1">
        <w:rPr>
          <w:rFonts w:hint="cs"/>
          <w:sz w:val="27"/>
          <w:rtl/>
        </w:rPr>
        <w:t>ّ</w:t>
      </w:r>
      <w:r w:rsidRPr="000C52E1">
        <w:rPr>
          <w:rFonts w:hint="cs"/>
          <w:sz w:val="27"/>
          <w:rtl/>
        </w:rPr>
        <w:t>باع غير العلم، وتقول بوجوب ات</w:t>
      </w:r>
      <w:r w:rsidR="003A145A" w:rsidRPr="000C52E1">
        <w:rPr>
          <w:rFonts w:hint="cs"/>
          <w:sz w:val="27"/>
          <w:rtl/>
        </w:rPr>
        <w:t>ّ</w:t>
      </w:r>
      <w:r w:rsidRPr="000C52E1">
        <w:rPr>
          <w:rFonts w:hint="cs"/>
          <w:sz w:val="27"/>
          <w:rtl/>
        </w:rPr>
        <w:t xml:space="preserve">باع العلم فقط. ولكن حيث </w:t>
      </w:r>
      <w:r w:rsidR="003A145A" w:rsidRPr="000C52E1">
        <w:rPr>
          <w:rFonts w:hint="cs"/>
          <w:sz w:val="27"/>
          <w:rtl/>
        </w:rPr>
        <w:t>إ</w:t>
      </w:r>
      <w:r w:rsidRPr="000C52E1">
        <w:rPr>
          <w:rFonts w:hint="cs"/>
          <w:sz w:val="27"/>
          <w:rtl/>
        </w:rPr>
        <w:t>ن العلم مساوق للقطع واليقين سيكون معنى هذه الآية هو النهي عن ات</w:t>
      </w:r>
      <w:r w:rsidR="003A145A" w:rsidRPr="000C52E1">
        <w:rPr>
          <w:rFonts w:hint="cs"/>
          <w:sz w:val="27"/>
          <w:rtl/>
        </w:rPr>
        <w:t>ّ</w:t>
      </w:r>
      <w:r w:rsidRPr="000C52E1">
        <w:rPr>
          <w:rFonts w:hint="cs"/>
          <w:sz w:val="27"/>
          <w:rtl/>
        </w:rPr>
        <w:t>باع الظن</w:t>
      </w:r>
      <w:r w:rsidR="003A145A" w:rsidRPr="000C52E1">
        <w:rPr>
          <w:rFonts w:hint="cs"/>
          <w:sz w:val="27"/>
          <w:rtl/>
        </w:rPr>
        <w:t>ّ.</w:t>
      </w:r>
    </w:p>
    <w:p w:rsidR="00C654F5" w:rsidRPr="000C52E1" w:rsidRDefault="003A145A" w:rsidP="00881B5C">
      <w:pPr>
        <w:spacing w:line="400" w:lineRule="exact"/>
        <w:rPr>
          <w:sz w:val="27"/>
          <w:rtl/>
        </w:rPr>
      </w:pPr>
      <w:r w:rsidRPr="000C52E1">
        <w:rPr>
          <w:rFonts w:hint="cs"/>
          <w:sz w:val="27"/>
          <w:rtl/>
        </w:rPr>
        <w:t>و</w:t>
      </w:r>
      <w:r w:rsidR="00C654F5" w:rsidRPr="000C52E1">
        <w:rPr>
          <w:rFonts w:hint="cs"/>
          <w:sz w:val="27"/>
          <w:rtl/>
        </w:rPr>
        <w:t>طبقاً للتفسير الذي يقدّ</w:t>
      </w:r>
      <w:r w:rsidRPr="000C52E1">
        <w:rPr>
          <w:rFonts w:hint="cs"/>
          <w:sz w:val="27"/>
          <w:rtl/>
        </w:rPr>
        <w:t>ِ</w:t>
      </w:r>
      <w:r w:rsidR="00C654F5" w:rsidRPr="000C52E1">
        <w:rPr>
          <w:rFonts w:hint="cs"/>
          <w:sz w:val="27"/>
          <w:rtl/>
        </w:rPr>
        <w:t>مه القائلون بالنقل لهذا النوع من الآيات والروايات علينا</w:t>
      </w:r>
      <w:r w:rsidRPr="000C52E1">
        <w:rPr>
          <w:rFonts w:hint="cs"/>
          <w:sz w:val="27"/>
          <w:rtl/>
        </w:rPr>
        <w:t>؛</w:t>
      </w:r>
      <w:r w:rsidR="00C654F5" w:rsidRPr="000C52E1">
        <w:rPr>
          <w:rFonts w:hint="cs"/>
          <w:sz w:val="27"/>
          <w:rtl/>
        </w:rPr>
        <w:t xml:space="preserve"> لكي نأمن من وقوع العقل في الخطأ</w:t>
      </w:r>
      <w:r w:rsidRPr="000C52E1">
        <w:rPr>
          <w:rFonts w:hint="cs"/>
          <w:sz w:val="27"/>
          <w:rtl/>
        </w:rPr>
        <w:t>،</w:t>
      </w:r>
      <w:r w:rsidR="00C654F5" w:rsidRPr="000C52E1">
        <w:rPr>
          <w:rFonts w:hint="cs"/>
          <w:sz w:val="27"/>
          <w:rtl/>
        </w:rPr>
        <w:t xml:space="preserve"> أن نكتفي في دائرة المدركات والأحكام العقلية بالقطع واليقين، ولا يحقّ لنا ات</w:t>
      </w:r>
      <w:r w:rsidRPr="000C52E1">
        <w:rPr>
          <w:rFonts w:hint="cs"/>
          <w:sz w:val="27"/>
          <w:rtl/>
        </w:rPr>
        <w:t>ّ</w:t>
      </w:r>
      <w:r w:rsidR="00C654F5" w:rsidRPr="000C52E1">
        <w:rPr>
          <w:rFonts w:hint="cs"/>
          <w:sz w:val="27"/>
          <w:rtl/>
        </w:rPr>
        <w:t xml:space="preserve">باع الظنون العقلية. </w:t>
      </w:r>
    </w:p>
    <w:p w:rsidR="00C654F5" w:rsidRPr="000C52E1" w:rsidRDefault="00C654F5" w:rsidP="00881B5C">
      <w:pPr>
        <w:spacing w:line="400" w:lineRule="exact"/>
        <w:rPr>
          <w:sz w:val="27"/>
          <w:rtl/>
        </w:rPr>
      </w:pPr>
      <w:r w:rsidRPr="000C52E1">
        <w:rPr>
          <w:rFonts w:hint="cs"/>
          <w:sz w:val="27"/>
          <w:rtl/>
        </w:rPr>
        <w:t>إلا</w:t>
      </w:r>
      <w:r w:rsidR="003A145A" w:rsidRPr="000C52E1">
        <w:rPr>
          <w:rFonts w:hint="cs"/>
          <w:sz w:val="27"/>
          <w:rtl/>
        </w:rPr>
        <w:t>ّ</w:t>
      </w:r>
      <w:r w:rsidRPr="000C52E1">
        <w:rPr>
          <w:rFonts w:hint="cs"/>
          <w:sz w:val="27"/>
          <w:rtl/>
        </w:rPr>
        <w:t xml:space="preserve"> أن هذا الرأي يؤدّي إلى إلغاء وتعطيل العقل، ويفضي إلى التشكيك في </w:t>
      </w:r>
      <w:r w:rsidR="00D40FC4">
        <w:rPr>
          <w:rFonts w:hint="cs"/>
          <w:sz w:val="27"/>
          <w:rtl/>
        </w:rPr>
        <w:t>مجال</w:t>
      </w:r>
      <w:r w:rsidRPr="000C52E1">
        <w:rPr>
          <w:rFonts w:hint="cs"/>
          <w:sz w:val="27"/>
          <w:rtl/>
        </w:rPr>
        <w:t xml:space="preserve"> حج</w:t>
      </w:r>
      <w:r w:rsidR="00230F45" w:rsidRPr="000C52E1">
        <w:rPr>
          <w:rFonts w:hint="cs"/>
          <w:sz w:val="27"/>
          <w:rtl/>
        </w:rPr>
        <w:t>ّي</w:t>
      </w:r>
      <w:r w:rsidRPr="000C52E1">
        <w:rPr>
          <w:rFonts w:hint="cs"/>
          <w:sz w:val="27"/>
          <w:rtl/>
        </w:rPr>
        <w:t>ة المدركات العقلية، وتبعاً لذلك ينتهي إلى سقوط المدركات النقلية عن الاعتبار. يمكن القول</w:t>
      </w:r>
      <w:r w:rsidR="00230F45" w:rsidRPr="000C52E1">
        <w:rPr>
          <w:rFonts w:hint="cs"/>
          <w:sz w:val="27"/>
          <w:rtl/>
        </w:rPr>
        <w:t>،</w:t>
      </w:r>
      <w:r w:rsidRPr="000C52E1">
        <w:rPr>
          <w:rFonts w:hint="cs"/>
          <w:sz w:val="27"/>
          <w:rtl/>
        </w:rPr>
        <w:t xml:space="preserve"> في نقد هذا الرأي: عندما يستحيل حصول القطع واليقين في بعض الموارد يكون التماس القطع واليقين مخالف</w:t>
      </w:r>
      <w:r w:rsidR="00230F45" w:rsidRPr="000C52E1">
        <w:rPr>
          <w:rFonts w:hint="cs"/>
          <w:sz w:val="27"/>
          <w:rtl/>
        </w:rPr>
        <w:t>اً</w:t>
      </w:r>
      <w:r w:rsidRPr="000C52E1">
        <w:rPr>
          <w:rFonts w:hint="cs"/>
          <w:sz w:val="27"/>
          <w:rtl/>
        </w:rPr>
        <w:t xml:space="preserve"> للعقلانية، وبطبيعة الحال فإن العقل يطلب منا في موارد استحالة حصول القطع واليقين أن لا ندعي القطع واليقين، وأن لا نقبل مثل هذا الاد</w:t>
      </w:r>
      <w:r w:rsidR="00230F45" w:rsidRPr="000C52E1">
        <w:rPr>
          <w:rFonts w:hint="cs"/>
          <w:sz w:val="27"/>
          <w:rtl/>
        </w:rPr>
        <w:t>ّ</w:t>
      </w:r>
      <w:r w:rsidRPr="000C52E1">
        <w:rPr>
          <w:rFonts w:hint="cs"/>
          <w:sz w:val="27"/>
          <w:rtl/>
        </w:rPr>
        <w:t>عاء من الآخرين أيضاً، إلا</w:t>
      </w:r>
      <w:r w:rsidR="00230F45" w:rsidRPr="000C52E1">
        <w:rPr>
          <w:rFonts w:hint="cs"/>
          <w:sz w:val="27"/>
          <w:rtl/>
        </w:rPr>
        <w:t>ّ</w:t>
      </w:r>
      <w:r w:rsidRPr="000C52E1">
        <w:rPr>
          <w:rFonts w:hint="cs"/>
          <w:sz w:val="27"/>
          <w:rtl/>
        </w:rPr>
        <w:t xml:space="preserve"> أن العقل لا يطلب منا معاملة الظنون العقلية معاملة الشك</w:t>
      </w:r>
      <w:r w:rsidR="00230F45" w:rsidRPr="000C52E1">
        <w:rPr>
          <w:rFonts w:hint="cs"/>
          <w:sz w:val="27"/>
          <w:rtl/>
        </w:rPr>
        <w:t>ّ،</w:t>
      </w:r>
      <w:r w:rsidRPr="000C52E1">
        <w:rPr>
          <w:rFonts w:hint="cs"/>
          <w:sz w:val="27"/>
          <w:rtl/>
        </w:rPr>
        <w:t xml:space="preserve"> بل إن ما يريده العقل منا عبارة</w:t>
      </w:r>
      <w:r w:rsidR="00230F45" w:rsidRPr="000C52E1">
        <w:rPr>
          <w:rFonts w:hint="cs"/>
          <w:sz w:val="27"/>
          <w:rtl/>
        </w:rPr>
        <w:t>ٌ</w:t>
      </w:r>
      <w:r w:rsidRPr="000C52E1">
        <w:rPr>
          <w:rFonts w:hint="cs"/>
          <w:sz w:val="27"/>
          <w:rtl/>
        </w:rPr>
        <w:t xml:space="preserve"> عن: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أن نفصل الظنون المعتبرة والمعقولة عن الظنون غير المعقولة وغير المعتبرة.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أن نزن ونقارن درجة تعهّ</w:t>
      </w:r>
      <w:r w:rsidR="00230F45" w:rsidRPr="000C52E1">
        <w:rPr>
          <w:rFonts w:hint="cs"/>
          <w:sz w:val="27"/>
          <w:rtl/>
        </w:rPr>
        <w:t>ُ</w:t>
      </w:r>
      <w:r w:rsidRPr="000C52E1">
        <w:rPr>
          <w:rFonts w:hint="cs"/>
          <w:sz w:val="27"/>
          <w:rtl/>
        </w:rPr>
        <w:t xml:space="preserve">دنا والتزامنا النظري والعملي بالمتبنيات والأحكام المستندة إلى الظنون المعتبرة، مع قوّة الأدلة والشواهد الظنية المتوفرة لصالح تلك الأمور. </w:t>
      </w:r>
    </w:p>
    <w:p w:rsidR="004061BF" w:rsidRPr="000C52E1" w:rsidRDefault="00C654F5" w:rsidP="00881B5C">
      <w:pPr>
        <w:spacing w:line="400" w:lineRule="exact"/>
        <w:rPr>
          <w:sz w:val="27"/>
          <w:rtl/>
        </w:rPr>
      </w:pPr>
      <w:r w:rsidRPr="000C52E1">
        <w:rPr>
          <w:rFonts w:hint="cs"/>
          <w:sz w:val="27"/>
          <w:rtl/>
        </w:rPr>
        <w:t>إن فصل وتفكيك الظنون المعتبرة عن الظنون غير المعتبرة</w:t>
      </w:r>
      <w:r w:rsidR="00230F45" w:rsidRPr="000C52E1">
        <w:rPr>
          <w:rFonts w:hint="cs"/>
          <w:sz w:val="27"/>
          <w:rtl/>
        </w:rPr>
        <w:t xml:space="preserve"> </w:t>
      </w:r>
      <w:r w:rsidRPr="000C52E1">
        <w:rPr>
          <w:rFonts w:hint="cs"/>
          <w:sz w:val="27"/>
          <w:rtl/>
        </w:rPr>
        <w:t>إنما يعود سببه إلى أن الظن</w:t>
      </w:r>
      <w:r w:rsidR="00230F45" w:rsidRPr="000C52E1">
        <w:rPr>
          <w:rFonts w:hint="cs"/>
          <w:sz w:val="27"/>
          <w:rtl/>
        </w:rPr>
        <w:t>ّ،</w:t>
      </w:r>
      <w:r w:rsidRPr="000C52E1">
        <w:rPr>
          <w:rFonts w:hint="cs"/>
          <w:sz w:val="27"/>
          <w:rtl/>
        </w:rPr>
        <w:t xml:space="preserve"> مثل القطع</w:t>
      </w:r>
      <w:r w:rsidR="00230F45" w:rsidRPr="000C52E1">
        <w:rPr>
          <w:rFonts w:hint="cs"/>
          <w:sz w:val="27"/>
          <w:rtl/>
        </w:rPr>
        <w:t>،</w:t>
      </w:r>
      <w:r w:rsidRPr="000C52E1">
        <w:rPr>
          <w:rFonts w:hint="cs"/>
          <w:sz w:val="27"/>
          <w:rtl/>
        </w:rPr>
        <w:t xml:space="preserve"> على نوعين: النوع </w:t>
      </w:r>
      <w:r w:rsidRPr="000C52E1">
        <w:rPr>
          <w:rFonts w:hint="eastAsia"/>
          <w:sz w:val="27"/>
          <w:rtl/>
        </w:rPr>
        <w:t>«</w:t>
      </w:r>
      <w:r w:rsidRPr="000C52E1">
        <w:rPr>
          <w:rFonts w:hint="cs"/>
          <w:sz w:val="27"/>
          <w:rtl/>
        </w:rPr>
        <w:t>النفسي</w:t>
      </w:r>
      <w:r w:rsidRPr="000C52E1">
        <w:rPr>
          <w:rFonts w:hint="eastAsia"/>
          <w:sz w:val="27"/>
          <w:rtl/>
        </w:rPr>
        <w:t>»</w:t>
      </w:r>
      <w:r w:rsidR="00446EF6" w:rsidRPr="000C52E1">
        <w:rPr>
          <w:rFonts w:hint="cs"/>
          <w:sz w:val="27"/>
          <w:rtl/>
        </w:rPr>
        <w:t xml:space="preserve">؛ </w:t>
      </w:r>
      <w:r w:rsidRPr="000C52E1">
        <w:rPr>
          <w:rFonts w:hint="cs"/>
          <w:sz w:val="27"/>
          <w:rtl/>
        </w:rPr>
        <w:t xml:space="preserve">والنوع </w:t>
      </w:r>
      <w:r w:rsidRPr="000C52E1">
        <w:rPr>
          <w:rFonts w:hint="eastAsia"/>
          <w:sz w:val="27"/>
          <w:rtl/>
        </w:rPr>
        <w:t>«</w:t>
      </w:r>
      <w:r w:rsidRPr="000C52E1">
        <w:rPr>
          <w:rFonts w:hint="cs"/>
          <w:sz w:val="27"/>
          <w:rtl/>
        </w:rPr>
        <w:t>المعرفي</w:t>
      </w:r>
      <w:r w:rsidRPr="000C52E1">
        <w:rPr>
          <w:rFonts w:hint="eastAsia"/>
          <w:sz w:val="27"/>
          <w:rtl/>
        </w:rPr>
        <w:t>»</w:t>
      </w:r>
      <w:r w:rsidRPr="000C52E1">
        <w:rPr>
          <w:rFonts w:hint="cs"/>
          <w:sz w:val="27"/>
          <w:rtl/>
        </w:rPr>
        <w:t>. إن الظن</w:t>
      </w:r>
      <w:r w:rsidR="004061BF" w:rsidRPr="000C52E1">
        <w:rPr>
          <w:rFonts w:hint="cs"/>
          <w:sz w:val="27"/>
          <w:rtl/>
        </w:rPr>
        <w:t>ّ</w:t>
      </w:r>
      <w:r w:rsidRPr="000C52E1">
        <w:rPr>
          <w:rFonts w:hint="cs"/>
          <w:sz w:val="27"/>
          <w:rtl/>
        </w:rPr>
        <w:t xml:space="preserve"> والقطع بوصفهما حالتين ذهنيتين ونفسيتين يفتقران إلى القيمة والاعتبار من الزاوية المعرفية؛ </w:t>
      </w:r>
      <w:r w:rsidRPr="000C52E1">
        <w:rPr>
          <w:rFonts w:hint="cs"/>
          <w:sz w:val="27"/>
          <w:rtl/>
        </w:rPr>
        <w:lastRenderedPageBreak/>
        <w:t>إذ يحتمل ظهورهما في الذهن لأسباب غير معرفية، فيكونان مستندين إلى العلة (العلة غير المعرفية)، لا إلى الدليل (العلة المعرفية). أما القطع والظن</w:t>
      </w:r>
      <w:r w:rsidR="004061BF" w:rsidRPr="000C52E1">
        <w:rPr>
          <w:rFonts w:hint="cs"/>
          <w:sz w:val="27"/>
          <w:rtl/>
        </w:rPr>
        <w:t>ّ</w:t>
      </w:r>
      <w:r w:rsidRPr="000C52E1">
        <w:rPr>
          <w:rFonts w:hint="cs"/>
          <w:sz w:val="27"/>
          <w:rtl/>
        </w:rPr>
        <w:t xml:space="preserve"> الذي يكون معتبراً من الزاوية المعرفية فهما القطع والظن</w:t>
      </w:r>
      <w:r w:rsidR="004061BF" w:rsidRPr="000C52E1">
        <w:rPr>
          <w:rFonts w:hint="cs"/>
          <w:sz w:val="27"/>
          <w:rtl/>
        </w:rPr>
        <w:t>ّ</w:t>
      </w:r>
      <w:r w:rsidRPr="000C52E1">
        <w:rPr>
          <w:rFonts w:hint="cs"/>
          <w:sz w:val="27"/>
          <w:rtl/>
        </w:rPr>
        <w:t xml:space="preserve"> الحاصل من الطرق المعتبرة والمعتمدة والمستندة إلى الدليل المناسب (الذي يلعب دور العل</w:t>
      </w:r>
      <w:r w:rsidR="004061BF" w:rsidRPr="000C52E1">
        <w:rPr>
          <w:rFonts w:hint="cs"/>
          <w:sz w:val="27"/>
          <w:rtl/>
        </w:rPr>
        <w:t>ّ</w:t>
      </w:r>
      <w:r w:rsidRPr="000C52E1">
        <w:rPr>
          <w:rFonts w:hint="cs"/>
          <w:sz w:val="27"/>
          <w:rtl/>
        </w:rPr>
        <w:t>ة)، وليس القطع والظن</w:t>
      </w:r>
      <w:r w:rsidR="004061BF" w:rsidRPr="000C52E1">
        <w:rPr>
          <w:rFonts w:hint="cs"/>
          <w:sz w:val="27"/>
          <w:rtl/>
        </w:rPr>
        <w:t>ّ</w:t>
      </w:r>
      <w:r w:rsidRPr="000C52E1">
        <w:rPr>
          <w:rFonts w:hint="cs"/>
          <w:sz w:val="27"/>
          <w:rtl/>
        </w:rPr>
        <w:t xml:space="preserve"> المستند إلى العل</w:t>
      </w:r>
      <w:r w:rsidR="004061BF" w:rsidRPr="000C52E1">
        <w:rPr>
          <w:rFonts w:hint="cs"/>
          <w:sz w:val="27"/>
          <w:rtl/>
        </w:rPr>
        <w:t>ّ</w:t>
      </w:r>
      <w:r w:rsidRPr="000C52E1">
        <w:rPr>
          <w:rFonts w:hint="cs"/>
          <w:sz w:val="27"/>
          <w:rtl/>
        </w:rPr>
        <w:t>ة، ولا القطع والظن</w:t>
      </w:r>
      <w:r w:rsidR="004061BF" w:rsidRPr="000C52E1">
        <w:rPr>
          <w:rFonts w:hint="cs"/>
          <w:sz w:val="27"/>
          <w:rtl/>
        </w:rPr>
        <w:t>ّ</w:t>
      </w:r>
      <w:r w:rsidRPr="000C52E1">
        <w:rPr>
          <w:rFonts w:hint="cs"/>
          <w:sz w:val="27"/>
          <w:rtl/>
        </w:rPr>
        <w:t xml:space="preserve"> المستند إلى </w:t>
      </w:r>
      <w:r w:rsidR="004061BF" w:rsidRPr="000C52E1">
        <w:rPr>
          <w:rFonts w:hint="cs"/>
          <w:sz w:val="27"/>
          <w:rtl/>
        </w:rPr>
        <w:t>الدليل غير المناسب وغير الكافي.</w:t>
      </w:r>
    </w:p>
    <w:p w:rsidR="00C654F5" w:rsidRPr="000C52E1" w:rsidRDefault="004061BF" w:rsidP="00881B5C">
      <w:pPr>
        <w:spacing w:line="400" w:lineRule="exact"/>
        <w:rPr>
          <w:sz w:val="27"/>
          <w:rtl/>
        </w:rPr>
      </w:pPr>
      <w:r w:rsidRPr="000C52E1">
        <w:rPr>
          <w:rFonts w:hint="cs"/>
          <w:sz w:val="27"/>
          <w:rtl/>
        </w:rPr>
        <w:t>ومضافاً إ</w:t>
      </w:r>
      <w:r w:rsidR="00C654F5" w:rsidRPr="000C52E1">
        <w:rPr>
          <w:rFonts w:hint="cs"/>
          <w:sz w:val="27"/>
          <w:rtl/>
        </w:rPr>
        <w:t xml:space="preserve">لى ذلك يجب أن تكون </w:t>
      </w:r>
      <w:r w:rsidR="00C654F5" w:rsidRPr="000C52E1">
        <w:rPr>
          <w:rFonts w:hint="eastAsia"/>
          <w:sz w:val="27"/>
          <w:rtl/>
        </w:rPr>
        <w:t>«</w:t>
      </w:r>
      <w:r w:rsidR="00C654F5" w:rsidRPr="000C52E1">
        <w:rPr>
          <w:rFonts w:hint="cs"/>
          <w:sz w:val="27"/>
          <w:rtl/>
        </w:rPr>
        <w:t>درجة</w:t>
      </w:r>
      <w:r w:rsidR="00C654F5" w:rsidRPr="000C52E1">
        <w:rPr>
          <w:rFonts w:hint="eastAsia"/>
          <w:sz w:val="27"/>
          <w:rtl/>
        </w:rPr>
        <w:t>»</w:t>
      </w:r>
      <w:r w:rsidR="00C654F5" w:rsidRPr="000C52E1">
        <w:rPr>
          <w:rFonts w:hint="cs"/>
          <w:sz w:val="27"/>
          <w:rtl/>
        </w:rPr>
        <w:t xml:space="preserve"> الظن</w:t>
      </w:r>
      <w:r w:rsidRPr="000C52E1">
        <w:rPr>
          <w:rFonts w:hint="cs"/>
          <w:sz w:val="27"/>
          <w:rtl/>
        </w:rPr>
        <w:t>ّ</w:t>
      </w:r>
      <w:r w:rsidR="00C654F5" w:rsidRPr="000C52E1">
        <w:rPr>
          <w:rFonts w:hint="cs"/>
          <w:sz w:val="27"/>
          <w:rtl/>
        </w:rPr>
        <w:t xml:space="preserve"> متناسبة مع حجم </w:t>
      </w:r>
      <w:r w:rsidR="00C654F5" w:rsidRPr="000C52E1">
        <w:rPr>
          <w:rFonts w:hint="eastAsia"/>
          <w:sz w:val="27"/>
          <w:rtl/>
        </w:rPr>
        <w:t>«</w:t>
      </w:r>
      <w:r w:rsidR="00C654F5" w:rsidRPr="000C52E1">
        <w:rPr>
          <w:rFonts w:hint="cs"/>
          <w:sz w:val="27"/>
          <w:rtl/>
        </w:rPr>
        <w:t>المدّ</w:t>
      </w:r>
      <w:r w:rsidRPr="000C52E1">
        <w:rPr>
          <w:rFonts w:hint="cs"/>
          <w:sz w:val="27"/>
          <w:rtl/>
        </w:rPr>
        <w:t>َ</w:t>
      </w:r>
      <w:r w:rsidR="00C654F5" w:rsidRPr="000C52E1">
        <w:rPr>
          <w:rFonts w:hint="cs"/>
          <w:sz w:val="27"/>
          <w:rtl/>
        </w:rPr>
        <w:t>عى</w:t>
      </w:r>
      <w:r w:rsidR="00C654F5" w:rsidRPr="000C52E1">
        <w:rPr>
          <w:rFonts w:hint="eastAsia"/>
          <w:sz w:val="27"/>
          <w:rtl/>
        </w:rPr>
        <w:t>»</w:t>
      </w:r>
      <w:r w:rsidR="00C654F5" w:rsidRPr="000C52E1">
        <w:rPr>
          <w:rFonts w:hint="cs"/>
          <w:sz w:val="27"/>
          <w:rtl/>
        </w:rPr>
        <w:t>، بمعنى أنه لا يمكن إثبات أو تأييد كل</w:t>
      </w:r>
      <w:r w:rsidRPr="000C52E1">
        <w:rPr>
          <w:rFonts w:hint="cs"/>
          <w:sz w:val="27"/>
          <w:rtl/>
        </w:rPr>
        <w:t>ّ</w:t>
      </w:r>
      <w:r w:rsidR="00C654F5" w:rsidRPr="000C52E1">
        <w:rPr>
          <w:rFonts w:hint="cs"/>
          <w:sz w:val="27"/>
          <w:rtl/>
        </w:rPr>
        <w:t xml:space="preserve"> مدّ</w:t>
      </w:r>
      <w:r w:rsidRPr="000C52E1">
        <w:rPr>
          <w:rFonts w:hint="cs"/>
          <w:sz w:val="27"/>
          <w:rtl/>
        </w:rPr>
        <w:t>َ</w:t>
      </w:r>
      <w:r w:rsidR="00C654F5" w:rsidRPr="000C52E1">
        <w:rPr>
          <w:rFonts w:hint="cs"/>
          <w:sz w:val="27"/>
          <w:rtl/>
        </w:rPr>
        <w:t>عى بأيّ دليل. قد تتغيّر درجة الظن</w:t>
      </w:r>
      <w:r w:rsidRPr="000C52E1">
        <w:rPr>
          <w:rFonts w:hint="cs"/>
          <w:sz w:val="27"/>
          <w:rtl/>
        </w:rPr>
        <w:t>ّ</w:t>
      </w:r>
      <w:r w:rsidR="00C654F5" w:rsidRPr="000C52E1">
        <w:rPr>
          <w:rFonts w:hint="cs"/>
          <w:sz w:val="27"/>
          <w:rtl/>
        </w:rPr>
        <w:t xml:space="preserve"> المعتبر واللازم من دائرة</w:t>
      </w:r>
      <w:r w:rsidRPr="000C52E1">
        <w:rPr>
          <w:rFonts w:hint="cs"/>
          <w:sz w:val="27"/>
          <w:rtl/>
        </w:rPr>
        <w:t>ٍ</w:t>
      </w:r>
      <w:r w:rsidR="00C654F5" w:rsidRPr="000C52E1">
        <w:rPr>
          <w:rFonts w:hint="cs"/>
          <w:sz w:val="27"/>
          <w:rtl/>
        </w:rPr>
        <w:t xml:space="preserve"> إلى أخرى، ومن موضوع</w:t>
      </w:r>
      <w:r w:rsidRPr="000C52E1">
        <w:rPr>
          <w:rFonts w:hint="cs"/>
          <w:sz w:val="27"/>
          <w:rtl/>
        </w:rPr>
        <w:t>ٍ</w:t>
      </w:r>
      <w:r w:rsidR="00C654F5" w:rsidRPr="000C52E1">
        <w:rPr>
          <w:rFonts w:hint="cs"/>
          <w:sz w:val="27"/>
          <w:rtl/>
        </w:rPr>
        <w:t xml:space="preserve"> إلى آخر</w:t>
      </w:r>
      <w:r w:rsidR="000F57A4" w:rsidRPr="000C52E1">
        <w:rPr>
          <w:rFonts w:hint="cs"/>
          <w:sz w:val="27"/>
          <w:rtl/>
        </w:rPr>
        <w:t>؛</w:t>
      </w:r>
      <w:r w:rsidR="00C654F5" w:rsidRPr="000C52E1">
        <w:rPr>
          <w:rFonts w:hint="cs"/>
          <w:sz w:val="27"/>
          <w:rtl/>
        </w:rPr>
        <w:t xml:space="preserve"> لأن هذا هو ما تقتضيه العقلانية. ولكن</w:t>
      </w:r>
      <w:r w:rsidR="000F57A4" w:rsidRPr="000C52E1">
        <w:rPr>
          <w:rFonts w:hint="cs"/>
          <w:sz w:val="27"/>
          <w:rtl/>
        </w:rPr>
        <w:t>ْ</w:t>
      </w:r>
      <w:r w:rsidR="00C654F5" w:rsidRPr="000C52E1">
        <w:rPr>
          <w:rFonts w:hint="cs"/>
          <w:sz w:val="27"/>
          <w:rtl/>
        </w:rPr>
        <w:t xml:space="preserve"> كما سبق أن رأينا لا فرق من هذه الناحية بين الظن</w:t>
      </w:r>
      <w:r w:rsidR="000F57A4" w:rsidRPr="000C52E1">
        <w:rPr>
          <w:rFonts w:hint="cs"/>
          <w:sz w:val="27"/>
          <w:rtl/>
        </w:rPr>
        <w:t>ّ</w:t>
      </w:r>
      <w:r w:rsidR="00C654F5" w:rsidRPr="000C52E1">
        <w:rPr>
          <w:rFonts w:hint="cs"/>
          <w:sz w:val="27"/>
          <w:rtl/>
        </w:rPr>
        <w:t xml:space="preserve"> العقلي (الظن</w:t>
      </w:r>
      <w:r w:rsidR="000F57A4" w:rsidRPr="000C52E1">
        <w:rPr>
          <w:rFonts w:hint="cs"/>
          <w:sz w:val="27"/>
          <w:rtl/>
        </w:rPr>
        <w:t>ّ</w:t>
      </w:r>
      <w:r w:rsidR="00C654F5" w:rsidRPr="000C52E1">
        <w:rPr>
          <w:rFonts w:hint="cs"/>
          <w:sz w:val="27"/>
          <w:rtl/>
        </w:rPr>
        <w:t xml:space="preserve"> المستند إلى المشاهدة أو الاستدلال العقلي)، والظن</w:t>
      </w:r>
      <w:r w:rsidR="000F57A4" w:rsidRPr="000C52E1">
        <w:rPr>
          <w:rFonts w:hint="cs"/>
          <w:sz w:val="27"/>
          <w:rtl/>
        </w:rPr>
        <w:t>ّ</w:t>
      </w:r>
      <w:r w:rsidR="00C654F5" w:rsidRPr="000C52E1">
        <w:rPr>
          <w:rFonts w:hint="cs"/>
          <w:sz w:val="27"/>
          <w:rtl/>
        </w:rPr>
        <w:t xml:space="preserve"> النقلي (الظن</w:t>
      </w:r>
      <w:r w:rsidR="000F57A4" w:rsidRPr="000C52E1">
        <w:rPr>
          <w:rFonts w:hint="cs"/>
          <w:sz w:val="27"/>
          <w:rtl/>
        </w:rPr>
        <w:t>ّ</w:t>
      </w:r>
      <w:r w:rsidR="00C654F5" w:rsidRPr="000C52E1">
        <w:rPr>
          <w:rFonts w:hint="cs"/>
          <w:sz w:val="27"/>
          <w:rtl/>
        </w:rPr>
        <w:t xml:space="preserve"> المستند إلى الدليل النقلي)، والظن</w:t>
      </w:r>
      <w:r w:rsidR="000F57A4" w:rsidRPr="000C52E1">
        <w:rPr>
          <w:rFonts w:hint="cs"/>
          <w:sz w:val="27"/>
          <w:rtl/>
        </w:rPr>
        <w:t>ّ</w:t>
      </w:r>
      <w:r w:rsidR="00C654F5" w:rsidRPr="000C52E1">
        <w:rPr>
          <w:rFonts w:hint="cs"/>
          <w:sz w:val="27"/>
          <w:rtl/>
        </w:rPr>
        <w:t xml:space="preserve"> الحسّي (الظن الحاصل من التجربة الحسّية). إن الدرجات المتساوية للظنون العقلية والظنون النقلية والظنون الحسية تحظى بدرجة</w:t>
      </w:r>
      <w:r w:rsidR="000F57A4" w:rsidRPr="000C52E1">
        <w:rPr>
          <w:rFonts w:hint="cs"/>
          <w:sz w:val="27"/>
          <w:rtl/>
        </w:rPr>
        <w:t>ٍ</w:t>
      </w:r>
      <w:r w:rsidR="00C654F5" w:rsidRPr="000C52E1">
        <w:rPr>
          <w:rFonts w:hint="cs"/>
          <w:sz w:val="27"/>
          <w:rtl/>
        </w:rPr>
        <w:t xml:space="preserve"> واحدة من القيمة والاعتبار من الزاوية المعرفية. يُضاف إلى ذلك أن العلم مفهوم معرفي</w:t>
      </w:r>
      <w:r w:rsidR="000F57A4" w:rsidRPr="000C52E1">
        <w:rPr>
          <w:rFonts w:hint="cs"/>
          <w:sz w:val="27"/>
          <w:rtl/>
        </w:rPr>
        <w:t>،</w:t>
      </w:r>
      <w:r w:rsidR="00C654F5" w:rsidRPr="000C52E1">
        <w:rPr>
          <w:rFonts w:hint="cs"/>
          <w:sz w:val="27"/>
          <w:rtl/>
        </w:rPr>
        <w:t xml:space="preserve"> ومقولة مشككة، والظنون المعتنى بها تعدّ عُر</w:t>
      </w:r>
      <w:r w:rsidR="000F57A4" w:rsidRPr="000C52E1">
        <w:rPr>
          <w:rFonts w:hint="cs"/>
          <w:sz w:val="27"/>
          <w:rtl/>
        </w:rPr>
        <w:t>ْ</w:t>
      </w:r>
      <w:r w:rsidR="00C654F5" w:rsidRPr="000C52E1">
        <w:rPr>
          <w:rFonts w:hint="cs"/>
          <w:sz w:val="27"/>
          <w:rtl/>
        </w:rPr>
        <w:t xml:space="preserve">فاً من العلم، ولا تعدّ جهلاً. وهذا يُثبت أننا لا نستطيع أن نعتبر العلم مساوقاً ومرادفاً للقطع واليقين. </w:t>
      </w:r>
    </w:p>
    <w:p w:rsidR="00C654F5" w:rsidRPr="000C52E1" w:rsidRDefault="008075CF" w:rsidP="00881B5C">
      <w:pPr>
        <w:spacing w:line="400" w:lineRule="exact"/>
        <w:rPr>
          <w:sz w:val="27"/>
          <w:rtl/>
        </w:rPr>
      </w:pPr>
      <w:r w:rsidRPr="000C52E1">
        <w:rPr>
          <w:rFonts w:hint="cs"/>
          <w:sz w:val="27"/>
          <w:rtl/>
        </w:rPr>
        <w:t>يضاف إلى ذلك أنّ</w:t>
      </w:r>
      <w:r w:rsidR="00C654F5" w:rsidRPr="000C52E1">
        <w:rPr>
          <w:rFonts w:hint="cs"/>
          <w:sz w:val="27"/>
          <w:rtl/>
        </w:rPr>
        <w:t xml:space="preserve"> لنا أن نتساءل: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هل الأحكام التي نحصل عليها من طريق النقل قطعية ولا تقبل الخطأ؟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هل احتمال الخطأ في النقل أقل</w:t>
      </w:r>
      <w:r w:rsidR="000F57A4" w:rsidRPr="000C52E1">
        <w:rPr>
          <w:rFonts w:hint="cs"/>
          <w:sz w:val="27"/>
          <w:rtl/>
        </w:rPr>
        <w:t>ّ</w:t>
      </w:r>
      <w:r w:rsidRPr="000C52E1">
        <w:rPr>
          <w:rFonts w:hint="cs"/>
          <w:sz w:val="27"/>
          <w:rtl/>
        </w:rPr>
        <w:t xml:space="preserve"> من احتمال الخطأ في العقل؟</w:t>
      </w:r>
      <w:r w:rsidR="000F57A4" w:rsidRPr="000C52E1">
        <w:rPr>
          <w:sz w:val="27"/>
          <w:vertAlign w:val="superscript"/>
          <w:rtl/>
        </w:rPr>
        <w:t>(</w:t>
      </w:r>
      <w:r w:rsidR="000F57A4" w:rsidRPr="000C52E1">
        <w:rPr>
          <w:sz w:val="27"/>
          <w:vertAlign w:val="superscript"/>
          <w:rtl/>
        </w:rPr>
        <w:endnoteReference w:id="419"/>
      </w:r>
      <w:r w:rsidR="000F57A4" w:rsidRPr="000C52E1">
        <w:rPr>
          <w:sz w:val="27"/>
          <w:vertAlign w:val="superscript"/>
          <w:rtl/>
        </w:rPr>
        <w:t>)</w:t>
      </w:r>
      <w:r w:rsidR="000F57A4" w:rsidRPr="000C52E1">
        <w:rPr>
          <w:rFonts w:hint="cs"/>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 xml:space="preserve">ـ ما هو الفرق بين الظنون النقلية والظنون العقلية، بحيث </w:t>
      </w:r>
      <w:r w:rsidR="000F57A4" w:rsidRPr="000C52E1">
        <w:rPr>
          <w:rFonts w:hint="cs"/>
          <w:sz w:val="27"/>
          <w:rtl/>
        </w:rPr>
        <w:t>إ</w:t>
      </w:r>
      <w:r w:rsidRPr="000C52E1">
        <w:rPr>
          <w:rFonts w:hint="cs"/>
          <w:sz w:val="27"/>
          <w:rtl/>
        </w:rPr>
        <w:t>ن الظنون النقلية تغني الفرد عن الحق</w:t>
      </w:r>
      <w:r w:rsidR="000F57A4" w:rsidRPr="000C52E1">
        <w:rPr>
          <w:rFonts w:hint="cs"/>
          <w:sz w:val="27"/>
          <w:rtl/>
        </w:rPr>
        <w:t>ّ</w:t>
      </w:r>
      <w:r w:rsidRPr="000C52E1">
        <w:rPr>
          <w:rFonts w:hint="cs"/>
          <w:sz w:val="27"/>
          <w:rtl/>
        </w:rPr>
        <w:t xml:space="preserve"> والحقيقة</w:t>
      </w:r>
      <w:r w:rsidR="000F57A4" w:rsidRPr="000C52E1">
        <w:rPr>
          <w:rFonts w:hint="cs"/>
          <w:sz w:val="27"/>
          <w:rtl/>
        </w:rPr>
        <w:t>،</w:t>
      </w:r>
      <w:r w:rsidRPr="000C52E1">
        <w:rPr>
          <w:rFonts w:hint="cs"/>
          <w:sz w:val="27"/>
          <w:rtl/>
        </w:rPr>
        <w:t xml:space="preserve"> و</w:t>
      </w:r>
      <w:r w:rsidR="000F57A4" w:rsidRPr="000C52E1">
        <w:rPr>
          <w:rFonts w:hint="cs"/>
          <w:sz w:val="27"/>
          <w:rtl/>
        </w:rPr>
        <w:t xml:space="preserve">يمكن </w:t>
      </w:r>
      <w:r w:rsidRPr="000C52E1">
        <w:rPr>
          <w:rFonts w:hint="cs"/>
          <w:sz w:val="27"/>
          <w:rtl/>
        </w:rPr>
        <w:t xml:space="preserve">اعتبارها بحكم القطع واليقين، أما الظنون العقلية فلا تغني الفرد عن الحق والحقيقة، ولا تكون بحكم القطع واليقين؟ </w:t>
      </w:r>
    </w:p>
    <w:p w:rsidR="00C654F5" w:rsidRPr="000C52E1" w:rsidRDefault="000F57A4" w:rsidP="00881B5C">
      <w:pPr>
        <w:spacing w:line="400" w:lineRule="exact"/>
        <w:rPr>
          <w:sz w:val="27"/>
          <w:rtl/>
        </w:rPr>
      </w:pPr>
      <w:r w:rsidRPr="000C52E1">
        <w:rPr>
          <w:rFonts w:hint="cs"/>
          <w:sz w:val="27"/>
          <w:rtl/>
        </w:rPr>
        <w:t>مضافاً إ</w:t>
      </w:r>
      <w:r w:rsidR="00C654F5" w:rsidRPr="000C52E1">
        <w:rPr>
          <w:rFonts w:hint="cs"/>
          <w:sz w:val="27"/>
          <w:rtl/>
        </w:rPr>
        <w:t>لى ذلك فإن سلب الحُج</w:t>
      </w:r>
      <w:r w:rsidRPr="000C52E1">
        <w:rPr>
          <w:rFonts w:hint="cs"/>
          <w:sz w:val="27"/>
          <w:rtl/>
        </w:rPr>
        <w:t>ّي</w:t>
      </w:r>
      <w:r w:rsidR="00C654F5" w:rsidRPr="000C52E1">
        <w:rPr>
          <w:rFonts w:hint="cs"/>
          <w:sz w:val="27"/>
          <w:rtl/>
        </w:rPr>
        <w:t>ة عن الظنون العقلية هو بمثابة الجلوس على غصن الشجرة وقطعه من الجزء المت</w:t>
      </w:r>
      <w:r w:rsidR="005B0942" w:rsidRPr="000C52E1">
        <w:rPr>
          <w:rFonts w:hint="cs"/>
          <w:sz w:val="27"/>
          <w:rtl/>
        </w:rPr>
        <w:t>ّ</w:t>
      </w:r>
      <w:r w:rsidR="00C654F5" w:rsidRPr="000C52E1">
        <w:rPr>
          <w:rFonts w:hint="cs"/>
          <w:sz w:val="27"/>
          <w:rtl/>
        </w:rPr>
        <w:t>صل بالجذع؛ إذ يستحيل الرجوع المباشر إلى الله والنبي</w:t>
      </w:r>
      <w:r w:rsidR="005B0942" w:rsidRPr="000C52E1">
        <w:rPr>
          <w:rFonts w:hint="cs"/>
          <w:sz w:val="27"/>
          <w:rtl/>
        </w:rPr>
        <w:t>ّ</w:t>
      </w:r>
      <w:r w:rsidR="00C654F5" w:rsidRPr="000C52E1">
        <w:rPr>
          <w:rFonts w:hint="cs"/>
          <w:sz w:val="27"/>
          <w:rtl/>
        </w:rPr>
        <w:t xml:space="preserve"> (من دون توسيط العقل والتجربة)</w:t>
      </w:r>
      <w:r w:rsidR="005B0942" w:rsidRPr="000C52E1">
        <w:rPr>
          <w:rFonts w:hint="cs"/>
          <w:sz w:val="27"/>
          <w:rtl/>
        </w:rPr>
        <w:t>؛</w:t>
      </w:r>
      <w:r w:rsidR="00C654F5" w:rsidRPr="000C52E1">
        <w:rPr>
          <w:rFonts w:hint="cs"/>
          <w:sz w:val="27"/>
          <w:rtl/>
        </w:rPr>
        <w:t xml:space="preserve"> إذ </w:t>
      </w:r>
      <w:r w:rsidR="006953DA" w:rsidRPr="000C52E1">
        <w:rPr>
          <w:rFonts w:hint="cs"/>
          <w:sz w:val="27"/>
          <w:rtl/>
        </w:rPr>
        <w:t>لا بُدَّ</w:t>
      </w:r>
      <w:r w:rsidR="00C654F5" w:rsidRPr="000C52E1">
        <w:rPr>
          <w:rFonts w:hint="cs"/>
          <w:sz w:val="27"/>
          <w:rtl/>
        </w:rPr>
        <w:t xml:space="preserve"> أو</w:t>
      </w:r>
      <w:r w:rsidR="005B0942" w:rsidRPr="000C52E1">
        <w:rPr>
          <w:rFonts w:hint="cs"/>
          <w:sz w:val="27"/>
          <w:rtl/>
        </w:rPr>
        <w:t>ّ</w:t>
      </w:r>
      <w:r w:rsidR="00C654F5" w:rsidRPr="000C52E1">
        <w:rPr>
          <w:rFonts w:hint="cs"/>
          <w:sz w:val="27"/>
          <w:rtl/>
        </w:rPr>
        <w:t>لاً من إثبات ربوبية وألوهية الله ونبوّة النبي، وتصو</w:t>
      </w:r>
      <w:r w:rsidR="005B0942" w:rsidRPr="000C52E1">
        <w:rPr>
          <w:rFonts w:hint="cs"/>
          <w:sz w:val="27"/>
          <w:rtl/>
        </w:rPr>
        <w:t>ُّ</w:t>
      </w:r>
      <w:r w:rsidR="00C654F5" w:rsidRPr="000C52E1">
        <w:rPr>
          <w:rFonts w:hint="cs"/>
          <w:sz w:val="27"/>
          <w:rtl/>
        </w:rPr>
        <w:t>ر كلماتهما وتصديقها، ليمكن بعد ذلك القول</w:t>
      </w:r>
      <w:r w:rsidR="005B0942" w:rsidRPr="000C52E1">
        <w:rPr>
          <w:rFonts w:hint="cs"/>
          <w:sz w:val="27"/>
          <w:rtl/>
        </w:rPr>
        <w:t>:</w:t>
      </w:r>
      <w:r w:rsidR="00C654F5" w:rsidRPr="000C52E1">
        <w:rPr>
          <w:rFonts w:hint="cs"/>
          <w:sz w:val="27"/>
          <w:rtl/>
        </w:rPr>
        <w:t xml:space="preserve"> إن هذا الحكم </w:t>
      </w:r>
      <w:r w:rsidR="00C654F5" w:rsidRPr="000C52E1">
        <w:rPr>
          <w:rFonts w:hint="cs"/>
          <w:sz w:val="27"/>
          <w:rtl/>
        </w:rPr>
        <w:lastRenderedPageBreak/>
        <w:t>الخاص هو حكم الله أو النبي</w:t>
      </w:r>
      <w:r w:rsidR="005B0942" w:rsidRPr="000C52E1">
        <w:rPr>
          <w:rFonts w:hint="cs"/>
          <w:sz w:val="27"/>
          <w:rtl/>
        </w:rPr>
        <w:t>ّ</w:t>
      </w:r>
      <w:r w:rsidR="00C654F5" w:rsidRPr="000C52E1">
        <w:rPr>
          <w:rFonts w:hint="cs"/>
          <w:sz w:val="27"/>
          <w:rtl/>
        </w:rPr>
        <w:t>. إلا</w:t>
      </w:r>
      <w:r w:rsidR="005B0942" w:rsidRPr="000C52E1">
        <w:rPr>
          <w:rFonts w:hint="cs"/>
          <w:sz w:val="27"/>
          <w:rtl/>
        </w:rPr>
        <w:t>ّ</w:t>
      </w:r>
      <w:r w:rsidR="00C654F5" w:rsidRPr="000C52E1">
        <w:rPr>
          <w:rFonts w:hint="cs"/>
          <w:sz w:val="27"/>
          <w:rtl/>
        </w:rPr>
        <w:t xml:space="preserve"> أن هذا القول وهذا التصوّ</w:t>
      </w:r>
      <w:r w:rsidR="005B0942" w:rsidRPr="000C52E1">
        <w:rPr>
          <w:rFonts w:hint="cs"/>
          <w:sz w:val="27"/>
          <w:rtl/>
        </w:rPr>
        <w:t>ُ</w:t>
      </w:r>
      <w:r w:rsidR="00C654F5" w:rsidRPr="000C52E1">
        <w:rPr>
          <w:rFonts w:hint="cs"/>
          <w:sz w:val="27"/>
          <w:rtl/>
        </w:rPr>
        <w:t>ر والتصديق هو من نشاط هذا العقل الناقص</w:t>
      </w:r>
      <w:r w:rsidR="005B0942" w:rsidRPr="000C52E1">
        <w:rPr>
          <w:rFonts w:hint="cs"/>
          <w:sz w:val="27"/>
          <w:rtl/>
        </w:rPr>
        <w:t>،</w:t>
      </w:r>
      <w:r w:rsidR="00C654F5" w:rsidRPr="000C52E1">
        <w:rPr>
          <w:rFonts w:hint="cs"/>
          <w:sz w:val="27"/>
          <w:rtl/>
        </w:rPr>
        <w:t xml:space="preserve"> والذي يكون نهباً للأهواء والغرائز. إذا كان حصول القطع واليقين في مورد بعض هذه الافتراضات ممكناً فهو بلا ش</w:t>
      </w:r>
      <w:r w:rsidR="006953DA" w:rsidRPr="000C52E1">
        <w:rPr>
          <w:rFonts w:hint="cs"/>
          <w:sz w:val="27"/>
          <w:rtl/>
        </w:rPr>
        <w:t>َ</w:t>
      </w:r>
      <w:r w:rsidR="00C654F5" w:rsidRPr="000C52E1">
        <w:rPr>
          <w:rFonts w:hint="cs"/>
          <w:sz w:val="27"/>
          <w:rtl/>
        </w:rPr>
        <w:t>ك</w:t>
      </w:r>
      <w:r w:rsidR="006953DA" w:rsidRPr="000C52E1">
        <w:rPr>
          <w:rFonts w:hint="cs"/>
          <w:sz w:val="27"/>
          <w:rtl/>
        </w:rPr>
        <w:t>ٍّ</w:t>
      </w:r>
      <w:r w:rsidR="00C654F5" w:rsidRPr="000C52E1">
        <w:rPr>
          <w:rFonts w:hint="cs"/>
          <w:sz w:val="27"/>
          <w:rtl/>
        </w:rPr>
        <w:t xml:space="preserve"> مستحيل في جميع الموارد</w:t>
      </w:r>
      <w:r w:rsidR="005B0942" w:rsidRPr="000C52E1">
        <w:rPr>
          <w:rFonts w:hint="cs"/>
          <w:sz w:val="27"/>
          <w:rtl/>
        </w:rPr>
        <w:t>؛</w:t>
      </w:r>
      <w:r w:rsidR="00C654F5" w:rsidRPr="000C52E1">
        <w:rPr>
          <w:rFonts w:hint="cs"/>
          <w:sz w:val="27"/>
          <w:rtl/>
        </w:rPr>
        <w:t xml:space="preserve"> وفي حالة الإمكان فإنه لا يحول دون وقوع الخطأ في الإدراك. ومن الجائز أن يقع العقل في الخطأ في معرفة حكم الله أيضاً. ومن جهة</w:t>
      </w:r>
      <w:r w:rsidR="005B0942" w:rsidRPr="000C52E1">
        <w:rPr>
          <w:rFonts w:hint="cs"/>
          <w:sz w:val="27"/>
          <w:rtl/>
        </w:rPr>
        <w:t>ٍ</w:t>
      </w:r>
      <w:r w:rsidR="00C654F5" w:rsidRPr="000C52E1">
        <w:rPr>
          <w:rFonts w:hint="cs"/>
          <w:sz w:val="27"/>
          <w:rtl/>
        </w:rPr>
        <w:t xml:space="preserve"> أخرى فإن الأهواء والغرائز كما تخلّ في فهم نداء ورسالة النبي </w:t>
      </w:r>
      <w:r w:rsidR="00C654F5" w:rsidRPr="000C52E1">
        <w:rPr>
          <w:rFonts w:hint="eastAsia"/>
          <w:sz w:val="27"/>
          <w:rtl/>
        </w:rPr>
        <w:t>«</w:t>
      </w:r>
      <w:r w:rsidR="00C654F5" w:rsidRPr="000C52E1">
        <w:rPr>
          <w:rFonts w:hint="cs"/>
          <w:sz w:val="27"/>
          <w:rtl/>
        </w:rPr>
        <w:t>الباطني</w:t>
      </w:r>
      <w:r w:rsidR="00C654F5" w:rsidRPr="000C52E1">
        <w:rPr>
          <w:rFonts w:hint="eastAsia"/>
          <w:sz w:val="27"/>
          <w:rtl/>
        </w:rPr>
        <w:t>»</w:t>
      </w:r>
      <w:r w:rsidR="00C654F5" w:rsidRPr="000C52E1">
        <w:rPr>
          <w:rFonts w:hint="cs"/>
          <w:sz w:val="27"/>
          <w:rtl/>
        </w:rPr>
        <w:t xml:space="preserve"> (العقل) وتلبية دعوته فإنها تخلّ في فهم نداء ورسالة النبي</w:t>
      </w:r>
      <w:r w:rsidR="00EB1FE9" w:rsidRPr="000C52E1">
        <w:rPr>
          <w:rFonts w:hint="cs"/>
          <w:sz w:val="27"/>
          <w:rtl/>
        </w:rPr>
        <w:t>ّ</w:t>
      </w:r>
      <w:r w:rsidR="00C654F5" w:rsidRPr="000C52E1">
        <w:rPr>
          <w:rFonts w:hint="cs"/>
          <w:sz w:val="27"/>
          <w:rtl/>
        </w:rPr>
        <w:t xml:space="preserve"> </w:t>
      </w:r>
      <w:r w:rsidR="00C654F5" w:rsidRPr="000C52E1">
        <w:rPr>
          <w:rFonts w:hint="eastAsia"/>
          <w:sz w:val="27"/>
          <w:rtl/>
        </w:rPr>
        <w:t>«</w:t>
      </w:r>
      <w:r w:rsidR="00C654F5" w:rsidRPr="000C52E1">
        <w:rPr>
          <w:rFonts w:hint="cs"/>
          <w:sz w:val="27"/>
          <w:rtl/>
        </w:rPr>
        <w:t>الظاهري</w:t>
      </w:r>
      <w:r w:rsidR="00C654F5" w:rsidRPr="000C52E1">
        <w:rPr>
          <w:rFonts w:hint="eastAsia"/>
          <w:sz w:val="27"/>
          <w:rtl/>
        </w:rPr>
        <w:t>»</w:t>
      </w:r>
      <w:r w:rsidR="00C654F5" w:rsidRPr="000C52E1">
        <w:rPr>
          <w:rFonts w:hint="cs"/>
          <w:sz w:val="27"/>
          <w:rtl/>
        </w:rPr>
        <w:t xml:space="preserve"> (الوحي)</w:t>
      </w:r>
      <w:r w:rsidR="00EB1FE9" w:rsidRPr="000C52E1">
        <w:rPr>
          <w:rFonts w:hint="cs"/>
          <w:sz w:val="27"/>
          <w:rtl/>
        </w:rPr>
        <w:t>،</w:t>
      </w:r>
      <w:r w:rsidR="00C654F5" w:rsidRPr="000C52E1">
        <w:rPr>
          <w:rFonts w:hint="cs"/>
          <w:sz w:val="27"/>
          <w:rtl/>
        </w:rPr>
        <w:t xml:space="preserve"> وتلبية دعوته أيضاً. يُضاف إلى ذلك أن الناس إذا كانوا مختلفين في فهم وتفسير حكم النبي الباطني فإنهم يختلفون في فهم وتفسير حكم الأنبياء الظاهريين أيضاً، هذا إذا لم نقل</w:t>
      </w:r>
      <w:r w:rsidR="00EB1FE9" w:rsidRPr="000C52E1">
        <w:rPr>
          <w:rFonts w:hint="cs"/>
          <w:sz w:val="27"/>
          <w:rtl/>
        </w:rPr>
        <w:t>:</w:t>
      </w:r>
      <w:r w:rsidR="00C654F5" w:rsidRPr="000C52E1">
        <w:rPr>
          <w:rFonts w:hint="cs"/>
          <w:sz w:val="27"/>
          <w:rtl/>
        </w:rPr>
        <w:t xml:space="preserve"> </w:t>
      </w:r>
      <w:r w:rsidR="00EB1FE9" w:rsidRPr="000C52E1">
        <w:rPr>
          <w:rFonts w:hint="cs"/>
          <w:sz w:val="27"/>
          <w:rtl/>
        </w:rPr>
        <w:t>إ</w:t>
      </w:r>
      <w:r w:rsidR="00C654F5" w:rsidRPr="000C52E1">
        <w:rPr>
          <w:rFonts w:hint="cs"/>
          <w:sz w:val="27"/>
          <w:rtl/>
        </w:rPr>
        <w:t>ن اختلافهم في فهم وتفسير حكم الأنبياء الظاهريين أكثر وأشد</w:t>
      </w:r>
      <w:r w:rsidR="00EB1FE9" w:rsidRPr="000C52E1">
        <w:rPr>
          <w:rFonts w:hint="cs"/>
          <w:sz w:val="27"/>
          <w:rtl/>
        </w:rPr>
        <w:t>ّ</w:t>
      </w:r>
      <w:r w:rsidR="00C654F5" w:rsidRPr="000C52E1">
        <w:rPr>
          <w:rFonts w:hint="cs"/>
          <w:sz w:val="27"/>
          <w:rtl/>
        </w:rPr>
        <w:t xml:space="preserve"> وأعمق وأقدم من اختلافهم في فهم وتفسير حكم النبي الباطني. </w:t>
      </w:r>
    </w:p>
    <w:p w:rsidR="00C654F5" w:rsidRPr="000C52E1" w:rsidRDefault="00EB1FE9" w:rsidP="00881B5C">
      <w:pPr>
        <w:spacing w:line="400" w:lineRule="exact"/>
        <w:rPr>
          <w:sz w:val="27"/>
          <w:rtl/>
        </w:rPr>
      </w:pPr>
      <w:r w:rsidRPr="000C52E1">
        <w:rPr>
          <w:rFonts w:hint="cs"/>
          <w:sz w:val="27"/>
          <w:rtl/>
        </w:rPr>
        <w:t>و</w:t>
      </w:r>
      <w:r w:rsidR="00C654F5" w:rsidRPr="000C52E1">
        <w:rPr>
          <w:rFonts w:hint="cs"/>
          <w:sz w:val="27"/>
          <w:rtl/>
        </w:rPr>
        <w:t>بعبارة</w:t>
      </w:r>
      <w:r w:rsidRPr="000C52E1">
        <w:rPr>
          <w:rFonts w:hint="cs"/>
          <w:sz w:val="27"/>
          <w:rtl/>
        </w:rPr>
        <w:t>ٍ</w:t>
      </w:r>
      <w:r w:rsidR="00C654F5" w:rsidRPr="000C52E1">
        <w:rPr>
          <w:rFonts w:hint="cs"/>
          <w:sz w:val="27"/>
          <w:rtl/>
        </w:rPr>
        <w:t xml:space="preserve"> أخرى: إن الرؤية التقليدية في</w:t>
      </w:r>
      <w:r w:rsidRPr="000C52E1">
        <w:rPr>
          <w:rFonts w:hint="cs"/>
          <w:sz w:val="27"/>
          <w:rtl/>
        </w:rPr>
        <w:t xml:space="preserve"> </w:t>
      </w:r>
      <w:r w:rsidR="00C654F5" w:rsidRPr="000C52E1">
        <w:rPr>
          <w:rFonts w:hint="cs"/>
          <w:sz w:val="27"/>
          <w:rtl/>
        </w:rPr>
        <w:t xml:space="preserve">ما يرتبط بالعقل والوحي تقول: إن الوحي </w:t>
      </w:r>
      <w:r w:rsidR="00C654F5" w:rsidRPr="000C52E1">
        <w:rPr>
          <w:rFonts w:hint="eastAsia"/>
          <w:sz w:val="27"/>
          <w:rtl/>
        </w:rPr>
        <w:t>«</w:t>
      </w:r>
      <w:r w:rsidR="00C654F5" w:rsidRPr="000C52E1">
        <w:rPr>
          <w:rFonts w:hint="cs"/>
          <w:sz w:val="27"/>
          <w:rtl/>
        </w:rPr>
        <w:t>مصدر</w:t>
      </w:r>
      <w:r w:rsidR="00C654F5" w:rsidRPr="000C52E1">
        <w:rPr>
          <w:rFonts w:hint="eastAsia"/>
          <w:sz w:val="27"/>
          <w:rtl/>
        </w:rPr>
        <w:t>»</w:t>
      </w:r>
      <w:r w:rsidR="00C654F5" w:rsidRPr="000C52E1">
        <w:rPr>
          <w:rFonts w:hint="cs"/>
          <w:sz w:val="27"/>
          <w:rtl/>
        </w:rPr>
        <w:t xml:space="preserve"> الأحكام الشرعية، والعقل </w:t>
      </w:r>
      <w:r w:rsidR="00C654F5" w:rsidRPr="000C52E1">
        <w:rPr>
          <w:rFonts w:hint="eastAsia"/>
          <w:sz w:val="27"/>
          <w:rtl/>
        </w:rPr>
        <w:t>«</w:t>
      </w:r>
      <w:r w:rsidR="00C654F5" w:rsidRPr="000C52E1">
        <w:rPr>
          <w:rFonts w:hint="cs"/>
          <w:sz w:val="27"/>
          <w:rtl/>
        </w:rPr>
        <w:t>وسيلة</w:t>
      </w:r>
      <w:r w:rsidR="00C654F5" w:rsidRPr="000C52E1">
        <w:rPr>
          <w:rFonts w:hint="eastAsia"/>
          <w:sz w:val="27"/>
          <w:rtl/>
        </w:rPr>
        <w:t>»</w:t>
      </w:r>
      <w:r w:rsidR="00C654F5" w:rsidRPr="000C52E1">
        <w:rPr>
          <w:rFonts w:hint="cs"/>
          <w:sz w:val="27"/>
          <w:rtl/>
        </w:rPr>
        <w:t xml:space="preserve"> لمعرفة هذه الأحكام</w:t>
      </w:r>
      <w:r w:rsidRPr="000C52E1">
        <w:rPr>
          <w:rFonts w:hint="cs"/>
          <w:sz w:val="27"/>
          <w:rtl/>
        </w:rPr>
        <w:t>.</w:t>
      </w:r>
      <w:r w:rsidR="00C654F5" w:rsidRPr="000C52E1">
        <w:rPr>
          <w:rFonts w:hint="cs"/>
          <w:sz w:val="27"/>
          <w:rtl/>
        </w:rPr>
        <w:t xml:space="preserve"> ولكن</w:t>
      </w:r>
      <w:r w:rsidRPr="000C52E1">
        <w:rPr>
          <w:rFonts w:hint="cs"/>
          <w:sz w:val="27"/>
          <w:rtl/>
        </w:rPr>
        <w:t>ّ</w:t>
      </w:r>
      <w:r w:rsidR="00C654F5" w:rsidRPr="000C52E1">
        <w:rPr>
          <w:rFonts w:hint="cs"/>
          <w:sz w:val="27"/>
          <w:rtl/>
        </w:rPr>
        <w:t xml:space="preserve">نا نرى أن الوحي ليس </w:t>
      </w:r>
      <w:r w:rsidR="00C654F5" w:rsidRPr="000C52E1">
        <w:rPr>
          <w:rFonts w:hint="eastAsia"/>
          <w:sz w:val="27"/>
          <w:rtl/>
        </w:rPr>
        <w:t>«</w:t>
      </w:r>
      <w:r w:rsidR="00C654F5" w:rsidRPr="000C52E1">
        <w:rPr>
          <w:rFonts w:hint="cs"/>
          <w:sz w:val="27"/>
          <w:rtl/>
        </w:rPr>
        <w:t>مصدراً</w:t>
      </w:r>
      <w:r w:rsidR="00C654F5" w:rsidRPr="000C52E1">
        <w:rPr>
          <w:rFonts w:hint="eastAsia"/>
          <w:sz w:val="27"/>
          <w:rtl/>
        </w:rPr>
        <w:t>»</w:t>
      </w:r>
      <w:r w:rsidR="00C654F5" w:rsidRPr="000C52E1">
        <w:rPr>
          <w:rFonts w:hint="cs"/>
          <w:sz w:val="27"/>
          <w:rtl/>
        </w:rPr>
        <w:t xml:space="preserve"> للحكم، وإن</w:t>
      </w:r>
      <w:r w:rsidRPr="000C52E1">
        <w:rPr>
          <w:rFonts w:hint="cs"/>
          <w:sz w:val="27"/>
          <w:rtl/>
        </w:rPr>
        <w:t>ّ</w:t>
      </w:r>
      <w:r w:rsidR="00C654F5" w:rsidRPr="000C52E1">
        <w:rPr>
          <w:rFonts w:hint="cs"/>
          <w:sz w:val="27"/>
          <w:rtl/>
        </w:rPr>
        <w:t xml:space="preserve">ما هو </w:t>
      </w:r>
      <w:r w:rsidR="00C654F5" w:rsidRPr="000C52E1">
        <w:rPr>
          <w:rFonts w:hint="eastAsia"/>
          <w:sz w:val="27"/>
          <w:rtl/>
        </w:rPr>
        <w:t>«</w:t>
      </w:r>
      <w:r w:rsidR="00C654F5" w:rsidRPr="000C52E1">
        <w:rPr>
          <w:rFonts w:hint="cs"/>
          <w:sz w:val="27"/>
          <w:rtl/>
        </w:rPr>
        <w:t>طريق</w:t>
      </w:r>
      <w:r w:rsidR="00C654F5" w:rsidRPr="000C52E1">
        <w:rPr>
          <w:rFonts w:hint="eastAsia"/>
          <w:sz w:val="27"/>
          <w:rtl/>
        </w:rPr>
        <w:t>»</w:t>
      </w:r>
      <w:r w:rsidR="00C654F5" w:rsidRPr="000C52E1">
        <w:rPr>
          <w:rFonts w:hint="cs"/>
          <w:sz w:val="27"/>
          <w:rtl/>
        </w:rPr>
        <w:t xml:space="preserve"> لمعرفة الحكم. وأما العقل فهو بالإضافة إلى كونه </w:t>
      </w:r>
      <w:r w:rsidR="00C654F5" w:rsidRPr="000C52E1">
        <w:rPr>
          <w:rFonts w:hint="eastAsia"/>
          <w:sz w:val="27"/>
          <w:rtl/>
        </w:rPr>
        <w:t>«</w:t>
      </w:r>
      <w:r w:rsidR="00C654F5" w:rsidRPr="000C52E1">
        <w:rPr>
          <w:rFonts w:hint="cs"/>
          <w:sz w:val="27"/>
          <w:rtl/>
        </w:rPr>
        <w:t>وسيلة</w:t>
      </w:r>
      <w:r w:rsidRPr="000C52E1">
        <w:rPr>
          <w:rFonts w:hint="cs"/>
          <w:sz w:val="27"/>
          <w:rtl/>
        </w:rPr>
        <w:t>ً</w:t>
      </w:r>
      <w:r w:rsidR="00C654F5" w:rsidRPr="000C52E1">
        <w:rPr>
          <w:rFonts w:hint="eastAsia"/>
          <w:sz w:val="27"/>
          <w:rtl/>
        </w:rPr>
        <w:t>»</w:t>
      </w:r>
      <w:r w:rsidR="00C654F5" w:rsidRPr="000C52E1">
        <w:rPr>
          <w:rFonts w:hint="cs"/>
          <w:sz w:val="27"/>
          <w:rtl/>
        </w:rPr>
        <w:t xml:space="preserve"> للمعرفة، هو </w:t>
      </w:r>
      <w:r w:rsidR="00C654F5" w:rsidRPr="000C52E1">
        <w:rPr>
          <w:rFonts w:hint="eastAsia"/>
          <w:sz w:val="27"/>
          <w:rtl/>
        </w:rPr>
        <w:t>«</w:t>
      </w:r>
      <w:r w:rsidR="00C654F5" w:rsidRPr="000C52E1">
        <w:rPr>
          <w:rFonts w:hint="cs"/>
          <w:sz w:val="27"/>
          <w:rtl/>
        </w:rPr>
        <w:t>مصدر</w:t>
      </w:r>
      <w:r w:rsidRPr="000C52E1">
        <w:rPr>
          <w:rFonts w:hint="cs"/>
          <w:sz w:val="27"/>
          <w:rtl/>
        </w:rPr>
        <w:t>ٌ</w:t>
      </w:r>
      <w:r w:rsidR="00C654F5" w:rsidRPr="000C52E1">
        <w:rPr>
          <w:rFonts w:hint="eastAsia"/>
          <w:sz w:val="27"/>
          <w:rtl/>
        </w:rPr>
        <w:t>»</w:t>
      </w:r>
      <w:r w:rsidR="00C654F5" w:rsidRPr="000C52E1">
        <w:rPr>
          <w:rFonts w:hint="cs"/>
          <w:sz w:val="27"/>
          <w:rtl/>
        </w:rPr>
        <w:t xml:space="preserve"> للحكم أيضاً. فإذا لم يكن هذا المصدر وهذه الوسيلة المعرفية موثوقة ومعتمدة في مقام معرفة حكمه، وكان من حق</w:t>
      </w:r>
      <w:r w:rsidRPr="000C52E1">
        <w:rPr>
          <w:rFonts w:hint="cs"/>
          <w:sz w:val="27"/>
          <w:rtl/>
        </w:rPr>
        <w:t>ّ</w:t>
      </w:r>
      <w:r w:rsidR="00C654F5" w:rsidRPr="000C52E1">
        <w:rPr>
          <w:rFonts w:hint="cs"/>
          <w:sz w:val="27"/>
          <w:rtl/>
        </w:rPr>
        <w:t>نا تعطيله</w:t>
      </w:r>
      <w:r w:rsidRPr="000C52E1">
        <w:rPr>
          <w:rFonts w:hint="cs"/>
          <w:sz w:val="27"/>
          <w:rtl/>
        </w:rPr>
        <w:t>؛</w:t>
      </w:r>
      <w:r w:rsidR="00C654F5" w:rsidRPr="000C52E1">
        <w:rPr>
          <w:rFonts w:hint="cs"/>
          <w:sz w:val="27"/>
          <w:rtl/>
        </w:rPr>
        <w:t xml:space="preserve"> بسبب احتمال خطئه، فلماذا لا يكون الأمر كذلك في</w:t>
      </w:r>
      <w:r w:rsidRPr="000C52E1">
        <w:rPr>
          <w:rFonts w:hint="cs"/>
          <w:sz w:val="27"/>
          <w:rtl/>
        </w:rPr>
        <w:t xml:space="preserve"> </w:t>
      </w:r>
      <w:r w:rsidR="00C654F5" w:rsidRPr="000C52E1">
        <w:rPr>
          <w:rFonts w:hint="cs"/>
          <w:sz w:val="27"/>
          <w:rtl/>
        </w:rPr>
        <w:t>ما يتعل</w:t>
      </w:r>
      <w:r w:rsidRPr="000C52E1">
        <w:rPr>
          <w:rFonts w:hint="cs"/>
          <w:sz w:val="27"/>
          <w:rtl/>
        </w:rPr>
        <w:t>ّ</w:t>
      </w:r>
      <w:r w:rsidR="00C654F5" w:rsidRPr="000C52E1">
        <w:rPr>
          <w:rFonts w:hint="cs"/>
          <w:sz w:val="27"/>
          <w:rtl/>
        </w:rPr>
        <w:t>ق بمقام معرفة الوحي أيضاً؟</w:t>
      </w:r>
      <w:r w:rsidRPr="000C52E1">
        <w:rPr>
          <w:rFonts w:hint="cs"/>
          <w:sz w:val="27"/>
          <w:rtl/>
        </w:rPr>
        <w:t>!</w:t>
      </w:r>
      <w:r w:rsidR="00C654F5" w:rsidRPr="000C52E1">
        <w:rPr>
          <w:rFonts w:hint="cs"/>
          <w:sz w:val="27"/>
          <w:rtl/>
        </w:rPr>
        <w:t xml:space="preserve"> هذا إذا غضضنا الطرف عن أن الوحي يصل إلينا دائماً من طريق النقل، و</w:t>
      </w:r>
      <w:r w:rsidRPr="000C52E1">
        <w:rPr>
          <w:rFonts w:hint="cs"/>
          <w:sz w:val="27"/>
          <w:rtl/>
        </w:rPr>
        <w:t>أ</w:t>
      </w:r>
      <w:r w:rsidR="00C654F5" w:rsidRPr="000C52E1">
        <w:rPr>
          <w:rFonts w:hint="cs"/>
          <w:sz w:val="27"/>
          <w:rtl/>
        </w:rPr>
        <w:t>ن منقولات الناس</w:t>
      </w:r>
      <w:r w:rsidRPr="000C52E1">
        <w:rPr>
          <w:rFonts w:hint="cs"/>
          <w:sz w:val="27"/>
          <w:rtl/>
        </w:rPr>
        <w:t>،</w:t>
      </w:r>
      <w:r w:rsidR="00C654F5" w:rsidRPr="000C52E1">
        <w:rPr>
          <w:rFonts w:hint="cs"/>
          <w:sz w:val="27"/>
          <w:rtl/>
        </w:rPr>
        <w:t xml:space="preserve"> مثل معقولاتهم</w:t>
      </w:r>
      <w:r w:rsidRPr="000C52E1">
        <w:rPr>
          <w:rFonts w:hint="cs"/>
          <w:sz w:val="27"/>
          <w:rtl/>
        </w:rPr>
        <w:t>،</w:t>
      </w:r>
      <w:r w:rsidR="00C654F5" w:rsidRPr="000C52E1">
        <w:rPr>
          <w:rFonts w:hint="cs"/>
          <w:sz w:val="27"/>
          <w:rtl/>
        </w:rPr>
        <w:t xml:space="preserve"> ليست بمنأى عن تأثير الأهواء والرغبات. يعترف سائر علماء الإسلام ـ باستثناء الأخباريين ـ بوجود بعض الروايات الموضوعة أو المحرّ</w:t>
      </w:r>
      <w:r w:rsidR="008D1CA0" w:rsidRPr="000C52E1">
        <w:rPr>
          <w:rFonts w:hint="cs"/>
          <w:sz w:val="27"/>
          <w:rtl/>
        </w:rPr>
        <w:t>َ</w:t>
      </w:r>
      <w:r w:rsidR="00C654F5" w:rsidRPr="000C52E1">
        <w:rPr>
          <w:rFonts w:hint="cs"/>
          <w:sz w:val="27"/>
          <w:rtl/>
        </w:rPr>
        <w:t>فة، ولكن</w:t>
      </w:r>
      <w:r w:rsidR="008D1CA0" w:rsidRPr="000C52E1">
        <w:rPr>
          <w:rFonts w:hint="cs"/>
          <w:sz w:val="27"/>
          <w:rtl/>
        </w:rPr>
        <w:t>ْ</w:t>
      </w:r>
      <w:r w:rsidR="00C654F5" w:rsidRPr="000C52E1">
        <w:rPr>
          <w:rFonts w:hint="cs"/>
          <w:sz w:val="27"/>
          <w:rtl/>
        </w:rPr>
        <w:t xml:space="preserve"> لا أحد يقول بوجوب تعطيل السن</w:t>
      </w:r>
      <w:r w:rsidR="008D1CA0" w:rsidRPr="000C52E1">
        <w:rPr>
          <w:rFonts w:hint="cs"/>
          <w:sz w:val="27"/>
          <w:rtl/>
        </w:rPr>
        <w:t>ّ</w:t>
      </w:r>
      <w:r w:rsidR="00C654F5" w:rsidRPr="000C52E1">
        <w:rPr>
          <w:rFonts w:hint="cs"/>
          <w:sz w:val="27"/>
          <w:rtl/>
        </w:rPr>
        <w:t>ة</w:t>
      </w:r>
      <w:r w:rsidR="008D1CA0" w:rsidRPr="000C52E1">
        <w:rPr>
          <w:rFonts w:hint="cs"/>
          <w:sz w:val="27"/>
          <w:rtl/>
        </w:rPr>
        <w:t>؛</w:t>
      </w:r>
      <w:r w:rsidR="00C654F5" w:rsidRPr="000C52E1">
        <w:rPr>
          <w:rFonts w:hint="cs"/>
          <w:sz w:val="27"/>
          <w:rtl/>
        </w:rPr>
        <w:t xml:space="preserve"> بسبب وجود تلك الروايات، أو أن نشترط الاعتراف بها وقبولها بحصول القطع واليقين. إن النتيجة المنطقية التي يمكن التوصّ</w:t>
      </w:r>
      <w:r w:rsidR="008D1CA0" w:rsidRPr="000C52E1">
        <w:rPr>
          <w:rFonts w:hint="cs"/>
          <w:sz w:val="27"/>
          <w:rtl/>
        </w:rPr>
        <w:t>ُ</w:t>
      </w:r>
      <w:r w:rsidR="00C654F5" w:rsidRPr="000C52E1">
        <w:rPr>
          <w:rFonts w:hint="cs"/>
          <w:sz w:val="27"/>
          <w:rtl/>
        </w:rPr>
        <w:t>ل إليها</w:t>
      </w:r>
      <w:r w:rsidR="008D1CA0" w:rsidRPr="000C52E1">
        <w:rPr>
          <w:rFonts w:hint="cs"/>
          <w:sz w:val="27"/>
          <w:rtl/>
        </w:rPr>
        <w:t>؛</w:t>
      </w:r>
      <w:r w:rsidR="00C654F5" w:rsidRPr="000C52E1">
        <w:rPr>
          <w:rFonts w:hint="cs"/>
          <w:sz w:val="27"/>
          <w:rtl/>
        </w:rPr>
        <w:t xml:space="preserve"> بسبب وجود الروايات المختلقة، هي التعامل مع السن</w:t>
      </w:r>
      <w:r w:rsidR="008D1CA0" w:rsidRPr="000C52E1">
        <w:rPr>
          <w:rFonts w:hint="cs"/>
          <w:sz w:val="27"/>
          <w:rtl/>
        </w:rPr>
        <w:t>ّ</w:t>
      </w:r>
      <w:r w:rsidR="00C654F5" w:rsidRPr="000C52E1">
        <w:rPr>
          <w:rFonts w:hint="cs"/>
          <w:sz w:val="27"/>
          <w:rtl/>
        </w:rPr>
        <w:t>ة معاملة انتقادية، والعمل على وضع أساليب تساعد على التمييز بين الروايات المختلقة والروايات الصحيحة. ولكن</w:t>
      </w:r>
      <w:r w:rsidR="008D1CA0" w:rsidRPr="000C52E1">
        <w:rPr>
          <w:rFonts w:hint="cs"/>
          <w:sz w:val="27"/>
          <w:rtl/>
        </w:rPr>
        <w:t>ّ</w:t>
      </w:r>
      <w:r w:rsidR="00C654F5" w:rsidRPr="000C52E1">
        <w:rPr>
          <w:rFonts w:hint="cs"/>
          <w:sz w:val="27"/>
          <w:rtl/>
        </w:rPr>
        <w:t xml:space="preserve"> السؤال هو: لماذا لا ينبغي ـ أو لا يمكن ـ ات</w:t>
      </w:r>
      <w:r w:rsidR="008D1CA0" w:rsidRPr="000C52E1">
        <w:rPr>
          <w:rFonts w:hint="cs"/>
          <w:sz w:val="27"/>
          <w:rtl/>
        </w:rPr>
        <w:t>ّ</w:t>
      </w:r>
      <w:r w:rsidR="00C654F5" w:rsidRPr="000C52E1">
        <w:rPr>
          <w:rFonts w:hint="cs"/>
          <w:sz w:val="27"/>
          <w:rtl/>
        </w:rPr>
        <w:t xml:space="preserve">خاذ منهج مشابه تجاه </w:t>
      </w:r>
      <w:r w:rsidR="00C654F5" w:rsidRPr="000C52E1">
        <w:rPr>
          <w:rFonts w:hint="cs"/>
          <w:sz w:val="27"/>
          <w:rtl/>
        </w:rPr>
        <w:lastRenderedPageBreak/>
        <w:t xml:space="preserve">العقل واحتمال وقوعه في الخطأ؟ </w:t>
      </w:r>
    </w:p>
    <w:p w:rsidR="00C654F5" w:rsidRPr="000C52E1" w:rsidRDefault="00C654F5" w:rsidP="00881B5C">
      <w:pPr>
        <w:spacing w:line="400" w:lineRule="exact"/>
        <w:rPr>
          <w:sz w:val="27"/>
          <w:rtl/>
        </w:rPr>
      </w:pPr>
      <w:r w:rsidRPr="000C52E1">
        <w:rPr>
          <w:rFonts w:hint="cs"/>
          <w:sz w:val="27"/>
          <w:rtl/>
        </w:rPr>
        <w:t>إن آلي</w:t>
      </w:r>
      <w:r w:rsidR="008D1CA0" w:rsidRPr="000C52E1">
        <w:rPr>
          <w:rFonts w:hint="cs"/>
          <w:sz w:val="27"/>
          <w:rtl/>
        </w:rPr>
        <w:t>ّ</w:t>
      </w:r>
      <w:r w:rsidRPr="000C52E1">
        <w:rPr>
          <w:rFonts w:hint="cs"/>
          <w:sz w:val="27"/>
          <w:rtl/>
        </w:rPr>
        <w:t>ة المعرفة عبارة</w:t>
      </w:r>
      <w:r w:rsidR="008D1CA0" w:rsidRPr="000C52E1">
        <w:rPr>
          <w:rFonts w:hint="cs"/>
          <w:sz w:val="27"/>
          <w:rtl/>
        </w:rPr>
        <w:t>ٌ</w:t>
      </w:r>
      <w:r w:rsidRPr="000C52E1">
        <w:rPr>
          <w:rFonts w:hint="cs"/>
          <w:sz w:val="27"/>
          <w:rtl/>
        </w:rPr>
        <w:t xml:space="preserve"> عن إضافة المعطيات الجديدة إلى المعلومات السابقة. وإن وسيلة وأداة المعرفة تحمل على القيم والمعايير المعرفية (أخلاق التفكير والتحقيق). وإن العقل ـ في مقام الحصول على المعرفة ـ مقدّ</w:t>
      </w:r>
      <w:r w:rsidR="008D1CA0" w:rsidRPr="000C52E1">
        <w:rPr>
          <w:rFonts w:hint="cs"/>
          <w:sz w:val="27"/>
          <w:rtl/>
        </w:rPr>
        <w:t>َ</w:t>
      </w:r>
      <w:r w:rsidRPr="000C52E1">
        <w:rPr>
          <w:rFonts w:hint="cs"/>
          <w:sz w:val="27"/>
          <w:rtl/>
        </w:rPr>
        <w:t>م</w:t>
      </w:r>
      <w:r w:rsidR="008D1CA0" w:rsidRPr="000C52E1">
        <w:rPr>
          <w:rFonts w:hint="cs"/>
          <w:sz w:val="27"/>
          <w:rtl/>
        </w:rPr>
        <w:t>ٌ</w:t>
      </w:r>
      <w:r w:rsidRPr="000C52E1">
        <w:rPr>
          <w:rFonts w:hint="cs"/>
          <w:sz w:val="27"/>
          <w:rtl/>
        </w:rPr>
        <w:t xml:space="preserve"> على الوحي والنقل؛ لأن الوحي والنقل لا</w:t>
      </w:r>
      <w:r w:rsidR="008D1CA0" w:rsidRPr="000C52E1">
        <w:rPr>
          <w:rFonts w:hint="cs"/>
          <w:sz w:val="27"/>
          <w:rtl/>
        </w:rPr>
        <w:t xml:space="preserve"> يمكنهما أن يكونا مصدراً مستقلاًّ</w:t>
      </w:r>
      <w:r w:rsidRPr="000C52E1">
        <w:rPr>
          <w:rFonts w:hint="cs"/>
          <w:sz w:val="27"/>
          <w:rtl/>
        </w:rPr>
        <w:t xml:space="preserve"> للمعرفة، ولا يمكن الحصول على المعرفة الدينية المستندة إلى الوحي والنقل دون تركيب معطيات الوحي والنقل مع المعايير والافتراضات العقلانية السابقة (تقدّم </w:t>
      </w:r>
      <w:r w:rsidRPr="000C52E1">
        <w:rPr>
          <w:rFonts w:hint="eastAsia"/>
          <w:sz w:val="27"/>
          <w:rtl/>
        </w:rPr>
        <w:t>«</w:t>
      </w:r>
      <w:r w:rsidRPr="000C52E1">
        <w:rPr>
          <w:rFonts w:hint="cs"/>
          <w:sz w:val="27"/>
          <w:rtl/>
        </w:rPr>
        <w:t>شريعة العقل</w:t>
      </w:r>
      <w:r w:rsidRPr="000C52E1">
        <w:rPr>
          <w:rFonts w:hint="eastAsia"/>
          <w:sz w:val="27"/>
          <w:rtl/>
        </w:rPr>
        <w:t>»</w:t>
      </w:r>
      <w:r w:rsidRPr="000C52E1">
        <w:rPr>
          <w:rFonts w:hint="cs"/>
          <w:sz w:val="27"/>
          <w:rtl/>
        </w:rPr>
        <w:t xml:space="preserve"> على </w:t>
      </w:r>
      <w:r w:rsidRPr="000C52E1">
        <w:rPr>
          <w:rFonts w:hint="eastAsia"/>
          <w:sz w:val="27"/>
          <w:rtl/>
        </w:rPr>
        <w:t>«</w:t>
      </w:r>
      <w:r w:rsidRPr="000C52E1">
        <w:rPr>
          <w:rFonts w:hint="cs"/>
          <w:sz w:val="27"/>
          <w:rtl/>
        </w:rPr>
        <w:t>شريعة النقل</w:t>
      </w:r>
      <w:r w:rsidRPr="000C52E1">
        <w:rPr>
          <w:rFonts w:hint="eastAsia"/>
          <w:sz w:val="27"/>
          <w:rtl/>
        </w:rPr>
        <w:t>»</w:t>
      </w:r>
      <w:r w:rsidRPr="000C52E1">
        <w:rPr>
          <w:rFonts w:hint="cs"/>
          <w:sz w:val="27"/>
          <w:rtl/>
        </w:rPr>
        <w:t>)</w:t>
      </w:r>
      <w:r w:rsidR="008D1CA0" w:rsidRPr="000C52E1">
        <w:rPr>
          <w:rFonts w:hint="cs"/>
          <w:sz w:val="27"/>
          <w:rtl/>
        </w:rPr>
        <w:t>.</w:t>
      </w:r>
      <w:r w:rsidRPr="000C52E1">
        <w:rPr>
          <w:rFonts w:hint="cs"/>
          <w:sz w:val="27"/>
          <w:rtl/>
        </w:rPr>
        <w:t xml:space="preserve"> والنقطة الهامة هي أن شريعة العقل هي</w:t>
      </w:r>
      <w:r w:rsidR="008D1CA0" w:rsidRPr="000C52E1">
        <w:rPr>
          <w:rFonts w:hint="cs"/>
          <w:sz w:val="27"/>
          <w:rtl/>
        </w:rPr>
        <w:t>،</w:t>
      </w:r>
      <w:r w:rsidRPr="000C52E1">
        <w:rPr>
          <w:rFonts w:hint="cs"/>
          <w:sz w:val="27"/>
          <w:rtl/>
        </w:rPr>
        <w:t xml:space="preserve"> مثل شريعة النقل</w:t>
      </w:r>
      <w:r w:rsidR="008D1CA0" w:rsidRPr="000C52E1">
        <w:rPr>
          <w:rFonts w:hint="cs"/>
          <w:sz w:val="27"/>
          <w:rtl/>
        </w:rPr>
        <w:t>،</w:t>
      </w:r>
      <w:r w:rsidRPr="000C52E1">
        <w:rPr>
          <w:rFonts w:hint="cs"/>
          <w:sz w:val="27"/>
          <w:rtl/>
        </w:rPr>
        <w:t xml:space="preserve"> غالباً ـ إذا لم نقل دائماً ـ ما تكون مفيدة</w:t>
      </w:r>
      <w:r w:rsidR="008D1CA0" w:rsidRPr="000C52E1">
        <w:rPr>
          <w:rFonts w:hint="cs"/>
          <w:sz w:val="27"/>
          <w:rtl/>
        </w:rPr>
        <w:t>ً</w:t>
      </w:r>
      <w:r w:rsidRPr="000C52E1">
        <w:rPr>
          <w:rFonts w:hint="cs"/>
          <w:sz w:val="27"/>
          <w:rtl/>
        </w:rPr>
        <w:t xml:space="preserve"> للظن</w:t>
      </w:r>
      <w:r w:rsidR="008D1CA0" w:rsidRPr="000C52E1">
        <w:rPr>
          <w:rFonts w:hint="cs"/>
          <w:sz w:val="27"/>
          <w:rtl/>
        </w:rPr>
        <w:t>ّ</w:t>
      </w:r>
      <w:r w:rsidRPr="000C52E1">
        <w:rPr>
          <w:rFonts w:hint="cs"/>
          <w:sz w:val="27"/>
          <w:rtl/>
        </w:rPr>
        <w:t xml:space="preserve">، ولا تفيد القطع واليقين. </w:t>
      </w:r>
    </w:p>
    <w:p w:rsidR="00E76C1A" w:rsidRPr="000C52E1" w:rsidRDefault="00C654F5" w:rsidP="00881B5C">
      <w:pPr>
        <w:spacing w:line="400" w:lineRule="exact"/>
        <w:rPr>
          <w:sz w:val="27"/>
          <w:rtl/>
        </w:rPr>
      </w:pPr>
      <w:r w:rsidRPr="000C52E1">
        <w:rPr>
          <w:rFonts w:hint="cs"/>
          <w:sz w:val="27"/>
          <w:rtl/>
        </w:rPr>
        <w:t>ولكن</w:t>
      </w:r>
      <w:r w:rsidR="008D1CA0" w:rsidRPr="000C52E1">
        <w:rPr>
          <w:rFonts w:hint="cs"/>
          <w:sz w:val="27"/>
          <w:rtl/>
        </w:rPr>
        <w:t>ْ</w:t>
      </w:r>
      <w:r w:rsidRPr="000C52E1">
        <w:rPr>
          <w:rFonts w:hint="cs"/>
          <w:sz w:val="27"/>
          <w:rtl/>
        </w:rPr>
        <w:t xml:space="preserve"> ما الذي يمكن قوله بشأن الآيات والروايات التي تنهى الناس عن اتباع الظن؟ نرى أن القائلين بالنقل قد أخرجوا هذه الآيات والروايات عن سياقاتها الطبيعية</w:t>
      </w:r>
      <w:r w:rsidR="008D1CA0" w:rsidRPr="000C52E1">
        <w:rPr>
          <w:rFonts w:hint="cs"/>
          <w:sz w:val="27"/>
          <w:rtl/>
        </w:rPr>
        <w:t>.</w:t>
      </w:r>
      <w:r w:rsidRPr="000C52E1">
        <w:rPr>
          <w:rFonts w:hint="cs"/>
          <w:sz w:val="27"/>
          <w:rtl/>
        </w:rPr>
        <w:t xml:space="preserve"> ولذلك فإن</w:t>
      </w:r>
      <w:r w:rsidR="008D1CA0" w:rsidRPr="000C52E1">
        <w:rPr>
          <w:rFonts w:hint="cs"/>
          <w:sz w:val="27"/>
          <w:rtl/>
        </w:rPr>
        <w:t>ّ</w:t>
      </w:r>
      <w:r w:rsidRPr="000C52E1">
        <w:rPr>
          <w:rFonts w:hint="cs"/>
          <w:sz w:val="27"/>
          <w:rtl/>
        </w:rPr>
        <w:t xml:space="preserve"> جميع التفسيرات المقدّ</w:t>
      </w:r>
      <w:r w:rsidR="008D1CA0" w:rsidRPr="000C52E1">
        <w:rPr>
          <w:rFonts w:hint="cs"/>
          <w:sz w:val="27"/>
          <w:rtl/>
        </w:rPr>
        <w:t>َ</w:t>
      </w:r>
      <w:r w:rsidRPr="000C52E1">
        <w:rPr>
          <w:rFonts w:hint="cs"/>
          <w:sz w:val="27"/>
          <w:rtl/>
        </w:rPr>
        <w:t>مة لهذه الآيات والروايات خاطئة. أما من وجهة نظرنا فإن هذه الآيات والروايات ناظرة إلى موردين بعينهما</w:t>
      </w:r>
      <w:r w:rsidR="008D1CA0" w:rsidRPr="000C52E1">
        <w:rPr>
          <w:rFonts w:hint="cs"/>
          <w:sz w:val="27"/>
          <w:rtl/>
        </w:rPr>
        <w:t>:</w:t>
      </w:r>
    </w:p>
    <w:p w:rsidR="00E76C1A" w:rsidRPr="000C52E1" w:rsidRDefault="00C654F5" w:rsidP="00881B5C">
      <w:pPr>
        <w:spacing w:line="400" w:lineRule="exact"/>
        <w:rPr>
          <w:sz w:val="27"/>
          <w:rtl/>
        </w:rPr>
      </w:pPr>
      <w:r w:rsidRPr="000C52E1">
        <w:rPr>
          <w:rFonts w:hint="cs"/>
          <w:b/>
          <w:bCs/>
          <w:sz w:val="27"/>
          <w:rtl/>
        </w:rPr>
        <w:t>الأو</w:t>
      </w:r>
      <w:r w:rsidR="008D1CA0" w:rsidRPr="000C52E1">
        <w:rPr>
          <w:rFonts w:hint="cs"/>
          <w:b/>
          <w:bCs/>
          <w:sz w:val="27"/>
          <w:rtl/>
        </w:rPr>
        <w:t>ّ</w:t>
      </w:r>
      <w:r w:rsidRPr="000C52E1">
        <w:rPr>
          <w:rFonts w:hint="cs"/>
          <w:b/>
          <w:bCs/>
          <w:sz w:val="27"/>
          <w:rtl/>
        </w:rPr>
        <w:t>ل</w:t>
      </w:r>
      <w:r w:rsidRPr="000C52E1">
        <w:rPr>
          <w:rFonts w:hint="cs"/>
          <w:sz w:val="27"/>
          <w:rtl/>
        </w:rPr>
        <w:t>: عندما تكون الحقيقة واضحة</w:t>
      </w:r>
      <w:r w:rsidR="008D1CA0" w:rsidRPr="000C52E1">
        <w:rPr>
          <w:rFonts w:hint="cs"/>
          <w:sz w:val="27"/>
          <w:rtl/>
        </w:rPr>
        <w:t>،</w:t>
      </w:r>
      <w:r w:rsidRPr="000C52E1">
        <w:rPr>
          <w:rFonts w:hint="cs"/>
          <w:sz w:val="27"/>
          <w:rtl/>
        </w:rPr>
        <w:t xml:space="preserve"> ويكون الحق في متناول الإنسان. و</w:t>
      </w:r>
      <w:r w:rsidR="006953DA" w:rsidRPr="000C52E1">
        <w:rPr>
          <w:rFonts w:hint="cs"/>
          <w:sz w:val="27"/>
          <w:rtl/>
        </w:rPr>
        <w:t>لا شَكَّ</w:t>
      </w:r>
      <w:r w:rsidRPr="000C52E1">
        <w:rPr>
          <w:rFonts w:hint="cs"/>
          <w:sz w:val="27"/>
          <w:rtl/>
        </w:rPr>
        <w:t xml:space="preserve"> في أن</w:t>
      </w:r>
      <w:r w:rsidR="008D1CA0" w:rsidRPr="000C52E1">
        <w:rPr>
          <w:rFonts w:hint="cs"/>
          <w:sz w:val="27"/>
          <w:rtl/>
        </w:rPr>
        <w:t>ّ</w:t>
      </w:r>
      <w:r w:rsidRPr="000C52E1">
        <w:rPr>
          <w:rFonts w:hint="cs"/>
          <w:sz w:val="27"/>
          <w:rtl/>
        </w:rPr>
        <w:t>ه إذا أمكن الوصول إلى الحقيقة في (بعض) الموارد لا يمكن ـ بل لا ينبغي ـ الاكتفاء بالظن</w:t>
      </w:r>
      <w:r w:rsidR="008D1CA0" w:rsidRPr="000C52E1">
        <w:rPr>
          <w:rFonts w:hint="cs"/>
          <w:sz w:val="27"/>
          <w:rtl/>
        </w:rPr>
        <w:t>ّ</w:t>
      </w:r>
      <w:r w:rsidRPr="000C52E1">
        <w:rPr>
          <w:rFonts w:hint="cs"/>
          <w:sz w:val="27"/>
          <w:rtl/>
        </w:rPr>
        <w:t xml:space="preserve"> والحدس في الاقتراب من الحقيقة</w:t>
      </w:r>
      <w:r w:rsidR="008D1CA0" w:rsidRPr="000C52E1">
        <w:rPr>
          <w:rFonts w:hint="cs"/>
          <w:sz w:val="27"/>
          <w:rtl/>
        </w:rPr>
        <w:t>؛</w:t>
      </w:r>
      <w:r w:rsidRPr="000C52E1">
        <w:rPr>
          <w:rFonts w:hint="cs"/>
          <w:sz w:val="27"/>
          <w:rtl/>
        </w:rPr>
        <w:t xml:space="preserve"> فإن</w:t>
      </w:r>
      <w:r w:rsidR="008D1CA0" w:rsidRPr="000C52E1">
        <w:rPr>
          <w:rFonts w:hint="cs"/>
          <w:sz w:val="27"/>
          <w:rtl/>
        </w:rPr>
        <w:t>ّ</w:t>
      </w:r>
      <w:r w:rsidRPr="000C52E1">
        <w:rPr>
          <w:rFonts w:hint="cs"/>
          <w:sz w:val="27"/>
          <w:rtl/>
        </w:rPr>
        <w:t xml:space="preserve"> ات</w:t>
      </w:r>
      <w:r w:rsidR="00555BCD">
        <w:rPr>
          <w:rFonts w:hint="cs"/>
          <w:sz w:val="27"/>
          <w:rtl/>
        </w:rPr>
        <w:t>ّ</w:t>
      </w:r>
      <w:r w:rsidRPr="000C52E1">
        <w:rPr>
          <w:rFonts w:hint="cs"/>
          <w:sz w:val="27"/>
          <w:rtl/>
        </w:rPr>
        <w:t>باع الظن</w:t>
      </w:r>
      <w:r w:rsidR="008D1CA0" w:rsidRPr="000C52E1">
        <w:rPr>
          <w:rFonts w:hint="cs"/>
          <w:sz w:val="27"/>
          <w:rtl/>
        </w:rPr>
        <w:t>ّ</w:t>
      </w:r>
      <w:r w:rsidRPr="000C52E1">
        <w:rPr>
          <w:rFonts w:hint="cs"/>
          <w:sz w:val="27"/>
          <w:rtl/>
        </w:rPr>
        <w:t xml:space="preserve"> في هذه الموارد لا يغني عن ات</w:t>
      </w:r>
      <w:r w:rsidR="008D1CA0" w:rsidRPr="000C52E1">
        <w:rPr>
          <w:rFonts w:hint="cs"/>
          <w:sz w:val="27"/>
          <w:rtl/>
        </w:rPr>
        <w:t>ّ</w:t>
      </w:r>
      <w:r w:rsidRPr="000C52E1">
        <w:rPr>
          <w:rFonts w:hint="cs"/>
          <w:sz w:val="27"/>
          <w:rtl/>
        </w:rPr>
        <w:t>باع الحق</w:t>
      </w:r>
      <w:r w:rsidR="008D1CA0" w:rsidRPr="000C52E1">
        <w:rPr>
          <w:rFonts w:hint="cs"/>
          <w:sz w:val="27"/>
          <w:rtl/>
        </w:rPr>
        <w:t>ّ</w:t>
      </w:r>
      <w:r w:rsidRPr="000C52E1">
        <w:rPr>
          <w:rFonts w:hint="cs"/>
          <w:sz w:val="27"/>
          <w:rtl/>
        </w:rPr>
        <w:t xml:space="preserve"> شيئاً</w:t>
      </w:r>
      <w:r w:rsidR="008D1CA0" w:rsidRPr="000C52E1">
        <w:rPr>
          <w:rFonts w:hint="cs"/>
          <w:sz w:val="27"/>
          <w:rtl/>
        </w:rPr>
        <w:t>.</w:t>
      </w:r>
    </w:p>
    <w:p w:rsidR="00C654F5" w:rsidRPr="000C52E1" w:rsidRDefault="008D1CA0" w:rsidP="00881B5C">
      <w:pPr>
        <w:spacing w:line="400" w:lineRule="exact"/>
        <w:rPr>
          <w:sz w:val="27"/>
          <w:rtl/>
        </w:rPr>
      </w:pPr>
      <w:r w:rsidRPr="000C52E1">
        <w:rPr>
          <w:rFonts w:hint="cs"/>
          <w:b/>
          <w:bCs/>
          <w:sz w:val="27"/>
          <w:rtl/>
        </w:rPr>
        <w:t>و</w:t>
      </w:r>
      <w:r w:rsidR="00C654F5" w:rsidRPr="000C52E1">
        <w:rPr>
          <w:rFonts w:hint="cs"/>
          <w:b/>
          <w:bCs/>
          <w:sz w:val="27"/>
          <w:rtl/>
        </w:rPr>
        <w:t>الثاني</w:t>
      </w:r>
      <w:r w:rsidR="00C654F5" w:rsidRPr="000C52E1">
        <w:rPr>
          <w:rFonts w:hint="cs"/>
          <w:sz w:val="27"/>
          <w:rtl/>
        </w:rPr>
        <w:t>: عندما يكون الموضوع من الأهم</w:t>
      </w:r>
      <w:r w:rsidR="00E76C1A" w:rsidRPr="000C52E1">
        <w:rPr>
          <w:rFonts w:hint="cs"/>
          <w:sz w:val="27"/>
          <w:rtl/>
        </w:rPr>
        <w:t>ّ</w:t>
      </w:r>
      <w:r w:rsidR="00C654F5" w:rsidRPr="000C52E1">
        <w:rPr>
          <w:rFonts w:hint="cs"/>
          <w:sz w:val="27"/>
          <w:rtl/>
        </w:rPr>
        <w:t xml:space="preserve">ية بحيث تقتضي المسؤولية العقلانية من الإنسان أن يعمل على طبق العلم اليقيني فقط، ولا يعتني بظنونه وحدسياته. </w:t>
      </w:r>
    </w:p>
    <w:p w:rsidR="00C654F5" w:rsidRPr="000C52E1" w:rsidRDefault="00C654F5" w:rsidP="00881B5C">
      <w:pPr>
        <w:spacing w:line="400" w:lineRule="exact"/>
        <w:rPr>
          <w:sz w:val="27"/>
          <w:rtl/>
        </w:rPr>
      </w:pPr>
      <w:r w:rsidRPr="000C52E1">
        <w:rPr>
          <w:rFonts w:hint="cs"/>
          <w:sz w:val="27"/>
          <w:rtl/>
        </w:rPr>
        <w:t>وفي الحقيقة يمكن القول</w:t>
      </w:r>
      <w:r w:rsidR="00E76C1A" w:rsidRPr="000C52E1">
        <w:rPr>
          <w:rFonts w:hint="cs"/>
          <w:sz w:val="27"/>
          <w:rtl/>
        </w:rPr>
        <w:t>:</w:t>
      </w:r>
      <w:r w:rsidRPr="000C52E1">
        <w:rPr>
          <w:rFonts w:hint="cs"/>
          <w:sz w:val="27"/>
          <w:rtl/>
        </w:rPr>
        <w:t xml:space="preserve"> إن هذه الآيات والروايات لا تثبت حكماً تشريعياً وتعبّ</w:t>
      </w:r>
      <w:r w:rsidR="00E76C1A" w:rsidRPr="000C52E1">
        <w:rPr>
          <w:rFonts w:hint="cs"/>
          <w:sz w:val="27"/>
          <w:rtl/>
        </w:rPr>
        <w:t>ُ</w:t>
      </w:r>
      <w:r w:rsidRPr="000C52E1">
        <w:rPr>
          <w:rFonts w:hint="cs"/>
          <w:sz w:val="27"/>
          <w:rtl/>
        </w:rPr>
        <w:t>دياً، وإن</w:t>
      </w:r>
      <w:r w:rsidR="00E76C1A" w:rsidRPr="000C52E1">
        <w:rPr>
          <w:rFonts w:hint="cs"/>
          <w:sz w:val="27"/>
          <w:rtl/>
        </w:rPr>
        <w:t>ّ</w:t>
      </w:r>
      <w:r w:rsidRPr="000C52E1">
        <w:rPr>
          <w:rFonts w:hint="cs"/>
          <w:sz w:val="27"/>
          <w:rtl/>
        </w:rPr>
        <w:t xml:space="preserve">ما </w:t>
      </w:r>
      <w:r w:rsidRPr="000C52E1">
        <w:rPr>
          <w:rFonts w:hint="eastAsia"/>
          <w:sz w:val="27"/>
          <w:rtl/>
        </w:rPr>
        <w:t>«</w:t>
      </w:r>
      <w:r w:rsidRPr="000C52E1">
        <w:rPr>
          <w:rFonts w:hint="cs"/>
          <w:sz w:val="27"/>
          <w:rtl/>
        </w:rPr>
        <w:t>تذك</w:t>
      </w:r>
      <w:r w:rsidR="00E76C1A" w:rsidRPr="000C52E1">
        <w:rPr>
          <w:rFonts w:hint="cs"/>
          <w:sz w:val="27"/>
          <w:rtl/>
        </w:rPr>
        <w:t>ّ</w:t>
      </w:r>
      <w:r w:rsidRPr="000C52E1">
        <w:rPr>
          <w:rFonts w:hint="cs"/>
          <w:sz w:val="27"/>
          <w:rtl/>
        </w:rPr>
        <w:t>ر</w:t>
      </w:r>
      <w:r w:rsidRPr="000C52E1">
        <w:rPr>
          <w:rFonts w:hint="eastAsia"/>
          <w:sz w:val="27"/>
          <w:rtl/>
        </w:rPr>
        <w:t>»</w:t>
      </w:r>
      <w:r w:rsidRPr="000C52E1">
        <w:rPr>
          <w:rFonts w:hint="cs"/>
          <w:sz w:val="27"/>
          <w:rtl/>
        </w:rPr>
        <w:t xml:space="preserve"> الناس بمعايير العقلانية. إن هذا الآيات والروايات المذكور</w:t>
      </w:r>
      <w:r w:rsidR="00E76C1A" w:rsidRPr="000C52E1">
        <w:rPr>
          <w:rFonts w:hint="cs"/>
          <w:sz w:val="27"/>
          <w:rtl/>
        </w:rPr>
        <w:t>ة</w:t>
      </w:r>
      <w:r w:rsidRPr="000C52E1">
        <w:rPr>
          <w:rFonts w:hint="cs"/>
          <w:sz w:val="27"/>
          <w:rtl/>
        </w:rPr>
        <w:t xml:space="preserve"> </w:t>
      </w:r>
      <w:r w:rsidRPr="000C52E1">
        <w:rPr>
          <w:rFonts w:hint="eastAsia"/>
          <w:sz w:val="27"/>
          <w:rtl/>
        </w:rPr>
        <w:t>«</w:t>
      </w:r>
      <w:r w:rsidRPr="000C52E1">
        <w:rPr>
          <w:rFonts w:hint="cs"/>
          <w:sz w:val="27"/>
          <w:rtl/>
        </w:rPr>
        <w:t>إرشادية</w:t>
      </w:r>
      <w:r w:rsidRPr="000C52E1">
        <w:rPr>
          <w:rFonts w:hint="eastAsia"/>
          <w:sz w:val="27"/>
          <w:rtl/>
        </w:rPr>
        <w:t>»</w:t>
      </w:r>
      <w:r w:rsidRPr="000C52E1">
        <w:rPr>
          <w:rFonts w:hint="cs"/>
          <w:sz w:val="27"/>
          <w:rtl/>
        </w:rPr>
        <w:t>، بمعنى أنها تبيّ</w:t>
      </w:r>
      <w:r w:rsidR="00E76C1A" w:rsidRPr="000C52E1">
        <w:rPr>
          <w:rFonts w:hint="cs"/>
          <w:sz w:val="27"/>
          <w:rtl/>
        </w:rPr>
        <w:t>ِ</w:t>
      </w:r>
      <w:r w:rsidRPr="000C52E1">
        <w:rPr>
          <w:rFonts w:hint="cs"/>
          <w:sz w:val="27"/>
          <w:rtl/>
        </w:rPr>
        <w:t xml:space="preserve">ن حكم العقل، وليست </w:t>
      </w:r>
      <w:r w:rsidRPr="000C52E1">
        <w:rPr>
          <w:rFonts w:hint="eastAsia"/>
          <w:sz w:val="27"/>
          <w:rtl/>
        </w:rPr>
        <w:t>«</w:t>
      </w:r>
      <w:r w:rsidRPr="000C52E1">
        <w:rPr>
          <w:rFonts w:hint="cs"/>
          <w:sz w:val="27"/>
          <w:rtl/>
        </w:rPr>
        <w:t>مولوية</w:t>
      </w:r>
      <w:r w:rsidRPr="000C52E1">
        <w:rPr>
          <w:rFonts w:hint="eastAsia"/>
          <w:sz w:val="27"/>
          <w:rtl/>
        </w:rPr>
        <w:t>»</w:t>
      </w:r>
      <w:r w:rsidRPr="000C52E1">
        <w:rPr>
          <w:rFonts w:hint="cs"/>
          <w:sz w:val="27"/>
          <w:rtl/>
        </w:rPr>
        <w:t>، بمعنى أنها لا تبيّ</w:t>
      </w:r>
      <w:r w:rsidR="00E76C1A" w:rsidRPr="000C52E1">
        <w:rPr>
          <w:rFonts w:hint="cs"/>
          <w:sz w:val="27"/>
          <w:rtl/>
        </w:rPr>
        <w:t>ِ</w:t>
      </w:r>
      <w:r w:rsidRPr="000C52E1">
        <w:rPr>
          <w:rFonts w:hint="cs"/>
          <w:sz w:val="27"/>
          <w:rtl/>
        </w:rPr>
        <w:t>ن حكم الشرع. هذا هو حكم العقل الذي يحتّ</w:t>
      </w:r>
      <w:r w:rsidR="00E76C1A" w:rsidRPr="000C52E1">
        <w:rPr>
          <w:rFonts w:hint="cs"/>
          <w:sz w:val="27"/>
          <w:rtl/>
        </w:rPr>
        <w:t>ِ</w:t>
      </w:r>
      <w:r w:rsidRPr="000C52E1">
        <w:rPr>
          <w:rFonts w:hint="cs"/>
          <w:sz w:val="27"/>
          <w:rtl/>
        </w:rPr>
        <w:t>م علينا عدم العمل على طبق ظن</w:t>
      </w:r>
      <w:r w:rsidR="00E76C1A" w:rsidRPr="000C52E1">
        <w:rPr>
          <w:rFonts w:hint="cs"/>
          <w:sz w:val="27"/>
          <w:rtl/>
        </w:rPr>
        <w:t>ّ</w:t>
      </w:r>
      <w:r w:rsidRPr="000C52E1">
        <w:rPr>
          <w:rFonts w:hint="cs"/>
          <w:sz w:val="27"/>
          <w:rtl/>
        </w:rPr>
        <w:t>نا في هذين الموردين المذكورين</w:t>
      </w:r>
      <w:r w:rsidR="00E76C1A" w:rsidRPr="000C52E1">
        <w:rPr>
          <w:rFonts w:hint="cs"/>
          <w:sz w:val="27"/>
          <w:rtl/>
        </w:rPr>
        <w:t>.</w:t>
      </w:r>
      <w:r w:rsidRPr="000C52E1">
        <w:rPr>
          <w:rFonts w:hint="cs"/>
          <w:sz w:val="27"/>
          <w:rtl/>
        </w:rPr>
        <w:t xml:space="preserve"> إلا</w:t>
      </w:r>
      <w:r w:rsidR="00E76C1A" w:rsidRPr="000C52E1">
        <w:rPr>
          <w:rFonts w:hint="cs"/>
          <w:sz w:val="27"/>
          <w:rtl/>
        </w:rPr>
        <w:t>ّ</w:t>
      </w:r>
      <w:r w:rsidRPr="000C52E1">
        <w:rPr>
          <w:rFonts w:hint="cs"/>
          <w:sz w:val="27"/>
          <w:rtl/>
        </w:rPr>
        <w:t xml:space="preserve"> أن</w:t>
      </w:r>
      <w:r w:rsidR="00E76C1A" w:rsidRPr="000C52E1">
        <w:rPr>
          <w:rFonts w:hint="cs"/>
          <w:sz w:val="27"/>
          <w:rtl/>
        </w:rPr>
        <w:t>ّ كلاًّ</w:t>
      </w:r>
      <w:r w:rsidRPr="000C52E1">
        <w:rPr>
          <w:rFonts w:hint="cs"/>
          <w:sz w:val="27"/>
          <w:rtl/>
        </w:rPr>
        <w:t xml:space="preserve"> من العقل والوحي يقول</w:t>
      </w:r>
      <w:r w:rsidR="00E76C1A" w:rsidRPr="000C52E1">
        <w:rPr>
          <w:rFonts w:hint="cs"/>
          <w:sz w:val="27"/>
          <w:rtl/>
        </w:rPr>
        <w:t>:</w:t>
      </w:r>
      <w:r w:rsidRPr="000C52E1">
        <w:rPr>
          <w:rFonts w:hint="cs"/>
          <w:sz w:val="27"/>
          <w:rtl/>
        </w:rPr>
        <w:t xml:space="preserve"> إنه لا يمكن العمل في هذين الموردين بـ </w:t>
      </w:r>
      <w:r w:rsidRPr="000C52E1">
        <w:rPr>
          <w:rFonts w:hint="eastAsia"/>
          <w:sz w:val="27"/>
          <w:rtl/>
        </w:rPr>
        <w:t>«</w:t>
      </w:r>
      <w:r w:rsidRPr="000C52E1">
        <w:rPr>
          <w:rFonts w:hint="cs"/>
          <w:sz w:val="27"/>
          <w:rtl/>
        </w:rPr>
        <w:t>الظن</w:t>
      </w:r>
      <w:r w:rsidR="00E76C1A" w:rsidRPr="000C52E1">
        <w:rPr>
          <w:rFonts w:hint="cs"/>
          <w:sz w:val="27"/>
          <w:rtl/>
        </w:rPr>
        <w:t>ّ</w:t>
      </w:r>
      <w:r w:rsidRPr="000C52E1">
        <w:rPr>
          <w:rFonts w:hint="cs"/>
          <w:sz w:val="27"/>
          <w:rtl/>
        </w:rPr>
        <w:t xml:space="preserve"> النقلي</w:t>
      </w:r>
      <w:r w:rsidRPr="000C52E1">
        <w:rPr>
          <w:rFonts w:hint="eastAsia"/>
          <w:sz w:val="27"/>
          <w:rtl/>
        </w:rPr>
        <w:t>»</w:t>
      </w:r>
      <w:r w:rsidRPr="000C52E1">
        <w:rPr>
          <w:rFonts w:hint="cs"/>
          <w:sz w:val="27"/>
          <w:rtl/>
        </w:rPr>
        <w:t xml:space="preserve"> أيضاً. ومن هذه الناحية لا فرق بين الظن</w:t>
      </w:r>
      <w:r w:rsidR="00E76C1A" w:rsidRPr="000C52E1">
        <w:rPr>
          <w:rFonts w:hint="cs"/>
          <w:sz w:val="27"/>
          <w:rtl/>
        </w:rPr>
        <w:t>ّ</w:t>
      </w:r>
      <w:r w:rsidRPr="000C52E1">
        <w:rPr>
          <w:rFonts w:hint="cs"/>
          <w:sz w:val="27"/>
          <w:rtl/>
        </w:rPr>
        <w:t xml:space="preserve"> العقلي والظن</w:t>
      </w:r>
      <w:r w:rsidR="00E76C1A" w:rsidRPr="000C52E1">
        <w:rPr>
          <w:rFonts w:hint="cs"/>
          <w:sz w:val="27"/>
          <w:rtl/>
        </w:rPr>
        <w:t>ّ</w:t>
      </w:r>
      <w:r w:rsidRPr="000C52E1">
        <w:rPr>
          <w:rFonts w:hint="cs"/>
          <w:sz w:val="27"/>
          <w:rtl/>
        </w:rPr>
        <w:t xml:space="preserve"> </w:t>
      </w:r>
      <w:r w:rsidRPr="000C52E1">
        <w:rPr>
          <w:rFonts w:hint="cs"/>
          <w:sz w:val="27"/>
          <w:rtl/>
        </w:rPr>
        <w:lastRenderedPageBreak/>
        <w:t>النقلي، بمعنى أن المعايير العقلانية الحاصلة من هذه الآيات والروايات لا تقبل التخصيص</w:t>
      </w:r>
      <w:r w:rsidR="00E76C1A" w:rsidRPr="000C52E1">
        <w:rPr>
          <w:rFonts w:hint="cs"/>
          <w:sz w:val="27"/>
          <w:rtl/>
        </w:rPr>
        <w:t>.</w:t>
      </w:r>
      <w:r w:rsidRPr="000C52E1">
        <w:rPr>
          <w:rFonts w:hint="cs"/>
          <w:sz w:val="27"/>
          <w:rtl/>
        </w:rPr>
        <w:t xml:space="preserve"> وإن</w:t>
      </w:r>
      <w:r w:rsidR="00E76C1A" w:rsidRPr="000C52E1">
        <w:rPr>
          <w:rFonts w:hint="cs"/>
          <w:sz w:val="27"/>
          <w:rtl/>
        </w:rPr>
        <w:t>ّ</w:t>
      </w:r>
      <w:r w:rsidRPr="000C52E1">
        <w:rPr>
          <w:rFonts w:hint="cs"/>
          <w:sz w:val="27"/>
          <w:rtl/>
        </w:rPr>
        <w:t xml:space="preserve"> الظن النقلي أيضاً لا يحلّ محلّ الحق واليقين</w:t>
      </w:r>
      <w:r w:rsidR="00E76C1A" w:rsidRPr="000C52E1">
        <w:rPr>
          <w:rFonts w:hint="cs"/>
          <w:sz w:val="27"/>
          <w:rtl/>
        </w:rPr>
        <w:t>.</w:t>
      </w:r>
      <w:r w:rsidRPr="000C52E1">
        <w:rPr>
          <w:rFonts w:hint="cs"/>
          <w:sz w:val="27"/>
          <w:rtl/>
        </w:rPr>
        <w:t xml:space="preserve"> وفي حالة كون الموضوع هامّاً فإن الظن</w:t>
      </w:r>
      <w:r w:rsidR="00E76C1A" w:rsidRPr="000C52E1">
        <w:rPr>
          <w:rFonts w:hint="cs"/>
          <w:sz w:val="27"/>
          <w:rtl/>
        </w:rPr>
        <w:t>ّ</w:t>
      </w:r>
      <w:r w:rsidRPr="000C52E1">
        <w:rPr>
          <w:rFonts w:hint="cs"/>
          <w:sz w:val="27"/>
          <w:rtl/>
        </w:rPr>
        <w:t xml:space="preserve"> النقلي فاقد</w:t>
      </w:r>
      <w:r w:rsidR="00E76C1A" w:rsidRPr="000C52E1">
        <w:rPr>
          <w:rFonts w:hint="cs"/>
          <w:sz w:val="27"/>
          <w:rtl/>
        </w:rPr>
        <w:t>ٌ</w:t>
      </w:r>
      <w:r w:rsidRPr="000C52E1">
        <w:rPr>
          <w:rFonts w:hint="cs"/>
          <w:sz w:val="27"/>
          <w:rtl/>
        </w:rPr>
        <w:t xml:space="preserve"> للاعتبار أيضاً. في حين أن القائلين بالنقل يذهبون إلى الاد</w:t>
      </w:r>
      <w:r w:rsidR="00E76C1A" w:rsidRPr="000C52E1">
        <w:rPr>
          <w:rFonts w:hint="cs"/>
          <w:sz w:val="27"/>
          <w:rtl/>
        </w:rPr>
        <w:t>ّ</w:t>
      </w:r>
      <w:r w:rsidRPr="000C52E1">
        <w:rPr>
          <w:rFonts w:hint="cs"/>
          <w:sz w:val="27"/>
          <w:rtl/>
        </w:rPr>
        <w:t>عاء بأن هذه الآيات والروايات إنما تنهى عن ات</w:t>
      </w:r>
      <w:r w:rsidR="00E76C1A" w:rsidRPr="000C52E1">
        <w:rPr>
          <w:rFonts w:hint="cs"/>
          <w:sz w:val="27"/>
          <w:rtl/>
        </w:rPr>
        <w:t>ّ</w:t>
      </w:r>
      <w:r w:rsidRPr="000C52E1">
        <w:rPr>
          <w:rFonts w:hint="cs"/>
          <w:sz w:val="27"/>
          <w:rtl/>
        </w:rPr>
        <w:t>باع الظنون العقلية فقط، وبشكل</w:t>
      </w:r>
      <w:r w:rsidR="00E76C1A" w:rsidRPr="000C52E1">
        <w:rPr>
          <w:rFonts w:hint="cs"/>
          <w:sz w:val="27"/>
          <w:rtl/>
        </w:rPr>
        <w:t>ٍ</w:t>
      </w:r>
      <w:r w:rsidRPr="000C52E1">
        <w:rPr>
          <w:rFonts w:hint="cs"/>
          <w:sz w:val="27"/>
          <w:rtl/>
        </w:rPr>
        <w:t xml:space="preserve"> مطلق. فهؤلاء ير</w:t>
      </w:r>
      <w:r w:rsidR="00E76C1A" w:rsidRPr="000C52E1">
        <w:rPr>
          <w:rFonts w:hint="cs"/>
          <w:sz w:val="27"/>
          <w:rtl/>
        </w:rPr>
        <w:t>َ</w:t>
      </w:r>
      <w:r w:rsidRPr="000C52E1">
        <w:rPr>
          <w:rFonts w:hint="cs"/>
          <w:sz w:val="27"/>
          <w:rtl/>
        </w:rPr>
        <w:t>و</w:t>
      </w:r>
      <w:r w:rsidR="00E76C1A" w:rsidRPr="000C52E1">
        <w:rPr>
          <w:rFonts w:hint="cs"/>
          <w:sz w:val="27"/>
          <w:rtl/>
        </w:rPr>
        <w:t>ْ</w:t>
      </w:r>
      <w:r w:rsidRPr="000C52E1">
        <w:rPr>
          <w:rFonts w:hint="cs"/>
          <w:sz w:val="27"/>
          <w:rtl/>
        </w:rPr>
        <w:t>ن أن الظن</w:t>
      </w:r>
      <w:r w:rsidR="00E76C1A" w:rsidRPr="000C52E1">
        <w:rPr>
          <w:rFonts w:hint="cs"/>
          <w:sz w:val="27"/>
          <w:rtl/>
        </w:rPr>
        <w:t>ّ</w:t>
      </w:r>
      <w:r w:rsidRPr="000C52E1">
        <w:rPr>
          <w:rFonts w:hint="cs"/>
          <w:sz w:val="27"/>
          <w:rtl/>
        </w:rPr>
        <w:t xml:space="preserve"> النقلي بحكم اليقين. إن القائلين بالنقل ذهبوا إلى التصوّر بأن هذه الآيات والروايات تبيّن الحكم التعبّدي للشرع، ثمّ استنتجوا من ذلك أن هذا الحكم التعبّدي قد تمّ تخصيصه بالأدلة الدالة على حج</w:t>
      </w:r>
      <w:r w:rsidR="00E76C1A" w:rsidRPr="000C52E1">
        <w:rPr>
          <w:rFonts w:hint="cs"/>
          <w:sz w:val="27"/>
          <w:rtl/>
        </w:rPr>
        <w:t>ّي</w:t>
      </w:r>
      <w:r w:rsidRPr="000C52E1">
        <w:rPr>
          <w:rFonts w:hint="cs"/>
          <w:sz w:val="27"/>
          <w:rtl/>
        </w:rPr>
        <w:t>ة الظنون النقلية. ولكننا نرى خطأ هذا الفهم والاستنباط، ونقول بأن هذه الآيات والروايات تبيّ</w:t>
      </w:r>
      <w:r w:rsidR="00E76C1A" w:rsidRPr="000C52E1">
        <w:rPr>
          <w:rFonts w:hint="cs"/>
          <w:sz w:val="27"/>
          <w:rtl/>
        </w:rPr>
        <w:t>ِ</w:t>
      </w:r>
      <w:r w:rsidRPr="000C52E1">
        <w:rPr>
          <w:rFonts w:hint="cs"/>
          <w:sz w:val="27"/>
          <w:rtl/>
        </w:rPr>
        <w:t xml:space="preserve">ن المعايير العقلانية والأخلاقية الحاكمة على البحث والتفكير. </w:t>
      </w:r>
    </w:p>
    <w:p w:rsidR="00C654F5" w:rsidRPr="000C52E1" w:rsidRDefault="00C654F5" w:rsidP="00881B5C">
      <w:pPr>
        <w:spacing w:line="400" w:lineRule="exact"/>
        <w:rPr>
          <w:sz w:val="27"/>
          <w:rtl/>
        </w:rPr>
      </w:pPr>
      <w:r w:rsidRPr="000C52E1">
        <w:rPr>
          <w:rFonts w:hint="cs"/>
          <w:sz w:val="27"/>
          <w:rtl/>
        </w:rPr>
        <w:t>وإذا تجاوزنا هذين الموردين</w:t>
      </w:r>
      <w:r w:rsidR="00E76C1A" w:rsidRPr="000C52E1">
        <w:rPr>
          <w:rFonts w:hint="cs"/>
          <w:sz w:val="27"/>
          <w:rtl/>
        </w:rPr>
        <w:t xml:space="preserve"> فإن كلاًّ</w:t>
      </w:r>
      <w:r w:rsidRPr="000C52E1">
        <w:rPr>
          <w:rFonts w:hint="cs"/>
          <w:sz w:val="27"/>
          <w:rtl/>
        </w:rPr>
        <w:t xml:space="preserve"> من العقل والوحي يقول بأننا مكل</w:t>
      </w:r>
      <w:r w:rsidR="00E76C1A" w:rsidRPr="000C52E1">
        <w:rPr>
          <w:rFonts w:hint="cs"/>
          <w:sz w:val="27"/>
          <w:rtl/>
        </w:rPr>
        <w:t>َّ</w:t>
      </w:r>
      <w:r w:rsidRPr="000C52E1">
        <w:rPr>
          <w:rFonts w:hint="cs"/>
          <w:sz w:val="27"/>
          <w:rtl/>
        </w:rPr>
        <w:t>فون بالعمل على طبق ظنوننا، ولا مناص لنا من ذلك</w:t>
      </w:r>
      <w:r w:rsidR="00E76C1A" w:rsidRPr="000C52E1">
        <w:rPr>
          <w:rFonts w:hint="cs"/>
          <w:sz w:val="27"/>
          <w:rtl/>
        </w:rPr>
        <w:t>،</w:t>
      </w:r>
      <w:r w:rsidRPr="000C52E1">
        <w:rPr>
          <w:rFonts w:hint="cs"/>
          <w:sz w:val="27"/>
          <w:rtl/>
        </w:rPr>
        <w:t xml:space="preserve"> بمعنى أنه عندما لا يكون الحق</w:t>
      </w:r>
      <w:r w:rsidR="00E76C1A" w:rsidRPr="000C52E1">
        <w:rPr>
          <w:rFonts w:hint="cs"/>
          <w:sz w:val="27"/>
          <w:rtl/>
        </w:rPr>
        <w:t>ّ</w:t>
      </w:r>
      <w:r w:rsidRPr="000C52E1">
        <w:rPr>
          <w:rFonts w:hint="cs"/>
          <w:sz w:val="27"/>
          <w:rtl/>
        </w:rPr>
        <w:t xml:space="preserve"> في بعض الموارد واضحاً، ولا يمكن الوصول إلى الحقيقة، وكان الحصول على اليقين مستحيلاً أو مستعصياً ومستلزماً للعسر، وفي الموارد التي لا يجب فيها الاحتياط، يحق</w:t>
      </w:r>
      <w:r w:rsidR="00D16686" w:rsidRPr="000C52E1">
        <w:rPr>
          <w:rFonts w:hint="cs"/>
          <w:sz w:val="27"/>
          <w:rtl/>
        </w:rPr>
        <w:t>ّ</w:t>
      </w:r>
      <w:r w:rsidRPr="000C52E1">
        <w:rPr>
          <w:rFonts w:hint="cs"/>
          <w:sz w:val="27"/>
          <w:rtl/>
        </w:rPr>
        <w:t xml:space="preserve"> لنا أن نعمل على طبق ظنوننا، دون أن يكون هناك فرق</w:t>
      </w:r>
      <w:r w:rsidR="00D16686" w:rsidRPr="000C52E1">
        <w:rPr>
          <w:rFonts w:hint="cs"/>
          <w:sz w:val="27"/>
          <w:rtl/>
        </w:rPr>
        <w:t>ٌ</w:t>
      </w:r>
      <w:r w:rsidRPr="000C52E1">
        <w:rPr>
          <w:rFonts w:hint="cs"/>
          <w:sz w:val="27"/>
          <w:rtl/>
        </w:rPr>
        <w:t xml:space="preserve"> في هذه الموارد بين الظن</w:t>
      </w:r>
      <w:r w:rsidR="00D16686" w:rsidRPr="000C52E1">
        <w:rPr>
          <w:rFonts w:hint="cs"/>
          <w:sz w:val="27"/>
          <w:rtl/>
        </w:rPr>
        <w:t>ّ</w:t>
      </w:r>
      <w:r w:rsidRPr="000C52E1">
        <w:rPr>
          <w:rFonts w:hint="cs"/>
          <w:sz w:val="27"/>
          <w:rtl/>
        </w:rPr>
        <w:t xml:space="preserve"> العقلي والظن</w:t>
      </w:r>
      <w:r w:rsidR="00D16686" w:rsidRPr="000C52E1">
        <w:rPr>
          <w:rFonts w:hint="cs"/>
          <w:sz w:val="27"/>
          <w:rtl/>
        </w:rPr>
        <w:t>ّ</w:t>
      </w:r>
      <w:r w:rsidRPr="000C52E1">
        <w:rPr>
          <w:rFonts w:hint="cs"/>
          <w:sz w:val="27"/>
          <w:rtl/>
        </w:rPr>
        <w:t xml:space="preserve"> النقلي والظن</w:t>
      </w:r>
      <w:r w:rsidR="00D16686" w:rsidRPr="000C52E1">
        <w:rPr>
          <w:rFonts w:hint="cs"/>
          <w:sz w:val="27"/>
          <w:rtl/>
        </w:rPr>
        <w:t>ّ</w:t>
      </w:r>
      <w:r w:rsidRPr="000C52E1">
        <w:rPr>
          <w:rFonts w:hint="cs"/>
          <w:sz w:val="27"/>
          <w:rtl/>
        </w:rPr>
        <w:t xml:space="preserve"> الحسّي. إن</w:t>
      </w:r>
      <w:r w:rsidR="00D16686" w:rsidRPr="000C52E1">
        <w:rPr>
          <w:rFonts w:hint="cs"/>
          <w:sz w:val="27"/>
          <w:rtl/>
        </w:rPr>
        <w:t>ّ</w:t>
      </w:r>
      <w:r w:rsidRPr="000C52E1">
        <w:rPr>
          <w:rFonts w:hint="cs"/>
          <w:sz w:val="27"/>
          <w:rtl/>
        </w:rPr>
        <w:t xml:space="preserve"> علمنا بمضمون الوحي في أكثر الموارد ـ إذا لم نقل في جميعها ـ</w:t>
      </w:r>
      <w:r w:rsidR="00D16686" w:rsidRPr="000C52E1">
        <w:rPr>
          <w:rFonts w:hint="cs"/>
          <w:sz w:val="27"/>
          <w:rtl/>
        </w:rPr>
        <w:t xml:space="preserve">، </w:t>
      </w:r>
      <w:r w:rsidRPr="000C52E1">
        <w:rPr>
          <w:rFonts w:hint="cs"/>
          <w:sz w:val="27"/>
          <w:rtl/>
        </w:rPr>
        <w:t>بما في ذلك الآيات والروايات التي تنهانا عن اتباع الظن</w:t>
      </w:r>
      <w:r w:rsidR="00D16686" w:rsidRPr="000C52E1">
        <w:rPr>
          <w:rFonts w:hint="cs"/>
          <w:sz w:val="27"/>
          <w:rtl/>
        </w:rPr>
        <w:t>ّ</w:t>
      </w:r>
      <w:r w:rsidRPr="000C52E1">
        <w:rPr>
          <w:rFonts w:hint="cs"/>
          <w:sz w:val="27"/>
          <w:rtl/>
        </w:rPr>
        <w:t>، لا تتجاوز حدود الظن</w:t>
      </w:r>
      <w:r w:rsidR="00D16686" w:rsidRPr="000C52E1">
        <w:rPr>
          <w:rFonts w:hint="cs"/>
          <w:sz w:val="27"/>
          <w:rtl/>
        </w:rPr>
        <w:t>ّ</w:t>
      </w:r>
      <w:r w:rsidRPr="000C52E1">
        <w:rPr>
          <w:rFonts w:hint="cs"/>
          <w:sz w:val="27"/>
          <w:rtl/>
        </w:rPr>
        <w:t>، وإن</w:t>
      </w:r>
      <w:r w:rsidR="00D16686" w:rsidRPr="000C52E1">
        <w:rPr>
          <w:rFonts w:hint="cs"/>
          <w:sz w:val="27"/>
          <w:rtl/>
        </w:rPr>
        <w:t>ّ</w:t>
      </w:r>
      <w:r w:rsidRPr="000C52E1">
        <w:rPr>
          <w:rFonts w:hint="cs"/>
          <w:sz w:val="27"/>
          <w:rtl/>
        </w:rPr>
        <w:t xml:space="preserve"> سلب الحج</w:t>
      </w:r>
      <w:r w:rsidR="00D16686" w:rsidRPr="000C52E1">
        <w:rPr>
          <w:rFonts w:hint="cs"/>
          <w:sz w:val="27"/>
          <w:rtl/>
        </w:rPr>
        <w:t>ّي</w:t>
      </w:r>
      <w:r w:rsidRPr="000C52E1">
        <w:rPr>
          <w:rFonts w:hint="cs"/>
          <w:sz w:val="27"/>
          <w:rtl/>
        </w:rPr>
        <w:t>ة والاعتبار عن مثل هذا الظن</w:t>
      </w:r>
      <w:r w:rsidR="00D16686" w:rsidRPr="000C52E1">
        <w:rPr>
          <w:rFonts w:hint="cs"/>
          <w:sz w:val="27"/>
          <w:rtl/>
        </w:rPr>
        <w:t>ّ</w:t>
      </w:r>
      <w:r w:rsidRPr="000C52E1">
        <w:rPr>
          <w:rFonts w:hint="cs"/>
          <w:sz w:val="27"/>
          <w:rtl/>
        </w:rPr>
        <w:t xml:space="preserve"> سيؤدّي إلى تعطيل الوحي. وعليه فإن خطأ العقل لا يمكن رفعه من خلال الرجوع إلى النقل. كما لا يمكن من هذا الطريق تخليص العقل من براثن الأهواء. </w:t>
      </w:r>
    </w:p>
    <w:p w:rsidR="00C654F5" w:rsidRPr="000C52E1" w:rsidRDefault="00C654F5" w:rsidP="00881B5C">
      <w:pPr>
        <w:spacing w:line="400" w:lineRule="exact"/>
        <w:rPr>
          <w:sz w:val="27"/>
          <w:rtl/>
        </w:rPr>
      </w:pPr>
    </w:p>
    <w:p w:rsidR="00C654F5" w:rsidRPr="000C52E1" w:rsidRDefault="00D734F2" w:rsidP="00881B5C">
      <w:pPr>
        <w:pStyle w:val="31"/>
        <w:spacing w:line="400" w:lineRule="exact"/>
        <w:rPr>
          <w:color w:val="auto"/>
          <w:rtl/>
        </w:rPr>
      </w:pPr>
      <w:r w:rsidRPr="000C52E1">
        <w:rPr>
          <w:rFonts w:hint="cs"/>
          <w:color w:val="auto"/>
          <w:rtl/>
        </w:rPr>
        <w:t xml:space="preserve">ب </w:t>
      </w:r>
      <w:r w:rsidR="00C654F5" w:rsidRPr="000C52E1">
        <w:rPr>
          <w:rFonts w:hint="cs"/>
          <w:color w:val="auto"/>
          <w:rtl/>
        </w:rPr>
        <w:t>ـ نقد العقل من الزاوية العرفانية</w:t>
      </w:r>
      <w:r w:rsidR="00771B4B" w:rsidRPr="000C52E1">
        <w:rPr>
          <w:rFonts w:hint="cs"/>
          <w:color w:val="auto"/>
          <w:rtl/>
          <w:lang w:val="en-US"/>
        </w:rPr>
        <w:t xml:space="preserve"> ــــــ</w:t>
      </w:r>
    </w:p>
    <w:p w:rsidR="00D16686" w:rsidRPr="000C52E1" w:rsidRDefault="00C654F5" w:rsidP="00881B5C">
      <w:pPr>
        <w:spacing w:line="400" w:lineRule="exact"/>
        <w:rPr>
          <w:sz w:val="27"/>
          <w:rtl/>
        </w:rPr>
      </w:pPr>
      <w:r w:rsidRPr="000C52E1">
        <w:rPr>
          <w:rFonts w:hint="cs"/>
          <w:sz w:val="27"/>
          <w:rtl/>
        </w:rPr>
        <w:t>إن الطريق الذي ينتهجه عرفاء المسلمين</w:t>
      </w:r>
      <w:r w:rsidR="00D16686" w:rsidRPr="000C52E1">
        <w:rPr>
          <w:rFonts w:hint="cs"/>
          <w:sz w:val="27"/>
          <w:rtl/>
        </w:rPr>
        <w:t>؛</w:t>
      </w:r>
      <w:r w:rsidRPr="000C52E1">
        <w:rPr>
          <w:rFonts w:hint="cs"/>
          <w:sz w:val="27"/>
          <w:rtl/>
        </w:rPr>
        <w:t xml:space="preserve"> لرفع نقصان العقل وتخليصه من قيود الهوى</w:t>
      </w:r>
      <w:r w:rsidR="00D16686" w:rsidRPr="000C52E1">
        <w:rPr>
          <w:rFonts w:hint="cs"/>
          <w:sz w:val="27"/>
          <w:rtl/>
        </w:rPr>
        <w:t>،</w:t>
      </w:r>
      <w:r w:rsidRPr="000C52E1">
        <w:rPr>
          <w:rFonts w:hint="cs"/>
          <w:sz w:val="27"/>
          <w:rtl/>
        </w:rPr>
        <w:t xml:space="preserve"> يقوم على تزكية وتهذيب النفس، وسلوك طريق الحبّ من جهة</w:t>
      </w:r>
      <w:r w:rsidR="00D16686" w:rsidRPr="000C52E1">
        <w:rPr>
          <w:rFonts w:hint="cs"/>
          <w:sz w:val="27"/>
          <w:rtl/>
        </w:rPr>
        <w:t>ٍ</w:t>
      </w:r>
      <w:r w:rsidRPr="000C52E1">
        <w:rPr>
          <w:rFonts w:hint="cs"/>
          <w:sz w:val="27"/>
          <w:rtl/>
        </w:rPr>
        <w:t>، والقول بتقدّ</w:t>
      </w:r>
      <w:r w:rsidR="00D16686" w:rsidRPr="000C52E1">
        <w:rPr>
          <w:rFonts w:hint="cs"/>
          <w:sz w:val="27"/>
          <w:rtl/>
        </w:rPr>
        <w:t>ُ</w:t>
      </w:r>
      <w:r w:rsidRPr="000C52E1">
        <w:rPr>
          <w:rFonts w:hint="cs"/>
          <w:sz w:val="27"/>
          <w:rtl/>
        </w:rPr>
        <w:t>م المحبّة والعشق على العقل من جهة</w:t>
      </w:r>
      <w:r w:rsidR="00D16686" w:rsidRPr="000C52E1">
        <w:rPr>
          <w:rFonts w:hint="cs"/>
          <w:sz w:val="27"/>
          <w:rtl/>
        </w:rPr>
        <w:t>ٍ</w:t>
      </w:r>
      <w:r w:rsidRPr="000C52E1">
        <w:rPr>
          <w:rFonts w:hint="cs"/>
          <w:sz w:val="27"/>
          <w:rtl/>
        </w:rPr>
        <w:t xml:space="preserve"> أخرى. إن التقابل والمواجهة بين العقل والعشق</w:t>
      </w:r>
      <w:r w:rsidR="00D16686" w:rsidRPr="000C52E1">
        <w:rPr>
          <w:rFonts w:hint="cs"/>
          <w:sz w:val="27"/>
          <w:rtl/>
        </w:rPr>
        <w:t>،</w:t>
      </w:r>
      <w:r w:rsidRPr="000C52E1">
        <w:rPr>
          <w:rFonts w:hint="cs"/>
          <w:sz w:val="27"/>
          <w:rtl/>
        </w:rPr>
        <w:t xml:space="preserve"> وتفوّ</w:t>
      </w:r>
      <w:r w:rsidR="00D16686" w:rsidRPr="000C52E1">
        <w:rPr>
          <w:rFonts w:hint="cs"/>
          <w:sz w:val="27"/>
          <w:rtl/>
        </w:rPr>
        <w:t>ُ</w:t>
      </w:r>
      <w:r w:rsidRPr="000C52E1">
        <w:rPr>
          <w:rFonts w:hint="cs"/>
          <w:sz w:val="27"/>
          <w:rtl/>
        </w:rPr>
        <w:t>ق العشق على العقل</w:t>
      </w:r>
      <w:r w:rsidR="00D16686" w:rsidRPr="000C52E1">
        <w:rPr>
          <w:rFonts w:hint="cs"/>
          <w:sz w:val="27"/>
          <w:rtl/>
        </w:rPr>
        <w:t>،</w:t>
      </w:r>
      <w:r w:rsidRPr="000C52E1">
        <w:rPr>
          <w:rFonts w:hint="cs"/>
          <w:sz w:val="27"/>
          <w:rtl/>
        </w:rPr>
        <w:t xml:space="preserve"> يعدّ من التعاليم الهامّة ل</w:t>
      </w:r>
      <w:r w:rsidR="00D16686" w:rsidRPr="000C52E1">
        <w:rPr>
          <w:rFonts w:hint="cs"/>
          <w:sz w:val="27"/>
          <w:rtl/>
        </w:rPr>
        <w:t>لمنهج العرفاني في عالم الإسلام.</w:t>
      </w:r>
    </w:p>
    <w:p w:rsidR="00C654F5" w:rsidRPr="000C52E1" w:rsidRDefault="00C654F5" w:rsidP="00881B5C">
      <w:pPr>
        <w:spacing w:line="400" w:lineRule="exact"/>
        <w:rPr>
          <w:sz w:val="27"/>
          <w:rtl/>
        </w:rPr>
      </w:pPr>
      <w:r w:rsidRPr="000C52E1">
        <w:rPr>
          <w:rFonts w:hint="cs"/>
          <w:sz w:val="27"/>
          <w:rtl/>
        </w:rPr>
        <w:lastRenderedPageBreak/>
        <w:t>يقول أصحاب هذا الحل</w:t>
      </w:r>
      <w:r w:rsidR="00D16686" w:rsidRPr="000C52E1">
        <w:rPr>
          <w:rFonts w:hint="cs"/>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هناك حقائق لا يمكن للعقل أن ينالها</w:t>
      </w:r>
      <w:r w:rsidR="00D16686" w:rsidRPr="000C52E1">
        <w:rPr>
          <w:rFonts w:hint="cs"/>
          <w:sz w:val="27"/>
          <w:rtl/>
        </w:rPr>
        <w:t>.</w:t>
      </w:r>
      <w:r w:rsidRPr="000C52E1">
        <w:rPr>
          <w:rFonts w:hint="cs"/>
          <w:sz w:val="27"/>
          <w:rtl/>
        </w:rPr>
        <w:t xml:space="preserve"> وإن</w:t>
      </w:r>
      <w:r w:rsidR="00D16686" w:rsidRPr="000C52E1">
        <w:rPr>
          <w:rFonts w:hint="cs"/>
          <w:sz w:val="27"/>
          <w:rtl/>
        </w:rPr>
        <w:t>ّ</w:t>
      </w:r>
      <w:r w:rsidRPr="000C52E1">
        <w:rPr>
          <w:rFonts w:hint="cs"/>
          <w:sz w:val="27"/>
          <w:rtl/>
        </w:rPr>
        <w:t xml:space="preserve"> الطريق الوحيد الموصل إلى معرفتها يكمن في (العشق) والحب</w:t>
      </w:r>
      <w:r w:rsidR="00D16686" w:rsidRPr="000C52E1">
        <w:rPr>
          <w:rFonts w:hint="cs"/>
          <w:sz w:val="27"/>
          <w:rtl/>
        </w:rPr>
        <w:t>ّ</w:t>
      </w:r>
      <w:r w:rsidRPr="000C52E1">
        <w:rPr>
          <w:rFonts w:hint="cs"/>
          <w:sz w:val="27"/>
          <w:rtl/>
        </w:rPr>
        <w:t>، والقول بأن (العشق يمث</w:t>
      </w:r>
      <w:r w:rsidR="00D16686" w:rsidRPr="000C52E1">
        <w:rPr>
          <w:rFonts w:hint="cs"/>
          <w:sz w:val="27"/>
          <w:rtl/>
        </w:rPr>
        <w:t>ِّ</w:t>
      </w:r>
      <w:r w:rsidRPr="000C52E1">
        <w:rPr>
          <w:rFonts w:hint="cs"/>
          <w:sz w:val="27"/>
          <w:rtl/>
        </w:rPr>
        <w:t>ل بوصلة أسرار الله)</w:t>
      </w:r>
      <w:r w:rsidR="00D16686" w:rsidRPr="000C52E1">
        <w:rPr>
          <w:rFonts w:hint="cs"/>
          <w:sz w:val="27"/>
          <w:rtl/>
        </w:rPr>
        <w:t>.</w:t>
      </w:r>
      <w:r w:rsidRPr="000C52E1">
        <w:rPr>
          <w:rFonts w:hint="cs"/>
          <w:sz w:val="27"/>
          <w:rtl/>
        </w:rPr>
        <w:t xml:space="preserve"> ولا يمكن الحكم بشأن صحّة وسقم الأقوال الناظرة إلى هذه الحقائق من خلال المعايير العقلانية.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ـ إن المعرفة التي تأتي من طريق الحب</w:t>
      </w:r>
      <w:r w:rsidR="00D16686" w:rsidRPr="000C52E1">
        <w:rPr>
          <w:rFonts w:hint="cs"/>
          <w:sz w:val="27"/>
          <w:rtl/>
        </w:rPr>
        <w:t>ّ</w:t>
      </w:r>
      <w:r w:rsidRPr="000C52E1">
        <w:rPr>
          <w:rFonts w:hint="cs"/>
          <w:sz w:val="27"/>
          <w:rtl/>
        </w:rPr>
        <w:t xml:space="preserve"> والعشق (التجربة العرفانية) أفضل وأشرف وأكثر قيمة</w:t>
      </w:r>
      <w:r w:rsidR="00D16686" w:rsidRPr="000C52E1">
        <w:rPr>
          <w:rFonts w:hint="cs"/>
          <w:sz w:val="27"/>
          <w:rtl/>
        </w:rPr>
        <w:t>ً</w:t>
      </w:r>
      <w:r w:rsidRPr="000C52E1">
        <w:rPr>
          <w:rFonts w:hint="cs"/>
          <w:sz w:val="27"/>
          <w:rtl/>
        </w:rPr>
        <w:t xml:space="preserve"> من المعرفة الحاصلة من طريق العقل.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 xml:space="preserve">ـ إن العقل العملي هو عقل </w:t>
      </w:r>
      <w:r w:rsidRPr="000C52E1">
        <w:rPr>
          <w:rFonts w:hint="eastAsia"/>
          <w:sz w:val="27"/>
          <w:rtl/>
        </w:rPr>
        <w:t>«</w:t>
      </w:r>
      <w:r w:rsidRPr="000C52E1">
        <w:rPr>
          <w:rFonts w:hint="cs"/>
          <w:sz w:val="27"/>
          <w:rtl/>
        </w:rPr>
        <w:t>مصلحي</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نفعي</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أناني</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 xml:space="preserve">ـ العقل أسير النفس الأمّارة. </w:t>
      </w:r>
    </w:p>
    <w:p w:rsidR="00C654F5" w:rsidRPr="000C52E1" w:rsidRDefault="00C654F5" w:rsidP="00881B5C">
      <w:pPr>
        <w:spacing w:line="400" w:lineRule="exact"/>
        <w:rPr>
          <w:sz w:val="27"/>
          <w:rtl/>
        </w:rPr>
      </w:pPr>
      <w:r w:rsidRPr="000C52E1">
        <w:rPr>
          <w:rFonts w:hint="cs"/>
          <w:sz w:val="27"/>
          <w:rtl/>
        </w:rPr>
        <w:t xml:space="preserve">ـ إن العشق لا ينسجم مع العقل (طبقاً لحسابات العقل النفعي والمصلحي يعتبر العشق عين الجنون). </w:t>
      </w:r>
    </w:p>
    <w:p w:rsidR="00C654F5" w:rsidRPr="000C52E1" w:rsidRDefault="00C654F5" w:rsidP="00881B5C">
      <w:pPr>
        <w:spacing w:line="400" w:lineRule="exact"/>
        <w:rPr>
          <w:sz w:val="27"/>
          <w:rtl/>
        </w:rPr>
      </w:pPr>
      <w:r w:rsidRPr="00A43240">
        <w:rPr>
          <w:rFonts w:hint="cs"/>
          <w:sz w:val="27"/>
          <w:rtl/>
        </w:rPr>
        <w:t>5</w:t>
      </w:r>
      <w:r w:rsidRPr="000C52E1">
        <w:rPr>
          <w:rFonts w:hint="cs"/>
          <w:sz w:val="27"/>
          <w:rtl/>
        </w:rPr>
        <w:t xml:space="preserve">ـ لا يمكن محاربة الرذائل الأخلاقية من خلال الاستناد إلى العقل الواقع في أسر الهوى. </w:t>
      </w:r>
    </w:p>
    <w:p w:rsidR="00C654F5" w:rsidRPr="000C52E1" w:rsidRDefault="00C654F5" w:rsidP="00881B5C">
      <w:pPr>
        <w:spacing w:line="400" w:lineRule="exact"/>
        <w:rPr>
          <w:sz w:val="27"/>
          <w:rtl/>
        </w:rPr>
      </w:pPr>
      <w:r w:rsidRPr="00A43240">
        <w:rPr>
          <w:rFonts w:hint="cs"/>
          <w:sz w:val="27"/>
          <w:rtl/>
        </w:rPr>
        <w:t>6</w:t>
      </w:r>
      <w:r w:rsidRPr="000C52E1">
        <w:rPr>
          <w:rFonts w:hint="cs"/>
          <w:sz w:val="27"/>
          <w:rtl/>
        </w:rPr>
        <w:t xml:space="preserve">ـ يمكن تخليص العقل من أسر الأهواء والرغبات من طريق تزكية النفس وتهذيبها. </w:t>
      </w:r>
    </w:p>
    <w:p w:rsidR="00C654F5" w:rsidRPr="000C52E1" w:rsidRDefault="00C654F5" w:rsidP="00881B5C">
      <w:pPr>
        <w:spacing w:line="400" w:lineRule="exact"/>
        <w:rPr>
          <w:sz w:val="27"/>
          <w:rtl/>
        </w:rPr>
      </w:pPr>
      <w:r w:rsidRPr="00A43240">
        <w:rPr>
          <w:rFonts w:hint="cs"/>
          <w:sz w:val="27"/>
          <w:rtl/>
        </w:rPr>
        <w:t>7</w:t>
      </w:r>
      <w:r w:rsidRPr="000C52E1">
        <w:rPr>
          <w:rFonts w:hint="cs"/>
          <w:sz w:val="27"/>
          <w:rtl/>
        </w:rPr>
        <w:t xml:space="preserve">ـ يمكن تحرير العقل من قيود الجشع والطمع بالعشق والمحبّة. </w:t>
      </w:r>
    </w:p>
    <w:p w:rsidR="00C654F5" w:rsidRPr="000C52E1" w:rsidRDefault="00C654F5" w:rsidP="00881B5C">
      <w:pPr>
        <w:spacing w:line="400" w:lineRule="exact"/>
        <w:rPr>
          <w:sz w:val="27"/>
          <w:rtl/>
        </w:rPr>
      </w:pPr>
      <w:r w:rsidRPr="00A43240">
        <w:rPr>
          <w:rFonts w:hint="cs"/>
          <w:sz w:val="27"/>
          <w:rtl/>
        </w:rPr>
        <w:t>8</w:t>
      </w:r>
      <w:r w:rsidRPr="000C52E1">
        <w:rPr>
          <w:rFonts w:hint="cs"/>
          <w:sz w:val="27"/>
          <w:rtl/>
        </w:rPr>
        <w:t xml:space="preserve">ـ إن الطريق الوحيد لعلاج الرذائل الأخلاقية جذرياً هو العشق. </w:t>
      </w:r>
    </w:p>
    <w:p w:rsidR="001509D2" w:rsidRPr="000C52E1" w:rsidRDefault="00C654F5" w:rsidP="00881B5C">
      <w:pPr>
        <w:spacing w:line="400" w:lineRule="exact"/>
        <w:rPr>
          <w:sz w:val="27"/>
          <w:rtl/>
        </w:rPr>
      </w:pPr>
      <w:r w:rsidRPr="000C52E1">
        <w:rPr>
          <w:rFonts w:hint="cs"/>
          <w:sz w:val="27"/>
          <w:rtl/>
        </w:rPr>
        <w:t>إلا</w:t>
      </w:r>
      <w:r w:rsidR="00D16686" w:rsidRPr="000C52E1">
        <w:rPr>
          <w:rFonts w:hint="cs"/>
          <w:sz w:val="27"/>
          <w:rtl/>
        </w:rPr>
        <w:t>ّ</w:t>
      </w:r>
      <w:r w:rsidRPr="000C52E1">
        <w:rPr>
          <w:rFonts w:hint="cs"/>
          <w:sz w:val="27"/>
          <w:rtl/>
        </w:rPr>
        <w:t xml:space="preserve"> أن العرفاء بطبيعة الحال ـ وخلافاً للقائلين بالنقل ـ لا يأمرون بتعطيل العقل، وإنما يُصرّون على مجرّد تحرير العقل والالتفات إلى القيود التي يعاني منها في مقام معرفة الحقائق. وإن هاتين النقطتين جديرتان بالتأكيد حق</w:t>
      </w:r>
      <w:r w:rsidR="001509D2" w:rsidRPr="000C52E1">
        <w:rPr>
          <w:rFonts w:hint="cs"/>
          <w:sz w:val="27"/>
          <w:rtl/>
        </w:rPr>
        <w:t>ّاً.</w:t>
      </w:r>
    </w:p>
    <w:p w:rsidR="00C654F5" w:rsidRPr="000C52E1" w:rsidRDefault="00C654F5" w:rsidP="00881B5C">
      <w:pPr>
        <w:spacing w:line="400" w:lineRule="exact"/>
        <w:rPr>
          <w:sz w:val="27"/>
          <w:rtl/>
        </w:rPr>
      </w:pPr>
      <w:r w:rsidRPr="000C52E1">
        <w:rPr>
          <w:rFonts w:hint="cs"/>
          <w:sz w:val="27"/>
          <w:rtl/>
        </w:rPr>
        <w:t xml:space="preserve">ومع ذلك توجد هنا بعض المسائل المبهمة التي تحتاج إلى التوضيح، وهي: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 xml:space="preserve">ـ إن تزكية النفس وتهذيبها </w:t>
      </w:r>
      <w:r w:rsidRPr="000C52E1">
        <w:rPr>
          <w:rFonts w:hint="eastAsia"/>
          <w:sz w:val="27"/>
          <w:rtl/>
        </w:rPr>
        <w:t>«</w:t>
      </w:r>
      <w:r w:rsidRPr="000C52E1">
        <w:rPr>
          <w:rFonts w:hint="cs"/>
          <w:sz w:val="27"/>
          <w:rtl/>
        </w:rPr>
        <w:t>في مقام المعرفة</w:t>
      </w:r>
      <w:r w:rsidRPr="000C52E1">
        <w:rPr>
          <w:rFonts w:hint="eastAsia"/>
          <w:sz w:val="27"/>
          <w:rtl/>
        </w:rPr>
        <w:t>»</w:t>
      </w:r>
      <w:r w:rsidRPr="000C52E1">
        <w:rPr>
          <w:rFonts w:hint="cs"/>
          <w:sz w:val="27"/>
          <w:rtl/>
        </w:rPr>
        <w:t xml:space="preserve"> ليست غير تطهير الروح من الرذائل المعرفية، وإحلال الفضائل المعرفية بدلاً منها.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من خلال التأمّل في كلمات العرفاء يمكن لنا أن ندرك أن فهمهم للعقل هو ذات الفهم السائد في الثقافة الإسلامية، والتي على أساسها يتمّ: </w:t>
      </w:r>
    </w:p>
    <w:p w:rsidR="00C654F5" w:rsidRPr="000C52E1" w:rsidRDefault="00C654F5" w:rsidP="00881B5C">
      <w:pPr>
        <w:spacing w:line="400" w:lineRule="exact"/>
        <w:rPr>
          <w:sz w:val="27"/>
          <w:rtl/>
        </w:rPr>
      </w:pPr>
      <w:r w:rsidRPr="00A43240">
        <w:rPr>
          <w:rFonts w:hint="cs"/>
          <w:sz w:val="27"/>
          <w:rtl/>
        </w:rPr>
        <w:lastRenderedPageBreak/>
        <w:t>1</w:t>
      </w:r>
      <w:r w:rsidRPr="000C52E1">
        <w:rPr>
          <w:rFonts w:hint="cs"/>
          <w:sz w:val="27"/>
          <w:rtl/>
        </w:rPr>
        <w:t xml:space="preserve">ـ اختزال العقل النظري في العقل الاستدلالي بالمعنى الأرسطي للكلمة.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اختزال العقل العملي في العقل المحاسب والآلي والمتمحور حول ذاته.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 xml:space="preserve">ـ اختزال العقلانية في الاستدلال على الطريقة الأرسطية. </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 xml:space="preserve">ـ اختزال المصادر المعرفية المعتبرة في التجربة الحسّية والاستدلال العقلي القائم على التجارب الحسّية. </w:t>
      </w:r>
    </w:p>
    <w:p w:rsidR="00C654F5" w:rsidRPr="000C52E1" w:rsidRDefault="00C654F5" w:rsidP="00881B5C">
      <w:pPr>
        <w:spacing w:line="400" w:lineRule="exact"/>
        <w:rPr>
          <w:sz w:val="27"/>
          <w:rtl/>
        </w:rPr>
      </w:pPr>
      <w:r w:rsidRPr="000C52E1">
        <w:rPr>
          <w:rFonts w:hint="cs"/>
          <w:sz w:val="27"/>
          <w:rtl/>
        </w:rPr>
        <w:t xml:space="preserve">فإذا كان لدى الفرد مثل هذا الفهم للعقل والعقلانية سوف يصل إلى نتيجة مفادها: </w:t>
      </w:r>
    </w:p>
    <w:p w:rsidR="00C654F5" w:rsidRPr="000C52E1" w:rsidRDefault="00C654F5" w:rsidP="00881B5C">
      <w:pPr>
        <w:spacing w:line="400" w:lineRule="exact"/>
        <w:rPr>
          <w:sz w:val="27"/>
          <w:rtl/>
        </w:rPr>
      </w:pPr>
      <w:r w:rsidRPr="000C52E1">
        <w:rPr>
          <w:rFonts w:hint="cs"/>
          <w:sz w:val="27"/>
          <w:rtl/>
        </w:rPr>
        <w:t xml:space="preserve">ـ </w:t>
      </w:r>
      <w:r w:rsidR="001509D2" w:rsidRPr="000C52E1">
        <w:rPr>
          <w:rFonts w:hint="cs"/>
          <w:sz w:val="27"/>
          <w:rtl/>
        </w:rPr>
        <w:t>إ</w:t>
      </w:r>
      <w:r w:rsidRPr="000C52E1">
        <w:rPr>
          <w:rFonts w:hint="cs"/>
          <w:sz w:val="27"/>
          <w:rtl/>
        </w:rPr>
        <w:t xml:space="preserve">ن التجربة العرفانية فاقدة للقيمة والاعتبار. </w:t>
      </w:r>
    </w:p>
    <w:p w:rsidR="00C654F5" w:rsidRPr="000C52E1" w:rsidRDefault="00C654F5" w:rsidP="00881B5C">
      <w:pPr>
        <w:spacing w:line="400" w:lineRule="exact"/>
        <w:rPr>
          <w:sz w:val="27"/>
          <w:rtl/>
        </w:rPr>
      </w:pPr>
      <w:r w:rsidRPr="000C52E1">
        <w:rPr>
          <w:rFonts w:hint="cs"/>
          <w:sz w:val="27"/>
          <w:rtl/>
        </w:rPr>
        <w:t xml:space="preserve">ـ </w:t>
      </w:r>
      <w:r w:rsidR="001509D2" w:rsidRPr="000C52E1">
        <w:rPr>
          <w:rFonts w:hint="cs"/>
          <w:sz w:val="27"/>
          <w:rtl/>
        </w:rPr>
        <w:t>إ</w:t>
      </w:r>
      <w:r w:rsidRPr="000C52E1">
        <w:rPr>
          <w:rFonts w:hint="cs"/>
          <w:sz w:val="27"/>
          <w:rtl/>
        </w:rPr>
        <w:t xml:space="preserve">ن إله العرفان غير معقول. </w:t>
      </w:r>
    </w:p>
    <w:p w:rsidR="00C654F5" w:rsidRPr="000C52E1" w:rsidRDefault="00C654F5" w:rsidP="00881B5C">
      <w:pPr>
        <w:spacing w:line="400" w:lineRule="exact"/>
        <w:rPr>
          <w:sz w:val="27"/>
          <w:rtl/>
        </w:rPr>
      </w:pPr>
      <w:r w:rsidRPr="000C52E1">
        <w:rPr>
          <w:rFonts w:hint="cs"/>
          <w:sz w:val="27"/>
          <w:rtl/>
        </w:rPr>
        <w:t xml:space="preserve">ـ </w:t>
      </w:r>
      <w:r w:rsidR="001509D2" w:rsidRPr="000C52E1">
        <w:rPr>
          <w:rFonts w:hint="cs"/>
          <w:sz w:val="27"/>
          <w:rtl/>
        </w:rPr>
        <w:t>إ</w:t>
      </w:r>
      <w:r w:rsidRPr="000C52E1">
        <w:rPr>
          <w:rFonts w:hint="cs"/>
          <w:sz w:val="27"/>
          <w:rtl/>
        </w:rPr>
        <w:t xml:space="preserve">ن التفسير العرفاني للعالم (وحدة الوجود) خلاف العقل والعقلانية. </w:t>
      </w:r>
    </w:p>
    <w:p w:rsidR="00C654F5" w:rsidRPr="000C52E1" w:rsidRDefault="00C654F5" w:rsidP="00881B5C">
      <w:pPr>
        <w:spacing w:line="400" w:lineRule="exact"/>
        <w:rPr>
          <w:sz w:val="27"/>
          <w:rtl/>
        </w:rPr>
      </w:pPr>
      <w:r w:rsidRPr="000C52E1">
        <w:rPr>
          <w:rFonts w:hint="cs"/>
          <w:sz w:val="27"/>
          <w:rtl/>
        </w:rPr>
        <w:t>ـ إن العشق أمر</w:t>
      </w:r>
      <w:r w:rsidR="001509D2" w:rsidRPr="000C52E1">
        <w:rPr>
          <w:rFonts w:hint="cs"/>
          <w:sz w:val="27"/>
          <w:rtl/>
        </w:rPr>
        <w:t>ٌ</w:t>
      </w:r>
      <w:r w:rsidRPr="000C52E1">
        <w:rPr>
          <w:rFonts w:hint="cs"/>
          <w:sz w:val="27"/>
          <w:rtl/>
        </w:rPr>
        <w:t xml:space="preserve"> مذموم، وإن الابتلاء بالعشق هو عين الجنون والخبال. </w:t>
      </w:r>
    </w:p>
    <w:p w:rsidR="00C654F5" w:rsidRPr="000C52E1" w:rsidRDefault="00C654F5" w:rsidP="00881B5C">
      <w:pPr>
        <w:spacing w:line="400" w:lineRule="exact"/>
        <w:rPr>
          <w:sz w:val="27"/>
          <w:rtl/>
        </w:rPr>
      </w:pPr>
      <w:r w:rsidRPr="000C52E1">
        <w:rPr>
          <w:rFonts w:hint="cs"/>
          <w:sz w:val="27"/>
          <w:rtl/>
        </w:rPr>
        <w:t>وعلى هذا الأساس فإن العقل الذي يشجبه العرفاء وينتقدونه عبارة</w:t>
      </w:r>
      <w:r w:rsidR="001509D2" w:rsidRPr="000C52E1">
        <w:rPr>
          <w:rFonts w:hint="cs"/>
          <w:sz w:val="27"/>
          <w:rtl/>
        </w:rPr>
        <w:t>ٌ</w:t>
      </w:r>
      <w:r w:rsidRPr="000C52E1">
        <w:rPr>
          <w:rFonts w:hint="cs"/>
          <w:sz w:val="27"/>
          <w:rtl/>
        </w:rPr>
        <w:t xml:space="preserve"> عن فهم خاص للعقل النظري، وفهم خاص للعقل العملي. إن مثل هذا الفهم للعقل ناقص، ولا يشمل جميع أقسام أو آليات العقل النظري والعملي. إن مثل هذا الفهم الناقص للعقل والعقلانية يستحق</w:t>
      </w:r>
      <w:r w:rsidR="001509D2" w:rsidRPr="000C52E1">
        <w:rPr>
          <w:rFonts w:hint="cs"/>
          <w:sz w:val="27"/>
          <w:rtl/>
        </w:rPr>
        <w:t>ّ</w:t>
      </w:r>
      <w:r w:rsidRPr="000C52E1">
        <w:rPr>
          <w:rFonts w:hint="cs"/>
          <w:sz w:val="27"/>
          <w:rtl/>
        </w:rPr>
        <w:t xml:space="preserve"> النقد حقيقة. وعلى هذا الأساس يمكن القول في مقام الإجابة عن نقد العقلانية من الزاوية العرفانية: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إن العقل النظري لا يُختزل في العقل الاستدلالي الإغريقي المتمثّ</w:t>
      </w:r>
      <w:r w:rsidR="001509D2" w:rsidRPr="000C52E1">
        <w:rPr>
          <w:rFonts w:hint="cs"/>
          <w:sz w:val="27"/>
          <w:rtl/>
        </w:rPr>
        <w:t>ِ</w:t>
      </w:r>
      <w:r w:rsidRPr="000C52E1">
        <w:rPr>
          <w:rFonts w:hint="cs"/>
          <w:sz w:val="27"/>
          <w:rtl/>
        </w:rPr>
        <w:t xml:space="preserve">ل بالقياس القائم على التجارب الحسّية (إن آلية العقل لا تكمن في الاستدلال على الطريقة الأرسطية)، بل إن الآلية الرئيسة للعقل النظري تكمن في </w:t>
      </w:r>
      <w:r w:rsidRPr="000C52E1">
        <w:rPr>
          <w:rFonts w:hint="eastAsia"/>
          <w:sz w:val="27"/>
          <w:rtl/>
        </w:rPr>
        <w:t>«</w:t>
      </w:r>
      <w:r w:rsidRPr="000C52E1">
        <w:rPr>
          <w:rFonts w:hint="cs"/>
          <w:sz w:val="27"/>
          <w:rtl/>
        </w:rPr>
        <w:t>تقييم التناسب بين الدليل والمدّعى</w:t>
      </w:r>
      <w:r w:rsidRPr="000C52E1">
        <w:rPr>
          <w:rFonts w:hint="eastAsia"/>
          <w:sz w:val="27"/>
          <w:rtl/>
        </w:rPr>
        <w:t>»</w:t>
      </w:r>
      <w:r w:rsidRPr="000C52E1">
        <w:rPr>
          <w:rFonts w:hint="cs"/>
          <w:sz w:val="27"/>
          <w:rtl/>
        </w:rPr>
        <w:t>، و</w:t>
      </w:r>
      <w:r w:rsidRPr="000C52E1">
        <w:rPr>
          <w:rFonts w:hint="eastAsia"/>
          <w:sz w:val="27"/>
          <w:rtl/>
        </w:rPr>
        <w:t>«</w:t>
      </w:r>
      <w:r w:rsidRPr="000C52E1">
        <w:rPr>
          <w:rFonts w:hint="cs"/>
          <w:sz w:val="27"/>
          <w:rtl/>
        </w:rPr>
        <w:t>الشهود العقلاني</w:t>
      </w:r>
      <w:r w:rsidRPr="000C52E1">
        <w:rPr>
          <w:rFonts w:hint="eastAsia"/>
          <w:sz w:val="27"/>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2</w:t>
      </w:r>
      <w:r w:rsidRPr="000C52E1">
        <w:rPr>
          <w:rFonts w:hint="cs"/>
          <w:sz w:val="27"/>
          <w:rtl/>
        </w:rPr>
        <w:t xml:space="preserve">ـ إن العقلانية النظرية لا تُختزل في العقلانية الفلسفية، وإن العقلانية المناسبة مع مساحة العرفان عقلانية عرفانية (تناسب الدليل العرفاني مع المدّعى العرفاني).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إن المد</w:t>
      </w:r>
      <w:r w:rsidR="001509D2" w:rsidRPr="000C52E1">
        <w:rPr>
          <w:rFonts w:hint="cs"/>
          <w:sz w:val="27"/>
          <w:rtl/>
        </w:rPr>
        <w:t>ّ</w:t>
      </w:r>
      <w:r w:rsidRPr="000C52E1">
        <w:rPr>
          <w:rFonts w:hint="cs"/>
          <w:sz w:val="27"/>
          <w:rtl/>
        </w:rPr>
        <w:t>عيات العرفانية غير قابلة للإثبات أو التأييد من خلال الاستدلال على الطريقة الأرسطية، والاستناد إلى المقدّمات الحسّية والفلسفية، فهي بهذا المعنى فوق طور العقل. ولكن</w:t>
      </w:r>
      <w:r w:rsidR="001509D2" w:rsidRPr="000C52E1">
        <w:rPr>
          <w:rFonts w:hint="cs"/>
          <w:sz w:val="27"/>
          <w:rtl/>
        </w:rPr>
        <w:t>ّ</w:t>
      </w:r>
      <w:r w:rsidRPr="000C52E1">
        <w:rPr>
          <w:rFonts w:hint="cs"/>
          <w:sz w:val="27"/>
          <w:rtl/>
        </w:rPr>
        <w:t>ها قابلة</w:t>
      </w:r>
      <w:r w:rsidR="001509D2" w:rsidRPr="000C52E1">
        <w:rPr>
          <w:rFonts w:hint="cs"/>
          <w:sz w:val="27"/>
          <w:rtl/>
        </w:rPr>
        <w:t>ٌ</w:t>
      </w:r>
      <w:r w:rsidRPr="000C52E1">
        <w:rPr>
          <w:rFonts w:hint="cs"/>
          <w:sz w:val="27"/>
          <w:rtl/>
        </w:rPr>
        <w:t xml:space="preserve"> للإثبات والتأييد والتبرير العقلاني (العقل الشهودي) </w:t>
      </w:r>
      <w:r w:rsidRPr="000C52E1">
        <w:rPr>
          <w:rFonts w:hint="cs"/>
          <w:sz w:val="27"/>
          <w:rtl/>
        </w:rPr>
        <w:lastRenderedPageBreak/>
        <w:t xml:space="preserve">بمساعدة المشاهدات العقلانية والتجارب العرفانية. </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ـ إن مصادر المعرفة لا تُختزل في التجربة الحس</w:t>
      </w:r>
      <w:r w:rsidR="001509D2" w:rsidRPr="000C52E1">
        <w:rPr>
          <w:rFonts w:hint="cs"/>
          <w:sz w:val="27"/>
          <w:rtl/>
        </w:rPr>
        <w:t>ّ</w:t>
      </w:r>
      <w:r w:rsidRPr="000C52E1">
        <w:rPr>
          <w:rFonts w:hint="cs"/>
          <w:sz w:val="27"/>
          <w:rtl/>
        </w:rPr>
        <w:t>ية والاستدلال العقلي القائم على التجارب الحسّية (يمكن للتجربة العرفانية في الحدّ الأدنى أن تكون معتبرة وذات قيمة وقابلة للاعتماد</w:t>
      </w:r>
      <w:r w:rsidR="001509D2" w:rsidRPr="000C52E1">
        <w:rPr>
          <w:rFonts w:hint="cs"/>
          <w:sz w:val="27"/>
          <w:rtl/>
        </w:rPr>
        <w:t>،</w:t>
      </w:r>
      <w:r w:rsidRPr="000C52E1">
        <w:rPr>
          <w:rFonts w:hint="cs"/>
          <w:sz w:val="27"/>
          <w:rtl/>
        </w:rPr>
        <w:t xml:space="preserve"> كما هو الحال بالنسبة إلى التجربة الحسّية، ويمكن الاستفادة من هذه التجارب (العرفانية) بوصفها مواد</w:t>
      </w:r>
      <w:r w:rsidR="001509D2" w:rsidRPr="000C52E1">
        <w:rPr>
          <w:rFonts w:hint="cs"/>
          <w:sz w:val="27"/>
          <w:rtl/>
        </w:rPr>
        <w:t>ّ</w:t>
      </w:r>
      <w:r w:rsidRPr="000C52E1">
        <w:rPr>
          <w:rFonts w:hint="cs"/>
          <w:sz w:val="27"/>
          <w:rtl/>
        </w:rPr>
        <w:t xml:space="preserve"> أولية في الأدلة العقلية). </w:t>
      </w:r>
    </w:p>
    <w:p w:rsidR="00C654F5" w:rsidRPr="000C52E1" w:rsidRDefault="00C654F5" w:rsidP="00881B5C">
      <w:pPr>
        <w:spacing w:line="400" w:lineRule="exact"/>
        <w:rPr>
          <w:sz w:val="27"/>
          <w:rtl/>
        </w:rPr>
      </w:pPr>
      <w:r w:rsidRPr="00A43240">
        <w:rPr>
          <w:rFonts w:hint="cs"/>
          <w:sz w:val="27"/>
          <w:rtl/>
        </w:rPr>
        <w:t>5</w:t>
      </w:r>
      <w:r w:rsidRPr="000C52E1">
        <w:rPr>
          <w:rFonts w:hint="cs"/>
          <w:sz w:val="27"/>
          <w:rtl/>
        </w:rPr>
        <w:t xml:space="preserve">ـ إن النقد العرفاني للعقلانية يقوم على مغالطة أخذ </w:t>
      </w:r>
      <w:r w:rsidRPr="000C52E1">
        <w:rPr>
          <w:rFonts w:hint="eastAsia"/>
          <w:sz w:val="27"/>
          <w:rtl/>
        </w:rPr>
        <w:t>«</w:t>
      </w:r>
      <w:r w:rsidRPr="000C52E1">
        <w:rPr>
          <w:rFonts w:hint="cs"/>
          <w:sz w:val="27"/>
          <w:rtl/>
        </w:rPr>
        <w:t>ما بالعرض</w:t>
      </w:r>
      <w:r w:rsidRPr="000C52E1">
        <w:rPr>
          <w:rFonts w:hint="eastAsia"/>
          <w:sz w:val="27"/>
          <w:rtl/>
        </w:rPr>
        <w:t>»</w:t>
      </w:r>
      <w:r w:rsidRPr="000C52E1">
        <w:rPr>
          <w:rFonts w:hint="cs"/>
          <w:sz w:val="27"/>
          <w:rtl/>
        </w:rPr>
        <w:t xml:space="preserve"> بدلاً عن </w:t>
      </w:r>
      <w:r w:rsidRPr="000C52E1">
        <w:rPr>
          <w:rFonts w:hint="eastAsia"/>
          <w:sz w:val="27"/>
          <w:rtl/>
        </w:rPr>
        <w:t>«</w:t>
      </w:r>
      <w:r w:rsidRPr="000C52E1">
        <w:rPr>
          <w:rFonts w:hint="cs"/>
          <w:sz w:val="27"/>
          <w:rtl/>
        </w:rPr>
        <w:t>ما بالذات</w:t>
      </w:r>
      <w:r w:rsidRPr="000C52E1">
        <w:rPr>
          <w:rFonts w:hint="eastAsia"/>
          <w:sz w:val="27"/>
          <w:rtl/>
        </w:rPr>
        <w:t>»</w:t>
      </w:r>
      <w:r w:rsidRPr="000C52E1">
        <w:rPr>
          <w:rFonts w:hint="cs"/>
          <w:sz w:val="27"/>
          <w:rtl/>
        </w:rPr>
        <w:t xml:space="preserve"> (إن العقل والعقلانية لا يساوي الفلسفة التقليدية الإغريقية أو الإسلامية، كما أن إبطال آراء الفلاسفة المنتسبين إلى هاتين المدرستين لا يساوق إبطال العقلانية وإلغاء الفلسفة). </w:t>
      </w:r>
    </w:p>
    <w:p w:rsidR="00C654F5" w:rsidRPr="000C52E1" w:rsidRDefault="00C654F5" w:rsidP="00881B5C">
      <w:pPr>
        <w:spacing w:line="400" w:lineRule="exact"/>
        <w:rPr>
          <w:sz w:val="27"/>
          <w:rtl/>
        </w:rPr>
      </w:pPr>
      <w:r w:rsidRPr="00A43240">
        <w:rPr>
          <w:rFonts w:hint="cs"/>
          <w:sz w:val="27"/>
          <w:rtl/>
        </w:rPr>
        <w:t>6</w:t>
      </w:r>
      <w:r w:rsidRPr="000C52E1">
        <w:rPr>
          <w:rFonts w:hint="cs"/>
          <w:sz w:val="27"/>
          <w:rtl/>
        </w:rPr>
        <w:t>ـ لو أبطلنا العقلانية في دائرة العرفان لن يكون هناك أيّ معيار للفصل والتفكيك بين الأفكار والاد</w:t>
      </w:r>
      <w:r w:rsidR="00B2362B" w:rsidRPr="000C52E1">
        <w:rPr>
          <w:rFonts w:hint="cs"/>
          <w:sz w:val="27"/>
          <w:rtl/>
        </w:rPr>
        <w:t>ّ</w:t>
      </w:r>
      <w:r w:rsidRPr="000C52E1">
        <w:rPr>
          <w:rFonts w:hint="cs"/>
          <w:sz w:val="27"/>
          <w:rtl/>
        </w:rPr>
        <w:t xml:space="preserve">عاءات العرفانية الأصيلة وبين الخرافات (العقلانية نقيض الخرافة، وليست نقيضاً للعرفان). </w:t>
      </w:r>
    </w:p>
    <w:p w:rsidR="00C654F5" w:rsidRPr="000C52E1" w:rsidRDefault="00C654F5" w:rsidP="00881B5C">
      <w:pPr>
        <w:spacing w:line="400" w:lineRule="exact"/>
        <w:rPr>
          <w:sz w:val="27"/>
          <w:rtl/>
        </w:rPr>
      </w:pPr>
      <w:r w:rsidRPr="000C52E1">
        <w:rPr>
          <w:rFonts w:hint="cs"/>
          <w:sz w:val="27"/>
          <w:rtl/>
        </w:rPr>
        <w:t>ولكن</w:t>
      </w:r>
      <w:r w:rsidR="00B2362B" w:rsidRPr="000C52E1">
        <w:rPr>
          <w:rFonts w:hint="cs"/>
          <w:sz w:val="27"/>
          <w:rtl/>
        </w:rPr>
        <w:t>ْ</w:t>
      </w:r>
      <w:r w:rsidRPr="000C52E1">
        <w:rPr>
          <w:rFonts w:hint="cs"/>
          <w:sz w:val="27"/>
          <w:rtl/>
        </w:rPr>
        <w:t xml:space="preserve"> ما الذي يمكن قوله بشأن انتقادات العرفاء للعقل العملي؟ في تصوّ</w:t>
      </w:r>
      <w:r w:rsidR="00B2362B" w:rsidRPr="000C52E1">
        <w:rPr>
          <w:rFonts w:hint="cs"/>
          <w:sz w:val="27"/>
          <w:rtl/>
        </w:rPr>
        <w:t>ُ</w:t>
      </w:r>
      <w:r w:rsidRPr="000C52E1">
        <w:rPr>
          <w:rFonts w:hint="cs"/>
          <w:sz w:val="27"/>
          <w:rtl/>
        </w:rPr>
        <w:t xml:space="preserve">رنا: </w:t>
      </w:r>
    </w:p>
    <w:p w:rsidR="00C654F5" w:rsidRPr="000C52E1" w:rsidRDefault="00C654F5" w:rsidP="00881B5C">
      <w:pPr>
        <w:spacing w:line="400" w:lineRule="exact"/>
        <w:rPr>
          <w:sz w:val="27"/>
          <w:rtl/>
        </w:rPr>
      </w:pPr>
      <w:r w:rsidRPr="00A43240">
        <w:rPr>
          <w:rFonts w:hint="cs"/>
          <w:sz w:val="27"/>
          <w:rtl/>
        </w:rPr>
        <w:t>1</w:t>
      </w:r>
      <w:r w:rsidRPr="000C52E1">
        <w:rPr>
          <w:rFonts w:hint="cs"/>
          <w:sz w:val="27"/>
          <w:rtl/>
        </w:rPr>
        <w:t>ـ إن فهم العرفاء المسلمين للعقل العملي ناقص</w:t>
      </w:r>
      <w:r w:rsidR="00B2362B" w:rsidRPr="000C52E1">
        <w:rPr>
          <w:rFonts w:hint="cs"/>
          <w:sz w:val="27"/>
          <w:rtl/>
        </w:rPr>
        <w:t>ٌ</w:t>
      </w:r>
      <w:r w:rsidRPr="000C52E1">
        <w:rPr>
          <w:rFonts w:hint="cs"/>
          <w:sz w:val="27"/>
          <w:rtl/>
        </w:rPr>
        <w:t xml:space="preserve"> أيضاً؛ وذلك لأن هذا الفهم يختزل العقل العملي في العقل الأناني والمصلحي الآلي، ولا يشمل العقل غير الآلي والعقل الأخلاقي</w:t>
      </w:r>
      <w:r w:rsidRPr="000C52E1">
        <w:rPr>
          <w:sz w:val="27"/>
          <w:vertAlign w:val="superscript"/>
          <w:rtl/>
        </w:rPr>
        <w:t>(</w:t>
      </w:r>
      <w:r w:rsidRPr="000C52E1">
        <w:rPr>
          <w:sz w:val="27"/>
          <w:vertAlign w:val="superscript"/>
          <w:rtl/>
        </w:rPr>
        <w:endnoteReference w:id="420"/>
      </w:r>
      <w:r w:rsidRPr="000C52E1">
        <w:rPr>
          <w:sz w:val="27"/>
          <w:vertAlign w:val="superscript"/>
          <w:rtl/>
        </w:rPr>
        <w:t>)</w:t>
      </w:r>
      <w:r w:rsidRPr="000C52E1">
        <w:rPr>
          <w:rFonts w:hint="cs"/>
          <w:sz w:val="27"/>
          <w:rtl/>
        </w:rPr>
        <w:t xml:space="preserve">. </w:t>
      </w:r>
    </w:p>
    <w:p w:rsidR="00C654F5" w:rsidRPr="000C52E1" w:rsidRDefault="00C654F5" w:rsidP="00555BCD">
      <w:pPr>
        <w:spacing w:line="400" w:lineRule="exact"/>
        <w:rPr>
          <w:sz w:val="27"/>
          <w:rtl/>
        </w:rPr>
      </w:pPr>
      <w:r w:rsidRPr="00A43240">
        <w:rPr>
          <w:rFonts w:hint="cs"/>
          <w:sz w:val="27"/>
          <w:rtl/>
        </w:rPr>
        <w:t>2</w:t>
      </w:r>
      <w:r w:rsidRPr="000C52E1">
        <w:rPr>
          <w:rFonts w:hint="cs"/>
          <w:sz w:val="27"/>
          <w:rtl/>
        </w:rPr>
        <w:t>ـ إن العشق وإن</w:t>
      </w:r>
      <w:r w:rsidR="00B2362B" w:rsidRPr="000C52E1">
        <w:rPr>
          <w:rFonts w:hint="cs"/>
          <w:sz w:val="27"/>
          <w:rtl/>
        </w:rPr>
        <w:t>ْ</w:t>
      </w:r>
      <w:r w:rsidRPr="000C52E1">
        <w:rPr>
          <w:rFonts w:hint="cs"/>
          <w:sz w:val="27"/>
          <w:rtl/>
        </w:rPr>
        <w:t xml:space="preserve"> كان يمث</w:t>
      </w:r>
      <w:r w:rsidR="00B2362B" w:rsidRPr="000C52E1">
        <w:rPr>
          <w:rFonts w:hint="cs"/>
          <w:sz w:val="27"/>
          <w:rtl/>
        </w:rPr>
        <w:t>ِّ</w:t>
      </w:r>
      <w:r w:rsidRPr="000C52E1">
        <w:rPr>
          <w:rFonts w:hint="cs"/>
          <w:sz w:val="27"/>
          <w:rtl/>
        </w:rPr>
        <w:t>ل أحد أفضل الطرق لتحرير العقل، ولكن</w:t>
      </w:r>
      <w:r w:rsidR="00B2362B" w:rsidRPr="000C52E1">
        <w:rPr>
          <w:rFonts w:hint="cs"/>
          <w:sz w:val="27"/>
          <w:rtl/>
        </w:rPr>
        <w:t>ْ</w:t>
      </w:r>
      <w:r w:rsidRPr="000C52E1">
        <w:rPr>
          <w:rFonts w:hint="cs"/>
          <w:sz w:val="27"/>
          <w:rtl/>
        </w:rPr>
        <w:t xml:space="preserve"> هناك أيضاً طرق</w:t>
      </w:r>
      <w:r w:rsidR="00555BCD">
        <w:rPr>
          <w:rFonts w:hint="cs"/>
          <w:sz w:val="27"/>
          <w:rtl/>
        </w:rPr>
        <w:t>ٌ</w:t>
      </w:r>
      <w:r w:rsidRPr="000C52E1">
        <w:rPr>
          <w:rFonts w:hint="cs"/>
          <w:sz w:val="27"/>
          <w:rtl/>
        </w:rPr>
        <w:t xml:space="preserve"> أخرى للوصول إلى هذه الغاية؛ لأن المعنى الدقيق لتحرير العقل عبارة عن رفع الموانع التي تعيق العقل عن ممارسة دوره المناسب والمتوقّ</w:t>
      </w:r>
      <w:r w:rsidR="00B2362B" w:rsidRPr="000C52E1">
        <w:rPr>
          <w:rFonts w:hint="cs"/>
          <w:sz w:val="27"/>
          <w:rtl/>
        </w:rPr>
        <w:t>َ</w:t>
      </w:r>
      <w:r w:rsidRPr="000C52E1">
        <w:rPr>
          <w:rFonts w:hint="cs"/>
          <w:sz w:val="27"/>
          <w:rtl/>
        </w:rPr>
        <w:t>ع منه. وإن هذه الموانع تنقسم إلى قس</w:t>
      </w:r>
      <w:r w:rsidR="00B2362B" w:rsidRPr="000C52E1">
        <w:rPr>
          <w:rFonts w:hint="cs"/>
          <w:sz w:val="27"/>
          <w:rtl/>
        </w:rPr>
        <w:t>م</w:t>
      </w:r>
      <w:r w:rsidRPr="000C52E1">
        <w:rPr>
          <w:rFonts w:hint="cs"/>
          <w:sz w:val="27"/>
          <w:rtl/>
        </w:rPr>
        <w:t>ين: موانع خارجية</w:t>
      </w:r>
      <w:r w:rsidR="00B2362B" w:rsidRPr="000C52E1">
        <w:rPr>
          <w:rFonts w:hint="cs"/>
          <w:sz w:val="27"/>
          <w:rtl/>
        </w:rPr>
        <w:t>؛</w:t>
      </w:r>
      <w:r w:rsidRPr="000C52E1">
        <w:rPr>
          <w:rFonts w:hint="cs"/>
          <w:sz w:val="27"/>
          <w:rtl/>
        </w:rPr>
        <w:t xml:space="preserve"> وموانع داخلية. وإن حقوق الإنسان تعمل على رفع الموانع الخارجية الماثلة أمام طريق العقل، وتضمن حر</w:t>
      </w:r>
      <w:r w:rsidR="00B2362B" w:rsidRPr="000C52E1">
        <w:rPr>
          <w:rFonts w:hint="cs"/>
          <w:sz w:val="27"/>
          <w:rtl/>
        </w:rPr>
        <w:t>ّ</w:t>
      </w:r>
      <w:r w:rsidRPr="000C52E1">
        <w:rPr>
          <w:rFonts w:hint="cs"/>
          <w:sz w:val="27"/>
          <w:rtl/>
        </w:rPr>
        <w:t>يته السلبية، ولكن</w:t>
      </w:r>
      <w:r w:rsidR="00B2362B" w:rsidRPr="000C52E1">
        <w:rPr>
          <w:rFonts w:hint="cs"/>
          <w:sz w:val="27"/>
          <w:rtl/>
        </w:rPr>
        <w:t>ّ</w:t>
      </w:r>
      <w:r w:rsidRPr="000C52E1">
        <w:rPr>
          <w:rFonts w:hint="cs"/>
          <w:sz w:val="27"/>
          <w:rtl/>
        </w:rPr>
        <w:t>ها تسكت عن رفع الموانع الداخلية. والموانع الداخلية عبارة</w:t>
      </w:r>
      <w:r w:rsidR="00B2362B" w:rsidRPr="000C52E1">
        <w:rPr>
          <w:rFonts w:hint="cs"/>
          <w:sz w:val="27"/>
          <w:rtl/>
        </w:rPr>
        <w:t>ٌ</w:t>
      </w:r>
      <w:r w:rsidRPr="000C52E1">
        <w:rPr>
          <w:rFonts w:hint="cs"/>
          <w:sz w:val="27"/>
          <w:rtl/>
        </w:rPr>
        <w:t xml:space="preserve"> عن الرذائل النفسية. وأما تحرير العقل من قيود الرذائل النفسية (الأعم</w:t>
      </w:r>
      <w:r w:rsidR="00B2362B" w:rsidRPr="000C52E1">
        <w:rPr>
          <w:rFonts w:hint="cs"/>
          <w:sz w:val="27"/>
          <w:rtl/>
        </w:rPr>
        <w:t>ّ</w:t>
      </w:r>
      <w:r w:rsidRPr="000C52E1">
        <w:rPr>
          <w:rFonts w:hint="cs"/>
          <w:sz w:val="27"/>
          <w:rtl/>
        </w:rPr>
        <w:t xml:space="preserve"> من الرذائل الأخلاقية والرذائل المعرفية)</w:t>
      </w:r>
      <w:r w:rsidR="00B2362B" w:rsidRPr="000C52E1">
        <w:rPr>
          <w:rFonts w:hint="cs"/>
          <w:sz w:val="27"/>
          <w:rtl/>
        </w:rPr>
        <w:t>،</w:t>
      </w:r>
      <w:r w:rsidRPr="000C52E1">
        <w:rPr>
          <w:rFonts w:hint="cs"/>
          <w:sz w:val="27"/>
          <w:rtl/>
        </w:rPr>
        <w:t xml:space="preserve"> وطرق إزالة هذه الرذائل، فلا ينحصر بالعشق، وهناك في الحدّ الأدنى طريقان آخران لمعالجة الرذائل بشكل</w:t>
      </w:r>
      <w:r w:rsidR="00B2362B" w:rsidRPr="000C52E1">
        <w:rPr>
          <w:rFonts w:hint="cs"/>
          <w:sz w:val="27"/>
          <w:rtl/>
        </w:rPr>
        <w:t>ٍ</w:t>
      </w:r>
      <w:r w:rsidRPr="000C52E1">
        <w:rPr>
          <w:rFonts w:hint="cs"/>
          <w:sz w:val="27"/>
          <w:rtl/>
        </w:rPr>
        <w:t xml:space="preserve"> جذري</w:t>
      </w:r>
      <w:r w:rsidR="00B2362B" w:rsidRPr="000C52E1">
        <w:rPr>
          <w:rFonts w:hint="cs"/>
          <w:sz w:val="27"/>
          <w:rtl/>
        </w:rPr>
        <w:t>:</w:t>
      </w:r>
      <w:r w:rsidRPr="000C52E1">
        <w:rPr>
          <w:rFonts w:hint="cs"/>
          <w:sz w:val="27"/>
          <w:rtl/>
        </w:rPr>
        <w:t xml:space="preserve"> </w:t>
      </w:r>
      <w:r w:rsidRPr="000C52E1">
        <w:rPr>
          <w:rFonts w:hint="cs"/>
          <w:b/>
          <w:bCs/>
          <w:sz w:val="27"/>
          <w:rtl/>
        </w:rPr>
        <w:t>أحدهما</w:t>
      </w:r>
      <w:r w:rsidR="00B2362B" w:rsidRPr="000C52E1">
        <w:rPr>
          <w:rFonts w:hint="cs"/>
          <w:sz w:val="27"/>
          <w:rtl/>
        </w:rPr>
        <w:t>:</w:t>
      </w:r>
      <w:r w:rsidRPr="000C52E1">
        <w:rPr>
          <w:rFonts w:hint="cs"/>
          <w:sz w:val="27"/>
          <w:rtl/>
        </w:rPr>
        <w:t xml:space="preserve"> هو التقوى والخشية من الله</w:t>
      </w:r>
      <w:r w:rsidR="00B2362B" w:rsidRPr="000C52E1">
        <w:rPr>
          <w:rFonts w:hint="cs"/>
          <w:sz w:val="27"/>
          <w:rtl/>
        </w:rPr>
        <w:t>؛</w:t>
      </w:r>
      <w:r w:rsidRPr="000C52E1">
        <w:rPr>
          <w:rFonts w:hint="cs"/>
          <w:sz w:val="27"/>
          <w:rtl/>
        </w:rPr>
        <w:t xml:space="preserve"> </w:t>
      </w:r>
      <w:r w:rsidRPr="000C52E1">
        <w:rPr>
          <w:rFonts w:hint="cs"/>
          <w:b/>
          <w:bCs/>
          <w:sz w:val="27"/>
          <w:rtl/>
        </w:rPr>
        <w:t>والآخر</w:t>
      </w:r>
      <w:r w:rsidR="00B2362B" w:rsidRPr="000C52E1">
        <w:rPr>
          <w:rFonts w:hint="cs"/>
          <w:sz w:val="27"/>
          <w:rtl/>
        </w:rPr>
        <w:t>:</w:t>
      </w:r>
      <w:r w:rsidRPr="000C52E1">
        <w:rPr>
          <w:rFonts w:hint="cs"/>
          <w:sz w:val="27"/>
          <w:rtl/>
        </w:rPr>
        <w:t xml:space="preserve"> الالتفات إلى </w:t>
      </w:r>
      <w:r w:rsidRPr="000C52E1">
        <w:rPr>
          <w:rFonts w:hint="cs"/>
          <w:sz w:val="27"/>
          <w:rtl/>
        </w:rPr>
        <w:lastRenderedPageBreak/>
        <w:t xml:space="preserve">الكرامة الإنسانية. </w:t>
      </w:r>
    </w:p>
    <w:p w:rsidR="00C654F5" w:rsidRPr="000C52E1" w:rsidRDefault="00C654F5" w:rsidP="00881B5C">
      <w:pPr>
        <w:spacing w:line="400" w:lineRule="exact"/>
        <w:rPr>
          <w:sz w:val="27"/>
          <w:rtl/>
        </w:rPr>
      </w:pPr>
      <w:r w:rsidRPr="00A43240">
        <w:rPr>
          <w:rFonts w:hint="cs"/>
          <w:sz w:val="27"/>
          <w:rtl/>
        </w:rPr>
        <w:t>3</w:t>
      </w:r>
      <w:r w:rsidRPr="000C52E1">
        <w:rPr>
          <w:rFonts w:hint="cs"/>
          <w:sz w:val="27"/>
          <w:rtl/>
        </w:rPr>
        <w:t>ـ إن العقل والعقلانية الأخلاقية تنسجم مع العشق (والإيثار)، ولكن</w:t>
      </w:r>
      <w:r w:rsidR="009D433F" w:rsidRPr="000C52E1">
        <w:rPr>
          <w:rFonts w:hint="cs"/>
          <w:sz w:val="27"/>
          <w:rtl/>
        </w:rPr>
        <w:t>ْ</w:t>
      </w:r>
      <w:r w:rsidRPr="000C52E1">
        <w:rPr>
          <w:rFonts w:hint="cs"/>
          <w:sz w:val="27"/>
          <w:rtl/>
        </w:rPr>
        <w:t xml:space="preserve"> لا بشكل مطلق، بل إن معقولية العشق رهن</w:t>
      </w:r>
      <w:r w:rsidR="009D433F" w:rsidRPr="000C52E1">
        <w:rPr>
          <w:rFonts w:hint="cs"/>
          <w:sz w:val="27"/>
          <w:rtl/>
        </w:rPr>
        <w:t>ٌ</w:t>
      </w:r>
      <w:r w:rsidRPr="000C52E1">
        <w:rPr>
          <w:rFonts w:hint="cs"/>
          <w:sz w:val="27"/>
          <w:rtl/>
        </w:rPr>
        <w:t xml:space="preserve"> بتأثيره الإيجابي على الازدهار والنمو الأخلاقي لدى الفرد</w:t>
      </w:r>
      <w:r w:rsidRPr="000C52E1">
        <w:rPr>
          <w:sz w:val="27"/>
          <w:vertAlign w:val="superscript"/>
          <w:rtl/>
        </w:rPr>
        <w:t>(</w:t>
      </w:r>
      <w:r w:rsidRPr="000C52E1">
        <w:rPr>
          <w:sz w:val="27"/>
          <w:vertAlign w:val="superscript"/>
          <w:rtl/>
        </w:rPr>
        <w:endnoteReference w:id="421"/>
      </w:r>
      <w:r w:rsidRPr="000C52E1">
        <w:rPr>
          <w:sz w:val="27"/>
          <w:vertAlign w:val="superscript"/>
          <w:rtl/>
        </w:rPr>
        <w:t>)</w:t>
      </w:r>
      <w:r w:rsidRPr="000C52E1">
        <w:rPr>
          <w:rFonts w:hint="cs"/>
          <w:sz w:val="27"/>
          <w:rtl/>
        </w:rPr>
        <w:t xml:space="preserve">. </w:t>
      </w:r>
    </w:p>
    <w:p w:rsidR="00C654F5" w:rsidRPr="000C52E1" w:rsidRDefault="00C654F5" w:rsidP="00881B5C">
      <w:pPr>
        <w:spacing w:line="400" w:lineRule="exact"/>
        <w:rPr>
          <w:sz w:val="27"/>
          <w:rtl/>
        </w:rPr>
      </w:pPr>
      <w:r w:rsidRPr="00A43240">
        <w:rPr>
          <w:rFonts w:hint="cs"/>
          <w:sz w:val="27"/>
          <w:rtl/>
        </w:rPr>
        <w:t>4</w:t>
      </w:r>
      <w:r w:rsidRPr="000C52E1">
        <w:rPr>
          <w:rFonts w:hint="cs"/>
          <w:sz w:val="27"/>
          <w:rtl/>
        </w:rPr>
        <w:t>ـ إذا كان لخصائص المعشوق دور</w:t>
      </w:r>
      <w:r w:rsidR="009D433F" w:rsidRPr="000C52E1">
        <w:rPr>
          <w:rFonts w:hint="cs"/>
          <w:sz w:val="27"/>
          <w:rtl/>
        </w:rPr>
        <w:t>ٌ</w:t>
      </w:r>
      <w:r w:rsidRPr="000C52E1">
        <w:rPr>
          <w:rFonts w:hint="cs"/>
          <w:sz w:val="27"/>
          <w:rtl/>
        </w:rPr>
        <w:t xml:space="preserve"> في نوع تأثير العشق على أخلاق العاشق</w:t>
      </w:r>
      <w:r w:rsidR="009D433F" w:rsidRPr="000C52E1">
        <w:rPr>
          <w:rFonts w:hint="cs"/>
          <w:sz w:val="27"/>
          <w:rtl/>
        </w:rPr>
        <w:t>،</w:t>
      </w:r>
      <w:r w:rsidRPr="000C52E1">
        <w:rPr>
          <w:rFonts w:hint="cs"/>
          <w:sz w:val="27"/>
          <w:rtl/>
        </w:rPr>
        <w:t xml:space="preserve"> وكونه إيجابياً أو سلبياً، فعندها تكون مطلوبية العشق من الناحية الأخلاقية رهناً باستحقاق المعشوق وصلاحيته الأخلاقية</w:t>
      </w:r>
      <w:r w:rsidR="009D433F" w:rsidRPr="000C52E1">
        <w:rPr>
          <w:rFonts w:hint="cs"/>
          <w:sz w:val="27"/>
          <w:rtl/>
        </w:rPr>
        <w:t>،</w:t>
      </w:r>
      <w:r w:rsidRPr="000C52E1">
        <w:rPr>
          <w:rFonts w:hint="cs"/>
          <w:sz w:val="27"/>
          <w:rtl/>
        </w:rPr>
        <w:t xml:space="preserve"> بمعنى أن تأثير العشق ـ في هذا الفرض ـ في معالجة الرذائل الأخلاقية في الحقيقة ليس تأثير العشق بما هو عشق، بل هو تأثير الأوصاف والخصائص التي يتمت</w:t>
      </w:r>
      <w:r w:rsidR="009D433F" w:rsidRPr="000C52E1">
        <w:rPr>
          <w:rFonts w:hint="cs"/>
          <w:sz w:val="27"/>
          <w:rtl/>
        </w:rPr>
        <w:t>َّ</w:t>
      </w:r>
      <w:r w:rsidRPr="000C52E1">
        <w:rPr>
          <w:rFonts w:hint="cs"/>
          <w:sz w:val="27"/>
          <w:rtl/>
        </w:rPr>
        <w:t>ع بها المعشوق</w:t>
      </w:r>
      <w:r w:rsidR="009D433F" w:rsidRPr="000C52E1">
        <w:rPr>
          <w:rFonts w:hint="cs"/>
          <w:sz w:val="27"/>
          <w:rtl/>
        </w:rPr>
        <w:t xml:space="preserve">. </w:t>
      </w:r>
      <w:r w:rsidRPr="000C52E1">
        <w:rPr>
          <w:rFonts w:hint="cs"/>
          <w:sz w:val="27"/>
          <w:rtl/>
        </w:rPr>
        <w:t xml:space="preserve">إن العشق يسلب أوصاف العاشق، ويزرع في كيانه وروحه أوصاف المعشوق. </w:t>
      </w:r>
    </w:p>
    <w:p w:rsidR="00C654F5" w:rsidRPr="000C52E1" w:rsidRDefault="00C654F5" w:rsidP="00881B5C">
      <w:pPr>
        <w:spacing w:line="400" w:lineRule="exact"/>
        <w:rPr>
          <w:sz w:val="27"/>
          <w:rtl/>
        </w:rPr>
      </w:pPr>
      <w:r w:rsidRPr="000C52E1">
        <w:rPr>
          <w:rFonts w:hint="cs"/>
          <w:sz w:val="27"/>
          <w:rtl/>
        </w:rPr>
        <w:t xml:space="preserve">وعلى هذا الأساس: </w:t>
      </w:r>
    </w:p>
    <w:p w:rsidR="00C654F5" w:rsidRPr="000C52E1" w:rsidRDefault="00C654F5" w:rsidP="00881B5C">
      <w:pPr>
        <w:spacing w:line="400" w:lineRule="exact"/>
        <w:rPr>
          <w:sz w:val="27"/>
          <w:rtl/>
        </w:rPr>
      </w:pPr>
      <w:r w:rsidRPr="00A43240">
        <w:rPr>
          <w:rFonts w:hint="cs"/>
          <w:sz w:val="27"/>
          <w:rtl/>
        </w:rPr>
        <w:t>5</w:t>
      </w:r>
      <w:r w:rsidRPr="000C52E1">
        <w:rPr>
          <w:rFonts w:hint="cs"/>
          <w:sz w:val="27"/>
          <w:rtl/>
        </w:rPr>
        <w:t>ـ إذا كان المعشوق يتمت</w:t>
      </w:r>
      <w:r w:rsidR="009D433F" w:rsidRPr="000C52E1">
        <w:rPr>
          <w:rFonts w:hint="cs"/>
          <w:sz w:val="27"/>
          <w:rtl/>
        </w:rPr>
        <w:t>َّ</w:t>
      </w:r>
      <w:r w:rsidRPr="000C52E1">
        <w:rPr>
          <w:rFonts w:hint="cs"/>
          <w:sz w:val="27"/>
          <w:rtl/>
        </w:rPr>
        <w:t>ع بالفضائل الأخلاقية، وإذا كانت الصورة التي يحملها العاشق عن المعشوق مشتملة على الفضائل الأخلاقية، فإن</w:t>
      </w:r>
      <w:r w:rsidR="009D433F" w:rsidRPr="000C52E1">
        <w:rPr>
          <w:rFonts w:hint="cs"/>
          <w:sz w:val="27"/>
          <w:rtl/>
        </w:rPr>
        <w:t>ّ</w:t>
      </w:r>
      <w:r w:rsidRPr="000C52E1">
        <w:rPr>
          <w:rFonts w:hint="cs"/>
          <w:sz w:val="27"/>
          <w:rtl/>
        </w:rPr>
        <w:t xml:space="preserve"> عشقه له سوف يؤدّي إلى تنمية هذه الأوصاف لديه. وأما إذا كان المعشوق مت</w:t>
      </w:r>
      <w:r w:rsidR="009D433F" w:rsidRPr="000C52E1">
        <w:rPr>
          <w:rFonts w:hint="cs"/>
          <w:sz w:val="27"/>
          <w:rtl/>
        </w:rPr>
        <w:t>ّ</w:t>
      </w:r>
      <w:r w:rsidRPr="000C52E1">
        <w:rPr>
          <w:rFonts w:hint="cs"/>
          <w:sz w:val="27"/>
          <w:rtl/>
        </w:rPr>
        <w:t xml:space="preserve">صفاً بالرذائل الأخلاقية، أو </w:t>
      </w:r>
      <w:r w:rsidR="009D433F" w:rsidRPr="000C52E1">
        <w:rPr>
          <w:rFonts w:hint="cs"/>
          <w:sz w:val="27"/>
          <w:rtl/>
        </w:rPr>
        <w:t>إ</w:t>
      </w:r>
      <w:r w:rsidRPr="000C52E1">
        <w:rPr>
          <w:rFonts w:hint="cs"/>
          <w:sz w:val="27"/>
          <w:rtl/>
        </w:rPr>
        <w:t>ن</w:t>
      </w:r>
      <w:r w:rsidR="009D433F" w:rsidRPr="000C52E1">
        <w:rPr>
          <w:rFonts w:hint="cs"/>
          <w:sz w:val="27"/>
          <w:rtl/>
        </w:rPr>
        <w:t>ّ</w:t>
      </w:r>
      <w:r w:rsidRPr="000C52E1">
        <w:rPr>
          <w:rFonts w:hint="cs"/>
          <w:sz w:val="27"/>
          <w:rtl/>
        </w:rPr>
        <w:t xml:space="preserve"> الصورة التي ارتسمت له في ذهن العاشق مشتملة</w:t>
      </w:r>
      <w:r w:rsidR="009D433F" w:rsidRPr="000C52E1">
        <w:rPr>
          <w:rFonts w:hint="cs"/>
          <w:sz w:val="27"/>
          <w:rtl/>
        </w:rPr>
        <w:t>ٌ</w:t>
      </w:r>
      <w:r w:rsidRPr="000C52E1">
        <w:rPr>
          <w:rFonts w:hint="cs"/>
          <w:sz w:val="27"/>
          <w:rtl/>
        </w:rPr>
        <w:t xml:space="preserve"> على الرذائل الأخلاقية، من المحتمل عندها أن لا يساعد عشقه له في معالجة الرذائل الأخلاقية، بل قد يؤد</w:t>
      </w:r>
      <w:r w:rsidR="009D433F" w:rsidRPr="000C52E1">
        <w:rPr>
          <w:rFonts w:hint="cs"/>
          <w:sz w:val="27"/>
          <w:rtl/>
        </w:rPr>
        <w:t>ّ</w:t>
      </w:r>
      <w:r w:rsidRPr="000C52E1">
        <w:rPr>
          <w:rFonts w:hint="cs"/>
          <w:sz w:val="27"/>
          <w:rtl/>
        </w:rPr>
        <w:t>ي ذلك إلى استفحال الرذائل الأخلاقية وتعذّ</w:t>
      </w:r>
      <w:r w:rsidR="009D433F" w:rsidRPr="000C52E1">
        <w:rPr>
          <w:rFonts w:hint="cs"/>
          <w:sz w:val="27"/>
          <w:rtl/>
        </w:rPr>
        <w:t>ُ</w:t>
      </w:r>
      <w:r w:rsidRPr="000C52E1">
        <w:rPr>
          <w:rFonts w:hint="cs"/>
          <w:sz w:val="27"/>
          <w:rtl/>
        </w:rPr>
        <w:t>ر معالجتها، بل قد يؤد</w:t>
      </w:r>
      <w:r w:rsidR="009D433F" w:rsidRPr="000C52E1">
        <w:rPr>
          <w:rFonts w:hint="cs"/>
          <w:sz w:val="27"/>
          <w:rtl/>
        </w:rPr>
        <w:t>ّ</w:t>
      </w:r>
      <w:r w:rsidRPr="000C52E1">
        <w:rPr>
          <w:rFonts w:hint="cs"/>
          <w:sz w:val="27"/>
          <w:rtl/>
        </w:rPr>
        <w:t xml:space="preserve">ي إلى استحالة علاجها. </w:t>
      </w:r>
    </w:p>
    <w:p w:rsidR="00C654F5" w:rsidRPr="000C52E1" w:rsidRDefault="00C654F5" w:rsidP="00881B5C">
      <w:pPr>
        <w:spacing w:line="400" w:lineRule="exact"/>
        <w:rPr>
          <w:sz w:val="27"/>
          <w:rtl/>
        </w:rPr>
      </w:pPr>
      <w:r w:rsidRPr="00A43240">
        <w:rPr>
          <w:rFonts w:hint="cs"/>
          <w:sz w:val="27"/>
          <w:rtl/>
        </w:rPr>
        <w:t>6</w:t>
      </w:r>
      <w:r w:rsidRPr="000C52E1">
        <w:rPr>
          <w:rFonts w:hint="cs"/>
          <w:sz w:val="27"/>
          <w:rtl/>
        </w:rPr>
        <w:t>ـ إن طريق مكافحة الرذائل الأخلاقية يكمن في تعزيز وتقوية العقل الأخلاقي</w:t>
      </w:r>
      <w:r w:rsidR="009D433F" w:rsidRPr="000C52E1">
        <w:rPr>
          <w:rFonts w:hint="cs"/>
          <w:sz w:val="27"/>
          <w:rtl/>
        </w:rPr>
        <w:t xml:space="preserve">، </w:t>
      </w:r>
      <w:r w:rsidRPr="000C52E1">
        <w:rPr>
          <w:rFonts w:hint="cs"/>
          <w:sz w:val="27"/>
          <w:rtl/>
        </w:rPr>
        <w:t xml:space="preserve">وتحكيمه على العقل الأناني والمصلحي. ويمكن للعشق أن يكون عنصراً مساعداً في هذا الشأن. </w:t>
      </w:r>
    </w:p>
    <w:p w:rsidR="008C6EC9" w:rsidRPr="000C52E1" w:rsidRDefault="00C654F5" w:rsidP="00881B5C">
      <w:pPr>
        <w:spacing w:line="400" w:lineRule="exact"/>
        <w:rPr>
          <w:sz w:val="27"/>
          <w:rtl/>
        </w:rPr>
      </w:pPr>
      <w:r w:rsidRPr="000C52E1">
        <w:rPr>
          <w:rFonts w:hint="cs"/>
          <w:sz w:val="27"/>
          <w:rtl/>
        </w:rPr>
        <w:t>ولكن</w:t>
      </w:r>
      <w:r w:rsidR="009D433F" w:rsidRPr="000C52E1">
        <w:rPr>
          <w:rFonts w:hint="cs"/>
          <w:sz w:val="27"/>
          <w:rtl/>
        </w:rPr>
        <w:t>ْ</w:t>
      </w:r>
      <w:r w:rsidRPr="000C52E1">
        <w:rPr>
          <w:rFonts w:hint="cs"/>
          <w:sz w:val="27"/>
          <w:rtl/>
        </w:rPr>
        <w:t xml:space="preserve"> ما الذي يمكن قوله بشأن ا</w:t>
      </w:r>
      <w:r w:rsidR="008C6EC9" w:rsidRPr="000C52E1">
        <w:rPr>
          <w:rFonts w:hint="cs"/>
          <w:sz w:val="27"/>
          <w:rtl/>
        </w:rPr>
        <w:t>لنسبة القائمة بين العقل والعشق؟</w:t>
      </w:r>
    </w:p>
    <w:p w:rsidR="00C654F5" w:rsidRPr="000C52E1" w:rsidRDefault="00C654F5" w:rsidP="00881B5C">
      <w:pPr>
        <w:spacing w:line="400" w:lineRule="exact"/>
        <w:rPr>
          <w:sz w:val="27"/>
          <w:rtl/>
        </w:rPr>
      </w:pPr>
      <w:r w:rsidRPr="000C52E1">
        <w:rPr>
          <w:rFonts w:hint="cs"/>
          <w:sz w:val="27"/>
          <w:rtl/>
        </w:rPr>
        <w:t>نتكل</w:t>
      </w:r>
      <w:r w:rsidR="009D433F" w:rsidRPr="000C52E1">
        <w:rPr>
          <w:rFonts w:hint="cs"/>
          <w:sz w:val="27"/>
          <w:rtl/>
        </w:rPr>
        <w:t>َّ</w:t>
      </w:r>
      <w:r w:rsidRPr="000C52E1">
        <w:rPr>
          <w:rFonts w:hint="cs"/>
          <w:sz w:val="27"/>
          <w:rtl/>
        </w:rPr>
        <w:t>م أو</w:t>
      </w:r>
      <w:r w:rsidR="009D433F" w:rsidRPr="000C52E1">
        <w:rPr>
          <w:rFonts w:hint="cs"/>
          <w:sz w:val="27"/>
          <w:rtl/>
        </w:rPr>
        <w:t>ّ</w:t>
      </w:r>
      <w:r w:rsidRPr="000C52E1">
        <w:rPr>
          <w:rFonts w:hint="cs"/>
          <w:sz w:val="27"/>
          <w:rtl/>
        </w:rPr>
        <w:t xml:space="preserve">لاً عن النسبة القائمة بين العشق والعقل النظري. </w:t>
      </w:r>
      <w:r w:rsidR="006953DA" w:rsidRPr="000C52E1">
        <w:rPr>
          <w:rFonts w:hint="cs"/>
          <w:sz w:val="27"/>
          <w:rtl/>
        </w:rPr>
        <w:t>لا شَكَّ</w:t>
      </w:r>
      <w:r w:rsidRPr="000C52E1">
        <w:rPr>
          <w:rFonts w:hint="cs"/>
          <w:sz w:val="27"/>
          <w:rtl/>
        </w:rPr>
        <w:t xml:space="preserve"> في أن العشق يُع</w:t>
      </w:r>
      <w:r w:rsidR="009D433F" w:rsidRPr="000C52E1">
        <w:rPr>
          <w:rFonts w:hint="cs"/>
          <w:sz w:val="27"/>
          <w:rtl/>
        </w:rPr>
        <w:t>َ</w:t>
      </w:r>
      <w:r w:rsidRPr="000C52E1">
        <w:rPr>
          <w:rFonts w:hint="cs"/>
          <w:sz w:val="27"/>
          <w:rtl/>
        </w:rPr>
        <w:t>دّ واحداً من قنوات ومصادر المعرفة، إلا</w:t>
      </w:r>
      <w:r w:rsidR="008C6EC9" w:rsidRPr="000C52E1">
        <w:rPr>
          <w:rFonts w:hint="cs"/>
          <w:sz w:val="27"/>
          <w:rtl/>
        </w:rPr>
        <w:t>ّ</w:t>
      </w:r>
      <w:r w:rsidRPr="000C52E1">
        <w:rPr>
          <w:rFonts w:hint="cs"/>
          <w:sz w:val="27"/>
          <w:rtl/>
        </w:rPr>
        <w:t xml:space="preserve"> أنه في الوقت نفسه يشك</w:t>
      </w:r>
      <w:r w:rsidR="008C6EC9" w:rsidRPr="000C52E1">
        <w:rPr>
          <w:rFonts w:hint="cs"/>
          <w:sz w:val="27"/>
          <w:rtl/>
        </w:rPr>
        <w:t>ّ</w:t>
      </w:r>
      <w:r w:rsidRPr="000C52E1">
        <w:rPr>
          <w:rFonts w:hint="cs"/>
          <w:sz w:val="27"/>
          <w:rtl/>
        </w:rPr>
        <w:t>ل واحداً من موانع المع</w:t>
      </w:r>
      <w:r w:rsidR="008C6EC9" w:rsidRPr="000C52E1">
        <w:rPr>
          <w:rFonts w:hint="cs"/>
          <w:sz w:val="27"/>
          <w:rtl/>
        </w:rPr>
        <w:t>رفة أيضاً. قال النبي الأكرم</w:t>
      </w:r>
      <w:r w:rsidR="00544998" w:rsidRPr="000C52E1">
        <w:rPr>
          <w:rFonts w:cs="Mosawi" w:hint="cs"/>
          <w:sz w:val="27"/>
          <w:szCs w:val="22"/>
          <w:rtl/>
        </w:rPr>
        <w:t>|</w:t>
      </w:r>
      <w:r w:rsidRPr="000C52E1">
        <w:rPr>
          <w:rFonts w:hint="cs"/>
          <w:sz w:val="27"/>
          <w:rtl/>
        </w:rPr>
        <w:t xml:space="preserve">: </w:t>
      </w:r>
      <w:r w:rsidRPr="000C52E1">
        <w:rPr>
          <w:rFonts w:hint="eastAsia"/>
          <w:sz w:val="27"/>
          <w:rtl/>
        </w:rPr>
        <w:t>«</w:t>
      </w:r>
      <w:r w:rsidRPr="000C52E1">
        <w:rPr>
          <w:rFonts w:hint="cs"/>
          <w:sz w:val="27"/>
          <w:rtl/>
        </w:rPr>
        <w:t>حُبّك للشيء يُعمي ويصمّ</w:t>
      </w:r>
      <w:r w:rsidRPr="000C52E1">
        <w:rPr>
          <w:rFonts w:hint="eastAsia"/>
          <w:sz w:val="27"/>
          <w:rtl/>
        </w:rPr>
        <w:t>»</w:t>
      </w:r>
      <w:r w:rsidRPr="000C52E1">
        <w:rPr>
          <w:sz w:val="27"/>
          <w:vertAlign w:val="superscript"/>
          <w:rtl/>
        </w:rPr>
        <w:t>(</w:t>
      </w:r>
      <w:r w:rsidRPr="000C52E1">
        <w:rPr>
          <w:rStyle w:val="ac"/>
          <w:sz w:val="27"/>
          <w:rtl/>
        </w:rPr>
        <w:endnoteReference w:id="422"/>
      </w:r>
      <w:r w:rsidRPr="000C52E1">
        <w:rPr>
          <w:sz w:val="27"/>
          <w:vertAlign w:val="superscript"/>
          <w:rtl/>
        </w:rPr>
        <w:t>)</w:t>
      </w:r>
      <w:r w:rsidRPr="000C52E1">
        <w:rPr>
          <w:rFonts w:hint="cs"/>
          <w:sz w:val="27"/>
          <w:rtl/>
        </w:rPr>
        <w:t>. فالعشق</w:t>
      </w:r>
      <w:r w:rsidR="008C6EC9" w:rsidRPr="000C52E1">
        <w:rPr>
          <w:rFonts w:hint="cs"/>
          <w:sz w:val="27"/>
          <w:rtl/>
        </w:rPr>
        <w:t>،</w:t>
      </w:r>
      <w:r w:rsidRPr="000C52E1">
        <w:rPr>
          <w:rFonts w:hint="cs"/>
          <w:sz w:val="27"/>
          <w:rtl/>
        </w:rPr>
        <w:t xml:space="preserve"> كما يؤدّي إلى رؤية ما يتصف به المعشوق من الجمال والكمال، يحول دون رؤية ما يت</w:t>
      </w:r>
      <w:r w:rsidR="008C6EC9" w:rsidRPr="000C52E1">
        <w:rPr>
          <w:rFonts w:hint="cs"/>
          <w:sz w:val="27"/>
          <w:rtl/>
        </w:rPr>
        <w:t>ّ</w:t>
      </w:r>
      <w:r w:rsidRPr="000C52E1">
        <w:rPr>
          <w:rFonts w:hint="cs"/>
          <w:sz w:val="27"/>
          <w:rtl/>
        </w:rPr>
        <w:t xml:space="preserve">صف </w:t>
      </w:r>
      <w:r w:rsidRPr="000C52E1">
        <w:rPr>
          <w:rFonts w:hint="cs"/>
          <w:sz w:val="27"/>
          <w:rtl/>
        </w:rPr>
        <w:lastRenderedPageBreak/>
        <w:t xml:space="preserve">به من القبائح والرذائل أيضاً. </w:t>
      </w:r>
    </w:p>
    <w:p w:rsidR="00C654F5" w:rsidRPr="000C52E1" w:rsidRDefault="00C654F5" w:rsidP="00881B5C">
      <w:pPr>
        <w:spacing w:line="400" w:lineRule="exact"/>
        <w:rPr>
          <w:sz w:val="27"/>
          <w:rtl/>
        </w:rPr>
      </w:pPr>
      <w:r w:rsidRPr="000C52E1">
        <w:rPr>
          <w:rFonts w:hint="cs"/>
          <w:sz w:val="27"/>
          <w:rtl/>
        </w:rPr>
        <w:t>كما يمكن عدّ</w:t>
      </w:r>
      <w:r w:rsidR="008C6EC9" w:rsidRPr="000C52E1">
        <w:rPr>
          <w:rFonts w:hint="cs"/>
          <w:sz w:val="27"/>
          <w:rtl/>
        </w:rPr>
        <w:t>ُ</w:t>
      </w:r>
      <w:r w:rsidRPr="000C52E1">
        <w:rPr>
          <w:rFonts w:hint="cs"/>
          <w:sz w:val="27"/>
          <w:rtl/>
        </w:rPr>
        <w:t xml:space="preserve"> العشق واحداً من الفضائل المعرفية؛ لأن الرذائل الأخلاقية والمعرفية من موانع معرفة الحقيقة، وإن</w:t>
      </w:r>
      <w:r w:rsidR="008C6EC9" w:rsidRPr="000C52E1">
        <w:rPr>
          <w:rFonts w:hint="cs"/>
          <w:sz w:val="27"/>
          <w:rtl/>
        </w:rPr>
        <w:t>ّ</w:t>
      </w:r>
      <w:r w:rsidRPr="000C52E1">
        <w:rPr>
          <w:rFonts w:hint="cs"/>
          <w:sz w:val="27"/>
          <w:rtl/>
        </w:rPr>
        <w:t xml:space="preserve"> العشق يمث</w:t>
      </w:r>
      <w:r w:rsidR="008C6EC9" w:rsidRPr="000C52E1">
        <w:rPr>
          <w:rFonts w:hint="cs"/>
          <w:sz w:val="27"/>
          <w:rtl/>
        </w:rPr>
        <w:t>ِّ</w:t>
      </w:r>
      <w:r w:rsidRPr="000C52E1">
        <w:rPr>
          <w:rFonts w:hint="cs"/>
          <w:sz w:val="27"/>
          <w:rtl/>
        </w:rPr>
        <w:t>ل أحد أفضل الطرق وأكثرها تأثيراً في علاج هذه الرذائل. وفي الوقت نفسه ـ كما أسلفنا ـ فإن</w:t>
      </w:r>
      <w:r w:rsidR="008C6EC9" w:rsidRPr="000C52E1">
        <w:rPr>
          <w:rFonts w:hint="cs"/>
          <w:sz w:val="27"/>
          <w:rtl/>
        </w:rPr>
        <w:t>ّ</w:t>
      </w:r>
      <w:r w:rsidRPr="000C52E1">
        <w:rPr>
          <w:rFonts w:hint="cs"/>
          <w:sz w:val="27"/>
          <w:rtl/>
        </w:rPr>
        <w:t xml:space="preserve"> دور العشق في معرفة الحقائق ليس إيجابياً على الدوام. فإن العشق</w:t>
      </w:r>
      <w:r w:rsidR="008C6EC9" w:rsidRPr="000C52E1">
        <w:rPr>
          <w:rFonts w:hint="cs"/>
          <w:sz w:val="27"/>
          <w:rtl/>
        </w:rPr>
        <w:t>،</w:t>
      </w:r>
      <w:r w:rsidRPr="000C52E1">
        <w:rPr>
          <w:rFonts w:hint="cs"/>
          <w:sz w:val="27"/>
          <w:rtl/>
        </w:rPr>
        <w:t xml:space="preserve"> كما يطهّر الإنسان من الرذائل الأخلاقية، يجعل منه أسيراً مكب</w:t>
      </w:r>
      <w:r w:rsidR="008C6EC9" w:rsidRPr="000C52E1">
        <w:rPr>
          <w:rFonts w:hint="cs"/>
          <w:sz w:val="27"/>
          <w:rtl/>
        </w:rPr>
        <w:t>ّ</w:t>
      </w:r>
      <w:r w:rsidRPr="000C52E1">
        <w:rPr>
          <w:rFonts w:hint="cs"/>
          <w:sz w:val="27"/>
          <w:rtl/>
        </w:rPr>
        <w:t>لاً بأصفاد المعشوق، فإذا كان ذلك المعشوق شيئاً مغايراً للحقيقة قد يُشك</w:t>
      </w:r>
      <w:r w:rsidR="008C6EC9" w:rsidRPr="000C52E1">
        <w:rPr>
          <w:rFonts w:hint="cs"/>
          <w:sz w:val="27"/>
          <w:rtl/>
        </w:rPr>
        <w:t>ِّ</w:t>
      </w:r>
      <w:r w:rsidRPr="000C52E1">
        <w:rPr>
          <w:rFonts w:hint="cs"/>
          <w:sz w:val="27"/>
          <w:rtl/>
        </w:rPr>
        <w:t>ل مانعاً من التعرّ</w:t>
      </w:r>
      <w:r w:rsidR="008C6EC9" w:rsidRPr="000C52E1">
        <w:rPr>
          <w:rFonts w:hint="cs"/>
          <w:sz w:val="27"/>
          <w:rtl/>
        </w:rPr>
        <w:t>ُ</w:t>
      </w:r>
      <w:r w:rsidRPr="000C52E1">
        <w:rPr>
          <w:rFonts w:hint="cs"/>
          <w:sz w:val="27"/>
          <w:rtl/>
        </w:rPr>
        <w:t>ف إلى الحقيقة بشكل</w:t>
      </w:r>
      <w:r w:rsidR="008C6EC9" w:rsidRPr="000C52E1">
        <w:rPr>
          <w:rFonts w:hint="cs"/>
          <w:sz w:val="27"/>
          <w:rtl/>
        </w:rPr>
        <w:t>ٍ</w:t>
      </w:r>
      <w:r w:rsidRPr="000C52E1">
        <w:rPr>
          <w:rFonts w:hint="cs"/>
          <w:sz w:val="27"/>
          <w:rtl/>
        </w:rPr>
        <w:t xml:space="preserve"> صحيح. في حين أن العقلانية النظرية لا تنسجم مع </w:t>
      </w:r>
      <w:r w:rsidRPr="000C52E1">
        <w:rPr>
          <w:rFonts w:hint="eastAsia"/>
          <w:sz w:val="27"/>
          <w:rtl/>
        </w:rPr>
        <w:t>«</w:t>
      </w:r>
      <w:r w:rsidRPr="000C52E1">
        <w:rPr>
          <w:rFonts w:hint="cs"/>
          <w:sz w:val="27"/>
          <w:rtl/>
        </w:rPr>
        <w:t>التفكير الخرافي</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تقديس الخرافة</w:t>
      </w:r>
      <w:r w:rsidRPr="000C52E1">
        <w:rPr>
          <w:rFonts w:hint="eastAsia"/>
          <w:sz w:val="27"/>
          <w:rtl/>
        </w:rPr>
        <w:t>»</w:t>
      </w:r>
      <w:r w:rsidRPr="000C52E1">
        <w:rPr>
          <w:rFonts w:hint="cs"/>
          <w:sz w:val="27"/>
          <w:rtl/>
        </w:rPr>
        <w:t xml:space="preserve">، دون </w:t>
      </w:r>
      <w:r w:rsidRPr="000C52E1">
        <w:rPr>
          <w:rFonts w:hint="eastAsia"/>
          <w:sz w:val="27"/>
          <w:rtl/>
        </w:rPr>
        <w:t>«</w:t>
      </w:r>
      <w:r w:rsidRPr="000C52E1">
        <w:rPr>
          <w:rFonts w:hint="cs"/>
          <w:sz w:val="27"/>
          <w:rtl/>
        </w:rPr>
        <w:t>العشق</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الهيام</w:t>
      </w:r>
      <w:r w:rsidRPr="000C52E1">
        <w:rPr>
          <w:rFonts w:hint="eastAsia"/>
          <w:sz w:val="27"/>
          <w:rtl/>
        </w:rPr>
        <w:t>»</w:t>
      </w:r>
      <w:r w:rsidRPr="000C52E1">
        <w:rPr>
          <w:rFonts w:hint="cs"/>
          <w:sz w:val="27"/>
          <w:rtl/>
        </w:rPr>
        <w:t xml:space="preserve">. </w:t>
      </w:r>
    </w:p>
    <w:p w:rsidR="00C654F5" w:rsidRPr="000C52E1" w:rsidRDefault="008C6EC9" w:rsidP="00881B5C">
      <w:pPr>
        <w:spacing w:line="400" w:lineRule="exact"/>
        <w:rPr>
          <w:sz w:val="27"/>
          <w:rtl/>
        </w:rPr>
      </w:pPr>
      <w:r w:rsidRPr="000C52E1">
        <w:rPr>
          <w:rFonts w:hint="cs"/>
          <w:sz w:val="27"/>
          <w:rtl/>
        </w:rPr>
        <w:t>مضافاً إ</w:t>
      </w:r>
      <w:r w:rsidR="00C654F5" w:rsidRPr="000C52E1">
        <w:rPr>
          <w:rFonts w:hint="cs"/>
          <w:sz w:val="27"/>
          <w:rtl/>
        </w:rPr>
        <w:t>لى ذلك فإن العرفاء عندنا يتحدّثون عن العشق يتحدّثون وكأن</w:t>
      </w:r>
      <w:r w:rsidRPr="000C52E1">
        <w:rPr>
          <w:rFonts w:hint="cs"/>
          <w:sz w:val="27"/>
          <w:rtl/>
        </w:rPr>
        <w:t>ّ</w:t>
      </w:r>
      <w:r w:rsidR="00C654F5" w:rsidRPr="000C52E1">
        <w:rPr>
          <w:rFonts w:hint="cs"/>
          <w:sz w:val="27"/>
          <w:rtl/>
        </w:rPr>
        <w:t xml:space="preserve"> التطهّر من الرذائل الأخلاقية من الخصائص الذاتية للعشق، بمعنى أنه من خصائص العشق بما هو عشق. في حين قد لا يكون الأمر كذلك</w:t>
      </w:r>
      <w:r w:rsidR="00217B40" w:rsidRPr="000C52E1">
        <w:rPr>
          <w:rFonts w:hint="cs"/>
          <w:sz w:val="27"/>
          <w:rtl/>
        </w:rPr>
        <w:t>.</w:t>
      </w:r>
      <w:r w:rsidR="00C654F5" w:rsidRPr="000C52E1">
        <w:rPr>
          <w:rFonts w:hint="cs"/>
          <w:sz w:val="27"/>
          <w:rtl/>
        </w:rPr>
        <w:t xml:space="preserve"> ولربما كان تأثير العشق في أخلاق العاشق بتأثير من خصائص المعشوق، فيت</w:t>
      </w:r>
      <w:r w:rsidR="00217B40" w:rsidRPr="000C52E1">
        <w:rPr>
          <w:rFonts w:hint="cs"/>
          <w:sz w:val="27"/>
          <w:rtl/>
        </w:rPr>
        <w:t>ّ</w:t>
      </w:r>
      <w:r w:rsidR="00C654F5" w:rsidRPr="000C52E1">
        <w:rPr>
          <w:rFonts w:hint="cs"/>
          <w:sz w:val="27"/>
          <w:rtl/>
        </w:rPr>
        <w:t xml:space="preserve">خذ العاشق صبغة المعشوق. وعندها سيكون تأثير العشق في علاج الرذائل الأخلاقية في الحقيقة تأثيراً من قبل </w:t>
      </w:r>
      <w:r w:rsidR="00C654F5" w:rsidRPr="000C52E1">
        <w:rPr>
          <w:rFonts w:hint="eastAsia"/>
          <w:sz w:val="27"/>
          <w:rtl/>
        </w:rPr>
        <w:t>«</w:t>
      </w:r>
      <w:r w:rsidR="00C654F5" w:rsidRPr="000C52E1">
        <w:rPr>
          <w:rFonts w:hint="cs"/>
          <w:sz w:val="27"/>
          <w:rtl/>
        </w:rPr>
        <w:t>المعشوق</w:t>
      </w:r>
      <w:r w:rsidR="00C654F5" w:rsidRPr="000C52E1">
        <w:rPr>
          <w:rFonts w:hint="eastAsia"/>
          <w:sz w:val="27"/>
          <w:rtl/>
        </w:rPr>
        <w:t>»</w:t>
      </w:r>
      <w:r w:rsidR="00217B40" w:rsidRPr="000C52E1">
        <w:rPr>
          <w:rFonts w:hint="cs"/>
          <w:sz w:val="27"/>
          <w:rtl/>
        </w:rPr>
        <w:t>،</w:t>
      </w:r>
      <w:r w:rsidR="00C654F5" w:rsidRPr="000C52E1">
        <w:rPr>
          <w:rFonts w:hint="cs"/>
          <w:sz w:val="27"/>
          <w:rtl/>
        </w:rPr>
        <w:t xml:space="preserve"> وليس تأثيراً من قبل </w:t>
      </w:r>
      <w:r w:rsidR="00C654F5" w:rsidRPr="000C52E1">
        <w:rPr>
          <w:rFonts w:hint="eastAsia"/>
          <w:sz w:val="27"/>
          <w:rtl/>
        </w:rPr>
        <w:t>«</w:t>
      </w:r>
      <w:r w:rsidR="00C654F5" w:rsidRPr="000C52E1">
        <w:rPr>
          <w:rFonts w:hint="cs"/>
          <w:sz w:val="27"/>
          <w:rtl/>
        </w:rPr>
        <w:t>العشق</w:t>
      </w:r>
      <w:r w:rsidR="00C654F5" w:rsidRPr="000C52E1">
        <w:rPr>
          <w:rFonts w:hint="eastAsia"/>
          <w:sz w:val="27"/>
          <w:rtl/>
        </w:rPr>
        <w:t>»</w:t>
      </w:r>
      <w:r w:rsidR="00C654F5" w:rsidRPr="000C52E1">
        <w:rPr>
          <w:rFonts w:hint="cs"/>
          <w:sz w:val="27"/>
          <w:rtl/>
        </w:rPr>
        <w:t>، وخصوصية لنوع خاص</w:t>
      </w:r>
      <w:r w:rsidR="00217B40" w:rsidRPr="000C52E1">
        <w:rPr>
          <w:rFonts w:hint="cs"/>
          <w:sz w:val="27"/>
          <w:rtl/>
        </w:rPr>
        <w:t>ّ</w:t>
      </w:r>
      <w:r w:rsidR="00C654F5" w:rsidRPr="000C52E1">
        <w:rPr>
          <w:rFonts w:hint="cs"/>
          <w:sz w:val="27"/>
          <w:rtl/>
        </w:rPr>
        <w:t xml:space="preserve"> من العشق</w:t>
      </w:r>
      <w:r w:rsidR="00217B40" w:rsidRPr="000C52E1">
        <w:rPr>
          <w:rFonts w:hint="cs"/>
          <w:sz w:val="27"/>
          <w:rtl/>
        </w:rPr>
        <w:t>،</w:t>
      </w:r>
      <w:r w:rsidR="00C654F5" w:rsidRPr="000C52E1">
        <w:rPr>
          <w:rFonts w:hint="cs"/>
          <w:sz w:val="27"/>
          <w:rtl/>
        </w:rPr>
        <w:t xml:space="preserve"> وليس خصوصية للعشق بما هو عشق. يرى العرفاء أن العشق يمثّ</w:t>
      </w:r>
      <w:r w:rsidR="00217B40" w:rsidRPr="000C52E1">
        <w:rPr>
          <w:rFonts w:hint="cs"/>
          <w:sz w:val="27"/>
          <w:rtl/>
        </w:rPr>
        <w:t>ِ</w:t>
      </w:r>
      <w:r w:rsidR="00C654F5" w:rsidRPr="000C52E1">
        <w:rPr>
          <w:rFonts w:hint="cs"/>
          <w:sz w:val="27"/>
          <w:rtl/>
        </w:rPr>
        <w:t>ل أحد الفضائل، بل هو عندهم يمثّل أمّ الفضائل بأسرها</w:t>
      </w:r>
      <w:r w:rsidR="00217B40" w:rsidRPr="000C52E1">
        <w:rPr>
          <w:rFonts w:hint="cs"/>
          <w:sz w:val="27"/>
          <w:rtl/>
        </w:rPr>
        <w:t>.</w:t>
      </w:r>
      <w:r w:rsidR="00C654F5" w:rsidRPr="000C52E1">
        <w:rPr>
          <w:rFonts w:hint="cs"/>
          <w:sz w:val="27"/>
          <w:rtl/>
        </w:rPr>
        <w:t xml:space="preserve"> ولكن</w:t>
      </w:r>
      <w:r w:rsidR="00217B40" w:rsidRPr="000C52E1">
        <w:rPr>
          <w:rFonts w:hint="cs"/>
          <w:sz w:val="27"/>
          <w:rtl/>
        </w:rPr>
        <w:t>ْ</w:t>
      </w:r>
      <w:r w:rsidR="00C654F5" w:rsidRPr="000C52E1">
        <w:rPr>
          <w:rFonts w:hint="cs"/>
          <w:sz w:val="27"/>
          <w:rtl/>
        </w:rPr>
        <w:t xml:space="preserve"> ربما أمكن القول: إن كون العشق فضيلة أو رذيلة تابع في بعض الموارد لخصائص المعشوق وخصاله في الحدّ الأدنى. وفي هذه الحالة لا يعدّ عشق المعشوق فضيلة</w:t>
      </w:r>
      <w:r w:rsidR="00217B40" w:rsidRPr="000C52E1">
        <w:rPr>
          <w:rFonts w:hint="cs"/>
          <w:sz w:val="27"/>
          <w:rtl/>
        </w:rPr>
        <w:t>ً</w:t>
      </w:r>
      <w:r w:rsidR="00C654F5" w:rsidRPr="000C52E1">
        <w:rPr>
          <w:rFonts w:hint="cs"/>
          <w:sz w:val="27"/>
          <w:rtl/>
        </w:rPr>
        <w:t xml:space="preserve"> إلا</w:t>
      </w:r>
      <w:r w:rsidR="00217B40" w:rsidRPr="000C52E1">
        <w:rPr>
          <w:rFonts w:hint="cs"/>
          <w:sz w:val="27"/>
          <w:rtl/>
        </w:rPr>
        <w:t>ّ</w:t>
      </w:r>
      <w:r w:rsidR="00C654F5" w:rsidRPr="000C52E1">
        <w:rPr>
          <w:rFonts w:hint="cs"/>
          <w:sz w:val="27"/>
          <w:rtl/>
        </w:rPr>
        <w:t xml:space="preserve"> إذا كان المعشوق فاضلاً</w:t>
      </w:r>
      <w:r w:rsidR="00217B40" w:rsidRPr="000C52E1">
        <w:rPr>
          <w:rFonts w:hint="cs"/>
          <w:sz w:val="27"/>
          <w:rtl/>
        </w:rPr>
        <w:t>،</w:t>
      </w:r>
      <w:r w:rsidR="00C654F5" w:rsidRPr="000C52E1">
        <w:rPr>
          <w:rFonts w:hint="cs"/>
          <w:sz w:val="27"/>
          <w:rtl/>
        </w:rPr>
        <w:t xml:space="preserve"> ليست فيه أيّ شائبة من شوائب الرذيلة. فإذا كان المعشوق مت</w:t>
      </w:r>
      <w:r w:rsidR="00217B40" w:rsidRPr="000C52E1">
        <w:rPr>
          <w:rFonts w:hint="cs"/>
          <w:sz w:val="27"/>
          <w:rtl/>
        </w:rPr>
        <w:t>َّ</w:t>
      </w:r>
      <w:r w:rsidR="00C654F5" w:rsidRPr="000C52E1">
        <w:rPr>
          <w:rFonts w:hint="cs"/>
          <w:sz w:val="27"/>
          <w:rtl/>
        </w:rPr>
        <w:t>صفاً بجميع الفضائل عندها سيكون عشقه أمّ جميع الفضائل</w:t>
      </w:r>
      <w:r w:rsidR="00217B40" w:rsidRPr="000C52E1">
        <w:rPr>
          <w:rFonts w:hint="cs"/>
          <w:sz w:val="27"/>
          <w:rtl/>
        </w:rPr>
        <w:t>،</w:t>
      </w:r>
      <w:r w:rsidR="00C654F5" w:rsidRPr="000C52E1">
        <w:rPr>
          <w:rFonts w:hint="cs"/>
          <w:sz w:val="27"/>
          <w:rtl/>
        </w:rPr>
        <w:t xml:space="preserve"> في هذه الحالة فقط. وعلى هذا الأساس فإن التأثير الأخلاقي للعشق ـ في بعض الموارد على الأقل</w:t>
      </w:r>
      <w:r w:rsidR="00217B40" w:rsidRPr="000C52E1">
        <w:rPr>
          <w:rFonts w:hint="cs"/>
          <w:sz w:val="27"/>
          <w:rtl/>
        </w:rPr>
        <w:t>ّ</w:t>
      </w:r>
      <w:r w:rsidR="00C654F5" w:rsidRPr="000C52E1">
        <w:rPr>
          <w:rFonts w:hint="cs"/>
          <w:sz w:val="27"/>
          <w:rtl/>
        </w:rPr>
        <w:t xml:space="preserve"> ـ تابع</w:t>
      </w:r>
      <w:r w:rsidR="00217B40" w:rsidRPr="000C52E1">
        <w:rPr>
          <w:rFonts w:hint="cs"/>
          <w:sz w:val="27"/>
          <w:rtl/>
        </w:rPr>
        <w:t>ٌ</w:t>
      </w:r>
      <w:r w:rsidR="00C654F5" w:rsidRPr="000C52E1">
        <w:rPr>
          <w:rFonts w:hint="cs"/>
          <w:sz w:val="27"/>
          <w:rtl/>
        </w:rPr>
        <w:t xml:space="preserve"> لخصائص وخصال المعشوق</w:t>
      </w:r>
      <w:r w:rsidR="00C654F5" w:rsidRPr="000C52E1">
        <w:rPr>
          <w:sz w:val="27"/>
          <w:vertAlign w:val="superscript"/>
          <w:rtl/>
        </w:rPr>
        <w:t>(</w:t>
      </w:r>
      <w:r w:rsidR="00C654F5" w:rsidRPr="000C52E1">
        <w:rPr>
          <w:sz w:val="27"/>
          <w:vertAlign w:val="superscript"/>
          <w:rtl/>
        </w:rPr>
        <w:endnoteReference w:id="423"/>
      </w:r>
      <w:r w:rsidR="00C654F5" w:rsidRPr="000C52E1">
        <w:rPr>
          <w:sz w:val="27"/>
          <w:vertAlign w:val="superscript"/>
          <w:rtl/>
        </w:rPr>
        <w:t>)</w:t>
      </w:r>
      <w:r w:rsidR="00C654F5" w:rsidRPr="000C52E1">
        <w:rPr>
          <w:rFonts w:hint="cs"/>
          <w:sz w:val="27"/>
          <w:rtl/>
        </w:rPr>
        <w:t xml:space="preserve">. وعلى حدّ تعبير (هاوسي) : </w:t>
      </w:r>
      <w:r w:rsidR="00C654F5" w:rsidRPr="000C52E1">
        <w:rPr>
          <w:rFonts w:hint="eastAsia"/>
          <w:sz w:val="27"/>
          <w:rtl/>
        </w:rPr>
        <w:t>«</w:t>
      </w:r>
      <w:r w:rsidR="00C654F5" w:rsidRPr="000C52E1">
        <w:rPr>
          <w:rFonts w:hint="cs"/>
          <w:sz w:val="27"/>
          <w:rtl/>
        </w:rPr>
        <w:t>قل لي م</w:t>
      </w:r>
      <w:r w:rsidR="00217B40" w:rsidRPr="000C52E1">
        <w:rPr>
          <w:rFonts w:hint="cs"/>
          <w:sz w:val="27"/>
          <w:rtl/>
        </w:rPr>
        <w:t>َ</w:t>
      </w:r>
      <w:r w:rsidR="00C654F5" w:rsidRPr="000C52E1">
        <w:rPr>
          <w:rFonts w:hint="cs"/>
          <w:sz w:val="27"/>
          <w:rtl/>
        </w:rPr>
        <w:t>ن</w:t>
      </w:r>
      <w:r w:rsidR="00217B40" w:rsidRPr="000C52E1">
        <w:rPr>
          <w:rFonts w:hint="cs"/>
          <w:sz w:val="27"/>
          <w:rtl/>
        </w:rPr>
        <w:t>ْ</w:t>
      </w:r>
      <w:r w:rsidR="00C654F5" w:rsidRPr="000C52E1">
        <w:rPr>
          <w:rFonts w:hint="cs"/>
          <w:sz w:val="27"/>
          <w:rtl/>
        </w:rPr>
        <w:t xml:space="preserve"> تعشق أق</w:t>
      </w:r>
      <w:r w:rsidR="00217B40" w:rsidRPr="000C52E1">
        <w:rPr>
          <w:rFonts w:hint="cs"/>
          <w:sz w:val="27"/>
          <w:rtl/>
        </w:rPr>
        <w:t>ُ</w:t>
      </w:r>
      <w:r w:rsidR="00C654F5" w:rsidRPr="000C52E1">
        <w:rPr>
          <w:rFonts w:hint="cs"/>
          <w:sz w:val="27"/>
          <w:rtl/>
        </w:rPr>
        <w:t>ل</w:t>
      </w:r>
      <w:r w:rsidR="00217B40" w:rsidRPr="000C52E1">
        <w:rPr>
          <w:rFonts w:hint="cs"/>
          <w:sz w:val="27"/>
          <w:rtl/>
        </w:rPr>
        <w:t>ْ</w:t>
      </w:r>
      <w:r w:rsidR="00C654F5" w:rsidRPr="000C52E1">
        <w:rPr>
          <w:rFonts w:hint="cs"/>
          <w:sz w:val="27"/>
          <w:rtl/>
        </w:rPr>
        <w:t xml:space="preserve"> لك م</w:t>
      </w:r>
      <w:r w:rsidR="00217B40" w:rsidRPr="000C52E1">
        <w:rPr>
          <w:rFonts w:hint="cs"/>
          <w:sz w:val="27"/>
          <w:rtl/>
        </w:rPr>
        <w:t>َ</w:t>
      </w:r>
      <w:r w:rsidR="00C654F5" w:rsidRPr="000C52E1">
        <w:rPr>
          <w:rFonts w:hint="cs"/>
          <w:sz w:val="27"/>
          <w:rtl/>
        </w:rPr>
        <w:t>ن</w:t>
      </w:r>
      <w:r w:rsidR="00217B40" w:rsidRPr="000C52E1">
        <w:rPr>
          <w:rFonts w:hint="cs"/>
          <w:sz w:val="27"/>
          <w:rtl/>
        </w:rPr>
        <w:t>ْ</w:t>
      </w:r>
      <w:r w:rsidR="00C654F5" w:rsidRPr="000C52E1">
        <w:rPr>
          <w:rFonts w:hint="cs"/>
          <w:sz w:val="27"/>
          <w:rtl/>
        </w:rPr>
        <w:t xml:space="preserve"> أنت</w:t>
      </w:r>
      <w:r w:rsidR="00C654F5" w:rsidRPr="000C52E1">
        <w:rPr>
          <w:rFonts w:hint="eastAsia"/>
          <w:sz w:val="27"/>
          <w:rtl/>
        </w:rPr>
        <w:t>»</w:t>
      </w:r>
      <w:r w:rsidR="00C654F5" w:rsidRPr="000C52E1">
        <w:rPr>
          <w:rFonts w:hint="cs"/>
          <w:sz w:val="27"/>
          <w:rtl/>
        </w:rPr>
        <w:t xml:space="preserve">. </w:t>
      </w:r>
    </w:p>
    <w:p w:rsidR="00C654F5" w:rsidRPr="000C52E1" w:rsidRDefault="00C654F5" w:rsidP="00881B5C">
      <w:pPr>
        <w:spacing w:line="400" w:lineRule="exact"/>
        <w:rPr>
          <w:sz w:val="27"/>
          <w:rtl/>
        </w:rPr>
      </w:pPr>
      <w:r w:rsidRPr="000C52E1">
        <w:rPr>
          <w:rFonts w:hint="cs"/>
          <w:sz w:val="27"/>
          <w:rtl/>
        </w:rPr>
        <w:t>وبطبيعة الحال فإن العشق لا يتعلّق بالإنسان والكائن الإنساني (من قبيل</w:t>
      </w:r>
      <w:r w:rsidR="00217B40" w:rsidRPr="000C52E1">
        <w:rPr>
          <w:rFonts w:hint="cs"/>
          <w:sz w:val="27"/>
          <w:rtl/>
        </w:rPr>
        <w:t>:</w:t>
      </w:r>
      <w:r w:rsidRPr="000C52E1">
        <w:rPr>
          <w:rFonts w:hint="cs"/>
          <w:sz w:val="27"/>
          <w:rtl/>
        </w:rPr>
        <w:t xml:space="preserve"> الإله المتشخّص والمتأنسن) فقط، بل يمكن أن يتعلّق حت</w:t>
      </w:r>
      <w:r w:rsidR="00217B40" w:rsidRPr="000C52E1">
        <w:rPr>
          <w:rFonts w:hint="cs"/>
          <w:sz w:val="27"/>
          <w:rtl/>
        </w:rPr>
        <w:t>ّ</w:t>
      </w:r>
      <w:r w:rsidRPr="000C52E1">
        <w:rPr>
          <w:rFonts w:hint="cs"/>
          <w:sz w:val="27"/>
          <w:rtl/>
        </w:rPr>
        <w:t xml:space="preserve">ى بالأمور المجرّدة والمثالية، من </w:t>
      </w:r>
      <w:r w:rsidRPr="000C52E1">
        <w:rPr>
          <w:rFonts w:hint="cs"/>
          <w:sz w:val="27"/>
          <w:rtl/>
        </w:rPr>
        <w:lastRenderedPageBreak/>
        <w:t>قبيل: الحقيقة والعدالة والخير والجمال أيضاً. فإن الـ (</w:t>
      </w:r>
      <w:r w:rsidRPr="000C52E1">
        <w:rPr>
          <w:szCs w:val="22"/>
        </w:rPr>
        <w:t>philosophia</w:t>
      </w:r>
      <w:r w:rsidRPr="000C52E1">
        <w:rPr>
          <w:rFonts w:hint="cs"/>
          <w:sz w:val="27"/>
          <w:rtl/>
        </w:rPr>
        <w:t>) مثلاً إنما تعني في الحقيقة عشق الحكمة</w:t>
      </w:r>
      <w:r w:rsidRPr="000C52E1">
        <w:rPr>
          <w:sz w:val="27"/>
          <w:vertAlign w:val="superscript"/>
          <w:rtl/>
        </w:rPr>
        <w:t>(</w:t>
      </w:r>
      <w:r w:rsidRPr="000C52E1">
        <w:rPr>
          <w:rStyle w:val="ac"/>
          <w:sz w:val="27"/>
          <w:rtl/>
        </w:rPr>
        <w:endnoteReference w:id="424"/>
      </w:r>
      <w:r w:rsidRPr="000C52E1">
        <w:rPr>
          <w:sz w:val="27"/>
          <w:vertAlign w:val="superscript"/>
          <w:rtl/>
        </w:rPr>
        <w:t>)</w:t>
      </w:r>
      <w:r w:rsidRPr="000C52E1">
        <w:rPr>
          <w:rFonts w:hint="cs"/>
          <w:sz w:val="27"/>
          <w:rtl/>
        </w:rPr>
        <w:t>. إلا</w:t>
      </w:r>
      <w:r w:rsidR="00217B40" w:rsidRPr="000C52E1">
        <w:rPr>
          <w:rFonts w:hint="cs"/>
          <w:sz w:val="27"/>
          <w:rtl/>
        </w:rPr>
        <w:t>ّ</w:t>
      </w:r>
      <w:r w:rsidRPr="000C52E1">
        <w:rPr>
          <w:rFonts w:hint="cs"/>
          <w:sz w:val="27"/>
          <w:rtl/>
        </w:rPr>
        <w:t xml:space="preserve"> أن النقطة الهامة التي يجب ذكرها هنا بشأن هذه الموارد هي أن تعيين ما إذا كانت مثالية وتقييمها</w:t>
      </w:r>
      <w:r w:rsidR="00FF080B" w:rsidRPr="000C52E1">
        <w:rPr>
          <w:rFonts w:hint="cs"/>
          <w:sz w:val="27"/>
          <w:rtl/>
        </w:rPr>
        <w:t>،</w:t>
      </w:r>
      <w:r w:rsidRPr="000C52E1">
        <w:rPr>
          <w:rFonts w:hint="cs"/>
          <w:sz w:val="27"/>
          <w:rtl/>
        </w:rPr>
        <w:t xml:space="preserve"> وتحديد ما إذا كانت تستحق</w:t>
      </w:r>
      <w:r w:rsidR="00FF080B" w:rsidRPr="000C52E1">
        <w:rPr>
          <w:rFonts w:hint="cs"/>
          <w:sz w:val="27"/>
          <w:rtl/>
        </w:rPr>
        <w:t>ّ</w:t>
      </w:r>
      <w:r w:rsidRPr="000C52E1">
        <w:rPr>
          <w:rFonts w:hint="cs"/>
          <w:sz w:val="27"/>
          <w:rtl/>
        </w:rPr>
        <w:t xml:space="preserve"> أن تكون مثالية، من شؤون العقل الأخلاقي. </w:t>
      </w:r>
    </w:p>
    <w:p w:rsidR="00C654F5" w:rsidRPr="000C52E1" w:rsidRDefault="00C654F5" w:rsidP="00881B5C">
      <w:pPr>
        <w:spacing w:line="400" w:lineRule="exact"/>
        <w:rPr>
          <w:sz w:val="27"/>
          <w:rtl/>
          <w:lang w:bidi="ar-AE"/>
        </w:rPr>
      </w:pPr>
      <w:r w:rsidRPr="000C52E1">
        <w:rPr>
          <w:rFonts w:hint="cs"/>
          <w:sz w:val="27"/>
          <w:rtl/>
        </w:rPr>
        <w:t>ومن ناحية</w:t>
      </w:r>
      <w:r w:rsidR="00FF080B" w:rsidRPr="000C52E1">
        <w:rPr>
          <w:rFonts w:hint="cs"/>
          <w:sz w:val="27"/>
          <w:rtl/>
        </w:rPr>
        <w:t>ٍ</w:t>
      </w:r>
      <w:r w:rsidRPr="000C52E1">
        <w:rPr>
          <w:rFonts w:hint="cs"/>
          <w:sz w:val="27"/>
          <w:rtl/>
        </w:rPr>
        <w:t xml:space="preserve"> أخرى يجب عدم اختزال العقلانية النظرية في العقلانية العلمية والفلسفية، كما يجب عدم تقييم المد</w:t>
      </w:r>
      <w:r w:rsidR="00FF080B" w:rsidRPr="000C52E1">
        <w:rPr>
          <w:rFonts w:hint="cs"/>
          <w:sz w:val="27"/>
          <w:rtl/>
        </w:rPr>
        <w:t>ّ</w:t>
      </w:r>
      <w:r w:rsidRPr="000C52E1">
        <w:rPr>
          <w:rFonts w:hint="cs"/>
          <w:sz w:val="27"/>
          <w:rtl/>
        </w:rPr>
        <w:t xml:space="preserve">عيات العرفانية بميزان العقلانية العلمية أو الفلسفية. تقول العقلانية العلمية: إنما الشيء المعقول هو الذي يمكن </w:t>
      </w:r>
      <w:r w:rsidR="00FF080B" w:rsidRPr="000C52E1">
        <w:rPr>
          <w:rFonts w:hint="cs"/>
          <w:sz w:val="27"/>
          <w:rtl/>
        </w:rPr>
        <w:t>ا</w:t>
      </w:r>
      <w:r w:rsidRPr="000C52E1">
        <w:rPr>
          <w:rFonts w:hint="cs"/>
          <w:sz w:val="27"/>
          <w:rtl/>
        </w:rPr>
        <w:t>ختباره بميزان التجربة الحسّية، أو الذي يكون فرض وجوده ضرورياً للتجارب الحسّية. إن هذه العقلانية لا تنسجم مع العشق والسرّ والحيرة والعرفان والمعنويات، ولا تتحمّل مثل هذه الأمور. طبقاً لهذه العقلانية تعتبر الأفكار الدينية والأخلاقية والعرفانية خرافة وأسطورة وغير علمية ومخالفة للعقل؛ لأن هذه الأفكار لا تقبل التقييم والإثبات والإبطال أو التأييد والتضعيف</w:t>
      </w:r>
      <w:r w:rsidR="00FF080B" w:rsidRPr="000C52E1">
        <w:rPr>
          <w:rFonts w:hint="cs"/>
          <w:sz w:val="27"/>
          <w:rtl/>
        </w:rPr>
        <w:t>،</w:t>
      </w:r>
      <w:r w:rsidRPr="000C52E1">
        <w:rPr>
          <w:rFonts w:hint="cs"/>
          <w:sz w:val="27"/>
          <w:rtl/>
        </w:rPr>
        <w:t xml:space="preserve"> لا بميزان التجربة الحسّية، ولا افتراض وجودها لازم وضروري لبيان التجارب الحسّية. ولو عمد شخص</w:t>
      </w:r>
      <w:r w:rsidR="00FF080B" w:rsidRPr="000C52E1">
        <w:rPr>
          <w:rFonts w:hint="cs"/>
          <w:sz w:val="27"/>
          <w:rtl/>
        </w:rPr>
        <w:t>ٌ</w:t>
      </w:r>
      <w:r w:rsidRPr="000C52E1">
        <w:rPr>
          <w:rFonts w:hint="cs"/>
          <w:sz w:val="27"/>
          <w:rtl/>
        </w:rPr>
        <w:t xml:space="preserve"> إلى اختزال العقلانية النظرية في هذا النوع من العقلانية</w:t>
      </w:r>
      <w:r w:rsidR="00FF080B" w:rsidRPr="000C52E1">
        <w:rPr>
          <w:rFonts w:hint="cs"/>
          <w:sz w:val="27"/>
          <w:rtl/>
        </w:rPr>
        <w:t xml:space="preserve"> </w:t>
      </w:r>
      <w:r w:rsidRPr="000C52E1">
        <w:rPr>
          <w:rFonts w:hint="cs"/>
          <w:sz w:val="27"/>
          <w:rtl/>
        </w:rPr>
        <w:t xml:space="preserve">فإنه سينتهي إلى القول بـ </w:t>
      </w:r>
      <w:r w:rsidRPr="000C52E1">
        <w:rPr>
          <w:rFonts w:hint="eastAsia"/>
          <w:sz w:val="27"/>
          <w:rtl/>
        </w:rPr>
        <w:t>«</w:t>
      </w:r>
      <w:r w:rsidRPr="000C52E1">
        <w:rPr>
          <w:rFonts w:hint="cs"/>
          <w:sz w:val="27"/>
          <w:rtl/>
        </w:rPr>
        <w:t>عبادة العلم</w:t>
      </w:r>
      <w:r w:rsidRPr="000C52E1">
        <w:rPr>
          <w:rFonts w:hint="eastAsia"/>
          <w:sz w:val="27"/>
          <w:rtl/>
        </w:rPr>
        <w:t>»</w:t>
      </w:r>
      <w:r w:rsidRPr="000C52E1">
        <w:rPr>
          <w:sz w:val="27"/>
          <w:vertAlign w:val="superscript"/>
          <w:rtl/>
        </w:rPr>
        <w:t>(</w:t>
      </w:r>
      <w:r w:rsidRPr="000C52E1">
        <w:rPr>
          <w:rStyle w:val="ac"/>
          <w:sz w:val="27"/>
          <w:rtl/>
        </w:rPr>
        <w:endnoteReference w:id="425"/>
      </w:r>
      <w:r w:rsidRPr="000C52E1">
        <w:rPr>
          <w:sz w:val="27"/>
          <w:vertAlign w:val="superscript"/>
          <w:rtl/>
        </w:rPr>
        <w:t>)</w:t>
      </w:r>
      <w:r w:rsidRPr="000C52E1">
        <w:rPr>
          <w:rFonts w:hint="cs"/>
          <w:sz w:val="27"/>
          <w:rtl/>
        </w:rPr>
        <w:t xml:space="preserve"> أو التفرع</w:t>
      </w:r>
      <w:r w:rsidR="00FF080B" w:rsidRPr="000C52E1">
        <w:rPr>
          <w:rFonts w:hint="cs"/>
          <w:sz w:val="27"/>
          <w:rtl/>
        </w:rPr>
        <w:t>ُ</w:t>
      </w:r>
      <w:r w:rsidRPr="000C52E1">
        <w:rPr>
          <w:rFonts w:hint="cs"/>
          <w:sz w:val="27"/>
          <w:rtl/>
        </w:rPr>
        <w:t>ن. أما العقلانية العلمية فهي نوع</w:t>
      </w:r>
      <w:r w:rsidR="00FF080B" w:rsidRPr="000C52E1">
        <w:rPr>
          <w:rFonts w:hint="cs"/>
          <w:sz w:val="27"/>
          <w:rtl/>
        </w:rPr>
        <w:t>ٌ</w:t>
      </w:r>
      <w:r w:rsidRPr="000C52E1">
        <w:rPr>
          <w:rFonts w:hint="cs"/>
          <w:sz w:val="27"/>
          <w:rtl/>
        </w:rPr>
        <w:t xml:space="preserve"> خاص من العقلانية الضرورية والمفيدة في حدّ ذاتها، إلا</w:t>
      </w:r>
      <w:r w:rsidR="00FF080B" w:rsidRPr="000C52E1">
        <w:rPr>
          <w:rFonts w:hint="cs"/>
          <w:sz w:val="27"/>
          <w:rtl/>
        </w:rPr>
        <w:t>ّ</w:t>
      </w:r>
      <w:r w:rsidRPr="000C52E1">
        <w:rPr>
          <w:rFonts w:hint="cs"/>
          <w:sz w:val="27"/>
          <w:rtl/>
        </w:rPr>
        <w:t xml:space="preserve"> أن توسيع هذه العقلانية نفسها إلى خارج حدود الطبيعة والعلوم التجريبية، وتقييم المد</w:t>
      </w:r>
      <w:r w:rsidR="00FF080B" w:rsidRPr="000C52E1">
        <w:rPr>
          <w:rFonts w:hint="cs"/>
          <w:sz w:val="27"/>
          <w:rtl/>
        </w:rPr>
        <w:t>ّ</w:t>
      </w:r>
      <w:r w:rsidRPr="000C52E1">
        <w:rPr>
          <w:rFonts w:hint="cs"/>
          <w:sz w:val="27"/>
          <w:rtl/>
        </w:rPr>
        <w:t>عيات الدينية والعرفانية بمعايير العقلانية العلمية</w:t>
      </w:r>
      <w:r w:rsidR="00FF080B" w:rsidRPr="000C52E1">
        <w:rPr>
          <w:rFonts w:hint="cs"/>
          <w:sz w:val="27"/>
          <w:rtl/>
        </w:rPr>
        <w:t>،</w:t>
      </w:r>
      <w:r w:rsidRPr="000C52E1">
        <w:rPr>
          <w:rFonts w:hint="cs"/>
          <w:sz w:val="27"/>
          <w:rtl/>
        </w:rPr>
        <w:t xml:space="preserve"> مخالف</w:t>
      </w:r>
      <w:r w:rsidR="00FF080B" w:rsidRPr="000C52E1">
        <w:rPr>
          <w:rFonts w:hint="cs"/>
          <w:sz w:val="27"/>
          <w:rtl/>
        </w:rPr>
        <w:t>ٌ</w:t>
      </w:r>
      <w:r w:rsidRPr="000C52E1">
        <w:rPr>
          <w:rFonts w:hint="cs"/>
          <w:sz w:val="27"/>
          <w:rtl/>
        </w:rPr>
        <w:t xml:space="preserve"> للعقلانية. </w:t>
      </w:r>
    </w:p>
    <w:p w:rsidR="00C654F5" w:rsidRPr="000C52E1" w:rsidRDefault="00C654F5" w:rsidP="00881B5C">
      <w:pPr>
        <w:spacing w:line="400" w:lineRule="exact"/>
        <w:rPr>
          <w:sz w:val="27"/>
          <w:rtl/>
          <w:lang w:bidi="ar-AE"/>
        </w:rPr>
      </w:pPr>
      <w:r w:rsidRPr="000C52E1">
        <w:rPr>
          <w:rFonts w:hint="cs"/>
          <w:sz w:val="27"/>
          <w:rtl/>
          <w:lang w:bidi="ar-AE"/>
        </w:rPr>
        <w:t>كما أن المد</w:t>
      </w:r>
      <w:r w:rsidR="00FF080B" w:rsidRPr="000C52E1">
        <w:rPr>
          <w:rFonts w:hint="cs"/>
          <w:sz w:val="27"/>
          <w:rtl/>
          <w:lang w:bidi="ar-AE"/>
        </w:rPr>
        <w:t>ّ</w:t>
      </w:r>
      <w:r w:rsidRPr="000C52E1">
        <w:rPr>
          <w:rFonts w:hint="cs"/>
          <w:sz w:val="27"/>
          <w:rtl/>
          <w:lang w:bidi="ar-AE"/>
        </w:rPr>
        <w:t>عيات العرفانية غير قابلة للتقييم والاختبار بموازين ومعايير الفلسفة الإسلامية أيضاً. كما أن العقلانية السائدة في الفلسفة الإسلامية لا تتحمّل التفسير العرفاني للعالم، ولا تنسجم بشكل</w:t>
      </w:r>
      <w:r w:rsidR="00FF080B" w:rsidRPr="000C52E1">
        <w:rPr>
          <w:rFonts w:hint="cs"/>
          <w:sz w:val="27"/>
          <w:rtl/>
          <w:lang w:bidi="ar-AE"/>
        </w:rPr>
        <w:t>ٍ</w:t>
      </w:r>
      <w:r w:rsidRPr="000C52E1">
        <w:rPr>
          <w:rFonts w:hint="cs"/>
          <w:sz w:val="27"/>
          <w:rtl/>
          <w:lang w:bidi="ar-AE"/>
        </w:rPr>
        <w:t xml:space="preserve"> خاص</w:t>
      </w:r>
      <w:r w:rsidR="00FF080B" w:rsidRPr="000C52E1">
        <w:rPr>
          <w:rFonts w:hint="cs"/>
          <w:sz w:val="27"/>
          <w:rtl/>
          <w:lang w:bidi="ar-AE"/>
        </w:rPr>
        <w:t>ّ</w:t>
      </w:r>
      <w:r w:rsidRPr="000C52E1">
        <w:rPr>
          <w:rFonts w:hint="cs"/>
          <w:sz w:val="27"/>
          <w:rtl/>
          <w:lang w:bidi="ar-AE"/>
        </w:rPr>
        <w:t xml:space="preserve"> مع وحدة الوجود العرفاني (فإن كثرة الوجود تمثّل واحدة من افتراضات الفلسفة الإسلامية). وبالإضافة إلى ذلك فإن التجارب والمشاهدات العرفانية تعتبر من وجهة نظر هذه الفلسفة فاقدة</w:t>
      </w:r>
      <w:r w:rsidR="006E33F7" w:rsidRPr="000C52E1">
        <w:rPr>
          <w:rFonts w:hint="cs"/>
          <w:sz w:val="27"/>
          <w:rtl/>
          <w:lang w:bidi="ar-AE"/>
        </w:rPr>
        <w:t>ً</w:t>
      </w:r>
      <w:r w:rsidRPr="000C52E1">
        <w:rPr>
          <w:rFonts w:hint="cs"/>
          <w:sz w:val="27"/>
          <w:rtl/>
          <w:lang w:bidi="ar-AE"/>
        </w:rPr>
        <w:t xml:space="preserve"> للقيمة والاعتبار المعرفي؛ إذ </w:t>
      </w:r>
      <w:r w:rsidR="00360C20" w:rsidRPr="000C52E1">
        <w:rPr>
          <w:rFonts w:hint="cs"/>
          <w:sz w:val="27"/>
          <w:rtl/>
          <w:lang w:bidi="ar-AE"/>
        </w:rPr>
        <w:t>إ</w:t>
      </w:r>
      <w:r w:rsidRPr="000C52E1">
        <w:rPr>
          <w:rFonts w:hint="cs"/>
          <w:sz w:val="27"/>
          <w:rtl/>
          <w:lang w:bidi="ar-AE"/>
        </w:rPr>
        <w:t xml:space="preserve">ن الطريق الوحيد المعتبر لكسب المعرفة طبقاً لتعاليم هذه الفلسفة هو </w:t>
      </w:r>
      <w:r w:rsidRPr="000C52E1">
        <w:rPr>
          <w:rFonts w:hint="eastAsia"/>
          <w:sz w:val="27"/>
          <w:rtl/>
          <w:lang w:bidi="ar-AE"/>
        </w:rPr>
        <w:t>«</w:t>
      </w:r>
      <w:r w:rsidRPr="000C52E1">
        <w:rPr>
          <w:rFonts w:hint="cs"/>
          <w:sz w:val="27"/>
          <w:rtl/>
          <w:lang w:bidi="ar-AE"/>
        </w:rPr>
        <w:t>القياس البرهاني</w:t>
      </w:r>
      <w:r w:rsidRPr="000C52E1">
        <w:rPr>
          <w:rFonts w:hint="eastAsia"/>
          <w:sz w:val="27"/>
          <w:rtl/>
          <w:lang w:bidi="ar-AE"/>
        </w:rPr>
        <w:t>»</w:t>
      </w:r>
      <w:r w:rsidRPr="000C52E1">
        <w:rPr>
          <w:rFonts w:hint="cs"/>
          <w:sz w:val="27"/>
          <w:rtl/>
          <w:lang w:bidi="ar-AE"/>
        </w:rPr>
        <w:t>، ولا مشروعية للتمسّ</w:t>
      </w:r>
      <w:r w:rsidR="00360C20" w:rsidRPr="000C52E1">
        <w:rPr>
          <w:rFonts w:hint="cs"/>
          <w:sz w:val="27"/>
          <w:rtl/>
          <w:lang w:bidi="ar-AE"/>
        </w:rPr>
        <w:t>ُ</w:t>
      </w:r>
      <w:r w:rsidRPr="000C52E1">
        <w:rPr>
          <w:rFonts w:hint="cs"/>
          <w:sz w:val="27"/>
          <w:rtl/>
          <w:lang w:bidi="ar-AE"/>
        </w:rPr>
        <w:t>ك بالمشاهدات والاستدلال الشهودي والتمثيلي في الفلسفة. ولكن</w:t>
      </w:r>
      <w:r w:rsidR="00360C20" w:rsidRPr="000C52E1">
        <w:rPr>
          <w:rFonts w:hint="cs"/>
          <w:sz w:val="27"/>
          <w:rtl/>
          <w:lang w:bidi="ar-AE"/>
        </w:rPr>
        <w:t>ْ</w:t>
      </w:r>
      <w:r w:rsidRPr="000C52E1">
        <w:rPr>
          <w:rFonts w:hint="cs"/>
          <w:sz w:val="27"/>
          <w:rtl/>
          <w:lang w:bidi="ar-AE"/>
        </w:rPr>
        <w:t xml:space="preserve"> لا وجود لأيّ دليل يُثبت صحة هذا التفسير المضيّق للعقلانية </w:t>
      </w:r>
      <w:r w:rsidRPr="000C52E1">
        <w:rPr>
          <w:rFonts w:hint="cs"/>
          <w:sz w:val="27"/>
          <w:rtl/>
          <w:lang w:bidi="ar-AE"/>
        </w:rPr>
        <w:lastRenderedPageBreak/>
        <w:t>النظرية، وجامعي</w:t>
      </w:r>
      <w:r w:rsidR="00360C20" w:rsidRPr="000C52E1">
        <w:rPr>
          <w:rFonts w:hint="cs"/>
          <w:sz w:val="27"/>
          <w:rtl/>
          <w:lang w:bidi="ar-AE"/>
        </w:rPr>
        <w:t>ّ</w:t>
      </w:r>
      <w:r w:rsidRPr="000C52E1">
        <w:rPr>
          <w:rFonts w:hint="cs"/>
          <w:sz w:val="27"/>
          <w:rtl/>
          <w:lang w:bidi="ar-AE"/>
        </w:rPr>
        <w:t xml:space="preserve">ته بالقياس إلى جميع أنواع العقلانية النظرية الأخرى. </w:t>
      </w:r>
    </w:p>
    <w:p w:rsidR="00C654F5" w:rsidRPr="000C52E1" w:rsidRDefault="00C654F5" w:rsidP="00881B5C">
      <w:pPr>
        <w:spacing w:line="400" w:lineRule="exact"/>
        <w:rPr>
          <w:sz w:val="27"/>
          <w:rtl/>
          <w:lang w:bidi="ar-AE"/>
        </w:rPr>
      </w:pPr>
      <w:r w:rsidRPr="000C52E1">
        <w:rPr>
          <w:rFonts w:hint="cs"/>
          <w:sz w:val="27"/>
          <w:rtl/>
          <w:lang w:bidi="ar-AE"/>
        </w:rPr>
        <w:t>ورغم ذلك لا يصحّ الاد</w:t>
      </w:r>
      <w:r w:rsidR="00360C20" w:rsidRPr="000C52E1">
        <w:rPr>
          <w:rFonts w:hint="cs"/>
          <w:sz w:val="27"/>
          <w:rtl/>
          <w:lang w:bidi="ar-AE"/>
        </w:rPr>
        <w:t>ّ</w:t>
      </w:r>
      <w:r w:rsidRPr="000C52E1">
        <w:rPr>
          <w:rFonts w:hint="cs"/>
          <w:sz w:val="27"/>
          <w:rtl/>
          <w:lang w:bidi="ar-AE"/>
        </w:rPr>
        <w:t>عاء القائل بأن المد</w:t>
      </w:r>
      <w:r w:rsidR="00360C20" w:rsidRPr="000C52E1">
        <w:rPr>
          <w:rFonts w:hint="cs"/>
          <w:sz w:val="27"/>
          <w:rtl/>
          <w:lang w:bidi="ar-AE"/>
        </w:rPr>
        <w:t>ّ</w:t>
      </w:r>
      <w:r w:rsidRPr="000C52E1">
        <w:rPr>
          <w:rFonts w:hint="cs"/>
          <w:sz w:val="27"/>
          <w:rtl/>
          <w:lang w:bidi="ar-AE"/>
        </w:rPr>
        <w:t xml:space="preserve">عيات العرفانية </w:t>
      </w:r>
      <w:r w:rsidRPr="000C52E1">
        <w:rPr>
          <w:rFonts w:hint="eastAsia"/>
          <w:sz w:val="27"/>
          <w:rtl/>
          <w:lang w:bidi="ar-AE"/>
        </w:rPr>
        <w:t>«</w:t>
      </w:r>
      <w:r w:rsidRPr="000C52E1">
        <w:rPr>
          <w:rFonts w:hint="cs"/>
          <w:sz w:val="27"/>
          <w:rtl/>
          <w:lang w:bidi="ar-AE"/>
        </w:rPr>
        <w:t>تفوق العقلانية</w:t>
      </w:r>
      <w:r w:rsidRPr="000C52E1">
        <w:rPr>
          <w:rFonts w:hint="eastAsia"/>
          <w:sz w:val="27"/>
          <w:rtl/>
          <w:lang w:bidi="ar-AE"/>
        </w:rPr>
        <w:t>»</w:t>
      </w:r>
      <w:r w:rsidRPr="000C52E1">
        <w:rPr>
          <w:rFonts w:hint="cs"/>
          <w:sz w:val="27"/>
          <w:rtl/>
          <w:lang w:bidi="ar-AE"/>
        </w:rPr>
        <w:t>. وكما رأينا فإن الدائرة العرفانية تمتلك عقلاني</w:t>
      </w:r>
      <w:r w:rsidR="00360C20" w:rsidRPr="000C52E1">
        <w:rPr>
          <w:rFonts w:hint="cs"/>
          <w:sz w:val="27"/>
          <w:rtl/>
          <w:lang w:bidi="ar-AE"/>
        </w:rPr>
        <w:t>ّ</w:t>
      </w:r>
      <w:r w:rsidRPr="000C52E1">
        <w:rPr>
          <w:rFonts w:hint="cs"/>
          <w:sz w:val="27"/>
          <w:rtl/>
          <w:lang w:bidi="ar-AE"/>
        </w:rPr>
        <w:t>تها المناسبة أيضاً. وأساساً فإن العرفان النظري ليس شيئاً آخر غير إعادة إصلاح عقلانية المشاهدات والتجارب العرفانية. وخلافاً للتصوّ</w:t>
      </w:r>
      <w:r w:rsidR="00360C20" w:rsidRPr="000C52E1">
        <w:rPr>
          <w:rFonts w:hint="cs"/>
          <w:sz w:val="27"/>
          <w:rtl/>
          <w:lang w:bidi="ar-AE"/>
        </w:rPr>
        <w:t>ُ</w:t>
      </w:r>
      <w:r w:rsidRPr="000C52E1">
        <w:rPr>
          <w:rFonts w:hint="cs"/>
          <w:sz w:val="27"/>
          <w:rtl/>
          <w:lang w:bidi="ar-AE"/>
        </w:rPr>
        <w:t xml:space="preserve">ر السائد فإن هذه المشاهدات والتجارب لا تُختزل في المشاهدات والتجارب </w:t>
      </w:r>
      <w:r w:rsidRPr="000C52E1">
        <w:rPr>
          <w:rFonts w:hint="eastAsia"/>
          <w:sz w:val="27"/>
          <w:rtl/>
          <w:lang w:bidi="ar-AE"/>
        </w:rPr>
        <w:t>«</w:t>
      </w:r>
      <w:r w:rsidRPr="000C52E1">
        <w:rPr>
          <w:rFonts w:hint="cs"/>
          <w:sz w:val="27"/>
          <w:rtl/>
          <w:lang w:bidi="ar-AE"/>
        </w:rPr>
        <w:t>القلبية</w:t>
      </w:r>
      <w:r w:rsidRPr="000C52E1">
        <w:rPr>
          <w:rFonts w:hint="eastAsia"/>
          <w:sz w:val="27"/>
          <w:rtl/>
          <w:lang w:bidi="ar-AE"/>
        </w:rPr>
        <w:t>»</w:t>
      </w:r>
      <w:r w:rsidR="00360C20" w:rsidRPr="000C52E1">
        <w:rPr>
          <w:rFonts w:hint="cs"/>
          <w:sz w:val="27"/>
          <w:rtl/>
          <w:lang w:bidi="ar-AE"/>
        </w:rPr>
        <w:t xml:space="preserve">، </w:t>
      </w:r>
      <w:r w:rsidRPr="000C52E1">
        <w:rPr>
          <w:rFonts w:hint="cs"/>
          <w:sz w:val="27"/>
          <w:rtl/>
          <w:lang w:bidi="ar-AE"/>
        </w:rPr>
        <w:t xml:space="preserve">في </w:t>
      </w:r>
      <w:r w:rsidR="00360C20" w:rsidRPr="000C52E1">
        <w:rPr>
          <w:rFonts w:hint="cs"/>
          <w:sz w:val="27"/>
          <w:rtl/>
          <w:lang w:bidi="ar-AE"/>
        </w:rPr>
        <w:t>مقابل</w:t>
      </w:r>
      <w:r w:rsidRPr="000C52E1">
        <w:rPr>
          <w:rFonts w:hint="cs"/>
          <w:sz w:val="27"/>
          <w:rtl/>
          <w:lang w:bidi="ar-AE"/>
        </w:rPr>
        <w:t xml:space="preserve"> </w:t>
      </w:r>
      <w:r w:rsidRPr="000C52E1">
        <w:rPr>
          <w:rFonts w:hint="eastAsia"/>
          <w:sz w:val="27"/>
          <w:rtl/>
          <w:lang w:bidi="ar-AE"/>
        </w:rPr>
        <w:t>«</w:t>
      </w:r>
      <w:r w:rsidRPr="000C52E1">
        <w:rPr>
          <w:rFonts w:hint="cs"/>
          <w:sz w:val="27"/>
          <w:rtl/>
          <w:lang w:bidi="ar-AE"/>
        </w:rPr>
        <w:t>العقلية</w:t>
      </w:r>
      <w:r w:rsidRPr="000C52E1">
        <w:rPr>
          <w:rFonts w:hint="eastAsia"/>
          <w:sz w:val="27"/>
          <w:rtl/>
          <w:lang w:bidi="ar-AE"/>
        </w:rPr>
        <w:t>»</w:t>
      </w:r>
      <w:r w:rsidRPr="000C52E1">
        <w:rPr>
          <w:rFonts w:hint="cs"/>
          <w:sz w:val="27"/>
          <w:rtl/>
          <w:lang w:bidi="ar-AE"/>
        </w:rPr>
        <w:t>، بل تشمل طيفاً متنوّ</w:t>
      </w:r>
      <w:r w:rsidR="00360C20" w:rsidRPr="000C52E1">
        <w:rPr>
          <w:rFonts w:hint="cs"/>
          <w:sz w:val="27"/>
          <w:rtl/>
          <w:lang w:bidi="ar-AE"/>
        </w:rPr>
        <w:t>ِ</w:t>
      </w:r>
      <w:r w:rsidRPr="000C52E1">
        <w:rPr>
          <w:rFonts w:hint="cs"/>
          <w:sz w:val="27"/>
          <w:rtl/>
          <w:lang w:bidi="ar-AE"/>
        </w:rPr>
        <w:t>عاً يحتوي على المشاهدات والتجارب العقلية الناظرة إلى المسائل العرفانية أيضاً. وأساساً لا يُمكن رسم حدٍّ قطعي</w:t>
      </w:r>
      <w:r w:rsidR="00360C20" w:rsidRPr="000C52E1">
        <w:rPr>
          <w:rFonts w:hint="cs"/>
          <w:sz w:val="27"/>
          <w:rtl/>
          <w:lang w:bidi="ar-AE"/>
        </w:rPr>
        <w:t>ّ</w:t>
      </w:r>
      <w:r w:rsidRPr="000C52E1">
        <w:rPr>
          <w:rFonts w:hint="cs"/>
          <w:sz w:val="27"/>
          <w:rtl/>
          <w:lang w:bidi="ar-AE"/>
        </w:rPr>
        <w:t xml:space="preserve"> وحاسم بين </w:t>
      </w:r>
      <w:r w:rsidRPr="000C52E1">
        <w:rPr>
          <w:rFonts w:hint="eastAsia"/>
          <w:sz w:val="27"/>
          <w:rtl/>
          <w:lang w:bidi="ar-AE"/>
        </w:rPr>
        <w:t>«</w:t>
      </w:r>
      <w:r w:rsidRPr="000C52E1">
        <w:rPr>
          <w:rFonts w:hint="cs"/>
          <w:sz w:val="27"/>
          <w:rtl/>
          <w:lang w:bidi="ar-AE"/>
        </w:rPr>
        <w:t>العقل</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القلب</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426"/>
      </w:r>
      <w:r w:rsidRPr="000C52E1">
        <w:rPr>
          <w:sz w:val="27"/>
          <w:vertAlign w:val="superscript"/>
          <w:rtl/>
          <w:lang w:bidi="ar-AE"/>
        </w:rPr>
        <w:t>)</w:t>
      </w:r>
      <w:r w:rsidRPr="000C52E1">
        <w:rPr>
          <w:rFonts w:hint="cs"/>
          <w:sz w:val="27"/>
          <w:rtl/>
          <w:lang w:bidi="ar-AE"/>
        </w:rPr>
        <w:t>. وعلى كل</w:t>
      </w:r>
      <w:r w:rsidR="00360C20" w:rsidRPr="000C52E1">
        <w:rPr>
          <w:rFonts w:hint="cs"/>
          <w:sz w:val="27"/>
          <w:rtl/>
          <w:lang w:bidi="ar-AE"/>
        </w:rPr>
        <w:t>ّ</w:t>
      </w:r>
      <w:r w:rsidRPr="000C52E1">
        <w:rPr>
          <w:rFonts w:hint="cs"/>
          <w:sz w:val="27"/>
          <w:rtl/>
          <w:lang w:bidi="ar-AE"/>
        </w:rPr>
        <w:t xml:space="preserve"> حال فإن العقل لا يريد منا تقييم المد</w:t>
      </w:r>
      <w:r w:rsidR="00360C20" w:rsidRPr="000C52E1">
        <w:rPr>
          <w:rFonts w:hint="cs"/>
          <w:sz w:val="27"/>
          <w:rtl/>
          <w:lang w:bidi="ar-AE"/>
        </w:rPr>
        <w:t>ّ</w:t>
      </w:r>
      <w:r w:rsidRPr="000C52E1">
        <w:rPr>
          <w:rFonts w:hint="cs"/>
          <w:sz w:val="27"/>
          <w:rtl/>
          <w:lang w:bidi="ar-AE"/>
        </w:rPr>
        <w:t>عيات العرفانية بميزان العقلانية العلمية أو الفلسفية أو الرياضية؛ لأن مثل هذا التقييم من شأنه أن يكون مخالفاً للعقلانية، إلا</w:t>
      </w:r>
      <w:r w:rsidR="00360C20" w:rsidRPr="000C52E1">
        <w:rPr>
          <w:rFonts w:hint="cs"/>
          <w:sz w:val="27"/>
          <w:rtl/>
          <w:lang w:bidi="ar-AE"/>
        </w:rPr>
        <w:t>ّ</w:t>
      </w:r>
      <w:r w:rsidRPr="000C52E1">
        <w:rPr>
          <w:rFonts w:hint="cs"/>
          <w:sz w:val="27"/>
          <w:rtl/>
          <w:lang w:bidi="ar-AE"/>
        </w:rPr>
        <w:t xml:space="preserve"> أن العقل يريد منا أن نقيّم هذه المد</w:t>
      </w:r>
      <w:r w:rsidR="00360C20" w:rsidRPr="000C52E1">
        <w:rPr>
          <w:rFonts w:hint="cs"/>
          <w:sz w:val="27"/>
          <w:rtl/>
          <w:lang w:bidi="ar-AE"/>
        </w:rPr>
        <w:t>ّ</w:t>
      </w:r>
      <w:r w:rsidRPr="000C52E1">
        <w:rPr>
          <w:rFonts w:hint="cs"/>
          <w:sz w:val="27"/>
          <w:rtl/>
          <w:lang w:bidi="ar-AE"/>
        </w:rPr>
        <w:t xml:space="preserve">عيات بميزان العقلانية العرفانية؛ لأنه الميزان والمعيار الوحيد الذي يمكن على أساسه الفصل بين الأفكار الأصيلة والتعاليم العرفانية المعقولة </w:t>
      </w:r>
      <w:r w:rsidR="00360C20" w:rsidRPr="000C52E1">
        <w:rPr>
          <w:rFonts w:hint="cs"/>
          <w:sz w:val="27"/>
          <w:rtl/>
          <w:lang w:bidi="ar-AE"/>
        </w:rPr>
        <w:t xml:space="preserve">وبين </w:t>
      </w:r>
      <w:r w:rsidRPr="000C52E1">
        <w:rPr>
          <w:rFonts w:hint="cs"/>
          <w:sz w:val="27"/>
          <w:rtl/>
          <w:lang w:bidi="ar-AE"/>
        </w:rPr>
        <w:t xml:space="preserve">التعاليم الخرافية والمنافية للعقل في </w:t>
      </w:r>
      <w:r w:rsidR="00D40FC4">
        <w:rPr>
          <w:rFonts w:hint="cs"/>
          <w:sz w:val="27"/>
          <w:rtl/>
          <w:lang w:bidi="ar-AE"/>
        </w:rPr>
        <w:t>مجال</w:t>
      </w:r>
      <w:r w:rsidRPr="000C52E1">
        <w:rPr>
          <w:rFonts w:hint="cs"/>
          <w:sz w:val="27"/>
          <w:rtl/>
          <w:lang w:bidi="ar-AE"/>
        </w:rPr>
        <w:t xml:space="preserve"> العرفان. </w:t>
      </w:r>
    </w:p>
    <w:p w:rsidR="00C654F5" w:rsidRPr="000C52E1" w:rsidRDefault="00C654F5" w:rsidP="00881B5C">
      <w:pPr>
        <w:spacing w:line="400" w:lineRule="exact"/>
        <w:rPr>
          <w:sz w:val="27"/>
          <w:rtl/>
          <w:lang w:bidi="ar-AE"/>
        </w:rPr>
      </w:pPr>
      <w:r w:rsidRPr="000C52E1">
        <w:rPr>
          <w:rFonts w:hint="cs"/>
          <w:sz w:val="27"/>
          <w:rtl/>
          <w:lang w:bidi="ar-AE"/>
        </w:rPr>
        <w:t>هناك الكثير من الحقائق التي هي فوق طور الاستدلال بالمعنى الأرسطي للكلمة، ومن هنا فإنها غير قابلة للتقييم والنفي والإثبات. إن للاستدلال الأرسطي خصوصيتين، وهما</w:t>
      </w:r>
      <w:r w:rsidR="000830D7" w:rsidRPr="000C52E1">
        <w:rPr>
          <w:rFonts w:hint="cs"/>
          <w:sz w:val="27"/>
          <w:rtl/>
          <w:lang w:bidi="ar-AE"/>
        </w:rPr>
        <w:t>:</w:t>
      </w:r>
      <w:r w:rsidRPr="000C52E1">
        <w:rPr>
          <w:rFonts w:hint="cs"/>
          <w:sz w:val="27"/>
          <w:rtl/>
          <w:lang w:bidi="ar-AE"/>
        </w:rPr>
        <w:t xml:space="preserve"> </w:t>
      </w:r>
      <w:r w:rsidRPr="000C52E1">
        <w:rPr>
          <w:rFonts w:hint="cs"/>
          <w:b/>
          <w:bCs/>
          <w:sz w:val="27"/>
          <w:rtl/>
          <w:lang w:bidi="ar-AE"/>
        </w:rPr>
        <w:t>أو</w:t>
      </w:r>
      <w:r w:rsidR="000830D7" w:rsidRPr="000C52E1">
        <w:rPr>
          <w:rFonts w:hint="cs"/>
          <w:b/>
          <w:bCs/>
          <w:sz w:val="27"/>
          <w:rtl/>
          <w:lang w:bidi="ar-AE"/>
        </w:rPr>
        <w:t>ّ</w:t>
      </w:r>
      <w:r w:rsidRPr="000C52E1">
        <w:rPr>
          <w:rFonts w:hint="cs"/>
          <w:b/>
          <w:bCs/>
          <w:sz w:val="27"/>
          <w:rtl/>
          <w:lang w:bidi="ar-AE"/>
        </w:rPr>
        <w:t>لاً</w:t>
      </w:r>
      <w:r w:rsidRPr="000C52E1">
        <w:rPr>
          <w:rFonts w:hint="cs"/>
          <w:sz w:val="27"/>
          <w:rtl/>
          <w:lang w:bidi="ar-AE"/>
        </w:rPr>
        <w:t xml:space="preserve">: الاستدلال القياسي، </w:t>
      </w:r>
      <w:r w:rsidRPr="000C52E1">
        <w:rPr>
          <w:rFonts w:hint="cs"/>
          <w:b/>
          <w:bCs/>
          <w:sz w:val="27"/>
          <w:rtl/>
          <w:lang w:bidi="ar-AE"/>
        </w:rPr>
        <w:t>وثانياً</w:t>
      </w:r>
      <w:r w:rsidRPr="000C52E1">
        <w:rPr>
          <w:rFonts w:hint="cs"/>
          <w:sz w:val="27"/>
          <w:rtl/>
          <w:lang w:bidi="ar-AE"/>
        </w:rPr>
        <w:t>: الاستدلا</w:t>
      </w:r>
      <w:r w:rsidR="000830D7" w:rsidRPr="000C52E1">
        <w:rPr>
          <w:rFonts w:hint="cs"/>
          <w:sz w:val="27"/>
          <w:rtl/>
          <w:lang w:bidi="ar-AE"/>
        </w:rPr>
        <w:t>ل القائم على المقدّمات الحسّية</w:t>
      </w:r>
      <w:r w:rsidRPr="000C52E1">
        <w:rPr>
          <w:sz w:val="27"/>
          <w:vertAlign w:val="superscript"/>
          <w:rtl/>
          <w:lang w:bidi="ar-AE"/>
        </w:rPr>
        <w:t>(</w:t>
      </w:r>
      <w:r w:rsidRPr="000C52E1">
        <w:rPr>
          <w:rStyle w:val="ac"/>
          <w:sz w:val="27"/>
          <w:rtl/>
          <w:lang w:bidi="ar-AE"/>
        </w:rPr>
        <w:endnoteReference w:id="427"/>
      </w:r>
      <w:r w:rsidRPr="000C52E1">
        <w:rPr>
          <w:sz w:val="27"/>
          <w:vertAlign w:val="superscript"/>
          <w:rtl/>
          <w:lang w:bidi="ar-AE"/>
        </w:rPr>
        <w:t>)</w:t>
      </w:r>
      <w:r w:rsidR="000830D7" w:rsidRPr="000C52E1">
        <w:rPr>
          <w:rFonts w:hint="cs"/>
          <w:sz w:val="27"/>
          <w:rtl/>
          <w:lang w:bidi="ar-AE"/>
        </w:rPr>
        <w:t>،</w:t>
      </w:r>
      <w:r w:rsidRPr="000C52E1">
        <w:rPr>
          <w:rFonts w:hint="cs"/>
          <w:sz w:val="27"/>
          <w:rtl/>
          <w:lang w:bidi="ar-AE"/>
        </w:rPr>
        <w:t xml:space="preserve"> إلا</w:t>
      </w:r>
      <w:r w:rsidR="000830D7" w:rsidRPr="000C52E1">
        <w:rPr>
          <w:rFonts w:hint="cs"/>
          <w:sz w:val="27"/>
          <w:rtl/>
          <w:lang w:bidi="ar-AE"/>
        </w:rPr>
        <w:t>ّ</w:t>
      </w:r>
      <w:r w:rsidRPr="000C52E1">
        <w:rPr>
          <w:rFonts w:hint="cs"/>
          <w:sz w:val="27"/>
          <w:rtl/>
          <w:lang w:bidi="ar-AE"/>
        </w:rPr>
        <w:t xml:space="preserve"> أن هذا لا يعني أن هذه الحقائق فوق طور العقل، ولا يمكن الحكم بشأن صحّتها وسقمها من خلال المعايير العقلانية. وكما سبق أن ذكرنا فإن مقتضى العقلانية النظرية في </w:t>
      </w:r>
      <w:r w:rsidR="00D40FC4">
        <w:rPr>
          <w:rFonts w:hint="cs"/>
          <w:sz w:val="27"/>
          <w:rtl/>
          <w:lang w:bidi="ar-AE"/>
        </w:rPr>
        <w:t>مجال</w:t>
      </w:r>
      <w:r w:rsidRPr="000C52E1">
        <w:rPr>
          <w:rFonts w:hint="cs"/>
          <w:sz w:val="27"/>
          <w:rtl/>
          <w:lang w:bidi="ar-AE"/>
        </w:rPr>
        <w:t xml:space="preserve"> العرفان، أو </w:t>
      </w:r>
      <w:r w:rsidR="000830D7" w:rsidRPr="000C52E1">
        <w:rPr>
          <w:rFonts w:hint="cs"/>
          <w:sz w:val="27"/>
          <w:rtl/>
          <w:lang w:bidi="ar-AE"/>
        </w:rPr>
        <w:t>إ</w:t>
      </w:r>
      <w:r w:rsidRPr="000C52E1">
        <w:rPr>
          <w:rFonts w:hint="cs"/>
          <w:sz w:val="27"/>
          <w:rtl/>
          <w:lang w:bidi="ar-AE"/>
        </w:rPr>
        <w:t>ن تعريف العقلانية في هذا ال</w:t>
      </w:r>
      <w:r w:rsidR="00D40FC4">
        <w:rPr>
          <w:rFonts w:hint="cs"/>
          <w:sz w:val="27"/>
          <w:rtl/>
          <w:lang w:bidi="ar-AE"/>
        </w:rPr>
        <w:t>مجال</w:t>
      </w:r>
      <w:r w:rsidRPr="000C52E1">
        <w:rPr>
          <w:rFonts w:hint="cs"/>
          <w:sz w:val="27"/>
          <w:rtl/>
          <w:lang w:bidi="ar-AE"/>
        </w:rPr>
        <w:t>، عبارة</w:t>
      </w:r>
      <w:r w:rsidR="000830D7" w:rsidRPr="000C52E1">
        <w:rPr>
          <w:rFonts w:hint="cs"/>
          <w:sz w:val="27"/>
          <w:rtl/>
          <w:lang w:bidi="ar-AE"/>
        </w:rPr>
        <w:t>ٌ</w:t>
      </w:r>
      <w:r w:rsidRPr="000C52E1">
        <w:rPr>
          <w:rFonts w:hint="cs"/>
          <w:sz w:val="27"/>
          <w:rtl/>
          <w:lang w:bidi="ar-AE"/>
        </w:rPr>
        <w:t xml:space="preserve"> عن: </w:t>
      </w:r>
      <w:r w:rsidRPr="000C52E1">
        <w:rPr>
          <w:rFonts w:hint="eastAsia"/>
          <w:sz w:val="27"/>
          <w:rtl/>
          <w:lang w:bidi="ar-AE"/>
        </w:rPr>
        <w:t>«</w:t>
      </w:r>
      <w:r w:rsidR="000830D7" w:rsidRPr="000C52E1">
        <w:rPr>
          <w:rFonts w:hint="cs"/>
          <w:sz w:val="27"/>
          <w:rtl/>
          <w:lang w:bidi="ar-AE"/>
        </w:rPr>
        <w:t>تناسب الدليل العرفاني مع المدَّ</w:t>
      </w:r>
      <w:r w:rsidRPr="000C52E1">
        <w:rPr>
          <w:rFonts w:hint="cs"/>
          <w:sz w:val="27"/>
          <w:rtl/>
          <w:lang w:bidi="ar-AE"/>
        </w:rPr>
        <w:t>عى العرفاني</w:t>
      </w:r>
      <w:r w:rsidRPr="000C52E1">
        <w:rPr>
          <w:rFonts w:hint="eastAsia"/>
          <w:sz w:val="27"/>
          <w:rtl/>
          <w:lang w:bidi="ar-AE"/>
        </w:rPr>
        <w:t>»</w:t>
      </w:r>
      <w:r w:rsidRPr="000C52E1">
        <w:rPr>
          <w:rFonts w:hint="cs"/>
          <w:sz w:val="27"/>
          <w:rtl/>
          <w:lang w:bidi="ar-AE"/>
        </w:rPr>
        <w:t>. وعلى كل</w:t>
      </w:r>
      <w:r w:rsidR="000830D7" w:rsidRPr="000C52E1">
        <w:rPr>
          <w:rFonts w:hint="cs"/>
          <w:sz w:val="27"/>
          <w:rtl/>
          <w:lang w:bidi="ar-AE"/>
        </w:rPr>
        <w:t>ّ</w:t>
      </w:r>
      <w:r w:rsidRPr="000C52E1">
        <w:rPr>
          <w:rFonts w:hint="cs"/>
          <w:sz w:val="27"/>
          <w:rtl/>
          <w:lang w:bidi="ar-AE"/>
        </w:rPr>
        <w:t xml:space="preserve"> حا</w:t>
      </w:r>
      <w:r w:rsidR="000830D7" w:rsidRPr="000C52E1">
        <w:rPr>
          <w:rFonts w:hint="cs"/>
          <w:sz w:val="27"/>
          <w:rtl/>
          <w:lang w:bidi="ar-AE"/>
        </w:rPr>
        <w:t>ل فإن لدى العرفاء أدلتهم على مدَّ</w:t>
      </w:r>
      <w:r w:rsidRPr="000C52E1">
        <w:rPr>
          <w:rFonts w:hint="cs"/>
          <w:sz w:val="27"/>
          <w:rtl/>
          <w:lang w:bidi="ar-AE"/>
        </w:rPr>
        <w:t>عياتهم. وإن هذه الأدلة ـ بطبيعة الحال ـ ليست من سنخ الاستدلال القياسي، كما أنها لا تقوم على المقد</w:t>
      </w:r>
      <w:r w:rsidR="000830D7" w:rsidRPr="000C52E1">
        <w:rPr>
          <w:rFonts w:hint="cs"/>
          <w:sz w:val="27"/>
          <w:rtl/>
          <w:lang w:bidi="ar-AE"/>
        </w:rPr>
        <w:t>ّ</w:t>
      </w:r>
      <w:r w:rsidRPr="000C52E1">
        <w:rPr>
          <w:rFonts w:hint="cs"/>
          <w:sz w:val="27"/>
          <w:rtl/>
          <w:lang w:bidi="ar-AE"/>
        </w:rPr>
        <w:t>مات الحاصلة من التجارب الحسّية، إلا</w:t>
      </w:r>
      <w:r w:rsidR="000830D7" w:rsidRPr="000C52E1">
        <w:rPr>
          <w:rFonts w:hint="cs"/>
          <w:sz w:val="27"/>
          <w:rtl/>
          <w:lang w:bidi="ar-AE"/>
        </w:rPr>
        <w:t>ّ</w:t>
      </w:r>
      <w:r w:rsidRPr="000C52E1">
        <w:rPr>
          <w:rFonts w:hint="cs"/>
          <w:sz w:val="27"/>
          <w:rtl/>
          <w:lang w:bidi="ar-AE"/>
        </w:rPr>
        <w:t xml:space="preserve"> أن التجربة العرفانية تعدّ من الناحية المعرفية نوعاً من أنواع الأدلة المعتبرة في موضعها، ويمكن من خلال الاستناد إلى هذه التجربة والأدلة (التمثيلية) القائمة على هذه التجربة التمييز بين العرفان الأصيل والخرافات. إن مجموعة المعايير المعبّ</w:t>
      </w:r>
      <w:r w:rsidR="000830D7" w:rsidRPr="000C52E1">
        <w:rPr>
          <w:rFonts w:hint="cs"/>
          <w:sz w:val="27"/>
          <w:rtl/>
          <w:lang w:bidi="ar-AE"/>
        </w:rPr>
        <w:t>ِ</w:t>
      </w:r>
      <w:r w:rsidRPr="000C52E1">
        <w:rPr>
          <w:rFonts w:hint="cs"/>
          <w:sz w:val="27"/>
          <w:rtl/>
          <w:lang w:bidi="ar-AE"/>
        </w:rPr>
        <w:t xml:space="preserve">رة عن شرائط اعتبار التجربة </w:t>
      </w:r>
      <w:r w:rsidRPr="000C52E1">
        <w:rPr>
          <w:rFonts w:hint="cs"/>
          <w:sz w:val="27"/>
          <w:rtl/>
          <w:lang w:bidi="ar-AE"/>
        </w:rPr>
        <w:lastRenderedPageBreak/>
        <w:t>العرفانية تؤل</w:t>
      </w:r>
      <w:r w:rsidR="000830D7" w:rsidRPr="000C52E1">
        <w:rPr>
          <w:rFonts w:hint="cs"/>
          <w:sz w:val="27"/>
          <w:rtl/>
          <w:lang w:bidi="ar-AE"/>
        </w:rPr>
        <w:t>ِّ</w:t>
      </w:r>
      <w:r w:rsidRPr="000C52E1">
        <w:rPr>
          <w:rFonts w:hint="cs"/>
          <w:sz w:val="27"/>
          <w:rtl/>
          <w:lang w:bidi="ar-AE"/>
        </w:rPr>
        <w:t xml:space="preserve">ف </w:t>
      </w:r>
      <w:r w:rsidRPr="000C52E1">
        <w:rPr>
          <w:rFonts w:hint="eastAsia"/>
          <w:sz w:val="27"/>
          <w:rtl/>
          <w:lang w:bidi="ar-AE"/>
        </w:rPr>
        <w:t>«</w:t>
      </w:r>
      <w:r w:rsidRPr="000C52E1">
        <w:rPr>
          <w:rFonts w:hint="cs"/>
          <w:sz w:val="27"/>
          <w:rtl/>
          <w:lang w:bidi="ar-AE"/>
        </w:rPr>
        <w:t>شريعة العقل</w:t>
      </w:r>
      <w:r w:rsidRPr="000C52E1">
        <w:rPr>
          <w:rFonts w:hint="eastAsia"/>
          <w:sz w:val="27"/>
          <w:rtl/>
          <w:lang w:bidi="ar-AE"/>
        </w:rPr>
        <w:t>»</w:t>
      </w:r>
      <w:r w:rsidRPr="000C52E1">
        <w:rPr>
          <w:rFonts w:hint="cs"/>
          <w:sz w:val="27"/>
          <w:rtl/>
          <w:lang w:bidi="ar-AE"/>
        </w:rPr>
        <w:t xml:space="preserve"> في </w:t>
      </w:r>
      <w:r w:rsidR="00D40FC4">
        <w:rPr>
          <w:rFonts w:hint="cs"/>
          <w:sz w:val="27"/>
          <w:rtl/>
          <w:lang w:bidi="ar-AE"/>
        </w:rPr>
        <w:t>مجال</w:t>
      </w:r>
      <w:r w:rsidRPr="000C52E1">
        <w:rPr>
          <w:rFonts w:hint="cs"/>
          <w:sz w:val="27"/>
          <w:rtl/>
          <w:lang w:bidi="ar-AE"/>
        </w:rPr>
        <w:t xml:space="preserve"> العرفان. في</w:t>
      </w:r>
      <w:r w:rsidR="000830D7" w:rsidRPr="000C52E1">
        <w:rPr>
          <w:rFonts w:hint="cs"/>
          <w:sz w:val="27"/>
          <w:rtl/>
          <w:lang w:bidi="ar-AE"/>
        </w:rPr>
        <w:t xml:space="preserve"> </w:t>
      </w:r>
      <w:r w:rsidRPr="000C52E1">
        <w:rPr>
          <w:rFonts w:hint="cs"/>
          <w:sz w:val="27"/>
          <w:rtl/>
          <w:lang w:bidi="ar-AE"/>
        </w:rPr>
        <w:t>ما يتعل</w:t>
      </w:r>
      <w:r w:rsidR="000830D7" w:rsidRPr="000C52E1">
        <w:rPr>
          <w:rFonts w:hint="cs"/>
          <w:sz w:val="27"/>
          <w:rtl/>
          <w:lang w:bidi="ar-AE"/>
        </w:rPr>
        <w:t>ّ</w:t>
      </w:r>
      <w:r w:rsidRPr="000C52E1">
        <w:rPr>
          <w:rFonts w:hint="cs"/>
          <w:sz w:val="27"/>
          <w:rtl/>
          <w:lang w:bidi="ar-AE"/>
        </w:rPr>
        <w:t>ق بإدراك الحقائق العرفانية نجد قدم بعض أصحاب الاستدلال غير مستقرّة</w:t>
      </w:r>
      <w:r w:rsidR="000830D7" w:rsidRPr="000C52E1">
        <w:rPr>
          <w:rFonts w:hint="cs"/>
          <w:sz w:val="27"/>
          <w:rtl/>
          <w:lang w:bidi="ar-AE"/>
        </w:rPr>
        <w:t>،</w:t>
      </w:r>
      <w:r w:rsidRPr="000C52E1">
        <w:rPr>
          <w:rFonts w:hint="cs"/>
          <w:sz w:val="27"/>
          <w:rtl/>
          <w:lang w:bidi="ar-AE"/>
        </w:rPr>
        <w:t xml:space="preserve"> ولا متمكّنة</w:t>
      </w:r>
      <w:r w:rsidRPr="000C52E1">
        <w:rPr>
          <w:sz w:val="27"/>
          <w:vertAlign w:val="superscript"/>
          <w:rtl/>
          <w:lang w:bidi="ar-AE"/>
        </w:rPr>
        <w:t>(</w:t>
      </w:r>
      <w:r w:rsidRPr="000C52E1">
        <w:rPr>
          <w:rStyle w:val="ac"/>
          <w:sz w:val="27"/>
          <w:rtl/>
          <w:lang w:bidi="ar-AE"/>
        </w:rPr>
        <w:endnoteReference w:id="428"/>
      </w:r>
      <w:r w:rsidRPr="000C52E1">
        <w:rPr>
          <w:sz w:val="27"/>
          <w:vertAlign w:val="superscript"/>
          <w:rtl/>
          <w:lang w:bidi="ar-AE"/>
        </w:rPr>
        <w:t>)</w:t>
      </w:r>
      <w:r w:rsidR="000830D7" w:rsidRPr="000C52E1">
        <w:rPr>
          <w:rFonts w:hint="cs"/>
          <w:sz w:val="27"/>
          <w:rtl/>
          <w:lang w:bidi="ar-AE"/>
        </w:rPr>
        <w:t>؛</w:t>
      </w:r>
      <w:r w:rsidRPr="000C52E1">
        <w:rPr>
          <w:rFonts w:hint="cs"/>
          <w:sz w:val="27"/>
          <w:rtl/>
          <w:lang w:bidi="ar-AE"/>
        </w:rPr>
        <w:t xml:space="preserve"> إذ يستندون في أدلتهم إلى مقدّمات حسيّة وتجريبية بحتة، ولا ير</w:t>
      </w:r>
      <w:r w:rsidR="000830D7" w:rsidRPr="000C52E1">
        <w:rPr>
          <w:rFonts w:hint="cs"/>
          <w:sz w:val="27"/>
          <w:rtl/>
          <w:lang w:bidi="ar-AE"/>
        </w:rPr>
        <w:t>َ</w:t>
      </w:r>
      <w:r w:rsidRPr="000C52E1">
        <w:rPr>
          <w:rFonts w:hint="cs"/>
          <w:sz w:val="27"/>
          <w:rtl/>
          <w:lang w:bidi="ar-AE"/>
        </w:rPr>
        <w:t>و</w:t>
      </w:r>
      <w:r w:rsidR="000830D7" w:rsidRPr="000C52E1">
        <w:rPr>
          <w:rFonts w:hint="cs"/>
          <w:sz w:val="27"/>
          <w:rtl/>
          <w:lang w:bidi="ar-AE"/>
        </w:rPr>
        <w:t>ْ</w:t>
      </w:r>
      <w:r w:rsidRPr="000C52E1">
        <w:rPr>
          <w:rFonts w:hint="cs"/>
          <w:sz w:val="27"/>
          <w:rtl/>
          <w:lang w:bidi="ar-AE"/>
        </w:rPr>
        <w:t>ن تلك القيمة المعرفية اللازمة للمشاهدات والتجارب العرفانية. وعلى كل</w:t>
      </w:r>
      <w:r w:rsidR="000830D7" w:rsidRPr="000C52E1">
        <w:rPr>
          <w:rFonts w:hint="cs"/>
          <w:sz w:val="27"/>
          <w:rtl/>
          <w:lang w:bidi="ar-AE"/>
        </w:rPr>
        <w:t>ّ</w:t>
      </w:r>
      <w:r w:rsidRPr="000C52E1">
        <w:rPr>
          <w:rFonts w:hint="cs"/>
          <w:sz w:val="27"/>
          <w:rtl/>
          <w:lang w:bidi="ar-AE"/>
        </w:rPr>
        <w:t xml:space="preserve"> حال فإن</w:t>
      </w:r>
      <w:r w:rsidR="000830D7" w:rsidRPr="000C52E1">
        <w:rPr>
          <w:rFonts w:hint="cs"/>
          <w:sz w:val="27"/>
          <w:rtl/>
          <w:lang w:bidi="ar-AE"/>
        </w:rPr>
        <w:t>ّ</w:t>
      </w:r>
      <w:r w:rsidRPr="000C52E1">
        <w:rPr>
          <w:rFonts w:hint="cs"/>
          <w:sz w:val="27"/>
          <w:rtl/>
          <w:lang w:bidi="ar-AE"/>
        </w:rPr>
        <w:t xml:space="preserve"> الاستدلال أخص</w:t>
      </w:r>
      <w:r w:rsidR="000830D7" w:rsidRPr="000C52E1">
        <w:rPr>
          <w:rFonts w:hint="cs"/>
          <w:sz w:val="27"/>
          <w:rtl/>
          <w:lang w:bidi="ar-AE"/>
        </w:rPr>
        <w:t>ّ</w:t>
      </w:r>
      <w:r w:rsidRPr="000C52E1">
        <w:rPr>
          <w:rFonts w:hint="cs"/>
          <w:sz w:val="27"/>
          <w:rtl/>
          <w:lang w:bidi="ar-AE"/>
        </w:rPr>
        <w:t xml:space="preserve"> من العقلانية ومن التبرير المعرفي. </w:t>
      </w:r>
    </w:p>
    <w:p w:rsidR="00C654F5" w:rsidRPr="000C52E1" w:rsidRDefault="00C654F5" w:rsidP="00881B5C">
      <w:pPr>
        <w:spacing w:line="400" w:lineRule="exact"/>
        <w:rPr>
          <w:sz w:val="27"/>
          <w:rtl/>
          <w:lang w:bidi="ar-AE"/>
        </w:rPr>
      </w:pPr>
      <w:r w:rsidRPr="000C52E1">
        <w:rPr>
          <w:rFonts w:hint="cs"/>
          <w:sz w:val="27"/>
          <w:rtl/>
          <w:lang w:bidi="ar-AE"/>
        </w:rPr>
        <w:t>ولكن ما الذي يمكن قوله بشأن الربط والنسبة القائمة بين العشق و</w:t>
      </w:r>
      <w:r w:rsidRPr="000C52E1">
        <w:rPr>
          <w:rFonts w:hint="eastAsia"/>
          <w:sz w:val="27"/>
          <w:rtl/>
          <w:lang w:bidi="ar-AE"/>
        </w:rPr>
        <w:t>«</w:t>
      </w:r>
      <w:r w:rsidRPr="000C52E1">
        <w:rPr>
          <w:rFonts w:hint="cs"/>
          <w:sz w:val="27"/>
          <w:rtl/>
          <w:lang w:bidi="ar-AE"/>
        </w:rPr>
        <w:t>العقل العملي</w:t>
      </w:r>
      <w:r w:rsidRPr="000C52E1">
        <w:rPr>
          <w:rFonts w:hint="eastAsia"/>
          <w:sz w:val="27"/>
          <w:rtl/>
          <w:lang w:bidi="ar-AE"/>
        </w:rPr>
        <w:t>»</w:t>
      </w:r>
      <w:r w:rsidRPr="000C52E1">
        <w:rPr>
          <w:rFonts w:hint="cs"/>
          <w:sz w:val="27"/>
          <w:rtl/>
          <w:lang w:bidi="ar-AE"/>
        </w:rPr>
        <w:t>؟ طبقاً لمعايير العقل المصلحي والعقلانية الاقتصادية يُعتبر العشق أمراً غير مبرّ</w:t>
      </w:r>
      <w:r w:rsidR="00776B73" w:rsidRPr="000C52E1">
        <w:rPr>
          <w:rFonts w:hint="cs"/>
          <w:sz w:val="27"/>
          <w:rtl/>
          <w:lang w:bidi="ar-AE"/>
        </w:rPr>
        <w:t>َ</w:t>
      </w:r>
      <w:r w:rsidRPr="000C52E1">
        <w:rPr>
          <w:rFonts w:hint="cs"/>
          <w:sz w:val="27"/>
          <w:rtl/>
          <w:lang w:bidi="ar-AE"/>
        </w:rPr>
        <w:t>ر ولا معقول. فالعقل المصلحي يأخذ في حسابه ربحه وخسارته على الدوام. وهذا هو العقل الذي يمقته العرفاء، وهو الذي يريدونه من التقابل بين العشق والعقل في بعض الموارد. إن العقل الاقتصادي يرى العشق عين الجنون والخبال</w:t>
      </w:r>
      <w:r w:rsidR="00776B73" w:rsidRPr="000C52E1">
        <w:rPr>
          <w:rFonts w:hint="cs"/>
          <w:sz w:val="27"/>
          <w:rtl/>
          <w:lang w:bidi="ar-AE"/>
        </w:rPr>
        <w:t>؛</w:t>
      </w:r>
      <w:r w:rsidRPr="000C52E1">
        <w:rPr>
          <w:rFonts w:hint="cs"/>
          <w:sz w:val="27"/>
          <w:rtl/>
          <w:lang w:bidi="ar-AE"/>
        </w:rPr>
        <w:t xml:space="preserve"> لأن الذي يعشق إنما يكون في الحقيقة مقامراً ومقحماً نفسه في مجازفة شديدة الخطورة، ويكون احتمال الوصول فيها إلى الغاية ضئيلاً جداً. فنتيجة العشق ليست مجهولة فح</w:t>
      </w:r>
      <w:r w:rsidR="00776B73" w:rsidRPr="000C52E1">
        <w:rPr>
          <w:rFonts w:hint="cs"/>
          <w:sz w:val="27"/>
          <w:rtl/>
          <w:lang w:bidi="ar-AE"/>
        </w:rPr>
        <w:t>َ</w:t>
      </w:r>
      <w:r w:rsidRPr="000C52E1">
        <w:rPr>
          <w:rFonts w:hint="cs"/>
          <w:sz w:val="27"/>
          <w:rtl/>
          <w:lang w:bidi="ar-AE"/>
        </w:rPr>
        <w:t>س</w:t>
      </w:r>
      <w:r w:rsidR="00776B73" w:rsidRPr="000C52E1">
        <w:rPr>
          <w:rFonts w:hint="cs"/>
          <w:sz w:val="27"/>
          <w:rtl/>
          <w:lang w:bidi="ar-AE"/>
        </w:rPr>
        <w:t>ْ</w:t>
      </w:r>
      <w:r w:rsidRPr="000C52E1">
        <w:rPr>
          <w:rFonts w:hint="cs"/>
          <w:sz w:val="27"/>
          <w:rtl/>
          <w:lang w:bidi="ar-AE"/>
        </w:rPr>
        <w:t>ب، بل إن العشق إحلال المعشوق محل</w:t>
      </w:r>
      <w:r w:rsidR="00776B73" w:rsidRPr="000C52E1">
        <w:rPr>
          <w:rFonts w:hint="cs"/>
          <w:sz w:val="27"/>
          <w:rtl/>
          <w:lang w:bidi="ar-AE"/>
        </w:rPr>
        <w:t>ّ</w:t>
      </w:r>
      <w:r w:rsidRPr="000C52E1">
        <w:rPr>
          <w:rFonts w:hint="cs"/>
          <w:sz w:val="27"/>
          <w:rtl/>
          <w:lang w:bidi="ar-AE"/>
        </w:rPr>
        <w:t xml:space="preserve"> النفس، والتضحية من أجله والفناء فيه بشكل</w:t>
      </w:r>
      <w:r w:rsidR="00776B73" w:rsidRPr="000C52E1">
        <w:rPr>
          <w:rFonts w:hint="cs"/>
          <w:sz w:val="27"/>
          <w:rtl/>
          <w:lang w:bidi="ar-AE"/>
        </w:rPr>
        <w:t>ٍ</w:t>
      </w:r>
      <w:r w:rsidRPr="000C52E1">
        <w:rPr>
          <w:rFonts w:hint="cs"/>
          <w:sz w:val="27"/>
          <w:rtl/>
          <w:lang w:bidi="ar-AE"/>
        </w:rPr>
        <w:t xml:space="preserve"> كامل</w:t>
      </w:r>
      <w:r w:rsidR="00776B73" w:rsidRPr="000C52E1">
        <w:rPr>
          <w:rFonts w:hint="cs"/>
          <w:sz w:val="27"/>
          <w:rtl/>
          <w:lang w:bidi="ar-AE"/>
        </w:rPr>
        <w:t>،</w:t>
      </w:r>
      <w:r w:rsidRPr="000C52E1">
        <w:rPr>
          <w:rFonts w:hint="cs"/>
          <w:sz w:val="27"/>
          <w:rtl/>
          <w:lang w:bidi="ar-AE"/>
        </w:rPr>
        <w:t xml:space="preserve"> دون توقّ</w:t>
      </w:r>
      <w:r w:rsidR="00776B73" w:rsidRPr="000C52E1">
        <w:rPr>
          <w:rFonts w:hint="cs"/>
          <w:sz w:val="27"/>
          <w:rtl/>
          <w:lang w:bidi="ar-AE"/>
        </w:rPr>
        <w:t>ُ</w:t>
      </w:r>
      <w:r w:rsidRPr="000C52E1">
        <w:rPr>
          <w:rFonts w:hint="cs"/>
          <w:sz w:val="27"/>
          <w:rtl/>
          <w:lang w:bidi="ar-AE"/>
        </w:rPr>
        <w:t>ع</w:t>
      </w:r>
      <w:r w:rsidR="00776B73" w:rsidRPr="000C52E1">
        <w:rPr>
          <w:rFonts w:hint="cs"/>
          <w:sz w:val="27"/>
          <w:rtl/>
          <w:lang w:bidi="ar-AE"/>
        </w:rPr>
        <w:t>ٍ</w:t>
      </w:r>
      <w:r w:rsidRPr="000C52E1">
        <w:rPr>
          <w:rFonts w:hint="cs"/>
          <w:sz w:val="27"/>
          <w:rtl/>
          <w:lang w:bidi="ar-AE"/>
        </w:rPr>
        <w:t xml:space="preserve"> لأيّ مكافأة أو طمع في نتيجة أو ربح. إن مثل هذا الأمر من الأساس لا ينسجم مع العقلانية الأنانية والنفعية والمصلحية. في العشق الحقيقي تزول الأنا نهائياً، فضلاً عن أن تفك</w:t>
      </w:r>
      <w:r w:rsidR="00776B73" w:rsidRPr="000C52E1">
        <w:rPr>
          <w:rFonts w:hint="cs"/>
          <w:sz w:val="27"/>
          <w:rtl/>
          <w:lang w:bidi="ar-AE"/>
        </w:rPr>
        <w:t>ّ</w:t>
      </w:r>
      <w:r w:rsidRPr="000C52E1">
        <w:rPr>
          <w:rFonts w:hint="cs"/>
          <w:sz w:val="27"/>
          <w:rtl/>
          <w:lang w:bidi="ar-AE"/>
        </w:rPr>
        <w:t>ر هذه الأنا بربحها أو خسارتها، أو أن تفك</w:t>
      </w:r>
      <w:r w:rsidR="004F577B" w:rsidRPr="000C52E1">
        <w:rPr>
          <w:rFonts w:hint="cs"/>
          <w:sz w:val="27"/>
          <w:rtl/>
          <w:lang w:bidi="ar-AE"/>
        </w:rPr>
        <w:t>ّ</w:t>
      </w:r>
      <w:r w:rsidRPr="000C52E1">
        <w:rPr>
          <w:rFonts w:hint="cs"/>
          <w:sz w:val="27"/>
          <w:rtl/>
          <w:lang w:bidi="ar-AE"/>
        </w:rPr>
        <w:t xml:space="preserve">ر في مصلحتها أو ضررها. </w:t>
      </w:r>
    </w:p>
    <w:p w:rsidR="00C654F5" w:rsidRPr="000C52E1" w:rsidRDefault="00C654F5" w:rsidP="00881B5C">
      <w:pPr>
        <w:spacing w:line="400" w:lineRule="exact"/>
        <w:rPr>
          <w:sz w:val="27"/>
          <w:rtl/>
          <w:lang w:bidi="ar-AE"/>
        </w:rPr>
      </w:pPr>
      <w:r w:rsidRPr="000C52E1">
        <w:rPr>
          <w:rFonts w:hint="cs"/>
          <w:sz w:val="27"/>
          <w:rtl/>
          <w:lang w:bidi="ar-AE"/>
        </w:rPr>
        <w:t>وعليه لو نظرنا إلى العشق من زاوية العقلانية الأنانية لن نجد أضرار العشق أكثر من منافعه فح</w:t>
      </w:r>
      <w:r w:rsidR="004F577B" w:rsidRPr="000C52E1">
        <w:rPr>
          <w:rFonts w:hint="cs"/>
          <w:sz w:val="27"/>
          <w:rtl/>
          <w:lang w:bidi="ar-AE"/>
        </w:rPr>
        <w:t>َ</w:t>
      </w:r>
      <w:r w:rsidRPr="000C52E1">
        <w:rPr>
          <w:rFonts w:hint="cs"/>
          <w:sz w:val="27"/>
          <w:rtl/>
          <w:lang w:bidi="ar-AE"/>
        </w:rPr>
        <w:t>س</w:t>
      </w:r>
      <w:r w:rsidR="004F577B" w:rsidRPr="000C52E1">
        <w:rPr>
          <w:rFonts w:hint="cs"/>
          <w:sz w:val="27"/>
          <w:rtl/>
          <w:lang w:bidi="ar-AE"/>
        </w:rPr>
        <w:t>ْ</w:t>
      </w:r>
      <w:r w:rsidRPr="000C52E1">
        <w:rPr>
          <w:rFonts w:hint="cs"/>
          <w:sz w:val="27"/>
          <w:rtl/>
          <w:lang w:bidi="ar-AE"/>
        </w:rPr>
        <w:t>ب، بل سنجد العشق ضرراً وخسراناً كل</w:t>
      </w:r>
      <w:r w:rsidR="004F577B" w:rsidRPr="000C52E1">
        <w:rPr>
          <w:rFonts w:hint="cs"/>
          <w:sz w:val="27"/>
          <w:rtl/>
          <w:lang w:bidi="ar-AE"/>
        </w:rPr>
        <w:t>ّ</w:t>
      </w:r>
      <w:r w:rsidRPr="000C52E1">
        <w:rPr>
          <w:rFonts w:hint="cs"/>
          <w:sz w:val="27"/>
          <w:rtl/>
          <w:lang w:bidi="ar-AE"/>
        </w:rPr>
        <w:t>ه. فالعشق يعني إلغاء وتعطيل العقل الأناني. إلا</w:t>
      </w:r>
      <w:r w:rsidR="004F577B" w:rsidRPr="000C52E1">
        <w:rPr>
          <w:rFonts w:hint="cs"/>
          <w:sz w:val="27"/>
          <w:rtl/>
          <w:lang w:bidi="ar-AE"/>
        </w:rPr>
        <w:t>ّ</w:t>
      </w:r>
      <w:r w:rsidRPr="000C52E1">
        <w:rPr>
          <w:rFonts w:hint="cs"/>
          <w:sz w:val="27"/>
          <w:rtl/>
          <w:lang w:bidi="ar-AE"/>
        </w:rPr>
        <w:t xml:space="preserve"> أن العشق والهيام منسجم</w:t>
      </w:r>
      <w:r w:rsidR="004F577B" w:rsidRPr="000C52E1">
        <w:rPr>
          <w:rFonts w:hint="cs"/>
          <w:sz w:val="27"/>
          <w:rtl/>
          <w:lang w:bidi="ar-AE"/>
        </w:rPr>
        <w:t>ٌ</w:t>
      </w:r>
      <w:r w:rsidRPr="000C52E1">
        <w:rPr>
          <w:rFonts w:hint="cs"/>
          <w:sz w:val="27"/>
          <w:rtl/>
          <w:lang w:bidi="ar-AE"/>
        </w:rPr>
        <w:t xml:space="preserve"> ومتناغم مع معايير العقلانية الأخلاقية؛ لأن معقولية العشق من الزاوية الأخلاقية يعود سببها إما إلى التأثير الذي يتركه العشق بما هو عشق</w:t>
      </w:r>
      <w:r w:rsidR="004F577B" w:rsidRPr="000C52E1">
        <w:rPr>
          <w:rFonts w:hint="cs"/>
          <w:sz w:val="27"/>
          <w:rtl/>
          <w:lang w:bidi="ar-AE"/>
        </w:rPr>
        <w:t>ٌ</w:t>
      </w:r>
      <w:r w:rsidRPr="000C52E1">
        <w:rPr>
          <w:rFonts w:hint="cs"/>
          <w:sz w:val="27"/>
          <w:rtl/>
          <w:lang w:bidi="ar-AE"/>
        </w:rPr>
        <w:t xml:space="preserve"> على شخصية العاشق</w:t>
      </w:r>
      <w:r w:rsidR="004F577B" w:rsidRPr="000C52E1">
        <w:rPr>
          <w:rFonts w:hint="cs"/>
          <w:sz w:val="27"/>
          <w:rtl/>
          <w:lang w:bidi="ar-AE"/>
        </w:rPr>
        <w:t>؛</w:t>
      </w:r>
      <w:r w:rsidRPr="000C52E1">
        <w:rPr>
          <w:rFonts w:hint="cs"/>
          <w:sz w:val="27"/>
          <w:rtl/>
          <w:lang w:bidi="ar-AE"/>
        </w:rPr>
        <w:t xml:space="preserve"> وإما إلى التأثير الذي ينال العاشق من معشوق</w:t>
      </w:r>
      <w:r w:rsidR="004F577B" w:rsidRPr="000C52E1">
        <w:rPr>
          <w:rFonts w:hint="cs"/>
          <w:sz w:val="27"/>
          <w:rtl/>
          <w:lang w:bidi="ar-AE"/>
        </w:rPr>
        <w:t>ٍ</w:t>
      </w:r>
      <w:r w:rsidRPr="000C52E1">
        <w:rPr>
          <w:rFonts w:hint="cs"/>
          <w:sz w:val="27"/>
          <w:rtl/>
          <w:lang w:bidi="ar-AE"/>
        </w:rPr>
        <w:t xml:space="preserve"> خاص. وفي الحالة الأولى يحكم العقل الأخلاقي بمطلوبية العشق بما هو عشق. وأما في الحالة الثانية </w:t>
      </w:r>
      <w:r w:rsidR="004F577B" w:rsidRPr="000C52E1">
        <w:rPr>
          <w:rFonts w:hint="cs"/>
          <w:sz w:val="27"/>
          <w:rtl/>
          <w:lang w:bidi="ar-AE"/>
        </w:rPr>
        <w:t>فإنّ</w:t>
      </w:r>
      <w:r w:rsidRPr="000C52E1">
        <w:rPr>
          <w:rFonts w:hint="cs"/>
          <w:sz w:val="27"/>
          <w:rtl/>
          <w:lang w:bidi="ar-AE"/>
        </w:rPr>
        <w:t xml:space="preserve"> حكم العقل الأخلاقي بمعقولية ومطلوبية العشق إنما يشمل نوعاً خاصّاً من العشق. وعلى كلتا الحالتين يكون الفناء في الآخر وإحلال </w:t>
      </w:r>
      <w:r w:rsidRPr="000C52E1">
        <w:rPr>
          <w:rFonts w:hint="cs"/>
          <w:sz w:val="27"/>
          <w:rtl/>
          <w:lang w:bidi="ar-AE"/>
        </w:rPr>
        <w:lastRenderedPageBreak/>
        <w:t>الآخر محل</w:t>
      </w:r>
      <w:r w:rsidR="004F577B" w:rsidRPr="000C52E1">
        <w:rPr>
          <w:rFonts w:hint="cs"/>
          <w:sz w:val="27"/>
          <w:rtl/>
          <w:lang w:bidi="ar-AE"/>
        </w:rPr>
        <w:t>ّ</w:t>
      </w:r>
      <w:r w:rsidRPr="000C52E1">
        <w:rPr>
          <w:rFonts w:hint="cs"/>
          <w:sz w:val="27"/>
          <w:rtl/>
          <w:lang w:bidi="ar-AE"/>
        </w:rPr>
        <w:t xml:space="preserve"> النفس أمراً معقولاً ومقبولاً؛ لأن الأنا التي تتمّ التضحية بها في الحقيقة هنا هي الأنا التي تكون منشأ</w:t>
      </w:r>
      <w:r w:rsidR="004F577B" w:rsidRPr="000C52E1">
        <w:rPr>
          <w:rFonts w:hint="cs"/>
          <w:sz w:val="27"/>
          <w:rtl/>
          <w:lang w:bidi="ar-AE"/>
        </w:rPr>
        <w:t>ً</w:t>
      </w:r>
      <w:r w:rsidRPr="000C52E1">
        <w:rPr>
          <w:rFonts w:hint="cs"/>
          <w:sz w:val="27"/>
          <w:rtl/>
          <w:lang w:bidi="ar-AE"/>
        </w:rPr>
        <w:t xml:space="preserve"> لعبادة الذات، وليست الأنا الأخلاقية. </w:t>
      </w:r>
    </w:p>
    <w:p w:rsidR="00C654F5" w:rsidRPr="000C52E1" w:rsidRDefault="00C654F5" w:rsidP="00E502B2">
      <w:pPr>
        <w:spacing w:line="400" w:lineRule="exact"/>
        <w:rPr>
          <w:sz w:val="27"/>
          <w:rtl/>
          <w:lang w:bidi="ar-AE"/>
        </w:rPr>
      </w:pPr>
      <w:r w:rsidRPr="000C52E1">
        <w:rPr>
          <w:rFonts w:hint="cs"/>
          <w:sz w:val="27"/>
          <w:rtl/>
          <w:lang w:bidi="ar-AE"/>
        </w:rPr>
        <w:t>وعلى هذا الأساس فإن العقلانية الأخلاقية تدعو الإنسان إلى العشق، وإن العشق والهيام ـ إذا اعتبرناهما من الأفعال الإرادية والاختيارية ـ تكون عُرضة للنقد والتقييم الأخلاقي. وعلى أيّ حال فإن القيمة الأخلاقية للعشق تأتي من الدور الذي يلعبه العشق في تعزيز الأنا الإنسانية والسيطرة على الأنا الحيوانية. ومن خلال هذا البيان يت</w:t>
      </w:r>
      <w:r w:rsidR="004F577B" w:rsidRPr="000C52E1">
        <w:rPr>
          <w:rFonts w:hint="cs"/>
          <w:sz w:val="27"/>
          <w:rtl/>
          <w:lang w:bidi="ar-AE"/>
        </w:rPr>
        <w:t>ّ</w:t>
      </w:r>
      <w:r w:rsidRPr="000C52E1">
        <w:rPr>
          <w:rFonts w:hint="cs"/>
          <w:sz w:val="27"/>
          <w:rtl/>
          <w:lang w:bidi="ar-AE"/>
        </w:rPr>
        <w:t>ضح أن نقدهم للعقل والعقلانية تفسير مضيّق للعقل والعقلانية. وعلى هذا الأساس لو تخل</w:t>
      </w:r>
      <w:r w:rsidR="004F577B" w:rsidRPr="000C52E1">
        <w:rPr>
          <w:rFonts w:hint="cs"/>
          <w:sz w:val="27"/>
          <w:rtl/>
          <w:lang w:bidi="ar-AE"/>
        </w:rPr>
        <w:t>ّ</w:t>
      </w:r>
      <w:r w:rsidRPr="000C52E1">
        <w:rPr>
          <w:rFonts w:hint="cs"/>
          <w:sz w:val="27"/>
          <w:rtl/>
          <w:lang w:bidi="ar-AE"/>
        </w:rPr>
        <w:t>ى هذا التفسير عن مكانه لتفسير العقل والعقلانية بشكل</w:t>
      </w:r>
      <w:r w:rsidR="004F577B" w:rsidRPr="000C52E1">
        <w:rPr>
          <w:rFonts w:hint="cs"/>
          <w:sz w:val="27"/>
          <w:rtl/>
          <w:lang w:bidi="ar-AE"/>
        </w:rPr>
        <w:t>ٍ</w:t>
      </w:r>
      <w:r w:rsidRPr="000C52E1">
        <w:rPr>
          <w:rFonts w:hint="cs"/>
          <w:sz w:val="27"/>
          <w:rtl/>
          <w:lang w:bidi="ar-AE"/>
        </w:rPr>
        <w:t xml:space="preserve"> صحيح فإن تلك الانتقادات ستفقد صدقها واعتبارها. وباختصار</w:t>
      </w:r>
      <w:r w:rsidR="004F577B" w:rsidRPr="000C52E1">
        <w:rPr>
          <w:rFonts w:hint="cs"/>
          <w:sz w:val="27"/>
          <w:rtl/>
          <w:lang w:bidi="ar-AE"/>
        </w:rPr>
        <w:t>ٍ</w:t>
      </w:r>
      <w:r w:rsidRPr="000C52E1">
        <w:rPr>
          <w:rFonts w:hint="cs"/>
          <w:sz w:val="27"/>
          <w:rtl/>
          <w:lang w:bidi="ar-AE"/>
        </w:rPr>
        <w:t xml:space="preserve"> فإن</w:t>
      </w:r>
      <w:r w:rsidR="004F577B" w:rsidRPr="000C52E1">
        <w:rPr>
          <w:rFonts w:hint="cs"/>
          <w:sz w:val="27"/>
          <w:rtl/>
          <w:lang w:bidi="ar-AE"/>
        </w:rPr>
        <w:t>ّ</w:t>
      </w:r>
      <w:r w:rsidRPr="000C52E1">
        <w:rPr>
          <w:rFonts w:hint="cs"/>
          <w:sz w:val="27"/>
          <w:rtl/>
          <w:lang w:bidi="ar-AE"/>
        </w:rPr>
        <w:t xml:space="preserve"> كلمات من قبيل: </w:t>
      </w:r>
      <w:r w:rsidRPr="000C52E1">
        <w:rPr>
          <w:rFonts w:hint="eastAsia"/>
          <w:sz w:val="27"/>
          <w:rtl/>
          <w:lang w:bidi="ar-AE"/>
        </w:rPr>
        <w:t>«</w:t>
      </w:r>
      <w:r w:rsidRPr="000C52E1">
        <w:rPr>
          <w:rFonts w:hint="cs"/>
          <w:sz w:val="27"/>
          <w:rtl/>
          <w:lang w:bidi="ar-AE"/>
        </w:rPr>
        <w:t>لا فصل للعشق في كتاب طبيب العقل..</w:t>
      </w:r>
      <w:r w:rsidR="002D4801" w:rsidRPr="000C52E1">
        <w:rPr>
          <w:rFonts w:hint="cs"/>
          <w:sz w:val="27"/>
          <w:rtl/>
          <w:lang w:bidi="ar-AE"/>
        </w:rPr>
        <w:t>.</w:t>
      </w:r>
      <w:r w:rsidRPr="000C52E1">
        <w:rPr>
          <w:rFonts w:hint="cs"/>
          <w:sz w:val="27"/>
          <w:rtl/>
          <w:lang w:bidi="ar-AE"/>
        </w:rPr>
        <w:t xml:space="preserve"> تعايش أي</w:t>
      </w:r>
      <w:r w:rsidR="002D4801" w:rsidRPr="000C52E1">
        <w:rPr>
          <w:rFonts w:hint="cs"/>
          <w:sz w:val="27"/>
          <w:rtl/>
          <w:lang w:bidi="ar-AE"/>
        </w:rPr>
        <w:t>ّ</w:t>
      </w:r>
      <w:r w:rsidRPr="000C52E1">
        <w:rPr>
          <w:rFonts w:hint="cs"/>
          <w:sz w:val="27"/>
          <w:rtl/>
          <w:lang w:bidi="ar-AE"/>
        </w:rPr>
        <w:t>ها القلب مع الداء ولا تأمل بدواء</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429"/>
      </w:r>
      <w:r w:rsidRPr="000C52E1">
        <w:rPr>
          <w:sz w:val="27"/>
          <w:vertAlign w:val="superscript"/>
          <w:rtl/>
          <w:lang w:bidi="ar-AE"/>
        </w:rPr>
        <w:t>)</w:t>
      </w:r>
      <w:r w:rsidRPr="000C52E1">
        <w:rPr>
          <w:rFonts w:hint="cs"/>
          <w:sz w:val="27"/>
          <w:rtl/>
          <w:lang w:bidi="ar-AE"/>
        </w:rPr>
        <w:t xml:space="preserve"> إنما تصدق بشأن العقلانية المصلحية فقط، دون العقلانية الأخلاقية. </w:t>
      </w:r>
    </w:p>
    <w:p w:rsidR="00C654F5" w:rsidRPr="000C52E1" w:rsidRDefault="00C654F5" w:rsidP="00DB5CFD">
      <w:pPr>
        <w:spacing w:line="400" w:lineRule="exact"/>
        <w:rPr>
          <w:sz w:val="27"/>
          <w:rtl/>
          <w:lang w:bidi="ar-AE"/>
        </w:rPr>
      </w:pPr>
    </w:p>
    <w:p w:rsidR="00C654F5" w:rsidRPr="000C52E1" w:rsidRDefault="00D734F2" w:rsidP="00881B5C">
      <w:pPr>
        <w:pStyle w:val="31"/>
        <w:spacing w:line="400" w:lineRule="exact"/>
        <w:rPr>
          <w:color w:val="auto"/>
          <w:rtl/>
          <w:lang w:bidi="ar-AE"/>
        </w:rPr>
      </w:pPr>
      <w:r w:rsidRPr="000C52E1">
        <w:rPr>
          <w:rFonts w:hint="cs"/>
          <w:color w:val="auto"/>
          <w:rtl/>
          <w:lang w:bidi="ar-AE"/>
        </w:rPr>
        <w:t xml:space="preserve">ج </w:t>
      </w:r>
      <w:r w:rsidR="00C654F5" w:rsidRPr="000C52E1">
        <w:rPr>
          <w:rFonts w:hint="cs"/>
          <w:color w:val="auto"/>
          <w:rtl/>
          <w:lang w:bidi="ar-AE"/>
        </w:rPr>
        <w:t>ـ نقد العقل من الزاوية العقلانية</w:t>
      </w:r>
      <w:r w:rsidR="00771B4B" w:rsidRPr="000C52E1">
        <w:rPr>
          <w:rFonts w:hint="cs"/>
          <w:color w:val="auto"/>
          <w:rtl/>
          <w:lang w:val="en-US" w:bidi="ar-AE"/>
        </w:rPr>
        <w:t xml:space="preserve"> ــــــ</w:t>
      </w:r>
    </w:p>
    <w:p w:rsidR="00C654F5" w:rsidRPr="000C52E1" w:rsidRDefault="00C654F5" w:rsidP="00E41903">
      <w:pPr>
        <w:spacing w:line="400" w:lineRule="exact"/>
        <w:rPr>
          <w:sz w:val="27"/>
          <w:rtl/>
          <w:lang w:bidi="ar-AE"/>
        </w:rPr>
      </w:pPr>
      <w:r w:rsidRPr="000C52E1">
        <w:rPr>
          <w:rFonts w:hint="cs"/>
          <w:sz w:val="27"/>
          <w:rtl/>
          <w:lang w:bidi="ar-AE"/>
        </w:rPr>
        <w:t>إن الطريق الثالث الذي يمكن اقتراحه لتعويض نقصان العقل وتحريره من الأهواء والرغبات هو العقلانية الانتقادية</w:t>
      </w:r>
      <w:r w:rsidR="002D4801" w:rsidRPr="000C52E1">
        <w:rPr>
          <w:rFonts w:hint="cs"/>
          <w:sz w:val="27"/>
          <w:rtl/>
          <w:lang w:bidi="ar-AE"/>
        </w:rPr>
        <w:t>.</w:t>
      </w:r>
      <w:r w:rsidRPr="000C52E1">
        <w:rPr>
          <w:rFonts w:hint="cs"/>
          <w:sz w:val="27"/>
          <w:rtl/>
          <w:lang w:bidi="ar-AE"/>
        </w:rPr>
        <w:t xml:space="preserve"> تقول هذه الرؤية: </w:t>
      </w:r>
      <w:r w:rsidRPr="000C52E1">
        <w:rPr>
          <w:rFonts w:hint="eastAsia"/>
          <w:sz w:val="27"/>
          <w:rtl/>
          <w:lang w:bidi="ar-AE"/>
        </w:rPr>
        <w:t>«</w:t>
      </w:r>
      <w:r w:rsidRPr="000C52E1">
        <w:rPr>
          <w:rFonts w:hint="cs"/>
          <w:sz w:val="27"/>
          <w:rtl/>
          <w:lang w:bidi="ar-AE"/>
        </w:rPr>
        <w:t xml:space="preserve">إن الميزان </w:t>
      </w:r>
      <w:r w:rsidR="002D4801" w:rsidRPr="000C52E1">
        <w:rPr>
          <w:rFonts w:hint="cs"/>
          <w:sz w:val="27"/>
          <w:rtl/>
          <w:lang w:bidi="ar-AE"/>
        </w:rPr>
        <w:t>ي</w:t>
      </w:r>
      <w:r w:rsidRPr="000C52E1">
        <w:rPr>
          <w:rFonts w:hint="cs"/>
          <w:sz w:val="27"/>
          <w:rtl/>
          <w:lang w:bidi="ar-AE"/>
        </w:rPr>
        <w:t>عتدل بالميزان</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430"/>
      </w:r>
      <w:r w:rsidRPr="000C52E1">
        <w:rPr>
          <w:sz w:val="27"/>
          <w:vertAlign w:val="superscript"/>
          <w:rtl/>
          <w:lang w:bidi="ar-AE"/>
        </w:rPr>
        <w:t>)</w:t>
      </w:r>
      <w:r w:rsidRPr="000C52E1">
        <w:rPr>
          <w:rFonts w:hint="cs"/>
          <w:sz w:val="27"/>
          <w:rtl/>
          <w:lang w:bidi="ar-AE"/>
        </w:rPr>
        <w:t xml:space="preserve">. </w:t>
      </w:r>
    </w:p>
    <w:p w:rsidR="00C654F5" w:rsidRPr="000C52E1" w:rsidRDefault="00C654F5" w:rsidP="00E502B2">
      <w:pPr>
        <w:spacing w:line="400" w:lineRule="exact"/>
        <w:rPr>
          <w:sz w:val="27"/>
          <w:rtl/>
          <w:lang w:bidi="ar-AE"/>
        </w:rPr>
      </w:pPr>
      <w:r w:rsidRPr="000C52E1">
        <w:rPr>
          <w:rFonts w:hint="cs"/>
          <w:sz w:val="27"/>
          <w:rtl/>
          <w:lang w:bidi="ar-AE"/>
        </w:rPr>
        <w:t xml:space="preserve">طبقاً لهذه الرؤية يمكن تمييز حكم العقل من حكم الأهواء بواسطة </w:t>
      </w:r>
      <w:r w:rsidRPr="000C52E1">
        <w:rPr>
          <w:rFonts w:hint="eastAsia"/>
          <w:sz w:val="27"/>
          <w:rtl/>
          <w:lang w:bidi="ar-AE"/>
        </w:rPr>
        <w:t>«</w:t>
      </w:r>
      <w:r w:rsidRPr="000C52E1">
        <w:rPr>
          <w:rFonts w:hint="cs"/>
          <w:sz w:val="27"/>
          <w:rtl/>
          <w:lang w:bidi="ar-AE"/>
        </w:rPr>
        <w:t>الدليل</w:t>
      </w:r>
      <w:r w:rsidRPr="000C52E1">
        <w:rPr>
          <w:rFonts w:hint="eastAsia"/>
          <w:sz w:val="27"/>
          <w:rtl/>
          <w:lang w:bidi="ar-AE"/>
        </w:rPr>
        <w:t>»</w:t>
      </w:r>
      <w:r w:rsidRPr="000C52E1">
        <w:rPr>
          <w:rFonts w:hint="cs"/>
          <w:sz w:val="27"/>
          <w:rtl/>
          <w:lang w:bidi="ar-AE"/>
        </w:rPr>
        <w:t>، ولا ينبغي الإذعان لحكم العقل دون دليل</w:t>
      </w:r>
      <w:r w:rsidR="002D4801" w:rsidRPr="000C52E1">
        <w:rPr>
          <w:rFonts w:hint="cs"/>
          <w:sz w:val="27"/>
          <w:rtl/>
          <w:lang w:bidi="ar-AE"/>
        </w:rPr>
        <w:t>ٍ</w:t>
      </w:r>
      <w:r w:rsidRPr="000C52E1">
        <w:rPr>
          <w:rFonts w:hint="cs"/>
          <w:sz w:val="27"/>
          <w:rtl/>
          <w:lang w:bidi="ar-AE"/>
        </w:rPr>
        <w:t xml:space="preserve"> معتبر، بمعنى أن حكم العقل يجب أن يكون مقروناً بالدليل، وإن الدليل الذي يُبرّ</w:t>
      </w:r>
      <w:r w:rsidR="002D4801" w:rsidRPr="000C52E1">
        <w:rPr>
          <w:rFonts w:hint="cs"/>
          <w:sz w:val="27"/>
          <w:rtl/>
          <w:lang w:bidi="ar-AE"/>
        </w:rPr>
        <w:t>ِ</w:t>
      </w:r>
      <w:r w:rsidRPr="000C52E1">
        <w:rPr>
          <w:rFonts w:hint="cs"/>
          <w:sz w:val="27"/>
          <w:rtl/>
          <w:lang w:bidi="ar-AE"/>
        </w:rPr>
        <w:t xml:space="preserve">ر حكم العقل يثبت بنفس المقدار أنه لا ينبثق عن الأهواء والرغبات. وفي الوقت نفسه </w:t>
      </w:r>
      <w:r w:rsidR="006953DA" w:rsidRPr="000C52E1">
        <w:rPr>
          <w:rFonts w:hint="cs"/>
          <w:sz w:val="27"/>
          <w:rtl/>
          <w:lang w:bidi="ar-AE"/>
        </w:rPr>
        <w:t>لا بُدَّ</w:t>
      </w:r>
      <w:r w:rsidRPr="000C52E1">
        <w:rPr>
          <w:rFonts w:hint="cs"/>
          <w:sz w:val="27"/>
          <w:rtl/>
          <w:lang w:bidi="ar-AE"/>
        </w:rPr>
        <w:t xml:space="preserve"> من الالتفات إلى أن التعاطي الانتقادي للعقل مع أحكامه إن</w:t>
      </w:r>
      <w:r w:rsidR="002D4801" w:rsidRPr="000C52E1">
        <w:rPr>
          <w:rFonts w:hint="cs"/>
          <w:sz w:val="27"/>
          <w:rtl/>
          <w:lang w:bidi="ar-AE"/>
        </w:rPr>
        <w:t>ّ</w:t>
      </w:r>
      <w:r w:rsidRPr="000C52E1">
        <w:rPr>
          <w:rFonts w:hint="cs"/>
          <w:sz w:val="27"/>
          <w:rtl/>
          <w:lang w:bidi="ar-AE"/>
        </w:rPr>
        <w:t xml:space="preserve">ما يؤدّي إلى </w:t>
      </w:r>
      <w:r w:rsidRPr="000C52E1">
        <w:rPr>
          <w:rFonts w:hint="eastAsia"/>
          <w:sz w:val="27"/>
          <w:rtl/>
          <w:lang w:bidi="ar-AE"/>
        </w:rPr>
        <w:t>«</w:t>
      </w:r>
      <w:r w:rsidRPr="000C52E1">
        <w:rPr>
          <w:rFonts w:hint="cs"/>
          <w:sz w:val="27"/>
          <w:rtl/>
          <w:lang w:bidi="ar-AE"/>
        </w:rPr>
        <w:t>تقليل</w:t>
      </w:r>
      <w:r w:rsidRPr="000C52E1">
        <w:rPr>
          <w:rFonts w:hint="eastAsia"/>
          <w:sz w:val="27"/>
          <w:rtl/>
          <w:lang w:bidi="ar-AE"/>
        </w:rPr>
        <w:t>»</w:t>
      </w:r>
      <w:r w:rsidRPr="000C52E1">
        <w:rPr>
          <w:rFonts w:hint="cs"/>
          <w:sz w:val="27"/>
          <w:rtl/>
          <w:lang w:bidi="ar-AE"/>
        </w:rPr>
        <w:t xml:space="preserve"> أخطاء العقل في تشخيص الحقيقة وإدراك حكمه وحكم الشرع. وعليه لا وجود لأي</w:t>
      </w:r>
      <w:r w:rsidR="002D4801" w:rsidRPr="000C52E1">
        <w:rPr>
          <w:rFonts w:hint="cs"/>
          <w:sz w:val="27"/>
          <w:rtl/>
          <w:lang w:bidi="ar-AE"/>
        </w:rPr>
        <w:t>ّ</w:t>
      </w:r>
      <w:r w:rsidRPr="000C52E1">
        <w:rPr>
          <w:rFonts w:hint="cs"/>
          <w:sz w:val="27"/>
          <w:rtl/>
          <w:lang w:bidi="ar-AE"/>
        </w:rPr>
        <w:t xml:space="preserve"> طريق أو أسلوب لنفي الخطأ بشكل</w:t>
      </w:r>
      <w:r w:rsidR="002D4801" w:rsidRPr="000C52E1">
        <w:rPr>
          <w:rFonts w:hint="cs"/>
          <w:sz w:val="27"/>
          <w:rtl/>
          <w:lang w:bidi="ar-AE"/>
        </w:rPr>
        <w:t>ٍ</w:t>
      </w:r>
      <w:r w:rsidRPr="000C52E1">
        <w:rPr>
          <w:rFonts w:hint="cs"/>
          <w:sz w:val="27"/>
          <w:rtl/>
          <w:lang w:bidi="ar-AE"/>
        </w:rPr>
        <w:t xml:space="preserve"> كامل وقطعي ويقيني</w:t>
      </w:r>
      <w:r w:rsidR="002D4801" w:rsidRPr="000C52E1">
        <w:rPr>
          <w:rFonts w:hint="cs"/>
          <w:sz w:val="27"/>
          <w:rtl/>
          <w:lang w:bidi="ar-AE"/>
        </w:rPr>
        <w:t>؛</w:t>
      </w:r>
      <w:r w:rsidRPr="000C52E1">
        <w:rPr>
          <w:rFonts w:hint="cs"/>
          <w:sz w:val="27"/>
          <w:rtl/>
          <w:lang w:bidi="ar-AE"/>
        </w:rPr>
        <w:t xml:space="preserve"> فإن اليقين </w:t>
      </w:r>
      <w:r w:rsidRPr="000C52E1">
        <w:rPr>
          <w:rFonts w:hint="eastAsia"/>
          <w:sz w:val="27"/>
          <w:rtl/>
          <w:lang w:bidi="ar-AE"/>
        </w:rPr>
        <w:t>«</w:t>
      </w:r>
      <w:r w:rsidRPr="000C52E1">
        <w:rPr>
          <w:rFonts w:hint="cs"/>
          <w:sz w:val="27"/>
          <w:rtl/>
          <w:lang w:bidi="ar-AE"/>
        </w:rPr>
        <w:t>المنطقي</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المعرفي</w:t>
      </w:r>
      <w:r w:rsidRPr="000C52E1">
        <w:rPr>
          <w:rFonts w:hint="eastAsia"/>
          <w:sz w:val="27"/>
          <w:rtl/>
          <w:lang w:bidi="ar-AE"/>
        </w:rPr>
        <w:t>»</w:t>
      </w:r>
      <w:r w:rsidRPr="000C52E1">
        <w:rPr>
          <w:rFonts w:hint="cs"/>
          <w:sz w:val="27"/>
          <w:rtl/>
          <w:lang w:bidi="ar-AE"/>
        </w:rPr>
        <w:t xml:space="preserve"> إذا كان في متناول الإنسان إنما يكون في دائرة المنطق والرياضيات، وإن اليقين </w:t>
      </w:r>
      <w:r w:rsidRPr="000C52E1">
        <w:rPr>
          <w:rFonts w:hint="eastAsia"/>
          <w:sz w:val="27"/>
          <w:rtl/>
          <w:lang w:bidi="ar-AE"/>
        </w:rPr>
        <w:t>«</w:t>
      </w:r>
      <w:r w:rsidRPr="000C52E1">
        <w:rPr>
          <w:rFonts w:hint="cs"/>
          <w:sz w:val="27"/>
          <w:rtl/>
          <w:lang w:bidi="ar-AE"/>
        </w:rPr>
        <w:t>النفسي</w:t>
      </w:r>
      <w:r w:rsidRPr="000C52E1">
        <w:rPr>
          <w:rFonts w:hint="eastAsia"/>
          <w:sz w:val="27"/>
          <w:rtl/>
          <w:lang w:bidi="ar-AE"/>
        </w:rPr>
        <w:t>»</w:t>
      </w:r>
      <w:r w:rsidRPr="000C52E1">
        <w:rPr>
          <w:rFonts w:hint="cs"/>
          <w:sz w:val="27"/>
          <w:rtl/>
          <w:lang w:bidi="ar-AE"/>
        </w:rPr>
        <w:t xml:space="preserve"> من الناحية المنطقية يفتقر إلى القيمة المعرفية. </w:t>
      </w:r>
    </w:p>
    <w:p w:rsidR="00C654F5" w:rsidRPr="000C52E1" w:rsidRDefault="00C654F5" w:rsidP="00AB15FB">
      <w:pPr>
        <w:spacing w:line="410" w:lineRule="exact"/>
        <w:rPr>
          <w:sz w:val="27"/>
          <w:rtl/>
          <w:lang w:bidi="ar-AE"/>
        </w:rPr>
      </w:pPr>
      <w:r w:rsidRPr="000C52E1">
        <w:rPr>
          <w:rFonts w:hint="cs"/>
          <w:sz w:val="27"/>
          <w:rtl/>
          <w:lang w:bidi="ar-AE"/>
        </w:rPr>
        <w:lastRenderedPageBreak/>
        <w:t xml:space="preserve">وفي مقام حلّ التعارض القائم بين العقل والعقل الآخر، وكذلك حلّ التعارض القائم بين العقل والوحي، أو العقل والنقل، </w:t>
      </w:r>
      <w:r w:rsidR="006953DA" w:rsidRPr="000C52E1">
        <w:rPr>
          <w:rFonts w:hint="cs"/>
          <w:sz w:val="27"/>
          <w:rtl/>
          <w:lang w:bidi="ar-AE"/>
        </w:rPr>
        <w:t>لا بُدَّ</w:t>
      </w:r>
      <w:r w:rsidRPr="000C52E1">
        <w:rPr>
          <w:rFonts w:hint="cs"/>
          <w:sz w:val="27"/>
          <w:rtl/>
          <w:lang w:bidi="ar-AE"/>
        </w:rPr>
        <w:t xml:space="preserve"> من الاحتكام إلى ذات العقل أيضاً. وإن حكم العقل ومقتضى مسؤوليتنا ووظيفتنا العقلانية هو ات</w:t>
      </w:r>
      <w:r w:rsidR="00780E9F" w:rsidRPr="000C52E1">
        <w:rPr>
          <w:rFonts w:hint="cs"/>
          <w:sz w:val="27"/>
          <w:rtl/>
          <w:lang w:bidi="ar-AE"/>
        </w:rPr>
        <w:t>ّ</w:t>
      </w:r>
      <w:r w:rsidRPr="000C52E1">
        <w:rPr>
          <w:rFonts w:hint="cs"/>
          <w:sz w:val="27"/>
          <w:rtl/>
          <w:lang w:bidi="ar-AE"/>
        </w:rPr>
        <w:t xml:space="preserve">باع الأصلين </w:t>
      </w:r>
      <w:r w:rsidR="00780E9F" w:rsidRPr="000C52E1">
        <w:rPr>
          <w:rFonts w:hint="cs"/>
          <w:sz w:val="27"/>
          <w:rtl/>
          <w:lang w:bidi="ar-AE"/>
        </w:rPr>
        <w:t>التاليين</w:t>
      </w:r>
      <w:r w:rsidRPr="000C52E1">
        <w:rPr>
          <w:rFonts w:hint="cs"/>
          <w:sz w:val="27"/>
          <w:rtl/>
          <w:lang w:bidi="ar-AE"/>
        </w:rPr>
        <w:t xml:space="preserve">: </w:t>
      </w:r>
    </w:p>
    <w:p w:rsidR="00C654F5" w:rsidRPr="000C52E1" w:rsidRDefault="00C654F5" w:rsidP="00AA1D2C">
      <w:pPr>
        <w:spacing w:line="410" w:lineRule="exact"/>
        <w:rPr>
          <w:sz w:val="27"/>
          <w:rtl/>
          <w:lang w:bidi="ar-AE"/>
        </w:rPr>
      </w:pPr>
      <w:r w:rsidRPr="00A43240">
        <w:rPr>
          <w:rFonts w:hint="cs"/>
          <w:sz w:val="27"/>
          <w:rtl/>
          <w:lang w:bidi="ar-AE"/>
        </w:rPr>
        <w:t>1</w:t>
      </w:r>
      <w:r w:rsidRPr="000C52E1">
        <w:rPr>
          <w:rFonts w:hint="cs"/>
          <w:sz w:val="27"/>
          <w:rtl/>
          <w:lang w:bidi="ar-AE"/>
        </w:rPr>
        <w:t xml:space="preserve">ـ قياس أدلتنا إلى أدلة الآخرين، والإذعان للدليل الأقوى. </w:t>
      </w:r>
    </w:p>
    <w:p w:rsidR="00C654F5" w:rsidRPr="000C52E1" w:rsidRDefault="00C654F5" w:rsidP="00AA1D2C">
      <w:pPr>
        <w:spacing w:line="410" w:lineRule="exact"/>
        <w:rPr>
          <w:sz w:val="27"/>
          <w:rtl/>
          <w:lang w:bidi="ar-AE"/>
        </w:rPr>
      </w:pPr>
      <w:r w:rsidRPr="00A43240">
        <w:rPr>
          <w:rFonts w:hint="cs"/>
          <w:sz w:val="27"/>
          <w:rtl/>
          <w:lang w:bidi="ar-AE"/>
        </w:rPr>
        <w:t>2</w:t>
      </w:r>
      <w:r w:rsidRPr="000C52E1">
        <w:rPr>
          <w:rFonts w:hint="cs"/>
          <w:sz w:val="27"/>
          <w:rtl/>
          <w:lang w:bidi="ar-AE"/>
        </w:rPr>
        <w:t xml:space="preserve">ـ قياس الأدلة العقلية إلى الأدلة النقلية، والإذعان للدليل الأقوى. </w:t>
      </w:r>
    </w:p>
    <w:p w:rsidR="00C654F5" w:rsidRPr="000C52E1" w:rsidRDefault="00C654F5" w:rsidP="00AA1D2C">
      <w:pPr>
        <w:spacing w:line="410" w:lineRule="exact"/>
        <w:rPr>
          <w:sz w:val="27"/>
          <w:rtl/>
          <w:lang w:bidi="ar-AE"/>
        </w:rPr>
      </w:pPr>
      <w:r w:rsidRPr="000C52E1">
        <w:rPr>
          <w:rFonts w:hint="cs"/>
          <w:sz w:val="27"/>
          <w:rtl/>
          <w:lang w:bidi="ar-AE"/>
        </w:rPr>
        <w:t>وإن تعارض العقل مع الوحي</w:t>
      </w:r>
      <w:r w:rsidR="00780E9F" w:rsidRPr="000C52E1">
        <w:rPr>
          <w:rFonts w:hint="cs"/>
          <w:sz w:val="27"/>
          <w:rtl/>
          <w:lang w:bidi="ar-AE"/>
        </w:rPr>
        <w:t>،</w:t>
      </w:r>
      <w:r w:rsidRPr="000C52E1">
        <w:rPr>
          <w:rFonts w:hint="cs"/>
          <w:sz w:val="27"/>
          <w:rtl/>
          <w:lang w:bidi="ar-AE"/>
        </w:rPr>
        <w:t xml:space="preserve"> أو تعارض العقل مع النقل، إن</w:t>
      </w:r>
      <w:r w:rsidR="00780E9F" w:rsidRPr="000C52E1">
        <w:rPr>
          <w:rFonts w:hint="cs"/>
          <w:sz w:val="27"/>
          <w:rtl/>
          <w:lang w:bidi="ar-AE"/>
        </w:rPr>
        <w:t>ّ</w:t>
      </w:r>
      <w:r w:rsidRPr="000C52E1">
        <w:rPr>
          <w:rFonts w:hint="cs"/>
          <w:sz w:val="27"/>
          <w:rtl/>
          <w:lang w:bidi="ar-AE"/>
        </w:rPr>
        <w:t>ما هو في حقيقته مصداق</w:t>
      </w:r>
      <w:r w:rsidR="00266FF7" w:rsidRPr="000C52E1">
        <w:rPr>
          <w:rFonts w:hint="cs"/>
          <w:sz w:val="27"/>
          <w:rtl/>
          <w:lang w:bidi="ar-AE"/>
        </w:rPr>
        <w:t>ٌ</w:t>
      </w:r>
      <w:r w:rsidRPr="000C52E1">
        <w:rPr>
          <w:rFonts w:hint="cs"/>
          <w:sz w:val="27"/>
          <w:rtl/>
          <w:lang w:bidi="ar-AE"/>
        </w:rPr>
        <w:t xml:space="preserve"> ومورد للتعارض بين العقول. </w:t>
      </w:r>
    </w:p>
    <w:p w:rsidR="00C654F5" w:rsidRDefault="00C654F5" w:rsidP="00AA1D2C">
      <w:pPr>
        <w:spacing w:line="420" w:lineRule="exact"/>
        <w:rPr>
          <w:sz w:val="27"/>
          <w:rtl/>
          <w:lang w:bidi="ar-AE"/>
        </w:rPr>
      </w:pPr>
      <w:r w:rsidRPr="000C52E1">
        <w:rPr>
          <w:rFonts w:hint="cs"/>
          <w:sz w:val="27"/>
          <w:rtl/>
          <w:lang w:bidi="ar-AE"/>
        </w:rPr>
        <w:t>يتمثّل الطريق الوحيد للتقليل من الأخطاء المعرفية ـ من وجهة نظرنا ـ في المزج بين مختلف مصادر المعرفة، وتنظيم المعلومات والمعطيات الحاصلة من مختلف القنوات المعرفية، من قبيل: القلب والعقل والحس</w:t>
      </w:r>
      <w:r w:rsidR="00266FF7" w:rsidRPr="000C52E1">
        <w:rPr>
          <w:rFonts w:hint="cs"/>
          <w:sz w:val="27"/>
          <w:rtl/>
          <w:lang w:bidi="ar-AE"/>
        </w:rPr>
        <w:t>ّ</w:t>
      </w:r>
      <w:r w:rsidRPr="000C52E1">
        <w:rPr>
          <w:rFonts w:hint="cs"/>
          <w:sz w:val="27"/>
          <w:rtl/>
          <w:lang w:bidi="ar-AE"/>
        </w:rPr>
        <w:t xml:space="preserve"> والتجربة والوحي والنقل. لا يمكن للدين والوحي والقلب والعشق أن يحلّ محلّ العقل في الحياة الفردية والجماعية للناس، كما لا يمكن لعقل أن يحلّ محلّ هذه الأمور. إن الطرق المختلفة للحصول على المعرفة تكمل بعضها، وإن المزج المناسب والمطلوب للمعارف التي ينتهي إليها كل</w:t>
      </w:r>
      <w:r w:rsidR="00266FF7" w:rsidRPr="000C52E1">
        <w:rPr>
          <w:rFonts w:hint="cs"/>
          <w:sz w:val="27"/>
          <w:rtl/>
          <w:lang w:bidi="ar-AE"/>
        </w:rPr>
        <w:t>ّ</w:t>
      </w:r>
      <w:r w:rsidRPr="000C52E1">
        <w:rPr>
          <w:rFonts w:hint="cs"/>
          <w:sz w:val="27"/>
          <w:rtl/>
          <w:lang w:bidi="ar-AE"/>
        </w:rPr>
        <w:t xml:space="preserve"> واحد من هذه الطرق يُسهم في المجموع في تقليل أخطاء الإنسان على المستوى العلمي</w:t>
      </w:r>
      <w:r w:rsidR="00266FF7" w:rsidRPr="000C52E1">
        <w:rPr>
          <w:rFonts w:hint="cs"/>
          <w:sz w:val="27"/>
          <w:rtl/>
          <w:lang w:bidi="ar-AE"/>
        </w:rPr>
        <w:t>،</w:t>
      </w:r>
      <w:r w:rsidRPr="000C52E1">
        <w:rPr>
          <w:rFonts w:hint="cs"/>
          <w:sz w:val="27"/>
          <w:rtl/>
          <w:lang w:bidi="ar-AE"/>
        </w:rPr>
        <w:t xml:space="preserve"> وعلى المستوى العملي. والمهم في البين هو أن يتعاطى الفرد مع جميع المصادر المعرفية بشكل</w:t>
      </w:r>
      <w:r w:rsidR="00266FF7" w:rsidRPr="000C52E1">
        <w:rPr>
          <w:rFonts w:hint="cs"/>
          <w:sz w:val="27"/>
          <w:rtl/>
          <w:lang w:bidi="ar-AE"/>
        </w:rPr>
        <w:t>ٍ</w:t>
      </w:r>
      <w:r w:rsidRPr="000C52E1">
        <w:rPr>
          <w:rFonts w:hint="cs"/>
          <w:sz w:val="27"/>
          <w:rtl/>
          <w:lang w:bidi="ar-AE"/>
        </w:rPr>
        <w:t xml:space="preserve"> انتقادي، وأن لا يُفضّ</w:t>
      </w:r>
      <w:r w:rsidR="00266FF7" w:rsidRPr="000C52E1">
        <w:rPr>
          <w:rFonts w:hint="cs"/>
          <w:sz w:val="27"/>
          <w:rtl/>
          <w:lang w:bidi="ar-AE"/>
        </w:rPr>
        <w:t>ِ</w:t>
      </w:r>
      <w:r w:rsidRPr="000C52E1">
        <w:rPr>
          <w:rFonts w:hint="cs"/>
          <w:sz w:val="27"/>
          <w:rtl/>
          <w:lang w:bidi="ar-AE"/>
        </w:rPr>
        <w:t xml:space="preserve">ل مصدراً على مصدر آخر. إن العقلانية المعتدلة والانتقادية غير العقلانية المتطرّفة أو الجازمة. إن هذا النوع من العقلانية </w:t>
      </w:r>
      <w:r w:rsidR="00266FF7" w:rsidRPr="000C52E1">
        <w:rPr>
          <w:rFonts w:hint="cs"/>
          <w:sz w:val="27"/>
          <w:rtl/>
          <w:lang w:bidi="ar-AE"/>
        </w:rPr>
        <w:t>ي</w:t>
      </w:r>
      <w:r w:rsidRPr="000C52E1">
        <w:rPr>
          <w:rFonts w:hint="cs"/>
          <w:sz w:val="27"/>
          <w:rtl/>
          <w:lang w:bidi="ar-AE"/>
        </w:rPr>
        <w:t>عطي الاعتبار والقيمة اللازمة للوحي والنقل والقلب أيضاً، وهي تمتلك اد</w:t>
      </w:r>
      <w:r w:rsidR="00266FF7" w:rsidRPr="000C52E1">
        <w:rPr>
          <w:rFonts w:hint="cs"/>
          <w:sz w:val="27"/>
          <w:rtl/>
          <w:lang w:bidi="ar-AE"/>
        </w:rPr>
        <w:t>ّ</w:t>
      </w:r>
      <w:r w:rsidRPr="000C52E1">
        <w:rPr>
          <w:rFonts w:hint="cs"/>
          <w:sz w:val="27"/>
          <w:rtl/>
          <w:lang w:bidi="ar-AE"/>
        </w:rPr>
        <w:t xml:space="preserve">عاء متواضعاً ومنصفاً، وهو عبارة عن: </w:t>
      </w:r>
      <w:r w:rsidRPr="000C52E1">
        <w:rPr>
          <w:rFonts w:hint="eastAsia"/>
          <w:sz w:val="27"/>
          <w:rtl/>
          <w:lang w:bidi="ar-AE"/>
        </w:rPr>
        <w:t>«</w:t>
      </w:r>
      <w:r w:rsidRPr="000C52E1">
        <w:rPr>
          <w:rFonts w:hint="cs"/>
          <w:sz w:val="27"/>
          <w:rtl/>
          <w:lang w:bidi="ar-AE"/>
        </w:rPr>
        <w:t>تقدّ</w:t>
      </w:r>
      <w:r w:rsidR="00266FF7" w:rsidRPr="000C52E1">
        <w:rPr>
          <w:rFonts w:hint="cs"/>
          <w:sz w:val="27"/>
          <w:rtl/>
          <w:lang w:bidi="ar-AE"/>
        </w:rPr>
        <w:t>ُ</w:t>
      </w:r>
      <w:r w:rsidRPr="000C52E1">
        <w:rPr>
          <w:rFonts w:hint="cs"/>
          <w:sz w:val="27"/>
          <w:rtl/>
          <w:lang w:bidi="ar-AE"/>
        </w:rPr>
        <w:t>م الظن</w:t>
      </w:r>
      <w:r w:rsidR="00266FF7" w:rsidRPr="000C52E1">
        <w:rPr>
          <w:rFonts w:hint="cs"/>
          <w:sz w:val="27"/>
          <w:rtl/>
          <w:lang w:bidi="ar-AE"/>
        </w:rPr>
        <w:t>ّ</w:t>
      </w:r>
      <w:r w:rsidRPr="000C52E1">
        <w:rPr>
          <w:rFonts w:hint="cs"/>
          <w:sz w:val="27"/>
          <w:rtl/>
          <w:lang w:bidi="ar-AE"/>
        </w:rPr>
        <w:t xml:space="preserve"> الناشئ عن الدليل الأقوى على الظن</w:t>
      </w:r>
      <w:r w:rsidR="00266FF7" w:rsidRPr="000C52E1">
        <w:rPr>
          <w:rFonts w:hint="cs"/>
          <w:sz w:val="27"/>
          <w:rtl/>
          <w:lang w:bidi="ar-AE"/>
        </w:rPr>
        <w:t>ّ</w:t>
      </w:r>
      <w:r w:rsidRPr="000C52E1">
        <w:rPr>
          <w:rFonts w:hint="cs"/>
          <w:sz w:val="27"/>
          <w:rtl/>
          <w:lang w:bidi="ar-AE"/>
        </w:rPr>
        <w:t xml:space="preserve"> الناشئ عن الدليل الأضعف، سواء أكان هذا الظن</w:t>
      </w:r>
      <w:r w:rsidR="00266FF7" w:rsidRPr="000C52E1">
        <w:rPr>
          <w:rFonts w:hint="cs"/>
          <w:sz w:val="27"/>
          <w:rtl/>
          <w:lang w:bidi="ar-AE"/>
        </w:rPr>
        <w:t>ّ</w:t>
      </w:r>
      <w:r w:rsidRPr="000C52E1">
        <w:rPr>
          <w:rFonts w:hint="cs"/>
          <w:sz w:val="27"/>
          <w:rtl/>
          <w:lang w:bidi="ar-AE"/>
        </w:rPr>
        <w:t xml:space="preserve"> ناشئاً عن العقل (الشهود أو الاستدلال العقلي)</w:t>
      </w:r>
      <w:r w:rsidR="00266FF7" w:rsidRPr="000C52E1">
        <w:rPr>
          <w:rFonts w:hint="cs"/>
          <w:sz w:val="27"/>
          <w:rtl/>
          <w:lang w:bidi="ar-AE"/>
        </w:rPr>
        <w:t>،</w:t>
      </w:r>
      <w:r w:rsidRPr="000C52E1">
        <w:rPr>
          <w:rFonts w:hint="cs"/>
          <w:sz w:val="27"/>
          <w:rtl/>
          <w:lang w:bidi="ar-AE"/>
        </w:rPr>
        <w:t xml:space="preserve"> أو عن طريق القلب والتجربة العرفانية، أو عن طريق الحسّ والتجربة العلمية</w:t>
      </w:r>
      <w:r w:rsidRPr="000C52E1">
        <w:rPr>
          <w:rFonts w:hint="eastAsia"/>
          <w:sz w:val="27"/>
          <w:rtl/>
          <w:lang w:bidi="ar-AE"/>
        </w:rPr>
        <w:t>»</w:t>
      </w:r>
      <w:r w:rsidRPr="000C52E1">
        <w:rPr>
          <w:rFonts w:hint="cs"/>
          <w:sz w:val="27"/>
          <w:rtl/>
          <w:lang w:bidi="ar-AE"/>
        </w:rPr>
        <w:t xml:space="preserve">. </w:t>
      </w:r>
    </w:p>
    <w:p w:rsidR="00555BCD" w:rsidRPr="000C52E1" w:rsidRDefault="00555BCD" w:rsidP="00AA1D2C">
      <w:pPr>
        <w:spacing w:line="420" w:lineRule="exact"/>
        <w:rPr>
          <w:sz w:val="27"/>
          <w:rtl/>
          <w:lang w:bidi="ar-AE"/>
        </w:rPr>
      </w:pPr>
    </w:p>
    <w:p w:rsidR="00C654F5" w:rsidRPr="000C52E1" w:rsidRDefault="00D734F2" w:rsidP="00881B5C">
      <w:pPr>
        <w:pStyle w:val="31"/>
        <w:spacing w:line="400" w:lineRule="exact"/>
        <w:rPr>
          <w:color w:val="auto"/>
          <w:rtl/>
          <w:lang w:bidi="ar-AE"/>
        </w:rPr>
      </w:pPr>
      <w:r w:rsidRPr="00DB5CFD">
        <w:rPr>
          <w:rFonts w:hint="cs"/>
          <w:color w:val="auto"/>
          <w:rtl/>
        </w:rPr>
        <w:t>5</w:t>
      </w:r>
      <w:r w:rsidR="00C654F5" w:rsidRPr="000C52E1">
        <w:rPr>
          <w:rFonts w:hint="cs"/>
          <w:color w:val="auto"/>
          <w:rtl/>
          <w:lang w:bidi="ar-AE"/>
        </w:rPr>
        <w:t>ـ كلمةٌ أخيرة</w:t>
      </w:r>
      <w:r w:rsidR="00771B4B" w:rsidRPr="000C52E1">
        <w:rPr>
          <w:rFonts w:hint="cs"/>
          <w:color w:val="auto"/>
          <w:rtl/>
          <w:lang w:val="en-US" w:bidi="ar-AE"/>
        </w:rPr>
        <w:t xml:space="preserve"> ــــــ</w:t>
      </w:r>
    </w:p>
    <w:p w:rsidR="00266FF7" w:rsidRPr="000C52E1" w:rsidRDefault="00C654F5" w:rsidP="00E502B2">
      <w:pPr>
        <w:spacing w:line="420" w:lineRule="exact"/>
        <w:rPr>
          <w:sz w:val="27"/>
          <w:rtl/>
          <w:lang w:bidi="ar-AE"/>
        </w:rPr>
      </w:pPr>
      <w:r w:rsidRPr="000C52E1">
        <w:rPr>
          <w:rFonts w:hint="cs"/>
          <w:sz w:val="27"/>
          <w:rtl/>
          <w:lang w:bidi="ar-AE"/>
        </w:rPr>
        <w:t>يجب عدم تفسير التأكيد على العقل والعقلانية بعدم الحاجة إلى السن</w:t>
      </w:r>
      <w:r w:rsidR="00266FF7" w:rsidRPr="000C52E1">
        <w:rPr>
          <w:rFonts w:hint="cs"/>
          <w:sz w:val="27"/>
          <w:rtl/>
          <w:lang w:bidi="ar-AE"/>
        </w:rPr>
        <w:t>ّ</w:t>
      </w:r>
      <w:r w:rsidRPr="000C52E1">
        <w:rPr>
          <w:rFonts w:hint="cs"/>
          <w:sz w:val="27"/>
          <w:rtl/>
          <w:lang w:bidi="ar-AE"/>
        </w:rPr>
        <w:t xml:space="preserve">ة. فالسّنة </w:t>
      </w:r>
      <w:r w:rsidRPr="000C52E1">
        <w:rPr>
          <w:rFonts w:hint="cs"/>
          <w:sz w:val="27"/>
          <w:rtl/>
          <w:lang w:bidi="ar-AE"/>
        </w:rPr>
        <w:lastRenderedPageBreak/>
        <w:t>هي عُصارة تجارب الماضين</w:t>
      </w:r>
      <w:r w:rsidR="00266FF7" w:rsidRPr="000C52E1">
        <w:rPr>
          <w:rFonts w:hint="cs"/>
          <w:sz w:val="27"/>
          <w:rtl/>
          <w:lang w:bidi="ar-AE"/>
        </w:rPr>
        <w:t>،</w:t>
      </w:r>
      <w:r w:rsidRPr="000C52E1">
        <w:rPr>
          <w:rFonts w:hint="cs"/>
          <w:sz w:val="27"/>
          <w:rtl/>
          <w:lang w:bidi="ar-AE"/>
        </w:rPr>
        <w:t xml:space="preserve"> وحصيلة احتكاكهم بالمسائل النظرية والمشاكل العملية في مختلف مجالات الحياة. إن العقلانية تقتضي منا أن نجدّ في حفظ تجارب السابقين</w:t>
      </w:r>
      <w:r w:rsidR="00266FF7" w:rsidRPr="000C52E1">
        <w:rPr>
          <w:rFonts w:hint="cs"/>
          <w:sz w:val="27"/>
          <w:rtl/>
          <w:lang w:bidi="ar-AE"/>
        </w:rPr>
        <w:t>،</w:t>
      </w:r>
      <w:r w:rsidRPr="000C52E1">
        <w:rPr>
          <w:rFonts w:hint="cs"/>
          <w:sz w:val="27"/>
          <w:rtl/>
          <w:lang w:bidi="ar-AE"/>
        </w:rPr>
        <w:t xml:space="preserve"> والعمل على توظيفها والاستفادة منها. يقول الإمام علي</w:t>
      </w:r>
      <w:r w:rsidR="00266FF7" w:rsidRPr="000C52E1">
        <w:rPr>
          <w:rFonts w:hint="cs"/>
          <w:sz w:val="27"/>
          <w:rtl/>
          <w:lang w:bidi="ar-AE"/>
        </w:rPr>
        <w:t>ّ</w:t>
      </w:r>
      <w:r w:rsidR="00544998" w:rsidRPr="000C52E1">
        <w:rPr>
          <w:rFonts w:cs="Mosawi" w:hint="cs"/>
          <w:sz w:val="27"/>
          <w:szCs w:val="22"/>
          <w:rtl/>
          <w:lang w:bidi="ar-AE"/>
        </w:rPr>
        <w:t>×</w:t>
      </w:r>
      <w:r w:rsidRPr="000C52E1">
        <w:rPr>
          <w:rFonts w:hint="cs"/>
          <w:sz w:val="27"/>
          <w:rtl/>
          <w:lang w:bidi="ar-AE"/>
        </w:rPr>
        <w:t xml:space="preserve">: </w:t>
      </w:r>
      <w:r w:rsidRPr="000C52E1">
        <w:rPr>
          <w:rFonts w:hint="eastAsia"/>
          <w:sz w:val="27"/>
          <w:rtl/>
          <w:lang w:bidi="ar-AE"/>
        </w:rPr>
        <w:t>«</w:t>
      </w:r>
      <w:r w:rsidRPr="000C52E1">
        <w:rPr>
          <w:rFonts w:hint="cs"/>
          <w:sz w:val="27"/>
          <w:rtl/>
          <w:lang w:bidi="ar-AE"/>
        </w:rPr>
        <w:t>العقل حفظ التجارب</w:t>
      </w:r>
      <w:r w:rsidRPr="000C52E1">
        <w:rPr>
          <w:rFonts w:hint="eastAsia"/>
          <w:sz w:val="27"/>
          <w:rtl/>
          <w:lang w:bidi="ar-AE"/>
        </w:rPr>
        <w:t>»</w:t>
      </w:r>
      <w:r w:rsidRPr="000C52E1">
        <w:rPr>
          <w:sz w:val="27"/>
          <w:vertAlign w:val="superscript"/>
          <w:rtl/>
          <w:lang w:bidi="ar-AE"/>
        </w:rPr>
        <w:t>(</w:t>
      </w:r>
      <w:r w:rsidRPr="000C52E1">
        <w:rPr>
          <w:rStyle w:val="ac"/>
          <w:sz w:val="27"/>
          <w:rtl/>
          <w:lang w:bidi="ar-AE"/>
        </w:rPr>
        <w:endnoteReference w:id="431"/>
      </w:r>
      <w:r w:rsidRPr="000C52E1">
        <w:rPr>
          <w:sz w:val="27"/>
          <w:vertAlign w:val="superscript"/>
          <w:rtl/>
          <w:lang w:bidi="ar-AE"/>
        </w:rPr>
        <w:t>)</w:t>
      </w:r>
      <w:r w:rsidR="00266FF7" w:rsidRPr="000C52E1">
        <w:rPr>
          <w:rFonts w:hint="cs"/>
          <w:sz w:val="27"/>
          <w:rtl/>
          <w:lang w:bidi="ar-AE"/>
        </w:rPr>
        <w:t>،</w:t>
      </w:r>
      <w:r w:rsidRPr="000C52E1">
        <w:rPr>
          <w:rFonts w:hint="cs"/>
          <w:sz w:val="27"/>
          <w:rtl/>
          <w:lang w:bidi="ar-AE"/>
        </w:rPr>
        <w:t xml:space="preserve"> أي </w:t>
      </w:r>
      <w:r w:rsidR="00266FF7" w:rsidRPr="000C52E1">
        <w:rPr>
          <w:rFonts w:hint="cs"/>
          <w:sz w:val="27"/>
          <w:rtl/>
          <w:lang w:bidi="ar-AE"/>
        </w:rPr>
        <w:t>إ</w:t>
      </w:r>
      <w:r w:rsidRPr="000C52E1">
        <w:rPr>
          <w:rFonts w:hint="cs"/>
          <w:sz w:val="27"/>
          <w:rtl/>
          <w:lang w:bidi="ar-AE"/>
        </w:rPr>
        <w:t>ن العقل عبارة عن استلهام التجارب</w:t>
      </w:r>
      <w:r w:rsidR="00266FF7" w:rsidRPr="000C52E1">
        <w:rPr>
          <w:rFonts w:hint="cs"/>
          <w:sz w:val="27"/>
          <w:rtl/>
          <w:lang w:bidi="ar-AE"/>
        </w:rPr>
        <w:t>، والاعتبار بها.</w:t>
      </w:r>
    </w:p>
    <w:p w:rsidR="00497F00" w:rsidRPr="000C52E1" w:rsidRDefault="00C654F5" w:rsidP="00E502B2">
      <w:pPr>
        <w:spacing w:line="420" w:lineRule="exact"/>
        <w:rPr>
          <w:sz w:val="27"/>
          <w:rtl/>
          <w:lang w:bidi="ar-AE"/>
        </w:rPr>
      </w:pPr>
      <w:r w:rsidRPr="000C52E1">
        <w:rPr>
          <w:rFonts w:hint="cs"/>
          <w:sz w:val="27"/>
          <w:rtl/>
          <w:lang w:bidi="ar-AE"/>
        </w:rPr>
        <w:t>والمهمّ في البين هو كيف يمكن لنا أن نستفيد من السن</w:t>
      </w:r>
      <w:r w:rsidR="00266FF7" w:rsidRPr="000C52E1">
        <w:rPr>
          <w:rFonts w:hint="cs"/>
          <w:sz w:val="27"/>
          <w:rtl/>
          <w:lang w:bidi="ar-AE"/>
        </w:rPr>
        <w:t>ّ</w:t>
      </w:r>
      <w:r w:rsidRPr="000C52E1">
        <w:rPr>
          <w:rFonts w:hint="cs"/>
          <w:sz w:val="27"/>
          <w:rtl/>
          <w:lang w:bidi="ar-AE"/>
        </w:rPr>
        <w:t>ة</w:t>
      </w:r>
      <w:r w:rsidR="00497F00" w:rsidRPr="000C52E1">
        <w:rPr>
          <w:rFonts w:hint="cs"/>
          <w:sz w:val="27"/>
          <w:rtl/>
          <w:lang w:bidi="ar-AE"/>
        </w:rPr>
        <w:t>؟</w:t>
      </w:r>
      <w:r w:rsidRPr="000C52E1">
        <w:rPr>
          <w:rFonts w:hint="cs"/>
          <w:sz w:val="27"/>
          <w:rtl/>
          <w:lang w:bidi="ar-AE"/>
        </w:rPr>
        <w:t xml:space="preserve"> وما هو منهج الاستفادة منها</w:t>
      </w:r>
      <w:r w:rsidR="00497F00" w:rsidRPr="000C52E1">
        <w:rPr>
          <w:rFonts w:hint="cs"/>
          <w:sz w:val="27"/>
          <w:rtl/>
          <w:lang w:bidi="ar-AE"/>
        </w:rPr>
        <w:t>؟</w:t>
      </w:r>
    </w:p>
    <w:p w:rsidR="00C654F5" w:rsidRPr="000C52E1" w:rsidRDefault="00C654F5" w:rsidP="00E502B2">
      <w:pPr>
        <w:spacing w:line="420" w:lineRule="exact"/>
        <w:rPr>
          <w:sz w:val="27"/>
          <w:rtl/>
          <w:lang w:bidi="ar-AE"/>
        </w:rPr>
      </w:pPr>
      <w:r w:rsidRPr="000C52E1">
        <w:rPr>
          <w:rFonts w:hint="cs"/>
          <w:sz w:val="27"/>
          <w:rtl/>
          <w:lang w:bidi="ar-AE"/>
        </w:rPr>
        <w:t>إلا</w:t>
      </w:r>
      <w:r w:rsidR="00497F00" w:rsidRPr="000C52E1">
        <w:rPr>
          <w:rFonts w:hint="cs"/>
          <w:sz w:val="27"/>
          <w:rtl/>
          <w:lang w:bidi="ar-AE"/>
        </w:rPr>
        <w:t>ّ</w:t>
      </w:r>
      <w:r w:rsidRPr="000C52E1">
        <w:rPr>
          <w:rFonts w:hint="cs"/>
          <w:sz w:val="27"/>
          <w:rtl/>
          <w:lang w:bidi="ar-AE"/>
        </w:rPr>
        <w:t xml:space="preserve"> أن الإيمان بالسن</w:t>
      </w:r>
      <w:r w:rsidR="00497F00" w:rsidRPr="000C52E1">
        <w:rPr>
          <w:rFonts w:hint="cs"/>
          <w:sz w:val="27"/>
          <w:rtl/>
          <w:lang w:bidi="ar-AE"/>
        </w:rPr>
        <w:t>ّ</w:t>
      </w:r>
      <w:r w:rsidRPr="000C52E1">
        <w:rPr>
          <w:rFonts w:hint="cs"/>
          <w:sz w:val="27"/>
          <w:rtl/>
          <w:lang w:bidi="ar-AE"/>
        </w:rPr>
        <w:t>ة مطلقاً</w:t>
      </w:r>
      <w:r w:rsidR="00497F00" w:rsidRPr="000C52E1">
        <w:rPr>
          <w:rFonts w:hint="cs"/>
          <w:sz w:val="27"/>
          <w:rtl/>
          <w:lang w:bidi="ar-AE"/>
        </w:rPr>
        <w:t>،</w:t>
      </w:r>
      <w:r w:rsidRPr="000C52E1">
        <w:rPr>
          <w:rFonts w:hint="cs"/>
          <w:sz w:val="27"/>
          <w:rtl/>
          <w:lang w:bidi="ar-AE"/>
        </w:rPr>
        <w:t xml:space="preserve"> ومن دون تمحيص ونقد، مخالف</w:t>
      </w:r>
      <w:r w:rsidR="00497F00" w:rsidRPr="000C52E1">
        <w:rPr>
          <w:rFonts w:hint="cs"/>
          <w:sz w:val="27"/>
          <w:rtl/>
          <w:lang w:bidi="ar-AE"/>
        </w:rPr>
        <w:t>ٌ</w:t>
      </w:r>
      <w:r w:rsidRPr="000C52E1">
        <w:rPr>
          <w:rFonts w:hint="cs"/>
          <w:sz w:val="27"/>
          <w:rtl/>
          <w:lang w:bidi="ar-AE"/>
        </w:rPr>
        <w:t xml:space="preserve"> للعقلانية بمقدار مخالفة إنكارها المطلق للعقلانية. إن العودة إلى السن</w:t>
      </w:r>
      <w:r w:rsidR="00497F00" w:rsidRPr="000C52E1">
        <w:rPr>
          <w:rFonts w:hint="cs"/>
          <w:sz w:val="27"/>
          <w:rtl/>
          <w:lang w:bidi="ar-AE"/>
        </w:rPr>
        <w:t>ّ</w:t>
      </w:r>
      <w:r w:rsidRPr="000C52E1">
        <w:rPr>
          <w:rFonts w:hint="cs"/>
          <w:sz w:val="27"/>
          <w:rtl/>
          <w:lang w:bidi="ar-AE"/>
        </w:rPr>
        <w:t>ة هي مصداق</w:t>
      </w:r>
      <w:r w:rsidR="00497F00" w:rsidRPr="000C52E1">
        <w:rPr>
          <w:rFonts w:hint="cs"/>
          <w:sz w:val="27"/>
          <w:rtl/>
          <w:lang w:bidi="ar-AE"/>
        </w:rPr>
        <w:t>ٌ</w:t>
      </w:r>
      <w:r w:rsidRPr="000C52E1">
        <w:rPr>
          <w:rFonts w:hint="cs"/>
          <w:sz w:val="27"/>
          <w:rtl/>
          <w:lang w:bidi="ar-AE"/>
        </w:rPr>
        <w:t xml:space="preserve"> للعودة إلى العقل الجمعي. والفريضة الخطيرة التي يجب أن يضطلع بها المصلحون المعاصرون تكمن في العمل على </w:t>
      </w:r>
      <w:r w:rsidRPr="000C52E1">
        <w:rPr>
          <w:rFonts w:hint="eastAsia"/>
          <w:sz w:val="27"/>
          <w:rtl/>
          <w:lang w:bidi="ar-AE"/>
        </w:rPr>
        <w:t>«</w:t>
      </w:r>
      <w:r w:rsidRPr="000C52E1">
        <w:rPr>
          <w:rFonts w:hint="cs"/>
          <w:sz w:val="27"/>
          <w:rtl/>
          <w:lang w:bidi="ar-AE"/>
        </w:rPr>
        <w:t>الإصلاح العقلاني</w:t>
      </w:r>
      <w:r w:rsidRPr="000C52E1">
        <w:rPr>
          <w:rFonts w:hint="eastAsia"/>
          <w:sz w:val="27"/>
          <w:rtl/>
          <w:lang w:bidi="ar-AE"/>
        </w:rPr>
        <w:t>»</w:t>
      </w:r>
      <w:r w:rsidRPr="000C52E1">
        <w:rPr>
          <w:rFonts w:hint="cs"/>
          <w:sz w:val="27"/>
          <w:rtl/>
          <w:lang w:bidi="ar-AE"/>
        </w:rPr>
        <w:t xml:space="preserve"> للسن</w:t>
      </w:r>
      <w:r w:rsidR="00497F00" w:rsidRPr="000C52E1">
        <w:rPr>
          <w:rFonts w:hint="cs"/>
          <w:sz w:val="27"/>
          <w:rtl/>
          <w:lang w:bidi="ar-AE"/>
        </w:rPr>
        <w:t>ّ</w:t>
      </w:r>
      <w:r w:rsidRPr="000C52E1">
        <w:rPr>
          <w:rFonts w:hint="cs"/>
          <w:sz w:val="27"/>
          <w:rtl/>
          <w:lang w:bidi="ar-AE"/>
        </w:rPr>
        <w:t>ة في عصر التجدّ</w:t>
      </w:r>
      <w:r w:rsidR="00497F00" w:rsidRPr="000C52E1">
        <w:rPr>
          <w:rFonts w:hint="cs"/>
          <w:sz w:val="27"/>
          <w:rtl/>
          <w:lang w:bidi="ar-AE"/>
        </w:rPr>
        <w:t>ُ</w:t>
      </w:r>
      <w:r w:rsidRPr="000C52E1">
        <w:rPr>
          <w:rFonts w:hint="cs"/>
          <w:sz w:val="27"/>
          <w:rtl/>
          <w:lang w:bidi="ar-AE"/>
        </w:rPr>
        <w:t>د. وإن الفهم التقليدي للدين والتديّ</w:t>
      </w:r>
      <w:r w:rsidR="00497F00" w:rsidRPr="000C52E1">
        <w:rPr>
          <w:rFonts w:hint="cs"/>
          <w:sz w:val="27"/>
          <w:rtl/>
          <w:lang w:bidi="ar-AE"/>
        </w:rPr>
        <w:t>ُ</w:t>
      </w:r>
      <w:r w:rsidRPr="000C52E1">
        <w:rPr>
          <w:rFonts w:hint="cs"/>
          <w:sz w:val="27"/>
          <w:rtl/>
          <w:lang w:bidi="ar-AE"/>
        </w:rPr>
        <w:t>ن التقليدي يُشك</w:t>
      </w:r>
      <w:r w:rsidR="00497F00" w:rsidRPr="000C52E1">
        <w:rPr>
          <w:rFonts w:hint="cs"/>
          <w:sz w:val="27"/>
          <w:rtl/>
          <w:lang w:bidi="ar-AE"/>
        </w:rPr>
        <w:t>ّل جزءاً من الس</w:t>
      </w:r>
      <w:r w:rsidRPr="000C52E1">
        <w:rPr>
          <w:rFonts w:hint="cs"/>
          <w:sz w:val="27"/>
          <w:rtl/>
          <w:lang w:bidi="ar-AE"/>
        </w:rPr>
        <w:t>ن</w:t>
      </w:r>
      <w:r w:rsidR="00497F00" w:rsidRPr="000C52E1">
        <w:rPr>
          <w:rFonts w:hint="cs"/>
          <w:sz w:val="27"/>
          <w:rtl/>
          <w:lang w:bidi="ar-AE"/>
        </w:rPr>
        <w:t>ّ</w:t>
      </w:r>
      <w:r w:rsidRPr="000C52E1">
        <w:rPr>
          <w:rFonts w:hint="cs"/>
          <w:sz w:val="27"/>
          <w:rtl/>
          <w:lang w:bidi="ar-AE"/>
        </w:rPr>
        <w:t>ة، والذي هو ـ كسائر أجزائه ـ خليط</w:t>
      </w:r>
      <w:r w:rsidR="00497F00" w:rsidRPr="000C52E1">
        <w:rPr>
          <w:rFonts w:hint="cs"/>
          <w:sz w:val="27"/>
          <w:rtl/>
          <w:lang w:bidi="ar-AE"/>
        </w:rPr>
        <w:t>ٌ</w:t>
      </w:r>
      <w:r w:rsidRPr="000C52E1">
        <w:rPr>
          <w:rFonts w:hint="cs"/>
          <w:sz w:val="27"/>
          <w:rtl/>
          <w:lang w:bidi="ar-AE"/>
        </w:rPr>
        <w:t xml:space="preserve"> من الحق</w:t>
      </w:r>
      <w:r w:rsidR="00497F00" w:rsidRPr="000C52E1">
        <w:rPr>
          <w:rFonts w:hint="cs"/>
          <w:sz w:val="27"/>
          <w:rtl/>
          <w:lang w:bidi="ar-AE"/>
        </w:rPr>
        <w:t>ّ</w:t>
      </w:r>
      <w:r w:rsidRPr="000C52E1">
        <w:rPr>
          <w:rFonts w:hint="cs"/>
          <w:sz w:val="27"/>
          <w:rtl/>
          <w:lang w:bidi="ar-AE"/>
        </w:rPr>
        <w:t xml:space="preserve"> والباطل، والصواب والخطأ، والمعقول وغير المعقول. من هنا فإن المعرفة الدينية والتديّ</w:t>
      </w:r>
      <w:r w:rsidR="00497F00" w:rsidRPr="000C52E1">
        <w:rPr>
          <w:rFonts w:hint="cs"/>
          <w:sz w:val="27"/>
          <w:rtl/>
          <w:lang w:bidi="ar-AE"/>
        </w:rPr>
        <w:t>ُ</w:t>
      </w:r>
      <w:r w:rsidRPr="000C52E1">
        <w:rPr>
          <w:rFonts w:hint="cs"/>
          <w:sz w:val="27"/>
          <w:rtl/>
          <w:lang w:bidi="ar-AE"/>
        </w:rPr>
        <w:t>ن التقليدي بحاجة</w:t>
      </w:r>
      <w:r w:rsidR="00497F00" w:rsidRPr="000C52E1">
        <w:rPr>
          <w:rFonts w:hint="cs"/>
          <w:sz w:val="27"/>
          <w:rtl/>
          <w:lang w:bidi="ar-AE"/>
        </w:rPr>
        <w:t>ٍ</w:t>
      </w:r>
      <w:r w:rsidRPr="000C52E1">
        <w:rPr>
          <w:rFonts w:hint="cs"/>
          <w:sz w:val="27"/>
          <w:rtl/>
          <w:lang w:bidi="ar-AE"/>
        </w:rPr>
        <w:t xml:space="preserve"> ماسّة إلى النقد العقلاني والأخلاقي. ولا ينبغي تسرية تقديس الدين وكونه حق</w:t>
      </w:r>
      <w:r w:rsidR="00497F00" w:rsidRPr="000C52E1">
        <w:rPr>
          <w:rFonts w:hint="cs"/>
          <w:sz w:val="27"/>
          <w:rtl/>
          <w:lang w:bidi="ar-AE"/>
        </w:rPr>
        <w:t>ّ</w:t>
      </w:r>
      <w:r w:rsidRPr="000C52E1">
        <w:rPr>
          <w:rFonts w:hint="cs"/>
          <w:sz w:val="27"/>
          <w:rtl/>
          <w:lang w:bidi="ar-AE"/>
        </w:rPr>
        <w:t xml:space="preserve">اً على </w:t>
      </w:r>
      <w:r w:rsidRPr="000C52E1">
        <w:rPr>
          <w:rFonts w:hint="eastAsia"/>
          <w:sz w:val="27"/>
          <w:rtl/>
          <w:lang w:bidi="ar-AE"/>
        </w:rPr>
        <w:t>«</w:t>
      </w:r>
      <w:r w:rsidRPr="000C52E1">
        <w:rPr>
          <w:rFonts w:hint="cs"/>
          <w:sz w:val="27"/>
          <w:rtl/>
          <w:lang w:bidi="ar-AE"/>
        </w:rPr>
        <w:t>فهم</w:t>
      </w:r>
      <w:r w:rsidRPr="000C52E1">
        <w:rPr>
          <w:rFonts w:hint="eastAsia"/>
          <w:sz w:val="27"/>
          <w:rtl/>
          <w:lang w:bidi="ar-AE"/>
        </w:rPr>
        <w:t>»</w:t>
      </w:r>
      <w:r w:rsidRPr="000C52E1">
        <w:rPr>
          <w:rFonts w:hint="cs"/>
          <w:sz w:val="27"/>
          <w:rtl/>
          <w:lang w:bidi="ar-AE"/>
        </w:rPr>
        <w:t xml:space="preserve"> و</w:t>
      </w:r>
      <w:r w:rsidRPr="000C52E1">
        <w:rPr>
          <w:rFonts w:hint="eastAsia"/>
          <w:sz w:val="27"/>
          <w:rtl/>
          <w:lang w:bidi="ar-AE"/>
        </w:rPr>
        <w:t>«</w:t>
      </w:r>
      <w:r w:rsidRPr="000C52E1">
        <w:rPr>
          <w:rFonts w:hint="cs"/>
          <w:sz w:val="27"/>
          <w:rtl/>
          <w:lang w:bidi="ar-AE"/>
        </w:rPr>
        <w:t>عمل</w:t>
      </w:r>
      <w:r w:rsidRPr="000C52E1">
        <w:rPr>
          <w:rFonts w:hint="eastAsia"/>
          <w:sz w:val="27"/>
          <w:rtl/>
          <w:lang w:bidi="ar-AE"/>
        </w:rPr>
        <w:t>»</w:t>
      </w:r>
      <w:r w:rsidRPr="000C52E1">
        <w:rPr>
          <w:rFonts w:hint="cs"/>
          <w:sz w:val="27"/>
          <w:rtl/>
          <w:lang w:bidi="ar-AE"/>
        </w:rPr>
        <w:t xml:space="preserve"> وسلوك المتديّ</w:t>
      </w:r>
      <w:r w:rsidR="00497F00" w:rsidRPr="000C52E1">
        <w:rPr>
          <w:rFonts w:hint="cs"/>
          <w:sz w:val="27"/>
          <w:rtl/>
          <w:lang w:bidi="ar-AE"/>
        </w:rPr>
        <w:t>ِ</w:t>
      </w:r>
      <w:r w:rsidRPr="000C52E1">
        <w:rPr>
          <w:rFonts w:hint="cs"/>
          <w:sz w:val="27"/>
          <w:rtl/>
          <w:lang w:bidi="ar-AE"/>
        </w:rPr>
        <w:t xml:space="preserve">نين. </w:t>
      </w:r>
    </w:p>
    <w:p w:rsidR="00A64461" w:rsidRDefault="00C654F5" w:rsidP="00E502B2">
      <w:pPr>
        <w:spacing w:line="420" w:lineRule="exact"/>
        <w:rPr>
          <w:rtl/>
          <w:lang w:val="x-none" w:eastAsia="x-none" w:bidi="ar-AE"/>
        </w:rPr>
      </w:pPr>
      <w:r w:rsidRPr="000C52E1">
        <w:rPr>
          <w:rFonts w:hint="cs"/>
          <w:sz w:val="27"/>
          <w:rtl/>
          <w:lang w:bidi="ar-AE"/>
        </w:rPr>
        <w:t>كما لا ينبغي حمل التأكيد على العقل والعقلانية على أنه يعني الإعراض عن الحق</w:t>
      </w:r>
      <w:r w:rsidR="00497F00" w:rsidRPr="000C52E1">
        <w:rPr>
          <w:rFonts w:hint="cs"/>
          <w:sz w:val="27"/>
          <w:rtl/>
          <w:lang w:bidi="ar-AE"/>
        </w:rPr>
        <w:t>ّ،</w:t>
      </w:r>
      <w:r w:rsidRPr="000C52E1">
        <w:rPr>
          <w:rFonts w:hint="cs"/>
          <w:sz w:val="27"/>
          <w:rtl/>
          <w:lang w:bidi="ar-AE"/>
        </w:rPr>
        <w:t xml:space="preserve"> والاستغناء عن الوحي والدين، والتنكّ</w:t>
      </w:r>
      <w:r w:rsidR="00497F00" w:rsidRPr="000C52E1">
        <w:rPr>
          <w:rFonts w:hint="cs"/>
          <w:sz w:val="27"/>
          <w:rtl/>
          <w:lang w:bidi="ar-AE"/>
        </w:rPr>
        <w:t>ُ</w:t>
      </w:r>
      <w:r w:rsidRPr="000C52E1">
        <w:rPr>
          <w:rFonts w:hint="cs"/>
          <w:sz w:val="27"/>
          <w:rtl/>
          <w:lang w:bidi="ar-AE"/>
        </w:rPr>
        <w:t>ر للأنبياء أو الاستغناء عن تعاليمهم، والاستنكاف عن عبادة الله. لا يمكن للعقل أن يحلّ محلّ الدين في حياة الإنسان، كما لا يمكن للدين أن يحلّ محلّ العقل في حياة الإنسان. إن الذي ينشده ويطلبه العقل والوحي رهن</w:t>
      </w:r>
      <w:r w:rsidR="00497F00" w:rsidRPr="000C52E1">
        <w:rPr>
          <w:rFonts w:hint="cs"/>
          <w:sz w:val="27"/>
          <w:rtl/>
          <w:lang w:bidi="ar-AE"/>
        </w:rPr>
        <w:t>ٌ</w:t>
      </w:r>
      <w:r w:rsidRPr="000C52E1">
        <w:rPr>
          <w:rFonts w:hint="cs"/>
          <w:sz w:val="27"/>
          <w:rtl/>
          <w:lang w:bidi="ar-AE"/>
        </w:rPr>
        <w:t xml:space="preserve"> بأن نقيم تلاقحاً وتعاطياً وحواراً عقلانياً بينهما. إن الدين ثمرة العقل الإلهي والنبوي، وإن العقلانية تريد منا أن نفيد الفائدة القصوى من عقول الآخرين. وإن الذي لا ينسجم مع العقلانية هو أن أعمل على تعطيل عقلي في </w:t>
      </w:r>
      <w:r w:rsidR="00497F00" w:rsidRPr="000C52E1">
        <w:rPr>
          <w:rFonts w:hint="cs"/>
          <w:sz w:val="27"/>
          <w:rtl/>
          <w:lang w:bidi="ar-AE"/>
        </w:rPr>
        <w:t>مقابل</w:t>
      </w:r>
      <w:r w:rsidRPr="000C52E1">
        <w:rPr>
          <w:rFonts w:hint="cs"/>
          <w:sz w:val="27"/>
          <w:rtl/>
          <w:lang w:bidi="ar-AE"/>
        </w:rPr>
        <w:t xml:space="preserve"> عقل الآخر، وهذا الآخر يشمل الله والنبي</w:t>
      </w:r>
      <w:r w:rsidR="00497F00" w:rsidRPr="000C52E1">
        <w:rPr>
          <w:rFonts w:hint="cs"/>
          <w:sz w:val="27"/>
          <w:rtl/>
          <w:lang w:bidi="ar-AE"/>
        </w:rPr>
        <w:t>ّ</w:t>
      </w:r>
      <w:r w:rsidRPr="000C52E1">
        <w:rPr>
          <w:rFonts w:hint="cs"/>
          <w:sz w:val="27"/>
          <w:rtl/>
          <w:lang w:bidi="ar-AE"/>
        </w:rPr>
        <w:t xml:space="preserve"> أيضاً. وإن الفرد لا يستفيد من العقل الإلهي والنبوي</w:t>
      </w:r>
      <w:r w:rsidR="00497F00" w:rsidRPr="000C52E1">
        <w:rPr>
          <w:rFonts w:hint="cs"/>
          <w:sz w:val="27"/>
          <w:rtl/>
          <w:lang w:bidi="ar-AE"/>
        </w:rPr>
        <w:t>ّ</w:t>
      </w:r>
      <w:r w:rsidRPr="000C52E1">
        <w:rPr>
          <w:rFonts w:hint="cs"/>
          <w:sz w:val="27"/>
          <w:rtl/>
          <w:lang w:bidi="ar-AE"/>
        </w:rPr>
        <w:t xml:space="preserve"> إلا</w:t>
      </w:r>
      <w:r w:rsidR="00497F00" w:rsidRPr="000C52E1">
        <w:rPr>
          <w:rFonts w:hint="cs"/>
          <w:sz w:val="27"/>
          <w:rtl/>
          <w:lang w:bidi="ar-AE"/>
        </w:rPr>
        <w:t>ّ</w:t>
      </w:r>
      <w:r w:rsidRPr="000C52E1">
        <w:rPr>
          <w:rFonts w:hint="cs"/>
          <w:sz w:val="27"/>
          <w:rtl/>
          <w:lang w:bidi="ar-AE"/>
        </w:rPr>
        <w:t xml:space="preserve"> بمقدار ما يتمت</w:t>
      </w:r>
      <w:r w:rsidR="00497F00" w:rsidRPr="000C52E1">
        <w:rPr>
          <w:rFonts w:hint="cs"/>
          <w:sz w:val="27"/>
          <w:rtl/>
          <w:lang w:bidi="ar-AE"/>
        </w:rPr>
        <w:t>ّ</w:t>
      </w:r>
      <w:r w:rsidRPr="000C52E1">
        <w:rPr>
          <w:rFonts w:hint="cs"/>
          <w:sz w:val="27"/>
          <w:rtl/>
          <w:lang w:bidi="ar-AE"/>
        </w:rPr>
        <w:t>ع به عقله من النشاط والازدهار.</w:t>
      </w:r>
    </w:p>
    <w:p w:rsidR="00555BCD" w:rsidRPr="000C52E1" w:rsidRDefault="00555BCD" w:rsidP="00E502B2">
      <w:pPr>
        <w:spacing w:line="400" w:lineRule="exact"/>
        <w:ind w:firstLine="0"/>
        <w:rPr>
          <w:rtl/>
          <w:lang w:val="x-none" w:eastAsia="x-none" w:bidi="ar-AE"/>
        </w:rPr>
      </w:pPr>
    </w:p>
    <w:p w:rsidR="00A64461" w:rsidRPr="000C52E1" w:rsidRDefault="00A64461" w:rsidP="00A64461">
      <w:pPr>
        <w:pStyle w:val="afff"/>
        <w:rPr>
          <w:rtl/>
        </w:rPr>
        <w:sectPr w:rsidR="00A64461" w:rsidRPr="000C52E1" w:rsidSect="0068524D">
          <w:headerReference w:type="even" r:id="rId89"/>
          <w:headerReference w:type="default" r:id="rId90"/>
          <w:footerReference w:type="even" r:id="rId91"/>
          <w:footerReference w:type="default" r:id="rId9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lastRenderedPageBreak/>
        <w:t>الهوامش</w:t>
      </w:r>
    </w:p>
    <w:p w:rsidR="00A64461" w:rsidRPr="000C52E1" w:rsidRDefault="00A64461" w:rsidP="00881B5C">
      <w:pPr>
        <w:spacing w:line="400" w:lineRule="exact"/>
        <w:rPr>
          <w:rtl/>
        </w:rPr>
        <w:sectPr w:rsidR="00A64461" w:rsidRPr="000C52E1" w:rsidSect="00A64461">
          <w:headerReference w:type="even" r:id="rId93"/>
          <w:headerReference w:type="default" r:id="rId94"/>
          <w:footerReference w:type="even" r:id="rId95"/>
          <w:footerReference w:type="default" r:id="rId9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AB15FB">
      <w:pPr>
        <w:spacing w:line="340" w:lineRule="exact"/>
        <w:rPr>
          <w:sz w:val="27"/>
          <w:rtl/>
        </w:rPr>
      </w:pPr>
    </w:p>
    <w:p w:rsidR="00A64461" w:rsidRPr="000C52E1" w:rsidRDefault="00A64461" w:rsidP="00881B5C">
      <w:pPr>
        <w:spacing w:line="400" w:lineRule="exact"/>
        <w:rPr>
          <w:sz w:val="27"/>
          <w:rtl/>
        </w:rPr>
      </w:pPr>
    </w:p>
    <w:p w:rsidR="00A64461" w:rsidRPr="000C52E1" w:rsidRDefault="00423827" w:rsidP="00AB15FB">
      <w:pPr>
        <w:pStyle w:val="1"/>
        <w:rPr>
          <w:rtl/>
        </w:rPr>
      </w:pPr>
      <w:bookmarkStart w:id="47" w:name="_Toc468149572"/>
      <w:r w:rsidRPr="000C52E1">
        <w:rPr>
          <w:rFonts w:hint="cs"/>
          <w:rtl/>
        </w:rPr>
        <w:t>علماء الإماميّة وموروث الواقفة</w:t>
      </w:r>
      <w:bookmarkEnd w:id="47"/>
    </w:p>
    <w:p w:rsidR="00A64461" w:rsidRPr="000C52E1" w:rsidRDefault="00A64461" w:rsidP="00AB15FB">
      <w:pPr>
        <w:spacing w:line="320" w:lineRule="exact"/>
        <w:rPr>
          <w:sz w:val="10"/>
          <w:szCs w:val="14"/>
          <w:rtl/>
        </w:rPr>
      </w:pPr>
    </w:p>
    <w:p w:rsidR="00A64461" w:rsidRPr="000C52E1" w:rsidRDefault="00423827" w:rsidP="00881B5C">
      <w:pPr>
        <w:pStyle w:val="Author"/>
        <w:spacing w:line="400" w:lineRule="exact"/>
        <w:rPr>
          <w:rtl/>
        </w:rPr>
      </w:pPr>
      <w:bookmarkStart w:id="48" w:name="_Toc468149573"/>
      <w:r w:rsidRPr="000C52E1">
        <w:rPr>
          <w:rFonts w:hint="cs"/>
          <w:rtl/>
        </w:rPr>
        <w:t>د. محمد كاظم رحمتي</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12"/>
        <w:t>*)</w:t>
      </w:r>
      <w:bookmarkEnd w:id="48"/>
    </w:p>
    <w:p w:rsidR="00A64461" w:rsidRPr="000C52E1" w:rsidRDefault="00A64461" w:rsidP="00881B5C">
      <w:pPr>
        <w:pStyle w:val="Author"/>
        <w:spacing w:line="400" w:lineRule="exact"/>
        <w:rPr>
          <w:rtl/>
        </w:rPr>
      </w:pPr>
      <w:bookmarkStart w:id="49" w:name="_Toc468149574"/>
      <w:r w:rsidRPr="000C52E1">
        <w:rPr>
          <w:rFonts w:hint="cs"/>
          <w:rtl/>
        </w:rPr>
        <w:t xml:space="preserve">ترجمة: </w:t>
      </w:r>
      <w:r w:rsidR="00345EB2" w:rsidRPr="000C52E1">
        <w:rPr>
          <w:rFonts w:hint="cs"/>
          <w:rtl/>
        </w:rPr>
        <w:t>د. نظيرة غلاب</w:t>
      </w:r>
      <w:bookmarkEnd w:id="49"/>
    </w:p>
    <w:p w:rsidR="00A64461" w:rsidRPr="000C52E1" w:rsidRDefault="00A64461" w:rsidP="00881B5C">
      <w:pPr>
        <w:spacing w:line="400" w:lineRule="exact"/>
        <w:rPr>
          <w:sz w:val="10"/>
          <w:szCs w:val="14"/>
          <w:rtl/>
        </w:rPr>
      </w:pPr>
    </w:p>
    <w:p w:rsidR="00423827" w:rsidRPr="000C52E1" w:rsidRDefault="00423827" w:rsidP="00881B5C">
      <w:pPr>
        <w:spacing w:line="400" w:lineRule="exact"/>
        <w:rPr>
          <w:sz w:val="27"/>
          <w:rtl/>
        </w:rPr>
      </w:pPr>
      <w:r w:rsidRPr="000C52E1">
        <w:rPr>
          <w:rFonts w:hint="cs"/>
          <w:sz w:val="27"/>
          <w:rtl/>
        </w:rPr>
        <w:t xml:space="preserve">من المواضيع التي لم تحظَ بالعناية الكافية </w:t>
      </w:r>
      <w:r w:rsidR="00E7163A" w:rsidRPr="000C52E1">
        <w:rPr>
          <w:rFonts w:hint="cs"/>
          <w:sz w:val="27"/>
          <w:rtl/>
        </w:rPr>
        <w:t>لدى</w:t>
      </w:r>
      <w:r w:rsidRPr="000C52E1">
        <w:rPr>
          <w:rFonts w:hint="cs"/>
          <w:sz w:val="27"/>
          <w:rtl/>
        </w:rPr>
        <w:t xml:space="preserve"> الباحثين والمحق</w:t>
      </w:r>
      <w:r w:rsidR="00E7163A" w:rsidRPr="000C52E1">
        <w:rPr>
          <w:rFonts w:hint="cs"/>
          <w:sz w:val="27"/>
          <w:rtl/>
        </w:rPr>
        <w:t>ّ</w:t>
      </w:r>
      <w:r w:rsidRPr="000C52E1">
        <w:rPr>
          <w:rFonts w:hint="cs"/>
          <w:sz w:val="27"/>
          <w:rtl/>
        </w:rPr>
        <w:t xml:space="preserve">قين في الحديث مسألة </w:t>
      </w:r>
      <w:r w:rsidR="00E7163A" w:rsidRPr="000C52E1">
        <w:rPr>
          <w:rFonts w:hint="cs"/>
          <w:sz w:val="27"/>
          <w:rtl/>
        </w:rPr>
        <w:t>ا</w:t>
      </w:r>
      <w:r w:rsidRPr="000C52E1">
        <w:rPr>
          <w:rFonts w:hint="cs"/>
          <w:sz w:val="27"/>
          <w:rtl/>
        </w:rPr>
        <w:t>ختلاف المباني والنظريات بين رواة الحديث الإمامي في تعاطيهم مع الأحاديث والرواة والكتب الحديثية. البحث الحاضر خطوة</w:t>
      </w:r>
      <w:r w:rsidR="00E7163A" w:rsidRPr="000C52E1">
        <w:rPr>
          <w:rFonts w:hint="cs"/>
          <w:sz w:val="27"/>
          <w:rtl/>
        </w:rPr>
        <w:t>ٌ</w:t>
      </w:r>
      <w:r w:rsidRPr="000C52E1">
        <w:rPr>
          <w:rFonts w:hint="cs"/>
          <w:sz w:val="27"/>
          <w:rtl/>
        </w:rPr>
        <w:t xml:space="preserve"> على طريق استكشاف بعض من هذا ال</w:t>
      </w:r>
      <w:r w:rsidR="00E7163A" w:rsidRPr="000C52E1">
        <w:rPr>
          <w:rFonts w:hint="cs"/>
          <w:sz w:val="27"/>
          <w:rtl/>
        </w:rPr>
        <w:t>ا</w:t>
      </w:r>
      <w:r w:rsidRPr="000C52E1">
        <w:rPr>
          <w:rFonts w:hint="cs"/>
          <w:sz w:val="27"/>
          <w:rtl/>
        </w:rPr>
        <w:t>ختلاف</w:t>
      </w:r>
      <w:r w:rsidR="00E7163A" w:rsidRPr="000C52E1">
        <w:rPr>
          <w:rFonts w:hint="cs"/>
          <w:sz w:val="27"/>
          <w:rtl/>
        </w:rPr>
        <w:t>،</w:t>
      </w:r>
      <w:r w:rsidRPr="000C52E1">
        <w:rPr>
          <w:rFonts w:hint="cs"/>
          <w:sz w:val="27"/>
          <w:rtl/>
        </w:rPr>
        <w:t xml:space="preserve"> من خلال تتب</w:t>
      </w:r>
      <w:r w:rsidR="00E7163A" w:rsidRPr="000C52E1">
        <w:rPr>
          <w:rFonts w:hint="cs"/>
          <w:sz w:val="27"/>
          <w:rtl/>
        </w:rPr>
        <w:t>ُّ</w:t>
      </w:r>
      <w:r w:rsidRPr="000C52E1">
        <w:rPr>
          <w:rFonts w:hint="cs"/>
          <w:sz w:val="27"/>
          <w:rtl/>
        </w:rPr>
        <w:t>عه مباني مجموعة من علماء ومحد</w:t>
      </w:r>
      <w:r w:rsidR="00E7163A" w:rsidRPr="000C52E1">
        <w:rPr>
          <w:rFonts w:hint="cs"/>
          <w:sz w:val="27"/>
          <w:rtl/>
        </w:rPr>
        <w:t>ِّ</w:t>
      </w:r>
      <w:r w:rsidRPr="000C52E1">
        <w:rPr>
          <w:rFonts w:hint="cs"/>
          <w:sz w:val="27"/>
          <w:rtl/>
        </w:rPr>
        <w:t>ثي قم</w:t>
      </w:r>
      <w:r w:rsidR="00E7163A" w:rsidRPr="000C52E1">
        <w:rPr>
          <w:rFonts w:hint="cs"/>
          <w:sz w:val="27"/>
          <w:rtl/>
        </w:rPr>
        <w:t>،</w:t>
      </w:r>
      <w:r w:rsidRPr="000C52E1">
        <w:rPr>
          <w:rFonts w:hint="cs"/>
          <w:sz w:val="27"/>
          <w:rtl/>
        </w:rPr>
        <w:t xml:space="preserve"> والذين كان معظمهم من مشايخ الشيخ الصدوق</w:t>
      </w:r>
      <w:r w:rsidR="00933218" w:rsidRPr="000C52E1">
        <w:rPr>
          <w:rFonts w:hint="cs"/>
          <w:sz w:val="27"/>
          <w:rtl/>
        </w:rPr>
        <w:t>،</w:t>
      </w:r>
      <w:r w:rsidRPr="000C52E1">
        <w:rPr>
          <w:rFonts w:hint="cs"/>
          <w:sz w:val="27"/>
          <w:rtl/>
        </w:rPr>
        <w:t xml:space="preserve"> في التعامل مع الروايات التي وقع في أسنادها رواة</w:t>
      </w:r>
      <w:r w:rsidR="00933218" w:rsidRPr="000C52E1">
        <w:rPr>
          <w:rFonts w:hint="cs"/>
          <w:sz w:val="27"/>
          <w:rtl/>
        </w:rPr>
        <w:t>ٌ</w:t>
      </w:r>
      <w:r w:rsidRPr="000C52E1">
        <w:rPr>
          <w:rFonts w:hint="cs"/>
          <w:sz w:val="27"/>
          <w:rtl/>
        </w:rPr>
        <w:t xml:space="preserve"> من الواقفة، حيث ثبت أنهم كانوا يتجنبون الروايات التي ورد في أسنادها هؤلاء الرواة</w:t>
      </w:r>
      <w:r w:rsidR="00933218" w:rsidRPr="000C52E1">
        <w:rPr>
          <w:rFonts w:hint="cs"/>
          <w:sz w:val="27"/>
          <w:rtl/>
        </w:rPr>
        <w:t>،</w:t>
      </w:r>
      <w:r w:rsidRPr="000C52E1">
        <w:rPr>
          <w:rFonts w:hint="cs"/>
          <w:sz w:val="27"/>
          <w:rtl/>
        </w:rPr>
        <w:t xml:space="preserve"> ولا يروون الحديث من طريقهم، </w:t>
      </w:r>
      <w:r w:rsidR="00933218" w:rsidRPr="000C52E1">
        <w:rPr>
          <w:rFonts w:hint="cs"/>
          <w:sz w:val="27"/>
          <w:rtl/>
        </w:rPr>
        <w:t>ب</w:t>
      </w:r>
      <w:r w:rsidRPr="000C52E1">
        <w:rPr>
          <w:rFonts w:hint="cs"/>
          <w:sz w:val="27"/>
          <w:rtl/>
        </w:rPr>
        <w:t>خلاف عمل جماعة أخرى</w:t>
      </w:r>
      <w:r w:rsidR="00933218" w:rsidRPr="000C52E1">
        <w:rPr>
          <w:rFonts w:hint="cs"/>
          <w:sz w:val="27"/>
          <w:rtl/>
        </w:rPr>
        <w:t>،</w:t>
      </w:r>
      <w:r w:rsidRPr="000C52E1">
        <w:rPr>
          <w:rFonts w:hint="cs"/>
          <w:sz w:val="27"/>
          <w:rtl/>
        </w:rPr>
        <w:t xml:space="preserve"> وال</w:t>
      </w:r>
      <w:r w:rsidR="00933218" w:rsidRPr="000C52E1">
        <w:rPr>
          <w:rFonts w:hint="cs"/>
          <w:sz w:val="27"/>
          <w:rtl/>
        </w:rPr>
        <w:t>ذين</w:t>
      </w:r>
      <w:r w:rsidRPr="000C52E1">
        <w:rPr>
          <w:rFonts w:hint="cs"/>
          <w:sz w:val="27"/>
          <w:rtl/>
        </w:rPr>
        <w:t xml:space="preserve"> يعتبر معظمهم من مشايخ الشيخ الكليني</w:t>
      </w:r>
      <w:r w:rsidR="00933218" w:rsidRPr="000C52E1">
        <w:rPr>
          <w:rFonts w:hint="cs"/>
          <w:sz w:val="27"/>
          <w:rtl/>
        </w:rPr>
        <w:t>،</w:t>
      </w:r>
      <w:r w:rsidRPr="000C52E1">
        <w:rPr>
          <w:rFonts w:hint="cs"/>
          <w:sz w:val="27"/>
          <w:rtl/>
        </w:rPr>
        <w:t xml:space="preserve"> ومن محد</w:t>
      </w:r>
      <w:r w:rsidR="00933218" w:rsidRPr="000C52E1">
        <w:rPr>
          <w:rFonts w:hint="cs"/>
          <w:sz w:val="27"/>
          <w:rtl/>
        </w:rPr>
        <w:t>ِّ</w:t>
      </w:r>
      <w:r w:rsidRPr="000C52E1">
        <w:rPr>
          <w:rFonts w:hint="cs"/>
          <w:sz w:val="27"/>
          <w:rtl/>
        </w:rPr>
        <w:t>ثي الإمامية العراقيين</w:t>
      </w:r>
      <w:r w:rsidR="00933218" w:rsidRPr="000C52E1">
        <w:rPr>
          <w:rFonts w:hint="cs"/>
          <w:sz w:val="27"/>
          <w:rtl/>
        </w:rPr>
        <w:t>،</w:t>
      </w:r>
      <w:r w:rsidRPr="000C52E1">
        <w:rPr>
          <w:rFonts w:hint="cs"/>
          <w:sz w:val="27"/>
          <w:rtl/>
        </w:rPr>
        <w:t xml:space="preserve"> حيث كان مبناهم يختلف عن مشايخ الصدوق</w:t>
      </w:r>
      <w:r w:rsidR="00933218" w:rsidRPr="000C52E1">
        <w:rPr>
          <w:rFonts w:hint="cs"/>
          <w:sz w:val="27"/>
          <w:rtl/>
        </w:rPr>
        <w:t>،</w:t>
      </w:r>
      <w:r w:rsidRPr="000C52E1">
        <w:rPr>
          <w:rFonts w:hint="cs"/>
          <w:sz w:val="27"/>
          <w:rtl/>
        </w:rPr>
        <w:t xml:space="preserve"> </w:t>
      </w:r>
      <w:r w:rsidR="00933218" w:rsidRPr="000C52E1">
        <w:rPr>
          <w:rFonts w:hint="cs"/>
          <w:sz w:val="27"/>
          <w:rtl/>
        </w:rPr>
        <w:t>و</w:t>
      </w:r>
      <w:r w:rsidRPr="000C52E1">
        <w:rPr>
          <w:rFonts w:hint="cs"/>
          <w:sz w:val="27"/>
          <w:rtl/>
        </w:rPr>
        <w:t>كانوا يقبلون بالروايات القديمة بأسناد الواقفة</w:t>
      </w:r>
      <w:r w:rsidR="00933218" w:rsidRPr="000C52E1">
        <w:rPr>
          <w:rFonts w:hint="cs"/>
          <w:sz w:val="27"/>
          <w:rtl/>
        </w:rPr>
        <w:t>،</w:t>
      </w:r>
      <w:r w:rsidRPr="000C52E1">
        <w:rPr>
          <w:rFonts w:hint="cs"/>
          <w:sz w:val="27"/>
          <w:rtl/>
        </w:rPr>
        <w:t xml:space="preserve"> ولا ير</w:t>
      </w:r>
      <w:r w:rsidR="00933218" w:rsidRPr="000C52E1">
        <w:rPr>
          <w:rFonts w:hint="cs"/>
          <w:sz w:val="27"/>
          <w:rtl/>
        </w:rPr>
        <w:t>َ</w:t>
      </w:r>
      <w:r w:rsidRPr="000C52E1">
        <w:rPr>
          <w:rFonts w:hint="cs"/>
          <w:sz w:val="27"/>
          <w:rtl/>
        </w:rPr>
        <w:t>و</w:t>
      </w:r>
      <w:r w:rsidR="00933218" w:rsidRPr="000C52E1">
        <w:rPr>
          <w:rFonts w:hint="cs"/>
          <w:sz w:val="27"/>
          <w:rtl/>
        </w:rPr>
        <w:t>ْ</w:t>
      </w:r>
      <w:r w:rsidRPr="000C52E1">
        <w:rPr>
          <w:rFonts w:hint="cs"/>
          <w:sz w:val="27"/>
          <w:rtl/>
        </w:rPr>
        <w:t>ن بها بأسا</w:t>
      </w:r>
      <w:r w:rsidR="00933218" w:rsidRPr="000C52E1">
        <w:rPr>
          <w:rFonts w:hint="cs"/>
          <w:sz w:val="27"/>
          <w:rtl/>
        </w:rPr>
        <w:t>ً.</w:t>
      </w:r>
      <w:r w:rsidRPr="000C52E1">
        <w:rPr>
          <w:rFonts w:hint="cs"/>
          <w:sz w:val="27"/>
          <w:rtl/>
        </w:rPr>
        <w:t xml:space="preserve"> ومن المحتمل أن يكون إعراض بعض علماء قم</w:t>
      </w:r>
      <w:r w:rsidR="00933218" w:rsidRPr="000C52E1">
        <w:rPr>
          <w:rFonts w:hint="cs"/>
          <w:sz w:val="27"/>
          <w:rtl/>
        </w:rPr>
        <w:t>،</w:t>
      </w:r>
      <w:r w:rsidRPr="000C52E1">
        <w:rPr>
          <w:rFonts w:hint="cs"/>
          <w:sz w:val="27"/>
          <w:rtl/>
        </w:rPr>
        <w:t xml:space="preserve"> </w:t>
      </w:r>
      <w:r w:rsidR="00933218" w:rsidRPr="000C52E1">
        <w:rPr>
          <w:rFonts w:hint="cs"/>
          <w:sz w:val="27"/>
          <w:rtl/>
        </w:rPr>
        <w:t>و</w:t>
      </w:r>
      <w:r w:rsidRPr="000C52E1">
        <w:rPr>
          <w:rFonts w:hint="cs"/>
          <w:sz w:val="27"/>
          <w:rtl/>
        </w:rPr>
        <w:t>خاص</w:t>
      </w:r>
      <w:r w:rsidR="00933218" w:rsidRPr="000C52E1">
        <w:rPr>
          <w:rFonts w:hint="cs"/>
          <w:sz w:val="27"/>
          <w:rtl/>
        </w:rPr>
        <w:t>ّ</w:t>
      </w:r>
      <w:r w:rsidRPr="000C52E1">
        <w:rPr>
          <w:rFonts w:hint="cs"/>
          <w:sz w:val="27"/>
          <w:rtl/>
        </w:rPr>
        <w:t>ة ابن الوليد القم</w:t>
      </w:r>
      <w:r w:rsidR="00933218" w:rsidRPr="000C52E1">
        <w:rPr>
          <w:rFonts w:hint="cs"/>
          <w:sz w:val="27"/>
          <w:rtl/>
        </w:rPr>
        <w:t>ّ</w:t>
      </w:r>
      <w:r w:rsidRPr="000C52E1">
        <w:rPr>
          <w:rFonts w:hint="cs"/>
          <w:sz w:val="27"/>
          <w:rtl/>
        </w:rPr>
        <w:t>ي</w:t>
      </w:r>
      <w:r w:rsidR="00933218" w:rsidRPr="000C52E1">
        <w:rPr>
          <w:rFonts w:hint="cs"/>
          <w:sz w:val="27"/>
          <w:rtl/>
        </w:rPr>
        <w:t>،</w:t>
      </w:r>
      <w:r w:rsidRPr="000C52E1">
        <w:rPr>
          <w:rFonts w:hint="cs"/>
          <w:sz w:val="27"/>
          <w:rtl/>
        </w:rPr>
        <w:t xml:space="preserve"> عن روايات كتاب الكافي ناشئ</w:t>
      </w:r>
      <w:r w:rsidR="00933218" w:rsidRPr="000C52E1">
        <w:rPr>
          <w:rFonts w:hint="cs"/>
          <w:sz w:val="27"/>
          <w:rtl/>
        </w:rPr>
        <w:t>اً</w:t>
      </w:r>
      <w:r w:rsidRPr="000C52E1">
        <w:rPr>
          <w:rFonts w:hint="cs"/>
          <w:sz w:val="27"/>
          <w:rtl/>
        </w:rPr>
        <w:t xml:space="preserve"> في الأساس من هذا الاختلاف المبنائي</w:t>
      </w:r>
      <w:r w:rsidR="00933218" w:rsidRPr="000C52E1">
        <w:rPr>
          <w:rFonts w:hint="cs"/>
          <w:sz w:val="27"/>
          <w:rtl/>
        </w:rPr>
        <w:t>؛</w:t>
      </w:r>
      <w:r w:rsidRPr="000C52E1">
        <w:rPr>
          <w:rFonts w:hint="cs"/>
          <w:sz w:val="27"/>
          <w:rtl/>
        </w:rPr>
        <w:t xml:space="preserve"> إذ </w:t>
      </w:r>
      <w:r w:rsidR="00933218" w:rsidRPr="000C52E1">
        <w:rPr>
          <w:rFonts w:hint="cs"/>
          <w:sz w:val="27"/>
          <w:rtl/>
        </w:rPr>
        <w:t>إ</w:t>
      </w:r>
      <w:r w:rsidRPr="000C52E1">
        <w:rPr>
          <w:rFonts w:hint="cs"/>
          <w:sz w:val="27"/>
          <w:rtl/>
        </w:rPr>
        <w:t>ن أكثر المتون القديمة في الكافي كانت ب</w:t>
      </w:r>
      <w:r w:rsidR="00933218" w:rsidRPr="000C52E1">
        <w:rPr>
          <w:rFonts w:hint="cs"/>
          <w:sz w:val="27"/>
          <w:rtl/>
        </w:rPr>
        <w:t>أ</w:t>
      </w:r>
      <w:r w:rsidRPr="000C52E1">
        <w:rPr>
          <w:rFonts w:hint="cs"/>
          <w:sz w:val="27"/>
          <w:rtl/>
        </w:rPr>
        <w:t>سناد الواقفة</w:t>
      </w:r>
      <w:r w:rsidR="00933218" w:rsidRPr="000C52E1">
        <w:rPr>
          <w:rFonts w:hint="cs"/>
          <w:sz w:val="27"/>
          <w:rtl/>
        </w:rPr>
        <w:t>،</w:t>
      </w:r>
      <w:r w:rsidRPr="000C52E1">
        <w:rPr>
          <w:rFonts w:hint="cs"/>
          <w:sz w:val="27"/>
          <w:rtl/>
        </w:rPr>
        <w:t xml:space="preserve"> </w:t>
      </w:r>
      <w:r w:rsidR="00933218" w:rsidRPr="000C52E1">
        <w:rPr>
          <w:rFonts w:hint="cs"/>
          <w:sz w:val="27"/>
          <w:rtl/>
        </w:rPr>
        <w:t>ولا سيَّما</w:t>
      </w:r>
      <w:r w:rsidRPr="000C52E1">
        <w:rPr>
          <w:rFonts w:hint="cs"/>
          <w:sz w:val="27"/>
          <w:rtl/>
        </w:rPr>
        <w:t xml:space="preserve"> من طريق ح</w:t>
      </w:r>
      <w:r w:rsidR="00933218" w:rsidRPr="000C52E1">
        <w:rPr>
          <w:rFonts w:hint="cs"/>
          <w:sz w:val="27"/>
          <w:rtl/>
        </w:rPr>
        <w:t>ُ</w:t>
      </w:r>
      <w:r w:rsidRPr="000C52E1">
        <w:rPr>
          <w:rFonts w:hint="cs"/>
          <w:sz w:val="27"/>
          <w:rtl/>
        </w:rPr>
        <w:t>م</w:t>
      </w:r>
      <w:r w:rsidR="00933218" w:rsidRPr="000C52E1">
        <w:rPr>
          <w:rFonts w:hint="cs"/>
          <w:sz w:val="27"/>
          <w:rtl/>
        </w:rPr>
        <w:t>َ</w:t>
      </w:r>
      <w:r w:rsidRPr="000C52E1">
        <w:rPr>
          <w:rFonts w:hint="cs"/>
          <w:sz w:val="27"/>
          <w:rtl/>
        </w:rPr>
        <w:t>ي</w:t>
      </w:r>
      <w:r w:rsidR="00933218" w:rsidRPr="000C52E1">
        <w:rPr>
          <w:rFonts w:hint="cs"/>
          <w:sz w:val="27"/>
          <w:rtl/>
        </w:rPr>
        <w:t>ْ</w:t>
      </w:r>
      <w:r w:rsidRPr="000C52E1">
        <w:rPr>
          <w:rFonts w:hint="cs"/>
          <w:sz w:val="27"/>
          <w:rtl/>
        </w:rPr>
        <w:t>د بن زياد</w:t>
      </w:r>
      <w:r w:rsidR="00933218" w:rsidRPr="000C52E1">
        <w:rPr>
          <w:rFonts w:hint="cs"/>
          <w:sz w:val="27"/>
          <w:rtl/>
        </w:rPr>
        <w:t>،</w:t>
      </w:r>
      <w:r w:rsidRPr="000C52E1">
        <w:rPr>
          <w:rFonts w:hint="cs"/>
          <w:sz w:val="27"/>
          <w:rtl/>
        </w:rPr>
        <w:t xml:space="preserve"> عن أستاذه ابن سماعة</w:t>
      </w:r>
      <w:r w:rsidR="00933218" w:rsidRPr="000C52E1">
        <w:rPr>
          <w:rFonts w:hint="cs"/>
          <w:sz w:val="27"/>
          <w:rtl/>
        </w:rPr>
        <w:t>،</w:t>
      </w:r>
      <w:r w:rsidRPr="000C52E1">
        <w:rPr>
          <w:rFonts w:hint="cs"/>
          <w:sz w:val="27"/>
          <w:rtl/>
        </w:rPr>
        <w:t xml:space="preserve"> عن طريق الكليني. </w:t>
      </w:r>
    </w:p>
    <w:p w:rsidR="00423827" w:rsidRPr="000C52E1" w:rsidRDefault="00423827" w:rsidP="00881B5C">
      <w:pPr>
        <w:spacing w:line="400" w:lineRule="exact"/>
        <w:rPr>
          <w:sz w:val="27"/>
          <w:rtl/>
        </w:rPr>
      </w:pPr>
    </w:p>
    <w:p w:rsidR="00423827" w:rsidRPr="000C52E1" w:rsidRDefault="00423827" w:rsidP="00881B5C">
      <w:pPr>
        <w:pStyle w:val="31"/>
        <w:spacing w:line="400" w:lineRule="exact"/>
        <w:rPr>
          <w:color w:val="auto"/>
          <w:rtl/>
        </w:rPr>
      </w:pPr>
      <w:r w:rsidRPr="000C52E1">
        <w:rPr>
          <w:rFonts w:hint="cs"/>
          <w:color w:val="auto"/>
          <w:rtl/>
        </w:rPr>
        <w:t>مقدّمة</w:t>
      </w:r>
      <w:r w:rsidR="00345EB2" w:rsidRPr="000C52E1">
        <w:rPr>
          <w:rFonts w:hint="cs"/>
          <w:color w:val="auto"/>
          <w:rtl/>
          <w:lang w:val="en-US"/>
        </w:rPr>
        <w:t xml:space="preserve"> ــــــ</w:t>
      </w:r>
      <w:r w:rsidRPr="000C52E1">
        <w:rPr>
          <w:rFonts w:hint="cs"/>
          <w:color w:val="auto"/>
          <w:rtl/>
        </w:rPr>
        <w:t xml:space="preserve"> </w:t>
      </w:r>
    </w:p>
    <w:p w:rsidR="00423827" w:rsidRPr="000C52E1" w:rsidRDefault="00423827" w:rsidP="00881B5C">
      <w:pPr>
        <w:spacing w:line="400" w:lineRule="exact"/>
        <w:rPr>
          <w:sz w:val="27"/>
          <w:rtl/>
        </w:rPr>
      </w:pPr>
      <w:r w:rsidRPr="000C52E1">
        <w:rPr>
          <w:rFonts w:hint="cs"/>
          <w:sz w:val="27"/>
          <w:rtl/>
        </w:rPr>
        <w:t xml:space="preserve">من الصعوبات المطروحة أمام التحقيق والبحث في </w:t>
      </w:r>
      <w:r w:rsidR="00FB4CB5" w:rsidRPr="000C52E1">
        <w:rPr>
          <w:rFonts w:hint="cs"/>
          <w:sz w:val="27"/>
          <w:rtl/>
        </w:rPr>
        <w:t>ا</w:t>
      </w:r>
      <w:r w:rsidRPr="000C52E1">
        <w:rPr>
          <w:rFonts w:hint="cs"/>
          <w:sz w:val="27"/>
          <w:rtl/>
        </w:rPr>
        <w:t>تجاهات المحد</w:t>
      </w:r>
      <w:r w:rsidR="00FB4CB5" w:rsidRPr="000C52E1">
        <w:rPr>
          <w:rFonts w:hint="cs"/>
          <w:sz w:val="27"/>
          <w:rtl/>
        </w:rPr>
        <w:t>ِّ</w:t>
      </w:r>
      <w:r w:rsidRPr="000C52E1">
        <w:rPr>
          <w:rFonts w:hint="cs"/>
          <w:sz w:val="27"/>
          <w:rtl/>
        </w:rPr>
        <w:t xml:space="preserve">ثين الإمامية في </w:t>
      </w:r>
      <w:r w:rsidRPr="000C52E1">
        <w:rPr>
          <w:rFonts w:hint="cs"/>
          <w:sz w:val="27"/>
          <w:rtl/>
        </w:rPr>
        <w:lastRenderedPageBreak/>
        <w:t xml:space="preserve">القرون الأولى </w:t>
      </w:r>
      <w:r w:rsidR="00FB4CB5" w:rsidRPr="000C52E1">
        <w:rPr>
          <w:rFonts w:hint="cs"/>
          <w:sz w:val="27"/>
          <w:rtl/>
        </w:rPr>
        <w:t>ا</w:t>
      </w:r>
      <w:r w:rsidRPr="000C52E1">
        <w:rPr>
          <w:rFonts w:hint="cs"/>
          <w:sz w:val="27"/>
          <w:rtl/>
        </w:rPr>
        <w:t>ندراس الكثير من الآثار، من كر</w:t>
      </w:r>
      <w:r w:rsidR="00FB4CB5" w:rsidRPr="000C52E1">
        <w:rPr>
          <w:rFonts w:hint="cs"/>
          <w:sz w:val="27"/>
          <w:rtl/>
        </w:rPr>
        <w:t>ّ</w:t>
      </w:r>
      <w:r w:rsidRPr="000C52E1">
        <w:rPr>
          <w:rFonts w:hint="cs"/>
          <w:sz w:val="27"/>
          <w:rtl/>
        </w:rPr>
        <w:t>اسات وكتب الحديث وقسم كبير من فهارس الأصحاب، حيث لم يصلنا من المعرفة عنها سوى أقوال محدودة</w:t>
      </w:r>
      <w:r w:rsidR="00FB4CB5" w:rsidRPr="000C52E1">
        <w:rPr>
          <w:rFonts w:hint="cs"/>
          <w:sz w:val="27"/>
          <w:rtl/>
        </w:rPr>
        <w:t>،</w:t>
      </w:r>
      <w:r w:rsidRPr="000C52E1">
        <w:rPr>
          <w:rFonts w:hint="cs"/>
          <w:sz w:val="27"/>
          <w:rtl/>
        </w:rPr>
        <w:t xml:space="preserve"> نستقيها من النصوص المختلفة لدى المتأخ</w:t>
      </w:r>
      <w:r w:rsidR="00FB4CB5" w:rsidRPr="000C52E1">
        <w:rPr>
          <w:rFonts w:hint="cs"/>
          <w:sz w:val="27"/>
          <w:rtl/>
        </w:rPr>
        <w:t>ِّ</w:t>
      </w:r>
      <w:r w:rsidRPr="000C52E1">
        <w:rPr>
          <w:rFonts w:hint="cs"/>
          <w:sz w:val="27"/>
          <w:rtl/>
        </w:rPr>
        <w:t>رين</w:t>
      </w:r>
      <w:r w:rsidR="00FB4CB5" w:rsidRPr="000C52E1">
        <w:rPr>
          <w:rFonts w:hint="cs"/>
          <w:sz w:val="27"/>
          <w:rtl/>
        </w:rPr>
        <w:t>،</w:t>
      </w:r>
      <w:r w:rsidRPr="000C52E1">
        <w:rPr>
          <w:rFonts w:hint="cs"/>
          <w:sz w:val="27"/>
          <w:rtl/>
        </w:rPr>
        <w:t xml:space="preserve"> بل حت</w:t>
      </w:r>
      <w:r w:rsidR="00FB4CB5" w:rsidRPr="000C52E1">
        <w:rPr>
          <w:rFonts w:hint="cs"/>
          <w:sz w:val="27"/>
          <w:rtl/>
        </w:rPr>
        <w:t>ّ</w:t>
      </w:r>
      <w:r w:rsidRPr="000C52E1">
        <w:rPr>
          <w:rFonts w:hint="cs"/>
          <w:sz w:val="27"/>
          <w:rtl/>
        </w:rPr>
        <w:t>ى الأقوال التي وصلتنا عن آثار تلك الفترة لا تفي بشكل</w:t>
      </w:r>
      <w:r w:rsidR="00FB4CB5" w:rsidRPr="000C52E1">
        <w:rPr>
          <w:rFonts w:hint="cs"/>
          <w:sz w:val="27"/>
          <w:rtl/>
        </w:rPr>
        <w:t>ٍ</w:t>
      </w:r>
      <w:r w:rsidRPr="000C52E1">
        <w:rPr>
          <w:rFonts w:hint="cs"/>
          <w:sz w:val="27"/>
          <w:rtl/>
        </w:rPr>
        <w:t xml:space="preserve"> كامل في تبيين آراء محد</w:t>
      </w:r>
      <w:r w:rsidR="00FB4CB5" w:rsidRPr="000C52E1">
        <w:rPr>
          <w:rFonts w:hint="cs"/>
          <w:sz w:val="27"/>
          <w:rtl/>
        </w:rPr>
        <w:t>ِّ</w:t>
      </w:r>
      <w:r w:rsidRPr="000C52E1">
        <w:rPr>
          <w:rFonts w:hint="cs"/>
          <w:sz w:val="27"/>
          <w:rtl/>
        </w:rPr>
        <w:t>ثي الشيعة في القرون الأولى وتوج</w:t>
      </w:r>
      <w:r w:rsidR="00FB4CB5" w:rsidRPr="000C52E1">
        <w:rPr>
          <w:rFonts w:hint="cs"/>
          <w:sz w:val="27"/>
          <w:rtl/>
        </w:rPr>
        <w:t>ُّ</w:t>
      </w:r>
      <w:r w:rsidRPr="000C52E1">
        <w:rPr>
          <w:rFonts w:hint="cs"/>
          <w:sz w:val="27"/>
          <w:rtl/>
        </w:rPr>
        <w:t>هاتهم. ولهذا السبب عزفت جهود المحققين عن تتب</w:t>
      </w:r>
      <w:r w:rsidR="00FB4CB5" w:rsidRPr="000C52E1">
        <w:rPr>
          <w:rFonts w:hint="cs"/>
          <w:sz w:val="27"/>
          <w:rtl/>
        </w:rPr>
        <w:t>ُّ</w:t>
      </w:r>
      <w:r w:rsidRPr="000C52E1">
        <w:rPr>
          <w:rFonts w:hint="cs"/>
          <w:sz w:val="27"/>
          <w:rtl/>
        </w:rPr>
        <w:t>ع ال</w:t>
      </w:r>
      <w:r w:rsidR="00FB4CB5" w:rsidRPr="000C52E1">
        <w:rPr>
          <w:rFonts w:hint="cs"/>
          <w:sz w:val="27"/>
          <w:rtl/>
        </w:rPr>
        <w:t>ا</w:t>
      </w:r>
      <w:r w:rsidRPr="000C52E1">
        <w:rPr>
          <w:rFonts w:hint="cs"/>
          <w:sz w:val="27"/>
          <w:rtl/>
        </w:rPr>
        <w:t>تجاهات الفكرية</w:t>
      </w:r>
      <w:r w:rsidR="00FB4CB5" w:rsidRPr="000C52E1">
        <w:rPr>
          <w:rFonts w:hint="cs"/>
          <w:sz w:val="27"/>
          <w:rtl/>
        </w:rPr>
        <w:t>،</w:t>
      </w:r>
      <w:r w:rsidRPr="000C52E1">
        <w:rPr>
          <w:rFonts w:hint="cs"/>
          <w:sz w:val="27"/>
          <w:rtl/>
        </w:rPr>
        <w:t xml:space="preserve"> </w:t>
      </w:r>
      <w:r w:rsidR="00FB4CB5" w:rsidRPr="000C52E1">
        <w:rPr>
          <w:rFonts w:hint="cs"/>
          <w:sz w:val="27"/>
          <w:rtl/>
        </w:rPr>
        <w:t>والحديثيّة،</w:t>
      </w:r>
      <w:r w:rsidRPr="000C52E1">
        <w:rPr>
          <w:rFonts w:hint="cs"/>
          <w:sz w:val="27"/>
          <w:rtl/>
        </w:rPr>
        <w:t xml:space="preserve"> لمختلف الحواضر الشيعية في تلك الفترة. </w:t>
      </w:r>
    </w:p>
    <w:p w:rsidR="00423827" w:rsidRPr="000C52E1" w:rsidRDefault="00423827" w:rsidP="00881B5C">
      <w:pPr>
        <w:spacing w:line="400" w:lineRule="exact"/>
        <w:rPr>
          <w:sz w:val="27"/>
          <w:rtl/>
        </w:rPr>
      </w:pPr>
      <w:r w:rsidRPr="000C52E1">
        <w:rPr>
          <w:rFonts w:hint="cs"/>
          <w:sz w:val="27"/>
          <w:rtl/>
        </w:rPr>
        <w:t>لقد ظهرت اتجاهات مختلفة تحت تأثير العلماء والمحد</w:t>
      </w:r>
      <w:r w:rsidR="00FB4CB5" w:rsidRPr="000C52E1">
        <w:rPr>
          <w:rFonts w:hint="cs"/>
          <w:sz w:val="27"/>
          <w:rtl/>
        </w:rPr>
        <w:t>ِّ</w:t>
      </w:r>
      <w:r w:rsidRPr="000C52E1">
        <w:rPr>
          <w:rFonts w:hint="cs"/>
          <w:sz w:val="27"/>
          <w:rtl/>
        </w:rPr>
        <w:t>ثين في مراكز الإشعاع العلمي في كل</w:t>
      </w:r>
      <w:r w:rsidR="00FB4CB5" w:rsidRPr="000C52E1">
        <w:rPr>
          <w:rFonts w:hint="cs"/>
          <w:sz w:val="27"/>
          <w:rtl/>
        </w:rPr>
        <w:t>ٍّ</w:t>
      </w:r>
      <w:r w:rsidRPr="000C52E1">
        <w:rPr>
          <w:rFonts w:hint="cs"/>
          <w:sz w:val="27"/>
          <w:rtl/>
        </w:rPr>
        <w:t xml:space="preserve"> من</w:t>
      </w:r>
      <w:r w:rsidR="00FB4CB5" w:rsidRPr="000C52E1">
        <w:rPr>
          <w:rFonts w:hint="cs"/>
          <w:sz w:val="27"/>
          <w:rtl/>
        </w:rPr>
        <w:t>:</w:t>
      </w:r>
      <w:r w:rsidRPr="000C52E1">
        <w:rPr>
          <w:rFonts w:hint="cs"/>
          <w:sz w:val="27"/>
          <w:rtl/>
        </w:rPr>
        <w:t xml:space="preserve"> قم، </w:t>
      </w:r>
      <w:r w:rsidR="005F3918">
        <w:rPr>
          <w:rFonts w:hint="cs"/>
          <w:sz w:val="27"/>
          <w:rtl/>
        </w:rPr>
        <w:t>و</w:t>
      </w:r>
      <w:r w:rsidRPr="000C52E1">
        <w:rPr>
          <w:rFonts w:hint="cs"/>
          <w:sz w:val="27"/>
          <w:rtl/>
        </w:rPr>
        <w:t xml:space="preserve">الكوفة، </w:t>
      </w:r>
      <w:r w:rsidR="005F3918">
        <w:rPr>
          <w:rFonts w:hint="cs"/>
          <w:sz w:val="27"/>
          <w:rtl/>
        </w:rPr>
        <w:t>و</w:t>
      </w:r>
      <w:r w:rsidRPr="000C52E1">
        <w:rPr>
          <w:rFonts w:hint="cs"/>
          <w:sz w:val="27"/>
          <w:rtl/>
        </w:rPr>
        <w:t>بغداد</w:t>
      </w:r>
      <w:r w:rsidR="00FB4CB5" w:rsidRPr="000C52E1">
        <w:rPr>
          <w:rFonts w:hint="cs"/>
          <w:sz w:val="27"/>
          <w:rtl/>
        </w:rPr>
        <w:t>،</w:t>
      </w:r>
      <w:r w:rsidRPr="000C52E1">
        <w:rPr>
          <w:rFonts w:hint="cs"/>
          <w:sz w:val="27"/>
          <w:rtl/>
        </w:rPr>
        <w:t xml:space="preserve"> و... </w:t>
      </w:r>
      <w:r w:rsidR="00FB4CB5" w:rsidRPr="000C52E1">
        <w:rPr>
          <w:rFonts w:hint="cs"/>
          <w:sz w:val="27"/>
          <w:rtl/>
        </w:rPr>
        <w:t xml:space="preserve">وتظهر </w:t>
      </w:r>
      <w:r w:rsidRPr="000C52E1">
        <w:rPr>
          <w:rFonts w:hint="cs"/>
          <w:sz w:val="27"/>
          <w:rtl/>
        </w:rPr>
        <w:t>أهم</w:t>
      </w:r>
      <w:r w:rsidR="00FB4CB5" w:rsidRPr="000C52E1">
        <w:rPr>
          <w:rFonts w:hint="cs"/>
          <w:sz w:val="27"/>
          <w:rtl/>
        </w:rPr>
        <w:t>ّ</w:t>
      </w:r>
      <w:r w:rsidRPr="000C52E1">
        <w:rPr>
          <w:rFonts w:hint="cs"/>
          <w:sz w:val="27"/>
          <w:rtl/>
        </w:rPr>
        <w:t>ية هذه ال</w:t>
      </w:r>
      <w:r w:rsidR="00FB4CB5" w:rsidRPr="000C52E1">
        <w:rPr>
          <w:rFonts w:hint="cs"/>
          <w:sz w:val="27"/>
          <w:rtl/>
        </w:rPr>
        <w:t>ا</w:t>
      </w:r>
      <w:r w:rsidRPr="000C52E1">
        <w:rPr>
          <w:rFonts w:hint="cs"/>
          <w:sz w:val="27"/>
          <w:rtl/>
        </w:rPr>
        <w:t xml:space="preserve">تجاهات في </w:t>
      </w:r>
      <w:r w:rsidR="00FB4CB5" w:rsidRPr="000C52E1">
        <w:rPr>
          <w:rFonts w:hint="cs"/>
          <w:sz w:val="27"/>
          <w:rtl/>
        </w:rPr>
        <w:t>أ</w:t>
      </w:r>
      <w:r w:rsidRPr="000C52E1">
        <w:rPr>
          <w:rFonts w:hint="cs"/>
          <w:sz w:val="27"/>
          <w:rtl/>
        </w:rPr>
        <w:t>سناد الروايات والأحاديث</w:t>
      </w:r>
      <w:r w:rsidR="00FB4CB5" w:rsidRPr="000C52E1">
        <w:rPr>
          <w:rFonts w:hint="cs"/>
          <w:sz w:val="27"/>
          <w:rtl/>
        </w:rPr>
        <w:t>،</w:t>
      </w:r>
      <w:r w:rsidRPr="000C52E1">
        <w:rPr>
          <w:rFonts w:hint="cs"/>
          <w:sz w:val="27"/>
          <w:rtl/>
        </w:rPr>
        <w:t xml:space="preserve"> حيث يؤثر توج</w:t>
      </w:r>
      <w:r w:rsidR="00FB4CB5" w:rsidRPr="000C52E1">
        <w:rPr>
          <w:rFonts w:hint="cs"/>
          <w:sz w:val="27"/>
          <w:rtl/>
        </w:rPr>
        <w:t>ُّ</w:t>
      </w:r>
      <w:r w:rsidRPr="000C52E1">
        <w:rPr>
          <w:rFonts w:hint="cs"/>
          <w:sz w:val="27"/>
          <w:rtl/>
        </w:rPr>
        <w:t>ه المشايخ على رواية سند</w:t>
      </w:r>
      <w:r w:rsidR="00C51925" w:rsidRPr="000C52E1">
        <w:rPr>
          <w:rFonts w:hint="cs"/>
          <w:sz w:val="27"/>
          <w:rtl/>
        </w:rPr>
        <w:t>ٍ</w:t>
      </w:r>
      <w:r w:rsidRPr="000C52E1">
        <w:rPr>
          <w:rFonts w:hint="cs"/>
          <w:sz w:val="27"/>
          <w:rtl/>
        </w:rPr>
        <w:t xml:space="preserve"> دون آخر</w:t>
      </w:r>
      <w:r w:rsidR="00C51925" w:rsidRPr="000C52E1">
        <w:rPr>
          <w:rFonts w:hint="cs"/>
          <w:sz w:val="27"/>
          <w:rtl/>
        </w:rPr>
        <w:t>،</w:t>
      </w:r>
      <w:r w:rsidRPr="000C52E1">
        <w:rPr>
          <w:rFonts w:hint="cs"/>
          <w:sz w:val="27"/>
          <w:rtl/>
        </w:rPr>
        <w:t xml:space="preserve"> بحيث تختلف أسناد المتن الواحد بين مشايخ الحديث في قم والعراق، بل قد يرجع في الأغلب عدم رواية بعض المحد</w:t>
      </w:r>
      <w:r w:rsidR="00C51925" w:rsidRPr="000C52E1">
        <w:rPr>
          <w:rFonts w:hint="cs"/>
          <w:sz w:val="27"/>
          <w:rtl/>
        </w:rPr>
        <w:t>ّ</w:t>
      </w:r>
      <w:r w:rsidRPr="000C52E1">
        <w:rPr>
          <w:rFonts w:hint="cs"/>
          <w:sz w:val="27"/>
          <w:rtl/>
        </w:rPr>
        <w:t>ثين لبعض آثار الحديث الشيعي إلى اختلاف التوج</w:t>
      </w:r>
      <w:r w:rsidR="00C51925" w:rsidRPr="000C52E1">
        <w:rPr>
          <w:rFonts w:hint="cs"/>
          <w:sz w:val="27"/>
          <w:rtl/>
        </w:rPr>
        <w:t>ُّ</w:t>
      </w:r>
      <w:r w:rsidRPr="000C52E1">
        <w:rPr>
          <w:rFonts w:hint="cs"/>
          <w:sz w:val="27"/>
          <w:rtl/>
        </w:rPr>
        <w:t xml:space="preserve">هات والمباني. </w:t>
      </w:r>
    </w:p>
    <w:p w:rsidR="00423827" w:rsidRPr="000C52E1" w:rsidRDefault="00423827" w:rsidP="00DB5CFD">
      <w:pPr>
        <w:spacing w:line="390" w:lineRule="exact"/>
        <w:rPr>
          <w:sz w:val="27"/>
          <w:rtl/>
        </w:rPr>
      </w:pPr>
      <w:r w:rsidRPr="000C52E1">
        <w:rPr>
          <w:rFonts w:hint="cs"/>
          <w:sz w:val="27"/>
          <w:rtl/>
        </w:rPr>
        <w:t>في هذا البحث سنحاول الكشف عن ال</w:t>
      </w:r>
      <w:r w:rsidR="00C51925" w:rsidRPr="000C52E1">
        <w:rPr>
          <w:rFonts w:hint="cs"/>
          <w:sz w:val="27"/>
          <w:rtl/>
        </w:rPr>
        <w:t>ا</w:t>
      </w:r>
      <w:r w:rsidRPr="000C52E1">
        <w:rPr>
          <w:rFonts w:hint="cs"/>
          <w:sz w:val="27"/>
          <w:rtl/>
        </w:rPr>
        <w:t>تجاهات المختلفة بين محد</w:t>
      </w:r>
      <w:r w:rsidR="00C51925" w:rsidRPr="000C52E1">
        <w:rPr>
          <w:rFonts w:hint="cs"/>
          <w:sz w:val="27"/>
          <w:rtl/>
        </w:rPr>
        <w:t>ِّ</w:t>
      </w:r>
      <w:r w:rsidRPr="000C52E1">
        <w:rPr>
          <w:rFonts w:hint="cs"/>
          <w:sz w:val="27"/>
          <w:rtl/>
        </w:rPr>
        <w:t>ثي قم والعراق في نوعية التعاطي مع روايات الواقفة</w:t>
      </w:r>
      <w:r w:rsidR="00C51925" w:rsidRPr="000C52E1">
        <w:rPr>
          <w:rFonts w:hint="cs"/>
          <w:sz w:val="27"/>
          <w:rtl/>
        </w:rPr>
        <w:t>،</w:t>
      </w:r>
      <w:r w:rsidRPr="000C52E1">
        <w:rPr>
          <w:rFonts w:hint="cs"/>
          <w:sz w:val="27"/>
          <w:rtl/>
        </w:rPr>
        <w:t xml:space="preserve"> وبيان كيفية تعاملهم مع دفاتر وكتب هذه الفرقة. </w:t>
      </w:r>
    </w:p>
    <w:p w:rsidR="00423827" w:rsidRPr="000C52E1" w:rsidRDefault="00423827" w:rsidP="00881B5C">
      <w:pPr>
        <w:spacing w:line="400" w:lineRule="exact"/>
        <w:rPr>
          <w:sz w:val="27"/>
          <w:rtl/>
        </w:rPr>
      </w:pPr>
      <w:r w:rsidRPr="000C52E1">
        <w:rPr>
          <w:rFonts w:hint="cs"/>
          <w:sz w:val="27"/>
          <w:rtl/>
        </w:rPr>
        <w:t>من المعروف أن فرقة الواقفة من الفرق المهمة التي ظهرت في أواخر المائة الثانية للهجرة</w:t>
      </w:r>
      <w:r w:rsidR="00C51925" w:rsidRPr="000C52E1">
        <w:rPr>
          <w:rFonts w:hint="cs"/>
          <w:sz w:val="27"/>
          <w:rtl/>
        </w:rPr>
        <w:t>،</w:t>
      </w:r>
      <w:r w:rsidRPr="000C52E1">
        <w:rPr>
          <w:rFonts w:hint="cs"/>
          <w:sz w:val="27"/>
          <w:rtl/>
        </w:rPr>
        <w:t xml:space="preserve"> وبالضبط بعد شهادة الإمام موسى الكاظم</w:t>
      </w:r>
      <w:r w:rsidR="00544998" w:rsidRPr="000C52E1">
        <w:rPr>
          <w:rFonts w:cs="Mosawi" w:hint="cs"/>
          <w:sz w:val="27"/>
          <w:szCs w:val="22"/>
          <w:rtl/>
        </w:rPr>
        <w:t>×</w:t>
      </w:r>
      <w:r w:rsidRPr="000C52E1">
        <w:rPr>
          <w:rFonts w:hint="cs"/>
          <w:sz w:val="27"/>
          <w:rtl/>
        </w:rPr>
        <w:t xml:space="preserve"> في سنة </w:t>
      </w:r>
      <w:r w:rsidRPr="00A43240">
        <w:rPr>
          <w:rFonts w:hint="cs"/>
          <w:sz w:val="27"/>
          <w:rtl/>
        </w:rPr>
        <w:t>183</w:t>
      </w:r>
      <w:r w:rsidRPr="000C52E1">
        <w:rPr>
          <w:rFonts w:hint="cs"/>
          <w:sz w:val="27"/>
          <w:rtl/>
        </w:rPr>
        <w:t>هـ</w:t>
      </w:r>
      <w:r w:rsidR="00C51925" w:rsidRPr="000C52E1">
        <w:rPr>
          <w:rFonts w:hint="cs"/>
          <w:sz w:val="27"/>
          <w:rtl/>
        </w:rPr>
        <w:t>،</w:t>
      </w:r>
      <w:r w:rsidR="005F3918">
        <w:rPr>
          <w:rFonts w:hint="cs"/>
          <w:sz w:val="27"/>
          <w:rtl/>
        </w:rPr>
        <w:t xml:space="preserve"> واستمرت طويلاً</w:t>
      </w:r>
      <w:r w:rsidRPr="000C52E1">
        <w:rPr>
          <w:rFonts w:hint="cs"/>
          <w:sz w:val="27"/>
          <w:rtl/>
        </w:rPr>
        <w:t xml:space="preserve"> بين شيعة العراق</w:t>
      </w:r>
      <w:r w:rsidR="00C51925" w:rsidRPr="000C52E1">
        <w:rPr>
          <w:rFonts w:hint="cs"/>
          <w:sz w:val="27"/>
          <w:rtl/>
        </w:rPr>
        <w:t>،</w:t>
      </w:r>
      <w:r w:rsidRPr="000C52E1">
        <w:rPr>
          <w:rFonts w:hint="cs"/>
          <w:sz w:val="27"/>
          <w:rtl/>
        </w:rPr>
        <w:t xml:space="preserve"> بينما استمر</w:t>
      </w:r>
      <w:r w:rsidR="00C51925" w:rsidRPr="000C52E1">
        <w:rPr>
          <w:rFonts w:hint="cs"/>
          <w:sz w:val="27"/>
          <w:rtl/>
        </w:rPr>
        <w:t>ّ</w:t>
      </w:r>
      <w:r w:rsidRPr="000C52E1">
        <w:rPr>
          <w:rFonts w:hint="cs"/>
          <w:sz w:val="27"/>
          <w:rtl/>
        </w:rPr>
        <w:t xml:space="preserve"> وجود بعض كبار علما</w:t>
      </w:r>
      <w:r w:rsidR="004C08EA" w:rsidRPr="000C52E1">
        <w:rPr>
          <w:rFonts w:hint="cs"/>
          <w:sz w:val="27"/>
          <w:rtl/>
        </w:rPr>
        <w:t>ئ</w:t>
      </w:r>
      <w:r w:rsidRPr="000C52E1">
        <w:rPr>
          <w:rFonts w:hint="cs"/>
          <w:sz w:val="27"/>
          <w:rtl/>
        </w:rPr>
        <w:t>ها في الكوفة إلى القرن</w:t>
      </w:r>
      <w:r w:rsidR="004C08EA" w:rsidRPr="000C52E1">
        <w:rPr>
          <w:rFonts w:hint="cs"/>
          <w:sz w:val="27"/>
          <w:rtl/>
        </w:rPr>
        <w:t>ين</w:t>
      </w:r>
      <w:r w:rsidRPr="000C52E1">
        <w:rPr>
          <w:rFonts w:hint="cs"/>
          <w:sz w:val="27"/>
          <w:rtl/>
        </w:rPr>
        <w:t xml:space="preserve"> الثالث والرابع الهجري</w:t>
      </w:r>
      <w:r w:rsidR="004C08EA" w:rsidRPr="000C52E1">
        <w:rPr>
          <w:rFonts w:hint="cs"/>
          <w:sz w:val="27"/>
          <w:rtl/>
        </w:rPr>
        <w:t>ّ</w:t>
      </w:r>
      <w:r w:rsidRPr="000C52E1">
        <w:rPr>
          <w:rFonts w:hint="cs"/>
          <w:sz w:val="27"/>
          <w:rtl/>
        </w:rPr>
        <w:t>ين</w:t>
      </w:r>
      <w:r w:rsidRPr="000C52E1">
        <w:rPr>
          <w:sz w:val="27"/>
          <w:vertAlign w:val="superscript"/>
          <w:rtl/>
        </w:rPr>
        <w:t>(</w:t>
      </w:r>
      <w:r w:rsidRPr="000C52E1">
        <w:rPr>
          <w:sz w:val="27"/>
          <w:vertAlign w:val="superscript"/>
          <w:rtl/>
        </w:rPr>
        <w:endnoteReference w:id="432"/>
      </w:r>
      <w:r w:rsidRPr="000C52E1">
        <w:rPr>
          <w:sz w:val="27"/>
          <w:vertAlign w:val="superscript"/>
          <w:rtl/>
        </w:rPr>
        <w:t>)</w:t>
      </w:r>
      <w:r w:rsidRPr="000C52E1">
        <w:rPr>
          <w:rFonts w:hint="cs"/>
          <w:sz w:val="27"/>
          <w:rtl/>
        </w:rPr>
        <w:t>. ويعتبر حسن بن محمد بن سماعة الكندي(</w:t>
      </w:r>
      <w:r w:rsidRPr="00A43240">
        <w:rPr>
          <w:rFonts w:hint="cs"/>
          <w:sz w:val="27"/>
          <w:rtl/>
        </w:rPr>
        <w:t>263</w:t>
      </w:r>
      <w:r w:rsidRPr="000C52E1">
        <w:rPr>
          <w:rFonts w:hint="cs"/>
          <w:sz w:val="27"/>
          <w:rtl/>
        </w:rPr>
        <w:t>هـ)</w:t>
      </w:r>
      <w:r w:rsidRPr="000C52E1">
        <w:rPr>
          <w:sz w:val="27"/>
          <w:vertAlign w:val="superscript"/>
          <w:rtl/>
        </w:rPr>
        <w:t>(</w:t>
      </w:r>
      <w:r w:rsidRPr="000C52E1">
        <w:rPr>
          <w:sz w:val="27"/>
          <w:vertAlign w:val="superscript"/>
          <w:rtl/>
        </w:rPr>
        <w:endnoteReference w:id="433"/>
      </w:r>
      <w:r w:rsidRPr="000C52E1">
        <w:rPr>
          <w:sz w:val="27"/>
          <w:vertAlign w:val="superscript"/>
          <w:rtl/>
        </w:rPr>
        <w:t>)</w:t>
      </w:r>
      <w:r w:rsidRPr="000C52E1">
        <w:rPr>
          <w:rFonts w:hint="cs"/>
          <w:sz w:val="27"/>
          <w:rtl/>
        </w:rPr>
        <w:t xml:space="preserve"> وتلميذه النجيب ح</w:t>
      </w:r>
      <w:r w:rsidR="004C08EA" w:rsidRPr="000C52E1">
        <w:rPr>
          <w:rFonts w:hint="cs"/>
          <w:sz w:val="27"/>
          <w:rtl/>
        </w:rPr>
        <w:t>ُ</w:t>
      </w:r>
      <w:r w:rsidRPr="000C52E1">
        <w:rPr>
          <w:rFonts w:hint="cs"/>
          <w:sz w:val="27"/>
          <w:rtl/>
        </w:rPr>
        <w:t>م</w:t>
      </w:r>
      <w:r w:rsidR="004C08EA" w:rsidRPr="000C52E1">
        <w:rPr>
          <w:rFonts w:hint="cs"/>
          <w:sz w:val="27"/>
          <w:rtl/>
        </w:rPr>
        <w:t>َ</w:t>
      </w:r>
      <w:r w:rsidRPr="000C52E1">
        <w:rPr>
          <w:rFonts w:hint="cs"/>
          <w:sz w:val="27"/>
          <w:rtl/>
        </w:rPr>
        <w:t>ي</w:t>
      </w:r>
      <w:r w:rsidR="004C08EA" w:rsidRPr="000C52E1">
        <w:rPr>
          <w:rFonts w:hint="cs"/>
          <w:sz w:val="27"/>
          <w:rtl/>
        </w:rPr>
        <w:t>ْ</w:t>
      </w:r>
      <w:r w:rsidRPr="000C52E1">
        <w:rPr>
          <w:rFonts w:hint="cs"/>
          <w:sz w:val="27"/>
          <w:rtl/>
        </w:rPr>
        <w:t>د بن زياد نينوايي(</w:t>
      </w:r>
      <w:r w:rsidRPr="00A43240">
        <w:rPr>
          <w:rFonts w:hint="cs"/>
          <w:sz w:val="27"/>
          <w:rtl/>
        </w:rPr>
        <w:t>310</w:t>
      </w:r>
      <w:r w:rsidRPr="000C52E1">
        <w:rPr>
          <w:rFonts w:hint="cs"/>
          <w:sz w:val="27"/>
          <w:rtl/>
        </w:rPr>
        <w:t>هـ)</w:t>
      </w:r>
      <w:r w:rsidRPr="000C52E1">
        <w:rPr>
          <w:sz w:val="27"/>
          <w:vertAlign w:val="superscript"/>
          <w:rtl/>
        </w:rPr>
        <w:t>(</w:t>
      </w:r>
      <w:r w:rsidRPr="000C52E1">
        <w:rPr>
          <w:sz w:val="27"/>
          <w:vertAlign w:val="superscript"/>
          <w:rtl/>
        </w:rPr>
        <w:endnoteReference w:id="434"/>
      </w:r>
      <w:r w:rsidRPr="000C52E1">
        <w:rPr>
          <w:sz w:val="27"/>
          <w:vertAlign w:val="superscript"/>
          <w:rtl/>
        </w:rPr>
        <w:t>)</w:t>
      </w:r>
      <w:r w:rsidRPr="000C52E1">
        <w:rPr>
          <w:rFonts w:hint="cs"/>
          <w:sz w:val="27"/>
          <w:rtl/>
        </w:rPr>
        <w:t xml:space="preserve"> شخصيتان مهمتان في الحديث الإمامي</w:t>
      </w:r>
      <w:r w:rsidR="004C08EA" w:rsidRPr="000C52E1">
        <w:rPr>
          <w:rFonts w:hint="cs"/>
          <w:sz w:val="27"/>
          <w:rtl/>
        </w:rPr>
        <w:t>،</w:t>
      </w:r>
      <w:r w:rsidRPr="000C52E1">
        <w:rPr>
          <w:rFonts w:hint="cs"/>
          <w:sz w:val="27"/>
          <w:rtl/>
        </w:rPr>
        <w:t xml:space="preserve"> حيث يرجع الفضل لهما بامتياز في وصول الموروث الحديثي الشيعي إلى الأجيال التي تلتهما من الشيعة في العراق</w:t>
      </w:r>
      <w:r w:rsidR="004C08EA" w:rsidRPr="000C52E1">
        <w:rPr>
          <w:rFonts w:hint="cs"/>
          <w:sz w:val="27"/>
          <w:rtl/>
        </w:rPr>
        <w:t>،</w:t>
      </w:r>
      <w:r w:rsidRPr="000C52E1">
        <w:rPr>
          <w:rFonts w:hint="cs"/>
          <w:sz w:val="27"/>
          <w:rtl/>
        </w:rPr>
        <w:t xml:space="preserve"> </w:t>
      </w:r>
      <w:r w:rsidR="004C08EA" w:rsidRPr="000C52E1">
        <w:rPr>
          <w:rFonts w:hint="cs"/>
          <w:sz w:val="27"/>
          <w:rtl/>
        </w:rPr>
        <w:t>وفي</w:t>
      </w:r>
      <w:r w:rsidRPr="000C52E1">
        <w:rPr>
          <w:rFonts w:hint="cs"/>
          <w:sz w:val="27"/>
          <w:rtl/>
        </w:rPr>
        <w:t xml:space="preserve"> الحديث الشيعي بشكل</w:t>
      </w:r>
      <w:r w:rsidR="004C08EA" w:rsidRPr="000C52E1">
        <w:rPr>
          <w:rFonts w:hint="cs"/>
          <w:sz w:val="27"/>
          <w:rtl/>
        </w:rPr>
        <w:t>ٍ</w:t>
      </w:r>
      <w:r w:rsidRPr="000C52E1">
        <w:rPr>
          <w:rFonts w:hint="cs"/>
          <w:sz w:val="27"/>
          <w:rtl/>
        </w:rPr>
        <w:t xml:space="preserve"> عام. من تلامذة ح</w:t>
      </w:r>
      <w:r w:rsidR="004C08EA" w:rsidRPr="000C52E1">
        <w:rPr>
          <w:rFonts w:hint="cs"/>
          <w:sz w:val="27"/>
          <w:rtl/>
        </w:rPr>
        <w:t>ُ</w:t>
      </w:r>
      <w:r w:rsidRPr="000C52E1">
        <w:rPr>
          <w:rFonts w:hint="cs"/>
          <w:sz w:val="27"/>
          <w:rtl/>
        </w:rPr>
        <w:t>م</w:t>
      </w:r>
      <w:r w:rsidR="004C08EA" w:rsidRPr="000C52E1">
        <w:rPr>
          <w:rFonts w:hint="cs"/>
          <w:sz w:val="27"/>
          <w:rtl/>
        </w:rPr>
        <w:t>َ</w:t>
      </w:r>
      <w:r w:rsidRPr="000C52E1">
        <w:rPr>
          <w:rFonts w:hint="cs"/>
          <w:sz w:val="27"/>
          <w:rtl/>
        </w:rPr>
        <w:t>ي</w:t>
      </w:r>
      <w:r w:rsidR="004C08EA" w:rsidRPr="000C52E1">
        <w:rPr>
          <w:rFonts w:hint="cs"/>
          <w:sz w:val="27"/>
          <w:rtl/>
        </w:rPr>
        <w:t>ْ</w:t>
      </w:r>
      <w:r w:rsidRPr="000C52E1">
        <w:rPr>
          <w:rFonts w:hint="cs"/>
          <w:sz w:val="27"/>
          <w:rtl/>
        </w:rPr>
        <w:t>د بن زياد من غير الواقفة المعروفين في كتب الرجال نذكر أب</w:t>
      </w:r>
      <w:r w:rsidR="004C08EA" w:rsidRPr="000C52E1">
        <w:rPr>
          <w:rFonts w:hint="cs"/>
          <w:sz w:val="27"/>
          <w:rtl/>
        </w:rPr>
        <w:t>ا</w:t>
      </w:r>
      <w:r w:rsidRPr="000C52E1">
        <w:rPr>
          <w:rFonts w:hint="cs"/>
          <w:sz w:val="27"/>
          <w:rtl/>
        </w:rPr>
        <w:t xml:space="preserve"> غالب بن محمد الزراري(</w:t>
      </w:r>
      <w:r w:rsidRPr="00A43240">
        <w:rPr>
          <w:rFonts w:hint="cs"/>
          <w:sz w:val="27"/>
          <w:rtl/>
        </w:rPr>
        <w:t>368</w:t>
      </w:r>
      <w:r w:rsidRPr="000C52E1">
        <w:rPr>
          <w:rFonts w:hint="cs"/>
          <w:sz w:val="27"/>
          <w:rtl/>
        </w:rPr>
        <w:t>هـ)</w:t>
      </w:r>
      <w:r w:rsidR="004C08EA" w:rsidRPr="000C52E1">
        <w:rPr>
          <w:rFonts w:hint="cs"/>
          <w:sz w:val="27"/>
          <w:rtl/>
        </w:rPr>
        <w:t>،</w:t>
      </w:r>
      <w:r w:rsidRPr="000C52E1">
        <w:rPr>
          <w:rFonts w:hint="cs"/>
          <w:sz w:val="27"/>
          <w:rtl/>
        </w:rPr>
        <w:t xml:space="preserve"> فقد كان مقيما</w:t>
      </w:r>
      <w:r w:rsidR="004C08EA" w:rsidRPr="000C52E1">
        <w:rPr>
          <w:rFonts w:hint="cs"/>
          <w:sz w:val="27"/>
          <w:rtl/>
        </w:rPr>
        <w:t>ً</w:t>
      </w:r>
      <w:r w:rsidRPr="000C52E1">
        <w:rPr>
          <w:rFonts w:hint="cs"/>
          <w:sz w:val="27"/>
          <w:rtl/>
        </w:rPr>
        <w:t xml:space="preserve"> بالكوفة</w:t>
      </w:r>
      <w:r w:rsidR="004C08EA" w:rsidRPr="000C52E1">
        <w:rPr>
          <w:rFonts w:hint="cs"/>
          <w:sz w:val="27"/>
          <w:rtl/>
        </w:rPr>
        <w:t>،</w:t>
      </w:r>
      <w:r w:rsidRPr="000C52E1">
        <w:rPr>
          <w:rFonts w:hint="cs"/>
          <w:sz w:val="27"/>
          <w:rtl/>
        </w:rPr>
        <w:t xml:space="preserve"> وكان يترد</w:t>
      </w:r>
      <w:r w:rsidR="004C08EA" w:rsidRPr="000C52E1">
        <w:rPr>
          <w:rFonts w:hint="cs"/>
          <w:sz w:val="27"/>
          <w:rtl/>
        </w:rPr>
        <w:t>ّ</w:t>
      </w:r>
      <w:r w:rsidRPr="000C52E1">
        <w:rPr>
          <w:rFonts w:hint="cs"/>
          <w:sz w:val="27"/>
          <w:rtl/>
        </w:rPr>
        <w:t>د بشكل</w:t>
      </w:r>
      <w:r w:rsidR="004C08EA" w:rsidRPr="000C52E1">
        <w:rPr>
          <w:rFonts w:hint="cs"/>
          <w:sz w:val="27"/>
          <w:rtl/>
        </w:rPr>
        <w:t>ٍ</w:t>
      </w:r>
      <w:r w:rsidRPr="000C52E1">
        <w:rPr>
          <w:rFonts w:hint="cs"/>
          <w:sz w:val="27"/>
          <w:rtl/>
        </w:rPr>
        <w:t xml:space="preserve"> مباشر على ح</w:t>
      </w:r>
      <w:r w:rsidR="004C08EA" w:rsidRPr="000C52E1">
        <w:rPr>
          <w:rFonts w:hint="cs"/>
          <w:sz w:val="27"/>
          <w:rtl/>
        </w:rPr>
        <w:t>ُ</w:t>
      </w:r>
      <w:r w:rsidRPr="000C52E1">
        <w:rPr>
          <w:rFonts w:hint="cs"/>
          <w:sz w:val="27"/>
          <w:rtl/>
        </w:rPr>
        <w:t>م</w:t>
      </w:r>
      <w:r w:rsidR="004C08EA" w:rsidRPr="000C52E1">
        <w:rPr>
          <w:rFonts w:hint="cs"/>
          <w:sz w:val="27"/>
          <w:rtl/>
        </w:rPr>
        <w:t>َ</w:t>
      </w:r>
      <w:r w:rsidRPr="000C52E1">
        <w:rPr>
          <w:rFonts w:hint="cs"/>
          <w:sz w:val="27"/>
          <w:rtl/>
        </w:rPr>
        <w:t>ي</w:t>
      </w:r>
      <w:r w:rsidR="004C08EA" w:rsidRPr="000C52E1">
        <w:rPr>
          <w:rFonts w:hint="cs"/>
          <w:sz w:val="27"/>
          <w:rtl/>
        </w:rPr>
        <w:t>ْ</w:t>
      </w:r>
      <w:r w:rsidRPr="000C52E1">
        <w:rPr>
          <w:rFonts w:hint="cs"/>
          <w:sz w:val="27"/>
          <w:rtl/>
        </w:rPr>
        <w:t>د بن زياد</w:t>
      </w:r>
      <w:r w:rsidR="004C08EA" w:rsidRPr="000C52E1">
        <w:rPr>
          <w:rFonts w:hint="cs"/>
          <w:sz w:val="27"/>
          <w:rtl/>
        </w:rPr>
        <w:t>،</w:t>
      </w:r>
      <w:r w:rsidRPr="000C52E1">
        <w:rPr>
          <w:rFonts w:hint="cs"/>
          <w:sz w:val="27"/>
          <w:rtl/>
        </w:rPr>
        <w:t xml:space="preserve"> وقد أخذ عنه الكثير من المتون الدينية</w:t>
      </w:r>
      <w:r w:rsidR="004C08EA" w:rsidRPr="000C52E1">
        <w:rPr>
          <w:rFonts w:hint="cs"/>
          <w:sz w:val="27"/>
          <w:rtl/>
        </w:rPr>
        <w:t>،</w:t>
      </w:r>
      <w:r w:rsidRPr="000C52E1">
        <w:rPr>
          <w:rFonts w:hint="cs"/>
          <w:sz w:val="27"/>
          <w:rtl/>
        </w:rPr>
        <w:t xml:space="preserve"> كما أخذ عنه الإجازة في الرواية</w:t>
      </w:r>
      <w:r w:rsidRPr="000C52E1">
        <w:rPr>
          <w:sz w:val="27"/>
          <w:vertAlign w:val="superscript"/>
          <w:rtl/>
        </w:rPr>
        <w:t>(</w:t>
      </w:r>
      <w:r w:rsidRPr="000C52E1">
        <w:rPr>
          <w:sz w:val="27"/>
          <w:vertAlign w:val="superscript"/>
          <w:rtl/>
        </w:rPr>
        <w:endnoteReference w:id="435"/>
      </w:r>
      <w:r w:rsidRPr="000C52E1">
        <w:rPr>
          <w:sz w:val="27"/>
          <w:vertAlign w:val="superscript"/>
          <w:rtl/>
        </w:rPr>
        <w:t>)</w:t>
      </w:r>
      <w:r w:rsidRPr="000C52E1">
        <w:rPr>
          <w:rFonts w:hint="cs"/>
          <w:sz w:val="27"/>
          <w:rtl/>
        </w:rPr>
        <w:t xml:space="preserve">. </w:t>
      </w:r>
    </w:p>
    <w:p w:rsidR="00423827" w:rsidRPr="000C52E1" w:rsidRDefault="00DD17C3" w:rsidP="00881B5C">
      <w:pPr>
        <w:spacing w:line="400" w:lineRule="exact"/>
        <w:rPr>
          <w:sz w:val="27"/>
          <w:rtl/>
        </w:rPr>
      </w:pPr>
      <w:r w:rsidRPr="000C52E1">
        <w:rPr>
          <w:rFonts w:hint="cs"/>
          <w:sz w:val="27"/>
          <w:rtl/>
        </w:rPr>
        <w:lastRenderedPageBreak/>
        <w:t>تتلمذ على أبي</w:t>
      </w:r>
      <w:r w:rsidR="00423827" w:rsidRPr="000C52E1">
        <w:rPr>
          <w:rFonts w:hint="cs"/>
          <w:sz w:val="27"/>
          <w:rtl/>
        </w:rPr>
        <w:t xml:space="preserve"> غالب الزراري</w:t>
      </w:r>
      <w:r w:rsidR="004C08EA" w:rsidRPr="000C52E1">
        <w:rPr>
          <w:rFonts w:hint="cs"/>
          <w:sz w:val="27"/>
          <w:rtl/>
        </w:rPr>
        <w:t>،</w:t>
      </w:r>
      <w:r w:rsidR="00423827" w:rsidRPr="000C52E1">
        <w:rPr>
          <w:rFonts w:hint="cs"/>
          <w:sz w:val="27"/>
          <w:rtl/>
        </w:rPr>
        <w:t xml:space="preserve"> الذي يعد</w:t>
      </w:r>
      <w:r w:rsidR="004C08EA" w:rsidRPr="000C52E1">
        <w:rPr>
          <w:rFonts w:hint="cs"/>
          <w:sz w:val="27"/>
          <w:rtl/>
        </w:rPr>
        <w:t>ّ</w:t>
      </w:r>
      <w:r w:rsidR="00423827" w:rsidRPr="000C52E1">
        <w:rPr>
          <w:rFonts w:hint="cs"/>
          <w:sz w:val="27"/>
          <w:rtl/>
        </w:rPr>
        <w:t xml:space="preserve"> من كبار المحد</w:t>
      </w:r>
      <w:r w:rsidR="004C08EA" w:rsidRPr="000C52E1">
        <w:rPr>
          <w:rFonts w:hint="cs"/>
          <w:sz w:val="27"/>
          <w:rtl/>
        </w:rPr>
        <w:t>ِّ</w:t>
      </w:r>
      <w:r w:rsidR="00423827" w:rsidRPr="000C52E1">
        <w:rPr>
          <w:rFonts w:hint="cs"/>
          <w:sz w:val="27"/>
          <w:rtl/>
        </w:rPr>
        <w:t>ثين الإمامية في العراق في القرن الراب</w:t>
      </w:r>
      <w:r w:rsidRPr="000C52E1">
        <w:rPr>
          <w:rFonts w:hint="cs"/>
          <w:sz w:val="27"/>
          <w:rtl/>
        </w:rPr>
        <w:t xml:space="preserve">ع الهجري، </w:t>
      </w:r>
      <w:r w:rsidR="00423827" w:rsidRPr="000C52E1">
        <w:rPr>
          <w:rFonts w:hint="cs"/>
          <w:sz w:val="27"/>
          <w:rtl/>
        </w:rPr>
        <w:t>العديد من المحد</w:t>
      </w:r>
      <w:r w:rsidR="004C08EA" w:rsidRPr="000C52E1">
        <w:rPr>
          <w:rFonts w:hint="cs"/>
          <w:sz w:val="27"/>
          <w:rtl/>
        </w:rPr>
        <w:t>ِّ</w:t>
      </w:r>
      <w:r w:rsidR="00423827" w:rsidRPr="000C52E1">
        <w:rPr>
          <w:rFonts w:hint="cs"/>
          <w:sz w:val="27"/>
          <w:rtl/>
        </w:rPr>
        <w:t>ثين من مختلف الحواضر الشيعية</w:t>
      </w:r>
      <w:r w:rsidR="004C08EA" w:rsidRPr="000C52E1">
        <w:rPr>
          <w:rFonts w:hint="cs"/>
          <w:sz w:val="27"/>
          <w:rtl/>
        </w:rPr>
        <w:t>.</w:t>
      </w:r>
      <w:r w:rsidR="00423827" w:rsidRPr="000C52E1">
        <w:rPr>
          <w:rFonts w:hint="cs"/>
          <w:sz w:val="27"/>
          <w:rtl/>
        </w:rPr>
        <w:t xml:space="preserve"> </w:t>
      </w:r>
      <w:r w:rsidR="004C08EA" w:rsidRPr="000C52E1">
        <w:rPr>
          <w:rFonts w:hint="cs"/>
          <w:sz w:val="27"/>
          <w:rtl/>
        </w:rPr>
        <w:t>ونذكر من</w:t>
      </w:r>
      <w:r w:rsidR="00423827" w:rsidRPr="000C52E1">
        <w:rPr>
          <w:rFonts w:hint="cs"/>
          <w:sz w:val="27"/>
          <w:rtl/>
        </w:rPr>
        <w:t>هم خاصة</w:t>
      </w:r>
      <w:r w:rsidR="004C08EA" w:rsidRPr="000C52E1">
        <w:rPr>
          <w:rFonts w:hint="cs"/>
          <w:sz w:val="27"/>
          <w:rtl/>
        </w:rPr>
        <w:t>:</w:t>
      </w:r>
      <w:r w:rsidR="00423827" w:rsidRPr="000C52E1">
        <w:rPr>
          <w:rFonts w:hint="cs"/>
          <w:sz w:val="27"/>
          <w:rtl/>
        </w:rPr>
        <w:t xml:space="preserve"> ابن عبدون</w:t>
      </w:r>
      <w:r w:rsidR="004C08EA" w:rsidRPr="000C52E1">
        <w:rPr>
          <w:rFonts w:hint="cs"/>
          <w:sz w:val="27"/>
          <w:rtl/>
        </w:rPr>
        <w:t>،</w:t>
      </w:r>
      <w:r w:rsidR="00423827" w:rsidRPr="000C52E1">
        <w:rPr>
          <w:rFonts w:hint="cs"/>
          <w:sz w:val="27"/>
          <w:rtl/>
        </w:rPr>
        <w:t xml:space="preserve"> الذي كان له دور محوري هام</w:t>
      </w:r>
      <w:r w:rsidR="004C08EA" w:rsidRPr="000C52E1">
        <w:rPr>
          <w:rFonts w:hint="cs"/>
          <w:sz w:val="27"/>
          <w:rtl/>
        </w:rPr>
        <w:t>ّ</w:t>
      </w:r>
      <w:r w:rsidR="00423827" w:rsidRPr="000C52E1">
        <w:rPr>
          <w:rFonts w:hint="cs"/>
          <w:sz w:val="27"/>
          <w:rtl/>
        </w:rPr>
        <w:t xml:space="preserve"> في نقل الروايات الشيعية ببغداد في أيام حياته</w:t>
      </w:r>
      <w:r w:rsidR="004C08EA" w:rsidRPr="000C52E1">
        <w:rPr>
          <w:rFonts w:hint="cs"/>
          <w:sz w:val="27"/>
          <w:rtl/>
        </w:rPr>
        <w:t>.</w:t>
      </w:r>
      <w:r w:rsidR="00423827" w:rsidRPr="000C52E1">
        <w:rPr>
          <w:rFonts w:hint="cs"/>
          <w:sz w:val="27"/>
          <w:rtl/>
        </w:rPr>
        <w:t xml:space="preserve"> كذلك </w:t>
      </w:r>
      <w:r w:rsidR="004C08EA" w:rsidRPr="000C52E1">
        <w:rPr>
          <w:rFonts w:hint="cs"/>
          <w:sz w:val="27"/>
          <w:rtl/>
        </w:rPr>
        <w:t xml:space="preserve">كان </w:t>
      </w:r>
      <w:r w:rsidR="00423827" w:rsidRPr="000C52E1">
        <w:rPr>
          <w:rFonts w:hint="cs"/>
          <w:sz w:val="27"/>
          <w:rtl/>
        </w:rPr>
        <w:t>ح</w:t>
      </w:r>
      <w:r w:rsidR="004C08EA" w:rsidRPr="000C52E1">
        <w:rPr>
          <w:rFonts w:hint="cs"/>
          <w:sz w:val="27"/>
          <w:rtl/>
        </w:rPr>
        <w:t>ُ</w:t>
      </w:r>
      <w:r w:rsidR="00423827" w:rsidRPr="000C52E1">
        <w:rPr>
          <w:rFonts w:hint="cs"/>
          <w:sz w:val="27"/>
          <w:rtl/>
        </w:rPr>
        <w:t>م</w:t>
      </w:r>
      <w:r w:rsidR="004C08EA" w:rsidRPr="000C52E1">
        <w:rPr>
          <w:rFonts w:hint="cs"/>
          <w:sz w:val="27"/>
          <w:rtl/>
        </w:rPr>
        <w:t>َ</w:t>
      </w:r>
      <w:r w:rsidR="00423827" w:rsidRPr="000C52E1">
        <w:rPr>
          <w:rFonts w:hint="cs"/>
          <w:sz w:val="27"/>
          <w:rtl/>
        </w:rPr>
        <w:t>ي</w:t>
      </w:r>
      <w:r w:rsidR="004C08EA" w:rsidRPr="000C52E1">
        <w:rPr>
          <w:rFonts w:hint="cs"/>
          <w:sz w:val="27"/>
          <w:rtl/>
        </w:rPr>
        <w:t>ْ</w:t>
      </w:r>
      <w:r w:rsidR="00423827" w:rsidRPr="000C52E1">
        <w:rPr>
          <w:rFonts w:hint="cs"/>
          <w:sz w:val="27"/>
          <w:rtl/>
        </w:rPr>
        <w:t>د بن زياد من العلماء الكبار</w:t>
      </w:r>
      <w:r w:rsidRPr="000C52E1">
        <w:rPr>
          <w:rFonts w:hint="cs"/>
          <w:sz w:val="27"/>
          <w:rtl/>
        </w:rPr>
        <w:t>،</w:t>
      </w:r>
      <w:r w:rsidR="00423827" w:rsidRPr="000C52E1">
        <w:rPr>
          <w:rFonts w:hint="cs"/>
          <w:sz w:val="27"/>
          <w:rtl/>
        </w:rPr>
        <w:t xml:space="preserve"> ومن أصحاب الفهارس</w:t>
      </w:r>
      <w:r w:rsidRPr="000C52E1">
        <w:rPr>
          <w:rFonts w:hint="cs"/>
          <w:sz w:val="27"/>
          <w:rtl/>
        </w:rPr>
        <w:t>،</w:t>
      </w:r>
      <w:r w:rsidR="00423827" w:rsidRPr="000C52E1">
        <w:rPr>
          <w:rFonts w:hint="cs"/>
          <w:sz w:val="27"/>
          <w:rtl/>
        </w:rPr>
        <w:t xml:space="preserve"> التي نقل جزءا</w:t>
      </w:r>
      <w:r w:rsidRPr="000C52E1">
        <w:rPr>
          <w:rFonts w:hint="cs"/>
          <w:sz w:val="27"/>
          <w:rtl/>
        </w:rPr>
        <w:t>ً</w:t>
      </w:r>
      <w:r w:rsidR="00423827" w:rsidRPr="000C52E1">
        <w:rPr>
          <w:rFonts w:hint="cs"/>
          <w:sz w:val="27"/>
          <w:rtl/>
        </w:rPr>
        <w:t xml:space="preserve"> كبيرا</w:t>
      </w:r>
      <w:r w:rsidRPr="000C52E1">
        <w:rPr>
          <w:rFonts w:hint="cs"/>
          <w:sz w:val="27"/>
          <w:rtl/>
        </w:rPr>
        <w:t>ً</w:t>
      </w:r>
      <w:r w:rsidR="00423827" w:rsidRPr="000C52E1">
        <w:rPr>
          <w:rFonts w:hint="cs"/>
          <w:sz w:val="27"/>
          <w:rtl/>
        </w:rPr>
        <w:t xml:space="preserve"> منها النجاشي </w:t>
      </w:r>
      <w:r w:rsidR="00073059" w:rsidRPr="000C52E1">
        <w:rPr>
          <w:rFonts w:hint="cs"/>
          <w:sz w:val="27"/>
          <w:rtl/>
        </w:rPr>
        <w:t>و</w:t>
      </w:r>
      <w:r w:rsidR="00423827" w:rsidRPr="000C52E1">
        <w:rPr>
          <w:rFonts w:hint="cs"/>
          <w:sz w:val="27"/>
          <w:rtl/>
        </w:rPr>
        <w:t xml:space="preserve">الطوسي في فهرستهما بواسطة </w:t>
      </w:r>
      <w:r w:rsidRPr="000C52E1">
        <w:rPr>
          <w:rFonts w:hint="cs"/>
          <w:sz w:val="27"/>
          <w:rtl/>
        </w:rPr>
        <w:t>ا</w:t>
      </w:r>
      <w:r w:rsidR="00423827" w:rsidRPr="000C52E1">
        <w:rPr>
          <w:rFonts w:hint="cs"/>
          <w:sz w:val="27"/>
          <w:rtl/>
        </w:rPr>
        <w:t xml:space="preserve">بن عبدون. </w:t>
      </w:r>
    </w:p>
    <w:p w:rsidR="00423827" w:rsidRPr="000C52E1" w:rsidRDefault="00423827" w:rsidP="00881B5C">
      <w:pPr>
        <w:spacing w:line="400" w:lineRule="exact"/>
        <w:rPr>
          <w:sz w:val="27"/>
          <w:rtl/>
        </w:rPr>
      </w:pPr>
      <w:r w:rsidRPr="000C52E1">
        <w:rPr>
          <w:rFonts w:hint="cs"/>
          <w:sz w:val="27"/>
          <w:rtl/>
        </w:rPr>
        <w:t xml:space="preserve">لم يكن علماء الشيعة العراقيون في بغداد والعراق والكوفة </w:t>
      </w:r>
      <w:r w:rsidR="00902AC0" w:rsidRPr="000C52E1">
        <w:rPr>
          <w:rFonts w:hint="cs"/>
          <w:sz w:val="27"/>
          <w:rtl/>
        </w:rPr>
        <w:t xml:space="preserve">يبدون </w:t>
      </w:r>
      <w:r w:rsidRPr="000C52E1">
        <w:rPr>
          <w:rFonts w:hint="cs"/>
          <w:sz w:val="27"/>
          <w:rtl/>
        </w:rPr>
        <w:t>حساسية تجاه الأسناد التي توس</w:t>
      </w:r>
      <w:r w:rsidR="00902AC0" w:rsidRPr="000C52E1">
        <w:rPr>
          <w:rFonts w:hint="cs"/>
          <w:sz w:val="27"/>
          <w:rtl/>
        </w:rPr>
        <w:t>ّ</w:t>
      </w:r>
      <w:r w:rsidRPr="000C52E1">
        <w:rPr>
          <w:rFonts w:hint="cs"/>
          <w:sz w:val="27"/>
          <w:rtl/>
        </w:rPr>
        <w:t>طها علماء من فرقة الواقفة. والشاهد على هذا المد</w:t>
      </w:r>
      <w:r w:rsidR="00902AC0" w:rsidRPr="000C52E1">
        <w:rPr>
          <w:rFonts w:hint="cs"/>
          <w:sz w:val="27"/>
          <w:rtl/>
        </w:rPr>
        <w:t>ّ</w:t>
      </w:r>
      <w:r w:rsidRPr="000C52E1">
        <w:rPr>
          <w:rFonts w:hint="cs"/>
          <w:sz w:val="27"/>
          <w:rtl/>
        </w:rPr>
        <w:t>عى وجود أسناد وطرق حديثية مختلفة رواها علماء عراقيون بطرق علماء من الواقفة</w:t>
      </w:r>
      <w:r w:rsidR="00902AC0" w:rsidRPr="000C52E1">
        <w:rPr>
          <w:rFonts w:hint="cs"/>
          <w:sz w:val="27"/>
          <w:rtl/>
        </w:rPr>
        <w:t>.</w:t>
      </w:r>
      <w:r w:rsidRPr="000C52E1">
        <w:rPr>
          <w:rFonts w:hint="cs"/>
          <w:sz w:val="27"/>
          <w:rtl/>
        </w:rPr>
        <w:t xml:space="preserve"> وعمدة روايات الواقفة في الموروث الحديثي الشيعي العراقي رواها أبو غالب الزراري وتلميذه ابن عبدون وآخرون</w:t>
      </w:r>
      <w:r w:rsidR="00902AC0" w:rsidRPr="000C52E1">
        <w:rPr>
          <w:rFonts w:hint="cs"/>
          <w:sz w:val="27"/>
          <w:rtl/>
        </w:rPr>
        <w:t>.</w:t>
      </w:r>
      <w:r w:rsidRPr="000C52E1">
        <w:rPr>
          <w:rFonts w:hint="cs"/>
          <w:sz w:val="27"/>
          <w:rtl/>
        </w:rPr>
        <w:t xml:space="preserve"> أما حول وجود مواقف مخالفة أو موافقة من </w:t>
      </w:r>
      <w:r w:rsidR="00902AC0" w:rsidRPr="000C52E1">
        <w:rPr>
          <w:rFonts w:hint="cs"/>
          <w:sz w:val="27"/>
          <w:rtl/>
        </w:rPr>
        <w:t>قبل</w:t>
      </w:r>
      <w:r w:rsidRPr="000C52E1">
        <w:rPr>
          <w:rFonts w:hint="cs"/>
          <w:sz w:val="27"/>
          <w:rtl/>
        </w:rPr>
        <w:t xml:space="preserve"> علماء الإمامية الآخرين</w:t>
      </w:r>
      <w:r w:rsidR="00902AC0" w:rsidRPr="000C52E1">
        <w:rPr>
          <w:rFonts w:hint="cs"/>
          <w:sz w:val="27"/>
          <w:rtl/>
        </w:rPr>
        <w:t>،</w:t>
      </w:r>
      <w:r w:rsidRPr="000C52E1">
        <w:rPr>
          <w:rFonts w:hint="cs"/>
          <w:sz w:val="27"/>
          <w:rtl/>
        </w:rPr>
        <w:t xml:space="preserve"> وبالخصوص علماء قم</w:t>
      </w:r>
      <w:r w:rsidR="00902AC0" w:rsidRPr="000C52E1">
        <w:rPr>
          <w:rFonts w:hint="cs"/>
          <w:sz w:val="27"/>
          <w:rtl/>
        </w:rPr>
        <w:t>،</w:t>
      </w:r>
      <w:r w:rsidRPr="000C52E1">
        <w:rPr>
          <w:rFonts w:hint="cs"/>
          <w:sz w:val="27"/>
          <w:rtl/>
        </w:rPr>
        <w:t xml:space="preserve"> فالظاهر من خلال ما وصل إلينا عدم وجود أحاديث بأسناد الواقفية في كتب علماء قم</w:t>
      </w:r>
      <w:r w:rsidR="00902AC0" w:rsidRPr="000C52E1">
        <w:rPr>
          <w:rFonts w:hint="cs"/>
          <w:sz w:val="27"/>
          <w:rtl/>
        </w:rPr>
        <w:t>.</w:t>
      </w:r>
      <w:r w:rsidRPr="000C52E1">
        <w:rPr>
          <w:rFonts w:hint="cs"/>
          <w:sz w:val="27"/>
          <w:rtl/>
        </w:rPr>
        <w:t xml:space="preserve"> </w:t>
      </w:r>
      <w:r w:rsidR="00902AC0" w:rsidRPr="000C52E1">
        <w:rPr>
          <w:rFonts w:hint="cs"/>
          <w:sz w:val="27"/>
          <w:rtl/>
        </w:rPr>
        <w:t>و</w:t>
      </w:r>
      <w:r w:rsidRPr="000C52E1">
        <w:rPr>
          <w:rFonts w:hint="cs"/>
          <w:sz w:val="27"/>
          <w:rtl/>
        </w:rPr>
        <w:t>يتوق</w:t>
      </w:r>
      <w:r w:rsidR="00902AC0" w:rsidRPr="000C52E1">
        <w:rPr>
          <w:rFonts w:hint="cs"/>
          <w:sz w:val="27"/>
          <w:rtl/>
        </w:rPr>
        <w:t>ّ</w:t>
      </w:r>
      <w:r w:rsidRPr="000C52E1">
        <w:rPr>
          <w:rFonts w:hint="cs"/>
          <w:sz w:val="27"/>
          <w:rtl/>
        </w:rPr>
        <w:t>ف بحثنا في الأساس في مشايخ قم على تصنيفات الشيخ الصدوق(</w:t>
      </w:r>
      <w:r w:rsidRPr="00A43240">
        <w:rPr>
          <w:rFonts w:hint="cs"/>
          <w:sz w:val="27"/>
          <w:rtl/>
        </w:rPr>
        <w:t>381</w:t>
      </w:r>
      <w:r w:rsidRPr="000C52E1">
        <w:rPr>
          <w:rFonts w:hint="cs"/>
          <w:sz w:val="27"/>
          <w:rtl/>
        </w:rPr>
        <w:t>هـ). والقدر المتيق</w:t>
      </w:r>
      <w:r w:rsidR="00902AC0" w:rsidRPr="000C52E1">
        <w:rPr>
          <w:rFonts w:hint="cs"/>
          <w:sz w:val="27"/>
          <w:rtl/>
        </w:rPr>
        <w:t>َّ</w:t>
      </w:r>
      <w:r w:rsidRPr="000C52E1">
        <w:rPr>
          <w:rFonts w:hint="cs"/>
          <w:sz w:val="27"/>
          <w:rtl/>
        </w:rPr>
        <w:t>ن منه أن أساس النصوص الحديثية وموروث الحديث للعلماء الكبار في قم</w:t>
      </w:r>
      <w:r w:rsidR="00902AC0" w:rsidRPr="000C52E1">
        <w:rPr>
          <w:rFonts w:hint="cs"/>
          <w:sz w:val="27"/>
          <w:rtl/>
        </w:rPr>
        <w:t>،</w:t>
      </w:r>
      <w:r w:rsidRPr="000C52E1">
        <w:rPr>
          <w:rFonts w:hint="cs"/>
          <w:sz w:val="27"/>
          <w:rtl/>
        </w:rPr>
        <w:t xml:space="preserve"> وحت</w:t>
      </w:r>
      <w:r w:rsidR="00902AC0" w:rsidRPr="000C52E1">
        <w:rPr>
          <w:rFonts w:hint="cs"/>
          <w:sz w:val="27"/>
          <w:rtl/>
        </w:rPr>
        <w:t>ّ</w:t>
      </w:r>
      <w:r w:rsidRPr="000C52E1">
        <w:rPr>
          <w:rFonts w:hint="cs"/>
          <w:sz w:val="27"/>
          <w:rtl/>
        </w:rPr>
        <w:t>ى مشايخ الشيخ الصدوق</w:t>
      </w:r>
      <w:r w:rsidR="00902AC0" w:rsidRPr="000C52E1">
        <w:rPr>
          <w:rFonts w:hint="cs"/>
          <w:sz w:val="27"/>
          <w:rtl/>
        </w:rPr>
        <w:t>،</w:t>
      </w:r>
      <w:r w:rsidRPr="000C52E1">
        <w:rPr>
          <w:rFonts w:hint="cs"/>
          <w:sz w:val="27"/>
          <w:rtl/>
        </w:rPr>
        <w:t xml:space="preserve"> ونعني بهم أشخاصا</w:t>
      </w:r>
      <w:r w:rsidR="00902AC0" w:rsidRPr="000C52E1">
        <w:rPr>
          <w:rFonts w:hint="cs"/>
          <w:sz w:val="27"/>
          <w:rtl/>
        </w:rPr>
        <w:t>ً</w:t>
      </w:r>
      <w:r w:rsidRPr="000C52E1">
        <w:rPr>
          <w:rFonts w:hint="cs"/>
          <w:sz w:val="27"/>
          <w:rtl/>
        </w:rPr>
        <w:t xml:space="preserve"> مثل</w:t>
      </w:r>
      <w:r w:rsidR="00902AC0" w:rsidRPr="000C52E1">
        <w:rPr>
          <w:rFonts w:hint="cs"/>
          <w:sz w:val="27"/>
          <w:rtl/>
        </w:rPr>
        <w:t>:</w:t>
      </w:r>
      <w:r w:rsidRPr="000C52E1">
        <w:rPr>
          <w:rFonts w:hint="cs"/>
          <w:sz w:val="27"/>
          <w:rtl/>
        </w:rPr>
        <w:t xml:space="preserve"> والده و</w:t>
      </w:r>
      <w:r w:rsidR="00902AC0" w:rsidRPr="000C52E1">
        <w:rPr>
          <w:rFonts w:hint="cs"/>
          <w:sz w:val="27"/>
          <w:rtl/>
        </w:rPr>
        <w:t>ا</w:t>
      </w:r>
      <w:r w:rsidRPr="000C52E1">
        <w:rPr>
          <w:rFonts w:hint="cs"/>
          <w:sz w:val="27"/>
          <w:rtl/>
        </w:rPr>
        <w:t>بن الوليد القم</w:t>
      </w:r>
      <w:r w:rsidR="00902AC0" w:rsidRPr="000C52E1">
        <w:rPr>
          <w:rFonts w:hint="cs"/>
          <w:sz w:val="27"/>
          <w:rtl/>
        </w:rPr>
        <w:t>ّ</w:t>
      </w:r>
      <w:r w:rsidRPr="000C52E1">
        <w:rPr>
          <w:rFonts w:hint="cs"/>
          <w:sz w:val="27"/>
          <w:rtl/>
        </w:rPr>
        <w:t>ي</w:t>
      </w:r>
      <w:r w:rsidR="002A7D68" w:rsidRPr="000C52E1">
        <w:rPr>
          <w:rFonts w:hint="cs"/>
          <w:sz w:val="27"/>
          <w:rtl/>
        </w:rPr>
        <w:t>،</w:t>
      </w:r>
      <w:r w:rsidRPr="000C52E1">
        <w:rPr>
          <w:rFonts w:hint="cs"/>
          <w:sz w:val="27"/>
          <w:rtl/>
        </w:rPr>
        <w:t xml:space="preserve"> لم تصل إلينا، ل</w:t>
      </w:r>
      <w:r w:rsidR="00902AC0" w:rsidRPr="000C52E1">
        <w:rPr>
          <w:rFonts w:hint="cs"/>
          <w:sz w:val="27"/>
          <w:rtl/>
        </w:rPr>
        <w:t>ذا</w:t>
      </w:r>
      <w:r w:rsidRPr="000C52E1">
        <w:rPr>
          <w:rFonts w:hint="cs"/>
          <w:sz w:val="27"/>
          <w:rtl/>
        </w:rPr>
        <w:t xml:space="preserve"> فإن الطريق الباقي للتعر</w:t>
      </w:r>
      <w:r w:rsidR="00902AC0" w:rsidRPr="000C52E1">
        <w:rPr>
          <w:rFonts w:hint="cs"/>
          <w:sz w:val="27"/>
          <w:rtl/>
        </w:rPr>
        <w:t>ُّ</w:t>
      </w:r>
      <w:r w:rsidRPr="000C52E1">
        <w:rPr>
          <w:rFonts w:hint="cs"/>
          <w:sz w:val="27"/>
          <w:rtl/>
        </w:rPr>
        <w:t>ف على أراء علماء قم في فترة الشيخ الصدوق هي تصنيفات الشيخ الصدوق نفسه</w:t>
      </w:r>
      <w:r w:rsidR="002A7D68" w:rsidRPr="000C52E1">
        <w:rPr>
          <w:rFonts w:hint="cs"/>
          <w:sz w:val="27"/>
          <w:rtl/>
        </w:rPr>
        <w:t>،</w:t>
      </w:r>
      <w:r w:rsidRPr="000C52E1">
        <w:rPr>
          <w:rFonts w:hint="cs"/>
          <w:sz w:val="27"/>
          <w:rtl/>
        </w:rPr>
        <w:t xml:space="preserve"> والتي لحسن الحظ</w:t>
      </w:r>
      <w:r w:rsidR="002A7D68" w:rsidRPr="000C52E1">
        <w:rPr>
          <w:rFonts w:hint="cs"/>
          <w:sz w:val="27"/>
          <w:rtl/>
        </w:rPr>
        <w:t>ّ</w:t>
      </w:r>
      <w:r w:rsidRPr="000C52E1">
        <w:rPr>
          <w:rFonts w:hint="cs"/>
          <w:sz w:val="27"/>
          <w:rtl/>
        </w:rPr>
        <w:t xml:space="preserve"> قد وصلنا الكثير منها. تعد</w:t>
      </w:r>
      <w:r w:rsidR="002A7D68" w:rsidRPr="000C52E1">
        <w:rPr>
          <w:rFonts w:hint="cs"/>
          <w:sz w:val="27"/>
          <w:rtl/>
        </w:rPr>
        <w:t>ّ</w:t>
      </w:r>
      <w:r w:rsidRPr="000C52E1">
        <w:rPr>
          <w:rFonts w:hint="cs"/>
          <w:sz w:val="27"/>
          <w:rtl/>
        </w:rPr>
        <w:t xml:space="preserve"> مشيخة م</w:t>
      </w:r>
      <w:r w:rsidR="002A7D68" w:rsidRPr="000C52E1">
        <w:rPr>
          <w:rFonts w:hint="cs"/>
          <w:sz w:val="27"/>
          <w:rtl/>
        </w:rPr>
        <w:t>َ</w:t>
      </w:r>
      <w:r w:rsidRPr="000C52E1">
        <w:rPr>
          <w:rFonts w:hint="cs"/>
          <w:sz w:val="27"/>
          <w:rtl/>
        </w:rPr>
        <w:t>ن</w:t>
      </w:r>
      <w:r w:rsidR="002A7D68" w:rsidRPr="000C52E1">
        <w:rPr>
          <w:rFonts w:hint="cs"/>
          <w:sz w:val="27"/>
          <w:rtl/>
        </w:rPr>
        <w:t>ْ</w:t>
      </w:r>
      <w:r w:rsidRPr="000C52E1">
        <w:rPr>
          <w:rFonts w:hint="cs"/>
          <w:sz w:val="27"/>
          <w:rtl/>
        </w:rPr>
        <w:t xml:space="preserve"> لا يحضره الفقيه</w:t>
      </w:r>
      <w:r w:rsidR="002A7D68" w:rsidRPr="000C52E1">
        <w:rPr>
          <w:rFonts w:hint="cs"/>
          <w:sz w:val="27"/>
          <w:rtl/>
        </w:rPr>
        <w:t>،</w:t>
      </w:r>
      <w:r w:rsidRPr="000C52E1">
        <w:rPr>
          <w:rFonts w:hint="cs"/>
          <w:sz w:val="27"/>
          <w:rtl/>
        </w:rPr>
        <w:t xml:space="preserve"> للشيخ الصدوق</w:t>
      </w:r>
      <w:r w:rsidR="002A7D68" w:rsidRPr="000C52E1">
        <w:rPr>
          <w:rFonts w:hint="cs"/>
          <w:sz w:val="27"/>
          <w:rtl/>
        </w:rPr>
        <w:t>،</w:t>
      </w:r>
      <w:r w:rsidRPr="000C52E1">
        <w:rPr>
          <w:rFonts w:hint="cs"/>
          <w:sz w:val="27"/>
          <w:rtl/>
        </w:rPr>
        <w:t xml:space="preserve"> مصدرا</w:t>
      </w:r>
      <w:r w:rsidR="002A7D68" w:rsidRPr="000C52E1">
        <w:rPr>
          <w:rFonts w:hint="cs"/>
          <w:sz w:val="27"/>
          <w:rtl/>
        </w:rPr>
        <w:t>ً</w:t>
      </w:r>
      <w:r w:rsidRPr="000C52E1">
        <w:rPr>
          <w:rFonts w:hint="cs"/>
          <w:sz w:val="27"/>
          <w:rtl/>
        </w:rPr>
        <w:t xml:space="preserve"> ومستندا</w:t>
      </w:r>
      <w:r w:rsidR="002A7D68" w:rsidRPr="000C52E1">
        <w:rPr>
          <w:rFonts w:hint="cs"/>
          <w:sz w:val="27"/>
          <w:rtl/>
        </w:rPr>
        <w:t>ً</w:t>
      </w:r>
      <w:r w:rsidRPr="000C52E1">
        <w:rPr>
          <w:rFonts w:hint="cs"/>
          <w:sz w:val="27"/>
          <w:rtl/>
        </w:rPr>
        <w:t xml:space="preserve"> هام</w:t>
      </w:r>
      <w:r w:rsidR="002A7D68" w:rsidRPr="000C52E1">
        <w:rPr>
          <w:rFonts w:hint="cs"/>
          <w:sz w:val="27"/>
          <w:rtl/>
        </w:rPr>
        <w:t>ّ</w:t>
      </w:r>
      <w:r w:rsidRPr="000C52E1">
        <w:rPr>
          <w:rFonts w:hint="cs"/>
          <w:sz w:val="27"/>
          <w:rtl/>
        </w:rPr>
        <w:t>ا</w:t>
      </w:r>
      <w:r w:rsidR="002A7D68" w:rsidRPr="000C52E1">
        <w:rPr>
          <w:rFonts w:hint="cs"/>
          <w:sz w:val="27"/>
          <w:rtl/>
        </w:rPr>
        <w:t>ً</w:t>
      </w:r>
      <w:r w:rsidRPr="000C52E1">
        <w:rPr>
          <w:rFonts w:hint="cs"/>
          <w:sz w:val="27"/>
          <w:rtl/>
        </w:rPr>
        <w:t xml:space="preserve"> في تعر</w:t>
      </w:r>
      <w:r w:rsidR="002A7D68" w:rsidRPr="000C52E1">
        <w:rPr>
          <w:rFonts w:hint="cs"/>
          <w:sz w:val="27"/>
          <w:rtl/>
        </w:rPr>
        <w:t>ُّ</w:t>
      </w:r>
      <w:r w:rsidRPr="000C52E1">
        <w:rPr>
          <w:rFonts w:hint="cs"/>
          <w:sz w:val="27"/>
          <w:rtl/>
        </w:rPr>
        <w:t>فنا على وجهات نظر محد</w:t>
      </w:r>
      <w:r w:rsidR="002A7D68" w:rsidRPr="000C52E1">
        <w:rPr>
          <w:rFonts w:hint="cs"/>
          <w:sz w:val="27"/>
          <w:rtl/>
        </w:rPr>
        <w:t>ِّ</w:t>
      </w:r>
      <w:r w:rsidRPr="000C52E1">
        <w:rPr>
          <w:rFonts w:hint="cs"/>
          <w:sz w:val="27"/>
          <w:rtl/>
        </w:rPr>
        <w:t>ثي ورجال مشايخ قم</w:t>
      </w:r>
      <w:r w:rsidR="002A7D68" w:rsidRPr="000C52E1">
        <w:rPr>
          <w:rFonts w:hint="cs"/>
          <w:sz w:val="27"/>
          <w:rtl/>
        </w:rPr>
        <w:t>.</w:t>
      </w:r>
      <w:r w:rsidRPr="000C52E1">
        <w:rPr>
          <w:rFonts w:hint="cs"/>
          <w:sz w:val="27"/>
          <w:rtl/>
        </w:rPr>
        <w:t xml:space="preserve"> واعتمادا</w:t>
      </w:r>
      <w:r w:rsidR="002A7D68" w:rsidRPr="000C52E1">
        <w:rPr>
          <w:rFonts w:hint="cs"/>
          <w:sz w:val="27"/>
          <w:rtl/>
        </w:rPr>
        <w:t>ً</w:t>
      </w:r>
      <w:r w:rsidRPr="000C52E1">
        <w:rPr>
          <w:rFonts w:hint="cs"/>
          <w:sz w:val="27"/>
          <w:rtl/>
        </w:rPr>
        <w:t xml:space="preserve"> على هذا الرأي الأخير حول موقف محد</w:t>
      </w:r>
      <w:r w:rsidR="002A7D68" w:rsidRPr="000C52E1">
        <w:rPr>
          <w:rFonts w:hint="cs"/>
          <w:sz w:val="27"/>
          <w:rtl/>
        </w:rPr>
        <w:t>ِّ</w:t>
      </w:r>
      <w:r w:rsidRPr="000C52E1">
        <w:rPr>
          <w:rFonts w:hint="cs"/>
          <w:sz w:val="27"/>
          <w:rtl/>
        </w:rPr>
        <w:t>ثي ومشايخ الحديث في قم من تصانيف الواقفة يكشف لنا السبب في عدم رواية محد</w:t>
      </w:r>
      <w:r w:rsidR="002A7D68" w:rsidRPr="000C52E1">
        <w:rPr>
          <w:rFonts w:hint="cs"/>
          <w:sz w:val="27"/>
          <w:rtl/>
        </w:rPr>
        <w:t>ِّ</w:t>
      </w:r>
      <w:r w:rsidRPr="000C52E1">
        <w:rPr>
          <w:rFonts w:hint="cs"/>
          <w:sz w:val="27"/>
          <w:rtl/>
        </w:rPr>
        <w:t>ثي قم المعاصرين للكليني لكتاب الكافي</w:t>
      </w:r>
      <w:r w:rsidR="002A7D68" w:rsidRPr="000C52E1">
        <w:rPr>
          <w:rFonts w:hint="cs"/>
          <w:sz w:val="27"/>
          <w:rtl/>
        </w:rPr>
        <w:t>،</w:t>
      </w:r>
      <w:r w:rsidRPr="000C52E1">
        <w:rPr>
          <w:rFonts w:hint="cs"/>
          <w:sz w:val="27"/>
          <w:rtl/>
        </w:rPr>
        <w:t xml:space="preserve"> وعزوف م</w:t>
      </w:r>
      <w:r w:rsidR="002A7D68" w:rsidRPr="000C52E1">
        <w:rPr>
          <w:rFonts w:hint="cs"/>
          <w:sz w:val="27"/>
          <w:rtl/>
        </w:rPr>
        <w:t>َ</w:t>
      </w:r>
      <w:r w:rsidRPr="000C52E1">
        <w:rPr>
          <w:rFonts w:hint="cs"/>
          <w:sz w:val="27"/>
          <w:rtl/>
        </w:rPr>
        <w:t>ن</w:t>
      </w:r>
      <w:r w:rsidR="002A7D68" w:rsidRPr="000C52E1">
        <w:rPr>
          <w:rFonts w:hint="cs"/>
          <w:sz w:val="27"/>
          <w:rtl/>
        </w:rPr>
        <w:t>ْ</w:t>
      </w:r>
      <w:r w:rsidRPr="000C52E1">
        <w:rPr>
          <w:rFonts w:hint="cs"/>
          <w:sz w:val="27"/>
          <w:rtl/>
        </w:rPr>
        <w:t xml:space="preserve"> بعده</w:t>
      </w:r>
      <w:r w:rsidR="002A7D68" w:rsidRPr="000C52E1">
        <w:rPr>
          <w:rFonts w:hint="cs"/>
          <w:sz w:val="27"/>
          <w:rtl/>
        </w:rPr>
        <w:t>،</w:t>
      </w:r>
      <w:r w:rsidRPr="000C52E1">
        <w:rPr>
          <w:rFonts w:hint="cs"/>
          <w:sz w:val="27"/>
          <w:rtl/>
        </w:rPr>
        <w:t xml:space="preserve"> والذين كانوا بشكل</w:t>
      </w:r>
      <w:r w:rsidR="002A7D68" w:rsidRPr="000C52E1">
        <w:rPr>
          <w:rFonts w:hint="cs"/>
          <w:sz w:val="27"/>
          <w:rtl/>
        </w:rPr>
        <w:t>ٍ</w:t>
      </w:r>
      <w:r w:rsidRPr="000C52E1">
        <w:rPr>
          <w:rFonts w:hint="cs"/>
          <w:sz w:val="27"/>
          <w:rtl/>
        </w:rPr>
        <w:t xml:space="preserve"> رئيس مشايخ الشيخ الصدوق</w:t>
      </w:r>
      <w:r w:rsidR="002A7D68" w:rsidRPr="000C52E1">
        <w:rPr>
          <w:rFonts w:hint="cs"/>
          <w:sz w:val="27"/>
          <w:rtl/>
        </w:rPr>
        <w:t>،</w:t>
      </w:r>
      <w:r w:rsidRPr="000C52E1">
        <w:rPr>
          <w:rFonts w:hint="cs"/>
          <w:sz w:val="27"/>
          <w:rtl/>
        </w:rPr>
        <w:t xml:space="preserve"> عن روايته. </w:t>
      </w:r>
    </w:p>
    <w:p w:rsidR="00423827" w:rsidRPr="000C52E1" w:rsidRDefault="00423827" w:rsidP="00881B5C">
      <w:pPr>
        <w:spacing w:line="400" w:lineRule="exact"/>
        <w:rPr>
          <w:sz w:val="27"/>
          <w:rtl/>
        </w:rPr>
      </w:pPr>
      <w:r w:rsidRPr="000C52E1">
        <w:rPr>
          <w:rFonts w:hint="cs"/>
          <w:sz w:val="27"/>
          <w:rtl/>
        </w:rPr>
        <w:t>يعتبر أبو غالب الزراري من كبار محد</w:t>
      </w:r>
      <w:r w:rsidR="002A7D68" w:rsidRPr="000C52E1">
        <w:rPr>
          <w:rFonts w:hint="cs"/>
          <w:sz w:val="27"/>
          <w:rtl/>
        </w:rPr>
        <w:t>ِّ</w:t>
      </w:r>
      <w:r w:rsidRPr="000C52E1">
        <w:rPr>
          <w:rFonts w:hint="cs"/>
          <w:sz w:val="27"/>
          <w:rtl/>
        </w:rPr>
        <w:t>ثي وفقهاء الإمامية في القرنين الثالث والرابع الهجريين بامتياز</w:t>
      </w:r>
      <w:r w:rsidR="002A7D68" w:rsidRPr="000C52E1">
        <w:rPr>
          <w:rFonts w:hint="cs"/>
          <w:sz w:val="27"/>
          <w:rtl/>
        </w:rPr>
        <w:t>ٍ.</w:t>
      </w:r>
      <w:r w:rsidRPr="000C52E1">
        <w:rPr>
          <w:rFonts w:hint="cs"/>
          <w:sz w:val="27"/>
          <w:rtl/>
        </w:rPr>
        <w:t xml:space="preserve"> كان له دور كبير في رواية الموروث الإمامي</w:t>
      </w:r>
      <w:r w:rsidR="002A7D68" w:rsidRPr="000C52E1">
        <w:rPr>
          <w:rFonts w:hint="cs"/>
          <w:sz w:val="27"/>
          <w:rtl/>
        </w:rPr>
        <w:t>،</w:t>
      </w:r>
      <w:r w:rsidRPr="000C52E1">
        <w:rPr>
          <w:rFonts w:hint="cs"/>
          <w:sz w:val="27"/>
          <w:rtl/>
        </w:rPr>
        <w:t xml:space="preserve"> وخاص</w:t>
      </w:r>
      <w:r w:rsidR="007A07E2" w:rsidRPr="000C52E1">
        <w:rPr>
          <w:rFonts w:hint="cs"/>
          <w:sz w:val="27"/>
          <w:rtl/>
        </w:rPr>
        <w:t>ّ</w:t>
      </w:r>
      <w:r w:rsidRPr="000C52E1">
        <w:rPr>
          <w:rFonts w:hint="cs"/>
          <w:sz w:val="27"/>
          <w:rtl/>
        </w:rPr>
        <w:t xml:space="preserve">ة </w:t>
      </w:r>
      <w:r w:rsidRPr="000C52E1">
        <w:rPr>
          <w:rFonts w:hint="cs"/>
          <w:sz w:val="27"/>
          <w:rtl/>
        </w:rPr>
        <w:lastRenderedPageBreak/>
        <w:t>تأليفات المشايخ</w:t>
      </w:r>
      <w:r w:rsidR="007A07E2" w:rsidRPr="000C52E1">
        <w:rPr>
          <w:rFonts w:hint="cs"/>
          <w:sz w:val="27"/>
          <w:rtl/>
        </w:rPr>
        <w:t>،</w:t>
      </w:r>
      <w:r w:rsidRPr="000C52E1">
        <w:rPr>
          <w:rFonts w:hint="cs"/>
          <w:sz w:val="27"/>
          <w:rtl/>
        </w:rPr>
        <w:t xml:space="preserve"> ونقلها من الكوفة إلى بغداد. ذكر النجاشي</w:t>
      </w:r>
      <w:r w:rsidRPr="000C52E1">
        <w:rPr>
          <w:rFonts w:hint="cs"/>
          <w:sz w:val="27"/>
          <w:vertAlign w:val="superscript"/>
          <w:rtl/>
        </w:rPr>
        <w:t>(</w:t>
      </w:r>
      <w:r w:rsidRPr="000C52E1">
        <w:rPr>
          <w:rStyle w:val="ac"/>
          <w:sz w:val="27"/>
          <w:rtl/>
        </w:rPr>
        <w:endnoteReference w:id="436"/>
      </w:r>
      <w:r w:rsidRPr="000C52E1">
        <w:rPr>
          <w:rFonts w:hint="cs"/>
          <w:sz w:val="27"/>
          <w:vertAlign w:val="superscript"/>
          <w:rtl/>
        </w:rPr>
        <w:t>)</w:t>
      </w:r>
      <w:r w:rsidRPr="000C52E1">
        <w:rPr>
          <w:rFonts w:hint="cs"/>
          <w:sz w:val="27"/>
          <w:rtl/>
        </w:rPr>
        <w:t xml:space="preserve"> </w:t>
      </w:r>
      <w:r w:rsidR="007A07E2" w:rsidRPr="000C52E1">
        <w:rPr>
          <w:rFonts w:hint="cs"/>
          <w:sz w:val="27"/>
          <w:rtl/>
        </w:rPr>
        <w:t>و</w:t>
      </w:r>
      <w:r w:rsidRPr="000C52E1">
        <w:rPr>
          <w:rFonts w:hint="cs"/>
          <w:sz w:val="27"/>
          <w:rtl/>
        </w:rPr>
        <w:t>الطوسي</w:t>
      </w:r>
      <w:r w:rsidRPr="000C52E1">
        <w:rPr>
          <w:rFonts w:hint="cs"/>
          <w:sz w:val="27"/>
          <w:vertAlign w:val="superscript"/>
          <w:rtl/>
        </w:rPr>
        <w:t>(</w:t>
      </w:r>
      <w:r w:rsidRPr="000C52E1">
        <w:rPr>
          <w:rStyle w:val="ac"/>
          <w:sz w:val="27"/>
          <w:rtl/>
        </w:rPr>
        <w:endnoteReference w:id="437"/>
      </w:r>
      <w:r w:rsidRPr="000C52E1">
        <w:rPr>
          <w:rFonts w:hint="cs"/>
          <w:sz w:val="27"/>
          <w:vertAlign w:val="superscript"/>
          <w:rtl/>
        </w:rPr>
        <w:t>)</w:t>
      </w:r>
      <w:r w:rsidRPr="000C52E1">
        <w:rPr>
          <w:rFonts w:hint="cs"/>
          <w:sz w:val="27"/>
          <w:rtl/>
        </w:rPr>
        <w:t xml:space="preserve"> نسبه الكامل</w:t>
      </w:r>
      <w:r w:rsidR="007A07E2" w:rsidRPr="000C52E1">
        <w:rPr>
          <w:rFonts w:hint="cs"/>
          <w:sz w:val="27"/>
          <w:rtl/>
        </w:rPr>
        <w:t>،</w:t>
      </w:r>
      <w:r w:rsidRPr="000C52E1">
        <w:rPr>
          <w:rFonts w:hint="cs"/>
          <w:sz w:val="27"/>
          <w:rtl/>
        </w:rPr>
        <w:t xml:space="preserve"> وقالوا هو: أحمد بن محمد (بن محمد) بن سليمان بن الحسن بن جهم بن بكير بن أعين بن سنان الكوفي البغدادي. وعرف بألقاب أخر</w:t>
      </w:r>
      <w:r w:rsidR="007A07E2" w:rsidRPr="000C52E1">
        <w:rPr>
          <w:rFonts w:hint="cs"/>
          <w:sz w:val="27"/>
          <w:rtl/>
        </w:rPr>
        <w:t>،</w:t>
      </w:r>
      <w:r w:rsidRPr="000C52E1">
        <w:rPr>
          <w:rFonts w:hint="cs"/>
          <w:sz w:val="27"/>
          <w:rtl/>
        </w:rPr>
        <w:t xml:space="preserve"> كالبكيري، الزراري، الشيباني، الكوفي</w:t>
      </w:r>
      <w:r w:rsidR="007A07E2" w:rsidRPr="000C52E1">
        <w:rPr>
          <w:rFonts w:hint="cs"/>
          <w:sz w:val="27"/>
          <w:rtl/>
        </w:rPr>
        <w:t>،</w:t>
      </w:r>
      <w:r w:rsidRPr="000C52E1">
        <w:rPr>
          <w:rFonts w:hint="cs"/>
          <w:sz w:val="27"/>
          <w:rtl/>
        </w:rPr>
        <w:t xml:space="preserve"> والبغدادي</w:t>
      </w:r>
      <w:r w:rsidRPr="000C52E1">
        <w:rPr>
          <w:rFonts w:hint="cs"/>
          <w:sz w:val="27"/>
          <w:vertAlign w:val="superscript"/>
          <w:rtl/>
        </w:rPr>
        <w:t>(</w:t>
      </w:r>
      <w:r w:rsidRPr="000C52E1">
        <w:rPr>
          <w:rStyle w:val="ac"/>
          <w:sz w:val="27"/>
          <w:rtl/>
        </w:rPr>
        <w:endnoteReference w:id="438"/>
      </w:r>
      <w:r w:rsidRPr="000C52E1">
        <w:rPr>
          <w:rFonts w:hint="cs"/>
          <w:sz w:val="27"/>
          <w:vertAlign w:val="superscript"/>
          <w:rtl/>
        </w:rPr>
        <w:t>)</w:t>
      </w:r>
      <w:r w:rsidR="007A07E2" w:rsidRPr="000C52E1">
        <w:rPr>
          <w:rFonts w:hint="cs"/>
          <w:sz w:val="27"/>
          <w:rtl/>
        </w:rPr>
        <w:t>.</w:t>
      </w:r>
      <w:r w:rsidRPr="000C52E1">
        <w:rPr>
          <w:rFonts w:hint="cs"/>
          <w:sz w:val="27"/>
          <w:rtl/>
        </w:rPr>
        <w:t xml:space="preserve"> جد</w:t>
      </w:r>
      <w:r w:rsidR="007A07E2" w:rsidRPr="000C52E1">
        <w:rPr>
          <w:rFonts w:hint="cs"/>
          <w:sz w:val="27"/>
          <w:rtl/>
        </w:rPr>
        <w:t>ُّ</w:t>
      </w:r>
      <w:r w:rsidRPr="000C52E1">
        <w:rPr>
          <w:rFonts w:hint="cs"/>
          <w:sz w:val="27"/>
          <w:rtl/>
        </w:rPr>
        <w:t>ه الأعلى هو بكير بن أعين</w:t>
      </w:r>
      <w:r w:rsidR="007A07E2" w:rsidRPr="000C52E1">
        <w:rPr>
          <w:rFonts w:hint="cs"/>
          <w:sz w:val="27"/>
          <w:rtl/>
        </w:rPr>
        <w:t>،</w:t>
      </w:r>
      <w:r w:rsidRPr="000C52E1">
        <w:rPr>
          <w:rFonts w:hint="cs"/>
          <w:sz w:val="27"/>
          <w:rtl/>
        </w:rPr>
        <w:t xml:space="preserve"> من علماء ومحد</w:t>
      </w:r>
      <w:r w:rsidR="007A07E2" w:rsidRPr="000C52E1">
        <w:rPr>
          <w:rFonts w:hint="cs"/>
          <w:sz w:val="27"/>
          <w:rtl/>
        </w:rPr>
        <w:t>ِّ</w:t>
      </w:r>
      <w:r w:rsidRPr="000C52E1">
        <w:rPr>
          <w:rFonts w:hint="cs"/>
          <w:sz w:val="27"/>
          <w:rtl/>
        </w:rPr>
        <w:t>ثي الإمامية الذين كان لهم صيت</w:t>
      </w:r>
      <w:r w:rsidR="007A07E2" w:rsidRPr="000C52E1">
        <w:rPr>
          <w:rFonts w:hint="cs"/>
          <w:sz w:val="27"/>
          <w:rtl/>
        </w:rPr>
        <w:t>ٌ</w:t>
      </w:r>
      <w:r w:rsidRPr="000C52E1">
        <w:rPr>
          <w:rFonts w:hint="cs"/>
          <w:sz w:val="27"/>
          <w:rtl/>
        </w:rPr>
        <w:t xml:space="preserve"> كبير في هذا العلم</w:t>
      </w:r>
      <w:r w:rsidR="007A07E2" w:rsidRPr="000C52E1">
        <w:rPr>
          <w:rFonts w:hint="cs"/>
          <w:sz w:val="27"/>
          <w:rtl/>
        </w:rPr>
        <w:t>،</w:t>
      </w:r>
      <w:r w:rsidRPr="000C52E1">
        <w:rPr>
          <w:rFonts w:hint="cs"/>
          <w:sz w:val="27"/>
          <w:rtl/>
        </w:rPr>
        <w:t xml:space="preserve"> وأخوه زرارة بن أعين</w:t>
      </w:r>
      <w:r w:rsidR="007A07E2" w:rsidRPr="000C52E1">
        <w:rPr>
          <w:rFonts w:hint="cs"/>
          <w:sz w:val="27"/>
          <w:rtl/>
        </w:rPr>
        <w:t>،</w:t>
      </w:r>
      <w:r w:rsidRPr="000C52E1">
        <w:rPr>
          <w:rFonts w:hint="cs"/>
          <w:sz w:val="27"/>
          <w:rtl/>
        </w:rPr>
        <w:t xml:space="preserve"> وهم من البيوتات الشيعية المشهورة في العراق التي ظل</w:t>
      </w:r>
      <w:r w:rsidR="007A07E2" w:rsidRPr="000C52E1">
        <w:rPr>
          <w:rFonts w:hint="cs"/>
          <w:sz w:val="27"/>
          <w:rtl/>
        </w:rPr>
        <w:t>ّ</w:t>
      </w:r>
      <w:r w:rsidRPr="000C52E1">
        <w:rPr>
          <w:rFonts w:hint="cs"/>
          <w:sz w:val="27"/>
          <w:rtl/>
        </w:rPr>
        <w:t>ت في الوجاهة لمد</w:t>
      </w:r>
      <w:r w:rsidR="007A07E2" w:rsidRPr="000C52E1">
        <w:rPr>
          <w:rFonts w:hint="cs"/>
          <w:sz w:val="27"/>
          <w:rtl/>
        </w:rPr>
        <w:t>ّ</w:t>
      </w:r>
      <w:r w:rsidRPr="000C52E1">
        <w:rPr>
          <w:rFonts w:hint="cs"/>
          <w:sz w:val="27"/>
          <w:rtl/>
        </w:rPr>
        <w:t>ة ثلاثة قرون</w:t>
      </w:r>
      <w:r w:rsidRPr="000C52E1">
        <w:rPr>
          <w:rFonts w:hint="cs"/>
          <w:sz w:val="27"/>
          <w:vertAlign w:val="superscript"/>
          <w:rtl/>
        </w:rPr>
        <w:t>(</w:t>
      </w:r>
      <w:r w:rsidRPr="000C52E1">
        <w:rPr>
          <w:rStyle w:val="ac"/>
          <w:sz w:val="27"/>
          <w:rtl/>
        </w:rPr>
        <w:endnoteReference w:id="439"/>
      </w:r>
      <w:r w:rsidRPr="000C52E1">
        <w:rPr>
          <w:rFonts w:hint="cs"/>
          <w:sz w:val="27"/>
          <w:vertAlign w:val="superscript"/>
          <w:rtl/>
        </w:rPr>
        <w:t>)</w:t>
      </w:r>
      <w:r w:rsidR="007A07E2" w:rsidRPr="000C52E1">
        <w:rPr>
          <w:rFonts w:hint="cs"/>
          <w:sz w:val="27"/>
          <w:rtl/>
        </w:rPr>
        <w:t>،</w:t>
      </w:r>
      <w:r w:rsidRPr="000C52E1">
        <w:rPr>
          <w:rFonts w:hint="cs"/>
          <w:sz w:val="27"/>
          <w:rtl/>
        </w:rPr>
        <w:t xml:space="preserve"> وكتب أبو غالب عن نفسه</w:t>
      </w:r>
      <w:r w:rsidRPr="000C52E1">
        <w:rPr>
          <w:rFonts w:hint="cs"/>
          <w:sz w:val="27"/>
          <w:vertAlign w:val="superscript"/>
          <w:rtl/>
        </w:rPr>
        <w:t>(</w:t>
      </w:r>
      <w:r w:rsidRPr="000C52E1">
        <w:rPr>
          <w:rStyle w:val="ac"/>
          <w:sz w:val="27"/>
          <w:rtl/>
        </w:rPr>
        <w:endnoteReference w:id="440"/>
      </w:r>
      <w:r w:rsidRPr="000C52E1">
        <w:rPr>
          <w:rFonts w:hint="cs"/>
          <w:sz w:val="27"/>
          <w:vertAlign w:val="superscript"/>
          <w:rtl/>
        </w:rPr>
        <w:t>)</w:t>
      </w:r>
      <w:r w:rsidRPr="000C52E1">
        <w:rPr>
          <w:rFonts w:hint="cs"/>
          <w:sz w:val="27"/>
          <w:rtl/>
        </w:rPr>
        <w:t xml:space="preserve"> أنه ولد في ليلة ال</w:t>
      </w:r>
      <w:r w:rsidR="007A07E2" w:rsidRPr="000C52E1">
        <w:rPr>
          <w:rFonts w:hint="cs"/>
          <w:sz w:val="27"/>
          <w:rtl/>
        </w:rPr>
        <w:t>ا</w:t>
      </w:r>
      <w:r w:rsidRPr="000C52E1">
        <w:rPr>
          <w:rFonts w:hint="cs"/>
          <w:sz w:val="27"/>
          <w:rtl/>
        </w:rPr>
        <w:t xml:space="preserve">ثنين لثلاثة أيام بقيت من شهر ربيع الثاني من سنة </w:t>
      </w:r>
      <w:r w:rsidRPr="00A43240">
        <w:rPr>
          <w:rFonts w:hint="cs"/>
          <w:sz w:val="27"/>
          <w:rtl/>
        </w:rPr>
        <w:t>285</w:t>
      </w:r>
      <w:r w:rsidRPr="000C52E1">
        <w:rPr>
          <w:rFonts w:hint="cs"/>
          <w:sz w:val="27"/>
          <w:rtl/>
        </w:rPr>
        <w:t>هـ</w:t>
      </w:r>
      <w:r w:rsidR="007A07E2" w:rsidRPr="000C52E1">
        <w:rPr>
          <w:rFonts w:hint="cs"/>
          <w:sz w:val="27"/>
          <w:rtl/>
        </w:rPr>
        <w:t>،</w:t>
      </w:r>
      <w:r w:rsidRPr="000C52E1">
        <w:rPr>
          <w:rFonts w:hint="cs"/>
          <w:sz w:val="27"/>
          <w:rtl/>
        </w:rPr>
        <w:t xml:space="preserve"> بالكوفة. تول</w:t>
      </w:r>
      <w:r w:rsidR="007A07E2" w:rsidRPr="000C52E1">
        <w:rPr>
          <w:rFonts w:hint="cs"/>
          <w:sz w:val="27"/>
          <w:rtl/>
        </w:rPr>
        <w:t>ّ</w:t>
      </w:r>
      <w:r w:rsidRPr="000C52E1">
        <w:rPr>
          <w:rFonts w:hint="cs"/>
          <w:sz w:val="27"/>
          <w:rtl/>
        </w:rPr>
        <w:t>ى جده تربيته وكفالته بعد وفاة والده. وذكر أبو غالب أنه أخذ الحديث عن جد</w:t>
      </w:r>
      <w:r w:rsidR="007A07E2" w:rsidRPr="000C52E1">
        <w:rPr>
          <w:rFonts w:hint="cs"/>
          <w:sz w:val="27"/>
          <w:rtl/>
        </w:rPr>
        <w:t>ّ</w:t>
      </w:r>
      <w:r w:rsidRPr="000C52E1">
        <w:rPr>
          <w:rFonts w:hint="cs"/>
          <w:sz w:val="27"/>
          <w:rtl/>
        </w:rPr>
        <w:t>ه</w:t>
      </w:r>
      <w:r w:rsidR="007A07E2" w:rsidRPr="000C52E1">
        <w:rPr>
          <w:rFonts w:hint="cs"/>
          <w:sz w:val="27"/>
          <w:rtl/>
        </w:rPr>
        <w:t>،</w:t>
      </w:r>
      <w:r w:rsidRPr="000C52E1">
        <w:rPr>
          <w:rFonts w:hint="cs"/>
          <w:sz w:val="27"/>
          <w:rtl/>
        </w:rPr>
        <w:t xml:space="preserve"> الذي شج</w:t>
      </w:r>
      <w:r w:rsidR="007A07E2" w:rsidRPr="000C52E1">
        <w:rPr>
          <w:rFonts w:hint="cs"/>
          <w:sz w:val="27"/>
          <w:rtl/>
        </w:rPr>
        <w:t>َّ</w:t>
      </w:r>
      <w:r w:rsidRPr="000C52E1">
        <w:rPr>
          <w:rFonts w:hint="cs"/>
          <w:sz w:val="27"/>
          <w:rtl/>
        </w:rPr>
        <w:t>عه على السماع من عبد الله بن جعفر الحميري، العالم والمحد</w:t>
      </w:r>
      <w:r w:rsidR="007A07E2" w:rsidRPr="000C52E1">
        <w:rPr>
          <w:rFonts w:hint="cs"/>
          <w:sz w:val="27"/>
          <w:rtl/>
        </w:rPr>
        <w:t>ِّ</w:t>
      </w:r>
      <w:r w:rsidRPr="000C52E1">
        <w:rPr>
          <w:rFonts w:hint="cs"/>
          <w:sz w:val="27"/>
          <w:rtl/>
        </w:rPr>
        <w:t>ث الكبير</w:t>
      </w:r>
      <w:r w:rsidR="007A07E2" w:rsidRPr="000C52E1">
        <w:rPr>
          <w:rFonts w:hint="cs"/>
          <w:sz w:val="27"/>
          <w:rtl/>
        </w:rPr>
        <w:t>،</w:t>
      </w:r>
      <w:r w:rsidRPr="000C52E1">
        <w:rPr>
          <w:rFonts w:hint="cs"/>
          <w:sz w:val="27"/>
          <w:rtl/>
        </w:rPr>
        <w:t xml:space="preserve"> شيخ القم</w:t>
      </w:r>
      <w:r w:rsidR="007A07E2" w:rsidRPr="000C52E1">
        <w:rPr>
          <w:rFonts w:hint="cs"/>
          <w:sz w:val="27"/>
          <w:rtl/>
        </w:rPr>
        <w:t>ِّ</w:t>
      </w:r>
      <w:r w:rsidRPr="000C52E1">
        <w:rPr>
          <w:rFonts w:hint="cs"/>
          <w:sz w:val="27"/>
          <w:rtl/>
        </w:rPr>
        <w:t>يين ووجههم، لم</w:t>
      </w:r>
      <w:r w:rsidR="007A07E2" w:rsidRPr="000C52E1">
        <w:rPr>
          <w:rFonts w:hint="cs"/>
          <w:sz w:val="27"/>
          <w:rtl/>
        </w:rPr>
        <w:t>ّ</w:t>
      </w:r>
      <w:r w:rsidRPr="000C52E1">
        <w:rPr>
          <w:rFonts w:hint="cs"/>
          <w:sz w:val="27"/>
          <w:rtl/>
        </w:rPr>
        <w:t xml:space="preserve">ا أتى الكوفة في سنة </w:t>
      </w:r>
      <w:r w:rsidRPr="00A43240">
        <w:rPr>
          <w:rFonts w:hint="cs"/>
          <w:sz w:val="27"/>
          <w:rtl/>
        </w:rPr>
        <w:t>297</w:t>
      </w:r>
      <w:r w:rsidRPr="000C52E1">
        <w:rPr>
          <w:rFonts w:hint="cs"/>
          <w:sz w:val="27"/>
          <w:rtl/>
        </w:rPr>
        <w:t>هـ</w:t>
      </w:r>
      <w:r w:rsidRPr="000C52E1">
        <w:rPr>
          <w:sz w:val="27"/>
          <w:vertAlign w:val="superscript"/>
          <w:rtl/>
        </w:rPr>
        <w:t>(</w:t>
      </w:r>
      <w:r w:rsidRPr="000C52E1">
        <w:rPr>
          <w:sz w:val="27"/>
          <w:vertAlign w:val="superscript"/>
          <w:rtl/>
        </w:rPr>
        <w:endnoteReference w:id="441"/>
      </w:r>
      <w:r w:rsidRPr="000C52E1">
        <w:rPr>
          <w:sz w:val="27"/>
          <w:vertAlign w:val="superscript"/>
          <w:rtl/>
        </w:rPr>
        <w:t>)</w:t>
      </w:r>
      <w:r w:rsidRPr="000C52E1">
        <w:rPr>
          <w:rFonts w:hint="cs"/>
          <w:sz w:val="27"/>
          <w:rtl/>
        </w:rPr>
        <w:t>. توف</w:t>
      </w:r>
      <w:r w:rsidR="007A07E2" w:rsidRPr="000C52E1">
        <w:rPr>
          <w:rFonts w:hint="cs"/>
          <w:sz w:val="27"/>
          <w:rtl/>
        </w:rPr>
        <w:t>ّ</w:t>
      </w:r>
      <w:r w:rsidRPr="000C52E1">
        <w:rPr>
          <w:rFonts w:hint="cs"/>
          <w:sz w:val="27"/>
          <w:rtl/>
        </w:rPr>
        <w:t>ي جد</w:t>
      </w:r>
      <w:r w:rsidR="007A07E2" w:rsidRPr="000C52E1">
        <w:rPr>
          <w:rFonts w:hint="cs"/>
          <w:sz w:val="27"/>
          <w:rtl/>
        </w:rPr>
        <w:t>ّ</w:t>
      </w:r>
      <w:r w:rsidRPr="000C52E1">
        <w:rPr>
          <w:rFonts w:hint="cs"/>
          <w:sz w:val="27"/>
          <w:rtl/>
        </w:rPr>
        <w:t xml:space="preserve">ه سنة </w:t>
      </w:r>
      <w:r w:rsidRPr="00A43240">
        <w:rPr>
          <w:rFonts w:hint="cs"/>
          <w:sz w:val="27"/>
          <w:rtl/>
        </w:rPr>
        <w:t>300</w:t>
      </w:r>
      <w:r w:rsidRPr="000C52E1">
        <w:rPr>
          <w:rFonts w:hint="cs"/>
          <w:sz w:val="27"/>
          <w:rtl/>
        </w:rPr>
        <w:t>هـ. تحد</w:t>
      </w:r>
      <w:r w:rsidR="007A07E2" w:rsidRPr="000C52E1">
        <w:rPr>
          <w:rFonts w:hint="cs"/>
          <w:sz w:val="27"/>
          <w:rtl/>
        </w:rPr>
        <w:t>ّ</w:t>
      </w:r>
      <w:r w:rsidRPr="000C52E1">
        <w:rPr>
          <w:rFonts w:hint="cs"/>
          <w:sz w:val="27"/>
          <w:rtl/>
        </w:rPr>
        <w:t>ث أبو</w:t>
      </w:r>
      <w:r w:rsidR="007A07E2" w:rsidRPr="000C52E1">
        <w:rPr>
          <w:rFonts w:hint="cs"/>
          <w:sz w:val="27"/>
          <w:rtl/>
        </w:rPr>
        <w:t xml:space="preserve"> </w:t>
      </w:r>
      <w:r w:rsidRPr="000C52E1">
        <w:rPr>
          <w:rFonts w:hint="cs"/>
          <w:sz w:val="27"/>
          <w:rtl/>
        </w:rPr>
        <w:t>غالب</w:t>
      </w:r>
      <w:r w:rsidRPr="000C52E1">
        <w:rPr>
          <w:rFonts w:hint="cs"/>
          <w:sz w:val="27"/>
          <w:vertAlign w:val="superscript"/>
          <w:rtl/>
        </w:rPr>
        <w:t>(</w:t>
      </w:r>
      <w:r w:rsidRPr="000C52E1">
        <w:rPr>
          <w:rStyle w:val="ac"/>
          <w:sz w:val="27"/>
          <w:rtl/>
        </w:rPr>
        <w:endnoteReference w:id="442"/>
      </w:r>
      <w:r w:rsidRPr="000C52E1">
        <w:rPr>
          <w:rFonts w:hint="cs"/>
          <w:sz w:val="27"/>
          <w:vertAlign w:val="superscript"/>
          <w:rtl/>
        </w:rPr>
        <w:t>)</w:t>
      </w:r>
      <w:r w:rsidRPr="000C52E1">
        <w:rPr>
          <w:rFonts w:hint="cs"/>
          <w:sz w:val="27"/>
          <w:rtl/>
        </w:rPr>
        <w:t xml:space="preserve"> عن مشايخه الذين أخذ عنهم الحديث</w:t>
      </w:r>
      <w:r w:rsidR="007A07E2" w:rsidRPr="000C52E1">
        <w:rPr>
          <w:rFonts w:hint="cs"/>
          <w:sz w:val="27"/>
          <w:rtl/>
        </w:rPr>
        <w:t>،</w:t>
      </w:r>
      <w:r w:rsidRPr="000C52E1">
        <w:rPr>
          <w:rFonts w:hint="cs"/>
          <w:sz w:val="27"/>
          <w:rtl/>
        </w:rPr>
        <w:t xml:space="preserve"> وأشار</w:t>
      </w:r>
      <w:r w:rsidRPr="000C52E1">
        <w:rPr>
          <w:rFonts w:hint="cs"/>
          <w:sz w:val="27"/>
          <w:vertAlign w:val="superscript"/>
          <w:rtl/>
        </w:rPr>
        <w:t>(</w:t>
      </w:r>
      <w:r w:rsidRPr="000C52E1">
        <w:rPr>
          <w:rStyle w:val="ac"/>
          <w:sz w:val="27"/>
          <w:rtl/>
        </w:rPr>
        <w:endnoteReference w:id="443"/>
      </w:r>
      <w:r w:rsidRPr="000C52E1">
        <w:rPr>
          <w:rFonts w:hint="cs"/>
          <w:sz w:val="27"/>
          <w:vertAlign w:val="superscript"/>
          <w:rtl/>
        </w:rPr>
        <w:t>)</w:t>
      </w:r>
      <w:r w:rsidRPr="000C52E1">
        <w:rPr>
          <w:rFonts w:hint="cs"/>
          <w:sz w:val="27"/>
          <w:rtl/>
        </w:rPr>
        <w:t xml:space="preserve"> </w:t>
      </w:r>
      <w:r w:rsidR="007A07E2" w:rsidRPr="000C52E1">
        <w:rPr>
          <w:rFonts w:hint="cs"/>
          <w:sz w:val="27"/>
          <w:rtl/>
        </w:rPr>
        <w:t xml:space="preserve">إلى </w:t>
      </w:r>
      <w:r w:rsidRPr="000C52E1">
        <w:rPr>
          <w:rFonts w:hint="cs"/>
          <w:sz w:val="27"/>
          <w:rtl/>
        </w:rPr>
        <w:t>أن قسماً كبيراً من كتبه التي أخذها بالسماع من مشايخه في الرواية قد س</w:t>
      </w:r>
      <w:r w:rsidR="007A07E2" w:rsidRPr="000C52E1">
        <w:rPr>
          <w:rFonts w:hint="cs"/>
          <w:sz w:val="27"/>
          <w:rtl/>
        </w:rPr>
        <w:t>ُ</w:t>
      </w:r>
      <w:r w:rsidRPr="000C52E1">
        <w:rPr>
          <w:rFonts w:hint="cs"/>
          <w:sz w:val="27"/>
          <w:rtl/>
        </w:rPr>
        <w:t xml:space="preserve">رقت منه. </w:t>
      </w:r>
    </w:p>
    <w:p w:rsidR="00423827" w:rsidRPr="000C52E1" w:rsidRDefault="00423827" w:rsidP="005F3918">
      <w:pPr>
        <w:spacing w:line="400" w:lineRule="exact"/>
        <w:rPr>
          <w:sz w:val="27"/>
          <w:rtl/>
        </w:rPr>
      </w:pPr>
      <w:r w:rsidRPr="000C52E1">
        <w:rPr>
          <w:rFonts w:hint="cs"/>
          <w:sz w:val="27"/>
          <w:rtl/>
        </w:rPr>
        <w:t>في أثناء إشارة أب</w:t>
      </w:r>
      <w:r w:rsidR="005F3918">
        <w:rPr>
          <w:rFonts w:hint="cs"/>
          <w:sz w:val="27"/>
          <w:rtl/>
        </w:rPr>
        <w:t>ي</w:t>
      </w:r>
      <w:r w:rsidRPr="000C52E1">
        <w:rPr>
          <w:rFonts w:hint="cs"/>
          <w:sz w:val="27"/>
          <w:rtl/>
        </w:rPr>
        <w:t xml:space="preserve"> غالب</w:t>
      </w:r>
      <w:r w:rsidRPr="000C52E1">
        <w:rPr>
          <w:rFonts w:hint="cs"/>
          <w:sz w:val="27"/>
          <w:vertAlign w:val="superscript"/>
          <w:rtl/>
        </w:rPr>
        <w:t>(</w:t>
      </w:r>
      <w:r w:rsidRPr="000C52E1">
        <w:rPr>
          <w:rStyle w:val="ac"/>
          <w:sz w:val="27"/>
          <w:rtl/>
        </w:rPr>
        <w:endnoteReference w:id="444"/>
      </w:r>
      <w:r w:rsidRPr="000C52E1">
        <w:rPr>
          <w:rFonts w:hint="cs"/>
          <w:sz w:val="27"/>
          <w:vertAlign w:val="superscript"/>
          <w:rtl/>
        </w:rPr>
        <w:t>)</w:t>
      </w:r>
      <w:r w:rsidRPr="000C52E1">
        <w:rPr>
          <w:rFonts w:hint="cs"/>
          <w:sz w:val="27"/>
          <w:rtl/>
        </w:rPr>
        <w:t xml:space="preserve"> إلى محل</w:t>
      </w:r>
      <w:r w:rsidR="007A07E2" w:rsidRPr="000C52E1">
        <w:rPr>
          <w:rFonts w:hint="cs"/>
          <w:sz w:val="27"/>
          <w:rtl/>
        </w:rPr>
        <w:t>ّ</w:t>
      </w:r>
      <w:r w:rsidRPr="000C52E1">
        <w:rPr>
          <w:rFonts w:hint="cs"/>
          <w:sz w:val="27"/>
          <w:rtl/>
        </w:rPr>
        <w:t xml:space="preserve"> إقامته وعائلته في الكوفة ذكر أنه أقام في محلة بني عباد </w:t>
      </w:r>
      <w:r w:rsidR="00E74431" w:rsidRPr="000C52E1">
        <w:rPr>
          <w:rFonts w:hint="cs"/>
          <w:sz w:val="27"/>
          <w:rtl/>
        </w:rPr>
        <w:t>في زقاق</w:t>
      </w:r>
      <w:r w:rsidRPr="000C52E1">
        <w:rPr>
          <w:rFonts w:hint="cs"/>
          <w:sz w:val="27"/>
          <w:rtl/>
        </w:rPr>
        <w:t xml:space="preserve"> عمر</w:t>
      </w:r>
      <w:r w:rsidR="00E74431" w:rsidRPr="000C52E1">
        <w:rPr>
          <w:rFonts w:hint="cs"/>
          <w:sz w:val="27"/>
          <w:rtl/>
        </w:rPr>
        <w:t>و</w:t>
      </w:r>
      <w:r w:rsidRPr="000C52E1">
        <w:rPr>
          <w:rFonts w:hint="cs"/>
          <w:sz w:val="27"/>
          <w:rtl/>
        </w:rPr>
        <w:t xml:space="preserve"> بن حريث</w:t>
      </w:r>
      <w:r w:rsidRPr="000C52E1">
        <w:rPr>
          <w:rFonts w:hint="cs"/>
          <w:sz w:val="27"/>
          <w:vertAlign w:val="superscript"/>
          <w:rtl/>
        </w:rPr>
        <w:t>(</w:t>
      </w:r>
      <w:r w:rsidRPr="000C52E1">
        <w:rPr>
          <w:rStyle w:val="ac"/>
          <w:sz w:val="27"/>
          <w:rtl/>
        </w:rPr>
        <w:endnoteReference w:id="445"/>
      </w:r>
      <w:r w:rsidRPr="000C52E1">
        <w:rPr>
          <w:rFonts w:hint="cs"/>
          <w:sz w:val="27"/>
          <w:vertAlign w:val="superscript"/>
          <w:rtl/>
        </w:rPr>
        <w:t>)</w:t>
      </w:r>
      <w:r w:rsidRPr="000C52E1">
        <w:rPr>
          <w:rFonts w:hint="cs"/>
          <w:sz w:val="27"/>
          <w:rtl/>
        </w:rPr>
        <w:t>. وقد ذكر أبو غالب أجداده</w:t>
      </w:r>
      <w:r w:rsidRPr="000C52E1">
        <w:rPr>
          <w:rFonts w:hint="cs"/>
          <w:sz w:val="27"/>
          <w:vertAlign w:val="superscript"/>
          <w:rtl/>
        </w:rPr>
        <w:t>(</w:t>
      </w:r>
      <w:r w:rsidRPr="000C52E1">
        <w:rPr>
          <w:rStyle w:val="ac"/>
          <w:sz w:val="27"/>
          <w:rtl/>
        </w:rPr>
        <w:endnoteReference w:id="446"/>
      </w:r>
      <w:r w:rsidRPr="000C52E1">
        <w:rPr>
          <w:rFonts w:hint="cs"/>
          <w:sz w:val="27"/>
          <w:vertAlign w:val="superscript"/>
          <w:rtl/>
        </w:rPr>
        <w:t>)</w:t>
      </w:r>
      <w:r w:rsidR="00840E21" w:rsidRPr="000C52E1">
        <w:rPr>
          <w:rFonts w:hint="cs"/>
          <w:sz w:val="27"/>
          <w:rtl/>
        </w:rPr>
        <w:t>،</w:t>
      </w:r>
      <w:r w:rsidRPr="000C52E1">
        <w:rPr>
          <w:rFonts w:hint="cs"/>
          <w:sz w:val="27"/>
          <w:rtl/>
        </w:rPr>
        <w:t xml:space="preserve"> سواء من جهة أبيه ومن جهة جد</w:t>
      </w:r>
      <w:r w:rsidR="00840E21" w:rsidRPr="000C52E1">
        <w:rPr>
          <w:rFonts w:hint="cs"/>
          <w:sz w:val="27"/>
          <w:rtl/>
        </w:rPr>
        <w:t>ّ</w:t>
      </w:r>
      <w:r w:rsidRPr="000C52E1">
        <w:rPr>
          <w:rFonts w:hint="cs"/>
          <w:sz w:val="27"/>
          <w:rtl/>
        </w:rPr>
        <w:t>ته</w:t>
      </w:r>
      <w:r w:rsidR="00840E21" w:rsidRPr="000C52E1">
        <w:rPr>
          <w:rFonts w:hint="cs"/>
          <w:sz w:val="27"/>
          <w:rtl/>
        </w:rPr>
        <w:t>،</w:t>
      </w:r>
      <w:r w:rsidRPr="000C52E1">
        <w:rPr>
          <w:rFonts w:hint="cs"/>
          <w:sz w:val="27"/>
          <w:rtl/>
        </w:rPr>
        <w:t xml:space="preserve"> وقال</w:t>
      </w:r>
      <w:r w:rsidR="00840E21" w:rsidRPr="000C52E1">
        <w:rPr>
          <w:rFonts w:hint="cs"/>
          <w:sz w:val="27"/>
          <w:rtl/>
        </w:rPr>
        <w:t>:</w:t>
      </w:r>
      <w:r w:rsidRPr="000C52E1">
        <w:rPr>
          <w:rFonts w:hint="cs"/>
          <w:sz w:val="27"/>
          <w:rtl/>
        </w:rPr>
        <w:t xml:space="preserve"> فاطمة بنت جعفر بن محمد بن حسن القرشي </w:t>
      </w:r>
      <w:r w:rsidR="00E74431" w:rsidRPr="000C52E1">
        <w:rPr>
          <w:rFonts w:hint="cs"/>
          <w:sz w:val="27"/>
          <w:rtl/>
        </w:rPr>
        <w:t>وأخوها أبو العباس محمد بن جعفر الرزاز</w:t>
      </w:r>
      <w:r w:rsidR="00840E21" w:rsidRPr="000C52E1">
        <w:rPr>
          <w:rFonts w:hint="cs"/>
          <w:sz w:val="27"/>
          <w:rtl/>
        </w:rPr>
        <w:t>،</w:t>
      </w:r>
      <w:r w:rsidRPr="000C52E1">
        <w:rPr>
          <w:rFonts w:hint="cs"/>
          <w:sz w:val="27"/>
          <w:rtl/>
        </w:rPr>
        <w:t xml:space="preserve"> من موالي بني مخزوم</w:t>
      </w:r>
      <w:r w:rsidR="00840E21" w:rsidRPr="000C52E1">
        <w:rPr>
          <w:rFonts w:hint="cs"/>
          <w:sz w:val="27"/>
          <w:rtl/>
        </w:rPr>
        <w:t>،</w:t>
      </w:r>
      <w:r w:rsidRPr="000C52E1">
        <w:rPr>
          <w:rFonts w:hint="cs"/>
          <w:sz w:val="27"/>
          <w:rtl/>
        </w:rPr>
        <w:t xml:space="preserve"> وترجم لهم بالتفصيل</w:t>
      </w:r>
      <w:r w:rsidR="00840E21" w:rsidRPr="000C52E1">
        <w:rPr>
          <w:rFonts w:hint="cs"/>
          <w:sz w:val="27"/>
          <w:rtl/>
        </w:rPr>
        <w:t>.</w:t>
      </w:r>
      <w:r w:rsidRPr="000C52E1">
        <w:rPr>
          <w:rFonts w:hint="cs"/>
          <w:sz w:val="27"/>
          <w:rtl/>
        </w:rPr>
        <w:t xml:space="preserve"> وقال</w:t>
      </w:r>
      <w:r w:rsidR="00840E21" w:rsidRPr="000C52E1">
        <w:rPr>
          <w:rFonts w:hint="cs"/>
          <w:sz w:val="27"/>
          <w:rtl/>
        </w:rPr>
        <w:t>:</w:t>
      </w:r>
      <w:r w:rsidRPr="000C52E1">
        <w:rPr>
          <w:rFonts w:hint="cs"/>
          <w:sz w:val="27"/>
          <w:rtl/>
        </w:rPr>
        <w:t xml:space="preserve"> </w:t>
      </w:r>
      <w:r w:rsidR="00840E21" w:rsidRPr="000C52E1">
        <w:rPr>
          <w:rFonts w:hint="cs"/>
          <w:sz w:val="27"/>
          <w:rtl/>
        </w:rPr>
        <w:t>إ</w:t>
      </w:r>
      <w:r w:rsidRPr="000C52E1">
        <w:rPr>
          <w:rFonts w:hint="cs"/>
          <w:sz w:val="27"/>
          <w:rtl/>
        </w:rPr>
        <w:t>ن أمه</w:t>
      </w:r>
      <w:r w:rsidRPr="000C52E1">
        <w:rPr>
          <w:rFonts w:hint="cs"/>
          <w:sz w:val="27"/>
          <w:vertAlign w:val="superscript"/>
          <w:rtl/>
        </w:rPr>
        <w:t>(</w:t>
      </w:r>
      <w:r w:rsidRPr="000C52E1">
        <w:rPr>
          <w:rStyle w:val="ac"/>
          <w:sz w:val="27"/>
          <w:rtl/>
        </w:rPr>
        <w:endnoteReference w:id="447"/>
      </w:r>
      <w:r w:rsidRPr="000C52E1">
        <w:rPr>
          <w:rFonts w:hint="cs"/>
          <w:sz w:val="27"/>
          <w:vertAlign w:val="superscript"/>
          <w:rtl/>
        </w:rPr>
        <w:t>)</w:t>
      </w:r>
      <w:r w:rsidRPr="000C52E1">
        <w:rPr>
          <w:rFonts w:hint="cs"/>
          <w:sz w:val="27"/>
          <w:rtl/>
        </w:rPr>
        <w:t xml:space="preserve"> أم</w:t>
      </w:r>
      <w:r w:rsidR="00840E21" w:rsidRPr="000C52E1">
        <w:rPr>
          <w:rFonts w:hint="cs"/>
          <w:sz w:val="27"/>
          <w:rtl/>
        </w:rPr>
        <w:t>ّ</w:t>
      </w:r>
      <w:r w:rsidRPr="000C52E1">
        <w:rPr>
          <w:rFonts w:hint="cs"/>
          <w:sz w:val="27"/>
          <w:rtl/>
        </w:rPr>
        <w:t xml:space="preserve"> حسين بنت عيسى بن علي بن محمد بن عيسى القيسي التستيري</w:t>
      </w:r>
      <w:r w:rsidR="00840E21" w:rsidRPr="000C52E1">
        <w:rPr>
          <w:rFonts w:hint="cs"/>
          <w:sz w:val="27"/>
          <w:rtl/>
        </w:rPr>
        <w:t>.</w:t>
      </w:r>
      <w:r w:rsidRPr="000C52E1">
        <w:rPr>
          <w:rFonts w:hint="cs"/>
          <w:sz w:val="27"/>
          <w:rtl/>
        </w:rPr>
        <w:t xml:space="preserve"> وقال</w:t>
      </w:r>
      <w:r w:rsidR="00840E21" w:rsidRPr="000C52E1">
        <w:rPr>
          <w:rFonts w:hint="cs"/>
          <w:sz w:val="27"/>
          <w:rtl/>
        </w:rPr>
        <w:t>:</w:t>
      </w:r>
      <w:r w:rsidRPr="000C52E1">
        <w:rPr>
          <w:rFonts w:hint="cs"/>
          <w:sz w:val="27"/>
          <w:rtl/>
        </w:rPr>
        <w:t xml:space="preserve"> </w:t>
      </w:r>
      <w:r w:rsidR="00840E21" w:rsidRPr="000C52E1">
        <w:rPr>
          <w:rFonts w:hint="cs"/>
          <w:sz w:val="27"/>
          <w:rtl/>
        </w:rPr>
        <w:t>إ</w:t>
      </w:r>
      <w:r w:rsidRPr="000C52E1">
        <w:rPr>
          <w:rFonts w:hint="cs"/>
          <w:sz w:val="27"/>
          <w:rtl/>
        </w:rPr>
        <w:t>ن جدته من أمه كانت جارية</w:t>
      </w:r>
      <w:r w:rsidR="00840E21" w:rsidRPr="000C52E1">
        <w:rPr>
          <w:rFonts w:hint="cs"/>
          <w:sz w:val="27"/>
          <w:rtl/>
        </w:rPr>
        <w:t>ً</w:t>
      </w:r>
      <w:r w:rsidRPr="000C52E1">
        <w:rPr>
          <w:rFonts w:hint="cs"/>
          <w:sz w:val="27"/>
          <w:rtl/>
        </w:rPr>
        <w:t xml:space="preserve"> رومية</w:t>
      </w:r>
      <w:r w:rsidR="00840E21" w:rsidRPr="000C52E1">
        <w:rPr>
          <w:rFonts w:hint="cs"/>
          <w:sz w:val="27"/>
          <w:rtl/>
        </w:rPr>
        <w:t>،</w:t>
      </w:r>
      <w:r w:rsidRPr="000C52E1">
        <w:rPr>
          <w:rFonts w:hint="cs"/>
          <w:sz w:val="27"/>
          <w:rtl/>
        </w:rPr>
        <w:t xml:space="preserve"> وكانت أم ولد. جد</w:t>
      </w:r>
      <w:r w:rsidR="00840E21" w:rsidRPr="000C52E1">
        <w:rPr>
          <w:rFonts w:hint="cs"/>
          <w:sz w:val="27"/>
          <w:rtl/>
        </w:rPr>
        <w:t>ّ</w:t>
      </w:r>
      <w:r w:rsidRPr="000C52E1">
        <w:rPr>
          <w:rFonts w:hint="cs"/>
          <w:sz w:val="27"/>
          <w:rtl/>
        </w:rPr>
        <w:t xml:space="preserve"> أم أبي غالب</w:t>
      </w:r>
      <w:r w:rsidR="00840E21" w:rsidRPr="000C52E1">
        <w:rPr>
          <w:rFonts w:hint="cs"/>
          <w:sz w:val="27"/>
          <w:rtl/>
        </w:rPr>
        <w:t xml:space="preserve"> هو</w:t>
      </w:r>
      <w:r w:rsidRPr="000C52E1">
        <w:rPr>
          <w:rFonts w:hint="cs"/>
          <w:sz w:val="27"/>
          <w:rtl/>
        </w:rPr>
        <w:t xml:space="preserve"> عيسى بن زياد القيسي</w:t>
      </w:r>
      <w:r w:rsidR="00840E21" w:rsidRPr="000C52E1">
        <w:rPr>
          <w:rFonts w:hint="cs"/>
          <w:sz w:val="27"/>
          <w:rtl/>
        </w:rPr>
        <w:t>،</w:t>
      </w:r>
      <w:r w:rsidRPr="000C52E1">
        <w:rPr>
          <w:rFonts w:hint="cs"/>
          <w:sz w:val="27"/>
          <w:rtl/>
        </w:rPr>
        <w:t xml:space="preserve"> </w:t>
      </w:r>
      <w:r w:rsidR="00840E21" w:rsidRPr="000C52E1">
        <w:rPr>
          <w:rFonts w:hint="cs"/>
          <w:sz w:val="27"/>
          <w:rtl/>
        </w:rPr>
        <w:t>و</w:t>
      </w:r>
      <w:r w:rsidRPr="000C52E1">
        <w:rPr>
          <w:rFonts w:hint="cs"/>
          <w:sz w:val="27"/>
          <w:rtl/>
        </w:rPr>
        <w:t>بعد ثورة إبراهيم بن عبد الله بن حسن</w:t>
      </w:r>
      <w:r w:rsidR="00840E21" w:rsidRPr="000C52E1">
        <w:rPr>
          <w:rFonts w:hint="cs"/>
          <w:sz w:val="27"/>
          <w:rtl/>
        </w:rPr>
        <w:t>،</w:t>
      </w:r>
      <w:r w:rsidRPr="000C52E1">
        <w:rPr>
          <w:rFonts w:hint="cs"/>
          <w:sz w:val="27"/>
          <w:rtl/>
        </w:rPr>
        <w:t xml:space="preserve"> المشهور بالقتيل</w:t>
      </w:r>
      <w:r w:rsidR="00840E21" w:rsidRPr="000C52E1">
        <w:rPr>
          <w:rFonts w:hint="cs"/>
          <w:sz w:val="27"/>
          <w:rtl/>
        </w:rPr>
        <w:t>،</w:t>
      </w:r>
      <w:r w:rsidRPr="000C52E1">
        <w:rPr>
          <w:rFonts w:hint="cs"/>
          <w:sz w:val="27"/>
          <w:rtl/>
        </w:rPr>
        <w:t xml:space="preserve"> هاجر برفقة الخمري من البصرة</w:t>
      </w:r>
      <w:r w:rsidR="00840E21" w:rsidRPr="000C52E1">
        <w:rPr>
          <w:rFonts w:hint="cs"/>
          <w:sz w:val="27"/>
          <w:rtl/>
        </w:rPr>
        <w:t>،</w:t>
      </w:r>
      <w:r w:rsidRPr="000C52E1">
        <w:rPr>
          <w:rFonts w:hint="cs"/>
          <w:sz w:val="27"/>
          <w:rtl/>
        </w:rPr>
        <w:t xml:space="preserve"> وأقام بناحية </w:t>
      </w:r>
      <w:r w:rsidR="005F3918">
        <w:rPr>
          <w:rFonts w:hint="cs"/>
          <w:sz w:val="27"/>
          <w:rtl/>
        </w:rPr>
        <w:t>ت</w:t>
      </w:r>
      <w:r w:rsidRPr="000C52E1">
        <w:rPr>
          <w:rFonts w:hint="cs"/>
          <w:sz w:val="27"/>
          <w:rtl/>
        </w:rPr>
        <w:t>ستر ـ من نواحي الكوفة ـ</w:t>
      </w:r>
      <w:r w:rsidR="00840E21" w:rsidRPr="000C52E1">
        <w:rPr>
          <w:rFonts w:hint="cs"/>
          <w:sz w:val="27"/>
          <w:rtl/>
        </w:rPr>
        <w:t>،</w:t>
      </w:r>
      <w:r w:rsidRPr="000C52E1">
        <w:rPr>
          <w:rFonts w:hint="cs"/>
          <w:sz w:val="27"/>
          <w:rtl/>
        </w:rPr>
        <w:t xml:space="preserve"> واستقر بقرية اسمها بقرونا</w:t>
      </w:r>
      <w:r w:rsidRPr="000C52E1">
        <w:rPr>
          <w:rFonts w:hint="cs"/>
          <w:sz w:val="27"/>
          <w:vertAlign w:val="superscript"/>
          <w:rtl/>
        </w:rPr>
        <w:t>(</w:t>
      </w:r>
      <w:r w:rsidRPr="000C52E1">
        <w:rPr>
          <w:rStyle w:val="ac"/>
          <w:sz w:val="27"/>
          <w:rtl/>
        </w:rPr>
        <w:endnoteReference w:id="448"/>
      </w:r>
      <w:r w:rsidRPr="000C52E1">
        <w:rPr>
          <w:rFonts w:hint="cs"/>
          <w:sz w:val="27"/>
          <w:vertAlign w:val="superscript"/>
          <w:rtl/>
        </w:rPr>
        <w:t>)</w:t>
      </w:r>
      <w:r w:rsidR="00840E21" w:rsidRPr="000C52E1">
        <w:rPr>
          <w:rFonts w:hint="cs"/>
          <w:sz w:val="27"/>
          <w:rtl/>
        </w:rPr>
        <w:t>،</w:t>
      </w:r>
      <w:r w:rsidRPr="000C52E1">
        <w:rPr>
          <w:rFonts w:hint="cs"/>
          <w:sz w:val="27"/>
          <w:rtl/>
        </w:rPr>
        <w:t xml:space="preserve"> وقد عمل عيسى بن زياد على كسب العديد من الأراضي وأملاك أخرى كثيرة</w:t>
      </w:r>
      <w:r w:rsidR="00840E21" w:rsidRPr="000C52E1">
        <w:rPr>
          <w:rFonts w:hint="cs"/>
          <w:sz w:val="27"/>
          <w:rtl/>
        </w:rPr>
        <w:t>،</w:t>
      </w:r>
      <w:r w:rsidRPr="000C52E1">
        <w:rPr>
          <w:rFonts w:hint="cs"/>
          <w:sz w:val="27"/>
          <w:rtl/>
        </w:rPr>
        <w:t xml:space="preserve"> وقد فقدها إثر الأحداث التي عرفها سواد العراق</w:t>
      </w:r>
      <w:r w:rsidR="00840E21" w:rsidRPr="000C52E1">
        <w:rPr>
          <w:rFonts w:hint="cs"/>
          <w:sz w:val="27"/>
          <w:rtl/>
        </w:rPr>
        <w:t>،</w:t>
      </w:r>
      <w:r w:rsidRPr="000C52E1">
        <w:rPr>
          <w:rFonts w:hint="cs"/>
          <w:sz w:val="27"/>
          <w:rtl/>
        </w:rPr>
        <w:t xml:space="preserve"> وبالضبط إثر </w:t>
      </w:r>
      <w:r w:rsidR="00840E21" w:rsidRPr="000C52E1">
        <w:rPr>
          <w:rFonts w:hint="cs"/>
          <w:sz w:val="27"/>
          <w:rtl/>
        </w:rPr>
        <w:t>ا</w:t>
      </w:r>
      <w:r w:rsidRPr="000C52E1">
        <w:rPr>
          <w:rFonts w:hint="cs"/>
          <w:sz w:val="27"/>
          <w:rtl/>
        </w:rPr>
        <w:t>نتفاضة القرامطة</w:t>
      </w:r>
      <w:r w:rsidR="00840E21" w:rsidRPr="000C52E1">
        <w:rPr>
          <w:rFonts w:hint="cs"/>
          <w:sz w:val="27"/>
          <w:rtl/>
        </w:rPr>
        <w:t>،</w:t>
      </w:r>
      <w:r w:rsidRPr="000C52E1">
        <w:rPr>
          <w:rFonts w:hint="cs"/>
          <w:sz w:val="27"/>
          <w:rtl/>
        </w:rPr>
        <w:t xml:space="preserve"> التي فقد فيها آل أعين كل</w:t>
      </w:r>
      <w:r w:rsidR="00840E21" w:rsidRPr="000C52E1">
        <w:rPr>
          <w:rFonts w:hint="cs"/>
          <w:sz w:val="27"/>
          <w:rtl/>
        </w:rPr>
        <w:t>ّ</w:t>
      </w:r>
      <w:r w:rsidRPr="000C52E1">
        <w:rPr>
          <w:rFonts w:hint="cs"/>
          <w:sz w:val="27"/>
          <w:rtl/>
        </w:rPr>
        <w:t xml:space="preserve"> ما كانوا يملكونه</w:t>
      </w:r>
      <w:r w:rsidRPr="000C52E1">
        <w:rPr>
          <w:rFonts w:hint="cs"/>
          <w:sz w:val="27"/>
          <w:vertAlign w:val="superscript"/>
          <w:rtl/>
        </w:rPr>
        <w:t>(</w:t>
      </w:r>
      <w:r w:rsidRPr="000C52E1">
        <w:rPr>
          <w:rStyle w:val="ac"/>
          <w:sz w:val="27"/>
          <w:rtl/>
        </w:rPr>
        <w:endnoteReference w:id="449"/>
      </w:r>
      <w:r w:rsidRPr="000C52E1">
        <w:rPr>
          <w:rFonts w:hint="cs"/>
          <w:sz w:val="27"/>
          <w:vertAlign w:val="superscript"/>
          <w:rtl/>
        </w:rPr>
        <w:t>)</w:t>
      </w:r>
      <w:r w:rsidRPr="000C52E1">
        <w:rPr>
          <w:rFonts w:hint="cs"/>
          <w:sz w:val="27"/>
          <w:rtl/>
        </w:rPr>
        <w:t>. كما تحد</w:t>
      </w:r>
      <w:r w:rsidR="00840E21" w:rsidRPr="000C52E1">
        <w:rPr>
          <w:rFonts w:hint="cs"/>
          <w:sz w:val="27"/>
          <w:rtl/>
        </w:rPr>
        <w:t>ّ</w:t>
      </w:r>
      <w:r w:rsidRPr="000C52E1">
        <w:rPr>
          <w:rFonts w:hint="cs"/>
          <w:sz w:val="27"/>
          <w:rtl/>
        </w:rPr>
        <w:t>ث أبو غالب عن جد</w:t>
      </w:r>
      <w:r w:rsidR="00840E21" w:rsidRPr="000C52E1">
        <w:rPr>
          <w:rFonts w:hint="cs"/>
          <w:sz w:val="27"/>
          <w:rtl/>
        </w:rPr>
        <w:t>ّ</w:t>
      </w:r>
      <w:r w:rsidRPr="000C52E1">
        <w:rPr>
          <w:rFonts w:hint="cs"/>
          <w:sz w:val="27"/>
          <w:rtl/>
        </w:rPr>
        <w:t xml:space="preserve"> أمه محمد بن عيسى</w:t>
      </w:r>
      <w:r w:rsidR="00840E21" w:rsidRPr="000C52E1">
        <w:rPr>
          <w:rFonts w:hint="cs"/>
          <w:sz w:val="27"/>
          <w:rtl/>
        </w:rPr>
        <w:t>،</w:t>
      </w:r>
      <w:r w:rsidRPr="000C52E1">
        <w:rPr>
          <w:rFonts w:hint="cs"/>
          <w:sz w:val="27"/>
          <w:rtl/>
        </w:rPr>
        <w:t xml:space="preserve"> وولده علي</w:t>
      </w:r>
      <w:r w:rsidR="00840E21" w:rsidRPr="000C52E1">
        <w:rPr>
          <w:rFonts w:hint="cs"/>
          <w:sz w:val="27"/>
          <w:rtl/>
        </w:rPr>
        <w:t>ّ</w:t>
      </w:r>
      <w:r w:rsidRPr="000C52E1">
        <w:rPr>
          <w:rFonts w:hint="cs"/>
          <w:sz w:val="27"/>
          <w:rtl/>
        </w:rPr>
        <w:t xml:space="preserve"> بن محمد. وكانت </w:t>
      </w:r>
      <w:r w:rsidRPr="000C52E1">
        <w:rPr>
          <w:rFonts w:hint="cs"/>
          <w:sz w:val="27"/>
          <w:rtl/>
        </w:rPr>
        <w:lastRenderedPageBreak/>
        <w:t>تستقر عائلة أم</w:t>
      </w:r>
      <w:r w:rsidR="00840E21" w:rsidRPr="000C52E1">
        <w:rPr>
          <w:rFonts w:hint="cs"/>
          <w:sz w:val="27"/>
          <w:rtl/>
        </w:rPr>
        <w:t>ّ</w:t>
      </w:r>
      <w:r w:rsidRPr="000C52E1">
        <w:rPr>
          <w:rFonts w:hint="cs"/>
          <w:sz w:val="27"/>
          <w:rtl/>
        </w:rPr>
        <w:t>ه في الكوفة في منطقة باسم نجام البكريين</w:t>
      </w:r>
      <w:r w:rsidRPr="000C52E1">
        <w:rPr>
          <w:rFonts w:hint="cs"/>
          <w:sz w:val="27"/>
          <w:vertAlign w:val="superscript"/>
          <w:rtl/>
        </w:rPr>
        <w:t>(</w:t>
      </w:r>
      <w:r w:rsidRPr="000C52E1">
        <w:rPr>
          <w:rStyle w:val="ac"/>
          <w:sz w:val="27"/>
          <w:rtl/>
        </w:rPr>
        <w:endnoteReference w:id="450"/>
      </w:r>
      <w:r w:rsidRPr="000C52E1">
        <w:rPr>
          <w:rFonts w:hint="cs"/>
          <w:sz w:val="27"/>
          <w:vertAlign w:val="superscript"/>
          <w:rtl/>
        </w:rPr>
        <w:t>)</w:t>
      </w:r>
      <w:r w:rsidRPr="000C52E1">
        <w:rPr>
          <w:rFonts w:hint="cs"/>
          <w:sz w:val="27"/>
          <w:rtl/>
        </w:rPr>
        <w:t>. وقد تزو</w:t>
      </w:r>
      <w:r w:rsidR="00840E21" w:rsidRPr="000C52E1">
        <w:rPr>
          <w:rFonts w:hint="cs"/>
          <w:sz w:val="27"/>
          <w:rtl/>
        </w:rPr>
        <w:t>ّ</w:t>
      </w:r>
      <w:r w:rsidRPr="000C52E1">
        <w:rPr>
          <w:rFonts w:hint="cs"/>
          <w:sz w:val="27"/>
          <w:rtl/>
        </w:rPr>
        <w:t>ج أبو غالب بامرأة</w:t>
      </w:r>
      <w:r w:rsidR="00840E21" w:rsidRPr="000C52E1">
        <w:rPr>
          <w:rFonts w:hint="cs"/>
          <w:sz w:val="27"/>
          <w:rtl/>
        </w:rPr>
        <w:t>ٍ</w:t>
      </w:r>
      <w:r w:rsidRPr="000C52E1">
        <w:rPr>
          <w:rFonts w:hint="cs"/>
          <w:sz w:val="27"/>
          <w:rtl/>
        </w:rPr>
        <w:t xml:space="preserve"> من الكوفة</w:t>
      </w:r>
      <w:r w:rsidR="00840E21" w:rsidRPr="000C52E1">
        <w:rPr>
          <w:rFonts w:hint="cs"/>
          <w:sz w:val="27"/>
          <w:rtl/>
        </w:rPr>
        <w:t>،</w:t>
      </w:r>
      <w:r w:rsidRPr="000C52E1">
        <w:rPr>
          <w:rFonts w:hint="cs"/>
          <w:sz w:val="27"/>
          <w:rtl/>
        </w:rPr>
        <w:t xml:space="preserve"> لكنه لم يكن زواجا</w:t>
      </w:r>
      <w:r w:rsidR="00840E21" w:rsidRPr="000C52E1">
        <w:rPr>
          <w:rFonts w:hint="cs"/>
          <w:sz w:val="27"/>
          <w:rtl/>
        </w:rPr>
        <w:t>ً</w:t>
      </w:r>
      <w:r w:rsidRPr="000C52E1">
        <w:rPr>
          <w:rFonts w:hint="cs"/>
          <w:sz w:val="27"/>
          <w:rtl/>
        </w:rPr>
        <w:t xml:space="preserve"> موف</w:t>
      </w:r>
      <w:r w:rsidR="00840E21" w:rsidRPr="000C52E1">
        <w:rPr>
          <w:rFonts w:hint="cs"/>
          <w:sz w:val="27"/>
          <w:rtl/>
        </w:rPr>
        <w:t>َّ</w:t>
      </w:r>
      <w:r w:rsidRPr="000C52E1">
        <w:rPr>
          <w:rFonts w:hint="cs"/>
          <w:sz w:val="27"/>
          <w:rtl/>
        </w:rPr>
        <w:t>قا</w:t>
      </w:r>
      <w:r w:rsidR="00840E21" w:rsidRPr="000C52E1">
        <w:rPr>
          <w:rFonts w:hint="cs"/>
          <w:sz w:val="27"/>
          <w:rtl/>
        </w:rPr>
        <w:t>ً</w:t>
      </w:r>
      <w:r w:rsidRPr="000C52E1">
        <w:rPr>
          <w:rFonts w:hint="cs"/>
          <w:sz w:val="27"/>
          <w:rtl/>
        </w:rPr>
        <w:t>. وفي سفره إلى بغداد طلب من حسين بن روح النوبختي أن يتوس</w:t>
      </w:r>
      <w:r w:rsidR="00840E21" w:rsidRPr="000C52E1">
        <w:rPr>
          <w:rFonts w:hint="cs"/>
          <w:sz w:val="27"/>
          <w:rtl/>
        </w:rPr>
        <w:t>ّ</w:t>
      </w:r>
      <w:r w:rsidRPr="000C52E1">
        <w:rPr>
          <w:rFonts w:hint="cs"/>
          <w:sz w:val="27"/>
          <w:rtl/>
        </w:rPr>
        <w:t>ط له عند الإمام حت</w:t>
      </w:r>
      <w:r w:rsidR="00840E21" w:rsidRPr="000C52E1">
        <w:rPr>
          <w:rFonts w:hint="cs"/>
          <w:sz w:val="27"/>
          <w:rtl/>
        </w:rPr>
        <w:t>ّ</w:t>
      </w:r>
      <w:r w:rsidRPr="000C52E1">
        <w:rPr>
          <w:rFonts w:hint="cs"/>
          <w:sz w:val="27"/>
          <w:rtl/>
        </w:rPr>
        <w:t>ى يحل</w:t>
      </w:r>
      <w:r w:rsidR="00840E21" w:rsidRPr="000C52E1">
        <w:rPr>
          <w:rFonts w:hint="cs"/>
          <w:sz w:val="27"/>
          <w:rtl/>
        </w:rPr>
        <w:t>ّ</w:t>
      </w:r>
      <w:r w:rsidRPr="000C52E1">
        <w:rPr>
          <w:rFonts w:hint="cs"/>
          <w:sz w:val="27"/>
          <w:rtl/>
        </w:rPr>
        <w:t xml:space="preserve"> له مشكلته مع أسرة زوجته</w:t>
      </w:r>
      <w:r w:rsidRPr="000C52E1">
        <w:rPr>
          <w:rFonts w:hint="cs"/>
          <w:sz w:val="27"/>
          <w:vertAlign w:val="superscript"/>
          <w:rtl/>
        </w:rPr>
        <w:t>(</w:t>
      </w:r>
      <w:r w:rsidRPr="000C52E1">
        <w:rPr>
          <w:rStyle w:val="ac"/>
          <w:sz w:val="27"/>
          <w:rtl/>
        </w:rPr>
        <w:endnoteReference w:id="451"/>
      </w:r>
      <w:r w:rsidRPr="000C52E1">
        <w:rPr>
          <w:rFonts w:hint="cs"/>
          <w:sz w:val="27"/>
          <w:vertAlign w:val="superscript"/>
          <w:rtl/>
        </w:rPr>
        <w:t>)</w:t>
      </w:r>
      <w:r w:rsidR="00840E21" w:rsidRPr="000C52E1">
        <w:rPr>
          <w:rFonts w:hint="cs"/>
          <w:sz w:val="27"/>
          <w:rtl/>
        </w:rPr>
        <w:t>،</w:t>
      </w:r>
      <w:r w:rsidRPr="000C52E1">
        <w:rPr>
          <w:rFonts w:hint="cs"/>
          <w:sz w:val="27"/>
          <w:rtl/>
        </w:rPr>
        <w:t xml:space="preserve"> وبعد عودته من الكوفة تحس</w:t>
      </w:r>
      <w:r w:rsidR="00840E21" w:rsidRPr="000C52E1">
        <w:rPr>
          <w:rFonts w:hint="cs"/>
          <w:sz w:val="27"/>
          <w:rtl/>
        </w:rPr>
        <w:t>َّ</w:t>
      </w:r>
      <w:r w:rsidRPr="000C52E1">
        <w:rPr>
          <w:rFonts w:hint="cs"/>
          <w:sz w:val="27"/>
          <w:rtl/>
        </w:rPr>
        <w:t>نت علاقته بزوجته</w:t>
      </w:r>
      <w:r w:rsidR="00840E21" w:rsidRPr="000C52E1">
        <w:rPr>
          <w:rFonts w:hint="cs"/>
          <w:sz w:val="27"/>
          <w:rtl/>
        </w:rPr>
        <w:t>،</w:t>
      </w:r>
      <w:r w:rsidRPr="000C52E1">
        <w:rPr>
          <w:rFonts w:hint="cs"/>
          <w:sz w:val="27"/>
          <w:rtl/>
        </w:rPr>
        <w:t xml:space="preserve"> وارتفعت المشاكل بينهما. </w:t>
      </w:r>
    </w:p>
    <w:p w:rsidR="00423827" w:rsidRPr="000C52E1" w:rsidRDefault="00423827" w:rsidP="0062135E">
      <w:pPr>
        <w:spacing w:line="400" w:lineRule="exact"/>
        <w:rPr>
          <w:sz w:val="27"/>
          <w:rtl/>
        </w:rPr>
      </w:pPr>
      <w:r w:rsidRPr="000C52E1">
        <w:rPr>
          <w:rFonts w:hint="cs"/>
          <w:sz w:val="27"/>
          <w:rtl/>
        </w:rPr>
        <w:t>و ذكر أبو غالب أنه رزق بولده</w:t>
      </w:r>
      <w:r w:rsidRPr="000C52E1">
        <w:rPr>
          <w:rFonts w:hint="cs"/>
          <w:sz w:val="27"/>
          <w:vertAlign w:val="superscript"/>
          <w:rtl/>
        </w:rPr>
        <w:t>(</w:t>
      </w:r>
      <w:r w:rsidRPr="000C52E1">
        <w:rPr>
          <w:rStyle w:val="ac"/>
          <w:sz w:val="27"/>
          <w:rtl/>
        </w:rPr>
        <w:endnoteReference w:id="452"/>
      </w:r>
      <w:r w:rsidRPr="000C52E1">
        <w:rPr>
          <w:rFonts w:hint="cs"/>
          <w:sz w:val="27"/>
          <w:vertAlign w:val="superscript"/>
          <w:rtl/>
        </w:rPr>
        <w:t>)</w:t>
      </w:r>
      <w:r w:rsidRPr="000C52E1">
        <w:rPr>
          <w:rFonts w:hint="cs"/>
          <w:sz w:val="27"/>
          <w:rtl/>
        </w:rPr>
        <w:t xml:space="preserve"> عبيد الله بن أحمد لم</w:t>
      </w:r>
      <w:r w:rsidR="00840E21" w:rsidRPr="000C52E1">
        <w:rPr>
          <w:rFonts w:hint="cs"/>
          <w:sz w:val="27"/>
          <w:rtl/>
        </w:rPr>
        <w:t>ّ</w:t>
      </w:r>
      <w:r w:rsidRPr="000C52E1">
        <w:rPr>
          <w:rFonts w:hint="cs"/>
          <w:sz w:val="27"/>
          <w:rtl/>
        </w:rPr>
        <w:t>ا ناهز الثامنة والعشرين من عمره</w:t>
      </w:r>
      <w:r w:rsidR="00840E21" w:rsidRPr="000C52E1">
        <w:rPr>
          <w:rFonts w:hint="cs"/>
          <w:sz w:val="27"/>
          <w:rtl/>
        </w:rPr>
        <w:t>،</w:t>
      </w:r>
      <w:r w:rsidRPr="000C52E1">
        <w:rPr>
          <w:rFonts w:hint="cs"/>
          <w:sz w:val="27"/>
          <w:rtl/>
        </w:rPr>
        <w:t xml:space="preserve"> وتقريبا</w:t>
      </w:r>
      <w:r w:rsidR="00840E21" w:rsidRPr="000C52E1">
        <w:rPr>
          <w:rFonts w:hint="cs"/>
          <w:sz w:val="27"/>
          <w:rtl/>
        </w:rPr>
        <w:t>ً</w:t>
      </w:r>
      <w:r w:rsidRPr="000C52E1">
        <w:rPr>
          <w:rFonts w:hint="cs"/>
          <w:sz w:val="27"/>
          <w:rtl/>
        </w:rPr>
        <w:t xml:space="preserve"> في سنة </w:t>
      </w:r>
      <w:r w:rsidRPr="00A43240">
        <w:rPr>
          <w:rFonts w:hint="cs"/>
          <w:sz w:val="27"/>
          <w:rtl/>
        </w:rPr>
        <w:t>313</w:t>
      </w:r>
      <w:r w:rsidRPr="000C52E1">
        <w:rPr>
          <w:rFonts w:hint="cs"/>
          <w:sz w:val="27"/>
          <w:rtl/>
        </w:rPr>
        <w:t>هـ</w:t>
      </w:r>
      <w:r w:rsidR="00840E21" w:rsidRPr="000C52E1">
        <w:rPr>
          <w:rFonts w:hint="cs"/>
          <w:sz w:val="27"/>
          <w:rtl/>
        </w:rPr>
        <w:t>،</w:t>
      </w:r>
      <w:r w:rsidRPr="000C52E1">
        <w:rPr>
          <w:rFonts w:hint="cs"/>
          <w:sz w:val="27"/>
          <w:rtl/>
        </w:rPr>
        <w:t xml:space="preserve"> وهي نفس الفترة التي فقد فيها كل</w:t>
      </w:r>
      <w:r w:rsidR="00840E21" w:rsidRPr="000C52E1">
        <w:rPr>
          <w:rFonts w:hint="cs"/>
          <w:sz w:val="27"/>
          <w:rtl/>
        </w:rPr>
        <w:t>ّ</w:t>
      </w:r>
      <w:r w:rsidRPr="000C52E1">
        <w:rPr>
          <w:rFonts w:hint="cs"/>
          <w:sz w:val="27"/>
          <w:rtl/>
        </w:rPr>
        <w:t xml:space="preserve"> ما كان تحت يده من أملاك وثروة. وقد عاش بعد ذلك مشكلات متعد</w:t>
      </w:r>
      <w:r w:rsidR="00840E21" w:rsidRPr="000C52E1">
        <w:rPr>
          <w:rFonts w:hint="cs"/>
          <w:sz w:val="27"/>
          <w:rtl/>
        </w:rPr>
        <w:t>ِّ</w:t>
      </w:r>
      <w:r w:rsidRPr="000C52E1">
        <w:rPr>
          <w:rFonts w:hint="cs"/>
          <w:sz w:val="27"/>
          <w:rtl/>
        </w:rPr>
        <w:t>دة كالتي عاشها بالكوفة، كان بعضها جر</w:t>
      </w:r>
      <w:r w:rsidR="003C42C8" w:rsidRPr="000C52E1">
        <w:rPr>
          <w:rFonts w:hint="cs"/>
          <w:sz w:val="27"/>
          <w:rtl/>
        </w:rPr>
        <w:t>ّ</w:t>
      </w:r>
      <w:r w:rsidRPr="000C52E1">
        <w:rPr>
          <w:rFonts w:hint="cs"/>
          <w:sz w:val="27"/>
          <w:rtl/>
        </w:rPr>
        <w:t>اء تمر</w:t>
      </w:r>
      <w:r w:rsidR="003C42C8" w:rsidRPr="000C52E1">
        <w:rPr>
          <w:rFonts w:hint="cs"/>
          <w:sz w:val="27"/>
          <w:rtl/>
        </w:rPr>
        <w:t>ُّ</w:t>
      </w:r>
      <w:r w:rsidRPr="000C52E1">
        <w:rPr>
          <w:rFonts w:hint="cs"/>
          <w:sz w:val="27"/>
          <w:rtl/>
        </w:rPr>
        <w:t xml:space="preserve">د القرامطة في سواد العراق في تلك الفترة. </w:t>
      </w:r>
      <w:r w:rsidR="0062135E">
        <w:rPr>
          <w:rFonts w:hint="cs"/>
          <w:sz w:val="27"/>
          <w:rtl/>
        </w:rPr>
        <w:t>و</w:t>
      </w:r>
      <w:r w:rsidRPr="000C52E1">
        <w:rPr>
          <w:rFonts w:hint="cs"/>
          <w:sz w:val="27"/>
          <w:rtl/>
        </w:rPr>
        <w:t>إثر هذه المشكلات سافر أبو غالب إلى بغداد</w:t>
      </w:r>
      <w:r w:rsidR="003C42C8" w:rsidRPr="000C52E1">
        <w:rPr>
          <w:rFonts w:hint="cs"/>
          <w:sz w:val="27"/>
          <w:rtl/>
        </w:rPr>
        <w:t>،</w:t>
      </w:r>
      <w:r w:rsidRPr="000C52E1">
        <w:rPr>
          <w:rFonts w:hint="cs"/>
          <w:sz w:val="27"/>
          <w:rtl/>
        </w:rPr>
        <w:t xml:space="preserve"> وأقام بها</w:t>
      </w:r>
      <w:r w:rsidR="003C42C8" w:rsidRPr="000C52E1">
        <w:rPr>
          <w:rFonts w:hint="cs"/>
          <w:sz w:val="27"/>
          <w:rtl/>
        </w:rPr>
        <w:t>.</w:t>
      </w:r>
      <w:r w:rsidRPr="000C52E1">
        <w:rPr>
          <w:rFonts w:hint="cs"/>
          <w:sz w:val="27"/>
          <w:rtl/>
        </w:rPr>
        <w:t xml:space="preserve"> وقد أشار كذلك إلى تواجده في البصرة في سنة </w:t>
      </w:r>
      <w:r w:rsidRPr="00A43240">
        <w:rPr>
          <w:rFonts w:hint="cs"/>
          <w:sz w:val="27"/>
          <w:rtl/>
        </w:rPr>
        <w:t>348</w:t>
      </w:r>
      <w:r w:rsidRPr="000C52E1">
        <w:rPr>
          <w:rFonts w:hint="cs"/>
          <w:sz w:val="27"/>
          <w:rtl/>
        </w:rPr>
        <w:t>هـ</w:t>
      </w:r>
      <w:r w:rsidR="003C42C8" w:rsidRPr="000C52E1">
        <w:rPr>
          <w:rFonts w:hint="cs"/>
          <w:sz w:val="27"/>
          <w:rtl/>
        </w:rPr>
        <w:t>،</w:t>
      </w:r>
      <w:r w:rsidRPr="000C52E1">
        <w:rPr>
          <w:rFonts w:hint="cs"/>
          <w:sz w:val="27"/>
          <w:rtl/>
        </w:rPr>
        <w:t xml:space="preserve"> وأنه استنسخ بها نسخته من كتاب داو</w:t>
      </w:r>
      <w:r w:rsidR="003C42C8" w:rsidRPr="000C52E1">
        <w:rPr>
          <w:rFonts w:hint="cs"/>
          <w:sz w:val="27"/>
          <w:rtl/>
        </w:rPr>
        <w:t>و</w:t>
      </w:r>
      <w:r w:rsidRPr="000C52E1">
        <w:rPr>
          <w:rFonts w:hint="cs"/>
          <w:sz w:val="27"/>
          <w:rtl/>
        </w:rPr>
        <w:t>د بن سرحان. تشر</w:t>
      </w:r>
      <w:r w:rsidR="003C42C8" w:rsidRPr="000C52E1">
        <w:rPr>
          <w:rFonts w:hint="cs"/>
          <w:sz w:val="27"/>
          <w:rtl/>
        </w:rPr>
        <w:t>َّ</w:t>
      </w:r>
      <w:r w:rsidRPr="000C52E1">
        <w:rPr>
          <w:rFonts w:hint="cs"/>
          <w:sz w:val="27"/>
          <w:rtl/>
        </w:rPr>
        <w:t>ف بزيارة الكعبة المشر</w:t>
      </w:r>
      <w:r w:rsidR="003C42C8" w:rsidRPr="000C52E1">
        <w:rPr>
          <w:rFonts w:hint="cs"/>
          <w:sz w:val="27"/>
          <w:rtl/>
        </w:rPr>
        <w:t>َّ</w:t>
      </w:r>
      <w:r w:rsidRPr="000C52E1">
        <w:rPr>
          <w:rFonts w:hint="cs"/>
          <w:sz w:val="27"/>
          <w:rtl/>
        </w:rPr>
        <w:t>فة أثناء أدا</w:t>
      </w:r>
      <w:r w:rsidR="0062135E">
        <w:rPr>
          <w:rFonts w:hint="cs"/>
          <w:sz w:val="27"/>
          <w:rtl/>
        </w:rPr>
        <w:t>ئ</w:t>
      </w:r>
      <w:r w:rsidRPr="000C52E1">
        <w:rPr>
          <w:rFonts w:hint="cs"/>
          <w:sz w:val="27"/>
          <w:rtl/>
        </w:rPr>
        <w:t>ه لواجب الحج</w:t>
      </w:r>
      <w:r w:rsidR="003C42C8" w:rsidRPr="000C52E1">
        <w:rPr>
          <w:rFonts w:hint="cs"/>
          <w:sz w:val="27"/>
          <w:rtl/>
        </w:rPr>
        <w:t>ّ،</w:t>
      </w:r>
      <w:r w:rsidRPr="000C52E1">
        <w:rPr>
          <w:rFonts w:hint="cs"/>
          <w:sz w:val="27"/>
          <w:rtl/>
        </w:rPr>
        <w:t xml:space="preserve"> وذلك سنة </w:t>
      </w:r>
      <w:r w:rsidRPr="00A43240">
        <w:rPr>
          <w:rFonts w:hint="cs"/>
          <w:sz w:val="27"/>
          <w:rtl/>
        </w:rPr>
        <w:t>350</w:t>
      </w:r>
      <w:r w:rsidRPr="000C52E1">
        <w:rPr>
          <w:rFonts w:hint="cs"/>
          <w:sz w:val="27"/>
          <w:rtl/>
        </w:rPr>
        <w:t>هـ. قام بعد عودته من الحج</w:t>
      </w:r>
      <w:r w:rsidR="003C42C8" w:rsidRPr="000C52E1">
        <w:rPr>
          <w:rFonts w:hint="cs"/>
          <w:sz w:val="27"/>
          <w:rtl/>
        </w:rPr>
        <w:t>ّ</w:t>
      </w:r>
      <w:r w:rsidRPr="000C52E1">
        <w:rPr>
          <w:rFonts w:hint="cs"/>
          <w:sz w:val="27"/>
          <w:rtl/>
        </w:rPr>
        <w:t xml:space="preserve"> بتزويج ولده عبيد الله بن أحمد</w:t>
      </w:r>
      <w:r w:rsidR="003C42C8" w:rsidRPr="000C52E1">
        <w:rPr>
          <w:rFonts w:hint="cs"/>
          <w:sz w:val="27"/>
          <w:rtl/>
        </w:rPr>
        <w:t>،</w:t>
      </w:r>
      <w:r w:rsidRPr="000C52E1">
        <w:rPr>
          <w:rFonts w:hint="cs"/>
          <w:sz w:val="27"/>
          <w:rtl/>
        </w:rPr>
        <w:t xml:space="preserve"> وكان له أول حفيد منه في سنة </w:t>
      </w:r>
      <w:r w:rsidRPr="00A43240">
        <w:rPr>
          <w:rFonts w:hint="cs"/>
          <w:sz w:val="27"/>
          <w:rtl/>
        </w:rPr>
        <w:t>352</w:t>
      </w:r>
      <w:r w:rsidRPr="000C52E1">
        <w:rPr>
          <w:rFonts w:hint="cs"/>
          <w:sz w:val="27"/>
          <w:rtl/>
        </w:rPr>
        <w:t>هـ</w:t>
      </w:r>
      <w:r w:rsidR="003C42C8" w:rsidRPr="000C52E1">
        <w:rPr>
          <w:rFonts w:hint="cs"/>
          <w:sz w:val="27"/>
          <w:rtl/>
        </w:rPr>
        <w:t>.</w:t>
      </w:r>
      <w:r w:rsidRPr="000C52E1">
        <w:rPr>
          <w:rFonts w:hint="cs"/>
          <w:sz w:val="27"/>
          <w:rtl/>
        </w:rPr>
        <w:t xml:space="preserve"> تحدث أبو غالب عن ولده عبيد الله</w:t>
      </w:r>
      <w:r w:rsidR="003C42C8" w:rsidRPr="000C52E1">
        <w:rPr>
          <w:rFonts w:hint="cs"/>
          <w:sz w:val="27"/>
          <w:rtl/>
        </w:rPr>
        <w:t>،</w:t>
      </w:r>
      <w:r w:rsidRPr="000C52E1">
        <w:rPr>
          <w:rFonts w:hint="cs"/>
          <w:sz w:val="27"/>
          <w:rtl/>
        </w:rPr>
        <w:t xml:space="preserve"> وأنه لم يكن يميل للحديث</w:t>
      </w:r>
      <w:r w:rsidR="003C42C8" w:rsidRPr="000C52E1">
        <w:rPr>
          <w:rFonts w:hint="cs"/>
          <w:sz w:val="27"/>
          <w:rtl/>
        </w:rPr>
        <w:t>،</w:t>
      </w:r>
      <w:r w:rsidRPr="000C52E1">
        <w:rPr>
          <w:rFonts w:hint="cs"/>
          <w:sz w:val="27"/>
          <w:rtl/>
        </w:rPr>
        <w:t xml:space="preserve"> كأجداده</w:t>
      </w:r>
      <w:r w:rsidR="003C42C8" w:rsidRPr="000C52E1">
        <w:rPr>
          <w:rFonts w:hint="cs"/>
          <w:sz w:val="27"/>
          <w:rtl/>
        </w:rPr>
        <w:t>،</w:t>
      </w:r>
      <w:r w:rsidRPr="000C52E1">
        <w:rPr>
          <w:rFonts w:hint="cs"/>
          <w:sz w:val="27"/>
          <w:rtl/>
        </w:rPr>
        <w:t xml:space="preserve"> وكان هذا هو سبب </w:t>
      </w:r>
      <w:r w:rsidR="003C42C8" w:rsidRPr="000C52E1">
        <w:rPr>
          <w:rFonts w:hint="cs"/>
          <w:sz w:val="27"/>
          <w:rtl/>
        </w:rPr>
        <w:t>ا</w:t>
      </w:r>
      <w:r w:rsidRPr="000C52E1">
        <w:rPr>
          <w:rFonts w:hint="cs"/>
          <w:sz w:val="27"/>
          <w:rtl/>
        </w:rPr>
        <w:t xml:space="preserve">نزعاجه منه. وفي سنة </w:t>
      </w:r>
      <w:r w:rsidRPr="00A43240">
        <w:rPr>
          <w:rFonts w:hint="cs"/>
          <w:sz w:val="27"/>
          <w:rtl/>
        </w:rPr>
        <w:t>356</w:t>
      </w:r>
      <w:r w:rsidRPr="000C52E1">
        <w:rPr>
          <w:rFonts w:hint="cs"/>
          <w:sz w:val="27"/>
          <w:rtl/>
        </w:rPr>
        <w:t>هـ</w:t>
      </w:r>
      <w:r w:rsidR="003C42C8" w:rsidRPr="000C52E1">
        <w:rPr>
          <w:rFonts w:hint="cs"/>
          <w:sz w:val="27"/>
          <w:rtl/>
        </w:rPr>
        <w:t>؛</w:t>
      </w:r>
      <w:r w:rsidRPr="000C52E1">
        <w:rPr>
          <w:rFonts w:hint="cs"/>
          <w:sz w:val="27"/>
          <w:rtl/>
        </w:rPr>
        <w:t xml:space="preserve"> ولكي يرغب حفيده في الحديث</w:t>
      </w:r>
      <w:r w:rsidR="003C42C8" w:rsidRPr="000C52E1">
        <w:rPr>
          <w:rFonts w:hint="cs"/>
          <w:sz w:val="27"/>
          <w:rtl/>
        </w:rPr>
        <w:t>،</w:t>
      </w:r>
      <w:r w:rsidRPr="000C52E1">
        <w:rPr>
          <w:rFonts w:hint="cs"/>
          <w:sz w:val="27"/>
          <w:rtl/>
        </w:rPr>
        <w:t xml:space="preserve"> قام بكتابة رسالته في ترجمة عائلته آل أعين، وفي سنة </w:t>
      </w:r>
      <w:r w:rsidRPr="00A43240">
        <w:rPr>
          <w:rFonts w:hint="cs"/>
          <w:sz w:val="27"/>
          <w:rtl/>
        </w:rPr>
        <w:t>367</w:t>
      </w:r>
      <w:r w:rsidRPr="000C52E1">
        <w:rPr>
          <w:rFonts w:hint="cs"/>
          <w:sz w:val="27"/>
          <w:rtl/>
        </w:rPr>
        <w:t xml:space="preserve">هـ قام بإعادة تحرير رسالته تلك. </w:t>
      </w:r>
    </w:p>
    <w:p w:rsidR="00423827" w:rsidRPr="000C52E1" w:rsidRDefault="00423827" w:rsidP="00881B5C">
      <w:pPr>
        <w:spacing w:line="400" w:lineRule="exact"/>
        <w:rPr>
          <w:sz w:val="27"/>
          <w:rtl/>
        </w:rPr>
      </w:pPr>
      <w:r w:rsidRPr="000C52E1">
        <w:rPr>
          <w:rFonts w:hint="cs"/>
          <w:sz w:val="27"/>
          <w:rtl/>
        </w:rPr>
        <w:t>عاش أبو غالب قسما</w:t>
      </w:r>
      <w:r w:rsidR="003C42C8" w:rsidRPr="000C52E1">
        <w:rPr>
          <w:rFonts w:hint="cs"/>
          <w:sz w:val="27"/>
          <w:rtl/>
        </w:rPr>
        <w:t>ً</w:t>
      </w:r>
      <w:r w:rsidRPr="000C52E1">
        <w:rPr>
          <w:rFonts w:hint="cs"/>
          <w:sz w:val="27"/>
          <w:rtl/>
        </w:rPr>
        <w:t xml:space="preserve"> من حياته في بغداد بحارة سويقة غالب</w:t>
      </w:r>
      <w:r w:rsidRPr="000C52E1">
        <w:rPr>
          <w:rFonts w:hint="cs"/>
          <w:sz w:val="27"/>
          <w:vertAlign w:val="superscript"/>
          <w:rtl/>
        </w:rPr>
        <w:t>(</w:t>
      </w:r>
      <w:r w:rsidRPr="000C52E1">
        <w:rPr>
          <w:rStyle w:val="ac"/>
          <w:sz w:val="27"/>
          <w:rtl/>
        </w:rPr>
        <w:endnoteReference w:id="453"/>
      </w:r>
      <w:r w:rsidRPr="000C52E1">
        <w:rPr>
          <w:rFonts w:hint="cs"/>
          <w:sz w:val="27"/>
          <w:vertAlign w:val="superscript"/>
          <w:rtl/>
        </w:rPr>
        <w:t>)</w:t>
      </w:r>
      <w:r w:rsidR="003C42C8" w:rsidRPr="000C52E1">
        <w:rPr>
          <w:rFonts w:hint="cs"/>
          <w:sz w:val="27"/>
          <w:rtl/>
        </w:rPr>
        <w:t>.</w:t>
      </w:r>
      <w:r w:rsidRPr="000C52E1">
        <w:rPr>
          <w:rFonts w:hint="cs"/>
          <w:sz w:val="27"/>
          <w:rtl/>
        </w:rPr>
        <w:t xml:space="preserve"> وفي جمادى الأولى</w:t>
      </w:r>
      <w:r w:rsidR="003C42C8" w:rsidRPr="000C52E1">
        <w:rPr>
          <w:rFonts w:hint="cs"/>
          <w:sz w:val="27"/>
          <w:rtl/>
        </w:rPr>
        <w:t>،</w:t>
      </w:r>
      <w:r w:rsidRPr="000C52E1">
        <w:rPr>
          <w:rFonts w:hint="cs"/>
          <w:sz w:val="27"/>
          <w:rtl/>
        </w:rPr>
        <w:t xml:space="preserve"> وعن عمر ناهز </w:t>
      </w:r>
      <w:r w:rsidRPr="00A43240">
        <w:rPr>
          <w:rFonts w:hint="cs"/>
          <w:sz w:val="27"/>
          <w:rtl/>
        </w:rPr>
        <w:t>83</w:t>
      </w:r>
      <w:r w:rsidR="003C42C8" w:rsidRPr="000C52E1">
        <w:rPr>
          <w:rFonts w:hint="cs"/>
          <w:sz w:val="27"/>
          <w:rtl/>
        </w:rPr>
        <w:t xml:space="preserve"> عاماً،</w:t>
      </w:r>
      <w:r w:rsidRPr="000C52E1">
        <w:rPr>
          <w:rFonts w:hint="cs"/>
          <w:sz w:val="27"/>
          <w:rtl/>
        </w:rPr>
        <w:t xml:space="preserve"> وافته المني</w:t>
      </w:r>
      <w:r w:rsidR="003C42C8" w:rsidRPr="000C52E1">
        <w:rPr>
          <w:rFonts w:hint="cs"/>
          <w:sz w:val="27"/>
          <w:rtl/>
        </w:rPr>
        <w:t>ّ</w:t>
      </w:r>
      <w:r w:rsidRPr="000C52E1">
        <w:rPr>
          <w:rFonts w:hint="cs"/>
          <w:sz w:val="27"/>
          <w:rtl/>
        </w:rPr>
        <w:t>ة. ويحكي عبيد الله الغضائري</w:t>
      </w:r>
      <w:r w:rsidR="003C42C8" w:rsidRPr="000C52E1">
        <w:rPr>
          <w:rFonts w:hint="cs"/>
          <w:sz w:val="27"/>
          <w:rtl/>
        </w:rPr>
        <w:t>،</w:t>
      </w:r>
      <w:r w:rsidRPr="000C52E1">
        <w:rPr>
          <w:rFonts w:hint="cs"/>
          <w:sz w:val="27"/>
          <w:rtl/>
        </w:rPr>
        <w:t xml:space="preserve"> والذي قام بمراسم دفن أب</w:t>
      </w:r>
      <w:r w:rsidR="003C42C8" w:rsidRPr="000C52E1">
        <w:rPr>
          <w:rFonts w:hint="cs"/>
          <w:sz w:val="27"/>
          <w:rtl/>
        </w:rPr>
        <w:t xml:space="preserve">ي </w:t>
      </w:r>
      <w:r w:rsidRPr="000C52E1">
        <w:rPr>
          <w:rFonts w:hint="cs"/>
          <w:sz w:val="27"/>
          <w:rtl/>
        </w:rPr>
        <w:t>غالب</w:t>
      </w:r>
      <w:r w:rsidR="003C42C8" w:rsidRPr="000C52E1">
        <w:rPr>
          <w:rFonts w:hint="cs"/>
          <w:sz w:val="27"/>
          <w:rtl/>
        </w:rPr>
        <w:t>،</w:t>
      </w:r>
      <w:r w:rsidRPr="000C52E1">
        <w:rPr>
          <w:rFonts w:hint="cs"/>
          <w:sz w:val="27"/>
          <w:rtl/>
        </w:rPr>
        <w:t xml:space="preserve"> أنه دفن أو</w:t>
      </w:r>
      <w:r w:rsidR="003C42C8" w:rsidRPr="000C52E1">
        <w:rPr>
          <w:rFonts w:hint="cs"/>
          <w:sz w:val="27"/>
          <w:rtl/>
        </w:rPr>
        <w:t>ّ</w:t>
      </w:r>
      <w:r w:rsidRPr="000C52E1">
        <w:rPr>
          <w:rFonts w:hint="cs"/>
          <w:sz w:val="27"/>
          <w:rtl/>
        </w:rPr>
        <w:t>لاً بمقابر ريش في (الكاظمين)</w:t>
      </w:r>
      <w:r w:rsidR="003C42C8" w:rsidRPr="000C52E1">
        <w:rPr>
          <w:rFonts w:hint="cs"/>
          <w:sz w:val="27"/>
          <w:rtl/>
        </w:rPr>
        <w:t>،</w:t>
      </w:r>
      <w:r w:rsidRPr="000C52E1">
        <w:rPr>
          <w:rFonts w:hint="cs"/>
          <w:sz w:val="27"/>
          <w:rtl/>
        </w:rPr>
        <w:t xml:space="preserve"> ونقل جثمانه بناء على وصي</w:t>
      </w:r>
      <w:r w:rsidR="003C42C8" w:rsidRPr="000C52E1">
        <w:rPr>
          <w:rFonts w:hint="cs"/>
          <w:sz w:val="27"/>
          <w:rtl/>
        </w:rPr>
        <w:t>ّ</w:t>
      </w:r>
      <w:r w:rsidRPr="000C52E1">
        <w:rPr>
          <w:rFonts w:hint="cs"/>
          <w:sz w:val="27"/>
          <w:rtl/>
        </w:rPr>
        <w:t xml:space="preserve">ته إلى الكوفة. </w:t>
      </w:r>
    </w:p>
    <w:p w:rsidR="00AF3C2E" w:rsidRPr="000C52E1" w:rsidRDefault="00423827" w:rsidP="0062135E">
      <w:pPr>
        <w:spacing w:line="400" w:lineRule="exact"/>
        <w:rPr>
          <w:sz w:val="27"/>
          <w:rtl/>
        </w:rPr>
      </w:pPr>
      <w:r w:rsidRPr="000C52E1">
        <w:rPr>
          <w:rFonts w:hint="cs"/>
          <w:sz w:val="27"/>
          <w:rtl/>
        </w:rPr>
        <w:t>ذكر النجاشي</w:t>
      </w:r>
      <w:r w:rsidRPr="000C52E1">
        <w:rPr>
          <w:rFonts w:hint="cs"/>
          <w:sz w:val="27"/>
          <w:vertAlign w:val="superscript"/>
          <w:rtl/>
        </w:rPr>
        <w:t>(</w:t>
      </w:r>
      <w:r w:rsidRPr="000C52E1">
        <w:rPr>
          <w:rStyle w:val="ac"/>
          <w:sz w:val="27"/>
          <w:rtl/>
        </w:rPr>
        <w:endnoteReference w:id="454"/>
      </w:r>
      <w:r w:rsidRPr="000C52E1">
        <w:rPr>
          <w:rFonts w:hint="cs"/>
          <w:sz w:val="27"/>
          <w:vertAlign w:val="superscript"/>
          <w:rtl/>
        </w:rPr>
        <w:t>)</w:t>
      </w:r>
      <w:r w:rsidRPr="000C52E1">
        <w:rPr>
          <w:rFonts w:hint="cs"/>
          <w:sz w:val="27"/>
          <w:rtl/>
        </w:rPr>
        <w:t xml:space="preserve"> أب</w:t>
      </w:r>
      <w:r w:rsidR="0062135E">
        <w:rPr>
          <w:rFonts w:hint="cs"/>
          <w:sz w:val="27"/>
          <w:rtl/>
        </w:rPr>
        <w:t>ا</w:t>
      </w:r>
      <w:r w:rsidRPr="000C52E1">
        <w:rPr>
          <w:rFonts w:hint="cs"/>
          <w:sz w:val="27"/>
          <w:rtl/>
        </w:rPr>
        <w:t xml:space="preserve"> غالب واصفا</w:t>
      </w:r>
      <w:r w:rsidR="003C42C8" w:rsidRPr="000C52E1">
        <w:rPr>
          <w:rFonts w:hint="cs"/>
          <w:sz w:val="27"/>
          <w:rtl/>
        </w:rPr>
        <w:t>ً</w:t>
      </w:r>
      <w:r w:rsidRPr="000C52E1">
        <w:rPr>
          <w:rFonts w:hint="cs"/>
          <w:sz w:val="27"/>
          <w:rtl/>
        </w:rPr>
        <w:t xml:space="preserve"> إي</w:t>
      </w:r>
      <w:r w:rsidR="003C42C8" w:rsidRPr="000C52E1">
        <w:rPr>
          <w:rFonts w:hint="cs"/>
          <w:sz w:val="27"/>
          <w:rtl/>
        </w:rPr>
        <w:t>ّ</w:t>
      </w:r>
      <w:r w:rsidRPr="000C52E1">
        <w:rPr>
          <w:rFonts w:hint="cs"/>
          <w:sz w:val="27"/>
          <w:rtl/>
        </w:rPr>
        <w:t>اه بأنه من شيوخ علماء الشيعة في عصره (شيخ العصابة في زمنه ووجههم)</w:t>
      </w:r>
      <w:r w:rsidR="003C42C8" w:rsidRPr="000C52E1">
        <w:rPr>
          <w:rFonts w:hint="cs"/>
          <w:sz w:val="27"/>
          <w:rtl/>
        </w:rPr>
        <w:t>.</w:t>
      </w:r>
      <w:r w:rsidRPr="000C52E1">
        <w:rPr>
          <w:rFonts w:hint="cs"/>
          <w:sz w:val="27"/>
          <w:rtl/>
        </w:rPr>
        <w:t xml:space="preserve"> وذكره الشيخ الطوسي</w:t>
      </w:r>
      <w:r w:rsidRPr="000C52E1">
        <w:rPr>
          <w:rFonts w:hint="cs"/>
          <w:sz w:val="27"/>
          <w:vertAlign w:val="superscript"/>
          <w:rtl/>
        </w:rPr>
        <w:t>(</w:t>
      </w:r>
      <w:r w:rsidRPr="000C52E1">
        <w:rPr>
          <w:rStyle w:val="ac"/>
          <w:sz w:val="27"/>
          <w:rtl/>
        </w:rPr>
        <w:endnoteReference w:id="455"/>
      </w:r>
      <w:r w:rsidRPr="000C52E1">
        <w:rPr>
          <w:rFonts w:hint="cs"/>
          <w:sz w:val="27"/>
          <w:vertAlign w:val="superscript"/>
          <w:rtl/>
        </w:rPr>
        <w:t>)</w:t>
      </w:r>
      <w:r w:rsidRPr="000C52E1">
        <w:rPr>
          <w:rFonts w:hint="cs"/>
          <w:sz w:val="27"/>
          <w:rtl/>
        </w:rPr>
        <w:t xml:space="preserve"> بعبارة</w:t>
      </w:r>
      <w:r w:rsidR="003C42C8" w:rsidRPr="000C52E1">
        <w:rPr>
          <w:rFonts w:hint="cs"/>
          <w:sz w:val="27"/>
          <w:rtl/>
        </w:rPr>
        <w:t>ٍ</w:t>
      </w:r>
      <w:r w:rsidRPr="000C52E1">
        <w:rPr>
          <w:rFonts w:hint="cs"/>
          <w:sz w:val="27"/>
          <w:rtl/>
        </w:rPr>
        <w:t xml:space="preserve"> مشابهة</w:t>
      </w:r>
      <w:r w:rsidR="003C42C8" w:rsidRPr="000C52E1">
        <w:rPr>
          <w:rFonts w:hint="cs"/>
          <w:sz w:val="27"/>
          <w:rtl/>
        </w:rPr>
        <w:t>،</w:t>
      </w:r>
      <w:r w:rsidRPr="000C52E1">
        <w:rPr>
          <w:rFonts w:hint="cs"/>
          <w:sz w:val="27"/>
          <w:rtl/>
        </w:rPr>
        <w:t xml:space="preserve"> وقال فيه: شيخ الأصحاب وأستاذهم وثقتهم (شيخ أصحابنا في عصره وأستاذهم وثقتهم</w:t>
      </w:r>
      <w:r w:rsidR="0062135E">
        <w:rPr>
          <w:rFonts w:hint="cs"/>
          <w:sz w:val="27"/>
          <w:rtl/>
        </w:rPr>
        <w:t>)</w:t>
      </w:r>
      <w:r w:rsidRPr="000C52E1">
        <w:rPr>
          <w:rFonts w:hint="cs"/>
          <w:sz w:val="27"/>
          <w:vertAlign w:val="superscript"/>
          <w:rtl/>
        </w:rPr>
        <w:t>(</w:t>
      </w:r>
      <w:r w:rsidRPr="000C52E1">
        <w:rPr>
          <w:rStyle w:val="ac"/>
          <w:sz w:val="27"/>
          <w:rtl/>
        </w:rPr>
        <w:endnoteReference w:id="456"/>
      </w:r>
      <w:r w:rsidRPr="000C52E1">
        <w:rPr>
          <w:rFonts w:hint="cs"/>
          <w:sz w:val="27"/>
          <w:vertAlign w:val="superscript"/>
          <w:rtl/>
        </w:rPr>
        <w:t>)</w:t>
      </w:r>
      <w:r w:rsidR="003C42C8" w:rsidRPr="000C52E1">
        <w:rPr>
          <w:rFonts w:hint="cs"/>
          <w:sz w:val="27"/>
          <w:rtl/>
        </w:rPr>
        <w:t>.</w:t>
      </w:r>
    </w:p>
    <w:p w:rsidR="00AF3C2E" w:rsidRPr="000C52E1" w:rsidRDefault="00423827" w:rsidP="00881B5C">
      <w:pPr>
        <w:spacing w:line="400" w:lineRule="exact"/>
        <w:rPr>
          <w:sz w:val="27"/>
          <w:rtl/>
        </w:rPr>
      </w:pPr>
      <w:r w:rsidRPr="000C52E1">
        <w:rPr>
          <w:rFonts w:hint="cs"/>
          <w:sz w:val="27"/>
          <w:rtl/>
        </w:rPr>
        <w:t>وكان أبو غالب يشير إلى رواة</w:t>
      </w:r>
      <w:r w:rsidR="00AF3C2E" w:rsidRPr="000C52E1">
        <w:rPr>
          <w:rFonts w:hint="cs"/>
          <w:sz w:val="27"/>
          <w:rtl/>
        </w:rPr>
        <w:t>ٍ</w:t>
      </w:r>
      <w:r w:rsidR="0062135E">
        <w:rPr>
          <w:rFonts w:hint="cs"/>
          <w:sz w:val="27"/>
          <w:rtl/>
        </w:rPr>
        <w:t>،</w:t>
      </w:r>
      <w:r w:rsidRPr="000C52E1">
        <w:rPr>
          <w:rFonts w:hint="cs"/>
          <w:sz w:val="27"/>
          <w:rtl/>
        </w:rPr>
        <w:t xml:space="preserve"> أمثال</w:t>
      </w:r>
      <w:r w:rsidR="00AF3C2E" w:rsidRPr="000C52E1">
        <w:rPr>
          <w:rFonts w:hint="cs"/>
          <w:sz w:val="27"/>
          <w:rtl/>
        </w:rPr>
        <w:t>:</w:t>
      </w:r>
      <w:r w:rsidRPr="000C52E1">
        <w:rPr>
          <w:rFonts w:hint="cs"/>
          <w:sz w:val="27"/>
          <w:rtl/>
        </w:rPr>
        <w:t xml:space="preserve"> أب</w:t>
      </w:r>
      <w:r w:rsidR="00AF3C2E" w:rsidRPr="000C52E1">
        <w:rPr>
          <w:rFonts w:hint="cs"/>
          <w:sz w:val="27"/>
          <w:rtl/>
        </w:rPr>
        <w:t>ي</w:t>
      </w:r>
      <w:r w:rsidRPr="000C52E1">
        <w:rPr>
          <w:rFonts w:hint="cs"/>
          <w:sz w:val="27"/>
          <w:rtl/>
        </w:rPr>
        <w:t xml:space="preserve"> علي</w:t>
      </w:r>
      <w:r w:rsidR="00AF3C2E" w:rsidRPr="000C52E1">
        <w:rPr>
          <w:rFonts w:hint="cs"/>
          <w:sz w:val="27"/>
          <w:rtl/>
        </w:rPr>
        <w:t>ّ</w:t>
      </w:r>
      <w:r w:rsidRPr="000C52E1">
        <w:rPr>
          <w:rFonts w:hint="cs"/>
          <w:sz w:val="27"/>
          <w:rtl/>
        </w:rPr>
        <w:t xml:space="preserve"> أحمد بن إدريس الأشعري القم</w:t>
      </w:r>
      <w:r w:rsidR="00AF3C2E" w:rsidRPr="000C52E1">
        <w:rPr>
          <w:rFonts w:hint="cs"/>
          <w:sz w:val="27"/>
          <w:rtl/>
        </w:rPr>
        <w:t>ّ</w:t>
      </w:r>
      <w:r w:rsidRPr="000C52E1">
        <w:rPr>
          <w:rFonts w:hint="cs"/>
          <w:sz w:val="27"/>
          <w:rtl/>
        </w:rPr>
        <w:t>ي، أب</w:t>
      </w:r>
      <w:r w:rsidR="00AF3C2E" w:rsidRPr="000C52E1">
        <w:rPr>
          <w:rFonts w:hint="cs"/>
          <w:sz w:val="27"/>
          <w:rtl/>
        </w:rPr>
        <w:t>ي</w:t>
      </w:r>
      <w:r w:rsidRPr="000C52E1">
        <w:rPr>
          <w:rFonts w:hint="cs"/>
          <w:sz w:val="27"/>
          <w:rtl/>
        </w:rPr>
        <w:t xml:space="preserve"> العباس عبد الله بن جعفر الحميري، ح</w:t>
      </w:r>
      <w:r w:rsidR="00AF3C2E" w:rsidRPr="000C52E1">
        <w:rPr>
          <w:rFonts w:hint="cs"/>
          <w:sz w:val="27"/>
          <w:rtl/>
        </w:rPr>
        <w:t>ُ</w:t>
      </w:r>
      <w:r w:rsidRPr="000C52E1">
        <w:rPr>
          <w:rFonts w:hint="cs"/>
          <w:sz w:val="27"/>
          <w:rtl/>
        </w:rPr>
        <w:t>م</w:t>
      </w:r>
      <w:r w:rsidR="00AF3C2E" w:rsidRPr="000C52E1">
        <w:rPr>
          <w:rFonts w:hint="cs"/>
          <w:sz w:val="27"/>
          <w:rtl/>
        </w:rPr>
        <w:t>َ</w:t>
      </w:r>
      <w:r w:rsidRPr="000C52E1">
        <w:rPr>
          <w:rFonts w:hint="cs"/>
          <w:sz w:val="27"/>
          <w:rtl/>
        </w:rPr>
        <w:t>ي</w:t>
      </w:r>
      <w:r w:rsidR="00AF3C2E" w:rsidRPr="000C52E1">
        <w:rPr>
          <w:rFonts w:hint="cs"/>
          <w:sz w:val="27"/>
          <w:rtl/>
        </w:rPr>
        <w:t>ْ</w:t>
      </w:r>
      <w:r w:rsidRPr="000C52E1">
        <w:rPr>
          <w:rFonts w:hint="cs"/>
          <w:sz w:val="27"/>
          <w:rtl/>
        </w:rPr>
        <w:t>د بن زياد</w:t>
      </w:r>
      <w:r w:rsidR="00AF3C2E" w:rsidRPr="000C52E1">
        <w:rPr>
          <w:rFonts w:hint="cs"/>
          <w:sz w:val="27"/>
          <w:rtl/>
        </w:rPr>
        <w:t>،</w:t>
      </w:r>
      <w:r w:rsidRPr="000C52E1">
        <w:rPr>
          <w:rFonts w:hint="cs"/>
          <w:sz w:val="27"/>
          <w:rtl/>
        </w:rPr>
        <w:t xml:space="preserve"> والعالم الكبير الجارودي أب</w:t>
      </w:r>
      <w:r w:rsidR="00AF3C2E" w:rsidRPr="000C52E1">
        <w:rPr>
          <w:rFonts w:hint="cs"/>
          <w:sz w:val="27"/>
          <w:rtl/>
        </w:rPr>
        <w:t>ي</w:t>
      </w:r>
      <w:r w:rsidRPr="000C52E1">
        <w:rPr>
          <w:rFonts w:hint="cs"/>
          <w:sz w:val="27"/>
          <w:rtl/>
        </w:rPr>
        <w:t xml:space="preserve"> العب</w:t>
      </w:r>
      <w:r w:rsidR="00AF3C2E" w:rsidRPr="000C52E1">
        <w:rPr>
          <w:rFonts w:hint="cs"/>
          <w:sz w:val="27"/>
          <w:rtl/>
        </w:rPr>
        <w:t>ّ</w:t>
      </w:r>
      <w:r w:rsidRPr="000C52E1">
        <w:rPr>
          <w:rFonts w:hint="cs"/>
          <w:sz w:val="27"/>
          <w:rtl/>
        </w:rPr>
        <w:t>اس أحمد بن محمد بن سعيد</w:t>
      </w:r>
      <w:r w:rsidR="00AF3C2E" w:rsidRPr="000C52E1">
        <w:rPr>
          <w:rFonts w:hint="cs"/>
          <w:sz w:val="27"/>
          <w:rtl/>
        </w:rPr>
        <w:t>،</w:t>
      </w:r>
      <w:r w:rsidRPr="000C52E1">
        <w:rPr>
          <w:rFonts w:hint="cs"/>
          <w:sz w:val="27"/>
          <w:rtl/>
        </w:rPr>
        <w:t xml:space="preserve"> المشهور ب</w:t>
      </w:r>
      <w:r w:rsidR="00AF3C2E" w:rsidRPr="000C52E1">
        <w:rPr>
          <w:rFonts w:hint="cs"/>
          <w:sz w:val="27"/>
          <w:rtl/>
        </w:rPr>
        <w:t>ا</w:t>
      </w:r>
      <w:r w:rsidRPr="000C52E1">
        <w:rPr>
          <w:rFonts w:hint="cs"/>
          <w:sz w:val="27"/>
          <w:rtl/>
        </w:rPr>
        <w:t>بن عقدة</w:t>
      </w:r>
      <w:r w:rsidR="0062135E">
        <w:rPr>
          <w:rFonts w:hint="cs"/>
          <w:sz w:val="27"/>
          <w:rtl/>
        </w:rPr>
        <w:t>،</w:t>
      </w:r>
      <w:r w:rsidRPr="000C52E1">
        <w:rPr>
          <w:rFonts w:hint="cs"/>
          <w:sz w:val="27"/>
          <w:rtl/>
        </w:rPr>
        <w:t xml:space="preserve"> من الإمامية</w:t>
      </w:r>
      <w:r w:rsidR="00AF3C2E" w:rsidRPr="000C52E1">
        <w:rPr>
          <w:rFonts w:hint="cs"/>
          <w:sz w:val="27"/>
          <w:rtl/>
        </w:rPr>
        <w:t>،</w:t>
      </w:r>
      <w:r w:rsidRPr="000C52E1">
        <w:rPr>
          <w:rFonts w:hint="cs"/>
          <w:sz w:val="27"/>
          <w:rtl/>
        </w:rPr>
        <w:t xml:space="preserve"> </w:t>
      </w:r>
      <w:r w:rsidRPr="000C52E1">
        <w:rPr>
          <w:rFonts w:hint="cs"/>
          <w:sz w:val="27"/>
          <w:rtl/>
        </w:rPr>
        <w:lastRenderedPageBreak/>
        <w:t>وروى عنهم ضمن رسالته</w:t>
      </w:r>
      <w:r w:rsidR="00AF3C2E" w:rsidRPr="000C52E1">
        <w:rPr>
          <w:rFonts w:hint="cs"/>
          <w:sz w:val="27"/>
          <w:rtl/>
        </w:rPr>
        <w:t>،</w:t>
      </w:r>
      <w:r w:rsidRPr="000C52E1">
        <w:rPr>
          <w:rFonts w:hint="cs"/>
          <w:sz w:val="27"/>
          <w:rtl/>
        </w:rPr>
        <w:t xml:space="preserve"> وأشار إليهم بأسمائهم</w:t>
      </w:r>
      <w:r w:rsidRPr="000C52E1">
        <w:rPr>
          <w:rFonts w:hint="cs"/>
          <w:sz w:val="27"/>
          <w:vertAlign w:val="superscript"/>
          <w:rtl/>
        </w:rPr>
        <w:t>(</w:t>
      </w:r>
      <w:r w:rsidRPr="000C52E1">
        <w:rPr>
          <w:rStyle w:val="ac"/>
          <w:sz w:val="27"/>
          <w:rtl/>
        </w:rPr>
        <w:endnoteReference w:id="457"/>
      </w:r>
      <w:r w:rsidRPr="000C52E1">
        <w:rPr>
          <w:rFonts w:hint="cs"/>
          <w:sz w:val="27"/>
          <w:vertAlign w:val="superscript"/>
          <w:rtl/>
        </w:rPr>
        <w:t>)</w:t>
      </w:r>
      <w:r w:rsidR="00AF3C2E" w:rsidRPr="000C52E1">
        <w:rPr>
          <w:rFonts w:hint="cs"/>
          <w:sz w:val="27"/>
          <w:rtl/>
        </w:rPr>
        <w:t>.</w:t>
      </w:r>
    </w:p>
    <w:p w:rsidR="00AF3C2E" w:rsidRPr="000C52E1" w:rsidRDefault="00423827" w:rsidP="00881B5C">
      <w:pPr>
        <w:spacing w:line="400" w:lineRule="exact"/>
        <w:rPr>
          <w:sz w:val="27"/>
          <w:rtl/>
        </w:rPr>
      </w:pPr>
      <w:r w:rsidRPr="000C52E1">
        <w:rPr>
          <w:rFonts w:hint="cs"/>
          <w:sz w:val="27"/>
          <w:rtl/>
        </w:rPr>
        <w:t>وروى عن أبي غالب رواة</w:t>
      </w:r>
      <w:r w:rsidR="00AF3C2E" w:rsidRPr="000C52E1">
        <w:rPr>
          <w:rFonts w:hint="cs"/>
          <w:sz w:val="27"/>
          <w:rtl/>
        </w:rPr>
        <w:t>ٌ</w:t>
      </w:r>
      <w:r w:rsidRPr="000C52E1">
        <w:rPr>
          <w:rFonts w:hint="cs"/>
          <w:sz w:val="27"/>
          <w:rtl/>
        </w:rPr>
        <w:t xml:space="preserve"> إمامية</w:t>
      </w:r>
      <w:r w:rsidR="00AF3C2E" w:rsidRPr="000C52E1">
        <w:rPr>
          <w:rFonts w:hint="cs"/>
          <w:sz w:val="27"/>
          <w:rtl/>
        </w:rPr>
        <w:t>،</w:t>
      </w:r>
      <w:r w:rsidRPr="000C52E1">
        <w:rPr>
          <w:rFonts w:hint="cs"/>
          <w:sz w:val="27"/>
          <w:rtl/>
        </w:rPr>
        <w:t xml:space="preserve"> مثل</w:t>
      </w:r>
      <w:r w:rsidR="00AF3C2E" w:rsidRPr="000C52E1">
        <w:rPr>
          <w:rFonts w:hint="cs"/>
          <w:sz w:val="27"/>
          <w:rtl/>
        </w:rPr>
        <w:t>:</w:t>
      </w:r>
      <w:r w:rsidRPr="000C52E1">
        <w:rPr>
          <w:rFonts w:hint="cs"/>
          <w:sz w:val="27"/>
          <w:rtl/>
        </w:rPr>
        <w:t xml:space="preserve"> أبي عبد الله أحمد بن محمد الجوهري، أحمد بن عبد الواحد</w:t>
      </w:r>
      <w:r w:rsidR="00AF3C2E" w:rsidRPr="000C52E1">
        <w:rPr>
          <w:rFonts w:hint="cs"/>
          <w:sz w:val="27"/>
          <w:rtl/>
        </w:rPr>
        <w:t>،</w:t>
      </w:r>
      <w:r w:rsidRPr="000C52E1">
        <w:rPr>
          <w:rFonts w:hint="cs"/>
          <w:sz w:val="27"/>
          <w:rtl/>
        </w:rPr>
        <w:t xml:space="preserve"> المشهور ب</w:t>
      </w:r>
      <w:r w:rsidR="00AF3C2E" w:rsidRPr="000C52E1">
        <w:rPr>
          <w:rFonts w:hint="cs"/>
          <w:sz w:val="27"/>
          <w:rtl/>
        </w:rPr>
        <w:t>ا</w:t>
      </w:r>
      <w:r w:rsidRPr="000C52E1">
        <w:rPr>
          <w:rFonts w:hint="cs"/>
          <w:sz w:val="27"/>
          <w:rtl/>
        </w:rPr>
        <w:t xml:space="preserve">بن عبدون (ابن </w:t>
      </w:r>
      <w:r w:rsidR="00AF3C2E" w:rsidRPr="000C52E1">
        <w:rPr>
          <w:rFonts w:hint="cs"/>
          <w:sz w:val="27"/>
          <w:rtl/>
        </w:rPr>
        <w:t>ال</w:t>
      </w:r>
      <w:r w:rsidRPr="000C52E1">
        <w:rPr>
          <w:rFonts w:hint="cs"/>
          <w:sz w:val="27"/>
          <w:rtl/>
        </w:rPr>
        <w:t xml:space="preserve">حاشر)، أبي عبد الله حسين بن عبيد الله الغضائري، </w:t>
      </w:r>
      <w:r w:rsidR="00AF3C2E" w:rsidRPr="000C52E1">
        <w:rPr>
          <w:rFonts w:hint="cs"/>
          <w:sz w:val="27"/>
          <w:rtl/>
        </w:rPr>
        <w:t>أ</w:t>
      </w:r>
      <w:r w:rsidRPr="000C52E1">
        <w:rPr>
          <w:rFonts w:hint="cs"/>
          <w:sz w:val="27"/>
          <w:rtl/>
        </w:rPr>
        <w:t>بي عبد الله محمد بن محمد بن نعمان</w:t>
      </w:r>
      <w:r w:rsidR="00AF3C2E" w:rsidRPr="000C52E1">
        <w:rPr>
          <w:rFonts w:hint="cs"/>
          <w:sz w:val="27"/>
          <w:rtl/>
        </w:rPr>
        <w:t>،</w:t>
      </w:r>
      <w:r w:rsidRPr="000C52E1">
        <w:rPr>
          <w:rFonts w:hint="cs"/>
          <w:sz w:val="27"/>
          <w:rtl/>
        </w:rPr>
        <w:t xml:space="preserve"> المشهور بالشيخ المفيد</w:t>
      </w:r>
      <w:r w:rsidRPr="000C52E1">
        <w:rPr>
          <w:rFonts w:hint="cs"/>
          <w:sz w:val="27"/>
          <w:vertAlign w:val="superscript"/>
          <w:rtl/>
        </w:rPr>
        <w:t>(</w:t>
      </w:r>
      <w:r w:rsidRPr="000C52E1">
        <w:rPr>
          <w:rStyle w:val="ac"/>
          <w:sz w:val="27"/>
          <w:rtl/>
        </w:rPr>
        <w:endnoteReference w:id="458"/>
      </w:r>
      <w:r w:rsidRPr="000C52E1">
        <w:rPr>
          <w:rFonts w:hint="cs"/>
          <w:sz w:val="27"/>
          <w:vertAlign w:val="superscript"/>
          <w:rtl/>
        </w:rPr>
        <w:t>)</w:t>
      </w:r>
      <w:r w:rsidR="00AF3C2E" w:rsidRPr="000C52E1">
        <w:rPr>
          <w:rFonts w:hint="cs"/>
          <w:sz w:val="27"/>
          <w:rtl/>
        </w:rPr>
        <w:t>،</w:t>
      </w:r>
      <w:r w:rsidRPr="000C52E1">
        <w:rPr>
          <w:rFonts w:hint="cs"/>
          <w:sz w:val="27"/>
          <w:rtl/>
        </w:rPr>
        <w:t xml:space="preserve"> وآخرين</w:t>
      </w:r>
      <w:r w:rsidR="00AF3C2E" w:rsidRPr="000C52E1">
        <w:rPr>
          <w:rFonts w:hint="cs"/>
          <w:sz w:val="27"/>
          <w:rtl/>
        </w:rPr>
        <w:t>،</w:t>
      </w:r>
      <w:r w:rsidRPr="000C52E1">
        <w:rPr>
          <w:rFonts w:hint="cs"/>
          <w:sz w:val="27"/>
          <w:rtl/>
        </w:rPr>
        <w:t xml:space="preserve"> نقلوا عنه الرواية</w:t>
      </w:r>
      <w:r w:rsidR="00AF3C2E" w:rsidRPr="000C52E1">
        <w:rPr>
          <w:rFonts w:hint="cs"/>
          <w:sz w:val="27"/>
          <w:rtl/>
        </w:rPr>
        <w:t>،</w:t>
      </w:r>
      <w:r w:rsidRPr="000C52E1">
        <w:rPr>
          <w:rFonts w:hint="cs"/>
          <w:sz w:val="27"/>
          <w:rtl/>
        </w:rPr>
        <w:t xml:space="preserve"> من جملتهم كبار مشايخ الإمامية في عصره</w:t>
      </w:r>
      <w:r w:rsidRPr="000C52E1">
        <w:rPr>
          <w:rFonts w:hint="cs"/>
          <w:sz w:val="27"/>
          <w:vertAlign w:val="superscript"/>
          <w:rtl/>
        </w:rPr>
        <w:t>(</w:t>
      </w:r>
      <w:r w:rsidRPr="000C52E1">
        <w:rPr>
          <w:rStyle w:val="ac"/>
          <w:sz w:val="27"/>
          <w:rtl/>
        </w:rPr>
        <w:endnoteReference w:id="459"/>
      </w:r>
      <w:r w:rsidRPr="000C52E1">
        <w:rPr>
          <w:rFonts w:hint="cs"/>
          <w:sz w:val="27"/>
          <w:vertAlign w:val="superscript"/>
          <w:rtl/>
        </w:rPr>
        <w:t>)</w:t>
      </w:r>
      <w:r w:rsidR="00AF3C2E" w:rsidRPr="000C52E1">
        <w:rPr>
          <w:rFonts w:hint="cs"/>
          <w:sz w:val="27"/>
          <w:rtl/>
        </w:rPr>
        <w:t>.</w:t>
      </w:r>
    </w:p>
    <w:p w:rsidR="00423827" w:rsidRPr="000C52E1" w:rsidRDefault="00423827" w:rsidP="00E17ECE">
      <w:pPr>
        <w:spacing w:line="400" w:lineRule="exact"/>
        <w:rPr>
          <w:sz w:val="27"/>
          <w:rtl/>
        </w:rPr>
      </w:pPr>
      <w:r w:rsidRPr="000C52E1">
        <w:rPr>
          <w:rFonts w:hint="cs"/>
          <w:sz w:val="27"/>
          <w:rtl/>
        </w:rPr>
        <w:t>ومن تلامذته</w:t>
      </w:r>
      <w:r w:rsidR="00AF3C2E" w:rsidRPr="000C52E1">
        <w:rPr>
          <w:rFonts w:hint="cs"/>
          <w:sz w:val="27"/>
          <w:rtl/>
        </w:rPr>
        <w:t>:</w:t>
      </w:r>
      <w:r w:rsidRPr="000C52E1">
        <w:rPr>
          <w:rFonts w:hint="cs"/>
          <w:sz w:val="27"/>
          <w:rtl/>
        </w:rPr>
        <w:t xml:space="preserve"> حسين بن عبيد الله الغضائري</w:t>
      </w:r>
      <w:r w:rsidR="00A85004" w:rsidRPr="000C52E1">
        <w:rPr>
          <w:rFonts w:hint="cs"/>
          <w:sz w:val="27"/>
          <w:rtl/>
        </w:rPr>
        <w:t>،</w:t>
      </w:r>
      <w:r w:rsidRPr="000C52E1">
        <w:rPr>
          <w:rFonts w:hint="cs"/>
          <w:sz w:val="27"/>
          <w:rtl/>
        </w:rPr>
        <w:t xml:space="preserve"> الذي قرأ آثار أب</w:t>
      </w:r>
      <w:r w:rsidR="00A85004" w:rsidRPr="000C52E1">
        <w:rPr>
          <w:rFonts w:hint="cs"/>
          <w:sz w:val="27"/>
          <w:rtl/>
        </w:rPr>
        <w:t>ي</w:t>
      </w:r>
      <w:r w:rsidRPr="000C52E1">
        <w:rPr>
          <w:rFonts w:hint="cs"/>
          <w:sz w:val="27"/>
          <w:rtl/>
        </w:rPr>
        <w:t xml:space="preserve"> غالب عليه أكثر من مر</w:t>
      </w:r>
      <w:r w:rsidR="00A85004" w:rsidRPr="000C52E1">
        <w:rPr>
          <w:rFonts w:hint="cs"/>
          <w:sz w:val="27"/>
          <w:rtl/>
        </w:rPr>
        <w:t>ّ</w:t>
      </w:r>
      <w:r w:rsidRPr="000C52E1">
        <w:rPr>
          <w:rFonts w:hint="cs"/>
          <w:sz w:val="27"/>
          <w:rtl/>
        </w:rPr>
        <w:t>ة</w:t>
      </w:r>
      <w:r w:rsidRPr="000C52E1">
        <w:rPr>
          <w:rFonts w:hint="cs"/>
          <w:sz w:val="27"/>
          <w:vertAlign w:val="superscript"/>
          <w:rtl/>
        </w:rPr>
        <w:t>(</w:t>
      </w:r>
      <w:r w:rsidRPr="000C52E1">
        <w:rPr>
          <w:rStyle w:val="ac"/>
          <w:sz w:val="27"/>
          <w:rtl/>
        </w:rPr>
        <w:endnoteReference w:id="460"/>
      </w:r>
      <w:r w:rsidRPr="000C52E1">
        <w:rPr>
          <w:rFonts w:hint="cs"/>
          <w:sz w:val="27"/>
          <w:vertAlign w:val="superscript"/>
          <w:rtl/>
        </w:rPr>
        <w:t>)</w:t>
      </w:r>
      <w:r w:rsidR="00A85004" w:rsidRPr="000C52E1">
        <w:rPr>
          <w:rFonts w:hint="cs"/>
          <w:sz w:val="27"/>
          <w:rtl/>
        </w:rPr>
        <w:t>.</w:t>
      </w:r>
      <w:r w:rsidRPr="000C52E1">
        <w:rPr>
          <w:rFonts w:hint="cs"/>
          <w:sz w:val="27"/>
          <w:rtl/>
        </w:rPr>
        <w:t xml:space="preserve"> وكما يلاحظ فإن كبار مشايخ الحديث الإمامي ببغداد خلال القرن الخامس الهجري</w:t>
      </w:r>
      <w:r w:rsidR="00A85004" w:rsidRPr="000C52E1">
        <w:rPr>
          <w:rFonts w:hint="cs"/>
          <w:sz w:val="27"/>
          <w:rtl/>
        </w:rPr>
        <w:t>،</w:t>
      </w:r>
      <w:r w:rsidRPr="000C52E1">
        <w:rPr>
          <w:rFonts w:hint="cs"/>
          <w:sz w:val="27"/>
          <w:rtl/>
        </w:rPr>
        <w:t xml:space="preserve"> أمثال</w:t>
      </w:r>
      <w:r w:rsidR="00A85004" w:rsidRPr="000C52E1">
        <w:rPr>
          <w:rFonts w:hint="cs"/>
          <w:sz w:val="27"/>
          <w:rtl/>
        </w:rPr>
        <w:t>:</w:t>
      </w:r>
      <w:r w:rsidRPr="000C52E1">
        <w:rPr>
          <w:rFonts w:hint="cs"/>
          <w:sz w:val="27"/>
          <w:rtl/>
        </w:rPr>
        <w:t xml:space="preserve"> ابن الغضائري والمحد</w:t>
      </w:r>
      <w:r w:rsidR="00A85004" w:rsidRPr="000C52E1">
        <w:rPr>
          <w:rFonts w:hint="cs"/>
          <w:sz w:val="27"/>
          <w:rtl/>
        </w:rPr>
        <w:t>ِّ</w:t>
      </w:r>
      <w:r w:rsidRPr="000C52E1">
        <w:rPr>
          <w:rFonts w:hint="cs"/>
          <w:sz w:val="27"/>
          <w:rtl/>
        </w:rPr>
        <w:t xml:space="preserve">ث الكبير </w:t>
      </w:r>
      <w:r w:rsidR="00A85004" w:rsidRPr="000C52E1">
        <w:rPr>
          <w:rFonts w:hint="cs"/>
          <w:sz w:val="27"/>
          <w:rtl/>
        </w:rPr>
        <w:t>ا</w:t>
      </w:r>
      <w:r w:rsidRPr="000C52E1">
        <w:rPr>
          <w:rFonts w:hint="cs"/>
          <w:sz w:val="27"/>
          <w:rtl/>
        </w:rPr>
        <w:t>بن عبدون</w:t>
      </w:r>
      <w:r w:rsidR="00A85004" w:rsidRPr="000C52E1">
        <w:rPr>
          <w:rFonts w:hint="cs"/>
          <w:sz w:val="27"/>
          <w:rtl/>
        </w:rPr>
        <w:t>،</w:t>
      </w:r>
      <w:r w:rsidRPr="000C52E1">
        <w:rPr>
          <w:rFonts w:hint="cs"/>
          <w:sz w:val="27"/>
          <w:rtl/>
        </w:rPr>
        <w:t xml:space="preserve"> هم من جملة تلامذة أبو غالب الزراري</w:t>
      </w:r>
      <w:r w:rsidR="00A85004" w:rsidRPr="000C52E1">
        <w:rPr>
          <w:rFonts w:hint="cs"/>
          <w:sz w:val="27"/>
          <w:rtl/>
        </w:rPr>
        <w:t>.</w:t>
      </w:r>
      <w:r w:rsidRPr="000C52E1">
        <w:rPr>
          <w:rFonts w:hint="cs"/>
          <w:sz w:val="27"/>
          <w:rtl/>
        </w:rPr>
        <w:t xml:space="preserve"> ومن الطبيعي أن يكونوا قد تأث</w:t>
      </w:r>
      <w:r w:rsidR="00A85004" w:rsidRPr="000C52E1">
        <w:rPr>
          <w:rFonts w:hint="cs"/>
          <w:sz w:val="27"/>
          <w:rtl/>
        </w:rPr>
        <w:t>َّ</w:t>
      </w:r>
      <w:r w:rsidRPr="000C52E1">
        <w:rPr>
          <w:rFonts w:hint="cs"/>
          <w:sz w:val="27"/>
          <w:rtl/>
        </w:rPr>
        <w:t>روا بمنهجه وآرا</w:t>
      </w:r>
      <w:r w:rsidR="00A85004" w:rsidRPr="000C52E1">
        <w:rPr>
          <w:rFonts w:hint="cs"/>
          <w:sz w:val="27"/>
          <w:rtl/>
        </w:rPr>
        <w:t>ئ</w:t>
      </w:r>
      <w:r w:rsidRPr="000C52E1">
        <w:rPr>
          <w:rFonts w:hint="cs"/>
          <w:sz w:val="27"/>
          <w:rtl/>
        </w:rPr>
        <w:t xml:space="preserve">ه في الحديث والرواية. </w:t>
      </w:r>
    </w:p>
    <w:p w:rsidR="00A85004" w:rsidRPr="000C52E1" w:rsidRDefault="00423827" w:rsidP="00881B5C">
      <w:pPr>
        <w:spacing w:line="400" w:lineRule="exact"/>
        <w:rPr>
          <w:sz w:val="27"/>
          <w:rtl/>
        </w:rPr>
      </w:pPr>
      <w:r w:rsidRPr="000C52E1">
        <w:rPr>
          <w:rFonts w:hint="cs"/>
          <w:sz w:val="27"/>
          <w:rtl/>
        </w:rPr>
        <w:t xml:space="preserve">كان أبو غالب الزراري من الذين </w:t>
      </w:r>
      <w:r w:rsidR="00A85004" w:rsidRPr="000C52E1">
        <w:rPr>
          <w:rFonts w:hint="cs"/>
          <w:sz w:val="27"/>
          <w:rtl/>
        </w:rPr>
        <w:t>ا</w:t>
      </w:r>
      <w:r w:rsidRPr="000C52E1">
        <w:rPr>
          <w:rFonts w:hint="cs"/>
          <w:sz w:val="27"/>
          <w:rtl/>
        </w:rPr>
        <w:t>شتهروا برواية كتاب الكافي تصنيف محمد بن يعقوب الكليني(</w:t>
      </w:r>
      <w:r w:rsidRPr="00A43240">
        <w:rPr>
          <w:rFonts w:hint="cs"/>
          <w:sz w:val="27"/>
          <w:rtl/>
        </w:rPr>
        <w:t>329</w:t>
      </w:r>
      <w:r w:rsidRPr="000C52E1">
        <w:rPr>
          <w:rFonts w:hint="cs"/>
          <w:sz w:val="27"/>
          <w:rtl/>
        </w:rPr>
        <w:t>هـ)</w:t>
      </w:r>
      <w:r w:rsidR="00A85004" w:rsidRPr="000C52E1">
        <w:rPr>
          <w:rFonts w:hint="cs"/>
          <w:sz w:val="27"/>
          <w:rtl/>
        </w:rPr>
        <w:t>،</w:t>
      </w:r>
      <w:r w:rsidRPr="000C52E1">
        <w:rPr>
          <w:rFonts w:hint="cs"/>
          <w:sz w:val="27"/>
          <w:rtl/>
        </w:rPr>
        <w:t xml:space="preserve"> ذكر ذلك الشيخ الطوسي</w:t>
      </w:r>
      <w:r w:rsidRPr="000C52E1">
        <w:rPr>
          <w:rFonts w:hint="cs"/>
          <w:sz w:val="27"/>
          <w:vertAlign w:val="superscript"/>
          <w:rtl/>
        </w:rPr>
        <w:t>(</w:t>
      </w:r>
      <w:r w:rsidRPr="000C52E1">
        <w:rPr>
          <w:rStyle w:val="ac"/>
          <w:sz w:val="27"/>
          <w:rtl/>
        </w:rPr>
        <w:endnoteReference w:id="461"/>
      </w:r>
      <w:r w:rsidRPr="000C52E1">
        <w:rPr>
          <w:rFonts w:hint="cs"/>
          <w:sz w:val="27"/>
          <w:vertAlign w:val="superscript"/>
          <w:rtl/>
        </w:rPr>
        <w:t>)</w:t>
      </w:r>
      <w:r w:rsidR="00A85004" w:rsidRPr="000C52E1">
        <w:rPr>
          <w:rFonts w:hint="cs"/>
          <w:sz w:val="27"/>
          <w:rtl/>
        </w:rPr>
        <w:t>.</w:t>
      </w:r>
      <w:r w:rsidRPr="000C52E1">
        <w:rPr>
          <w:rFonts w:hint="cs"/>
          <w:sz w:val="27"/>
          <w:rtl/>
        </w:rPr>
        <w:t xml:space="preserve"> كما كثر ذكر اسمه في العديد من كتب متقد</w:t>
      </w:r>
      <w:r w:rsidR="00A85004" w:rsidRPr="000C52E1">
        <w:rPr>
          <w:rFonts w:hint="cs"/>
          <w:sz w:val="27"/>
          <w:rtl/>
        </w:rPr>
        <w:t>ِّ</w:t>
      </w:r>
      <w:r w:rsidRPr="000C52E1">
        <w:rPr>
          <w:rFonts w:hint="cs"/>
          <w:sz w:val="27"/>
          <w:rtl/>
        </w:rPr>
        <w:t>مي الإمامية</w:t>
      </w:r>
      <w:r w:rsidR="00A85004" w:rsidRPr="000C52E1">
        <w:rPr>
          <w:rFonts w:hint="cs"/>
          <w:sz w:val="27"/>
          <w:rtl/>
        </w:rPr>
        <w:t>،</w:t>
      </w:r>
      <w:r w:rsidRPr="000C52E1">
        <w:rPr>
          <w:rFonts w:hint="cs"/>
          <w:sz w:val="27"/>
          <w:rtl/>
        </w:rPr>
        <w:t xml:space="preserve"> بالإضافة إلى كثرة وروده في طرق النجاشي</w:t>
      </w:r>
      <w:r w:rsidRPr="000C52E1">
        <w:rPr>
          <w:rFonts w:hint="cs"/>
          <w:sz w:val="27"/>
          <w:vertAlign w:val="superscript"/>
          <w:rtl/>
        </w:rPr>
        <w:t>(</w:t>
      </w:r>
      <w:r w:rsidRPr="000C52E1">
        <w:rPr>
          <w:rStyle w:val="ac"/>
          <w:sz w:val="27"/>
          <w:rtl/>
        </w:rPr>
        <w:endnoteReference w:id="462"/>
      </w:r>
      <w:r w:rsidRPr="000C52E1">
        <w:rPr>
          <w:rFonts w:hint="cs"/>
          <w:sz w:val="27"/>
          <w:vertAlign w:val="superscript"/>
          <w:rtl/>
        </w:rPr>
        <w:t>)</w:t>
      </w:r>
      <w:r w:rsidRPr="000C52E1">
        <w:rPr>
          <w:rFonts w:hint="cs"/>
          <w:sz w:val="27"/>
          <w:rtl/>
        </w:rPr>
        <w:t xml:space="preserve"> </w:t>
      </w:r>
      <w:r w:rsidR="00A85004" w:rsidRPr="000C52E1">
        <w:rPr>
          <w:rFonts w:hint="cs"/>
          <w:sz w:val="27"/>
          <w:rtl/>
        </w:rPr>
        <w:t>و</w:t>
      </w:r>
      <w:r w:rsidRPr="000C52E1">
        <w:rPr>
          <w:rFonts w:hint="cs"/>
          <w:sz w:val="27"/>
          <w:rtl/>
        </w:rPr>
        <w:t>الطوسي</w:t>
      </w:r>
      <w:r w:rsidRPr="000C52E1">
        <w:rPr>
          <w:rFonts w:hint="cs"/>
          <w:sz w:val="27"/>
          <w:vertAlign w:val="superscript"/>
          <w:rtl/>
        </w:rPr>
        <w:t>(</w:t>
      </w:r>
      <w:r w:rsidRPr="000C52E1">
        <w:rPr>
          <w:rStyle w:val="ac"/>
          <w:sz w:val="27"/>
          <w:rtl/>
        </w:rPr>
        <w:endnoteReference w:id="463"/>
      </w:r>
      <w:r w:rsidRPr="000C52E1">
        <w:rPr>
          <w:rFonts w:hint="cs"/>
          <w:sz w:val="27"/>
          <w:vertAlign w:val="superscript"/>
          <w:rtl/>
        </w:rPr>
        <w:t>)</w:t>
      </w:r>
      <w:r w:rsidR="00A85004" w:rsidRPr="000C52E1">
        <w:rPr>
          <w:rFonts w:hint="cs"/>
          <w:sz w:val="27"/>
          <w:rtl/>
        </w:rPr>
        <w:t>.</w:t>
      </w:r>
      <w:r w:rsidRPr="000C52E1">
        <w:rPr>
          <w:rFonts w:hint="cs"/>
          <w:sz w:val="27"/>
          <w:rtl/>
        </w:rPr>
        <w:t xml:space="preserve"> وذكروه في كل</w:t>
      </w:r>
      <w:r w:rsidR="00A85004" w:rsidRPr="000C52E1">
        <w:rPr>
          <w:rFonts w:hint="cs"/>
          <w:sz w:val="27"/>
          <w:rtl/>
        </w:rPr>
        <w:t>ّ</w:t>
      </w:r>
      <w:r w:rsidRPr="000C52E1">
        <w:rPr>
          <w:rFonts w:hint="cs"/>
          <w:sz w:val="27"/>
          <w:rtl/>
        </w:rPr>
        <w:t xml:space="preserve"> تلك الكتب والآثار باسمه </w:t>
      </w:r>
      <w:r w:rsidR="00A85004" w:rsidRPr="000C52E1">
        <w:rPr>
          <w:rFonts w:hint="cs"/>
          <w:sz w:val="27"/>
          <w:rtl/>
        </w:rPr>
        <w:t>(</w:t>
      </w:r>
      <w:r w:rsidRPr="000C52E1">
        <w:rPr>
          <w:rFonts w:hint="cs"/>
          <w:sz w:val="27"/>
          <w:rtl/>
        </w:rPr>
        <w:t>أب</w:t>
      </w:r>
      <w:r w:rsidR="00A85004" w:rsidRPr="000C52E1">
        <w:rPr>
          <w:rFonts w:hint="cs"/>
          <w:sz w:val="27"/>
          <w:rtl/>
        </w:rPr>
        <w:t>ي</w:t>
      </w:r>
      <w:r w:rsidRPr="000C52E1">
        <w:rPr>
          <w:rFonts w:hint="cs"/>
          <w:sz w:val="27"/>
          <w:rtl/>
        </w:rPr>
        <w:t xml:space="preserve"> غالب</w:t>
      </w:r>
      <w:r w:rsidR="00A85004" w:rsidRPr="000C52E1">
        <w:rPr>
          <w:rFonts w:hint="cs"/>
          <w:sz w:val="27"/>
          <w:rtl/>
        </w:rPr>
        <w:t>).</w:t>
      </w:r>
    </w:p>
    <w:p w:rsidR="00423827" w:rsidRPr="000C52E1" w:rsidRDefault="00A85004" w:rsidP="00881B5C">
      <w:pPr>
        <w:spacing w:line="400" w:lineRule="exact"/>
        <w:rPr>
          <w:sz w:val="27"/>
          <w:rtl/>
        </w:rPr>
      </w:pPr>
      <w:r w:rsidRPr="000C52E1">
        <w:rPr>
          <w:rFonts w:hint="cs"/>
          <w:sz w:val="27"/>
          <w:rtl/>
        </w:rPr>
        <w:t>و</w:t>
      </w:r>
      <w:r w:rsidR="00423827" w:rsidRPr="000C52E1">
        <w:rPr>
          <w:rFonts w:hint="cs"/>
          <w:sz w:val="27"/>
          <w:rtl/>
        </w:rPr>
        <w:t>من الآثار المشهورة لأبي غالب</w:t>
      </w:r>
      <w:r w:rsidRPr="000C52E1">
        <w:rPr>
          <w:rFonts w:hint="cs"/>
          <w:sz w:val="27"/>
          <w:rtl/>
        </w:rPr>
        <w:t>،</w:t>
      </w:r>
      <w:r w:rsidR="00423827" w:rsidRPr="000C52E1">
        <w:rPr>
          <w:rFonts w:hint="cs"/>
          <w:sz w:val="27"/>
          <w:rtl/>
        </w:rPr>
        <w:t xml:space="preserve"> والتي بقيت بشكلها الكامل</w:t>
      </w:r>
      <w:r w:rsidRPr="000C52E1">
        <w:rPr>
          <w:rFonts w:hint="cs"/>
          <w:sz w:val="27"/>
          <w:rtl/>
        </w:rPr>
        <w:t>،</w:t>
      </w:r>
      <w:r w:rsidR="00423827" w:rsidRPr="000C52E1">
        <w:rPr>
          <w:rFonts w:hint="cs"/>
          <w:sz w:val="27"/>
          <w:rtl/>
        </w:rPr>
        <w:t xml:space="preserve"> رسالة أبي غالب الزراري</w:t>
      </w:r>
      <w:r w:rsidRPr="000C52E1">
        <w:rPr>
          <w:rFonts w:hint="cs"/>
          <w:sz w:val="27"/>
          <w:rtl/>
        </w:rPr>
        <w:t>،</w:t>
      </w:r>
      <w:r w:rsidR="00423827" w:rsidRPr="000C52E1">
        <w:rPr>
          <w:rFonts w:hint="cs"/>
          <w:sz w:val="27"/>
          <w:rtl/>
        </w:rPr>
        <w:t xml:space="preserve"> لحفيده أب</w:t>
      </w:r>
      <w:r w:rsidRPr="000C52E1">
        <w:rPr>
          <w:rFonts w:hint="cs"/>
          <w:sz w:val="27"/>
          <w:rtl/>
        </w:rPr>
        <w:t>ي</w:t>
      </w:r>
      <w:r w:rsidR="00423827" w:rsidRPr="000C52E1">
        <w:rPr>
          <w:rFonts w:hint="cs"/>
          <w:sz w:val="27"/>
          <w:rtl/>
        </w:rPr>
        <w:t xml:space="preserve"> طاهر</w:t>
      </w:r>
      <w:r w:rsidRPr="000C52E1">
        <w:rPr>
          <w:rFonts w:hint="cs"/>
          <w:sz w:val="27"/>
          <w:rtl/>
        </w:rPr>
        <w:t>،</w:t>
      </w:r>
      <w:r w:rsidR="00423827" w:rsidRPr="000C52E1">
        <w:rPr>
          <w:rFonts w:hint="cs"/>
          <w:sz w:val="27"/>
          <w:rtl/>
        </w:rPr>
        <w:t xml:space="preserve"> في ذكر آل أعين</w:t>
      </w:r>
      <w:r w:rsidR="00423827" w:rsidRPr="000C52E1">
        <w:rPr>
          <w:rFonts w:hint="cs"/>
          <w:sz w:val="27"/>
          <w:vertAlign w:val="superscript"/>
          <w:rtl/>
        </w:rPr>
        <w:t>(</w:t>
      </w:r>
      <w:r w:rsidR="00423827" w:rsidRPr="000C52E1">
        <w:rPr>
          <w:rStyle w:val="ac"/>
          <w:sz w:val="27"/>
          <w:rtl/>
        </w:rPr>
        <w:endnoteReference w:id="464"/>
      </w:r>
      <w:r w:rsidR="00423827" w:rsidRPr="000C52E1">
        <w:rPr>
          <w:rFonts w:hint="cs"/>
          <w:sz w:val="27"/>
          <w:vertAlign w:val="superscript"/>
          <w:rtl/>
        </w:rPr>
        <w:t>)</w:t>
      </w:r>
      <w:r w:rsidRPr="000C52E1">
        <w:rPr>
          <w:rFonts w:hint="cs"/>
          <w:sz w:val="27"/>
          <w:rtl/>
        </w:rPr>
        <w:t>.</w:t>
      </w:r>
      <w:r w:rsidR="00423827" w:rsidRPr="000C52E1">
        <w:rPr>
          <w:rFonts w:hint="cs"/>
          <w:sz w:val="27"/>
          <w:rtl/>
        </w:rPr>
        <w:t xml:space="preserve"> وبغض</w:t>
      </w:r>
      <w:r w:rsidRPr="000C52E1">
        <w:rPr>
          <w:rFonts w:hint="cs"/>
          <w:sz w:val="27"/>
          <w:rtl/>
        </w:rPr>
        <w:t>ّ</w:t>
      </w:r>
      <w:r w:rsidR="00423827" w:rsidRPr="000C52E1">
        <w:rPr>
          <w:rFonts w:hint="cs"/>
          <w:sz w:val="27"/>
          <w:rtl/>
        </w:rPr>
        <w:t xml:space="preserve"> النظر عن مكانتها في كونها من الآثار المتبق</w:t>
      </w:r>
      <w:r w:rsidRPr="000C52E1">
        <w:rPr>
          <w:rFonts w:hint="cs"/>
          <w:sz w:val="27"/>
          <w:rtl/>
        </w:rPr>
        <w:t>ّ</w:t>
      </w:r>
      <w:r w:rsidR="00423827" w:rsidRPr="000C52E1">
        <w:rPr>
          <w:rFonts w:hint="cs"/>
          <w:sz w:val="27"/>
          <w:rtl/>
        </w:rPr>
        <w:t>ية عن كتابة الإجازات في كتابة الرواية والحديث</w:t>
      </w:r>
      <w:r w:rsidRPr="000C52E1">
        <w:rPr>
          <w:rFonts w:hint="cs"/>
          <w:sz w:val="27"/>
          <w:rtl/>
        </w:rPr>
        <w:t>،</w:t>
      </w:r>
      <w:r w:rsidR="00423827" w:rsidRPr="000C52E1">
        <w:rPr>
          <w:rFonts w:hint="cs"/>
          <w:sz w:val="27"/>
          <w:rtl/>
        </w:rPr>
        <w:t xml:space="preserve"> فإنها تندرج ضمن كتب ترجمة الكت</w:t>
      </w:r>
      <w:r w:rsidR="00E17ECE">
        <w:rPr>
          <w:rFonts w:hint="cs"/>
          <w:sz w:val="27"/>
          <w:rtl/>
        </w:rPr>
        <w:t>ّ</w:t>
      </w:r>
      <w:r w:rsidR="00423827" w:rsidRPr="000C52E1">
        <w:rPr>
          <w:rFonts w:hint="cs"/>
          <w:sz w:val="27"/>
          <w:rtl/>
        </w:rPr>
        <w:t>اب والمصن</w:t>
      </w:r>
      <w:r w:rsidRPr="000C52E1">
        <w:rPr>
          <w:rFonts w:hint="cs"/>
          <w:sz w:val="27"/>
          <w:rtl/>
        </w:rPr>
        <w:t>ّ</w:t>
      </w:r>
      <w:r w:rsidR="00423827" w:rsidRPr="000C52E1">
        <w:rPr>
          <w:rFonts w:hint="cs"/>
          <w:sz w:val="27"/>
          <w:rtl/>
        </w:rPr>
        <w:t>فين</w:t>
      </w:r>
      <w:r w:rsidRPr="000C52E1">
        <w:rPr>
          <w:rFonts w:hint="cs"/>
          <w:sz w:val="27"/>
          <w:rtl/>
        </w:rPr>
        <w:t>.</w:t>
      </w:r>
      <w:r w:rsidR="00423827" w:rsidRPr="000C52E1">
        <w:rPr>
          <w:rFonts w:hint="cs"/>
          <w:sz w:val="27"/>
          <w:rtl/>
        </w:rPr>
        <w:t xml:space="preserve"> ولما امتازت به هذه الإجازات في الكتابة من تفصيل</w:t>
      </w:r>
      <w:r w:rsidRPr="000C52E1">
        <w:rPr>
          <w:rFonts w:hint="cs"/>
          <w:sz w:val="27"/>
          <w:rtl/>
        </w:rPr>
        <w:t>ٍ</w:t>
      </w:r>
      <w:r w:rsidR="00423827" w:rsidRPr="000C52E1">
        <w:rPr>
          <w:rFonts w:hint="cs"/>
          <w:sz w:val="27"/>
          <w:rtl/>
        </w:rPr>
        <w:t xml:space="preserve"> يمكن </w:t>
      </w:r>
      <w:r w:rsidRPr="000C52E1">
        <w:rPr>
          <w:rFonts w:hint="cs"/>
          <w:sz w:val="27"/>
          <w:rtl/>
        </w:rPr>
        <w:t>ا</w:t>
      </w:r>
      <w:r w:rsidR="00423827" w:rsidRPr="000C52E1">
        <w:rPr>
          <w:rFonts w:hint="cs"/>
          <w:sz w:val="27"/>
          <w:rtl/>
        </w:rPr>
        <w:t>عتبارها بحق</w:t>
      </w:r>
      <w:r w:rsidRPr="000C52E1">
        <w:rPr>
          <w:rFonts w:hint="cs"/>
          <w:sz w:val="27"/>
          <w:rtl/>
        </w:rPr>
        <w:t>ٍّ</w:t>
      </w:r>
      <w:r w:rsidR="00423827" w:rsidRPr="000C52E1">
        <w:rPr>
          <w:rFonts w:hint="cs"/>
          <w:sz w:val="27"/>
          <w:rtl/>
        </w:rPr>
        <w:t xml:space="preserve"> مشيخة (فهرس) أب</w:t>
      </w:r>
      <w:r w:rsidRPr="000C52E1">
        <w:rPr>
          <w:rFonts w:hint="cs"/>
          <w:sz w:val="27"/>
          <w:rtl/>
        </w:rPr>
        <w:t>ي</w:t>
      </w:r>
      <w:r w:rsidR="00423827" w:rsidRPr="000C52E1">
        <w:rPr>
          <w:rFonts w:hint="cs"/>
          <w:sz w:val="27"/>
          <w:rtl/>
        </w:rPr>
        <w:t xml:space="preserve"> غالب</w:t>
      </w:r>
      <w:r w:rsidR="00423827" w:rsidRPr="000C52E1">
        <w:rPr>
          <w:rFonts w:hint="cs"/>
          <w:sz w:val="27"/>
          <w:vertAlign w:val="superscript"/>
          <w:rtl/>
        </w:rPr>
        <w:t>(</w:t>
      </w:r>
      <w:r w:rsidR="00423827" w:rsidRPr="000C52E1">
        <w:rPr>
          <w:rStyle w:val="ac"/>
          <w:sz w:val="27"/>
          <w:rtl/>
        </w:rPr>
        <w:endnoteReference w:id="465"/>
      </w:r>
      <w:r w:rsidR="00423827" w:rsidRPr="000C52E1">
        <w:rPr>
          <w:rFonts w:hint="cs"/>
          <w:sz w:val="27"/>
          <w:vertAlign w:val="superscript"/>
          <w:rtl/>
        </w:rPr>
        <w:t>)</w:t>
      </w:r>
      <w:r w:rsidRPr="000C52E1">
        <w:rPr>
          <w:rFonts w:hint="cs"/>
          <w:sz w:val="27"/>
          <w:rtl/>
        </w:rPr>
        <w:t>.</w:t>
      </w:r>
      <w:r w:rsidR="00423827" w:rsidRPr="000C52E1">
        <w:rPr>
          <w:rFonts w:hint="cs"/>
          <w:sz w:val="27"/>
          <w:rtl/>
        </w:rPr>
        <w:t xml:space="preserve"> </w:t>
      </w:r>
      <w:r w:rsidRPr="000C52E1">
        <w:rPr>
          <w:rFonts w:hint="cs"/>
          <w:sz w:val="27"/>
          <w:rtl/>
        </w:rPr>
        <w:t>و</w:t>
      </w:r>
      <w:r w:rsidR="00423827" w:rsidRPr="000C52E1">
        <w:rPr>
          <w:rFonts w:hint="cs"/>
          <w:sz w:val="27"/>
          <w:rtl/>
        </w:rPr>
        <w:t>المسألة المهمة في رسالة الزراري في</w:t>
      </w:r>
      <w:r w:rsidRPr="000C52E1">
        <w:rPr>
          <w:rFonts w:hint="cs"/>
          <w:sz w:val="27"/>
          <w:rtl/>
        </w:rPr>
        <w:t xml:space="preserve"> </w:t>
      </w:r>
      <w:r w:rsidR="00423827" w:rsidRPr="000C52E1">
        <w:rPr>
          <w:rFonts w:hint="cs"/>
          <w:sz w:val="27"/>
          <w:rtl/>
        </w:rPr>
        <w:t>ما يتعلق ببحثنا تحم</w:t>
      </w:r>
      <w:r w:rsidR="00E17ECE">
        <w:rPr>
          <w:rFonts w:hint="cs"/>
          <w:sz w:val="27"/>
          <w:rtl/>
        </w:rPr>
        <w:t>ُّ</w:t>
      </w:r>
      <w:r w:rsidR="00423827" w:rsidRPr="000C52E1">
        <w:rPr>
          <w:rFonts w:hint="cs"/>
          <w:sz w:val="27"/>
          <w:rtl/>
        </w:rPr>
        <w:t>ل وسماع الحديث من ح</w:t>
      </w:r>
      <w:r w:rsidRPr="000C52E1">
        <w:rPr>
          <w:rFonts w:hint="cs"/>
          <w:sz w:val="27"/>
          <w:rtl/>
        </w:rPr>
        <w:t>ُ</w:t>
      </w:r>
      <w:r w:rsidR="00423827" w:rsidRPr="000C52E1">
        <w:rPr>
          <w:rFonts w:hint="cs"/>
          <w:sz w:val="27"/>
          <w:rtl/>
        </w:rPr>
        <w:t>م</w:t>
      </w:r>
      <w:r w:rsidRPr="000C52E1">
        <w:rPr>
          <w:rFonts w:hint="cs"/>
          <w:sz w:val="27"/>
          <w:rtl/>
        </w:rPr>
        <w:t>َ</w:t>
      </w:r>
      <w:r w:rsidR="00423827" w:rsidRPr="000C52E1">
        <w:rPr>
          <w:rFonts w:hint="cs"/>
          <w:sz w:val="27"/>
          <w:rtl/>
        </w:rPr>
        <w:t>ي</w:t>
      </w:r>
      <w:r w:rsidRPr="000C52E1">
        <w:rPr>
          <w:rFonts w:hint="cs"/>
          <w:sz w:val="27"/>
          <w:rtl/>
        </w:rPr>
        <w:t>ْ</w:t>
      </w:r>
      <w:r w:rsidR="00423827" w:rsidRPr="000C52E1">
        <w:rPr>
          <w:rFonts w:hint="cs"/>
          <w:sz w:val="27"/>
          <w:rtl/>
        </w:rPr>
        <w:t>د بن زياد. كما يمكننا ملاحظة عدم وجود حساسية في نقل آثار متقد</w:t>
      </w:r>
      <w:r w:rsidR="007C558D" w:rsidRPr="000C52E1">
        <w:rPr>
          <w:rFonts w:hint="cs"/>
          <w:sz w:val="27"/>
          <w:rtl/>
        </w:rPr>
        <w:t>ِّ</w:t>
      </w:r>
      <w:r w:rsidR="00423827" w:rsidRPr="000C52E1">
        <w:rPr>
          <w:rFonts w:hint="cs"/>
          <w:sz w:val="27"/>
          <w:rtl/>
        </w:rPr>
        <w:t>مي مشايخ الواقفة لدى كبار تلامذة الزراري</w:t>
      </w:r>
      <w:r w:rsidR="007C558D" w:rsidRPr="000C52E1">
        <w:rPr>
          <w:rFonts w:hint="cs"/>
          <w:sz w:val="27"/>
          <w:rtl/>
        </w:rPr>
        <w:t>،</w:t>
      </w:r>
      <w:r w:rsidR="00423827" w:rsidRPr="000C52E1">
        <w:rPr>
          <w:rFonts w:hint="cs"/>
          <w:sz w:val="27"/>
          <w:rtl/>
        </w:rPr>
        <w:t xml:space="preserve"> </w:t>
      </w:r>
      <w:r w:rsidR="007C558D" w:rsidRPr="000C52E1">
        <w:rPr>
          <w:rFonts w:hint="cs"/>
          <w:sz w:val="27"/>
          <w:rtl/>
        </w:rPr>
        <w:t>كا</w:t>
      </w:r>
      <w:r w:rsidR="00423827" w:rsidRPr="000C52E1">
        <w:rPr>
          <w:rFonts w:hint="cs"/>
          <w:sz w:val="27"/>
          <w:rtl/>
        </w:rPr>
        <w:t xml:space="preserve">بن عبدون. </w:t>
      </w:r>
    </w:p>
    <w:p w:rsidR="00423827" w:rsidRPr="000C52E1" w:rsidRDefault="00423827" w:rsidP="00881B5C">
      <w:pPr>
        <w:spacing w:line="400" w:lineRule="exact"/>
        <w:rPr>
          <w:sz w:val="27"/>
          <w:rtl/>
        </w:rPr>
      </w:pPr>
      <w:r w:rsidRPr="000C52E1">
        <w:rPr>
          <w:rFonts w:hint="cs"/>
          <w:sz w:val="27"/>
          <w:rtl/>
        </w:rPr>
        <w:t>أبو عبد الله أحمد بن عبد الواحد بن أحمد</w:t>
      </w:r>
      <w:r w:rsidR="007C558D" w:rsidRPr="000C52E1">
        <w:rPr>
          <w:rFonts w:hint="cs"/>
          <w:sz w:val="27"/>
          <w:rtl/>
        </w:rPr>
        <w:t>،</w:t>
      </w:r>
      <w:r w:rsidRPr="000C52E1">
        <w:rPr>
          <w:rFonts w:hint="cs"/>
          <w:sz w:val="27"/>
          <w:rtl/>
        </w:rPr>
        <w:t xml:space="preserve"> المشهور ب</w:t>
      </w:r>
      <w:r w:rsidR="007C558D" w:rsidRPr="000C52E1">
        <w:rPr>
          <w:rFonts w:hint="cs"/>
          <w:sz w:val="27"/>
          <w:rtl/>
        </w:rPr>
        <w:t>ا</w:t>
      </w:r>
      <w:r w:rsidRPr="000C52E1">
        <w:rPr>
          <w:rFonts w:hint="cs"/>
          <w:sz w:val="27"/>
          <w:rtl/>
        </w:rPr>
        <w:t>بن عبدون، عالم ومحد</w:t>
      </w:r>
      <w:r w:rsidR="007C558D" w:rsidRPr="000C52E1">
        <w:rPr>
          <w:rFonts w:hint="cs"/>
          <w:sz w:val="27"/>
          <w:rtl/>
        </w:rPr>
        <w:t>ّ</w:t>
      </w:r>
      <w:r w:rsidRPr="000C52E1">
        <w:rPr>
          <w:rFonts w:hint="cs"/>
          <w:sz w:val="27"/>
          <w:rtl/>
        </w:rPr>
        <w:t>ث إمامي في القرن الخامس الهجري</w:t>
      </w:r>
      <w:r w:rsidR="007C558D" w:rsidRPr="000C52E1">
        <w:rPr>
          <w:rFonts w:hint="cs"/>
          <w:sz w:val="27"/>
          <w:rtl/>
        </w:rPr>
        <w:t>.</w:t>
      </w:r>
      <w:r w:rsidRPr="000C52E1">
        <w:rPr>
          <w:rFonts w:hint="cs"/>
          <w:sz w:val="27"/>
          <w:rtl/>
        </w:rPr>
        <w:t xml:space="preserve"> سكن بغداد</w:t>
      </w:r>
      <w:r w:rsidR="007C558D" w:rsidRPr="000C52E1">
        <w:rPr>
          <w:rFonts w:hint="cs"/>
          <w:sz w:val="27"/>
          <w:rtl/>
        </w:rPr>
        <w:t>.</w:t>
      </w:r>
      <w:r w:rsidRPr="000C52E1">
        <w:rPr>
          <w:rFonts w:hint="cs"/>
          <w:sz w:val="27"/>
          <w:rtl/>
        </w:rPr>
        <w:t xml:space="preserve"> لكن</w:t>
      </w:r>
      <w:r w:rsidR="007C558D" w:rsidRPr="000C52E1">
        <w:rPr>
          <w:rFonts w:hint="cs"/>
          <w:sz w:val="27"/>
          <w:rtl/>
        </w:rPr>
        <w:t>ْ</w:t>
      </w:r>
      <w:r w:rsidRPr="000C52E1">
        <w:rPr>
          <w:rFonts w:hint="cs"/>
          <w:sz w:val="27"/>
          <w:rtl/>
        </w:rPr>
        <w:t xml:space="preserve"> للأسف ليس هناك أخبار موثوقة تبين تاريخ ولادته</w:t>
      </w:r>
      <w:r w:rsidR="007C558D" w:rsidRPr="000C52E1">
        <w:rPr>
          <w:rFonts w:hint="cs"/>
          <w:sz w:val="27"/>
          <w:rtl/>
        </w:rPr>
        <w:t>.</w:t>
      </w:r>
      <w:r w:rsidRPr="000C52E1">
        <w:rPr>
          <w:rFonts w:hint="cs"/>
          <w:sz w:val="27"/>
          <w:rtl/>
        </w:rPr>
        <w:t xml:space="preserve"> لكن</w:t>
      </w:r>
      <w:r w:rsidR="007C558D" w:rsidRPr="000C52E1">
        <w:rPr>
          <w:rFonts w:hint="cs"/>
          <w:sz w:val="27"/>
          <w:rtl/>
        </w:rPr>
        <w:t>ّ</w:t>
      </w:r>
      <w:r w:rsidRPr="000C52E1">
        <w:rPr>
          <w:rFonts w:hint="cs"/>
          <w:sz w:val="27"/>
          <w:rtl/>
        </w:rPr>
        <w:t xml:space="preserve"> المتيق</w:t>
      </w:r>
      <w:r w:rsidR="007C558D" w:rsidRPr="000C52E1">
        <w:rPr>
          <w:rFonts w:hint="cs"/>
          <w:sz w:val="27"/>
          <w:rtl/>
        </w:rPr>
        <w:t>َّ</w:t>
      </w:r>
      <w:r w:rsidRPr="000C52E1">
        <w:rPr>
          <w:rFonts w:hint="cs"/>
          <w:sz w:val="27"/>
          <w:rtl/>
        </w:rPr>
        <w:t xml:space="preserve">ن منه أنه سمع وأخذ الإجازة من الراوي </w:t>
      </w:r>
      <w:r w:rsidRPr="000C52E1">
        <w:rPr>
          <w:rFonts w:hint="cs"/>
          <w:sz w:val="27"/>
          <w:rtl/>
        </w:rPr>
        <w:lastRenderedPageBreak/>
        <w:t>الإمامي المعمر علي</w:t>
      </w:r>
      <w:r w:rsidR="007C558D" w:rsidRPr="000C52E1">
        <w:rPr>
          <w:rFonts w:hint="cs"/>
          <w:sz w:val="27"/>
          <w:rtl/>
        </w:rPr>
        <w:t>ّ</w:t>
      </w:r>
      <w:r w:rsidRPr="000C52E1">
        <w:rPr>
          <w:rFonts w:hint="cs"/>
          <w:sz w:val="27"/>
          <w:rtl/>
        </w:rPr>
        <w:t xml:space="preserve"> بن محمد بن زب</w:t>
      </w:r>
      <w:r w:rsidR="007C558D" w:rsidRPr="000C52E1">
        <w:rPr>
          <w:rFonts w:hint="cs"/>
          <w:sz w:val="27"/>
          <w:rtl/>
        </w:rPr>
        <w:t>ير القرشي الكوفي</w:t>
      </w:r>
      <w:r w:rsidRPr="000C52E1">
        <w:rPr>
          <w:rFonts w:hint="cs"/>
          <w:sz w:val="27"/>
          <w:rtl/>
        </w:rPr>
        <w:t>(</w:t>
      </w:r>
      <w:r w:rsidRPr="00A43240">
        <w:rPr>
          <w:rFonts w:hint="cs"/>
          <w:sz w:val="27"/>
          <w:rtl/>
        </w:rPr>
        <w:t>348</w:t>
      </w:r>
      <w:r w:rsidRPr="000C52E1">
        <w:rPr>
          <w:rFonts w:hint="cs"/>
          <w:sz w:val="27"/>
          <w:rtl/>
        </w:rPr>
        <w:t>هـ)</w:t>
      </w:r>
      <w:r w:rsidRPr="000C52E1">
        <w:rPr>
          <w:rFonts w:hint="cs"/>
          <w:sz w:val="27"/>
          <w:vertAlign w:val="superscript"/>
          <w:rtl/>
        </w:rPr>
        <w:t xml:space="preserve"> (</w:t>
      </w:r>
      <w:r w:rsidRPr="000C52E1">
        <w:rPr>
          <w:rStyle w:val="ac"/>
          <w:sz w:val="27"/>
          <w:rtl/>
        </w:rPr>
        <w:endnoteReference w:id="466"/>
      </w:r>
      <w:r w:rsidRPr="000C52E1">
        <w:rPr>
          <w:rFonts w:hint="cs"/>
          <w:sz w:val="27"/>
          <w:vertAlign w:val="superscript"/>
          <w:rtl/>
        </w:rPr>
        <w:t>)</w:t>
      </w:r>
      <w:r w:rsidRPr="000C52E1">
        <w:rPr>
          <w:rFonts w:hint="cs"/>
          <w:sz w:val="27"/>
          <w:rtl/>
        </w:rPr>
        <w:t xml:space="preserve">، وذلك في سنة </w:t>
      </w:r>
      <w:r w:rsidRPr="00A43240">
        <w:rPr>
          <w:rFonts w:hint="cs"/>
          <w:sz w:val="27"/>
          <w:rtl/>
        </w:rPr>
        <w:t>348</w:t>
      </w:r>
      <w:r w:rsidRPr="000C52E1">
        <w:rPr>
          <w:rFonts w:hint="cs"/>
          <w:sz w:val="27"/>
          <w:rtl/>
        </w:rPr>
        <w:t>هـ ببغداد، ولا يمكن أن يكون سن</w:t>
      </w:r>
      <w:r w:rsidR="007C558D" w:rsidRPr="000C52E1">
        <w:rPr>
          <w:rFonts w:hint="cs"/>
          <w:sz w:val="27"/>
          <w:rtl/>
        </w:rPr>
        <w:t>ُّ</w:t>
      </w:r>
      <w:r w:rsidRPr="000C52E1">
        <w:rPr>
          <w:rFonts w:hint="cs"/>
          <w:sz w:val="27"/>
          <w:rtl/>
        </w:rPr>
        <w:t>ه آنذاك أقل</w:t>
      </w:r>
      <w:r w:rsidR="007C558D" w:rsidRPr="000C52E1">
        <w:rPr>
          <w:rFonts w:hint="cs"/>
          <w:sz w:val="27"/>
          <w:rtl/>
        </w:rPr>
        <w:t>ّ</w:t>
      </w:r>
      <w:r w:rsidRPr="000C52E1">
        <w:rPr>
          <w:rFonts w:hint="cs"/>
          <w:sz w:val="27"/>
          <w:rtl/>
        </w:rPr>
        <w:t xml:space="preserve"> من عشرين سنة</w:t>
      </w:r>
      <w:r w:rsidR="007C558D" w:rsidRPr="000C52E1">
        <w:rPr>
          <w:rFonts w:hint="cs"/>
          <w:sz w:val="27"/>
          <w:rtl/>
        </w:rPr>
        <w:t>.</w:t>
      </w:r>
      <w:r w:rsidRPr="000C52E1">
        <w:rPr>
          <w:rFonts w:hint="cs"/>
          <w:sz w:val="27"/>
          <w:rtl/>
        </w:rPr>
        <w:t xml:space="preserve"> وبهذا يمكننا توق</w:t>
      </w:r>
      <w:r w:rsidR="007C558D" w:rsidRPr="000C52E1">
        <w:rPr>
          <w:rFonts w:hint="cs"/>
          <w:sz w:val="27"/>
          <w:rtl/>
        </w:rPr>
        <w:t>ُّ</w:t>
      </w:r>
      <w:r w:rsidRPr="000C52E1">
        <w:rPr>
          <w:rFonts w:hint="cs"/>
          <w:sz w:val="27"/>
          <w:rtl/>
        </w:rPr>
        <w:t xml:space="preserve">ع سنة ولادة </w:t>
      </w:r>
      <w:r w:rsidR="007C558D" w:rsidRPr="000C52E1">
        <w:rPr>
          <w:rFonts w:hint="cs"/>
          <w:sz w:val="27"/>
          <w:rtl/>
        </w:rPr>
        <w:t>ا</w:t>
      </w:r>
      <w:r w:rsidRPr="000C52E1">
        <w:rPr>
          <w:rFonts w:hint="cs"/>
          <w:sz w:val="27"/>
          <w:rtl/>
        </w:rPr>
        <w:t xml:space="preserve">بن عبدون في حدود </w:t>
      </w:r>
      <w:r w:rsidRPr="00A43240">
        <w:rPr>
          <w:rFonts w:hint="cs"/>
          <w:sz w:val="27"/>
          <w:rtl/>
        </w:rPr>
        <w:t>328</w:t>
      </w:r>
      <w:r w:rsidRPr="000C52E1">
        <w:rPr>
          <w:rFonts w:hint="cs"/>
          <w:sz w:val="27"/>
          <w:rtl/>
        </w:rPr>
        <w:t>هـ</w:t>
      </w:r>
      <w:r w:rsidR="007C558D" w:rsidRPr="000C52E1">
        <w:rPr>
          <w:rFonts w:hint="cs"/>
          <w:sz w:val="27"/>
          <w:rtl/>
        </w:rPr>
        <w:t>،</w:t>
      </w:r>
      <w:r w:rsidRPr="000C52E1">
        <w:rPr>
          <w:rFonts w:hint="cs"/>
          <w:sz w:val="27"/>
          <w:rtl/>
        </w:rPr>
        <w:t xml:space="preserve"> أو أقل</w:t>
      </w:r>
      <w:r w:rsidR="007C558D" w:rsidRPr="000C52E1">
        <w:rPr>
          <w:rFonts w:hint="cs"/>
          <w:sz w:val="27"/>
          <w:rtl/>
        </w:rPr>
        <w:t>ّ</w:t>
      </w:r>
      <w:r w:rsidRPr="000C52E1">
        <w:rPr>
          <w:rFonts w:hint="cs"/>
          <w:sz w:val="27"/>
          <w:rtl/>
        </w:rPr>
        <w:t xml:space="preserve"> من هذا بقليل</w:t>
      </w:r>
      <w:r w:rsidRPr="000C52E1">
        <w:rPr>
          <w:rFonts w:hint="cs"/>
          <w:sz w:val="27"/>
          <w:vertAlign w:val="superscript"/>
          <w:rtl/>
        </w:rPr>
        <w:t>(</w:t>
      </w:r>
      <w:r w:rsidRPr="000C52E1">
        <w:rPr>
          <w:rStyle w:val="ac"/>
          <w:sz w:val="27"/>
          <w:rtl/>
        </w:rPr>
        <w:endnoteReference w:id="467"/>
      </w:r>
      <w:r w:rsidRPr="000C52E1">
        <w:rPr>
          <w:rFonts w:hint="cs"/>
          <w:sz w:val="27"/>
          <w:vertAlign w:val="superscript"/>
          <w:rtl/>
        </w:rPr>
        <w:t>)</w:t>
      </w:r>
      <w:r w:rsidRPr="000C52E1">
        <w:rPr>
          <w:rFonts w:hint="cs"/>
          <w:sz w:val="27"/>
          <w:rtl/>
        </w:rPr>
        <w:t>. لم تعرض المصادر أخبارا</w:t>
      </w:r>
      <w:r w:rsidR="007C558D" w:rsidRPr="000C52E1">
        <w:rPr>
          <w:rFonts w:hint="cs"/>
          <w:sz w:val="27"/>
          <w:rtl/>
        </w:rPr>
        <w:t>ً</w:t>
      </w:r>
      <w:r w:rsidRPr="000C52E1">
        <w:rPr>
          <w:rFonts w:hint="cs"/>
          <w:sz w:val="27"/>
          <w:rtl/>
        </w:rPr>
        <w:t xml:space="preserve"> عن بداية حياته</w:t>
      </w:r>
      <w:r w:rsidR="007C558D" w:rsidRPr="000C52E1">
        <w:rPr>
          <w:rFonts w:hint="cs"/>
          <w:sz w:val="27"/>
          <w:rtl/>
        </w:rPr>
        <w:t>.</w:t>
      </w:r>
      <w:r w:rsidRPr="000C52E1">
        <w:rPr>
          <w:rFonts w:hint="cs"/>
          <w:sz w:val="27"/>
          <w:rtl/>
        </w:rPr>
        <w:t xml:space="preserve"> ويحتمل أن تكون شهرته بالبز</w:t>
      </w:r>
      <w:r w:rsidR="007C558D" w:rsidRPr="000C52E1">
        <w:rPr>
          <w:rFonts w:hint="cs"/>
          <w:sz w:val="27"/>
          <w:rtl/>
        </w:rPr>
        <w:t>ّ</w:t>
      </w:r>
      <w:r w:rsidRPr="000C52E1">
        <w:rPr>
          <w:rFonts w:hint="cs"/>
          <w:sz w:val="27"/>
          <w:rtl/>
        </w:rPr>
        <w:t>از راجعة</w:t>
      </w:r>
      <w:r w:rsidR="007C558D" w:rsidRPr="000C52E1">
        <w:rPr>
          <w:rFonts w:hint="cs"/>
          <w:sz w:val="27"/>
          <w:rtl/>
        </w:rPr>
        <w:t>ً</w:t>
      </w:r>
      <w:r w:rsidRPr="000C52E1">
        <w:rPr>
          <w:rFonts w:hint="cs"/>
          <w:sz w:val="27"/>
          <w:rtl/>
        </w:rPr>
        <w:t xml:space="preserve"> إلى ال</w:t>
      </w:r>
      <w:r w:rsidR="007C558D" w:rsidRPr="000C52E1">
        <w:rPr>
          <w:rFonts w:hint="cs"/>
          <w:sz w:val="27"/>
          <w:rtl/>
        </w:rPr>
        <w:t>ا</w:t>
      </w:r>
      <w:r w:rsidRPr="000C52E1">
        <w:rPr>
          <w:rFonts w:hint="cs"/>
          <w:sz w:val="27"/>
          <w:rtl/>
        </w:rPr>
        <w:t>ستعمال العرفي في أخذ الشخص لقب حرفته</w:t>
      </w:r>
      <w:r w:rsidR="007C558D" w:rsidRPr="000C52E1">
        <w:rPr>
          <w:rFonts w:hint="cs"/>
          <w:sz w:val="27"/>
          <w:rtl/>
        </w:rPr>
        <w:t>،</w:t>
      </w:r>
      <w:r w:rsidRPr="000C52E1">
        <w:rPr>
          <w:rFonts w:hint="cs"/>
          <w:sz w:val="27"/>
          <w:rtl/>
        </w:rPr>
        <w:t xml:space="preserve"> حيث كان يشتغل ببيع القماش</w:t>
      </w:r>
      <w:r w:rsidRPr="000C52E1">
        <w:rPr>
          <w:rFonts w:hint="cs"/>
          <w:sz w:val="27"/>
          <w:vertAlign w:val="superscript"/>
          <w:rtl/>
        </w:rPr>
        <w:t>(</w:t>
      </w:r>
      <w:r w:rsidRPr="000C52E1">
        <w:rPr>
          <w:rStyle w:val="ac"/>
          <w:sz w:val="27"/>
          <w:rtl/>
        </w:rPr>
        <w:endnoteReference w:id="468"/>
      </w:r>
      <w:r w:rsidRPr="000C52E1">
        <w:rPr>
          <w:rFonts w:hint="cs"/>
          <w:sz w:val="27"/>
          <w:vertAlign w:val="superscript"/>
          <w:rtl/>
        </w:rPr>
        <w:t>)</w:t>
      </w:r>
      <w:r w:rsidR="009662AA" w:rsidRPr="000C52E1">
        <w:rPr>
          <w:rFonts w:hint="cs"/>
          <w:sz w:val="27"/>
          <w:rtl/>
        </w:rPr>
        <w:t>.</w:t>
      </w:r>
      <w:r w:rsidRPr="000C52E1">
        <w:rPr>
          <w:rFonts w:hint="cs"/>
          <w:sz w:val="27"/>
          <w:rtl/>
        </w:rPr>
        <w:t xml:space="preserve"> يعد</w:t>
      </w:r>
      <w:r w:rsidR="009662AA" w:rsidRPr="000C52E1">
        <w:rPr>
          <w:rFonts w:hint="cs"/>
          <w:sz w:val="27"/>
          <w:rtl/>
        </w:rPr>
        <w:t>ّ</w:t>
      </w:r>
      <w:r w:rsidRPr="000C52E1">
        <w:rPr>
          <w:rFonts w:hint="cs"/>
          <w:sz w:val="27"/>
          <w:rtl/>
        </w:rPr>
        <w:t xml:space="preserve"> </w:t>
      </w:r>
      <w:r w:rsidR="009662AA" w:rsidRPr="000C52E1">
        <w:rPr>
          <w:rFonts w:hint="cs"/>
          <w:sz w:val="27"/>
          <w:rtl/>
        </w:rPr>
        <w:t>ا</w:t>
      </w:r>
      <w:r w:rsidRPr="000C52E1">
        <w:rPr>
          <w:rFonts w:hint="cs"/>
          <w:sz w:val="27"/>
          <w:rtl/>
        </w:rPr>
        <w:t>بن عبدون من مشايخ الإمامية كثيري السماع، ولم تذكر المصادر مكان سكنه</w:t>
      </w:r>
      <w:r w:rsidR="009662AA" w:rsidRPr="000C52E1">
        <w:rPr>
          <w:rFonts w:hint="cs"/>
          <w:sz w:val="27"/>
          <w:rtl/>
        </w:rPr>
        <w:t>،</w:t>
      </w:r>
      <w:r w:rsidRPr="000C52E1">
        <w:rPr>
          <w:rFonts w:hint="cs"/>
          <w:sz w:val="27"/>
          <w:rtl/>
        </w:rPr>
        <w:t xml:space="preserve"> لكن</w:t>
      </w:r>
      <w:r w:rsidR="009662AA" w:rsidRPr="000C52E1">
        <w:rPr>
          <w:rFonts w:hint="cs"/>
          <w:sz w:val="27"/>
          <w:rtl/>
        </w:rPr>
        <w:t>ْ</w:t>
      </w:r>
      <w:r w:rsidRPr="000C52E1">
        <w:rPr>
          <w:rFonts w:hint="cs"/>
          <w:sz w:val="27"/>
          <w:rtl/>
        </w:rPr>
        <w:t xml:space="preserve"> من خلال فهرس المشايخ</w:t>
      </w:r>
      <w:r w:rsidR="009662AA" w:rsidRPr="000C52E1">
        <w:rPr>
          <w:rFonts w:hint="cs"/>
          <w:sz w:val="27"/>
          <w:rtl/>
        </w:rPr>
        <w:t>،</w:t>
      </w:r>
      <w:r w:rsidRPr="000C52E1">
        <w:rPr>
          <w:rFonts w:hint="cs"/>
          <w:sz w:val="27"/>
          <w:rtl/>
        </w:rPr>
        <w:t xml:space="preserve"> والذي يهتم</w:t>
      </w:r>
      <w:r w:rsidR="009662AA" w:rsidRPr="000C52E1">
        <w:rPr>
          <w:rFonts w:hint="cs"/>
          <w:sz w:val="27"/>
          <w:rtl/>
        </w:rPr>
        <w:t>ّ</w:t>
      </w:r>
      <w:r w:rsidRPr="000C52E1">
        <w:rPr>
          <w:rFonts w:hint="cs"/>
          <w:sz w:val="27"/>
          <w:rtl/>
        </w:rPr>
        <w:t xml:space="preserve"> أكثر بالمشايخ الإمامية الذين سكنوا بغداد، وتتلمذ النجاشي عليه</w:t>
      </w:r>
      <w:r w:rsidRPr="000C52E1">
        <w:rPr>
          <w:rFonts w:hint="cs"/>
          <w:sz w:val="27"/>
          <w:vertAlign w:val="superscript"/>
          <w:rtl/>
        </w:rPr>
        <w:t>(</w:t>
      </w:r>
      <w:r w:rsidRPr="000C52E1">
        <w:rPr>
          <w:rStyle w:val="ac"/>
          <w:sz w:val="27"/>
          <w:rtl/>
        </w:rPr>
        <w:endnoteReference w:id="469"/>
      </w:r>
      <w:r w:rsidRPr="000C52E1">
        <w:rPr>
          <w:rFonts w:hint="cs"/>
          <w:sz w:val="27"/>
          <w:vertAlign w:val="superscript"/>
          <w:rtl/>
        </w:rPr>
        <w:t>)</w:t>
      </w:r>
      <w:r w:rsidR="009662AA" w:rsidRPr="000C52E1">
        <w:rPr>
          <w:rFonts w:hint="cs"/>
          <w:sz w:val="27"/>
          <w:rtl/>
        </w:rPr>
        <w:t xml:space="preserve"> ـ </w:t>
      </w:r>
      <w:r w:rsidRPr="000C52E1">
        <w:rPr>
          <w:rFonts w:hint="cs"/>
          <w:sz w:val="27"/>
          <w:rtl/>
        </w:rPr>
        <w:t>وقد ذكر النجاشي نفسه أنه أخذ عنه الإجازة في الرواية</w:t>
      </w:r>
      <w:r w:rsidR="009662AA" w:rsidRPr="000C52E1">
        <w:rPr>
          <w:rFonts w:hint="cs"/>
          <w:sz w:val="27"/>
          <w:rtl/>
        </w:rPr>
        <w:t xml:space="preserve"> ـ</w:t>
      </w:r>
      <w:r w:rsidRPr="000C52E1">
        <w:rPr>
          <w:rFonts w:hint="cs"/>
          <w:sz w:val="27"/>
          <w:rtl/>
        </w:rPr>
        <w:t>، يمكن القول</w:t>
      </w:r>
      <w:r w:rsidR="009662AA" w:rsidRPr="000C52E1">
        <w:rPr>
          <w:rFonts w:hint="cs"/>
          <w:sz w:val="27"/>
          <w:rtl/>
        </w:rPr>
        <w:t>:</w:t>
      </w:r>
      <w:r w:rsidRPr="000C52E1">
        <w:rPr>
          <w:rFonts w:hint="cs"/>
          <w:sz w:val="27"/>
          <w:rtl/>
        </w:rPr>
        <w:t xml:space="preserve"> </w:t>
      </w:r>
      <w:r w:rsidR="009662AA" w:rsidRPr="000C52E1">
        <w:rPr>
          <w:rFonts w:hint="cs"/>
          <w:sz w:val="27"/>
          <w:rtl/>
        </w:rPr>
        <w:t>إ</w:t>
      </w:r>
      <w:r w:rsidRPr="000C52E1">
        <w:rPr>
          <w:rFonts w:hint="cs"/>
          <w:sz w:val="27"/>
          <w:rtl/>
        </w:rPr>
        <w:t>نه من المحتمل احتمالا</w:t>
      </w:r>
      <w:r w:rsidR="009662AA" w:rsidRPr="000C52E1">
        <w:rPr>
          <w:rFonts w:hint="cs"/>
          <w:sz w:val="27"/>
          <w:rtl/>
        </w:rPr>
        <w:t>ً</w:t>
      </w:r>
      <w:r w:rsidRPr="000C52E1">
        <w:rPr>
          <w:rFonts w:hint="cs"/>
          <w:sz w:val="27"/>
          <w:rtl/>
        </w:rPr>
        <w:t xml:space="preserve"> قوي</w:t>
      </w:r>
      <w:r w:rsidR="009662AA" w:rsidRPr="000C52E1">
        <w:rPr>
          <w:rFonts w:hint="cs"/>
          <w:sz w:val="27"/>
          <w:rtl/>
        </w:rPr>
        <w:t>ّ</w:t>
      </w:r>
      <w:r w:rsidRPr="000C52E1">
        <w:rPr>
          <w:rFonts w:hint="cs"/>
          <w:sz w:val="27"/>
          <w:rtl/>
        </w:rPr>
        <w:t>ا</w:t>
      </w:r>
      <w:r w:rsidR="009662AA" w:rsidRPr="000C52E1">
        <w:rPr>
          <w:rFonts w:hint="cs"/>
          <w:sz w:val="27"/>
          <w:rtl/>
        </w:rPr>
        <w:t>ً</w:t>
      </w:r>
      <w:r w:rsidRPr="000C52E1">
        <w:rPr>
          <w:rFonts w:hint="cs"/>
          <w:sz w:val="27"/>
          <w:rtl/>
        </w:rPr>
        <w:t xml:space="preserve"> أنه سكن بغداد</w:t>
      </w:r>
      <w:r w:rsidR="009662AA" w:rsidRPr="000C52E1">
        <w:rPr>
          <w:rFonts w:hint="cs"/>
          <w:sz w:val="27"/>
          <w:rtl/>
        </w:rPr>
        <w:t>.</w:t>
      </w:r>
      <w:r w:rsidRPr="000C52E1">
        <w:rPr>
          <w:rFonts w:hint="cs"/>
          <w:sz w:val="27"/>
          <w:rtl/>
        </w:rPr>
        <w:t xml:space="preserve"> ويقو</w:t>
      </w:r>
      <w:r w:rsidR="009662AA" w:rsidRPr="000C52E1">
        <w:rPr>
          <w:rFonts w:hint="cs"/>
          <w:sz w:val="27"/>
          <w:rtl/>
        </w:rPr>
        <w:t>ّ</w:t>
      </w:r>
      <w:r w:rsidRPr="000C52E1">
        <w:rPr>
          <w:rFonts w:hint="cs"/>
          <w:sz w:val="27"/>
          <w:rtl/>
        </w:rPr>
        <w:t>ي هذا ال</w:t>
      </w:r>
      <w:r w:rsidR="009662AA" w:rsidRPr="000C52E1">
        <w:rPr>
          <w:rFonts w:hint="cs"/>
          <w:sz w:val="27"/>
          <w:rtl/>
        </w:rPr>
        <w:t>ا</w:t>
      </w:r>
      <w:r w:rsidRPr="000C52E1">
        <w:rPr>
          <w:rFonts w:hint="cs"/>
          <w:sz w:val="27"/>
          <w:rtl/>
        </w:rPr>
        <w:t>حتمال بعض ماذكر من أخبار عن ترد</w:t>
      </w:r>
      <w:r w:rsidR="00457016" w:rsidRPr="000C52E1">
        <w:rPr>
          <w:rFonts w:hint="cs"/>
          <w:sz w:val="27"/>
          <w:rtl/>
        </w:rPr>
        <w:t>ُّ</w:t>
      </w:r>
      <w:r w:rsidRPr="000C52E1">
        <w:rPr>
          <w:rFonts w:hint="cs"/>
          <w:sz w:val="27"/>
          <w:rtl/>
        </w:rPr>
        <w:t>ده على بغداد</w:t>
      </w:r>
      <w:r w:rsidRPr="000C52E1">
        <w:rPr>
          <w:rFonts w:hint="cs"/>
          <w:sz w:val="27"/>
          <w:vertAlign w:val="superscript"/>
          <w:rtl/>
        </w:rPr>
        <w:t>(</w:t>
      </w:r>
      <w:r w:rsidRPr="000C52E1">
        <w:rPr>
          <w:rStyle w:val="ac"/>
          <w:sz w:val="27"/>
          <w:rtl/>
        </w:rPr>
        <w:endnoteReference w:id="470"/>
      </w:r>
      <w:r w:rsidRPr="000C52E1">
        <w:rPr>
          <w:rFonts w:hint="cs"/>
          <w:sz w:val="27"/>
          <w:vertAlign w:val="superscript"/>
          <w:rtl/>
        </w:rPr>
        <w:t>)</w:t>
      </w:r>
      <w:r w:rsidRPr="000C52E1">
        <w:rPr>
          <w:rFonts w:hint="cs"/>
          <w:sz w:val="27"/>
          <w:rtl/>
        </w:rPr>
        <w:t xml:space="preserve">. </w:t>
      </w:r>
      <w:r w:rsidR="00457016" w:rsidRPr="000C52E1">
        <w:rPr>
          <w:rFonts w:hint="cs"/>
          <w:sz w:val="27"/>
          <w:rtl/>
        </w:rPr>
        <w:t>و</w:t>
      </w:r>
      <w:r w:rsidRPr="000C52E1">
        <w:rPr>
          <w:rFonts w:hint="cs"/>
          <w:sz w:val="27"/>
          <w:rtl/>
        </w:rPr>
        <w:t>للأسف لا تتوف</w:t>
      </w:r>
      <w:r w:rsidR="00457016" w:rsidRPr="000C52E1">
        <w:rPr>
          <w:rFonts w:hint="cs"/>
          <w:sz w:val="27"/>
          <w:rtl/>
        </w:rPr>
        <w:t>ّ</w:t>
      </w:r>
      <w:r w:rsidRPr="000C52E1">
        <w:rPr>
          <w:rFonts w:hint="cs"/>
          <w:sz w:val="27"/>
          <w:rtl/>
        </w:rPr>
        <w:t>ر معلومات مؤكدة في</w:t>
      </w:r>
      <w:r w:rsidR="00457016" w:rsidRPr="000C52E1">
        <w:rPr>
          <w:rFonts w:hint="cs"/>
          <w:sz w:val="27"/>
          <w:rtl/>
        </w:rPr>
        <w:t xml:space="preserve"> </w:t>
      </w:r>
      <w:r w:rsidRPr="000C52E1">
        <w:rPr>
          <w:rFonts w:hint="cs"/>
          <w:sz w:val="27"/>
          <w:rtl/>
        </w:rPr>
        <w:t>ما يرتبط بطفولته وبداية شبابه وجزء</w:t>
      </w:r>
      <w:r w:rsidR="00457016" w:rsidRPr="000C52E1">
        <w:rPr>
          <w:rFonts w:hint="cs"/>
          <w:sz w:val="27"/>
          <w:rtl/>
        </w:rPr>
        <w:t>ٍ</w:t>
      </w:r>
      <w:r w:rsidRPr="000C52E1">
        <w:rPr>
          <w:rFonts w:hint="cs"/>
          <w:sz w:val="27"/>
          <w:rtl/>
        </w:rPr>
        <w:t xml:space="preserve"> كب</w:t>
      </w:r>
      <w:r w:rsidR="00457016" w:rsidRPr="000C52E1">
        <w:rPr>
          <w:rFonts w:hint="cs"/>
          <w:sz w:val="27"/>
          <w:rtl/>
        </w:rPr>
        <w:t>ير</w:t>
      </w:r>
      <w:r w:rsidRPr="000C52E1">
        <w:rPr>
          <w:rFonts w:hint="cs"/>
          <w:sz w:val="27"/>
          <w:rtl/>
        </w:rPr>
        <w:t xml:space="preserve"> من حياته</w:t>
      </w:r>
      <w:r w:rsidRPr="000C52E1">
        <w:rPr>
          <w:rFonts w:hint="cs"/>
          <w:sz w:val="27"/>
          <w:vertAlign w:val="superscript"/>
          <w:rtl/>
        </w:rPr>
        <w:t>(</w:t>
      </w:r>
      <w:r w:rsidRPr="000C52E1">
        <w:rPr>
          <w:rStyle w:val="ac"/>
          <w:sz w:val="27"/>
          <w:rtl/>
        </w:rPr>
        <w:endnoteReference w:id="471"/>
      </w:r>
      <w:r w:rsidRPr="000C52E1">
        <w:rPr>
          <w:rFonts w:hint="cs"/>
          <w:sz w:val="27"/>
          <w:vertAlign w:val="superscript"/>
          <w:rtl/>
        </w:rPr>
        <w:t>)</w:t>
      </w:r>
      <w:r w:rsidRPr="000C52E1">
        <w:rPr>
          <w:rFonts w:hint="cs"/>
          <w:sz w:val="27"/>
          <w:rtl/>
        </w:rPr>
        <w:t xml:space="preserve">. </w:t>
      </w:r>
    </w:p>
    <w:p w:rsidR="00423827" w:rsidRPr="000C52E1" w:rsidRDefault="00423827" w:rsidP="00E17ECE">
      <w:pPr>
        <w:spacing w:line="400" w:lineRule="exact"/>
        <w:rPr>
          <w:sz w:val="27"/>
          <w:rtl/>
        </w:rPr>
      </w:pPr>
      <w:r w:rsidRPr="000C52E1">
        <w:rPr>
          <w:rFonts w:hint="cs"/>
          <w:sz w:val="27"/>
          <w:rtl/>
        </w:rPr>
        <w:t>إن تعد</w:t>
      </w:r>
      <w:r w:rsidR="00457016" w:rsidRPr="000C52E1">
        <w:rPr>
          <w:rFonts w:hint="cs"/>
          <w:sz w:val="27"/>
          <w:rtl/>
        </w:rPr>
        <w:t>ُّ</w:t>
      </w:r>
      <w:r w:rsidRPr="000C52E1">
        <w:rPr>
          <w:rFonts w:hint="cs"/>
          <w:sz w:val="27"/>
          <w:rtl/>
        </w:rPr>
        <w:t xml:space="preserve">د مشايخ </w:t>
      </w:r>
      <w:r w:rsidR="00457016" w:rsidRPr="000C52E1">
        <w:rPr>
          <w:rFonts w:hint="cs"/>
          <w:sz w:val="27"/>
          <w:rtl/>
        </w:rPr>
        <w:t>ا</w:t>
      </w:r>
      <w:r w:rsidRPr="000C52E1">
        <w:rPr>
          <w:rFonts w:hint="cs"/>
          <w:sz w:val="27"/>
          <w:rtl/>
        </w:rPr>
        <w:t>بن عبدون يكشف عن دوره الكبير في نقل الموروث الإمامي القديم. كما أن تعد</w:t>
      </w:r>
      <w:r w:rsidR="00457016" w:rsidRPr="000C52E1">
        <w:rPr>
          <w:rFonts w:hint="cs"/>
          <w:sz w:val="27"/>
          <w:rtl/>
        </w:rPr>
        <w:t>ُّ</w:t>
      </w:r>
      <w:r w:rsidRPr="000C52E1">
        <w:rPr>
          <w:rFonts w:hint="cs"/>
          <w:sz w:val="27"/>
          <w:rtl/>
        </w:rPr>
        <w:t>د مشايخه ربما يفس</w:t>
      </w:r>
      <w:r w:rsidR="00457016" w:rsidRPr="000C52E1">
        <w:rPr>
          <w:rFonts w:hint="cs"/>
          <w:sz w:val="27"/>
          <w:rtl/>
        </w:rPr>
        <w:t>ّ</w:t>
      </w:r>
      <w:r w:rsidRPr="000C52E1">
        <w:rPr>
          <w:rFonts w:hint="cs"/>
          <w:sz w:val="27"/>
          <w:rtl/>
        </w:rPr>
        <w:t>ره كثرة سفره في طلب الحديث</w:t>
      </w:r>
      <w:r w:rsidR="00457016" w:rsidRPr="000C52E1">
        <w:rPr>
          <w:rFonts w:hint="cs"/>
          <w:sz w:val="27"/>
          <w:rtl/>
        </w:rPr>
        <w:t>.</w:t>
      </w:r>
      <w:r w:rsidRPr="000C52E1">
        <w:rPr>
          <w:rFonts w:hint="cs"/>
          <w:sz w:val="27"/>
          <w:rtl/>
        </w:rPr>
        <w:t xml:space="preserve"> لكن رغم ثبوت سفره </w:t>
      </w:r>
      <w:r w:rsidR="00457016" w:rsidRPr="000C52E1">
        <w:rPr>
          <w:rFonts w:hint="cs"/>
          <w:sz w:val="27"/>
          <w:rtl/>
        </w:rPr>
        <w:t xml:space="preserve">إلى </w:t>
      </w:r>
      <w:r w:rsidRPr="000C52E1">
        <w:rPr>
          <w:rFonts w:hint="cs"/>
          <w:sz w:val="27"/>
          <w:rtl/>
        </w:rPr>
        <w:t>بعض الحواضر الشيعية</w:t>
      </w:r>
      <w:r w:rsidRPr="000C52E1">
        <w:rPr>
          <w:rFonts w:hint="cs"/>
          <w:sz w:val="27"/>
          <w:vertAlign w:val="superscript"/>
          <w:rtl/>
        </w:rPr>
        <w:t>(</w:t>
      </w:r>
      <w:r w:rsidRPr="000C52E1">
        <w:rPr>
          <w:rStyle w:val="ac"/>
          <w:sz w:val="27"/>
          <w:rtl/>
        </w:rPr>
        <w:endnoteReference w:id="472"/>
      </w:r>
      <w:r w:rsidRPr="000C52E1">
        <w:rPr>
          <w:rFonts w:hint="cs"/>
          <w:sz w:val="27"/>
          <w:vertAlign w:val="superscript"/>
          <w:rtl/>
        </w:rPr>
        <w:t>)</w:t>
      </w:r>
      <w:r w:rsidRPr="000C52E1">
        <w:rPr>
          <w:rFonts w:hint="cs"/>
          <w:sz w:val="27"/>
          <w:rtl/>
        </w:rPr>
        <w:t>يحتمل احتمالا</w:t>
      </w:r>
      <w:r w:rsidR="00457016" w:rsidRPr="000C52E1">
        <w:rPr>
          <w:rFonts w:hint="cs"/>
          <w:sz w:val="27"/>
          <w:rtl/>
        </w:rPr>
        <w:t>ً</w:t>
      </w:r>
      <w:r w:rsidRPr="000C52E1">
        <w:rPr>
          <w:rFonts w:hint="cs"/>
          <w:sz w:val="27"/>
          <w:rtl/>
        </w:rPr>
        <w:t xml:space="preserve"> قوي</w:t>
      </w:r>
      <w:r w:rsidR="00457016" w:rsidRPr="000C52E1">
        <w:rPr>
          <w:rFonts w:hint="cs"/>
          <w:sz w:val="27"/>
          <w:rtl/>
        </w:rPr>
        <w:t>ّ</w:t>
      </w:r>
      <w:r w:rsidRPr="000C52E1">
        <w:rPr>
          <w:rFonts w:hint="cs"/>
          <w:sz w:val="27"/>
          <w:rtl/>
        </w:rPr>
        <w:t>ا</w:t>
      </w:r>
      <w:r w:rsidR="00457016" w:rsidRPr="000C52E1">
        <w:rPr>
          <w:rFonts w:hint="cs"/>
          <w:sz w:val="27"/>
          <w:rtl/>
        </w:rPr>
        <w:t>ً</w:t>
      </w:r>
      <w:r w:rsidRPr="000C52E1">
        <w:rPr>
          <w:rFonts w:hint="cs"/>
          <w:sz w:val="27"/>
          <w:rtl/>
        </w:rPr>
        <w:t xml:space="preserve"> أن أغلب المشايخ الذين أخذ عنهم قد </w:t>
      </w:r>
      <w:r w:rsidR="00457016" w:rsidRPr="000C52E1">
        <w:rPr>
          <w:rFonts w:hint="cs"/>
          <w:sz w:val="27"/>
          <w:rtl/>
        </w:rPr>
        <w:t>ا</w:t>
      </w:r>
      <w:r w:rsidRPr="000C52E1">
        <w:rPr>
          <w:rFonts w:hint="cs"/>
          <w:sz w:val="27"/>
          <w:rtl/>
        </w:rPr>
        <w:t>لتقى بهم في بغداد، سواء كانوا مم</w:t>
      </w:r>
      <w:r w:rsidR="00457016" w:rsidRPr="000C52E1">
        <w:rPr>
          <w:rFonts w:hint="cs"/>
          <w:sz w:val="27"/>
          <w:rtl/>
        </w:rPr>
        <w:t>َّ</w:t>
      </w:r>
      <w:r w:rsidRPr="000C52E1">
        <w:rPr>
          <w:rFonts w:hint="cs"/>
          <w:sz w:val="27"/>
          <w:rtl/>
        </w:rPr>
        <w:t>ن</w:t>
      </w:r>
      <w:r w:rsidR="00457016" w:rsidRPr="000C52E1">
        <w:rPr>
          <w:rFonts w:hint="cs"/>
          <w:sz w:val="27"/>
          <w:rtl/>
        </w:rPr>
        <w:t>ْ</w:t>
      </w:r>
      <w:r w:rsidRPr="000C52E1">
        <w:rPr>
          <w:rFonts w:hint="cs"/>
          <w:sz w:val="27"/>
          <w:rtl/>
        </w:rPr>
        <w:t xml:space="preserve"> سكن بغداد أو مم</w:t>
      </w:r>
      <w:r w:rsidR="00457016" w:rsidRPr="000C52E1">
        <w:rPr>
          <w:rFonts w:hint="cs"/>
          <w:sz w:val="27"/>
          <w:rtl/>
        </w:rPr>
        <w:t>َّ</w:t>
      </w:r>
      <w:r w:rsidRPr="000C52E1">
        <w:rPr>
          <w:rFonts w:hint="cs"/>
          <w:sz w:val="27"/>
          <w:rtl/>
        </w:rPr>
        <w:t>ن مر</w:t>
      </w:r>
      <w:r w:rsidR="00457016" w:rsidRPr="000C52E1">
        <w:rPr>
          <w:rFonts w:hint="cs"/>
          <w:sz w:val="27"/>
          <w:rtl/>
        </w:rPr>
        <w:t>ّ ب</w:t>
      </w:r>
      <w:r w:rsidRPr="000C52E1">
        <w:rPr>
          <w:rFonts w:hint="cs"/>
          <w:sz w:val="27"/>
          <w:rtl/>
        </w:rPr>
        <w:t>ها أثناء سفره إلى الحج</w:t>
      </w:r>
      <w:r w:rsidR="00457016" w:rsidRPr="000C52E1">
        <w:rPr>
          <w:rFonts w:hint="cs"/>
          <w:sz w:val="27"/>
          <w:rtl/>
        </w:rPr>
        <w:t>ّ،</w:t>
      </w:r>
      <w:r w:rsidRPr="000C52E1">
        <w:rPr>
          <w:rFonts w:hint="cs"/>
          <w:sz w:val="27"/>
          <w:rtl/>
        </w:rPr>
        <w:t xml:space="preserve"> حيث كانت تقع في </w:t>
      </w:r>
      <w:r w:rsidR="00457016" w:rsidRPr="000C52E1">
        <w:rPr>
          <w:rFonts w:hint="cs"/>
          <w:sz w:val="27"/>
          <w:rtl/>
        </w:rPr>
        <w:t>الطريق</w:t>
      </w:r>
      <w:r w:rsidRPr="000C52E1">
        <w:rPr>
          <w:rFonts w:hint="cs"/>
          <w:sz w:val="27"/>
          <w:rtl/>
        </w:rPr>
        <w:t xml:space="preserve"> نحو الحجاز، فكان يلتقيهم ويسمع منهم. </w:t>
      </w:r>
      <w:r w:rsidR="00457016" w:rsidRPr="000C52E1">
        <w:rPr>
          <w:rFonts w:hint="cs"/>
          <w:sz w:val="27"/>
          <w:rtl/>
        </w:rPr>
        <w:t>و</w:t>
      </w:r>
      <w:r w:rsidRPr="000C52E1">
        <w:rPr>
          <w:rFonts w:hint="cs"/>
          <w:sz w:val="27"/>
          <w:rtl/>
        </w:rPr>
        <w:t>من أهم المشايخ الذين أخذ عنهم نذكر علي</w:t>
      </w:r>
      <w:r w:rsidR="00457016" w:rsidRPr="000C52E1">
        <w:rPr>
          <w:rFonts w:hint="cs"/>
          <w:sz w:val="27"/>
          <w:rtl/>
        </w:rPr>
        <w:t>ّ</w:t>
      </w:r>
      <w:r w:rsidRPr="000C52E1">
        <w:rPr>
          <w:rFonts w:hint="cs"/>
          <w:sz w:val="27"/>
          <w:rtl/>
        </w:rPr>
        <w:t xml:space="preserve"> بن محمد بن الزبير القرشي، </w:t>
      </w:r>
      <w:r w:rsidR="00457016" w:rsidRPr="000C52E1">
        <w:rPr>
          <w:rFonts w:hint="cs"/>
          <w:sz w:val="27"/>
          <w:rtl/>
        </w:rPr>
        <w:t xml:space="preserve">الذي </w:t>
      </w:r>
      <w:r w:rsidRPr="000C52E1">
        <w:rPr>
          <w:rFonts w:hint="cs"/>
          <w:sz w:val="27"/>
          <w:rtl/>
        </w:rPr>
        <w:t>سكن بغداد</w:t>
      </w:r>
      <w:r w:rsidR="00457016" w:rsidRPr="000C52E1">
        <w:rPr>
          <w:rFonts w:hint="cs"/>
          <w:sz w:val="27"/>
          <w:rtl/>
        </w:rPr>
        <w:t>،</w:t>
      </w:r>
      <w:r w:rsidRPr="000C52E1">
        <w:rPr>
          <w:rFonts w:hint="cs"/>
          <w:sz w:val="27"/>
          <w:rtl/>
        </w:rPr>
        <w:t xml:space="preserve"> وكان راويا</w:t>
      </w:r>
      <w:r w:rsidR="00457016" w:rsidRPr="000C52E1">
        <w:rPr>
          <w:rFonts w:hint="cs"/>
          <w:sz w:val="27"/>
          <w:rtl/>
        </w:rPr>
        <w:t>ً</w:t>
      </w:r>
      <w:r w:rsidRPr="000C52E1">
        <w:rPr>
          <w:rFonts w:hint="cs"/>
          <w:sz w:val="27"/>
          <w:rtl/>
        </w:rPr>
        <w:t xml:space="preserve"> لأهم</w:t>
      </w:r>
      <w:r w:rsidR="00457016" w:rsidRPr="000C52E1">
        <w:rPr>
          <w:rFonts w:hint="cs"/>
          <w:sz w:val="27"/>
          <w:rtl/>
        </w:rPr>
        <w:t>ّ</w:t>
      </w:r>
      <w:r w:rsidRPr="000C52E1">
        <w:rPr>
          <w:rFonts w:hint="cs"/>
          <w:sz w:val="27"/>
          <w:rtl/>
        </w:rPr>
        <w:t xml:space="preserve"> آثار علي</w:t>
      </w:r>
      <w:r w:rsidR="00457016" w:rsidRPr="000C52E1">
        <w:rPr>
          <w:rFonts w:hint="cs"/>
          <w:sz w:val="27"/>
          <w:rtl/>
        </w:rPr>
        <w:t>ّ</w:t>
      </w:r>
      <w:r w:rsidRPr="000C52E1">
        <w:rPr>
          <w:rFonts w:hint="cs"/>
          <w:sz w:val="27"/>
          <w:rtl/>
        </w:rPr>
        <w:t xml:space="preserve"> بن حسن بن فض</w:t>
      </w:r>
      <w:r w:rsidR="00457016" w:rsidRPr="000C52E1">
        <w:rPr>
          <w:rFonts w:hint="cs"/>
          <w:sz w:val="27"/>
          <w:rtl/>
        </w:rPr>
        <w:t>ّ</w:t>
      </w:r>
      <w:r w:rsidRPr="000C52E1">
        <w:rPr>
          <w:rFonts w:hint="cs"/>
          <w:sz w:val="27"/>
          <w:rtl/>
        </w:rPr>
        <w:t>ال</w:t>
      </w:r>
      <w:r w:rsidRPr="000C52E1">
        <w:rPr>
          <w:rFonts w:hint="cs"/>
          <w:sz w:val="27"/>
          <w:vertAlign w:val="superscript"/>
          <w:rtl/>
        </w:rPr>
        <w:t>(</w:t>
      </w:r>
      <w:r w:rsidRPr="000C52E1">
        <w:rPr>
          <w:rStyle w:val="ac"/>
          <w:sz w:val="27"/>
          <w:rtl/>
        </w:rPr>
        <w:endnoteReference w:id="473"/>
      </w:r>
      <w:r w:rsidRPr="000C52E1">
        <w:rPr>
          <w:rFonts w:hint="cs"/>
          <w:sz w:val="27"/>
          <w:vertAlign w:val="superscript"/>
          <w:rtl/>
        </w:rPr>
        <w:t>)</w:t>
      </w:r>
      <w:r w:rsidR="00457016" w:rsidRPr="000C52E1">
        <w:rPr>
          <w:rFonts w:hint="cs"/>
          <w:sz w:val="27"/>
          <w:rtl/>
        </w:rPr>
        <w:t>،</w:t>
      </w:r>
      <w:r w:rsidRPr="000C52E1">
        <w:rPr>
          <w:rFonts w:hint="cs"/>
          <w:sz w:val="27"/>
          <w:rtl/>
        </w:rPr>
        <w:t xml:space="preserve"> وكان من كبار فقهاء ومحد</w:t>
      </w:r>
      <w:r w:rsidR="00457016" w:rsidRPr="000C52E1">
        <w:rPr>
          <w:rFonts w:hint="cs"/>
          <w:sz w:val="27"/>
          <w:rtl/>
        </w:rPr>
        <w:t>ِّ</w:t>
      </w:r>
      <w:r w:rsidRPr="000C52E1">
        <w:rPr>
          <w:rFonts w:hint="cs"/>
          <w:sz w:val="27"/>
          <w:rtl/>
        </w:rPr>
        <w:t>ثي الكوفة</w:t>
      </w:r>
      <w:r w:rsidR="00457016" w:rsidRPr="000C52E1">
        <w:rPr>
          <w:rFonts w:hint="cs"/>
          <w:sz w:val="27"/>
          <w:rtl/>
        </w:rPr>
        <w:t>،</w:t>
      </w:r>
      <w:r w:rsidRPr="000C52E1">
        <w:rPr>
          <w:rFonts w:hint="cs"/>
          <w:sz w:val="27"/>
          <w:rtl/>
        </w:rPr>
        <w:t xml:space="preserve"> كما أشار بنفسه لذلك. ومم</w:t>
      </w:r>
      <w:r w:rsidR="00457016" w:rsidRPr="000C52E1">
        <w:rPr>
          <w:rFonts w:hint="cs"/>
          <w:sz w:val="27"/>
          <w:rtl/>
        </w:rPr>
        <w:t>َّ</w:t>
      </w:r>
      <w:r w:rsidRPr="000C52E1">
        <w:rPr>
          <w:rFonts w:hint="cs"/>
          <w:sz w:val="27"/>
          <w:rtl/>
        </w:rPr>
        <w:t>ن</w:t>
      </w:r>
      <w:r w:rsidR="00995D10" w:rsidRPr="000C52E1">
        <w:rPr>
          <w:rFonts w:hint="cs"/>
          <w:sz w:val="27"/>
          <w:rtl/>
        </w:rPr>
        <w:t>ْ</w:t>
      </w:r>
      <w:r w:rsidRPr="000C52E1">
        <w:rPr>
          <w:rFonts w:hint="cs"/>
          <w:sz w:val="27"/>
          <w:rtl/>
        </w:rPr>
        <w:t xml:space="preserve"> أخذ عنهم </w:t>
      </w:r>
      <w:r w:rsidR="00457016" w:rsidRPr="000C52E1">
        <w:rPr>
          <w:rFonts w:hint="cs"/>
          <w:sz w:val="27"/>
          <w:rtl/>
        </w:rPr>
        <w:t>ا</w:t>
      </w:r>
      <w:r w:rsidRPr="000C52E1">
        <w:rPr>
          <w:rFonts w:hint="cs"/>
          <w:sz w:val="27"/>
          <w:rtl/>
        </w:rPr>
        <w:t>بن عبدون الحديث: حسن بن حمزة بن علي</w:t>
      </w:r>
      <w:r w:rsidR="00457016" w:rsidRPr="000C52E1">
        <w:rPr>
          <w:rFonts w:hint="cs"/>
          <w:sz w:val="27"/>
          <w:rtl/>
        </w:rPr>
        <w:t>ّ</w:t>
      </w:r>
      <w:r w:rsidRPr="000C52E1">
        <w:rPr>
          <w:rFonts w:hint="cs"/>
          <w:sz w:val="27"/>
          <w:rtl/>
        </w:rPr>
        <w:t xml:space="preserve"> العلوي(</w:t>
      </w:r>
      <w:r w:rsidRPr="00A43240">
        <w:rPr>
          <w:rFonts w:hint="cs"/>
          <w:sz w:val="27"/>
          <w:rtl/>
        </w:rPr>
        <w:t>358</w:t>
      </w:r>
      <w:r w:rsidRPr="000C52E1">
        <w:rPr>
          <w:rFonts w:hint="cs"/>
          <w:sz w:val="27"/>
          <w:rtl/>
        </w:rPr>
        <w:t>هـ)</w:t>
      </w:r>
      <w:r w:rsidR="00457016" w:rsidRPr="000C52E1">
        <w:rPr>
          <w:rFonts w:hint="cs"/>
          <w:sz w:val="27"/>
          <w:rtl/>
        </w:rPr>
        <w:t>،</w:t>
      </w:r>
      <w:r w:rsidRPr="000C52E1">
        <w:rPr>
          <w:rFonts w:hint="cs"/>
          <w:sz w:val="27"/>
          <w:rtl/>
        </w:rPr>
        <w:t xml:space="preserve"> والمشهور بالمرعشي</w:t>
      </w:r>
      <w:r w:rsidR="00457016" w:rsidRPr="000C52E1">
        <w:rPr>
          <w:rFonts w:hint="cs"/>
          <w:sz w:val="27"/>
          <w:rtl/>
        </w:rPr>
        <w:t>.</w:t>
      </w:r>
      <w:r w:rsidRPr="000C52E1">
        <w:rPr>
          <w:rFonts w:hint="cs"/>
          <w:sz w:val="27"/>
          <w:rtl/>
        </w:rPr>
        <w:t xml:space="preserve"> والظاهر أنه </w:t>
      </w:r>
      <w:r w:rsidR="00457016" w:rsidRPr="000C52E1">
        <w:rPr>
          <w:rFonts w:hint="cs"/>
          <w:sz w:val="27"/>
          <w:rtl/>
        </w:rPr>
        <w:t>ا</w:t>
      </w:r>
      <w:r w:rsidRPr="000C52E1">
        <w:rPr>
          <w:rFonts w:hint="cs"/>
          <w:sz w:val="27"/>
          <w:rtl/>
        </w:rPr>
        <w:t>لتقى به أثناء مروره من بغداد في طريقه إلى الحج</w:t>
      </w:r>
      <w:r w:rsidR="00457016" w:rsidRPr="000C52E1">
        <w:rPr>
          <w:rFonts w:hint="cs"/>
          <w:sz w:val="27"/>
          <w:rtl/>
        </w:rPr>
        <w:t>ّ</w:t>
      </w:r>
      <w:r w:rsidRPr="000C52E1">
        <w:rPr>
          <w:rFonts w:hint="cs"/>
          <w:sz w:val="27"/>
          <w:rtl/>
        </w:rPr>
        <w:t xml:space="preserve"> سنة </w:t>
      </w:r>
      <w:r w:rsidRPr="00A43240">
        <w:rPr>
          <w:rFonts w:hint="cs"/>
          <w:sz w:val="27"/>
          <w:rtl/>
        </w:rPr>
        <w:t>356</w:t>
      </w:r>
      <w:r w:rsidRPr="000C52E1">
        <w:rPr>
          <w:rFonts w:hint="cs"/>
          <w:sz w:val="27"/>
          <w:rtl/>
        </w:rPr>
        <w:t>هـ</w:t>
      </w:r>
      <w:r w:rsidR="00457016" w:rsidRPr="000C52E1">
        <w:rPr>
          <w:rFonts w:hint="cs"/>
          <w:sz w:val="27"/>
          <w:rtl/>
        </w:rPr>
        <w:t>،</w:t>
      </w:r>
      <w:r w:rsidRPr="000C52E1">
        <w:rPr>
          <w:rFonts w:hint="cs"/>
          <w:sz w:val="27"/>
          <w:rtl/>
        </w:rPr>
        <w:t xml:space="preserve"> وقد أخذ منه الإجازة في رواية مصن</w:t>
      </w:r>
      <w:r w:rsidR="00457016" w:rsidRPr="000C52E1">
        <w:rPr>
          <w:rFonts w:hint="cs"/>
          <w:sz w:val="27"/>
          <w:rtl/>
        </w:rPr>
        <w:t>َّ</w:t>
      </w:r>
      <w:r w:rsidRPr="000C52E1">
        <w:rPr>
          <w:rFonts w:hint="cs"/>
          <w:sz w:val="27"/>
          <w:rtl/>
        </w:rPr>
        <w:t>فاته في الحديث والرواية</w:t>
      </w:r>
      <w:r w:rsidR="00457016" w:rsidRPr="000C52E1">
        <w:rPr>
          <w:rFonts w:hint="cs"/>
          <w:sz w:val="27"/>
          <w:rtl/>
        </w:rPr>
        <w:t>،</w:t>
      </w:r>
      <w:r w:rsidRPr="000C52E1">
        <w:rPr>
          <w:rFonts w:hint="cs"/>
          <w:sz w:val="27"/>
          <w:rtl/>
        </w:rPr>
        <w:t xml:space="preserve"> والتي كان من ضمنها بعض مؤل</w:t>
      </w:r>
      <w:r w:rsidR="00457016" w:rsidRPr="000C52E1">
        <w:rPr>
          <w:rFonts w:hint="cs"/>
          <w:sz w:val="27"/>
          <w:rtl/>
        </w:rPr>
        <w:t>َّ</w:t>
      </w:r>
      <w:r w:rsidRPr="000C52E1">
        <w:rPr>
          <w:rFonts w:hint="cs"/>
          <w:sz w:val="27"/>
          <w:rtl/>
        </w:rPr>
        <w:t>فات الحديث لعلماء قم وخراسان</w:t>
      </w:r>
      <w:r w:rsidRPr="000C52E1">
        <w:rPr>
          <w:rFonts w:hint="cs"/>
          <w:sz w:val="27"/>
          <w:vertAlign w:val="superscript"/>
          <w:rtl/>
        </w:rPr>
        <w:t>(</w:t>
      </w:r>
      <w:r w:rsidRPr="000C52E1">
        <w:rPr>
          <w:rStyle w:val="ac"/>
          <w:sz w:val="27"/>
          <w:rtl/>
        </w:rPr>
        <w:endnoteReference w:id="474"/>
      </w:r>
      <w:r w:rsidRPr="000C52E1">
        <w:rPr>
          <w:rFonts w:hint="cs"/>
          <w:sz w:val="27"/>
          <w:vertAlign w:val="superscript"/>
          <w:rtl/>
        </w:rPr>
        <w:t>)</w:t>
      </w:r>
      <w:r w:rsidRPr="000C52E1">
        <w:rPr>
          <w:rFonts w:hint="cs"/>
          <w:sz w:val="27"/>
          <w:rtl/>
        </w:rPr>
        <w:t>؛</w:t>
      </w:r>
      <w:r w:rsidR="00995D10" w:rsidRPr="000C52E1">
        <w:rPr>
          <w:rFonts w:hint="cs"/>
          <w:sz w:val="27"/>
          <w:rtl/>
        </w:rPr>
        <w:t xml:space="preserve"> </w:t>
      </w:r>
      <w:r w:rsidR="00457016" w:rsidRPr="000C52E1">
        <w:rPr>
          <w:rFonts w:hint="cs"/>
          <w:sz w:val="27"/>
          <w:rtl/>
        </w:rPr>
        <w:t>و</w:t>
      </w:r>
      <w:r w:rsidRPr="000C52E1">
        <w:rPr>
          <w:rFonts w:hint="cs"/>
          <w:sz w:val="27"/>
          <w:rtl/>
        </w:rPr>
        <w:t>أبو الفرج محمد بن أبي عمران موسى القزويني</w:t>
      </w:r>
      <w:r w:rsidR="00995D10" w:rsidRPr="000C52E1">
        <w:rPr>
          <w:rFonts w:hint="cs"/>
          <w:sz w:val="27"/>
          <w:rtl/>
        </w:rPr>
        <w:t>،</w:t>
      </w:r>
      <w:r w:rsidRPr="000C52E1">
        <w:rPr>
          <w:rFonts w:hint="cs"/>
          <w:sz w:val="27"/>
          <w:rtl/>
        </w:rPr>
        <w:t xml:space="preserve"> الذي روى عن أبي الحسن موسى بن جعفر الحائري</w:t>
      </w:r>
      <w:r w:rsidR="00995D10" w:rsidRPr="000C52E1">
        <w:rPr>
          <w:rFonts w:hint="cs"/>
          <w:sz w:val="27"/>
          <w:rtl/>
        </w:rPr>
        <w:t>،</w:t>
      </w:r>
      <w:r w:rsidRPr="000C52E1">
        <w:rPr>
          <w:rFonts w:hint="cs"/>
          <w:sz w:val="27"/>
          <w:rtl/>
        </w:rPr>
        <w:t xml:space="preserve"> عن ح</w:t>
      </w:r>
      <w:r w:rsidR="00995D10" w:rsidRPr="000C52E1">
        <w:rPr>
          <w:rFonts w:hint="cs"/>
          <w:sz w:val="27"/>
          <w:rtl/>
        </w:rPr>
        <w:t>ُ</w:t>
      </w:r>
      <w:r w:rsidRPr="000C52E1">
        <w:rPr>
          <w:rFonts w:hint="cs"/>
          <w:sz w:val="27"/>
          <w:rtl/>
        </w:rPr>
        <w:t>م</w:t>
      </w:r>
      <w:r w:rsidR="00995D10" w:rsidRPr="000C52E1">
        <w:rPr>
          <w:rFonts w:hint="cs"/>
          <w:sz w:val="27"/>
          <w:rtl/>
        </w:rPr>
        <w:t>َ</w:t>
      </w:r>
      <w:r w:rsidRPr="000C52E1">
        <w:rPr>
          <w:rFonts w:hint="cs"/>
          <w:sz w:val="27"/>
          <w:rtl/>
        </w:rPr>
        <w:t>ي</w:t>
      </w:r>
      <w:r w:rsidR="00995D10" w:rsidRPr="000C52E1">
        <w:rPr>
          <w:rFonts w:hint="cs"/>
          <w:sz w:val="27"/>
          <w:rtl/>
        </w:rPr>
        <w:t>ْ</w:t>
      </w:r>
      <w:r w:rsidRPr="000C52E1">
        <w:rPr>
          <w:rFonts w:hint="cs"/>
          <w:sz w:val="27"/>
          <w:rtl/>
        </w:rPr>
        <w:t>د بن زياد(</w:t>
      </w:r>
      <w:r w:rsidRPr="00A43240">
        <w:rPr>
          <w:rFonts w:hint="cs"/>
          <w:sz w:val="27"/>
          <w:rtl/>
        </w:rPr>
        <w:t>310</w:t>
      </w:r>
      <w:r w:rsidRPr="000C52E1">
        <w:rPr>
          <w:rFonts w:hint="cs"/>
          <w:sz w:val="27"/>
          <w:rtl/>
        </w:rPr>
        <w:t xml:space="preserve">هـ)؛ </w:t>
      </w:r>
      <w:r w:rsidR="00995D10" w:rsidRPr="000C52E1">
        <w:rPr>
          <w:rFonts w:hint="cs"/>
          <w:sz w:val="27"/>
          <w:rtl/>
        </w:rPr>
        <w:t>و</w:t>
      </w:r>
      <w:r w:rsidRPr="000C52E1">
        <w:rPr>
          <w:rFonts w:hint="cs"/>
          <w:sz w:val="27"/>
          <w:rtl/>
        </w:rPr>
        <w:t>أبو طالب عبيد الله بن أحمد الأنباري(</w:t>
      </w:r>
      <w:r w:rsidRPr="00A43240">
        <w:rPr>
          <w:rFonts w:hint="cs"/>
          <w:sz w:val="27"/>
          <w:rtl/>
        </w:rPr>
        <w:t>356</w:t>
      </w:r>
      <w:r w:rsidRPr="000C52E1">
        <w:rPr>
          <w:rFonts w:hint="cs"/>
          <w:sz w:val="27"/>
          <w:rtl/>
        </w:rPr>
        <w:t>هـ)</w:t>
      </w:r>
      <w:r w:rsidR="00995D10" w:rsidRPr="000C52E1">
        <w:rPr>
          <w:rFonts w:hint="cs"/>
          <w:sz w:val="27"/>
          <w:rtl/>
        </w:rPr>
        <w:t>، الذي</w:t>
      </w:r>
      <w:r w:rsidRPr="000C52E1">
        <w:rPr>
          <w:rFonts w:hint="cs"/>
          <w:sz w:val="27"/>
          <w:rtl/>
        </w:rPr>
        <w:t xml:space="preserve"> ثبت أنه كان مقيما</w:t>
      </w:r>
      <w:r w:rsidR="00995D10" w:rsidRPr="000C52E1">
        <w:rPr>
          <w:rFonts w:hint="cs"/>
          <w:sz w:val="27"/>
          <w:rtl/>
        </w:rPr>
        <w:t>ً</w:t>
      </w:r>
      <w:r w:rsidRPr="000C52E1">
        <w:rPr>
          <w:rFonts w:hint="cs"/>
          <w:sz w:val="27"/>
          <w:rtl/>
        </w:rPr>
        <w:t xml:space="preserve"> في واسط</w:t>
      </w:r>
      <w:r w:rsidR="00995D10" w:rsidRPr="000C52E1">
        <w:rPr>
          <w:rFonts w:hint="cs"/>
          <w:sz w:val="27"/>
          <w:rtl/>
        </w:rPr>
        <w:t>،</w:t>
      </w:r>
      <w:r w:rsidRPr="000C52E1">
        <w:rPr>
          <w:rFonts w:hint="cs"/>
          <w:sz w:val="27"/>
          <w:rtl/>
        </w:rPr>
        <w:t xml:space="preserve"> إحدى </w:t>
      </w:r>
      <w:r w:rsidRPr="000C52E1">
        <w:rPr>
          <w:rFonts w:hint="cs"/>
          <w:sz w:val="27"/>
          <w:rtl/>
        </w:rPr>
        <w:lastRenderedPageBreak/>
        <w:t>محافظات سواد العراق</w:t>
      </w:r>
      <w:r w:rsidR="00995D10" w:rsidRPr="000C52E1">
        <w:rPr>
          <w:rFonts w:hint="cs"/>
          <w:sz w:val="27"/>
          <w:rtl/>
        </w:rPr>
        <w:t>،</w:t>
      </w:r>
      <w:r w:rsidRPr="000C52E1">
        <w:rPr>
          <w:rFonts w:hint="cs"/>
          <w:sz w:val="27"/>
          <w:rtl/>
        </w:rPr>
        <w:t xml:space="preserve"> </w:t>
      </w:r>
      <w:r w:rsidR="00995D10" w:rsidRPr="000C52E1">
        <w:rPr>
          <w:rFonts w:hint="cs"/>
          <w:sz w:val="27"/>
          <w:rtl/>
        </w:rPr>
        <w:t>و</w:t>
      </w:r>
      <w:r w:rsidRPr="000C52E1">
        <w:rPr>
          <w:rFonts w:hint="cs"/>
          <w:sz w:val="27"/>
          <w:rtl/>
        </w:rPr>
        <w:t xml:space="preserve">من المحتمل أن يكون </w:t>
      </w:r>
      <w:r w:rsidR="00995D10" w:rsidRPr="000C52E1">
        <w:rPr>
          <w:rFonts w:hint="cs"/>
          <w:sz w:val="27"/>
          <w:rtl/>
        </w:rPr>
        <w:t>اب</w:t>
      </w:r>
      <w:r w:rsidRPr="000C52E1">
        <w:rPr>
          <w:rFonts w:hint="cs"/>
          <w:sz w:val="27"/>
          <w:rtl/>
        </w:rPr>
        <w:t>ن عبدون قد سافر إليه في محل</w:t>
      </w:r>
      <w:r w:rsidR="00995D10" w:rsidRPr="000C52E1">
        <w:rPr>
          <w:rFonts w:hint="cs"/>
          <w:sz w:val="27"/>
          <w:rtl/>
        </w:rPr>
        <w:t>ّ</w:t>
      </w:r>
      <w:r w:rsidRPr="000C52E1">
        <w:rPr>
          <w:rFonts w:hint="cs"/>
          <w:sz w:val="27"/>
          <w:rtl/>
        </w:rPr>
        <w:t xml:space="preserve"> إقامته</w:t>
      </w:r>
      <w:r w:rsidR="00995D10" w:rsidRPr="000C52E1">
        <w:rPr>
          <w:rFonts w:hint="cs"/>
          <w:sz w:val="27"/>
          <w:rtl/>
        </w:rPr>
        <w:t>،</w:t>
      </w:r>
      <w:r w:rsidRPr="000C52E1">
        <w:rPr>
          <w:rFonts w:hint="cs"/>
          <w:sz w:val="27"/>
          <w:rtl/>
        </w:rPr>
        <w:t xml:space="preserve"> وأخذ عنه الإجازة في رواية مصن</w:t>
      </w:r>
      <w:r w:rsidR="00995D10" w:rsidRPr="000C52E1">
        <w:rPr>
          <w:rFonts w:hint="cs"/>
          <w:sz w:val="27"/>
          <w:rtl/>
        </w:rPr>
        <w:t>َّ</w:t>
      </w:r>
      <w:r w:rsidRPr="000C52E1">
        <w:rPr>
          <w:rFonts w:hint="cs"/>
          <w:sz w:val="27"/>
          <w:rtl/>
        </w:rPr>
        <w:t>فاته ومروياته</w:t>
      </w:r>
      <w:r w:rsidRPr="000C52E1">
        <w:rPr>
          <w:rFonts w:hint="cs"/>
          <w:sz w:val="27"/>
          <w:vertAlign w:val="superscript"/>
          <w:rtl/>
        </w:rPr>
        <w:t>(</w:t>
      </w:r>
      <w:r w:rsidRPr="000C52E1">
        <w:rPr>
          <w:rStyle w:val="ac"/>
          <w:sz w:val="27"/>
          <w:rtl/>
        </w:rPr>
        <w:endnoteReference w:id="475"/>
      </w:r>
      <w:r w:rsidRPr="000C52E1">
        <w:rPr>
          <w:rFonts w:hint="cs"/>
          <w:sz w:val="27"/>
          <w:vertAlign w:val="superscript"/>
          <w:rtl/>
        </w:rPr>
        <w:t>)</w:t>
      </w:r>
      <w:r w:rsidR="00995D10" w:rsidRPr="000C52E1">
        <w:rPr>
          <w:rFonts w:hint="cs"/>
          <w:sz w:val="27"/>
          <w:rtl/>
        </w:rPr>
        <w:t>؛</w:t>
      </w:r>
      <w:r w:rsidRPr="000C52E1">
        <w:rPr>
          <w:rFonts w:hint="cs"/>
          <w:sz w:val="27"/>
          <w:rtl/>
        </w:rPr>
        <w:t xml:space="preserve"> </w:t>
      </w:r>
      <w:r w:rsidR="00995D10" w:rsidRPr="000C52E1">
        <w:rPr>
          <w:rFonts w:hint="cs"/>
          <w:sz w:val="27"/>
          <w:rtl/>
        </w:rPr>
        <w:t>و</w:t>
      </w:r>
      <w:r w:rsidRPr="000C52E1">
        <w:rPr>
          <w:rFonts w:hint="cs"/>
          <w:sz w:val="27"/>
          <w:rtl/>
        </w:rPr>
        <w:t>أبو غالب أحمد بن محمد بن سليمان الزراري(</w:t>
      </w:r>
      <w:r w:rsidRPr="00A43240">
        <w:rPr>
          <w:rFonts w:hint="cs"/>
          <w:sz w:val="27"/>
          <w:rtl/>
        </w:rPr>
        <w:t>367</w:t>
      </w:r>
      <w:r w:rsidRPr="000C52E1">
        <w:rPr>
          <w:rFonts w:hint="cs"/>
          <w:sz w:val="27"/>
          <w:rtl/>
        </w:rPr>
        <w:t>هـ)</w:t>
      </w:r>
      <w:r w:rsidRPr="000C52E1">
        <w:rPr>
          <w:rFonts w:hint="cs"/>
          <w:sz w:val="27"/>
          <w:vertAlign w:val="superscript"/>
          <w:rtl/>
        </w:rPr>
        <w:t>(</w:t>
      </w:r>
      <w:r w:rsidRPr="000C52E1">
        <w:rPr>
          <w:rStyle w:val="ac"/>
          <w:sz w:val="27"/>
          <w:rtl/>
        </w:rPr>
        <w:endnoteReference w:id="476"/>
      </w:r>
      <w:r w:rsidRPr="000C52E1">
        <w:rPr>
          <w:rFonts w:hint="cs"/>
          <w:sz w:val="27"/>
          <w:vertAlign w:val="superscript"/>
          <w:rtl/>
        </w:rPr>
        <w:t>)</w:t>
      </w:r>
      <w:r w:rsidR="00995D10" w:rsidRPr="000C52E1">
        <w:rPr>
          <w:rFonts w:hint="cs"/>
          <w:sz w:val="27"/>
          <w:rtl/>
        </w:rPr>
        <w:t>؛</w:t>
      </w:r>
      <w:r w:rsidRPr="000C52E1">
        <w:rPr>
          <w:rFonts w:hint="cs"/>
          <w:sz w:val="27"/>
          <w:rtl/>
        </w:rPr>
        <w:t xml:space="preserve"> ومشايخ آخر</w:t>
      </w:r>
      <w:r w:rsidR="00995D10" w:rsidRPr="000C52E1">
        <w:rPr>
          <w:rFonts w:hint="cs"/>
          <w:sz w:val="27"/>
          <w:rtl/>
        </w:rPr>
        <w:t>و</w:t>
      </w:r>
      <w:r w:rsidRPr="000C52E1">
        <w:rPr>
          <w:rFonts w:hint="cs"/>
          <w:sz w:val="27"/>
          <w:rtl/>
        </w:rPr>
        <w:t>ن أشار إليهم بالتفصيل</w:t>
      </w:r>
      <w:r w:rsidRPr="000C52E1">
        <w:rPr>
          <w:rFonts w:hint="cs"/>
          <w:sz w:val="27"/>
          <w:vertAlign w:val="superscript"/>
          <w:rtl/>
        </w:rPr>
        <w:t>(</w:t>
      </w:r>
      <w:r w:rsidRPr="000C52E1">
        <w:rPr>
          <w:rStyle w:val="ac"/>
          <w:sz w:val="27"/>
          <w:rtl/>
        </w:rPr>
        <w:endnoteReference w:id="477"/>
      </w:r>
      <w:r w:rsidRPr="000C52E1">
        <w:rPr>
          <w:rFonts w:hint="cs"/>
          <w:sz w:val="27"/>
          <w:vertAlign w:val="superscript"/>
          <w:rtl/>
        </w:rPr>
        <w:t>)</w:t>
      </w:r>
      <w:r w:rsidRPr="000C52E1">
        <w:rPr>
          <w:rFonts w:hint="cs"/>
          <w:sz w:val="27"/>
          <w:rtl/>
        </w:rPr>
        <w:t>. ومن جملة مشايخه الكبار ببغداد أبو بكر الدوري</w:t>
      </w:r>
      <w:r w:rsidR="00995D10" w:rsidRPr="000C52E1">
        <w:rPr>
          <w:rFonts w:hint="cs"/>
          <w:sz w:val="27"/>
          <w:rtl/>
        </w:rPr>
        <w:t>،</w:t>
      </w:r>
      <w:r w:rsidRPr="000C52E1">
        <w:rPr>
          <w:rFonts w:hint="cs"/>
          <w:sz w:val="27"/>
          <w:rtl/>
        </w:rPr>
        <w:t xml:space="preserve"> وقد نقل عنه ابن عبدون الكثير من الكتب والروايات ذكرهم في فهرسته</w:t>
      </w:r>
      <w:r w:rsidRPr="000C52E1">
        <w:rPr>
          <w:rFonts w:hint="cs"/>
          <w:sz w:val="27"/>
          <w:vertAlign w:val="superscript"/>
          <w:rtl/>
        </w:rPr>
        <w:t>(</w:t>
      </w:r>
      <w:r w:rsidRPr="000C52E1">
        <w:rPr>
          <w:rStyle w:val="ac"/>
          <w:sz w:val="27"/>
          <w:rtl/>
        </w:rPr>
        <w:endnoteReference w:id="478"/>
      </w:r>
      <w:r w:rsidRPr="000C52E1">
        <w:rPr>
          <w:rFonts w:hint="cs"/>
          <w:sz w:val="27"/>
          <w:vertAlign w:val="superscript"/>
          <w:rtl/>
        </w:rPr>
        <w:t>)</w:t>
      </w:r>
      <w:r w:rsidR="00995D10" w:rsidRPr="000C52E1">
        <w:rPr>
          <w:rFonts w:hint="cs"/>
          <w:sz w:val="27"/>
          <w:rtl/>
        </w:rPr>
        <w:t>؛</w:t>
      </w:r>
      <w:r w:rsidRPr="000C52E1">
        <w:rPr>
          <w:rFonts w:hint="cs"/>
          <w:sz w:val="27"/>
          <w:rtl/>
        </w:rPr>
        <w:t xml:space="preserve"> </w:t>
      </w:r>
      <w:r w:rsidR="00995D10" w:rsidRPr="000C52E1">
        <w:rPr>
          <w:rFonts w:hint="cs"/>
          <w:sz w:val="27"/>
          <w:rtl/>
        </w:rPr>
        <w:t>و</w:t>
      </w:r>
      <w:r w:rsidRPr="000C52E1">
        <w:rPr>
          <w:rFonts w:hint="cs"/>
          <w:sz w:val="27"/>
          <w:rtl/>
        </w:rPr>
        <w:t>أحمد بن إبراهيم الصيمري</w:t>
      </w:r>
      <w:r w:rsidRPr="000C52E1">
        <w:rPr>
          <w:rFonts w:hint="cs"/>
          <w:sz w:val="27"/>
          <w:vertAlign w:val="superscript"/>
          <w:rtl/>
        </w:rPr>
        <w:t>(</w:t>
      </w:r>
      <w:r w:rsidRPr="000C52E1">
        <w:rPr>
          <w:rStyle w:val="ac"/>
          <w:sz w:val="27"/>
          <w:rtl/>
        </w:rPr>
        <w:endnoteReference w:id="479"/>
      </w:r>
      <w:r w:rsidRPr="000C52E1">
        <w:rPr>
          <w:rFonts w:hint="cs"/>
          <w:sz w:val="27"/>
          <w:vertAlign w:val="superscript"/>
          <w:rtl/>
        </w:rPr>
        <w:t>)</w:t>
      </w:r>
      <w:r w:rsidR="00995D10" w:rsidRPr="000C52E1">
        <w:rPr>
          <w:rFonts w:hint="cs"/>
          <w:sz w:val="27"/>
          <w:rtl/>
        </w:rPr>
        <w:t>؛</w:t>
      </w:r>
      <w:r w:rsidRPr="000C52E1">
        <w:rPr>
          <w:rFonts w:hint="cs"/>
          <w:sz w:val="27"/>
          <w:rtl/>
        </w:rPr>
        <w:t xml:space="preserve"> وسهل بن أحمد الديباجي(</w:t>
      </w:r>
      <w:r w:rsidRPr="00A43240">
        <w:rPr>
          <w:rFonts w:hint="cs"/>
          <w:sz w:val="27"/>
          <w:rtl/>
        </w:rPr>
        <w:t>380</w:t>
      </w:r>
      <w:r w:rsidRPr="000C52E1">
        <w:rPr>
          <w:rFonts w:hint="cs"/>
          <w:sz w:val="27"/>
          <w:rtl/>
        </w:rPr>
        <w:t>هـ)</w:t>
      </w:r>
      <w:r w:rsidRPr="000C52E1">
        <w:rPr>
          <w:rFonts w:hint="cs"/>
          <w:sz w:val="27"/>
          <w:vertAlign w:val="superscript"/>
          <w:rtl/>
        </w:rPr>
        <w:t xml:space="preserve"> (</w:t>
      </w:r>
      <w:r w:rsidRPr="000C52E1">
        <w:rPr>
          <w:rStyle w:val="ac"/>
          <w:sz w:val="27"/>
          <w:rtl/>
        </w:rPr>
        <w:endnoteReference w:id="480"/>
      </w:r>
      <w:r w:rsidRPr="000C52E1">
        <w:rPr>
          <w:rFonts w:hint="cs"/>
          <w:sz w:val="27"/>
          <w:vertAlign w:val="superscript"/>
          <w:rtl/>
        </w:rPr>
        <w:t>)</w:t>
      </w:r>
      <w:r w:rsidRPr="000C52E1">
        <w:rPr>
          <w:rFonts w:hint="cs"/>
          <w:sz w:val="27"/>
          <w:rtl/>
        </w:rPr>
        <w:t xml:space="preserve">. </w:t>
      </w:r>
    </w:p>
    <w:p w:rsidR="00423827" w:rsidRPr="000C52E1" w:rsidRDefault="00995D10" w:rsidP="00881B5C">
      <w:pPr>
        <w:spacing w:line="400" w:lineRule="exact"/>
        <w:rPr>
          <w:sz w:val="27"/>
          <w:rtl/>
        </w:rPr>
      </w:pPr>
      <w:r w:rsidRPr="000C52E1">
        <w:rPr>
          <w:rFonts w:hint="cs"/>
          <w:sz w:val="27"/>
          <w:rtl/>
        </w:rPr>
        <w:t>ا</w:t>
      </w:r>
      <w:r w:rsidR="00423827" w:rsidRPr="000C52E1">
        <w:rPr>
          <w:rFonts w:hint="cs"/>
          <w:sz w:val="27"/>
          <w:rtl/>
        </w:rPr>
        <w:t xml:space="preserve">لتقى </w:t>
      </w:r>
      <w:r w:rsidR="00EF64F3" w:rsidRPr="000C52E1">
        <w:rPr>
          <w:rFonts w:hint="cs"/>
          <w:sz w:val="27"/>
          <w:rtl/>
        </w:rPr>
        <w:t>ا</w:t>
      </w:r>
      <w:r w:rsidR="00423827" w:rsidRPr="000C52E1">
        <w:rPr>
          <w:rFonts w:hint="cs"/>
          <w:sz w:val="27"/>
          <w:rtl/>
        </w:rPr>
        <w:t>بن عبدون العديد من شيوخ الإمامية وعلمائها في عصره</w:t>
      </w:r>
      <w:r w:rsidRPr="000C52E1">
        <w:rPr>
          <w:rFonts w:hint="cs"/>
          <w:sz w:val="27"/>
          <w:rtl/>
        </w:rPr>
        <w:t>،</w:t>
      </w:r>
      <w:r w:rsidR="00423827" w:rsidRPr="000C52E1">
        <w:rPr>
          <w:rFonts w:hint="cs"/>
          <w:sz w:val="27"/>
          <w:rtl/>
        </w:rPr>
        <w:t xml:space="preserve"> وروى آثارهم بالإجازة منهم</w:t>
      </w:r>
      <w:r w:rsidRPr="000C52E1">
        <w:rPr>
          <w:rFonts w:hint="cs"/>
          <w:sz w:val="27"/>
          <w:rtl/>
        </w:rPr>
        <w:t>،</w:t>
      </w:r>
      <w:r w:rsidR="00423827" w:rsidRPr="000C52E1">
        <w:rPr>
          <w:rFonts w:hint="cs"/>
          <w:sz w:val="27"/>
          <w:rtl/>
        </w:rPr>
        <w:t xml:space="preserve"> ذكر ذلك مفص</w:t>
      </w:r>
      <w:r w:rsidRPr="000C52E1">
        <w:rPr>
          <w:rFonts w:hint="cs"/>
          <w:sz w:val="27"/>
          <w:rtl/>
        </w:rPr>
        <w:t>َّ</w:t>
      </w:r>
      <w:r w:rsidR="00423827" w:rsidRPr="000C52E1">
        <w:rPr>
          <w:rFonts w:hint="cs"/>
          <w:sz w:val="27"/>
          <w:rtl/>
        </w:rPr>
        <w:t>لا</w:t>
      </w:r>
      <w:r w:rsidRPr="000C52E1">
        <w:rPr>
          <w:rFonts w:hint="cs"/>
          <w:sz w:val="27"/>
          <w:rtl/>
        </w:rPr>
        <w:t>ً</w:t>
      </w:r>
      <w:r w:rsidR="00423827" w:rsidRPr="000C52E1">
        <w:rPr>
          <w:rFonts w:hint="cs"/>
          <w:sz w:val="27"/>
          <w:rtl/>
        </w:rPr>
        <w:t xml:space="preserve"> في فهرسته ضمن الترجمة لهم</w:t>
      </w:r>
      <w:r w:rsidR="00423827" w:rsidRPr="000C52E1">
        <w:rPr>
          <w:rFonts w:hint="cs"/>
          <w:sz w:val="27"/>
          <w:vertAlign w:val="superscript"/>
          <w:rtl/>
        </w:rPr>
        <w:t>(</w:t>
      </w:r>
      <w:r w:rsidR="00423827" w:rsidRPr="000C52E1">
        <w:rPr>
          <w:rStyle w:val="ac"/>
          <w:sz w:val="27"/>
          <w:rtl/>
        </w:rPr>
        <w:endnoteReference w:id="481"/>
      </w:r>
      <w:r w:rsidR="00423827" w:rsidRPr="000C52E1">
        <w:rPr>
          <w:rFonts w:hint="cs"/>
          <w:sz w:val="27"/>
          <w:vertAlign w:val="superscript"/>
          <w:rtl/>
        </w:rPr>
        <w:t>)</w:t>
      </w:r>
      <w:r w:rsidR="00423827" w:rsidRPr="000C52E1">
        <w:rPr>
          <w:rFonts w:hint="cs"/>
          <w:sz w:val="27"/>
          <w:rtl/>
        </w:rPr>
        <w:t xml:space="preserve">. </w:t>
      </w:r>
    </w:p>
    <w:p w:rsidR="00423827" w:rsidRPr="000C52E1" w:rsidRDefault="00345EB2" w:rsidP="00881B5C">
      <w:pPr>
        <w:spacing w:line="400" w:lineRule="exact"/>
        <w:rPr>
          <w:sz w:val="27"/>
          <w:rtl/>
        </w:rPr>
      </w:pPr>
      <w:r w:rsidRPr="000C52E1">
        <w:rPr>
          <w:rFonts w:hint="cs"/>
          <w:sz w:val="27"/>
          <w:rtl/>
        </w:rPr>
        <w:t>و</w:t>
      </w:r>
      <w:r w:rsidR="00423827" w:rsidRPr="000C52E1">
        <w:rPr>
          <w:rFonts w:hint="cs"/>
          <w:sz w:val="27"/>
          <w:rtl/>
        </w:rPr>
        <w:t>في المقابل فقد صن</w:t>
      </w:r>
      <w:r w:rsidR="002A5657" w:rsidRPr="000C52E1">
        <w:rPr>
          <w:rFonts w:hint="cs"/>
          <w:sz w:val="27"/>
          <w:rtl/>
        </w:rPr>
        <w:t>َّ</w:t>
      </w:r>
      <w:r w:rsidR="00423827" w:rsidRPr="000C52E1">
        <w:rPr>
          <w:rFonts w:hint="cs"/>
          <w:sz w:val="27"/>
          <w:rtl/>
        </w:rPr>
        <w:t>ف ابن عبدون العديد من الكتب</w:t>
      </w:r>
      <w:r w:rsidR="002A5657" w:rsidRPr="000C52E1">
        <w:rPr>
          <w:rFonts w:hint="cs"/>
          <w:sz w:val="27"/>
          <w:rtl/>
        </w:rPr>
        <w:t>،</w:t>
      </w:r>
      <w:r w:rsidR="00423827" w:rsidRPr="000C52E1">
        <w:rPr>
          <w:rFonts w:hint="cs"/>
          <w:sz w:val="27"/>
          <w:rtl/>
        </w:rPr>
        <w:t xml:space="preserve"> أشار إل</w:t>
      </w:r>
      <w:r w:rsidR="002A5657" w:rsidRPr="000C52E1">
        <w:rPr>
          <w:rFonts w:hint="cs"/>
          <w:sz w:val="27"/>
          <w:rtl/>
        </w:rPr>
        <w:t>ى</w:t>
      </w:r>
      <w:r w:rsidR="00423827" w:rsidRPr="000C52E1">
        <w:rPr>
          <w:rFonts w:hint="cs"/>
          <w:sz w:val="27"/>
          <w:rtl/>
        </w:rPr>
        <w:t xml:space="preserve"> بعضها النجاشي</w:t>
      </w:r>
      <w:r w:rsidR="00423827" w:rsidRPr="000C52E1">
        <w:rPr>
          <w:rFonts w:hint="cs"/>
          <w:sz w:val="27"/>
          <w:vertAlign w:val="superscript"/>
          <w:rtl/>
        </w:rPr>
        <w:t>(</w:t>
      </w:r>
      <w:r w:rsidR="00423827" w:rsidRPr="000C52E1">
        <w:rPr>
          <w:rStyle w:val="ac"/>
          <w:sz w:val="27"/>
          <w:rtl/>
        </w:rPr>
        <w:endnoteReference w:id="482"/>
      </w:r>
      <w:r w:rsidR="00423827" w:rsidRPr="000C52E1">
        <w:rPr>
          <w:rFonts w:hint="cs"/>
          <w:sz w:val="27"/>
          <w:vertAlign w:val="superscript"/>
          <w:rtl/>
        </w:rPr>
        <w:t>)</w:t>
      </w:r>
      <w:r w:rsidR="002A5657" w:rsidRPr="000C52E1">
        <w:rPr>
          <w:rFonts w:hint="cs"/>
          <w:sz w:val="27"/>
          <w:rtl/>
        </w:rPr>
        <w:t>.</w:t>
      </w:r>
      <w:r w:rsidR="00423827" w:rsidRPr="000C52E1">
        <w:rPr>
          <w:rFonts w:hint="cs"/>
          <w:sz w:val="27"/>
          <w:rtl/>
        </w:rPr>
        <w:t xml:space="preserve"> ومن جملتها</w:t>
      </w:r>
      <w:r w:rsidR="002A5657" w:rsidRPr="000C52E1">
        <w:rPr>
          <w:rFonts w:hint="cs"/>
          <w:sz w:val="27"/>
          <w:rtl/>
        </w:rPr>
        <w:t>:</w:t>
      </w:r>
      <w:r w:rsidR="00423827" w:rsidRPr="000C52E1">
        <w:rPr>
          <w:rFonts w:hint="cs"/>
          <w:sz w:val="27"/>
          <w:rtl/>
        </w:rPr>
        <w:t xml:space="preserve"> كتاب أخبار السيد بن محمد (السيد إسماعيل الحميري)</w:t>
      </w:r>
      <w:r w:rsidR="002A5657" w:rsidRPr="000C52E1">
        <w:rPr>
          <w:rFonts w:hint="cs"/>
          <w:sz w:val="27"/>
          <w:rtl/>
        </w:rPr>
        <w:t>،</w:t>
      </w:r>
      <w:r w:rsidR="00423827" w:rsidRPr="000C52E1">
        <w:rPr>
          <w:rFonts w:hint="cs"/>
          <w:sz w:val="27"/>
          <w:rtl/>
        </w:rPr>
        <w:t xml:space="preserve"> وكتاب تفسير خطبة فاطمة</w:t>
      </w:r>
      <w:r w:rsidR="00544998" w:rsidRPr="000C52E1">
        <w:rPr>
          <w:rFonts w:cs="Mosawi" w:hint="cs"/>
          <w:sz w:val="27"/>
          <w:szCs w:val="22"/>
          <w:rtl/>
        </w:rPr>
        <w:t>÷</w:t>
      </w:r>
      <w:r w:rsidR="00423827" w:rsidRPr="000C52E1">
        <w:rPr>
          <w:rFonts w:hint="cs"/>
          <w:sz w:val="27"/>
          <w:rtl/>
        </w:rPr>
        <w:t xml:space="preserve">. </w:t>
      </w:r>
    </w:p>
    <w:p w:rsidR="00423827" w:rsidRPr="000C52E1" w:rsidRDefault="00423827" w:rsidP="00881B5C">
      <w:pPr>
        <w:spacing w:line="400" w:lineRule="exact"/>
        <w:rPr>
          <w:sz w:val="27"/>
          <w:rtl/>
        </w:rPr>
      </w:pPr>
      <w:r w:rsidRPr="000C52E1">
        <w:rPr>
          <w:rFonts w:hint="cs"/>
          <w:sz w:val="27"/>
          <w:rtl/>
        </w:rPr>
        <w:t>تحد</w:t>
      </w:r>
      <w:r w:rsidR="002A5657" w:rsidRPr="000C52E1">
        <w:rPr>
          <w:rFonts w:hint="cs"/>
          <w:sz w:val="27"/>
          <w:rtl/>
        </w:rPr>
        <w:t>ّ</w:t>
      </w:r>
      <w:r w:rsidRPr="000C52E1">
        <w:rPr>
          <w:rFonts w:hint="cs"/>
          <w:sz w:val="27"/>
          <w:rtl/>
        </w:rPr>
        <w:t>ث النجاشي عن الكفاءة العالية ل</w:t>
      </w:r>
      <w:r w:rsidR="002A5657" w:rsidRPr="000C52E1">
        <w:rPr>
          <w:rFonts w:hint="cs"/>
          <w:sz w:val="27"/>
          <w:rtl/>
        </w:rPr>
        <w:t>ا</w:t>
      </w:r>
      <w:r w:rsidRPr="000C52E1">
        <w:rPr>
          <w:rFonts w:hint="cs"/>
          <w:sz w:val="27"/>
          <w:rtl/>
        </w:rPr>
        <w:t>بن عبدون في الأدبيات</w:t>
      </w:r>
      <w:r w:rsidR="002A5657" w:rsidRPr="000C52E1">
        <w:rPr>
          <w:rFonts w:hint="cs"/>
          <w:sz w:val="27"/>
          <w:rtl/>
        </w:rPr>
        <w:t>،</w:t>
      </w:r>
      <w:r w:rsidRPr="000C52E1">
        <w:rPr>
          <w:rFonts w:hint="cs"/>
          <w:sz w:val="27"/>
          <w:rtl/>
        </w:rPr>
        <w:t xml:space="preserve"> حيث </w:t>
      </w:r>
      <w:r w:rsidR="002A5657" w:rsidRPr="000C52E1">
        <w:rPr>
          <w:rFonts w:hint="cs"/>
          <w:sz w:val="27"/>
          <w:rtl/>
        </w:rPr>
        <w:t>إ</w:t>
      </w:r>
      <w:r w:rsidRPr="000C52E1">
        <w:rPr>
          <w:rFonts w:hint="cs"/>
          <w:sz w:val="27"/>
          <w:rtl/>
        </w:rPr>
        <w:t xml:space="preserve">نه درس كتب الأدبيات المشهورة على يدي الأدباء المشهورين في عصره. </w:t>
      </w:r>
      <w:r w:rsidR="002A5657" w:rsidRPr="000C52E1">
        <w:rPr>
          <w:rFonts w:hint="cs"/>
          <w:sz w:val="27"/>
          <w:rtl/>
        </w:rPr>
        <w:t>و</w:t>
      </w:r>
      <w:r w:rsidRPr="000C52E1">
        <w:rPr>
          <w:rFonts w:hint="cs"/>
          <w:sz w:val="27"/>
          <w:rtl/>
        </w:rPr>
        <w:t>أشار الطوسي</w:t>
      </w:r>
      <w:r w:rsidR="002A5657" w:rsidRPr="000C52E1">
        <w:rPr>
          <w:rFonts w:hint="cs"/>
          <w:sz w:val="27"/>
          <w:rtl/>
        </w:rPr>
        <w:t>،</w:t>
      </w:r>
      <w:r w:rsidRPr="000C52E1">
        <w:rPr>
          <w:rFonts w:hint="cs"/>
          <w:sz w:val="27"/>
          <w:rtl/>
        </w:rPr>
        <w:t xml:space="preserve"> في كتابه ال</w:t>
      </w:r>
      <w:r w:rsidR="002A5657" w:rsidRPr="000C52E1">
        <w:rPr>
          <w:rFonts w:hint="cs"/>
          <w:sz w:val="27"/>
          <w:rtl/>
        </w:rPr>
        <w:t>أ</w:t>
      </w:r>
      <w:r w:rsidRPr="000C52E1">
        <w:rPr>
          <w:rFonts w:hint="cs"/>
          <w:sz w:val="27"/>
          <w:rtl/>
        </w:rPr>
        <w:t>مالي</w:t>
      </w:r>
      <w:r w:rsidRPr="000C52E1">
        <w:rPr>
          <w:rFonts w:hint="cs"/>
          <w:sz w:val="27"/>
          <w:vertAlign w:val="superscript"/>
          <w:rtl/>
        </w:rPr>
        <w:t>(</w:t>
      </w:r>
      <w:r w:rsidRPr="000C52E1">
        <w:rPr>
          <w:rStyle w:val="ac"/>
          <w:sz w:val="27"/>
          <w:rtl/>
        </w:rPr>
        <w:endnoteReference w:id="483"/>
      </w:r>
      <w:r w:rsidRPr="000C52E1">
        <w:rPr>
          <w:rFonts w:hint="cs"/>
          <w:sz w:val="27"/>
          <w:vertAlign w:val="superscript"/>
          <w:rtl/>
        </w:rPr>
        <w:t>)</w:t>
      </w:r>
      <w:r w:rsidR="002A5657" w:rsidRPr="000C52E1">
        <w:rPr>
          <w:rFonts w:hint="cs"/>
          <w:sz w:val="27"/>
          <w:rtl/>
        </w:rPr>
        <w:t>،</w:t>
      </w:r>
      <w:r w:rsidRPr="000C52E1">
        <w:rPr>
          <w:rFonts w:hint="cs"/>
          <w:sz w:val="27"/>
          <w:rtl/>
        </w:rPr>
        <w:t xml:space="preserve"> إلى مجموعة من روايات </w:t>
      </w:r>
      <w:r w:rsidR="002A5657" w:rsidRPr="000C52E1">
        <w:rPr>
          <w:rFonts w:hint="cs"/>
          <w:sz w:val="27"/>
          <w:rtl/>
        </w:rPr>
        <w:t>ا</w:t>
      </w:r>
      <w:r w:rsidRPr="000C52E1">
        <w:rPr>
          <w:rFonts w:hint="cs"/>
          <w:sz w:val="27"/>
          <w:rtl/>
        </w:rPr>
        <w:t>بن عبدون التي سمعها من ابن الزبير الكوفي</w:t>
      </w:r>
      <w:r w:rsidR="002A5657" w:rsidRPr="000C52E1">
        <w:rPr>
          <w:rFonts w:hint="cs"/>
          <w:sz w:val="27"/>
          <w:rtl/>
        </w:rPr>
        <w:t>،</w:t>
      </w:r>
      <w:r w:rsidRPr="000C52E1">
        <w:rPr>
          <w:rFonts w:hint="cs"/>
          <w:sz w:val="27"/>
          <w:rtl/>
        </w:rPr>
        <w:t xml:space="preserve"> عن علي</w:t>
      </w:r>
      <w:r w:rsidR="002A5657" w:rsidRPr="000C52E1">
        <w:rPr>
          <w:rFonts w:hint="cs"/>
          <w:sz w:val="27"/>
          <w:rtl/>
        </w:rPr>
        <w:t>ّ</w:t>
      </w:r>
      <w:r w:rsidRPr="000C52E1">
        <w:rPr>
          <w:rFonts w:hint="cs"/>
          <w:sz w:val="27"/>
          <w:rtl/>
        </w:rPr>
        <w:t xml:space="preserve"> بن حسن بن فضال</w:t>
      </w:r>
      <w:r w:rsidR="002A5657" w:rsidRPr="000C52E1">
        <w:rPr>
          <w:rFonts w:hint="cs"/>
          <w:sz w:val="27"/>
          <w:rtl/>
        </w:rPr>
        <w:t xml:space="preserve">؛ </w:t>
      </w:r>
      <w:r w:rsidRPr="000C52E1">
        <w:rPr>
          <w:rFonts w:hint="cs"/>
          <w:sz w:val="27"/>
          <w:rtl/>
        </w:rPr>
        <w:t>ل</w:t>
      </w:r>
      <w:r w:rsidR="002A5657" w:rsidRPr="000C52E1">
        <w:rPr>
          <w:rFonts w:hint="cs"/>
          <w:sz w:val="27"/>
          <w:rtl/>
        </w:rPr>
        <w:t>ا</w:t>
      </w:r>
      <w:r w:rsidRPr="000C52E1">
        <w:rPr>
          <w:rFonts w:hint="cs"/>
          <w:sz w:val="27"/>
          <w:rtl/>
        </w:rPr>
        <w:t>شتهار علو</w:t>
      </w:r>
      <w:r w:rsidR="002A5657" w:rsidRPr="000C52E1">
        <w:rPr>
          <w:rFonts w:hint="cs"/>
          <w:sz w:val="27"/>
          <w:rtl/>
        </w:rPr>
        <w:t>ّ</w:t>
      </w:r>
      <w:r w:rsidRPr="000C52E1">
        <w:rPr>
          <w:rFonts w:hint="cs"/>
          <w:sz w:val="27"/>
          <w:rtl/>
        </w:rPr>
        <w:t xml:space="preserve"> سندها بين مشايخ الإمامية في العراق</w:t>
      </w:r>
      <w:r w:rsidR="002A5657" w:rsidRPr="000C52E1">
        <w:rPr>
          <w:rFonts w:hint="cs"/>
          <w:sz w:val="27"/>
          <w:rtl/>
        </w:rPr>
        <w:t>،</w:t>
      </w:r>
      <w:r w:rsidRPr="000C52E1">
        <w:rPr>
          <w:rFonts w:hint="cs"/>
          <w:sz w:val="27"/>
          <w:rtl/>
        </w:rPr>
        <w:t xml:space="preserve"> مم</w:t>
      </w:r>
      <w:r w:rsidR="002A5657" w:rsidRPr="000C52E1">
        <w:rPr>
          <w:rFonts w:hint="cs"/>
          <w:sz w:val="27"/>
          <w:rtl/>
        </w:rPr>
        <w:t>ّ</w:t>
      </w:r>
      <w:r w:rsidRPr="000C52E1">
        <w:rPr>
          <w:rFonts w:hint="cs"/>
          <w:sz w:val="27"/>
          <w:rtl/>
        </w:rPr>
        <w:t>ا جعل ابن عبدون يمدح كثيرا</w:t>
      </w:r>
      <w:r w:rsidR="002A5657" w:rsidRPr="000C52E1">
        <w:rPr>
          <w:rFonts w:hint="cs"/>
          <w:sz w:val="27"/>
          <w:rtl/>
        </w:rPr>
        <w:t>ً</w:t>
      </w:r>
      <w:r w:rsidRPr="000C52E1">
        <w:rPr>
          <w:rFonts w:hint="cs"/>
          <w:sz w:val="27"/>
          <w:rtl/>
        </w:rPr>
        <w:t xml:space="preserve"> تلك الروايات</w:t>
      </w:r>
      <w:r w:rsidR="002A5657" w:rsidRPr="000C52E1">
        <w:rPr>
          <w:rFonts w:hint="cs"/>
          <w:sz w:val="27"/>
          <w:rtl/>
        </w:rPr>
        <w:t>،</w:t>
      </w:r>
      <w:r w:rsidRPr="000C52E1">
        <w:rPr>
          <w:rFonts w:hint="cs"/>
          <w:sz w:val="27"/>
          <w:rtl/>
        </w:rPr>
        <w:t xml:space="preserve"> ولا ينفك من الإشارة إلى قيمتها بين الروايات</w:t>
      </w:r>
      <w:r w:rsidRPr="000C52E1">
        <w:rPr>
          <w:rFonts w:hint="cs"/>
          <w:sz w:val="27"/>
          <w:vertAlign w:val="superscript"/>
          <w:rtl/>
        </w:rPr>
        <w:t>(</w:t>
      </w:r>
      <w:r w:rsidRPr="000C52E1">
        <w:rPr>
          <w:rStyle w:val="ac"/>
          <w:sz w:val="27"/>
          <w:rtl/>
        </w:rPr>
        <w:endnoteReference w:id="484"/>
      </w:r>
      <w:r w:rsidRPr="000C52E1">
        <w:rPr>
          <w:rFonts w:hint="cs"/>
          <w:sz w:val="27"/>
          <w:vertAlign w:val="superscript"/>
          <w:rtl/>
        </w:rPr>
        <w:t>)</w:t>
      </w:r>
      <w:r w:rsidRPr="000C52E1">
        <w:rPr>
          <w:rFonts w:hint="cs"/>
          <w:sz w:val="27"/>
          <w:rtl/>
        </w:rPr>
        <w:t>. واستمر</w:t>
      </w:r>
      <w:r w:rsidR="002A5657" w:rsidRPr="000C52E1">
        <w:rPr>
          <w:rFonts w:hint="cs"/>
          <w:sz w:val="27"/>
          <w:rtl/>
        </w:rPr>
        <w:t>ّ</w:t>
      </w:r>
      <w:r w:rsidRPr="000C52E1">
        <w:rPr>
          <w:rFonts w:hint="cs"/>
          <w:sz w:val="27"/>
          <w:rtl/>
        </w:rPr>
        <w:t xml:space="preserve"> مدح وتعظيم قدر هذه الروايات حت</w:t>
      </w:r>
      <w:r w:rsidR="002A5657" w:rsidRPr="000C52E1">
        <w:rPr>
          <w:rFonts w:hint="cs"/>
          <w:sz w:val="27"/>
          <w:rtl/>
        </w:rPr>
        <w:t>ّ</w:t>
      </w:r>
      <w:r w:rsidRPr="000C52E1">
        <w:rPr>
          <w:rFonts w:hint="cs"/>
          <w:sz w:val="27"/>
          <w:rtl/>
        </w:rPr>
        <w:t>ى لدى الشيخ الطوسي</w:t>
      </w:r>
      <w:r w:rsidR="002A5657" w:rsidRPr="000C52E1">
        <w:rPr>
          <w:rFonts w:hint="cs"/>
          <w:sz w:val="27"/>
          <w:rtl/>
        </w:rPr>
        <w:t>،</w:t>
      </w:r>
      <w:r w:rsidRPr="000C52E1">
        <w:rPr>
          <w:rFonts w:hint="cs"/>
          <w:sz w:val="27"/>
          <w:rtl/>
        </w:rPr>
        <w:t xml:space="preserve"> الذي أكثر في كتابه ال</w:t>
      </w:r>
      <w:r w:rsidR="002A5657" w:rsidRPr="000C52E1">
        <w:rPr>
          <w:rFonts w:hint="cs"/>
          <w:sz w:val="27"/>
          <w:rtl/>
        </w:rPr>
        <w:t>ا</w:t>
      </w:r>
      <w:r w:rsidRPr="000C52E1">
        <w:rPr>
          <w:rFonts w:hint="cs"/>
          <w:sz w:val="27"/>
          <w:rtl/>
        </w:rPr>
        <w:t>ستبصار من إيراد روايات عن ابن عبدون</w:t>
      </w:r>
      <w:r w:rsidR="002A5657" w:rsidRPr="000C52E1">
        <w:rPr>
          <w:rFonts w:hint="cs"/>
          <w:sz w:val="27"/>
          <w:rtl/>
        </w:rPr>
        <w:t>،</w:t>
      </w:r>
      <w:r w:rsidRPr="000C52E1">
        <w:rPr>
          <w:rFonts w:hint="cs"/>
          <w:sz w:val="27"/>
          <w:rtl/>
        </w:rPr>
        <w:t xml:space="preserve"> نقلها من مصن</w:t>
      </w:r>
      <w:r w:rsidR="002A5657" w:rsidRPr="000C52E1">
        <w:rPr>
          <w:rFonts w:hint="cs"/>
          <w:sz w:val="27"/>
          <w:rtl/>
        </w:rPr>
        <w:t>ّ</w:t>
      </w:r>
      <w:r w:rsidRPr="000C52E1">
        <w:rPr>
          <w:rFonts w:hint="cs"/>
          <w:sz w:val="27"/>
          <w:rtl/>
        </w:rPr>
        <w:t xml:space="preserve">فات </w:t>
      </w:r>
      <w:r w:rsidR="002A5657" w:rsidRPr="000C52E1">
        <w:rPr>
          <w:rFonts w:hint="cs"/>
          <w:sz w:val="27"/>
          <w:rtl/>
        </w:rPr>
        <w:t>ا</w:t>
      </w:r>
      <w:r w:rsidRPr="000C52E1">
        <w:rPr>
          <w:rFonts w:hint="cs"/>
          <w:sz w:val="27"/>
          <w:rtl/>
        </w:rPr>
        <w:t>بن فضّال</w:t>
      </w:r>
      <w:r w:rsidRPr="000C52E1">
        <w:rPr>
          <w:rFonts w:hint="cs"/>
          <w:sz w:val="27"/>
          <w:vertAlign w:val="superscript"/>
          <w:rtl/>
        </w:rPr>
        <w:t>(</w:t>
      </w:r>
      <w:r w:rsidRPr="000C52E1">
        <w:rPr>
          <w:rStyle w:val="ac"/>
          <w:sz w:val="27"/>
          <w:rtl/>
        </w:rPr>
        <w:endnoteReference w:id="485"/>
      </w:r>
      <w:r w:rsidRPr="000C52E1">
        <w:rPr>
          <w:rFonts w:hint="cs"/>
          <w:sz w:val="27"/>
          <w:vertAlign w:val="superscript"/>
          <w:rtl/>
        </w:rPr>
        <w:t>)</w:t>
      </w:r>
      <w:r w:rsidR="00E17ECE">
        <w:rPr>
          <w:rFonts w:hint="cs"/>
          <w:sz w:val="27"/>
          <w:rtl/>
        </w:rPr>
        <w:t>.</w:t>
      </w:r>
      <w:r w:rsidRPr="000C52E1">
        <w:rPr>
          <w:rFonts w:hint="cs"/>
          <w:sz w:val="27"/>
          <w:rtl/>
        </w:rPr>
        <w:t xml:space="preserve"> وقد صر</w:t>
      </w:r>
      <w:r w:rsidR="00E17ECE">
        <w:rPr>
          <w:rFonts w:hint="cs"/>
          <w:sz w:val="27"/>
          <w:rtl/>
        </w:rPr>
        <w:t>َّ</w:t>
      </w:r>
      <w:r w:rsidRPr="000C52E1">
        <w:rPr>
          <w:rFonts w:hint="cs"/>
          <w:sz w:val="27"/>
          <w:rtl/>
        </w:rPr>
        <w:t>ح في مواضع أخرى من الاستبصار نفسه عن الباعث وراء تعد</w:t>
      </w:r>
      <w:r w:rsidR="002A5657" w:rsidRPr="000C52E1">
        <w:rPr>
          <w:rFonts w:hint="cs"/>
          <w:sz w:val="27"/>
          <w:rtl/>
        </w:rPr>
        <w:t>ُّ</w:t>
      </w:r>
      <w:r w:rsidRPr="000C52E1">
        <w:rPr>
          <w:rFonts w:hint="cs"/>
          <w:sz w:val="27"/>
          <w:rtl/>
        </w:rPr>
        <w:t>د نقله لهذه الروايات</w:t>
      </w:r>
      <w:r w:rsidR="002A5657" w:rsidRPr="000C52E1">
        <w:rPr>
          <w:rFonts w:hint="cs"/>
          <w:sz w:val="27"/>
          <w:rtl/>
        </w:rPr>
        <w:t>،</w:t>
      </w:r>
      <w:r w:rsidRPr="000C52E1">
        <w:rPr>
          <w:rFonts w:hint="cs"/>
          <w:sz w:val="27"/>
          <w:rtl/>
        </w:rPr>
        <w:t xml:space="preserve"> حيث قال</w:t>
      </w:r>
      <w:r w:rsidR="002A5657" w:rsidRPr="000C52E1">
        <w:rPr>
          <w:rFonts w:hint="cs"/>
          <w:sz w:val="27"/>
          <w:rtl/>
        </w:rPr>
        <w:t>:</w:t>
      </w:r>
      <w:r w:rsidRPr="000C52E1">
        <w:rPr>
          <w:rFonts w:hint="cs"/>
          <w:sz w:val="27"/>
          <w:rtl/>
        </w:rPr>
        <w:t xml:space="preserve"> </w:t>
      </w:r>
      <w:r w:rsidR="002A5657" w:rsidRPr="000C52E1">
        <w:rPr>
          <w:rFonts w:hint="cs"/>
          <w:sz w:val="27"/>
          <w:rtl/>
        </w:rPr>
        <w:t>إ</w:t>
      </w:r>
      <w:r w:rsidRPr="000C52E1">
        <w:rPr>
          <w:rFonts w:hint="cs"/>
          <w:sz w:val="27"/>
          <w:rtl/>
        </w:rPr>
        <w:t>نه نقل روايات ابن فض</w:t>
      </w:r>
      <w:r w:rsidR="002A5657" w:rsidRPr="000C52E1">
        <w:rPr>
          <w:rFonts w:hint="cs"/>
          <w:sz w:val="27"/>
          <w:rtl/>
        </w:rPr>
        <w:t>ّ</w:t>
      </w:r>
      <w:r w:rsidRPr="000C52E1">
        <w:rPr>
          <w:rFonts w:hint="cs"/>
          <w:sz w:val="27"/>
          <w:rtl/>
        </w:rPr>
        <w:t>ال من طريق ابن عبدون</w:t>
      </w:r>
      <w:r w:rsidR="002A5657" w:rsidRPr="000C52E1">
        <w:rPr>
          <w:rFonts w:hint="cs"/>
          <w:sz w:val="27"/>
          <w:rtl/>
        </w:rPr>
        <w:t>؛</w:t>
      </w:r>
      <w:r w:rsidRPr="000C52E1">
        <w:rPr>
          <w:rFonts w:hint="cs"/>
          <w:sz w:val="27"/>
          <w:rtl/>
        </w:rPr>
        <w:t xml:space="preserve"> لعلو</w:t>
      </w:r>
      <w:r w:rsidR="002A5657" w:rsidRPr="000C52E1">
        <w:rPr>
          <w:rFonts w:hint="cs"/>
          <w:sz w:val="27"/>
          <w:rtl/>
        </w:rPr>
        <w:t>ّ</w:t>
      </w:r>
      <w:r w:rsidRPr="000C52E1">
        <w:rPr>
          <w:rFonts w:hint="cs"/>
          <w:sz w:val="27"/>
          <w:rtl/>
        </w:rPr>
        <w:t xml:space="preserve"> سندها</w:t>
      </w:r>
      <w:r w:rsidRPr="000C52E1">
        <w:rPr>
          <w:rFonts w:hint="cs"/>
          <w:sz w:val="27"/>
          <w:vertAlign w:val="superscript"/>
          <w:rtl/>
        </w:rPr>
        <w:t>(</w:t>
      </w:r>
      <w:r w:rsidRPr="000C52E1">
        <w:rPr>
          <w:rStyle w:val="ac"/>
          <w:sz w:val="27"/>
          <w:rtl/>
        </w:rPr>
        <w:endnoteReference w:id="486"/>
      </w:r>
      <w:r w:rsidRPr="000C52E1">
        <w:rPr>
          <w:rFonts w:hint="cs"/>
          <w:sz w:val="27"/>
          <w:vertAlign w:val="superscript"/>
          <w:rtl/>
        </w:rPr>
        <w:t>)</w:t>
      </w:r>
      <w:r w:rsidRPr="000C52E1">
        <w:rPr>
          <w:rFonts w:hint="cs"/>
          <w:sz w:val="27"/>
          <w:rtl/>
        </w:rPr>
        <w:t xml:space="preserve">. </w:t>
      </w:r>
    </w:p>
    <w:p w:rsidR="00423827" w:rsidRPr="000C52E1" w:rsidRDefault="00423827" w:rsidP="00881B5C">
      <w:pPr>
        <w:spacing w:line="400" w:lineRule="exact"/>
        <w:rPr>
          <w:sz w:val="27"/>
          <w:rtl/>
        </w:rPr>
      </w:pPr>
      <w:r w:rsidRPr="000C52E1">
        <w:rPr>
          <w:rFonts w:hint="cs"/>
          <w:sz w:val="27"/>
          <w:rtl/>
        </w:rPr>
        <w:t>من أهم مصن</w:t>
      </w:r>
      <w:r w:rsidR="002A5657" w:rsidRPr="000C52E1">
        <w:rPr>
          <w:rFonts w:hint="cs"/>
          <w:sz w:val="27"/>
          <w:rtl/>
        </w:rPr>
        <w:t>َّ</w:t>
      </w:r>
      <w:r w:rsidRPr="000C52E1">
        <w:rPr>
          <w:rFonts w:hint="cs"/>
          <w:sz w:val="27"/>
          <w:rtl/>
        </w:rPr>
        <w:t>فات ابن عبدون</w:t>
      </w:r>
      <w:r w:rsidR="002A5657" w:rsidRPr="000C52E1">
        <w:rPr>
          <w:rFonts w:hint="cs"/>
          <w:sz w:val="27"/>
          <w:rtl/>
        </w:rPr>
        <w:t>،</w:t>
      </w:r>
      <w:r w:rsidRPr="000C52E1">
        <w:rPr>
          <w:rFonts w:hint="cs"/>
          <w:sz w:val="27"/>
          <w:rtl/>
        </w:rPr>
        <w:t xml:space="preserve"> التي ذكرها في فهرسته</w:t>
      </w:r>
      <w:r w:rsidR="002A5657" w:rsidRPr="000C52E1">
        <w:rPr>
          <w:rFonts w:hint="cs"/>
          <w:sz w:val="27"/>
          <w:rtl/>
        </w:rPr>
        <w:t>،</w:t>
      </w:r>
      <w:r w:rsidRPr="000C52E1">
        <w:rPr>
          <w:rFonts w:hint="cs"/>
          <w:sz w:val="27"/>
          <w:rtl/>
        </w:rPr>
        <w:t xml:space="preserve"> والموجودة حاليا</w:t>
      </w:r>
      <w:r w:rsidR="002A5657" w:rsidRPr="000C52E1">
        <w:rPr>
          <w:rFonts w:hint="cs"/>
          <w:sz w:val="27"/>
          <w:rtl/>
        </w:rPr>
        <w:t>ً</w:t>
      </w:r>
      <w:r w:rsidRPr="000C52E1">
        <w:rPr>
          <w:rFonts w:hint="cs"/>
          <w:sz w:val="27"/>
          <w:rtl/>
        </w:rPr>
        <w:t xml:space="preserve"> في مكتبات الشيعة الإمامية</w:t>
      </w:r>
      <w:r w:rsidR="002A5657" w:rsidRPr="000C52E1">
        <w:rPr>
          <w:rFonts w:hint="cs"/>
          <w:sz w:val="27"/>
          <w:rtl/>
        </w:rPr>
        <w:t>:</w:t>
      </w:r>
      <w:r w:rsidRPr="000C52E1">
        <w:rPr>
          <w:rFonts w:hint="cs"/>
          <w:sz w:val="27"/>
          <w:rtl/>
        </w:rPr>
        <w:t xml:space="preserve"> فهرست ابن عبدون</w:t>
      </w:r>
      <w:r w:rsidR="002A5657" w:rsidRPr="000C52E1">
        <w:rPr>
          <w:rFonts w:hint="cs"/>
          <w:sz w:val="27"/>
          <w:rtl/>
        </w:rPr>
        <w:t>،</w:t>
      </w:r>
      <w:r w:rsidRPr="000C52E1">
        <w:rPr>
          <w:rFonts w:hint="cs"/>
          <w:sz w:val="27"/>
          <w:rtl/>
        </w:rPr>
        <w:t xml:space="preserve"> الذي كشف بصراحة</w:t>
      </w:r>
      <w:r w:rsidR="002A5657" w:rsidRPr="000C52E1">
        <w:rPr>
          <w:rFonts w:hint="cs"/>
          <w:sz w:val="27"/>
          <w:rtl/>
        </w:rPr>
        <w:t>ٍ</w:t>
      </w:r>
      <w:r w:rsidRPr="000C52E1">
        <w:rPr>
          <w:rFonts w:hint="cs"/>
          <w:sz w:val="27"/>
          <w:rtl/>
        </w:rPr>
        <w:t xml:space="preserve"> عن دور ابن عبدون الكبير في نقل ورواية كتب حديث الإمامية. وذكر ابن ماكولا</w:t>
      </w:r>
      <w:r w:rsidRPr="000C52E1">
        <w:rPr>
          <w:rFonts w:hint="cs"/>
          <w:sz w:val="27"/>
          <w:vertAlign w:val="superscript"/>
          <w:rtl/>
        </w:rPr>
        <w:t>(</w:t>
      </w:r>
      <w:r w:rsidRPr="000C52E1">
        <w:rPr>
          <w:rStyle w:val="ac"/>
          <w:sz w:val="27"/>
          <w:rtl/>
        </w:rPr>
        <w:endnoteReference w:id="487"/>
      </w:r>
      <w:r w:rsidRPr="000C52E1">
        <w:rPr>
          <w:rFonts w:hint="cs"/>
          <w:sz w:val="27"/>
          <w:vertAlign w:val="superscript"/>
          <w:rtl/>
        </w:rPr>
        <w:t>)</w:t>
      </w:r>
      <w:r w:rsidRPr="000C52E1">
        <w:rPr>
          <w:rFonts w:hint="cs"/>
          <w:sz w:val="27"/>
          <w:rtl/>
        </w:rPr>
        <w:t xml:space="preserve"> أنه رأى نسخة</w:t>
      </w:r>
      <w:r w:rsidR="002A5657" w:rsidRPr="000C52E1">
        <w:rPr>
          <w:rFonts w:hint="cs"/>
          <w:sz w:val="27"/>
          <w:rtl/>
        </w:rPr>
        <w:t>ً</w:t>
      </w:r>
      <w:r w:rsidRPr="000C52E1">
        <w:rPr>
          <w:rFonts w:hint="cs"/>
          <w:sz w:val="27"/>
          <w:rtl/>
        </w:rPr>
        <w:t xml:space="preserve"> مكتوبة من فهرست ابن عبدون بتاريخ </w:t>
      </w:r>
      <w:r w:rsidRPr="00A43240">
        <w:rPr>
          <w:rFonts w:hint="cs"/>
          <w:sz w:val="27"/>
          <w:rtl/>
        </w:rPr>
        <w:t>416</w:t>
      </w:r>
      <w:r w:rsidRPr="000C52E1">
        <w:rPr>
          <w:rFonts w:hint="cs"/>
          <w:sz w:val="27"/>
          <w:rtl/>
        </w:rPr>
        <w:t>هـ</w:t>
      </w:r>
      <w:r w:rsidR="002A5657" w:rsidRPr="000C52E1">
        <w:rPr>
          <w:rFonts w:hint="cs"/>
          <w:sz w:val="27"/>
          <w:rtl/>
        </w:rPr>
        <w:t>،</w:t>
      </w:r>
      <w:r w:rsidRPr="000C52E1">
        <w:rPr>
          <w:rFonts w:hint="cs"/>
          <w:sz w:val="27"/>
          <w:rtl/>
        </w:rPr>
        <w:t xml:space="preserve"> والتي كتبها وسمعها العالم </w:t>
      </w:r>
      <w:r w:rsidRPr="000C52E1">
        <w:rPr>
          <w:rFonts w:hint="cs"/>
          <w:sz w:val="27"/>
          <w:rtl/>
        </w:rPr>
        <w:lastRenderedPageBreak/>
        <w:t>الإمامي أبو نصر أحمد بن محمد</w:t>
      </w:r>
      <w:r w:rsidR="005716CA" w:rsidRPr="000C52E1">
        <w:rPr>
          <w:rFonts w:hint="cs"/>
          <w:sz w:val="27"/>
          <w:rtl/>
        </w:rPr>
        <w:t>،</w:t>
      </w:r>
      <w:r w:rsidRPr="000C52E1">
        <w:rPr>
          <w:rFonts w:hint="cs"/>
          <w:sz w:val="27"/>
          <w:rtl/>
        </w:rPr>
        <w:t xml:space="preserve"> والمشهور بابن وتار(</w:t>
      </w:r>
      <w:r w:rsidRPr="00A43240">
        <w:rPr>
          <w:rFonts w:hint="cs"/>
          <w:sz w:val="27"/>
          <w:rtl/>
        </w:rPr>
        <w:t>429</w:t>
      </w:r>
      <w:r w:rsidRPr="000C52E1">
        <w:rPr>
          <w:rFonts w:hint="cs"/>
          <w:sz w:val="27"/>
          <w:rtl/>
        </w:rPr>
        <w:t>هـ)</w:t>
      </w:r>
      <w:r w:rsidR="005716CA" w:rsidRPr="000C52E1">
        <w:rPr>
          <w:rFonts w:hint="cs"/>
          <w:sz w:val="27"/>
          <w:rtl/>
        </w:rPr>
        <w:t>،</w:t>
      </w:r>
      <w:r w:rsidRPr="000C52E1">
        <w:rPr>
          <w:rFonts w:hint="cs"/>
          <w:sz w:val="27"/>
          <w:rtl/>
        </w:rPr>
        <w:t xml:space="preserve"> ووصفها بالفهرست المفص</w:t>
      </w:r>
      <w:r w:rsidR="005716CA" w:rsidRPr="000C52E1">
        <w:rPr>
          <w:rFonts w:hint="cs"/>
          <w:sz w:val="27"/>
          <w:rtl/>
        </w:rPr>
        <w:t>َّ</w:t>
      </w:r>
      <w:r w:rsidRPr="000C52E1">
        <w:rPr>
          <w:rFonts w:hint="cs"/>
          <w:sz w:val="27"/>
          <w:rtl/>
        </w:rPr>
        <w:t xml:space="preserve">ل. </w:t>
      </w:r>
    </w:p>
    <w:p w:rsidR="00423827" w:rsidRPr="000C52E1" w:rsidRDefault="00423827" w:rsidP="00881B5C">
      <w:pPr>
        <w:spacing w:line="400" w:lineRule="exact"/>
        <w:rPr>
          <w:sz w:val="27"/>
          <w:rtl/>
        </w:rPr>
      </w:pPr>
      <w:r w:rsidRPr="000C52E1">
        <w:rPr>
          <w:rFonts w:hint="cs"/>
          <w:sz w:val="27"/>
          <w:rtl/>
        </w:rPr>
        <w:t xml:space="preserve">أكثر ما </w:t>
      </w:r>
      <w:r w:rsidR="005716CA" w:rsidRPr="000C52E1">
        <w:rPr>
          <w:rFonts w:hint="cs"/>
          <w:sz w:val="27"/>
          <w:rtl/>
        </w:rPr>
        <w:t>يلفت</w:t>
      </w:r>
      <w:r w:rsidRPr="000C52E1">
        <w:rPr>
          <w:rFonts w:hint="cs"/>
          <w:sz w:val="27"/>
          <w:rtl/>
        </w:rPr>
        <w:t xml:space="preserve"> الباحث في فهرست ابن عبدون نقله وروايته للموروث الحديثي للواقفة</w:t>
      </w:r>
      <w:r w:rsidR="005716CA" w:rsidRPr="000C52E1">
        <w:rPr>
          <w:rFonts w:hint="cs"/>
          <w:sz w:val="27"/>
          <w:rtl/>
        </w:rPr>
        <w:t>.</w:t>
      </w:r>
      <w:r w:rsidRPr="000C52E1">
        <w:rPr>
          <w:rFonts w:hint="cs"/>
          <w:sz w:val="27"/>
          <w:rtl/>
        </w:rPr>
        <w:t xml:space="preserve"> وقد رواها من طريقين</w:t>
      </w:r>
      <w:r w:rsidR="005716CA" w:rsidRPr="000C52E1">
        <w:rPr>
          <w:rFonts w:hint="cs"/>
          <w:sz w:val="27"/>
          <w:rtl/>
        </w:rPr>
        <w:t>؛</w:t>
      </w:r>
      <w:r w:rsidRPr="000C52E1">
        <w:rPr>
          <w:rFonts w:hint="cs"/>
          <w:sz w:val="27"/>
          <w:rtl/>
        </w:rPr>
        <w:t xml:space="preserve"> حيث وجدنا الطوسي والنجاشي يرج</w:t>
      </w:r>
      <w:r w:rsidR="005716CA" w:rsidRPr="000C52E1">
        <w:rPr>
          <w:rFonts w:hint="cs"/>
          <w:sz w:val="27"/>
          <w:rtl/>
        </w:rPr>
        <w:t>ّ</w:t>
      </w:r>
      <w:r w:rsidRPr="000C52E1">
        <w:rPr>
          <w:rFonts w:hint="cs"/>
          <w:sz w:val="27"/>
          <w:rtl/>
        </w:rPr>
        <w:t>ح كل</w:t>
      </w:r>
      <w:r w:rsidR="005716CA" w:rsidRPr="000C52E1">
        <w:rPr>
          <w:rFonts w:hint="cs"/>
          <w:sz w:val="27"/>
          <w:rtl/>
        </w:rPr>
        <w:t>ّ</w:t>
      </w:r>
      <w:r w:rsidRPr="000C52E1">
        <w:rPr>
          <w:rFonts w:hint="cs"/>
          <w:sz w:val="27"/>
          <w:rtl/>
        </w:rPr>
        <w:t xml:space="preserve"> واحد منه</w:t>
      </w:r>
      <w:r w:rsidR="005716CA" w:rsidRPr="000C52E1">
        <w:rPr>
          <w:rFonts w:hint="cs"/>
          <w:sz w:val="27"/>
          <w:rtl/>
        </w:rPr>
        <w:t>م</w:t>
      </w:r>
      <w:r w:rsidRPr="000C52E1">
        <w:rPr>
          <w:rFonts w:hint="cs"/>
          <w:sz w:val="27"/>
          <w:rtl/>
        </w:rPr>
        <w:t>ا إحدى الطريقين على الأخرى</w:t>
      </w:r>
      <w:r w:rsidR="005716CA" w:rsidRPr="000C52E1">
        <w:rPr>
          <w:rFonts w:hint="cs"/>
          <w:sz w:val="27"/>
          <w:rtl/>
        </w:rPr>
        <w:t>،</w:t>
      </w:r>
      <w:r w:rsidRPr="000C52E1">
        <w:rPr>
          <w:rFonts w:hint="cs"/>
          <w:sz w:val="27"/>
          <w:rtl/>
        </w:rPr>
        <w:t xml:space="preserve"> وينقلانها في فهرس</w:t>
      </w:r>
      <w:r w:rsidR="005716CA" w:rsidRPr="000C52E1">
        <w:rPr>
          <w:rFonts w:hint="cs"/>
          <w:sz w:val="27"/>
          <w:rtl/>
        </w:rPr>
        <w:t>تي</w:t>
      </w:r>
      <w:r w:rsidRPr="000C52E1">
        <w:rPr>
          <w:rFonts w:hint="cs"/>
          <w:sz w:val="27"/>
          <w:rtl/>
        </w:rPr>
        <w:t>هما. الطوسي</w:t>
      </w:r>
      <w:r w:rsidRPr="000C52E1">
        <w:rPr>
          <w:rFonts w:hint="cs"/>
          <w:sz w:val="27"/>
          <w:vertAlign w:val="superscript"/>
          <w:rtl/>
        </w:rPr>
        <w:t>(</w:t>
      </w:r>
      <w:r w:rsidRPr="000C52E1">
        <w:rPr>
          <w:rStyle w:val="ac"/>
          <w:sz w:val="27"/>
          <w:rtl/>
        </w:rPr>
        <w:endnoteReference w:id="488"/>
      </w:r>
      <w:r w:rsidRPr="000C52E1">
        <w:rPr>
          <w:rFonts w:hint="cs"/>
          <w:sz w:val="27"/>
          <w:vertAlign w:val="superscript"/>
          <w:rtl/>
        </w:rPr>
        <w:t>)</w:t>
      </w:r>
      <w:r w:rsidRPr="000C52E1">
        <w:rPr>
          <w:rFonts w:hint="cs"/>
          <w:sz w:val="27"/>
          <w:rtl/>
        </w:rPr>
        <w:t xml:space="preserve"> نقل نصوص الواقفة من طريق أبي طالب الأنباري</w:t>
      </w:r>
      <w:r w:rsidR="005716CA" w:rsidRPr="000C52E1">
        <w:rPr>
          <w:rFonts w:hint="cs"/>
          <w:sz w:val="27"/>
          <w:rtl/>
        </w:rPr>
        <w:t>،</w:t>
      </w:r>
      <w:r w:rsidRPr="000C52E1">
        <w:rPr>
          <w:rFonts w:hint="cs"/>
          <w:sz w:val="27"/>
          <w:rtl/>
        </w:rPr>
        <w:t xml:space="preserve"> عن ح</w:t>
      </w:r>
      <w:r w:rsidR="005716CA" w:rsidRPr="000C52E1">
        <w:rPr>
          <w:rFonts w:hint="cs"/>
          <w:sz w:val="27"/>
          <w:rtl/>
        </w:rPr>
        <w:t>ُ</w:t>
      </w:r>
      <w:r w:rsidRPr="000C52E1">
        <w:rPr>
          <w:rFonts w:hint="cs"/>
          <w:sz w:val="27"/>
          <w:rtl/>
        </w:rPr>
        <w:t>م</w:t>
      </w:r>
      <w:r w:rsidR="005716CA" w:rsidRPr="000C52E1">
        <w:rPr>
          <w:rFonts w:hint="cs"/>
          <w:sz w:val="27"/>
          <w:rtl/>
        </w:rPr>
        <w:t>َ</w:t>
      </w:r>
      <w:r w:rsidRPr="000C52E1">
        <w:rPr>
          <w:rFonts w:hint="cs"/>
          <w:sz w:val="27"/>
          <w:rtl/>
        </w:rPr>
        <w:t>ي</w:t>
      </w:r>
      <w:r w:rsidR="005716CA" w:rsidRPr="000C52E1">
        <w:rPr>
          <w:rFonts w:hint="cs"/>
          <w:sz w:val="27"/>
          <w:rtl/>
        </w:rPr>
        <w:t>ْ</w:t>
      </w:r>
      <w:r w:rsidRPr="000C52E1">
        <w:rPr>
          <w:rFonts w:hint="cs"/>
          <w:sz w:val="27"/>
          <w:rtl/>
        </w:rPr>
        <w:t>د بن زياد</w:t>
      </w:r>
      <w:r w:rsidR="005716CA" w:rsidRPr="000C52E1">
        <w:rPr>
          <w:rFonts w:hint="cs"/>
          <w:sz w:val="27"/>
          <w:rtl/>
        </w:rPr>
        <w:t>،</w:t>
      </w:r>
      <w:r w:rsidRPr="000C52E1">
        <w:rPr>
          <w:rFonts w:hint="cs"/>
          <w:sz w:val="27"/>
          <w:rtl/>
        </w:rPr>
        <w:t xml:space="preserve"> وهو من أهم</w:t>
      </w:r>
      <w:r w:rsidR="005716CA" w:rsidRPr="000C52E1">
        <w:rPr>
          <w:rFonts w:hint="cs"/>
          <w:sz w:val="27"/>
          <w:rtl/>
        </w:rPr>
        <w:t>ّ</w:t>
      </w:r>
      <w:r w:rsidRPr="000C52E1">
        <w:rPr>
          <w:rFonts w:hint="cs"/>
          <w:sz w:val="27"/>
          <w:rtl/>
        </w:rPr>
        <w:t xml:space="preserve"> فقهاء ومحد</w:t>
      </w:r>
      <w:r w:rsidR="005716CA" w:rsidRPr="000C52E1">
        <w:rPr>
          <w:rFonts w:hint="cs"/>
          <w:sz w:val="27"/>
          <w:rtl/>
        </w:rPr>
        <w:t>ِّ</w:t>
      </w:r>
      <w:r w:rsidRPr="000C52E1">
        <w:rPr>
          <w:rFonts w:hint="cs"/>
          <w:sz w:val="27"/>
          <w:rtl/>
        </w:rPr>
        <w:t>ثي الواقفة في القرن الرابع الهجري</w:t>
      </w:r>
      <w:r w:rsidRPr="000C52E1">
        <w:rPr>
          <w:rFonts w:hint="cs"/>
          <w:sz w:val="27"/>
          <w:vertAlign w:val="superscript"/>
          <w:rtl/>
        </w:rPr>
        <w:t>(</w:t>
      </w:r>
      <w:r w:rsidRPr="000C52E1">
        <w:rPr>
          <w:rStyle w:val="ac"/>
          <w:sz w:val="27"/>
          <w:rtl/>
        </w:rPr>
        <w:endnoteReference w:id="489"/>
      </w:r>
      <w:r w:rsidRPr="000C52E1">
        <w:rPr>
          <w:rFonts w:hint="cs"/>
          <w:sz w:val="27"/>
          <w:vertAlign w:val="superscript"/>
          <w:rtl/>
        </w:rPr>
        <w:t>)</w:t>
      </w:r>
      <w:r w:rsidR="005716CA" w:rsidRPr="000C52E1">
        <w:rPr>
          <w:rFonts w:hint="cs"/>
          <w:sz w:val="27"/>
          <w:rtl/>
        </w:rPr>
        <w:t>،</w:t>
      </w:r>
      <w:r w:rsidRPr="000C52E1">
        <w:rPr>
          <w:rFonts w:hint="cs"/>
          <w:sz w:val="27"/>
          <w:rtl/>
        </w:rPr>
        <w:t xml:space="preserve"> بينما رج</w:t>
      </w:r>
      <w:r w:rsidR="005716CA" w:rsidRPr="000C52E1">
        <w:rPr>
          <w:rFonts w:hint="cs"/>
          <w:sz w:val="27"/>
          <w:rtl/>
        </w:rPr>
        <w:t>ّ</w:t>
      </w:r>
      <w:r w:rsidRPr="000C52E1">
        <w:rPr>
          <w:rFonts w:hint="cs"/>
          <w:sz w:val="27"/>
          <w:rtl/>
        </w:rPr>
        <w:t>ح النجاشي نقل نفس النصوص من طريق أبي القاسم علي</w:t>
      </w:r>
      <w:r w:rsidR="005716CA" w:rsidRPr="000C52E1">
        <w:rPr>
          <w:rFonts w:hint="cs"/>
          <w:sz w:val="27"/>
          <w:rtl/>
        </w:rPr>
        <w:t>ّ</w:t>
      </w:r>
      <w:r w:rsidRPr="000C52E1">
        <w:rPr>
          <w:rFonts w:hint="cs"/>
          <w:sz w:val="27"/>
          <w:rtl/>
        </w:rPr>
        <w:t xml:space="preserve"> بن الحبشي بن القوني(كان حي</w:t>
      </w:r>
      <w:r w:rsidR="005716CA" w:rsidRPr="000C52E1">
        <w:rPr>
          <w:rFonts w:hint="cs"/>
          <w:sz w:val="27"/>
          <w:rtl/>
        </w:rPr>
        <w:t>ّ</w:t>
      </w:r>
      <w:r w:rsidRPr="000C52E1">
        <w:rPr>
          <w:rFonts w:hint="cs"/>
          <w:sz w:val="27"/>
          <w:rtl/>
        </w:rPr>
        <w:t>ا</w:t>
      </w:r>
      <w:r w:rsidR="005716CA" w:rsidRPr="000C52E1">
        <w:rPr>
          <w:rFonts w:hint="cs"/>
          <w:sz w:val="27"/>
          <w:rtl/>
        </w:rPr>
        <w:t>ً</w:t>
      </w:r>
      <w:r w:rsidRPr="000C52E1">
        <w:rPr>
          <w:rFonts w:hint="cs"/>
          <w:sz w:val="27"/>
          <w:rtl/>
        </w:rPr>
        <w:t xml:space="preserve"> في تاريخ </w:t>
      </w:r>
      <w:r w:rsidRPr="00A43240">
        <w:rPr>
          <w:rFonts w:hint="cs"/>
          <w:sz w:val="27"/>
          <w:rtl/>
        </w:rPr>
        <w:t>332</w:t>
      </w:r>
      <w:r w:rsidRPr="000C52E1">
        <w:rPr>
          <w:rFonts w:hint="cs"/>
          <w:sz w:val="27"/>
          <w:rtl/>
        </w:rPr>
        <w:t>هـ)</w:t>
      </w:r>
      <w:r w:rsidRPr="000C52E1">
        <w:rPr>
          <w:rFonts w:hint="cs"/>
          <w:sz w:val="27"/>
          <w:vertAlign w:val="superscript"/>
          <w:rtl/>
        </w:rPr>
        <w:t>(</w:t>
      </w:r>
      <w:r w:rsidRPr="000C52E1">
        <w:rPr>
          <w:rStyle w:val="ac"/>
          <w:sz w:val="27"/>
          <w:rtl/>
        </w:rPr>
        <w:endnoteReference w:id="490"/>
      </w:r>
      <w:r w:rsidRPr="000C52E1">
        <w:rPr>
          <w:rFonts w:hint="cs"/>
          <w:sz w:val="27"/>
          <w:vertAlign w:val="superscript"/>
          <w:rtl/>
        </w:rPr>
        <w:t>)</w:t>
      </w:r>
      <w:r w:rsidR="005716CA" w:rsidRPr="000C52E1">
        <w:rPr>
          <w:rFonts w:hint="cs"/>
          <w:sz w:val="27"/>
          <w:rtl/>
        </w:rPr>
        <w:t xml:space="preserve">، </w:t>
      </w:r>
      <w:r w:rsidRPr="000C52E1">
        <w:rPr>
          <w:rFonts w:hint="cs"/>
          <w:sz w:val="27"/>
          <w:rtl/>
        </w:rPr>
        <w:t>عن ح</w:t>
      </w:r>
      <w:r w:rsidR="005716CA" w:rsidRPr="000C52E1">
        <w:rPr>
          <w:rFonts w:hint="cs"/>
          <w:sz w:val="27"/>
          <w:rtl/>
        </w:rPr>
        <w:t>ُ</w:t>
      </w:r>
      <w:r w:rsidRPr="000C52E1">
        <w:rPr>
          <w:rFonts w:hint="cs"/>
          <w:sz w:val="27"/>
          <w:rtl/>
        </w:rPr>
        <w:t>م</w:t>
      </w:r>
      <w:r w:rsidR="005716CA" w:rsidRPr="000C52E1">
        <w:rPr>
          <w:rFonts w:hint="cs"/>
          <w:sz w:val="27"/>
          <w:rtl/>
        </w:rPr>
        <w:t>َ</w:t>
      </w:r>
      <w:r w:rsidRPr="000C52E1">
        <w:rPr>
          <w:rFonts w:hint="cs"/>
          <w:sz w:val="27"/>
          <w:rtl/>
        </w:rPr>
        <w:t>ي</w:t>
      </w:r>
      <w:r w:rsidR="005716CA" w:rsidRPr="000C52E1">
        <w:rPr>
          <w:rFonts w:hint="cs"/>
          <w:sz w:val="27"/>
          <w:rtl/>
        </w:rPr>
        <w:t>ْ</w:t>
      </w:r>
      <w:r w:rsidRPr="000C52E1">
        <w:rPr>
          <w:rFonts w:hint="cs"/>
          <w:sz w:val="27"/>
          <w:rtl/>
        </w:rPr>
        <w:t>د بن زياد</w:t>
      </w:r>
      <w:r w:rsidRPr="000C52E1">
        <w:rPr>
          <w:rFonts w:hint="cs"/>
          <w:sz w:val="27"/>
          <w:vertAlign w:val="superscript"/>
          <w:rtl/>
        </w:rPr>
        <w:t>(</w:t>
      </w:r>
      <w:r w:rsidRPr="000C52E1">
        <w:rPr>
          <w:rStyle w:val="ac"/>
          <w:sz w:val="27"/>
          <w:rtl/>
        </w:rPr>
        <w:endnoteReference w:id="491"/>
      </w:r>
      <w:r w:rsidRPr="000C52E1">
        <w:rPr>
          <w:rFonts w:hint="cs"/>
          <w:sz w:val="27"/>
          <w:vertAlign w:val="superscript"/>
          <w:rtl/>
        </w:rPr>
        <w:t>)</w:t>
      </w:r>
      <w:r w:rsidR="005716CA" w:rsidRPr="000C52E1">
        <w:rPr>
          <w:rFonts w:hint="cs"/>
          <w:sz w:val="27"/>
          <w:rtl/>
        </w:rPr>
        <w:t>،</w:t>
      </w:r>
      <w:r w:rsidRPr="000C52E1">
        <w:rPr>
          <w:rFonts w:hint="cs"/>
          <w:sz w:val="27"/>
          <w:rtl/>
        </w:rPr>
        <w:t xml:space="preserve"> وهو ما يكشف عن علو</w:t>
      </w:r>
      <w:r w:rsidR="005716CA" w:rsidRPr="000C52E1">
        <w:rPr>
          <w:rFonts w:hint="cs"/>
          <w:sz w:val="27"/>
          <w:rtl/>
        </w:rPr>
        <w:t>ّ</w:t>
      </w:r>
      <w:r w:rsidRPr="000C52E1">
        <w:rPr>
          <w:rFonts w:hint="cs"/>
          <w:sz w:val="27"/>
          <w:rtl/>
        </w:rPr>
        <w:t xml:space="preserve"> مكانة </w:t>
      </w:r>
      <w:r w:rsidR="005716CA" w:rsidRPr="000C52E1">
        <w:rPr>
          <w:rFonts w:hint="cs"/>
          <w:sz w:val="27"/>
          <w:rtl/>
        </w:rPr>
        <w:t>ا</w:t>
      </w:r>
      <w:r w:rsidRPr="000C52E1">
        <w:rPr>
          <w:rFonts w:hint="cs"/>
          <w:sz w:val="27"/>
          <w:rtl/>
        </w:rPr>
        <w:t>بن عبدون في الرواية</w:t>
      </w:r>
      <w:r w:rsidR="005716CA" w:rsidRPr="000C52E1">
        <w:rPr>
          <w:rFonts w:hint="cs"/>
          <w:sz w:val="27"/>
          <w:rtl/>
        </w:rPr>
        <w:t>؛</w:t>
      </w:r>
      <w:r w:rsidRPr="000C52E1">
        <w:rPr>
          <w:rFonts w:hint="cs"/>
          <w:sz w:val="27"/>
          <w:rtl/>
        </w:rPr>
        <w:t xml:space="preserve"> فقد كانت له طريقان في الرواية عن ح</w:t>
      </w:r>
      <w:r w:rsidR="005716CA" w:rsidRPr="000C52E1">
        <w:rPr>
          <w:rFonts w:hint="cs"/>
          <w:sz w:val="27"/>
          <w:rtl/>
        </w:rPr>
        <w:t>ُ</w:t>
      </w:r>
      <w:r w:rsidRPr="000C52E1">
        <w:rPr>
          <w:rFonts w:hint="cs"/>
          <w:sz w:val="27"/>
          <w:rtl/>
        </w:rPr>
        <w:t>م</w:t>
      </w:r>
      <w:r w:rsidR="005716CA" w:rsidRPr="000C52E1">
        <w:rPr>
          <w:rFonts w:hint="cs"/>
          <w:sz w:val="27"/>
          <w:rtl/>
        </w:rPr>
        <w:t>َ</w:t>
      </w:r>
      <w:r w:rsidRPr="000C52E1">
        <w:rPr>
          <w:rFonts w:hint="cs"/>
          <w:sz w:val="27"/>
          <w:rtl/>
        </w:rPr>
        <w:t>ي</w:t>
      </w:r>
      <w:r w:rsidR="005716CA" w:rsidRPr="000C52E1">
        <w:rPr>
          <w:rFonts w:hint="cs"/>
          <w:sz w:val="27"/>
          <w:rtl/>
        </w:rPr>
        <w:t>ْ</w:t>
      </w:r>
      <w:r w:rsidRPr="000C52E1">
        <w:rPr>
          <w:rFonts w:hint="cs"/>
          <w:sz w:val="27"/>
          <w:rtl/>
        </w:rPr>
        <w:t>د بن زياد، بال</w:t>
      </w:r>
      <w:r w:rsidR="005716CA" w:rsidRPr="000C52E1">
        <w:rPr>
          <w:rFonts w:hint="cs"/>
          <w:sz w:val="27"/>
          <w:rtl/>
        </w:rPr>
        <w:t>إ</w:t>
      </w:r>
      <w:r w:rsidRPr="000C52E1">
        <w:rPr>
          <w:rFonts w:hint="cs"/>
          <w:sz w:val="27"/>
          <w:rtl/>
        </w:rPr>
        <w:t>ضافة إلى طريق أخرى لمروي</w:t>
      </w:r>
      <w:r w:rsidR="005716CA" w:rsidRPr="000C52E1">
        <w:rPr>
          <w:rFonts w:hint="cs"/>
          <w:sz w:val="27"/>
          <w:rtl/>
        </w:rPr>
        <w:t>ّ</w:t>
      </w:r>
      <w:r w:rsidRPr="000C52E1">
        <w:rPr>
          <w:rFonts w:hint="cs"/>
          <w:sz w:val="27"/>
          <w:rtl/>
        </w:rPr>
        <w:t>ات ابن زياد بواسطة الأنباري</w:t>
      </w:r>
      <w:r w:rsidRPr="000C52E1">
        <w:rPr>
          <w:rFonts w:hint="cs"/>
          <w:sz w:val="27"/>
          <w:vertAlign w:val="superscript"/>
          <w:rtl/>
        </w:rPr>
        <w:t>(</w:t>
      </w:r>
      <w:r w:rsidRPr="000C52E1">
        <w:rPr>
          <w:rStyle w:val="ac"/>
          <w:sz w:val="27"/>
          <w:rtl/>
        </w:rPr>
        <w:endnoteReference w:id="492"/>
      </w:r>
      <w:r w:rsidRPr="000C52E1">
        <w:rPr>
          <w:rFonts w:hint="cs"/>
          <w:sz w:val="27"/>
          <w:vertAlign w:val="superscript"/>
          <w:rtl/>
        </w:rPr>
        <w:t>)</w:t>
      </w:r>
      <w:r w:rsidRPr="000C52E1">
        <w:rPr>
          <w:rFonts w:hint="cs"/>
          <w:sz w:val="27"/>
          <w:rtl/>
        </w:rPr>
        <w:t>. المهم</w:t>
      </w:r>
      <w:r w:rsidR="005716CA" w:rsidRPr="000C52E1">
        <w:rPr>
          <w:rFonts w:hint="cs"/>
          <w:sz w:val="27"/>
          <w:rtl/>
        </w:rPr>
        <w:t>ّ</w:t>
      </w:r>
      <w:r w:rsidRPr="000C52E1">
        <w:rPr>
          <w:rFonts w:hint="cs"/>
          <w:sz w:val="27"/>
          <w:rtl/>
        </w:rPr>
        <w:t xml:space="preserve"> هنا هو نقل الطوسي والنجاشي عن فهرست ح</w:t>
      </w:r>
      <w:r w:rsidR="00E3778E" w:rsidRPr="000C52E1">
        <w:rPr>
          <w:rFonts w:hint="cs"/>
          <w:sz w:val="27"/>
          <w:rtl/>
        </w:rPr>
        <w:t>ُ</w:t>
      </w:r>
      <w:r w:rsidRPr="000C52E1">
        <w:rPr>
          <w:rFonts w:hint="cs"/>
          <w:sz w:val="27"/>
          <w:rtl/>
        </w:rPr>
        <w:t>م</w:t>
      </w:r>
      <w:r w:rsidR="00E3778E" w:rsidRPr="000C52E1">
        <w:rPr>
          <w:rFonts w:hint="cs"/>
          <w:sz w:val="27"/>
          <w:rtl/>
        </w:rPr>
        <w:t>َ</w:t>
      </w:r>
      <w:r w:rsidRPr="000C52E1">
        <w:rPr>
          <w:rFonts w:hint="cs"/>
          <w:sz w:val="27"/>
          <w:rtl/>
        </w:rPr>
        <w:t>ي</w:t>
      </w:r>
      <w:r w:rsidR="00E3778E" w:rsidRPr="000C52E1">
        <w:rPr>
          <w:rFonts w:hint="cs"/>
          <w:sz w:val="27"/>
          <w:rtl/>
        </w:rPr>
        <w:t>ْ</w:t>
      </w:r>
      <w:r w:rsidRPr="000C52E1">
        <w:rPr>
          <w:rFonts w:hint="cs"/>
          <w:sz w:val="27"/>
          <w:rtl/>
        </w:rPr>
        <w:t>د بن زياد(</w:t>
      </w:r>
      <w:r w:rsidRPr="00A43240">
        <w:rPr>
          <w:rFonts w:hint="cs"/>
          <w:sz w:val="27"/>
          <w:rtl/>
        </w:rPr>
        <w:t>310</w:t>
      </w:r>
      <w:r w:rsidRPr="000C52E1">
        <w:rPr>
          <w:rFonts w:hint="cs"/>
          <w:sz w:val="27"/>
          <w:rtl/>
        </w:rPr>
        <w:t>هـ)</w:t>
      </w:r>
      <w:r w:rsidR="00E3778E" w:rsidRPr="000C52E1">
        <w:rPr>
          <w:rFonts w:hint="cs"/>
          <w:sz w:val="27"/>
          <w:rtl/>
        </w:rPr>
        <w:t>،</w:t>
      </w:r>
      <w:r w:rsidRPr="000C52E1">
        <w:rPr>
          <w:rFonts w:hint="cs"/>
          <w:sz w:val="27"/>
          <w:rtl/>
        </w:rPr>
        <w:t xml:space="preserve"> ويحتمل أن يكون الطوسي في الموارد التي نقلها في فهرسته على نحو الوجادة</w:t>
      </w:r>
      <w:r w:rsidR="00E3778E" w:rsidRPr="000C52E1">
        <w:rPr>
          <w:rFonts w:hint="cs"/>
          <w:sz w:val="27"/>
          <w:rtl/>
        </w:rPr>
        <w:t>،</w:t>
      </w:r>
      <w:r w:rsidRPr="000C52E1">
        <w:rPr>
          <w:rFonts w:hint="cs"/>
          <w:sz w:val="27"/>
          <w:rtl/>
        </w:rPr>
        <w:t xml:space="preserve"> أو تلك الموارد التي لم يذكر الأصل الذي أخذها منه</w:t>
      </w:r>
      <w:r w:rsidR="00E3778E" w:rsidRPr="000C52E1">
        <w:rPr>
          <w:rFonts w:hint="cs"/>
          <w:sz w:val="27"/>
          <w:rtl/>
        </w:rPr>
        <w:t>،</w:t>
      </w:r>
      <w:r w:rsidRPr="000C52E1">
        <w:rPr>
          <w:rFonts w:hint="cs"/>
          <w:sz w:val="27"/>
          <w:rtl/>
        </w:rPr>
        <w:t xml:space="preserve"> أن يكون نقلها من فهرست ابن عبدون</w:t>
      </w:r>
      <w:r w:rsidRPr="000C52E1">
        <w:rPr>
          <w:rFonts w:hint="cs"/>
          <w:sz w:val="27"/>
          <w:vertAlign w:val="superscript"/>
          <w:rtl/>
        </w:rPr>
        <w:t>(</w:t>
      </w:r>
      <w:r w:rsidRPr="000C52E1">
        <w:rPr>
          <w:rStyle w:val="ac"/>
          <w:sz w:val="27"/>
          <w:rtl/>
        </w:rPr>
        <w:endnoteReference w:id="493"/>
      </w:r>
      <w:r w:rsidRPr="000C52E1">
        <w:rPr>
          <w:rFonts w:hint="cs"/>
          <w:sz w:val="27"/>
          <w:vertAlign w:val="superscript"/>
          <w:rtl/>
        </w:rPr>
        <w:t>)</w:t>
      </w:r>
      <w:r w:rsidR="00E3778E" w:rsidRPr="000C52E1">
        <w:rPr>
          <w:rFonts w:hint="cs"/>
          <w:sz w:val="27"/>
          <w:rtl/>
        </w:rPr>
        <w:t>،</w:t>
      </w:r>
      <w:r w:rsidRPr="000C52E1">
        <w:rPr>
          <w:rFonts w:hint="cs"/>
          <w:sz w:val="27"/>
          <w:rtl/>
        </w:rPr>
        <w:t xml:space="preserve"> </w:t>
      </w:r>
      <w:r w:rsidR="00E3778E" w:rsidRPr="000C52E1">
        <w:rPr>
          <w:rFonts w:hint="cs"/>
          <w:sz w:val="27"/>
          <w:rtl/>
        </w:rPr>
        <w:t xml:space="preserve">ولا سيَّما </w:t>
      </w:r>
      <w:r w:rsidRPr="000C52E1">
        <w:rPr>
          <w:rFonts w:hint="cs"/>
          <w:sz w:val="27"/>
          <w:rtl/>
        </w:rPr>
        <w:t>أن الطوسي قد نقل آثار ح</w:t>
      </w:r>
      <w:r w:rsidR="00E3778E" w:rsidRPr="000C52E1">
        <w:rPr>
          <w:rFonts w:hint="cs"/>
          <w:sz w:val="27"/>
          <w:rtl/>
        </w:rPr>
        <w:t>ُ</w:t>
      </w:r>
      <w:r w:rsidRPr="000C52E1">
        <w:rPr>
          <w:rFonts w:hint="cs"/>
          <w:sz w:val="27"/>
          <w:rtl/>
        </w:rPr>
        <w:t>م</w:t>
      </w:r>
      <w:r w:rsidR="00E3778E" w:rsidRPr="000C52E1">
        <w:rPr>
          <w:rFonts w:hint="cs"/>
          <w:sz w:val="27"/>
          <w:rtl/>
        </w:rPr>
        <w:t>َ</w:t>
      </w:r>
      <w:r w:rsidRPr="000C52E1">
        <w:rPr>
          <w:rFonts w:hint="cs"/>
          <w:sz w:val="27"/>
          <w:rtl/>
        </w:rPr>
        <w:t>ي</w:t>
      </w:r>
      <w:r w:rsidR="00E3778E" w:rsidRPr="000C52E1">
        <w:rPr>
          <w:rFonts w:hint="cs"/>
          <w:sz w:val="27"/>
          <w:rtl/>
        </w:rPr>
        <w:t>ْ</w:t>
      </w:r>
      <w:r w:rsidRPr="000C52E1">
        <w:rPr>
          <w:rFonts w:hint="cs"/>
          <w:sz w:val="27"/>
          <w:rtl/>
        </w:rPr>
        <w:t>د بن زياد</w:t>
      </w:r>
      <w:r w:rsidR="00E3778E" w:rsidRPr="000C52E1">
        <w:rPr>
          <w:rFonts w:hint="cs"/>
          <w:sz w:val="27"/>
          <w:rtl/>
        </w:rPr>
        <w:t>،</w:t>
      </w:r>
      <w:r w:rsidRPr="000C52E1">
        <w:rPr>
          <w:rFonts w:hint="cs"/>
          <w:sz w:val="27"/>
          <w:rtl/>
        </w:rPr>
        <w:t xml:space="preserve"> أهم</w:t>
      </w:r>
      <w:r w:rsidR="00E3778E" w:rsidRPr="000C52E1">
        <w:rPr>
          <w:rFonts w:hint="cs"/>
          <w:sz w:val="27"/>
          <w:rtl/>
        </w:rPr>
        <w:t>ّ</w:t>
      </w:r>
      <w:r w:rsidRPr="000C52E1">
        <w:rPr>
          <w:rFonts w:hint="cs"/>
          <w:sz w:val="27"/>
          <w:rtl/>
        </w:rPr>
        <w:t xml:space="preserve"> علماء الواقفة في القرن الرابع الهجري</w:t>
      </w:r>
      <w:r w:rsidR="00E3778E" w:rsidRPr="000C52E1">
        <w:rPr>
          <w:rFonts w:hint="cs"/>
          <w:sz w:val="27"/>
          <w:rtl/>
        </w:rPr>
        <w:t>،</w:t>
      </w:r>
      <w:r w:rsidRPr="000C52E1">
        <w:rPr>
          <w:rFonts w:hint="cs"/>
          <w:sz w:val="27"/>
          <w:rtl/>
        </w:rPr>
        <w:t xml:space="preserve"> من طريق ابن عبدون</w:t>
      </w:r>
      <w:r w:rsidR="00E3778E" w:rsidRPr="000C52E1">
        <w:rPr>
          <w:rFonts w:hint="cs"/>
          <w:sz w:val="27"/>
          <w:rtl/>
        </w:rPr>
        <w:t>،</w:t>
      </w:r>
      <w:r w:rsidRPr="000C52E1">
        <w:rPr>
          <w:rFonts w:hint="cs"/>
          <w:sz w:val="27"/>
          <w:rtl/>
        </w:rPr>
        <w:t xml:space="preserve"> عن الأنباري. </w:t>
      </w:r>
    </w:p>
    <w:p w:rsidR="00423827" w:rsidRPr="000C52E1" w:rsidRDefault="00345EB2" w:rsidP="00881B5C">
      <w:pPr>
        <w:spacing w:line="400" w:lineRule="exact"/>
        <w:rPr>
          <w:sz w:val="27"/>
          <w:rtl/>
        </w:rPr>
      </w:pPr>
      <w:r w:rsidRPr="000C52E1">
        <w:rPr>
          <w:rFonts w:hint="cs"/>
          <w:sz w:val="27"/>
          <w:rtl/>
        </w:rPr>
        <w:t>و</w:t>
      </w:r>
      <w:r w:rsidR="00423827" w:rsidRPr="000C52E1">
        <w:rPr>
          <w:rFonts w:hint="cs"/>
          <w:sz w:val="27"/>
          <w:rtl/>
        </w:rPr>
        <w:t>لعل</w:t>
      </w:r>
      <w:r w:rsidR="00E3778E" w:rsidRPr="000C52E1">
        <w:rPr>
          <w:rFonts w:hint="cs"/>
          <w:sz w:val="27"/>
          <w:rtl/>
        </w:rPr>
        <w:t>ّ</w:t>
      </w:r>
      <w:r w:rsidR="00423827" w:rsidRPr="000C52E1">
        <w:rPr>
          <w:rFonts w:hint="cs"/>
          <w:sz w:val="27"/>
          <w:rtl/>
        </w:rPr>
        <w:t xml:space="preserve"> الطوسي</w:t>
      </w:r>
      <w:r w:rsidR="00423827" w:rsidRPr="000C52E1">
        <w:rPr>
          <w:rFonts w:hint="cs"/>
          <w:sz w:val="27"/>
          <w:vertAlign w:val="superscript"/>
          <w:rtl/>
        </w:rPr>
        <w:t>(</w:t>
      </w:r>
      <w:r w:rsidR="00423827" w:rsidRPr="000C52E1">
        <w:rPr>
          <w:rStyle w:val="ac"/>
          <w:sz w:val="27"/>
          <w:rtl/>
        </w:rPr>
        <w:endnoteReference w:id="494"/>
      </w:r>
      <w:r w:rsidR="00423827" w:rsidRPr="000C52E1">
        <w:rPr>
          <w:rFonts w:hint="cs"/>
          <w:sz w:val="27"/>
          <w:vertAlign w:val="superscript"/>
          <w:rtl/>
        </w:rPr>
        <w:t>)</w:t>
      </w:r>
      <w:r w:rsidR="00423827" w:rsidRPr="000C52E1">
        <w:rPr>
          <w:rFonts w:hint="cs"/>
          <w:sz w:val="27"/>
          <w:rtl/>
        </w:rPr>
        <w:t xml:space="preserve"> قد استند في وصفه ابن عبدون بأنه كثير السماع والرواية إلى فهرست </w:t>
      </w:r>
      <w:r w:rsidR="00E3778E" w:rsidRPr="000C52E1">
        <w:rPr>
          <w:rFonts w:hint="cs"/>
          <w:sz w:val="27"/>
          <w:rtl/>
        </w:rPr>
        <w:t>ا</w:t>
      </w:r>
      <w:r w:rsidR="00423827" w:rsidRPr="000C52E1">
        <w:rPr>
          <w:rFonts w:hint="cs"/>
          <w:sz w:val="27"/>
          <w:rtl/>
        </w:rPr>
        <w:t xml:space="preserve">بن عبدون. </w:t>
      </w:r>
    </w:p>
    <w:p w:rsidR="00423827" w:rsidRPr="000C52E1" w:rsidRDefault="00423827" w:rsidP="00881B5C">
      <w:pPr>
        <w:spacing w:line="400" w:lineRule="exact"/>
        <w:rPr>
          <w:sz w:val="27"/>
          <w:rtl/>
        </w:rPr>
      </w:pPr>
      <w:r w:rsidRPr="000C52E1">
        <w:rPr>
          <w:rFonts w:hint="cs"/>
          <w:sz w:val="27"/>
          <w:rtl/>
        </w:rPr>
        <w:t>ذكر الطوسي</w:t>
      </w:r>
      <w:r w:rsidR="00E3778E" w:rsidRPr="000C52E1">
        <w:rPr>
          <w:rFonts w:hint="cs"/>
          <w:sz w:val="27"/>
          <w:rtl/>
        </w:rPr>
        <w:t>،</w:t>
      </w:r>
      <w:r w:rsidRPr="000C52E1">
        <w:rPr>
          <w:rFonts w:hint="cs"/>
          <w:sz w:val="27"/>
          <w:rtl/>
        </w:rPr>
        <w:t xml:space="preserve"> في كتابه الرجال</w:t>
      </w:r>
      <w:r w:rsidRPr="000C52E1">
        <w:rPr>
          <w:rFonts w:hint="cs"/>
          <w:sz w:val="27"/>
          <w:vertAlign w:val="superscript"/>
          <w:rtl/>
        </w:rPr>
        <w:t>(</w:t>
      </w:r>
      <w:r w:rsidRPr="000C52E1">
        <w:rPr>
          <w:rStyle w:val="ac"/>
          <w:sz w:val="27"/>
          <w:rtl/>
        </w:rPr>
        <w:endnoteReference w:id="495"/>
      </w:r>
      <w:r w:rsidRPr="000C52E1">
        <w:rPr>
          <w:rFonts w:hint="cs"/>
          <w:sz w:val="27"/>
          <w:vertAlign w:val="superscript"/>
          <w:rtl/>
        </w:rPr>
        <w:t>)</w:t>
      </w:r>
      <w:r w:rsidR="00E3778E" w:rsidRPr="000C52E1">
        <w:rPr>
          <w:rFonts w:hint="cs"/>
          <w:sz w:val="27"/>
          <w:rtl/>
        </w:rPr>
        <w:t>،</w:t>
      </w:r>
      <w:r w:rsidRPr="000C52E1">
        <w:rPr>
          <w:rFonts w:hint="cs"/>
          <w:sz w:val="27"/>
          <w:rtl/>
        </w:rPr>
        <w:t xml:space="preserve"> ضمن الإشارة إلى سماعه وإجازته من ابن عبدون</w:t>
      </w:r>
      <w:r w:rsidR="00E3778E" w:rsidRPr="000C52E1">
        <w:rPr>
          <w:rFonts w:hint="cs"/>
          <w:sz w:val="27"/>
          <w:rtl/>
        </w:rPr>
        <w:t>،</w:t>
      </w:r>
      <w:r w:rsidRPr="000C52E1">
        <w:rPr>
          <w:rFonts w:hint="cs"/>
          <w:sz w:val="27"/>
          <w:rtl/>
        </w:rPr>
        <w:t xml:space="preserve"> أن الأخير توف</w:t>
      </w:r>
      <w:r w:rsidR="00E3778E" w:rsidRPr="000C52E1">
        <w:rPr>
          <w:rFonts w:hint="cs"/>
          <w:sz w:val="27"/>
          <w:rtl/>
        </w:rPr>
        <w:t>ّ</w:t>
      </w:r>
      <w:r w:rsidRPr="000C52E1">
        <w:rPr>
          <w:rFonts w:hint="cs"/>
          <w:sz w:val="27"/>
          <w:rtl/>
        </w:rPr>
        <w:t xml:space="preserve">ي في سنة </w:t>
      </w:r>
      <w:r w:rsidRPr="00A43240">
        <w:rPr>
          <w:rFonts w:hint="cs"/>
          <w:sz w:val="27"/>
          <w:rtl/>
        </w:rPr>
        <w:t>423</w:t>
      </w:r>
      <w:r w:rsidRPr="000C52E1">
        <w:rPr>
          <w:rFonts w:hint="cs"/>
          <w:sz w:val="27"/>
          <w:rtl/>
        </w:rPr>
        <w:t xml:space="preserve">هـ. </w:t>
      </w:r>
    </w:p>
    <w:p w:rsidR="00423827" w:rsidRPr="000C52E1" w:rsidRDefault="00345EB2" w:rsidP="00881B5C">
      <w:pPr>
        <w:spacing w:line="400" w:lineRule="exact"/>
        <w:rPr>
          <w:sz w:val="27"/>
          <w:rtl/>
        </w:rPr>
      </w:pPr>
      <w:r w:rsidRPr="000C52E1">
        <w:rPr>
          <w:rFonts w:hint="cs"/>
          <w:sz w:val="27"/>
          <w:rtl/>
        </w:rPr>
        <w:t>و</w:t>
      </w:r>
      <w:r w:rsidR="00423827" w:rsidRPr="000C52E1">
        <w:rPr>
          <w:rFonts w:hint="cs"/>
          <w:sz w:val="27"/>
          <w:rtl/>
        </w:rPr>
        <w:t>بالجملة فإن</w:t>
      </w:r>
      <w:r w:rsidR="00E3778E" w:rsidRPr="000C52E1">
        <w:rPr>
          <w:rFonts w:hint="cs"/>
          <w:sz w:val="27"/>
          <w:rtl/>
        </w:rPr>
        <w:t>ّ</w:t>
      </w:r>
      <w:r w:rsidR="00423827" w:rsidRPr="000C52E1">
        <w:rPr>
          <w:rFonts w:hint="cs"/>
          <w:sz w:val="27"/>
          <w:rtl/>
        </w:rPr>
        <w:t xml:space="preserve"> تتب</w:t>
      </w:r>
      <w:r w:rsidR="00E3778E" w:rsidRPr="000C52E1">
        <w:rPr>
          <w:rFonts w:hint="cs"/>
          <w:sz w:val="27"/>
          <w:rtl/>
        </w:rPr>
        <w:t>ُّ</w:t>
      </w:r>
      <w:r w:rsidR="00423827" w:rsidRPr="000C52E1">
        <w:rPr>
          <w:rFonts w:hint="cs"/>
          <w:sz w:val="27"/>
          <w:rtl/>
        </w:rPr>
        <w:t>عنا لما عرض حول ترجمة أب</w:t>
      </w:r>
      <w:r w:rsidR="00E3778E" w:rsidRPr="000C52E1">
        <w:rPr>
          <w:rFonts w:hint="cs"/>
          <w:sz w:val="27"/>
          <w:rtl/>
        </w:rPr>
        <w:t>ي</w:t>
      </w:r>
      <w:r w:rsidR="00423827" w:rsidRPr="000C52E1">
        <w:rPr>
          <w:rFonts w:hint="cs"/>
          <w:sz w:val="27"/>
          <w:rtl/>
        </w:rPr>
        <w:t xml:space="preserve"> غالب الزراري وابن عبدون</w:t>
      </w:r>
      <w:r w:rsidR="00E3778E" w:rsidRPr="000C52E1">
        <w:rPr>
          <w:rFonts w:hint="cs"/>
          <w:sz w:val="27"/>
          <w:rtl/>
        </w:rPr>
        <w:t>،</w:t>
      </w:r>
      <w:r w:rsidR="00423827" w:rsidRPr="000C52E1">
        <w:rPr>
          <w:rFonts w:hint="cs"/>
          <w:sz w:val="27"/>
          <w:rtl/>
        </w:rPr>
        <w:t xml:space="preserve"> وهما من شيوخ ووجوه علماء الإمامية في بغداد</w:t>
      </w:r>
      <w:r w:rsidR="00E3778E" w:rsidRPr="000C52E1">
        <w:rPr>
          <w:rFonts w:hint="cs"/>
          <w:sz w:val="27"/>
          <w:rtl/>
        </w:rPr>
        <w:t>،</w:t>
      </w:r>
      <w:r w:rsidR="00423827" w:rsidRPr="000C52E1">
        <w:rPr>
          <w:rFonts w:hint="cs"/>
          <w:sz w:val="27"/>
          <w:rtl/>
        </w:rPr>
        <w:t xml:space="preserve"> وحيث أوضحت ترجمتهما عن دورهما الكبير في نقل ورواية الموروث القديم عن طريق عالم</w:t>
      </w:r>
      <w:r w:rsidR="00E3778E" w:rsidRPr="000C52E1">
        <w:rPr>
          <w:rFonts w:hint="cs"/>
          <w:sz w:val="27"/>
          <w:rtl/>
        </w:rPr>
        <w:t>ي</w:t>
      </w:r>
      <w:r w:rsidR="00423827" w:rsidRPr="000C52E1">
        <w:rPr>
          <w:rFonts w:hint="cs"/>
          <w:sz w:val="27"/>
          <w:rtl/>
        </w:rPr>
        <w:t>ن من كبار علماء الواقفة</w:t>
      </w:r>
      <w:r w:rsidR="00E3778E" w:rsidRPr="000C52E1">
        <w:rPr>
          <w:rFonts w:hint="cs"/>
          <w:sz w:val="27"/>
          <w:rtl/>
        </w:rPr>
        <w:t>،</w:t>
      </w:r>
      <w:r w:rsidR="00423827" w:rsidRPr="000C52E1">
        <w:rPr>
          <w:rFonts w:hint="cs"/>
          <w:sz w:val="27"/>
          <w:rtl/>
        </w:rPr>
        <w:t xml:space="preserve"> يعطي في النتيجة أن علماء الإمامية في العراق لم يكن لديهم حساسية أو موقف معارض في نقل موروث الواقفة</w:t>
      </w:r>
      <w:r w:rsidR="00030440" w:rsidRPr="000C52E1">
        <w:rPr>
          <w:rFonts w:hint="cs"/>
          <w:sz w:val="27"/>
          <w:rtl/>
        </w:rPr>
        <w:t>،</w:t>
      </w:r>
      <w:r w:rsidR="00423827" w:rsidRPr="000C52E1">
        <w:rPr>
          <w:rFonts w:hint="cs"/>
          <w:sz w:val="27"/>
          <w:rtl/>
        </w:rPr>
        <w:t xml:space="preserve"> بل في نقل موروث الواقفة الذي أل</w:t>
      </w:r>
      <w:r w:rsidR="00030440" w:rsidRPr="000C52E1">
        <w:rPr>
          <w:rFonts w:hint="cs"/>
          <w:sz w:val="27"/>
          <w:rtl/>
        </w:rPr>
        <w:t>َّ</w:t>
      </w:r>
      <w:r w:rsidR="00423827" w:rsidRPr="000C52E1">
        <w:rPr>
          <w:rFonts w:hint="cs"/>
          <w:sz w:val="27"/>
          <w:rtl/>
        </w:rPr>
        <w:t>فه نفس علماء الواقفة</w:t>
      </w:r>
      <w:r w:rsidR="00030440" w:rsidRPr="000C52E1">
        <w:rPr>
          <w:rFonts w:hint="cs"/>
          <w:sz w:val="27"/>
          <w:rtl/>
        </w:rPr>
        <w:t>.</w:t>
      </w:r>
      <w:r w:rsidR="00423827" w:rsidRPr="000C52E1">
        <w:rPr>
          <w:rFonts w:hint="cs"/>
          <w:sz w:val="27"/>
          <w:rtl/>
        </w:rPr>
        <w:t xml:space="preserve"> ونقلهم لكتب الواقفة الكلامية في الاستدلال على غيبة الإمام المهدي</w:t>
      </w:r>
      <w:r w:rsidR="007A6D33" w:rsidRPr="00CD062E">
        <w:rPr>
          <w:rFonts w:ascii="Mosawi" w:hAnsi="Mosawi" w:cs="Mosawi" w:hint="cs"/>
          <w:rtl/>
        </w:rPr>
        <w:t>#</w:t>
      </w:r>
      <w:r w:rsidR="00423827" w:rsidRPr="000C52E1">
        <w:rPr>
          <w:rFonts w:hint="cs"/>
          <w:sz w:val="27"/>
          <w:rtl/>
        </w:rPr>
        <w:t xml:space="preserve"> دليل</w:t>
      </w:r>
      <w:r w:rsidR="00030440" w:rsidRPr="000C52E1">
        <w:rPr>
          <w:rFonts w:hint="cs"/>
          <w:sz w:val="27"/>
          <w:rtl/>
        </w:rPr>
        <w:t>ٌ</w:t>
      </w:r>
      <w:r w:rsidR="00423827" w:rsidRPr="000C52E1">
        <w:rPr>
          <w:rFonts w:hint="cs"/>
          <w:sz w:val="27"/>
          <w:rtl/>
        </w:rPr>
        <w:t xml:space="preserve"> آخر على أن </w:t>
      </w:r>
      <w:r w:rsidR="00423827" w:rsidRPr="000C52E1">
        <w:rPr>
          <w:rFonts w:hint="cs"/>
          <w:sz w:val="27"/>
          <w:rtl/>
        </w:rPr>
        <w:lastRenderedPageBreak/>
        <w:t>التعاطي الإيجابي مع موروث الواقفة الحديثي لم يكن في جانب</w:t>
      </w:r>
      <w:r w:rsidR="00030440" w:rsidRPr="000C52E1">
        <w:rPr>
          <w:rFonts w:hint="cs"/>
          <w:sz w:val="27"/>
          <w:rtl/>
        </w:rPr>
        <w:t>ٍ</w:t>
      </w:r>
      <w:r w:rsidR="00423827" w:rsidRPr="000C52E1">
        <w:rPr>
          <w:rFonts w:hint="cs"/>
          <w:sz w:val="27"/>
          <w:rtl/>
        </w:rPr>
        <w:t xml:space="preserve"> دون آخر</w:t>
      </w:r>
      <w:r w:rsidR="00030440" w:rsidRPr="000C52E1">
        <w:rPr>
          <w:rFonts w:hint="cs"/>
          <w:sz w:val="27"/>
          <w:rtl/>
        </w:rPr>
        <w:t>،</w:t>
      </w:r>
      <w:r w:rsidR="00423827" w:rsidRPr="000C52E1">
        <w:rPr>
          <w:rFonts w:hint="cs"/>
          <w:sz w:val="27"/>
          <w:rtl/>
        </w:rPr>
        <w:t xml:space="preserve"> بل كان حت</w:t>
      </w:r>
      <w:r w:rsidR="00030440" w:rsidRPr="000C52E1">
        <w:rPr>
          <w:rFonts w:hint="cs"/>
          <w:sz w:val="27"/>
          <w:rtl/>
        </w:rPr>
        <w:t>ّ</w:t>
      </w:r>
      <w:r w:rsidR="00423827" w:rsidRPr="000C52E1">
        <w:rPr>
          <w:rFonts w:hint="cs"/>
          <w:sz w:val="27"/>
          <w:rtl/>
        </w:rPr>
        <w:t>ى في أدق الأمور</w:t>
      </w:r>
      <w:r w:rsidR="00030440" w:rsidRPr="000C52E1">
        <w:rPr>
          <w:rFonts w:hint="cs"/>
          <w:sz w:val="27"/>
          <w:rtl/>
        </w:rPr>
        <w:t>،</w:t>
      </w:r>
      <w:r w:rsidR="00423827" w:rsidRPr="000C52E1">
        <w:rPr>
          <w:rFonts w:hint="cs"/>
          <w:sz w:val="27"/>
          <w:rtl/>
        </w:rPr>
        <w:t xml:space="preserve"> وهي العقائد. </w:t>
      </w:r>
    </w:p>
    <w:p w:rsidR="00423827" w:rsidRPr="000C52E1" w:rsidRDefault="00030440" w:rsidP="00E17ECE">
      <w:pPr>
        <w:spacing w:line="400" w:lineRule="exact"/>
        <w:rPr>
          <w:sz w:val="27"/>
          <w:rtl/>
        </w:rPr>
      </w:pPr>
      <w:r w:rsidRPr="000C52E1">
        <w:rPr>
          <w:rFonts w:hint="cs"/>
          <w:sz w:val="27"/>
          <w:rtl/>
        </w:rPr>
        <w:t>و</w:t>
      </w:r>
      <w:r w:rsidR="00423827" w:rsidRPr="000C52E1">
        <w:rPr>
          <w:rFonts w:hint="cs"/>
          <w:sz w:val="27"/>
          <w:rtl/>
        </w:rPr>
        <w:t>في الوقت الذي كان علماء الإمامية في العراق يتعاملون مع موروث الواقفة الحديثي من دون حساسية</w:t>
      </w:r>
      <w:r w:rsidRPr="000C52E1">
        <w:rPr>
          <w:rFonts w:hint="cs"/>
          <w:sz w:val="27"/>
          <w:rtl/>
        </w:rPr>
        <w:t>ٍ</w:t>
      </w:r>
      <w:r w:rsidR="00423827" w:rsidRPr="000C52E1">
        <w:rPr>
          <w:rFonts w:hint="cs"/>
          <w:sz w:val="27"/>
          <w:rtl/>
        </w:rPr>
        <w:t xml:space="preserve"> أو إشكال، كان لعلماء الإمامية في قم موقف</w:t>
      </w:r>
      <w:r w:rsidRPr="000C52E1">
        <w:rPr>
          <w:rFonts w:hint="cs"/>
          <w:sz w:val="27"/>
          <w:rtl/>
        </w:rPr>
        <w:t>ٌ</w:t>
      </w:r>
      <w:r w:rsidR="00423827" w:rsidRPr="000C52E1">
        <w:rPr>
          <w:rFonts w:hint="cs"/>
          <w:sz w:val="27"/>
          <w:rtl/>
        </w:rPr>
        <w:t xml:space="preserve"> آخر</w:t>
      </w:r>
      <w:r w:rsidRPr="000C52E1">
        <w:rPr>
          <w:rFonts w:hint="cs"/>
          <w:sz w:val="27"/>
          <w:rtl/>
        </w:rPr>
        <w:t>،</w:t>
      </w:r>
      <w:r w:rsidR="00423827" w:rsidRPr="000C52E1">
        <w:rPr>
          <w:rFonts w:hint="cs"/>
          <w:sz w:val="27"/>
          <w:rtl/>
        </w:rPr>
        <w:t xml:space="preserve"> ورأي مخالف تماما</w:t>
      </w:r>
      <w:r w:rsidRPr="000C52E1">
        <w:rPr>
          <w:rFonts w:hint="cs"/>
          <w:sz w:val="27"/>
          <w:rtl/>
        </w:rPr>
        <w:t>ً</w:t>
      </w:r>
      <w:r w:rsidR="00423827" w:rsidRPr="000C52E1">
        <w:rPr>
          <w:rFonts w:hint="cs"/>
          <w:sz w:val="27"/>
          <w:rtl/>
        </w:rPr>
        <w:t>. الشاهد على هذا ال</w:t>
      </w:r>
      <w:r w:rsidRPr="000C52E1">
        <w:rPr>
          <w:rFonts w:hint="cs"/>
          <w:sz w:val="27"/>
          <w:rtl/>
        </w:rPr>
        <w:t>ا</w:t>
      </w:r>
      <w:r w:rsidR="00423827" w:rsidRPr="000C52E1">
        <w:rPr>
          <w:rFonts w:hint="cs"/>
          <w:sz w:val="27"/>
          <w:rtl/>
        </w:rPr>
        <w:t>د</w:t>
      </w:r>
      <w:r w:rsidRPr="000C52E1">
        <w:rPr>
          <w:rFonts w:hint="cs"/>
          <w:sz w:val="27"/>
          <w:rtl/>
        </w:rPr>
        <w:t>ّ</w:t>
      </w:r>
      <w:r w:rsidR="00423827" w:rsidRPr="000C52E1">
        <w:rPr>
          <w:rFonts w:hint="cs"/>
          <w:sz w:val="27"/>
          <w:rtl/>
        </w:rPr>
        <w:t>عاء قسم من مشيخة كتاب م</w:t>
      </w:r>
      <w:r w:rsidRPr="000C52E1">
        <w:rPr>
          <w:rFonts w:hint="cs"/>
          <w:sz w:val="27"/>
          <w:rtl/>
        </w:rPr>
        <w:t>َ</w:t>
      </w:r>
      <w:r w:rsidR="00423827" w:rsidRPr="000C52E1">
        <w:rPr>
          <w:rFonts w:hint="cs"/>
          <w:sz w:val="27"/>
          <w:rtl/>
        </w:rPr>
        <w:t>ن</w:t>
      </w:r>
      <w:r w:rsidRPr="000C52E1">
        <w:rPr>
          <w:rFonts w:hint="cs"/>
          <w:sz w:val="27"/>
          <w:rtl/>
        </w:rPr>
        <w:t>ْ</w:t>
      </w:r>
      <w:r w:rsidR="00423827" w:rsidRPr="000C52E1">
        <w:rPr>
          <w:rFonts w:hint="cs"/>
          <w:sz w:val="27"/>
          <w:rtl/>
        </w:rPr>
        <w:t xml:space="preserve"> لا يحضره الفقيه</w:t>
      </w:r>
      <w:r w:rsidRPr="000C52E1">
        <w:rPr>
          <w:rFonts w:hint="cs"/>
          <w:sz w:val="27"/>
          <w:rtl/>
        </w:rPr>
        <w:t>.</w:t>
      </w:r>
      <w:r w:rsidR="00423827" w:rsidRPr="000C52E1">
        <w:rPr>
          <w:rFonts w:hint="cs"/>
          <w:sz w:val="27"/>
          <w:rtl/>
        </w:rPr>
        <w:t xml:space="preserve"> وهذا القسم يشتمل على أكثر طرق روايات العلماء والمحد</w:t>
      </w:r>
      <w:r w:rsidRPr="000C52E1">
        <w:rPr>
          <w:rFonts w:hint="cs"/>
          <w:sz w:val="27"/>
          <w:rtl/>
        </w:rPr>
        <w:t>ِّ</w:t>
      </w:r>
      <w:r w:rsidR="00423827" w:rsidRPr="000C52E1">
        <w:rPr>
          <w:rFonts w:hint="cs"/>
          <w:sz w:val="27"/>
          <w:rtl/>
        </w:rPr>
        <w:t xml:space="preserve">ثين الشيعة شهرة </w:t>
      </w:r>
      <w:r w:rsidRPr="000C52E1">
        <w:rPr>
          <w:rFonts w:hint="cs"/>
          <w:sz w:val="27"/>
          <w:rtl/>
        </w:rPr>
        <w:t>من</w:t>
      </w:r>
      <w:r w:rsidR="00423827" w:rsidRPr="000C52E1">
        <w:rPr>
          <w:rFonts w:hint="cs"/>
          <w:sz w:val="27"/>
          <w:rtl/>
        </w:rPr>
        <w:t xml:space="preserve"> القرن الأول إلى </w:t>
      </w:r>
      <w:r w:rsidRPr="000C52E1">
        <w:rPr>
          <w:rFonts w:hint="cs"/>
          <w:sz w:val="27"/>
          <w:rtl/>
        </w:rPr>
        <w:t xml:space="preserve">القرن </w:t>
      </w:r>
      <w:r w:rsidR="00423827" w:rsidRPr="000C52E1">
        <w:rPr>
          <w:rFonts w:hint="cs"/>
          <w:sz w:val="27"/>
          <w:rtl/>
        </w:rPr>
        <w:t>الثالث الهجريين</w:t>
      </w:r>
      <w:r w:rsidRPr="000C52E1">
        <w:rPr>
          <w:rFonts w:hint="cs"/>
          <w:sz w:val="27"/>
          <w:rtl/>
        </w:rPr>
        <w:t>.</w:t>
      </w:r>
      <w:r w:rsidR="00423827" w:rsidRPr="000C52E1">
        <w:rPr>
          <w:rFonts w:hint="cs"/>
          <w:sz w:val="27"/>
          <w:rtl/>
        </w:rPr>
        <w:t xml:space="preserve"> وقد فص</w:t>
      </w:r>
      <w:r w:rsidRPr="000C52E1">
        <w:rPr>
          <w:rFonts w:hint="cs"/>
          <w:sz w:val="27"/>
          <w:rtl/>
        </w:rPr>
        <w:t>ّ</w:t>
      </w:r>
      <w:r w:rsidR="00423827" w:rsidRPr="000C52E1">
        <w:rPr>
          <w:rFonts w:hint="cs"/>
          <w:sz w:val="27"/>
          <w:rtl/>
        </w:rPr>
        <w:t>ل الشيخ الصدوق في هذا القسم في الطرق التي نقل عنها آثار المحد</w:t>
      </w:r>
      <w:r w:rsidRPr="000C52E1">
        <w:rPr>
          <w:rFonts w:hint="cs"/>
          <w:sz w:val="27"/>
          <w:rtl/>
        </w:rPr>
        <w:t>ِّ</w:t>
      </w:r>
      <w:r w:rsidR="00423827" w:rsidRPr="000C52E1">
        <w:rPr>
          <w:rFonts w:hint="cs"/>
          <w:sz w:val="27"/>
          <w:rtl/>
        </w:rPr>
        <w:t>ثين الذين استفاد منهم في تصنيف كتابه الفقيه</w:t>
      </w:r>
      <w:r w:rsidRPr="000C52E1">
        <w:rPr>
          <w:rFonts w:hint="cs"/>
          <w:sz w:val="27"/>
          <w:rtl/>
        </w:rPr>
        <w:t>،</w:t>
      </w:r>
      <w:r w:rsidR="00423827" w:rsidRPr="000C52E1">
        <w:rPr>
          <w:rFonts w:hint="cs"/>
          <w:sz w:val="27"/>
          <w:rtl/>
        </w:rPr>
        <w:t xml:space="preserve"> والذين كانوا نخبة محد</w:t>
      </w:r>
      <w:r w:rsidRPr="000C52E1">
        <w:rPr>
          <w:rFonts w:hint="cs"/>
          <w:sz w:val="27"/>
          <w:rtl/>
        </w:rPr>
        <w:t>ِّ</w:t>
      </w:r>
      <w:r w:rsidR="00423827" w:rsidRPr="000C52E1">
        <w:rPr>
          <w:rFonts w:hint="cs"/>
          <w:sz w:val="27"/>
          <w:rtl/>
        </w:rPr>
        <w:t>ثي ورواة قم في القرن الثالث الهجري</w:t>
      </w:r>
      <w:r w:rsidRPr="000C52E1">
        <w:rPr>
          <w:rFonts w:hint="cs"/>
          <w:sz w:val="27"/>
          <w:rtl/>
        </w:rPr>
        <w:t>.</w:t>
      </w:r>
      <w:r w:rsidR="00423827" w:rsidRPr="000C52E1">
        <w:rPr>
          <w:rFonts w:hint="cs"/>
          <w:sz w:val="27"/>
          <w:rtl/>
        </w:rPr>
        <w:t xml:space="preserve"> وهؤلاء العلماء والمحدثون هم</w:t>
      </w:r>
      <w:r w:rsidRPr="000C52E1">
        <w:rPr>
          <w:rFonts w:hint="cs"/>
          <w:sz w:val="27"/>
          <w:rtl/>
        </w:rPr>
        <w:t>،</w:t>
      </w:r>
      <w:r w:rsidR="00423827" w:rsidRPr="000C52E1">
        <w:rPr>
          <w:rFonts w:hint="cs"/>
          <w:sz w:val="27"/>
          <w:rtl/>
        </w:rPr>
        <w:t xml:space="preserve"> على التوالي: حس</w:t>
      </w:r>
      <w:r w:rsidR="00423827" w:rsidRPr="000C52E1">
        <w:rPr>
          <w:rFonts w:ascii="Times New Roman" w:hAnsi="Times New Roman" w:hint="cs"/>
          <w:sz w:val="27"/>
          <w:rtl/>
        </w:rPr>
        <w:t>ي</w:t>
      </w:r>
      <w:r w:rsidR="00423827" w:rsidRPr="000C52E1">
        <w:rPr>
          <w:rFonts w:hint="cs"/>
          <w:sz w:val="27"/>
          <w:rtl/>
        </w:rPr>
        <w:t>ن بن عل</w:t>
      </w:r>
      <w:r w:rsidR="00423827" w:rsidRPr="000C52E1">
        <w:rPr>
          <w:rFonts w:ascii="Times New Roman" w:hAnsi="Times New Roman" w:hint="cs"/>
          <w:sz w:val="27"/>
          <w:rtl/>
        </w:rPr>
        <w:t>ي</w:t>
      </w:r>
      <w:r w:rsidR="00423827" w:rsidRPr="000C52E1">
        <w:rPr>
          <w:rFonts w:hint="cs"/>
          <w:sz w:val="27"/>
          <w:rtl/>
        </w:rPr>
        <w:t xml:space="preserve"> بن موس</w:t>
      </w:r>
      <w:r w:rsidR="00423827" w:rsidRPr="000C52E1">
        <w:rPr>
          <w:rFonts w:ascii="Times New Roman" w:hAnsi="Times New Roman" w:hint="cs"/>
          <w:sz w:val="27"/>
          <w:rtl/>
        </w:rPr>
        <w:t>ي</w:t>
      </w:r>
      <w:r w:rsidR="00423827" w:rsidRPr="000C52E1">
        <w:rPr>
          <w:rFonts w:hint="cs"/>
          <w:sz w:val="27"/>
          <w:rtl/>
        </w:rPr>
        <w:t xml:space="preserve"> بن بابو</w:t>
      </w:r>
      <w:r w:rsidR="00423827" w:rsidRPr="000C52E1">
        <w:rPr>
          <w:rFonts w:ascii="Times New Roman" w:hAnsi="Times New Roman" w:hint="cs"/>
          <w:sz w:val="27"/>
          <w:rtl/>
        </w:rPr>
        <w:t>ي</w:t>
      </w:r>
      <w:r w:rsidR="00423827" w:rsidRPr="000C52E1">
        <w:rPr>
          <w:rFonts w:hint="cs"/>
          <w:sz w:val="27"/>
          <w:rtl/>
        </w:rPr>
        <w:t>ه القمي</w:t>
      </w:r>
      <w:r w:rsidR="00423827" w:rsidRPr="000C52E1">
        <w:rPr>
          <w:sz w:val="27"/>
          <w:vertAlign w:val="superscript"/>
          <w:rtl/>
        </w:rPr>
        <w:t>(</w:t>
      </w:r>
      <w:r w:rsidR="00423827" w:rsidRPr="000C52E1">
        <w:rPr>
          <w:sz w:val="27"/>
          <w:vertAlign w:val="superscript"/>
          <w:rtl/>
        </w:rPr>
        <w:endnoteReference w:id="496"/>
      </w:r>
      <w:r w:rsidR="00423827" w:rsidRPr="000C52E1">
        <w:rPr>
          <w:sz w:val="27"/>
          <w:vertAlign w:val="superscript"/>
          <w:rtl/>
        </w:rPr>
        <w:t>)</w:t>
      </w:r>
      <w:r w:rsidR="00423827" w:rsidRPr="000C52E1">
        <w:rPr>
          <w:rFonts w:hint="cs"/>
          <w:sz w:val="27"/>
          <w:rtl/>
        </w:rPr>
        <w:t>؛ محمد بن حسن بن أحمد بن ول</w:t>
      </w:r>
      <w:r w:rsidR="00423827" w:rsidRPr="000C52E1">
        <w:rPr>
          <w:rFonts w:ascii="Times New Roman" w:hAnsi="Times New Roman" w:hint="cs"/>
          <w:sz w:val="27"/>
          <w:rtl/>
        </w:rPr>
        <w:t>ي</w:t>
      </w:r>
      <w:r w:rsidR="00423827" w:rsidRPr="000C52E1">
        <w:rPr>
          <w:rFonts w:hint="cs"/>
          <w:sz w:val="27"/>
          <w:rtl/>
        </w:rPr>
        <w:t>د القمي؛ محمد بن موس</w:t>
      </w:r>
      <w:r w:rsidR="00E17ECE">
        <w:rPr>
          <w:rFonts w:ascii="Times New Roman" w:hAnsi="Times New Roman" w:hint="cs"/>
          <w:sz w:val="27"/>
          <w:rtl/>
        </w:rPr>
        <w:t>ى</w:t>
      </w:r>
      <w:r w:rsidR="00423827" w:rsidRPr="000C52E1">
        <w:rPr>
          <w:rFonts w:hint="cs"/>
          <w:sz w:val="27"/>
          <w:rtl/>
        </w:rPr>
        <w:t xml:space="preserve"> بن المتوك</w:t>
      </w:r>
      <w:r w:rsidRPr="000C52E1">
        <w:rPr>
          <w:rFonts w:hint="cs"/>
          <w:sz w:val="27"/>
          <w:rtl/>
        </w:rPr>
        <w:t>ّ</w:t>
      </w:r>
      <w:r w:rsidR="00423827" w:rsidRPr="000C52E1">
        <w:rPr>
          <w:rFonts w:hint="cs"/>
          <w:sz w:val="27"/>
          <w:rtl/>
        </w:rPr>
        <w:t>ل؛ محمد بن عل</w:t>
      </w:r>
      <w:r w:rsidR="00423827" w:rsidRPr="000C52E1">
        <w:rPr>
          <w:rFonts w:ascii="Times New Roman" w:hAnsi="Times New Roman" w:hint="cs"/>
          <w:sz w:val="27"/>
          <w:rtl/>
        </w:rPr>
        <w:t>ي</w:t>
      </w:r>
      <w:r w:rsidRPr="000C52E1">
        <w:rPr>
          <w:rFonts w:ascii="Times New Roman" w:hAnsi="Times New Roman" w:hint="cs"/>
          <w:sz w:val="27"/>
          <w:rtl/>
        </w:rPr>
        <w:t>ّ</w:t>
      </w:r>
      <w:r w:rsidR="00423827" w:rsidRPr="000C52E1">
        <w:rPr>
          <w:rFonts w:hint="cs"/>
          <w:sz w:val="27"/>
          <w:rtl/>
        </w:rPr>
        <w:t xml:space="preserve"> ماج</w:t>
      </w:r>
      <w:r w:rsidRPr="000C52E1">
        <w:rPr>
          <w:rFonts w:hint="cs"/>
          <w:sz w:val="27"/>
          <w:rtl/>
        </w:rPr>
        <w:t>ي</w:t>
      </w:r>
      <w:r w:rsidR="00423827" w:rsidRPr="000C52E1">
        <w:rPr>
          <w:rFonts w:hint="cs"/>
          <w:sz w:val="27"/>
          <w:rtl/>
        </w:rPr>
        <w:t>لو</w:t>
      </w:r>
      <w:r w:rsidR="00423827" w:rsidRPr="000C52E1">
        <w:rPr>
          <w:rFonts w:ascii="Times New Roman" w:hAnsi="Times New Roman" w:hint="cs"/>
          <w:sz w:val="27"/>
          <w:rtl/>
        </w:rPr>
        <w:t>ي</w:t>
      </w:r>
      <w:r w:rsidR="00423827" w:rsidRPr="000C52E1">
        <w:rPr>
          <w:rFonts w:hint="cs"/>
          <w:sz w:val="27"/>
          <w:rtl/>
        </w:rPr>
        <w:t>ه؛ عل</w:t>
      </w:r>
      <w:r w:rsidR="00423827" w:rsidRPr="000C52E1">
        <w:rPr>
          <w:rFonts w:ascii="Times New Roman" w:hAnsi="Times New Roman" w:hint="cs"/>
          <w:sz w:val="27"/>
          <w:rtl/>
        </w:rPr>
        <w:t>ي</w:t>
      </w:r>
      <w:r w:rsidR="00423827" w:rsidRPr="000C52E1">
        <w:rPr>
          <w:rFonts w:hint="cs"/>
          <w:sz w:val="27"/>
          <w:rtl/>
        </w:rPr>
        <w:t xml:space="preserve"> بن أحمد بن عبدالله البرقي؛ عل</w:t>
      </w:r>
      <w:r w:rsidR="00423827" w:rsidRPr="000C52E1">
        <w:rPr>
          <w:rFonts w:ascii="Times New Roman" w:hAnsi="Times New Roman" w:hint="cs"/>
          <w:sz w:val="27"/>
          <w:rtl/>
        </w:rPr>
        <w:t>ي</w:t>
      </w:r>
      <w:r w:rsidR="00423827" w:rsidRPr="000C52E1">
        <w:rPr>
          <w:rFonts w:hint="cs"/>
          <w:sz w:val="27"/>
          <w:rtl/>
        </w:rPr>
        <w:t xml:space="preserve"> بن أحمد بن موس</w:t>
      </w:r>
      <w:r w:rsidR="00423827" w:rsidRPr="000C52E1">
        <w:rPr>
          <w:rFonts w:ascii="Times New Roman" w:hAnsi="Times New Roman" w:hint="cs"/>
          <w:sz w:val="27"/>
          <w:rtl/>
        </w:rPr>
        <w:t>ي</w:t>
      </w:r>
      <w:r w:rsidR="00423827" w:rsidRPr="000C52E1">
        <w:rPr>
          <w:rFonts w:hint="cs"/>
          <w:sz w:val="27"/>
          <w:rtl/>
        </w:rPr>
        <w:t xml:space="preserve"> الدق</w:t>
      </w:r>
      <w:r w:rsidRPr="000C52E1">
        <w:rPr>
          <w:rFonts w:hint="cs"/>
          <w:sz w:val="27"/>
          <w:rtl/>
        </w:rPr>
        <w:t>ّ</w:t>
      </w:r>
      <w:r w:rsidR="00423827" w:rsidRPr="000C52E1">
        <w:rPr>
          <w:rFonts w:hint="cs"/>
          <w:sz w:val="27"/>
          <w:rtl/>
        </w:rPr>
        <w:t>اق؛ محمد بن أحمد السناني؛ حس</w:t>
      </w:r>
      <w:r w:rsidR="00423827" w:rsidRPr="000C52E1">
        <w:rPr>
          <w:rFonts w:ascii="Times New Roman" w:hAnsi="Times New Roman" w:hint="cs"/>
          <w:sz w:val="27"/>
          <w:rtl/>
        </w:rPr>
        <w:t>ي</w:t>
      </w:r>
      <w:r w:rsidR="00423827" w:rsidRPr="000C52E1">
        <w:rPr>
          <w:rFonts w:hint="cs"/>
          <w:sz w:val="27"/>
          <w:rtl/>
        </w:rPr>
        <w:t>ن بن إبراه</w:t>
      </w:r>
      <w:r w:rsidR="00423827" w:rsidRPr="000C52E1">
        <w:rPr>
          <w:rFonts w:ascii="Times New Roman" w:hAnsi="Times New Roman" w:hint="cs"/>
          <w:sz w:val="27"/>
          <w:rtl/>
        </w:rPr>
        <w:t>ي</w:t>
      </w:r>
      <w:r w:rsidR="00423827" w:rsidRPr="000C52E1">
        <w:rPr>
          <w:rFonts w:hint="cs"/>
          <w:sz w:val="27"/>
          <w:rtl/>
        </w:rPr>
        <w:t xml:space="preserve">م بن أحمد بن هاشم </w:t>
      </w:r>
      <w:r w:rsidRPr="000C52E1">
        <w:rPr>
          <w:rFonts w:hint="cs"/>
          <w:sz w:val="27"/>
          <w:rtl/>
        </w:rPr>
        <w:t>ال</w:t>
      </w:r>
      <w:r w:rsidR="00423827" w:rsidRPr="000C52E1">
        <w:rPr>
          <w:rFonts w:hint="cs"/>
          <w:sz w:val="27"/>
          <w:rtl/>
        </w:rPr>
        <w:t>مكتب؛ جعفر بن محمد بن مسرور؛ جعفر بن عل</w:t>
      </w:r>
      <w:r w:rsidR="00423827" w:rsidRPr="000C52E1">
        <w:rPr>
          <w:rFonts w:ascii="Times New Roman" w:hAnsi="Times New Roman" w:hint="cs"/>
          <w:sz w:val="27"/>
          <w:rtl/>
        </w:rPr>
        <w:t>ي</w:t>
      </w:r>
      <w:r w:rsidR="00423827" w:rsidRPr="000C52E1">
        <w:rPr>
          <w:rFonts w:hint="cs"/>
          <w:sz w:val="27"/>
          <w:rtl/>
        </w:rPr>
        <w:t xml:space="preserve"> بن حسن بن عل</w:t>
      </w:r>
      <w:r w:rsidR="00423827" w:rsidRPr="000C52E1">
        <w:rPr>
          <w:rFonts w:ascii="Times New Roman" w:hAnsi="Times New Roman" w:hint="cs"/>
          <w:sz w:val="27"/>
          <w:rtl/>
        </w:rPr>
        <w:t>ي</w:t>
      </w:r>
      <w:r w:rsidR="00423827" w:rsidRPr="000C52E1">
        <w:rPr>
          <w:rFonts w:hint="cs"/>
          <w:sz w:val="27"/>
          <w:rtl/>
        </w:rPr>
        <w:t xml:space="preserve"> بن عبد</w:t>
      </w:r>
      <w:r w:rsidR="00E17ECE">
        <w:rPr>
          <w:rFonts w:hint="cs"/>
          <w:sz w:val="27"/>
          <w:rtl/>
        </w:rPr>
        <w:t xml:space="preserve"> </w:t>
      </w:r>
      <w:r w:rsidR="00423827" w:rsidRPr="000C52E1">
        <w:rPr>
          <w:rFonts w:hint="cs"/>
          <w:sz w:val="27"/>
          <w:rtl/>
        </w:rPr>
        <w:t xml:space="preserve">الله بن </w:t>
      </w:r>
      <w:r w:rsidRPr="000C52E1">
        <w:rPr>
          <w:rFonts w:hint="cs"/>
          <w:sz w:val="27"/>
          <w:rtl/>
        </w:rPr>
        <w:t>ال</w:t>
      </w:r>
      <w:r w:rsidR="00423827" w:rsidRPr="000C52E1">
        <w:rPr>
          <w:rFonts w:hint="cs"/>
          <w:sz w:val="27"/>
          <w:rtl/>
        </w:rPr>
        <w:t>مغ</w:t>
      </w:r>
      <w:r w:rsidR="00423827" w:rsidRPr="000C52E1">
        <w:rPr>
          <w:rFonts w:ascii="Times New Roman" w:hAnsi="Times New Roman" w:hint="cs"/>
          <w:sz w:val="27"/>
          <w:rtl/>
        </w:rPr>
        <w:t>ي</w:t>
      </w:r>
      <w:r w:rsidR="00423827" w:rsidRPr="000C52E1">
        <w:rPr>
          <w:rFonts w:hint="cs"/>
          <w:sz w:val="27"/>
          <w:rtl/>
        </w:rPr>
        <w:t>ر</w:t>
      </w:r>
      <w:r w:rsidRPr="000C52E1">
        <w:rPr>
          <w:rFonts w:hint="cs"/>
          <w:sz w:val="27"/>
          <w:rtl/>
        </w:rPr>
        <w:t>ة</w:t>
      </w:r>
      <w:r w:rsidR="00423827" w:rsidRPr="000C52E1">
        <w:rPr>
          <w:rFonts w:hint="cs"/>
          <w:sz w:val="27"/>
          <w:rtl/>
        </w:rPr>
        <w:t xml:space="preserve"> الكوفي </w:t>
      </w:r>
      <w:r w:rsidR="00423827" w:rsidRPr="000C52E1">
        <w:rPr>
          <w:sz w:val="27"/>
          <w:vertAlign w:val="superscript"/>
          <w:rtl/>
        </w:rPr>
        <w:t>(</w:t>
      </w:r>
      <w:r w:rsidR="00423827" w:rsidRPr="000C52E1">
        <w:rPr>
          <w:sz w:val="27"/>
          <w:vertAlign w:val="superscript"/>
          <w:rtl/>
        </w:rPr>
        <w:endnoteReference w:id="497"/>
      </w:r>
      <w:r w:rsidR="00423827" w:rsidRPr="000C52E1">
        <w:rPr>
          <w:sz w:val="27"/>
          <w:vertAlign w:val="superscript"/>
          <w:rtl/>
        </w:rPr>
        <w:t>)</w:t>
      </w:r>
      <w:r w:rsidR="00423827" w:rsidRPr="000C52E1">
        <w:rPr>
          <w:rFonts w:hint="cs"/>
          <w:sz w:val="27"/>
          <w:rtl/>
        </w:rPr>
        <w:t>؛ حمزة بن محمد بن أحمد بن جعفر بن محمد بن ز</w:t>
      </w:r>
      <w:r w:rsidR="00423827" w:rsidRPr="000C52E1">
        <w:rPr>
          <w:rFonts w:ascii="Times New Roman" w:hAnsi="Times New Roman" w:hint="cs"/>
          <w:sz w:val="27"/>
          <w:rtl/>
        </w:rPr>
        <w:t>ي</w:t>
      </w:r>
      <w:r w:rsidR="00423827" w:rsidRPr="000C52E1">
        <w:rPr>
          <w:rFonts w:hint="cs"/>
          <w:sz w:val="27"/>
          <w:rtl/>
        </w:rPr>
        <w:t>د بن عل</w:t>
      </w:r>
      <w:r w:rsidR="00423827" w:rsidRPr="000C52E1">
        <w:rPr>
          <w:rFonts w:ascii="Times New Roman" w:hAnsi="Times New Roman" w:hint="cs"/>
          <w:sz w:val="27"/>
          <w:rtl/>
        </w:rPr>
        <w:t>ي</w:t>
      </w:r>
      <w:r w:rsidR="00423827" w:rsidRPr="000C52E1">
        <w:rPr>
          <w:rFonts w:hint="cs"/>
          <w:sz w:val="27"/>
          <w:rtl/>
        </w:rPr>
        <w:t xml:space="preserve"> بن حس</w:t>
      </w:r>
      <w:r w:rsidR="00423827" w:rsidRPr="000C52E1">
        <w:rPr>
          <w:rFonts w:ascii="Times New Roman" w:hAnsi="Times New Roman" w:hint="cs"/>
          <w:sz w:val="27"/>
          <w:rtl/>
        </w:rPr>
        <w:t>ي</w:t>
      </w:r>
      <w:r w:rsidR="00423827" w:rsidRPr="000C52E1">
        <w:rPr>
          <w:rFonts w:hint="cs"/>
          <w:sz w:val="27"/>
          <w:rtl/>
        </w:rPr>
        <w:t>ن بن عل</w:t>
      </w:r>
      <w:r w:rsidR="00423827" w:rsidRPr="000C52E1">
        <w:rPr>
          <w:rFonts w:ascii="Times New Roman" w:hAnsi="Times New Roman" w:hint="cs"/>
          <w:sz w:val="27"/>
          <w:rtl/>
        </w:rPr>
        <w:t>ي</w:t>
      </w:r>
      <w:r w:rsidR="00423827" w:rsidRPr="000C52E1">
        <w:rPr>
          <w:rFonts w:hint="cs"/>
          <w:sz w:val="27"/>
          <w:rtl/>
        </w:rPr>
        <w:t xml:space="preserve"> بن أبي طالب العلوي؛ أحمد بن حس</w:t>
      </w:r>
      <w:r w:rsidR="00423827" w:rsidRPr="000C52E1">
        <w:rPr>
          <w:rFonts w:ascii="Times New Roman" w:hAnsi="Times New Roman" w:hint="cs"/>
          <w:sz w:val="27"/>
          <w:rtl/>
        </w:rPr>
        <w:t>ي</w:t>
      </w:r>
      <w:r w:rsidR="00423827" w:rsidRPr="000C52E1">
        <w:rPr>
          <w:rFonts w:hint="cs"/>
          <w:sz w:val="27"/>
          <w:rtl/>
        </w:rPr>
        <w:t>ن / حسن القط</w:t>
      </w:r>
      <w:r w:rsidRPr="000C52E1">
        <w:rPr>
          <w:rFonts w:hint="cs"/>
          <w:sz w:val="27"/>
          <w:rtl/>
        </w:rPr>
        <w:t>ّ</w:t>
      </w:r>
      <w:r w:rsidR="00423827" w:rsidRPr="000C52E1">
        <w:rPr>
          <w:rFonts w:hint="cs"/>
          <w:sz w:val="27"/>
          <w:rtl/>
        </w:rPr>
        <w:t>ان؛ أحمد بن محمد ب</w:t>
      </w:r>
      <w:r w:rsidRPr="000C52E1">
        <w:rPr>
          <w:rFonts w:hint="cs"/>
          <w:sz w:val="27"/>
          <w:rtl/>
        </w:rPr>
        <w:t>ن إسحاق الطالقاني</w:t>
      </w:r>
      <w:r w:rsidR="00423827" w:rsidRPr="000C52E1">
        <w:rPr>
          <w:sz w:val="27"/>
          <w:vertAlign w:val="superscript"/>
          <w:rtl/>
        </w:rPr>
        <w:t>(</w:t>
      </w:r>
      <w:r w:rsidR="00423827" w:rsidRPr="000C52E1">
        <w:rPr>
          <w:sz w:val="27"/>
          <w:vertAlign w:val="superscript"/>
          <w:rtl/>
        </w:rPr>
        <w:endnoteReference w:id="498"/>
      </w:r>
      <w:r w:rsidR="00423827" w:rsidRPr="000C52E1">
        <w:rPr>
          <w:sz w:val="27"/>
          <w:vertAlign w:val="superscript"/>
          <w:rtl/>
        </w:rPr>
        <w:t>)</w:t>
      </w:r>
      <w:r w:rsidRPr="000C52E1">
        <w:rPr>
          <w:rFonts w:hint="cs"/>
          <w:sz w:val="27"/>
          <w:rtl/>
        </w:rPr>
        <w:t>؛</w:t>
      </w:r>
      <w:r w:rsidR="00423827" w:rsidRPr="000C52E1">
        <w:rPr>
          <w:rFonts w:hint="cs"/>
          <w:sz w:val="27"/>
          <w:rtl/>
        </w:rPr>
        <w:t xml:space="preserve"> عل</w:t>
      </w:r>
      <w:r w:rsidR="00423827" w:rsidRPr="000C52E1">
        <w:rPr>
          <w:rFonts w:ascii="Times New Roman" w:hAnsi="Times New Roman" w:hint="cs"/>
          <w:sz w:val="27"/>
          <w:rtl/>
        </w:rPr>
        <w:t>ي</w:t>
      </w:r>
      <w:r w:rsidR="00423827" w:rsidRPr="000C52E1">
        <w:rPr>
          <w:rFonts w:hint="cs"/>
          <w:sz w:val="27"/>
          <w:rtl/>
        </w:rPr>
        <w:t xml:space="preserve"> بن موس</w:t>
      </w:r>
      <w:r w:rsidR="00E17ECE">
        <w:rPr>
          <w:rFonts w:ascii="Times New Roman" w:hAnsi="Times New Roman" w:hint="cs"/>
          <w:sz w:val="27"/>
          <w:rtl/>
        </w:rPr>
        <w:t>ى</w:t>
      </w:r>
      <w:r w:rsidR="00423827" w:rsidRPr="000C52E1">
        <w:rPr>
          <w:rFonts w:hint="cs"/>
          <w:sz w:val="27"/>
          <w:rtl/>
        </w:rPr>
        <w:t xml:space="preserve"> بن جعفر بن أبي جعفر الكم</w:t>
      </w:r>
      <w:r w:rsidR="00423827" w:rsidRPr="000C52E1">
        <w:rPr>
          <w:rFonts w:ascii="Times New Roman" w:hAnsi="Times New Roman" w:hint="cs"/>
          <w:sz w:val="27"/>
          <w:rtl/>
        </w:rPr>
        <w:t>ي</w:t>
      </w:r>
      <w:r w:rsidR="00423827" w:rsidRPr="000C52E1">
        <w:rPr>
          <w:rFonts w:hint="cs"/>
          <w:sz w:val="27"/>
          <w:rtl/>
        </w:rPr>
        <w:t>داني؛ حس</w:t>
      </w:r>
      <w:r w:rsidR="00423827" w:rsidRPr="000C52E1">
        <w:rPr>
          <w:rFonts w:ascii="Times New Roman" w:hAnsi="Times New Roman" w:hint="cs"/>
          <w:sz w:val="27"/>
          <w:rtl/>
        </w:rPr>
        <w:t>ي</w:t>
      </w:r>
      <w:r w:rsidR="00423827" w:rsidRPr="000C52E1">
        <w:rPr>
          <w:rFonts w:hint="cs"/>
          <w:sz w:val="27"/>
          <w:rtl/>
        </w:rPr>
        <w:t>ن بن أحمد بن إدر</w:t>
      </w:r>
      <w:r w:rsidR="00423827" w:rsidRPr="000C52E1">
        <w:rPr>
          <w:rFonts w:ascii="Times New Roman" w:hAnsi="Times New Roman" w:hint="cs"/>
          <w:sz w:val="27"/>
          <w:rtl/>
        </w:rPr>
        <w:t>ي</w:t>
      </w:r>
      <w:r w:rsidR="00423827" w:rsidRPr="000C52E1">
        <w:rPr>
          <w:rFonts w:hint="cs"/>
          <w:sz w:val="27"/>
          <w:rtl/>
        </w:rPr>
        <w:t xml:space="preserve">س؛ أحمد بن محمد بن </w:t>
      </w:r>
      <w:r w:rsidR="00423827" w:rsidRPr="000C52E1">
        <w:rPr>
          <w:rFonts w:ascii="Times New Roman" w:hAnsi="Times New Roman" w:hint="cs"/>
          <w:sz w:val="27"/>
          <w:rtl/>
        </w:rPr>
        <w:t>ي</w:t>
      </w:r>
      <w:r w:rsidR="00423827" w:rsidRPr="000C52E1">
        <w:rPr>
          <w:rFonts w:hint="cs"/>
          <w:sz w:val="27"/>
          <w:rtl/>
        </w:rPr>
        <w:t>ح</w:t>
      </w:r>
      <w:r w:rsidR="00423827" w:rsidRPr="000C52E1">
        <w:rPr>
          <w:rFonts w:ascii="Times New Roman" w:hAnsi="Times New Roman" w:hint="cs"/>
          <w:sz w:val="27"/>
          <w:rtl/>
        </w:rPr>
        <w:t>يي</w:t>
      </w:r>
      <w:r w:rsidR="00423827" w:rsidRPr="000C52E1">
        <w:rPr>
          <w:rFonts w:hint="cs"/>
          <w:sz w:val="27"/>
          <w:rtl/>
        </w:rPr>
        <w:t xml:space="preserve"> العط</w:t>
      </w:r>
      <w:r w:rsidRPr="000C52E1">
        <w:rPr>
          <w:rFonts w:hint="cs"/>
          <w:sz w:val="27"/>
          <w:rtl/>
        </w:rPr>
        <w:t>ّ</w:t>
      </w:r>
      <w:r w:rsidR="00423827" w:rsidRPr="000C52E1">
        <w:rPr>
          <w:rFonts w:hint="cs"/>
          <w:sz w:val="27"/>
          <w:rtl/>
        </w:rPr>
        <w:t>ار؛ حس</w:t>
      </w:r>
      <w:r w:rsidR="00423827" w:rsidRPr="000C52E1">
        <w:rPr>
          <w:rFonts w:ascii="Times New Roman" w:hAnsi="Times New Roman" w:hint="cs"/>
          <w:sz w:val="27"/>
          <w:rtl/>
        </w:rPr>
        <w:t>ي</w:t>
      </w:r>
      <w:r w:rsidR="00423827" w:rsidRPr="000C52E1">
        <w:rPr>
          <w:rFonts w:hint="cs"/>
          <w:sz w:val="27"/>
          <w:rtl/>
        </w:rPr>
        <w:t>ن بن إبراه</w:t>
      </w:r>
      <w:r w:rsidR="00423827" w:rsidRPr="000C52E1">
        <w:rPr>
          <w:rFonts w:ascii="Times New Roman" w:hAnsi="Times New Roman" w:hint="cs"/>
          <w:sz w:val="27"/>
          <w:rtl/>
        </w:rPr>
        <w:t>ي</w:t>
      </w:r>
      <w:r w:rsidR="00423827" w:rsidRPr="000C52E1">
        <w:rPr>
          <w:rFonts w:hint="cs"/>
          <w:sz w:val="27"/>
          <w:rtl/>
        </w:rPr>
        <w:t>م بن ناتانة؛ أحمد بن ز</w:t>
      </w:r>
      <w:r w:rsidR="00423827" w:rsidRPr="000C52E1">
        <w:rPr>
          <w:rFonts w:ascii="Times New Roman" w:hAnsi="Times New Roman" w:hint="cs"/>
          <w:sz w:val="27"/>
          <w:rtl/>
        </w:rPr>
        <w:t>ي</w:t>
      </w:r>
      <w:r w:rsidR="00423827" w:rsidRPr="000C52E1">
        <w:rPr>
          <w:rFonts w:hint="cs"/>
          <w:sz w:val="27"/>
          <w:rtl/>
        </w:rPr>
        <w:t>اد بن جعفر الهمداني؛ عبدالواحد بن عبدوس عط</w:t>
      </w:r>
      <w:r w:rsidR="009020B9" w:rsidRPr="000C52E1">
        <w:rPr>
          <w:rFonts w:hint="cs"/>
          <w:sz w:val="27"/>
          <w:rtl/>
        </w:rPr>
        <w:t>ّ</w:t>
      </w:r>
      <w:r w:rsidR="00423827" w:rsidRPr="000C52E1">
        <w:rPr>
          <w:rFonts w:hint="cs"/>
          <w:sz w:val="27"/>
          <w:rtl/>
        </w:rPr>
        <w:t>ار الن</w:t>
      </w:r>
      <w:r w:rsidR="00423827" w:rsidRPr="000C52E1">
        <w:rPr>
          <w:rFonts w:ascii="Times New Roman" w:hAnsi="Times New Roman" w:hint="cs"/>
          <w:sz w:val="27"/>
          <w:rtl/>
        </w:rPr>
        <w:t>ي</w:t>
      </w:r>
      <w:r w:rsidR="00423827" w:rsidRPr="000C52E1">
        <w:rPr>
          <w:rFonts w:hint="cs"/>
          <w:sz w:val="27"/>
          <w:rtl/>
        </w:rPr>
        <w:t>شابوري؛ محمد بن قاسم ال</w:t>
      </w:r>
      <w:r w:rsidR="009020B9" w:rsidRPr="000C52E1">
        <w:rPr>
          <w:rFonts w:hint="cs"/>
          <w:sz w:val="27"/>
          <w:rtl/>
        </w:rPr>
        <w:t>إ</w:t>
      </w:r>
      <w:r w:rsidR="00423827" w:rsidRPr="000C52E1">
        <w:rPr>
          <w:rFonts w:hint="cs"/>
          <w:sz w:val="27"/>
          <w:rtl/>
        </w:rPr>
        <w:t>سترابادي المفس</w:t>
      </w:r>
      <w:r w:rsidR="009020B9" w:rsidRPr="000C52E1">
        <w:rPr>
          <w:rFonts w:hint="cs"/>
          <w:sz w:val="27"/>
          <w:rtl/>
        </w:rPr>
        <w:t>ّ</w:t>
      </w:r>
      <w:r w:rsidR="00423827" w:rsidRPr="000C52E1">
        <w:rPr>
          <w:rFonts w:hint="cs"/>
          <w:sz w:val="27"/>
          <w:rtl/>
        </w:rPr>
        <w:t>ر؛ محمد بن محمد بن عصام الكل</w:t>
      </w:r>
      <w:r w:rsidR="00423827" w:rsidRPr="000C52E1">
        <w:rPr>
          <w:rFonts w:ascii="Times New Roman" w:hAnsi="Times New Roman" w:hint="cs"/>
          <w:sz w:val="27"/>
          <w:rtl/>
        </w:rPr>
        <w:t>ي</w:t>
      </w:r>
      <w:r w:rsidR="00423827" w:rsidRPr="000C52E1">
        <w:rPr>
          <w:rFonts w:hint="cs"/>
          <w:sz w:val="27"/>
          <w:rtl/>
        </w:rPr>
        <w:t>ني؛ عل</w:t>
      </w:r>
      <w:r w:rsidR="00423827" w:rsidRPr="000C52E1">
        <w:rPr>
          <w:rFonts w:ascii="Times New Roman" w:hAnsi="Times New Roman" w:hint="cs"/>
          <w:sz w:val="27"/>
          <w:rtl/>
        </w:rPr>
        <w:t>ي</w:t>
      </w:r>
      <w:r w:rsidR="00423827" w:rsidRPr="000C52E1">
        <w:rPr>
          <w:rFonts w:hint="cs"/>
          <w:sz w:val="27"/>
          <w:rtl/>
        </w:rPr>
        <w:t xml:space="preserve"> بن حاتم القزو</w:t>
      </w:r>
      <w:r w:rsidR="00423827" w:rsidRPr="000C52E1">
        <w:rPr>
          <w:rFonts w:ascii="Times New Roman" w:hAnsi="Times New Roman" w:hint="cs"/>
          <w:sz w:val="27"/>
          <w:rtl/>
        </w:rPr>
        <w:t>ي</w:t>
      </w:r>
      <w:r w:rsidR="00423827" w:rsidRPr="000C52E1">
        <w:rPr>
          <w:rFonts w:hint="cs"/>
          <w:sz w:val="27"/>
          <w:rtl/>
        </w:rPr>
        <w:t xml:space="preserve">ني؛ محمد بن علي الشاه. </w:t>
      </w:r>
    </w:p>
    <w:p w:rsidR="00423827" w:rsidRPr="000C52E1" w:rsidRDefault="005970EB" w:rsidP="00881B5C">
      <w:pPr>
        <w:spacing w:line="400" w:lineRule="exact"/>
        <w:rPr>
          <w:sz w:val="27"/>
          <w:rtl/>
        </w:rPr>
      </w:pPr>
      <w:r w:rsidRPr="000C52E1">
        <w:rPr>
          <w:rFonts w:hint="cs"/>
          <w:sz w:val="27"/>
          <w:rtl/>
        </w:rPr>
        <w:t>و</w:t>
      </w:r>
      <w:r w:rsidR="00423827" w:rsidRPr="000C52E1">
        <w:rPr>
          <w:rFonts w:hint="cs"/>
          <w:sz w:val="27"/>
          <w:rtl/>
        </w:rPr>
        <w:t>هؤلاء النخبة من المحد</w:t>
      </w:r>
      <w:r w:rsidR="009020B9" w:rsidRPr="000C52E1">
        <w:rPr>
          <w:rFonts w:hint="cs"/>
          <w:sz w:val="27"/>
          <w:rtl/>
        </w:rPr>
        <w:t>ّ</w:t>
      </w:r>
      <w:r w:rsidR="00423827" w:rsidRPr="000C52E1">
        <w:rPr>
          <w:rFonts w:hint="cs"/>
          <w:sz w:val="27"/>
          <w:rtl/>
        </w:rPr>
        <w:t>ثين</w:t>
      </w:r>
      <w:r w:rsidR="009020B9" w:rsidRPr="000C52E1">
        <w:rPr>
          <w:rFonts w:hint="cs"/>
          <w:sz w:val="27"/>
          <w:rtl/>
        </w:rPr>
        <w:t>،</w:t>
      </w:r>
      <w:r w:rsidR="00423827" w:rsidRPr="000C52E1">
        <w:rPr>
          <w:rFonts w:hint="cs"/>
          <w:sz w:val="27"/>
          <w:rtl/>
        </w:rPr>
        <w:t xml:space="preserve"> باستثناء الأخير منهم</w:t>
      </w:r>
      <w:r w:rsidR="009020B9" w:rsidRPr="000C52E1">
        <w:rPr>
          <w:rFonts w:hint="cs"/>
          <w:sz w:val="27"/>
          <w:rtl/>
        </w:rPr>
        <w:t>،</w:t>
      </w:r>
      <w:r w:rsidR="00423827" w:rsidRPr="000C52E1">
        <w:rPr>
          <w:rFonts w:hint="cs"/>
          <w:sz w:val="27"/>
          <w:rtl/>
        </w:rPr>
        <w:t xml:space="preserve"> من علماء الإمامية في منطقة خراسان الكبرى إلى عراق العرب</w:t>
      </w:r>
      <w:r w:rsidR="009020B9" w:rsidRPr="000C52E1">
        <w:rPr>
          <w:rFonts w:hint="cs"/>
          <w:sz w:val="27"/>
          <w:rtl/>
        </w:rPr>
        <w:t>.</w:t>
      </w:r>
      <w:r w:rsidR="00423827" w:rsidRPr="000C52E1">
        <w:rPr>
          <w:rFonts w:hint="cs"/>
          <w:sz w:val="27"/>
          <w:rtl/>
        </w:rPr>
        <w:t xml:space="preserve"> والملاحظ على جميع أسناد الشيخ الصدوق في كتابه الفقيه غياب أسماء علماء الواقفة. وهنا يطرح التساؤل حول</w:t>
      </w:r>
      <w:r w:rsidR="009020B9" w:rsidRPr="000C52E1">
        <w:rPr>
          <w:rFonts w:hint="cs"/>
          <w:sz w:val="27"/>
          <w:rtl/>
        </w:rPr>
        <w:t>:</w:t>
      </w:r>
      <w:r w:rsidR="00423827" w:rsidRPr="000C52E1">
        <w:rPr>
          <w:rFonts w:hint="cs"/>
          <w:sz w:val="27"/>
          <w:rtl/>
        </w:rPr>
        <w:t xml:space="preserve"> ما مدى أهم</w:t>
      </w:r>
      <w:r w:rsidR="009020B9" w:rsidRPr="000C52E1">
        <w:rPr>
          <w:rFonts w:hint="cs"/>
          <w:sz w:val="27"/>
          <w:rtl/>
        </w:rPr>
        <w:t>ّ</w:t>
      </w:r>
      <w:r w:rsidR="00423827" w:rsidRPr="000C52E1">
        <w:rPr>
          <w:rFonts w:hint="cs"/>
          <w:sz w:val="27"/>
          <w:rtl/>
        </w:rPr>
        <w:t>ية المطلب الأخير</w:t>
      </w:r>
      <w:r w:rsidR="009020B9" w:rsidRPr="000C52E1">
        <w:rPr>
          <w:rFonts w:hint="cs"/>
          <w:sz w:val="27"/>
          <w:rtl/>
        </w:rPr>
        <w:t>؟</w:t>
      </w:r>
      <w:r w:rsidR="00423827" w:rsidRPr="000C52E1">
        <w:rPr>
          <w:rFonts w:hint="cs"/>
          <w:sz w:val="27"/>
          <w:rtl/>
        </w:rPr>
        <w:t xml:space="preserve"> وما هي خصوصياته؟ </w:t>
      </w:r>
    </w:p>
    <w:p w:rsidR="00423827" w:rsidRPr="000C52E1" w:rsidRDefault="009020B9" w:rsidP="00881B5C">
      <w:pPr>
        <w:spacing w:line="400" w:lineRule="exact"/>
        <w:rPr>
          <w:sz w:val="27"/>
          <w:rtl/>
        </w:rPr>
      </w:pPr>
      <w:r w:rsidRPr="000C52E1">
        <w:rPr>
          <w:rFonts w:hint="cs"/>
          <w:sz w:val="27"/>
          <w:rtl/>
        </w:rPr>
        <w:t>و</w:t>
      </w:r>
      <w:r w:rsidR="00423827" w:rsidRPr="000C52E1">
        <w:rPr>
          <w:rFonts w:hint="cs"/>
          <w:sz w:val="27"/>
          <w:rtl/>
        </w:rPr>
        <w:t xml:space="preserve">الجواب </w:t>
      </w:r>
      <w:r w:rsidRPr="000C52E1">
        <w:rPr>
          <w:rFonts w:hint="cs"/>
          <w:sz w:val="27"/>
          <w:rtl/>
        </w:rPr>
        <w:t xml:space="preserve">ـ </w:t>
      </w:r>
      <w:r w:rsidR="00423827" w:rsidRPr="000C52E1">
        <w:rPr>
          <w:rFonts w:hint="cs"/>
          <w:sz w:val="27"/>
          <w:rtl/>
        </w:rPr>
        <w:t>على ما يبدو</w:t>
      </w:r>
      <w:r w:rsidRPr="000C52E1">
        <w:rPr>
          <w:rFonts w:hint="cs"/>
          <w:sz w:val="27"/>
          <w:rtl/>
        </w:rPr>
        <w:t xml:space="preserve"> ـ</w:t>
      </w:r>
      <w:r w:rsidR="00423827" w:rsidRPr="000C52E1">
        <w:rPr>
          <w:rFonts w:hint="cs"/>
          <w:sz w:val="27"/>
          <w:rtl/>
        </w:rPr>
        <w:t xml:space="preserve"> من خلال تتب</w:t>
      </w:r>
      <w:r w:rsidRPr="000C52E1">
        <w:rPr>
          <w:rFonts w:hint="cs"/>
          <w:sz w:val="27"/>
          <w:rtl/>
        </w:rPr>
        <w:t>ُّ</w:t>
      </w:r>
      <w:r w:rsidR="00423827" w:rsidRPr="000C52E1">
        <w:rPr>
          <w:rFonts w:hint="cs"/>
          <w:sz w:val="27"/>
          <w:rtl/>
        </w:rPr>
        <w:t>ع طرق الشيخ الصدوق لكتاب الكافي</w:t>
      </w:r>
      <w:r w:rsidRPr="000C52E1">
        <w:rPr>
          <w:rFonts w:hint="cs"/>
          <w:sz w:val="27"/>
          <w:rtl/>
        </w:rPr>
        <w:t>؛</w:t>
      </w:r>
      <w:r w:rsidR="00423827" w:rsidRPr="000C52E1">
        <w:rPr>
          <w:rFonts w:hint="cs"/>
          <w:sz w:val="27"/>
          <w:rtl/>
        </w:rPr>
        <w:t xml:space="preserve"> </w:t>
      </w:r>
      <w:r w:rsidR="00423827" w:rsidRPr="000C52E1">
        <w:rPr>
          <w:rFonts w:hint="cs"/>
          <w:sz w:val="27"/>
          <w:rtl/>
        </w:rPr>
        <w:lastRenderedPageBreak/>
        <w:t>فقد ذكر</w:t>
      </w:r>
      <w:r w:rsidRPr="000C52E1">
        <w:rPr>
          <w:rFonts w:hint="cs"/>
          <w:sz w:val="27"/>
          <w:rtl/>
        </w:rPr>
        <w:t xml:space="preserve">: </w:t>
      </w:r>
      <w:r w:rsidRPr="000C52E1">
        <w:rPr>
          <w:rFonts w:hint="eastAsia"/>
          <w:sz w:val="27"/>
          <w:rtl/>
        </w:rPr>
        <w:t>«</w:t>
      </w:r>
      <w:r w:rsidR="00423827" w:rsidRPr="000C52E1">
        <w:rPr>
          <w:rFonts w:hint="cs"/>
          <w:sz w:val="27"/>
          <w:rtl/>
        </w:rPr>
        <w:t>وما كان فيه عن محمد بن يعقوب الكليني ـ رحمة الله عليه ـ فقد رويت</w:t>
      </w:r>
      <w:r w:rsidRPr="000C52E1">
        <w:rPr>
          <w:rFonts w:hint="cs"/>
          <w:sz w:val="27"/>
          <w:rtl/>
        </w:rPr>
        <w:t>ُ</w:t>
      </w:r>
      <w:r w:rsidR="00423827" w:rsidRPr="000C52E1">
        <w:rPr>
          <w:rFonts w:hint="cs"/>
          <w:sz w:val="27"/>
          <w:rtl/>
        </w:rPr>
        <w:t>ه عن محمد بن محمد بن عصام الكليني وعلي</w:t>
      </w:r>
      <w:r w:rsidRPr="000C52E1">
        <w:rPr>
          <w:rFonts w:hint="cs"/>
          <w:sz w:val="27"/>
          <w:rtl/>
        </w:rPr>
        <w:t>ّ</w:t>
      </w:r>
      <w:r w:rsidR="00423827" w:rsidRPr="000C52E1">
        <w:rPr>
          <w:rFonts w:hint="cs"/>
          <w:sz w:val="27"/>
          <w:rtl/>
        </w:rPr>
        <w:t xml:space="preserve"> بن أحمد بن موسى ومحمد بن أحمد السناني ـ رضي الله عنهم ـ</w:t>
      </w:r>
      <w:r w:rsidRPr="000C52E1">
        <w:rPr>
          <w:rFonts w:hint="cs"/>
          <w:sz w:val="27"/>
          <w:rtl/>
        </w:rPr>
        <w:t>،</w:t>
      </w:r>
      <w:r w:rsidR="00423827" w:rsidRPr="000C52E1">
        <w:rPr>
          <w:rFonts w:hint="cs"/>
          <w:sz w:val="27"/>
          <w:rtl/>
        </w:rPr>
        <w:t xml:space="preserve"> عن محمد بن يعقوب الكليني</w:t>
      </w:r>
      <w:r w:rsidRPr="000C52E1">
        <w:rPr>
          <w:rFonts w:hint="cs"/>
          <w:sz w:val="27"/>
          <w:rtl/>
        </w:rPr>
        <w:t>.</w:t>
      </w:r>
      <w:r w:rsidR="00423827" w:rsidRPr="000C52E1">
        <w:rPr>
          <w:rFonts w:hint="cs"/>
          <w:sz w:val="27"/>
          <w:rtl/>
        </w:rPr>
        <w:t xml:space="preserve"> وكذلك جميع كتاب الكافي فقد رويت</w:t>
      </w:r>
      <w:r w:rsidRPr="000C52E1">
        <w:rPr>
          <w:rFonts w:hint="cs"/>
          <w:sz w:val="27"/>
          <w:rtl/>
        </w:rPr>
        <w:t>ُ</w:t>
      </w:r>
      <w:r w:rsidR="00423827" w:rsidRPr="000C52E1">
        <w:rPr>
          <w:rFonts w:hint="cs"/>
          <w:sz w:val="27"/>
          <w:rtl/>
        </w:rPr>
        <w:t>ه عنهم</w:t>
      </w:r>
      <w:r w:rsidRPr="000C52E1">
        <w:rPr>
          <w:rFonts w:hint="cs"/>
          <w:sz w:val="27"/>
          <w:rtl/>
        </w:rPr>
        <w:t>،</w:t>
      </w:r>
      <w:r w:rsidR="00423827" w:rsidRPr="000C52E1">
        <w:rPr>
          <w:rFonts w:hint="cs"/>
          <w:sz w:val="27"/>
          <w:rtl/>
        </w:rPr>
        <w:t xml:space="preserve"> عنه</w:t>
      </w:r>
      <w:r w:rsidRPr="000C52E1">
        <w:rPr>
          <w:rFonts w:hint="cs"/>
          <w:sz w:val="27"/>
          <w:rtl/>
        </w:rPr>
        <w:t>،</w:t>
      </w:r>
      <w:r w:rsidR="00423827" w:rsidRPr="000C52E1">
        <w:rPr>
          <w:rFonts w:hint="cs"/>
          <w:sz w:val="27"/>
          <w:rtl/>
        </w:rPr>
        <w:t xml:space="preserve"> عن رجاله</w:t>
      </w:r>
      <w:r w:rsidRPr="000C52E1">
        <w:rPr>
          <w:rFonts w:hint="eastAsia"/>
          <w:sz w:val="27"/>
          <w:rtl/>
        </w:rPr>
        <w:t>»</w:t>
      </w:r>
      <w:r w:rsidR="00423827" w:rsidRPr="000C52E1">
        <w:rPr>
          <w:sz w:val="27"/>
          <w:vertAlign w:val="superscript"/>
          <w:rtl/>
        </w:rPr>
        <w:t>(</w:t>
      </w:r>
      <w:r w:rsidR="00423827" w:rsidRPr="000C52E1">
        <w:rPr>
          <w:sz w:val="27"/>
          <w:vertAlign w:val="superscript"/>
          <w:rtl/>
        </w:rPr>
        <w:endnoteReference w:id="499"/>
      </w:r>
      <w:r w:rsidR="00423827" w:rsidRPr="000C52E1">
        <w:rPr>
          <w:sz w:val="27"/>
          <w:vertAlign w:val="superscript"/>
          <w:rtl/>
        </w:rPr>
        <w:t>)</w:t>
      </w:r>
      <w:r w:rsidR="00423827" w:rsidRPr="000C52E1">
        <w:rPr>
          <w:rFonts w:hint="cs"/>
          <w:sz w:val="27"/>
          <w:rtl/>
        </w:rPr>
        <w:t xml:space="preserve">. </w:t>
      </w:r>
    </w:p>
    <w:p w:rsidR="00423827" w:rsidRPr="000C52E1" w:rsidRDefault="00423827" w:rsidP="00E74431">
      <w:pPr>
        <w:spacing w:line="400" w:lineRule="exact"/>
        <w:rPr>
          <w:sz w:val="27"/>
          <w:rtl/>
        </w:rPr>
      </w:pPr>
      <w:r w:rsidRPr="000C52E1">
        <w:rPr>
          <w:rFonts w:hint="cs"/>
          <w:sz w:val="27"/>
          <w:rtl/>
        </w:rPr>
        <w:t>والسؤال المطروح</w:t>
      </w:r>
      <w:r w:rsidR="009020B9" w:rsidRPr="000C52E1">
        <w:rPr>
          <w:rFonts w:hint="cs"/>
          <w:sz w:val="27"/>
          <w:rtl/>
        </w:rPr>
        <w:t>:</w:t>
      </w:r>
      <w:r w:rsidRPr="000C52E1">
        <w:rPr>
          <w:rFonts w:hint="cs"/>
          <w:sz w:val="27"/>
          <w:rtl/>
        </w:rPr>
        <w:t xml:space="preserve"> لماذا روى الشيخ الصدوق كتاب الكافي من طريق محمد بن محمد بن عصام الكليني</w:t>
      </w:r>
      <w:r w:rsidR="009020B9" w:rsidRPr="000C52E1">
        <w:rPr>
          <w:rFonts w:hint="cs"/>
          <w:sz w:val="27"/>
          <w:rtl/>
        </w:rPr>
        <w:t>،</w:t>
      </w:r>
      <w:r w:rsidRPr="000C52E1">
        <w:rPr>
          <w:rFonts w:hint="cs"/>
          <w:sz w:val="27"/>
          <w:rtl/>
        </w:rPr>
        <w:t xml:space="preserve"> والذي لا يعرف عنه سوى شهرته بالكليني</w:t>
      </w:r>
      <w:r w:rsidR="009020B9" w:rsidRPr="000C52E1">
        <w:rPr>
          <w:rFonts w:hint="cs"/>
          <w:sz w:val="27"/>
          <w:rtl/>
        </w:rPr>
        <w:t>،</w:t>
      </w:r>
      <w:r w:rsidRPr="000C52E1">
        <w:rPr>
          <w:rFonts w:hint="cs"/>
          <w:sz w:val="27"/>
          <w:rtl/>
        </w:rPr>
        <w:t xml:space="preserve"> </w:t>
      </w:r>
      <w:r w:rsidR="00E74431" w:rsidRPr="000C52E1">
        <w:rPr>
          <w:rFonts w:hint="cs"/>
          <w:sz w:val="27"/>
          <w:rtl/>
        </w:rPr>
        <w:t xml:space="preserve">وهو من أقارب </w:t>
      </w:r>
      <w:r w:rsidRPr="000C52E1">
        <w:rPr>
          <w:rFonts w:hint="cs"/>
          <w:sz w:val="27"/>
          <w:rtl/>
        </w:rPr>
        <w:t>الشيخ الكليني</w:t>
      </w:r>
      <w:r w:rsidR="009020B9" w:rsidRPr="000C52E1">
        <w:rPr>
          <w:rFonts w:hint="cs"/>
          <w:sz w:val="27"/>
          <w:rtl/>
        </w:rPr>
        <w:t>،</w:t>
      </w:r>
      <w:r w:rsidRPr="000C52E1">
        <w:rPr>
          <w:rFonts w:hint="cs"/>
          <w:sz w:val="27"/>
          <w:rtl/>
        </w:rPr>
        <w:t xml:space="preserve"> ويحتمل بشكل</w:t>
      </w:r>
      <w:r w:rsidR="009020B9" w:rsidRPr="000C52E1">
        <w:rPr>
          <w:rFonts w:hint="cs"/>
          <w:sz w:val="27"/>
          <w:rtl/>
        </w:rPr>
        <w:t>ٍ</w:t>
      </w:r>
      <w:r w:rsidRPr="000C52E1">
        <w:rPr>
          <w:rFonts w:hint="cs"/>
          <w:sz w:val="27"/>
          <w:rtl/>
        </w:rPr>
        <w:t xml:space="preserve"> قوي أن يكون قد أقام بمنطقة الري</w:t>
      </w:r>
      <w:r w:rsidR="009020B9" w:rsidRPr="000C52E1">
        <w:rPr>
          <w:rFonts w:hint="cs"/>
          <w:sz w:val="27"/>
          <w:rtl/>
        </w:rPr>
        <w:t>ّ</w:t>
      </w:r>
      <w:r w:rsidRPr="000C52E1">
        <w:rPr>
          <w:rFonts w:hint="cs"/>
          <w:sz w:val="27"/>
          <w:rtl/>
        </w:rPr>
        <w:t>، مع الإشارة إلى تواجد شخصين من الري</w:t>
      </w:r>
      <w:r w:rsidR="009020B9" w:rsidRPr="000C52E1">
        <w:rPr>
          <w:rFonts w:hint="cs"/>
          <w:sz w:val="27"/>
          <w:rtl/>
        </w:rPr>
        <w:t>ّ</w:t>
      </w:r>
      <w:r w:rsidRPr="000C52E1">
        <w:rPr>
          <w:rFonts w:hint="cs"/>
          <w:sz w:val="27"/>
          <w:rtl/>
        </w:rPr>
        <w:t xml:space="preserve"> ضمن قائمة شيوخ الصدوق في كتابه م</w:t>
      </w:r>
      <w:r w:rsidR="009020B9" w:rsidRPr="000C52E1">
        <w:rPr>
          <w:rFonts w:hint="cs"/>
          <w:sz w:val="27"/>
          <w:rtl/>
        </w:rPr>
        <w:t>َ</w:t>
      </w:r>
      <w:r w:rsidRPr="000C52E1">
        <w:rPr>
          <w:rFonts w:hint="cs"/>
          <w:sz w:val="27"/>
          <w:rtl/>
        </w:rPr>
        <w:t>ن</w:t>
      </w:r>
      <w:r w:rsidR="009020B9" w:rsidRPr="000C52E1">
        <w:rPr>
          <w:rFonts w:hint="cs"/>
          <w:sz w:val="27"/>
          <w:rtl/>
        </w:rPr>
        <w:t>ْ</w:t>
      </w:r>
      <w:r w:rsidRPr="000C52E1">
        <w:rPr>
          <w:rFonts w:hint="cs"/>
          <w:sz w:val="27"/>
          <w:rtl/>
        </w:rPr>
        <w:t xml:space="preserve"> لا يحضره الفقيه. </w:t>
      </w:r>
    </w:p>
    <w:p w:rsidR="00EC6D60" w:rsidRPr="000C52E1" w:rsidRDefault="00EC6D60" w:rsidP="00881B5C">
      <w:pPr>
        <w:spacing w:line="400" w:lineRule="exact"/>
        <w:rPr>
          <w:sz w:val="27"/>
          <w:rtl/>
        </w:rPr>
      </w:pPr>
      <w:r w:rsidRPr="000C52E1">
        <w:rPr>
          <w:rFonts w:hint="cs"/>
          <w:sz w:val="27"/>
          <w:rtl/>
        </w:rPr>
        <w:t xml:space="preserve">وهناك </w:t>
      </w:r>
      <w:r w:rsidR="00423827" w:rsidRPr="000C52E1">
        <w:rPr>
          <w:rFonts w:hint="cs"/>
          <w:sz w:val="27"/>
          <w:rtl/>
        </w:rPr>
        <w:t>سؤال</w:t>
      </w:r>
      <w:r w:rsidRPr="000C52E1">
        <w:rPr>
          <w:rFonts w:hint="cs"/>
          <w:sz w:val="27"/>
          <w:rtl/>
        </w:rPr>
        <w:t>ٌ</w:t>
      </w:r>
      <w:r w:rsidR="00423827" w:rsidRPr="000C52E1">
        <w:rPr>
          <w:rFonts w:hint="cs"/>
          <w:sz w:val="27"/>
          <w:rtl/>
        </w:rPr>
        <w:t xml:space="preserve"> آخر يطرح نفسه هنا</w:t>
      </w:r>
      <w:r w:rsidRPr="000C52E1">
        <w:rPr>
          <w:rFonts w:hint="cs"/>
          <w:sz w:val="27"/>
          <w:rtl/>
        </w:rPr>
        <w:t>:</w:t>
      </w:r>
      <w:r w:rsidR="00423827" w:rsidRPr="000C52E1">
        <w:rPr>
          <w:rFonts w:hint="cs"/>
          <w:sz w:val="27"/>
          <w:rtl/>
        </w:rPr>
        <w:t xml:space="preserve"> لماذا لم يأت</w:t>
      </w:r>
      <w:r w:rsidRPr="000C52E1">
        <w:rPr>
          <w:rFonts w:hint="cs"/>
          <w:sz w:val="27"/>
          <w:rtl/>
        </w:rPr>
        <w:t>ِ</w:t>
      </w:r>
      <w:r w:rsidR="00423827" w:rsidRPr="000C52E1">
        <w:rPr>
          <w:rFonts w:hint="cs"/>
          <w:sz w:val="27"/>
          <w:rtl/>
        </w:rPr>
        <w:t xml:space="preserve"> في رواية الشيخ الصدوق لكتاب الكافي أنه رواه من طريق شيوخ قم الكبار</w:t>
      </w:r>
      <w:r w:rsidRPr="000C52E1">
        <w:rPr>
          <w:rFonts w:hint="cs"/>
          <w:sz w:val="27"/>
          <w:rtl/>
        </w:rPr>
        <w:t>،</w:t>
      </w:r>
      <w:r w:rsidR="00423827" w:rsidRPr="000C52E1">
        <w:rPr>
          <w:rFonts w:hint="cs"/>
          <w:sz w:val="27"/>
          <w:rtl/>
        </w:rPr>
        <w:t xml:space="preserve"> أمثال</w:t>
      </w:r>
      <w:r w:rsidRPr="000C52E1">
        <w:rPr>
          <w:rFonts w:hint="cs"/>
          <w:sz w:val="27"/>
          <w:rtl/>
        </w:rPr>
        <w:t>:</w:t>
      </w:r>
      <w:r w:rsidR="00423827" w:rsidRPr="000C52E1">
        <w:rPr>
          <w:rFonts w:hint="cs"/>
          <w:sz w:val="27"/>
          <w:rtl/>
        </w:rPr>
        <w:t xml:space="preserve"> والده وأستاذه </w:t>
      </w:r>
      <w:r w:rsidRPr="000C52E1">
        <w:rPr>
          <w:rFonts w:hint="cs"/>
          <w:sz w:val="27"/>
          <w:rtl/>
        </w:rPr>
        <w:t>ا</w:t>
      </w:r>
      <w:r w:rsidR="00423827" w:rsidRPr="000C52E1">
        <w:rPr>
          <w:rFonts w:hint="cs"/>
          <w:sz w:val="27"/>
          <w:rtl/>
        </w:rPr>
        <w:t>بن الوليد القم</w:t>
      </w:r>
      <w:r w:rsidRPr="000C52E1">
        <w:rPr>
          <w:rFonts w:hint="cs"/>
          <w:sz w:val="27"/>
          <w:rtl/>
        </w:rPr>
        <w:t>ّ</w:t>
      </w:r>
      <w:r w:rsidR="00423827" w:rsidRPr="000C52E1">
        <w:rPr>
          <w:rFonts w:hint="cs"/>
          <w:sz w:val="27"/>
          <w:rtl/>
        </w:rPr>
        <w:t>ي؟</w:t>
      </w:r>
    </w:p>
    <w:p w:rsidR="00423827" w:rsidRPr="000C52E1" w:rsidRDefault="00EC6D60" w:rsidP="00881B5C">
      <w:pPr>
        <w:spacing w:line="400" w:lineRule="exact"/>
        <w:rPr>
          <w:sz w:val="27"/>
          <w:rtl/>
        </w:rPr>
      </w:pPr>
      <w:r w:rsidRPr="000C52E1">
        <w:rPr>
          <w:rFonts w:hint="cs"/>
          <w:sz w:val="27"/>
          <w:rtl/>
        </w:rPr>
        <w:t>و</w:t>
      </w:r>
      <w:r w:rsidR="00423827" w:rsidRPr="000C52E1">
        <w:rPr>
          <w:rFonts w:hint="cs"/>
          <w:sz w:val="27"/>
          <w:rtl/>
        </w:rPr>
        <w:t xml:space="preserve">الجواب </w:t>
      </w:r>
      <w:r w:rsidRPr="000C52E1">
        <w:rPr>
          <w:rFonts w:hint="cs"/>
          <w:sz w:val="27"/>
          <w:rtl/>
        </w:rPr>
        <w:t xml:space="preserve">ـ </w:t>
      </w:r>
      <w:r w:rsidR="00423827" w:rsidRPr="000C52E1">
        <w:rPr>
          <w:rFonts w:hint="cs"/>
          <w:sz w:val="27"/>
          <w:rtl/>
        </w:rPr>
        <w:t>على الظاهر</w:t>
      </w:r>
      <w:r w:rsidRPr="000C52E1">
        <w:rPr>
          <w:rFonts w:hint="cs"/>
          <w:sz w:val="27"/>
          <w:rtl/>
        </w:rPr>
        <w:t xml:space="preserve"> ـ</w:t>
      </w:r>
      <w:r w:rsidR="00423827" w:rsidRPr="000C52E1">
        <w:rPr>
          <w:rFonts w:hint="cs"/>
          <w:sz w:val="27"/>
          <w:rtl/>
        </w:rPr>
        <w:t xml:space="preserve"> أن ابن الوليد أو والد الشيخ الصدوق وم</w:t>
      </w:r>
      <w:r w:rsidRPr="000C52E1">
        <w:rPr>
          <w:rFonts w:hint="cs"/>
          <w:sz w:val="27"/>
          <w:rtl/>
        </w:rPr>
        <w:t>َ</w:t>
      </w:r>
      <w:r w:rsidR="00423827" w:rsidRPr="000C52E1">
        <w:rPr>
          <w:rFonts w:hint="cs"/>
          <w:sz w:val="27"/>
          <w:rtl/>
        </w:rPr>
        <w:t>ن</w:t>
      </w:r>
      <w:r w:rsidRPr="000C52E1">
        <w:rPr>
          <w:rFonts w:hint="cs"/>
          <w:sz w:val="27"/>
          <w:rtl/>
        </w:rPr>
        <w:t>ْ</w:t>
      </w:r>
      <w:r w:rsidR="00423827" w:rsidRPr="000C52E1">
        <w:rPr>
          <w:rFonts w:hint="cs"/>
          <w:sz w:val="27"/>
          <w:rtl/>
        </w:rPr>
        <w:t xml:space="preserve"> كان في مرتبتهم من علماء قم لم يرو</w:t>
      </w:r>
      <w:r w:rsidRPr="000C52E1">
        <w:rPr>
          <w:rFonts w:hint="cs"/>
          <w:sz w:val="27"/>
          <w:rtl/>
        </w:rPr>
        <w:t>ُ</w:t>
      </w:r>
      <w:r w:rsidR="00423827" w:rsidRPr="000C52E1">
        <w:rPr>
          <w:rFonts w:hint="cs"/>
          <w:sz w:val="27"/>
          <w:rtl/>
        </w:rPr>
        <w:t xml:space="preserve">وا كتاب الكافي </w:t>
      </w:r>
      <w:r w:rsidRPr="000C52E1">
        <w:rPr>
          <w:rFonts w:hint="cs"/>
          <w:sz w:val="27"/>
          <w:rtl/>
        </w:rPr>
        <w:t xml:space="preserve">ـ </w:t>
      </w:r>
      <w:r w:rsidR="00423827" w:rsidRPr="000C52E1">
        <w:rPr>
          <w:rFonts w:hint="cs"/>
          <w:sz w:val="27"/>
          <w:rtl/>
        </w:rPr>
        <w:t>على عظمته</w:t>
      </w:r>
      <w:r w:rsidRPr="000C52E1">
        <w:rPr>
          <w:rFonts w:hint="cs"/>
          <w:sz w:val="27"/>
          <w:rtl/>
        </w:rPr>
        <w:t xml:space="preserve"> ـ؛</w:t>
      </w:r>
      <w:r w:rsidR="00423827" w:rsidRPr="000C52E1">
        <w:rPr>
          <w:rFonts w:hint="cs"/>
          <w:sz w:val="27"/>
          <w:rtl/>
        </w:rPr>
        <w:t xml:space="preserve"> لأن المحد</w:t>
      </w:r>
      <w:r w:rsidRPr="000C52E1">
        <w:rPr>
          <w:rFonts w:hint="cs"/>
          <w:sz w:val="27"/>
          <w:rtl/>
        </w:rPr>
        <w:t>ِّ</w:t>
      </w:r>
      <w:r w:rsidR="00423827" w:rsidRPr="000C52E1">
        <w:rPr>
          <w:rFonts w:hint="cs"/>
          <w:sz w:val="27"/>
          <w:rtl/>
        </w:rPr>
        <w:t>ثين في بيان طرقهم في رواية الآثار غالبا</w:t>
      </w:r>
      <w:r w:rsidRPr="000C52E1">
        <w:rPr>
          <w:rFonts w:hint="cs"/>
          <w:sz w:val="27"/>
          <w:rtl/>
        </w:rPr>
        <w:t>ً</w:t>
      </w:r>
      <w:r w:rsidR="00423827" w:rsidRPr="000C52E1">
        <w:rPr>
          <w:rFonts w:hint="cs"/>
          <w:sz w:val="27"/>
          <w:rtl/>
        </w:rPr>
        <w:t xml:space="preserve"> ما يعتمدون الطرق المعتبرة عندهم، وكون الشيخ الصدوق قد روى كتاب الكافي عن مشايخ الري</w:t>
      </w:r>
      <w:r w:rsidRPr="000C52E1">
        <w:rPr>
          <w:rFonts w:hint="cs"/>
          <w:sz w:val="27"/>
          <w:rtl/>
        </w:rPr>
        <w:t>ّ</w:t>
      </w:r>
      <w:r w:rsidR="00423827" w:rsidRPr="000C52E1">
        <w:rPr>
          <w:rFonts w:hint="cs"/>
          <w:sz w:val="27"/>
          <w:rtl/>
        </w:rPr>
        <w:t xml:space="preserve"> يحتمل أن يكون قد تعر</w:t>
      </w:r>
      <w:r w:rsidRPr="000C52E1">
        <w:rPr>
          <w:rFonts w:hint="cs"/>
          <w:sz w:val="27"/>
          <w:rtl/>
        </w:rPr>
        <w:t>َّ</w:t>
      </w:r>
      <w:r w:rsidR="00423827" w:rsidRPr="000C52E1">
        <w:rPr>
          <w:rFonts w:hint="cs"/>
          <w:sz w:val="27"/>
          <w:rtl/>
        </w:rPr>
        <w:t>ف عليهم في سفره للري</w:t>
      </w:r>
      <w:r w:rsidRPr="000C52E1">
        <w:rPr>
          <w:rFonts w:hint="cs"/>
          <w:sz w:val="27"/>
          <w:rtl/>
        </w:rPr>
        <w:t>ّ،</w:t>
      </w:r>
      <w:r w:rsidR="00423827" w:rsidRPr="000C52E1">
        <w:rPr>
          <w:rFonts w:hint="cs"/>
          <w:sz w:val="27"/>
          <w:rtl/>
        </w:rPr>
        <w:t xml:space="preserve"> ومن </w:t>
      </w:r>
      <w:r w:rsidRPr="000C52E1">
        <w:rPr>
          <w:rFonts w:hint="cs"/>
          <w:sz w:val="27"/>
          <w:rtl/>
        </w:rPr>
        <w:t>ث</w:t>
      </w:r>
      <w:r w:rsidR="00423827" w:rsidRPr="000C52E1">
        <w:rPr>
          <w:rFonts w:hint="cs"/>
          <w:sz w:val="27"/>
          <w:rtl/>
        </w:rPr>
        <w:t>م</w:t>
      </w:r>
      <w:r w:rsidRPr="000C52E1">
        <w:rPr>
          <w:rFonts w:hint="cs"/>
          <w:sz w:val="27"/>
          <w:rtl/>
        </w:rPr>
        <w:t>ّ</w:t>
      </w:r>
      <w:r w:rsidR="00423827" w:rsidRPr="000C52E1">
        <w:rPr>
          <w:rFonts w:hint="cs"/>
          <w:sz w:val="27"/>
          <w:rtl/>
        </w:rPr>
        <w:t xml:space="preserve"> روى عنهم كتاب الكافي</w:t>
      </w:r>
      <w:r w:rsidRPr="000C52E1">
        <w:rPr>
          <w:rFonts w:hint="cs"/>
          <w:sz w:val="27"/>
          <w:rtl/>
        </w:rPr>
        <w:t>.</w:t>
      </w:r>
      <w:r w:rsidR="00423827" w:rsidRPr="000C52E1">
        <w:rPr>
          <w:rFonts w:hint="cs"/>
          <w:sz w:val="27"/>
          <w:rtl/>
        </w:rPr>
        <w:t xml:space="preserve"> ولعل فكرة عدم توثيق محد</w:t>
      </w:r>
      <w:r w:rsidRPr="000C52E1">
        <w:rPr>
          <w:rFonts w:hint="cs"/>
          <w:sz w:val="27"/>
          <w:rtl/>
        </w:rPr>
        <w:t>ِّ</w:t>
      </w:r>
      <w:r w:rsidR="00423827" w:rsidRPr="000C52E1">
        <w:rPr>
          <w:rFonts w:hint="cs"/>
          <w:sz w:val="27"/>
          <w:rtl/>
        </w:rPr>
        <w:t>ثي قم لكتاب الكافي يشهد عليها أن الصدوق اكتفى في نقله من كتاب الكافي على قسم النوادر، وفي المقابل تكاثرت رواية العراقيين للكافي</w:t>
      </w:r>
      <w:r w:rsidRPr="000C52E1">
        <w:rPr>
          <w:rFonts w:hint="cs"/>
          <w:sz w:val="27"/>
          <w:rtl/>
        </w:rPr>
        <w:t>،</w:t>
      </w:r>
      <w:r w:rsidR="00423827" w:rsidRPr="000C52E1">
        <w:rPr>
          <w:rFonts w:hint="cs"/>
          <w:sz w:val="27"/>
          <w:rtl/>
        </w:rPr>
        <w:t xml:space="preserve"> وتكاثرت معها نسخه</w:t>
      </w:r>
      <w:r w:rsidRPr="000C52E1">
        <w:rPr>
          <w:rFonts w:hint="cs"/>
          <w:sz w:val="27"/>
          <w:rtl/>
        </w:rPr>
        <w:t>،</w:t>
      </w:r>
      <w:r w:rsidR="00423827" w:rsidRPr="000C52E1">
        <w:rPr>
          <w:rFonts w:hint="cs"/>
          <w:sz w:val="27"/>
          <w:rtl/>
        </w:rPr>
        <w:t xml:space="preserve"> وهو ما يفصح عن رفض القم</w:t>
      </w:r>
      <w:r w:rsidRPr="000C52E1">
        <w:rPr>
          <w:rFonts w:hint="cs"/>
          <w:sz w:val="27"/>
          <w:rtl/>
        </w:rPr>
        <w:t>ّ</w:t>
      </w:r>
      <w:r w:rsidR="00423827" w:rsidRPr="000C52E1">
        <w:rPr>
          <w:rFonts w:hint="cs"/>
          <w:sz w:val="27"/>
          <w:rtl/>
        </w:rPr>
        <w:t>يين لمشرب العراقيين في التعامل مع الرواة الثقات من غير الإمامية</w:t>
      </w:r>
      <w:r w:rsidR="00423827" w:rsidRPr="000C52E1">
        <w:rPr>
          <w:sz w:val="27"/>
          <w:vertAlign w:val="superscript"/>
          <w:rtl/>
        </w:rPr>
        <w:t>(</w:t>
      </w:r>
      <w:r w:rsidR="00423827" w:rsidRPr="000C52E1">
        <w:rPr>
          <w:sz w:val="27"/>
          <w:vertAlign w:val="superscript"/>
          <w:rtl/>
        </w:rPr>
        <w:endnoteReference w:id="500"/>
      </w:r>
      <w:r w:rsidR="00423827" w:rsidRPr="000C52E1">
        <w:rPr>
          <w:sz w:val="27"/>
          <w:vertAlign w:val="superscript"/>
          <w:rtl/>
        </w:rPr>
        <w:t>)</w:t>
      </w:r>
      <w:r w:rsidR="00423827" w:rsidRPr="000C52E1">
        <w:rPr>
          <w:rFonts w:hint="cs"/>
          <w:sz w:val="27"/>
          <w:rtl/>
        </w:rPr>
        <w:t xml:space="preserve">. </w:t>
      </w:r>
    </w:p>
    <w:p w:rsidR="00EC6D60" w:rsidRPr="000C52E1" w:rsidRDefault="00423827" w:rsidP="00881B5C">
      <w:pPr>
        <w:spacing w:line="400" w:lineRule="exact"/>
        <w:rPr>
          <w:sz w:val="27"/>
          <w:rtl/>
        </w:rPr>
      </w:pPr>
      <w:r w:rsidRPr="000C52E1">
        <w:rPr>
          <w:rFonts w:hint="cs"/>
          <w:sz w:val="27"/>
          <w:rtl/>
        </w:rPr>
        <w:t>على أي</w:t>
      </w:r>
      <w:r w:rsidR="00EC6D60" w:rsidRPr="000C52E1">
        <w:rPr>
          <w:rFonts w:hint="cs"/>
          <w:sz w:val="27"/>
          <w:rtl/>
        </w:rPr>
        <w:t>ّ</w:t>
      </w:r>
      <w:r w:rsidRPr="000C52E1">
        <w:rPr>
          <w:rFonts w:hint="cs"/>
          <w:sz w:val="27"/>
          <w:rtl/>
        </w:rPr>
        <w:t xml:space="preserve"> نحو</w:t>
      </w:r>
      <w:r w:rsidR="00EC6D60" w:rsidRPr="000C52E1">
        <w:rPr>
          <w:rFonts w:hint="cs"/>
          <w:sz w:val="27"/>
          <w:rtl/>
        </w:rPr>
        <w:t>ٍ</w:t>
      </w:r>
      <w:r w:rsidRPr="000C52E1">
        <w:rPr>
          <w:rFonts w:hint="cs"/>
          <w:sz w:val="27"/>
          <w:rtl/>
        </w:rPr>
        <w:t xml:space="preserve"> يمكن فهم النظرتين لكتاب الكافي؟ وبعبارة</w:t>
      </w:r>
      <w:r w:rsidR="00EC6D60" w:rsidRPr="000C52E1">
        <w:rPr>
          <w:rFonts w:hint="cs"/>
          <w:sz w:val="27"/>
          <w:rtl/>
        </w:rPr>
        <w:t>ٍ</w:t>
      </w:r>
      <w:r w:rsidRPr="000C52E1">
        <w:rPr>
          <w:rFonts w:hint="cs"/>
          <w:sz w:val="27"/>
          <w:rtl/>
        </w:rPr>
        <w:t xml:space="preserve"> أدق</w:t>
      </w:r>
      <w:r w:rsidR="00EC6D60" w:rsidRPr="000C52E1">
        <w:rPr>
          <w:rFonts w:hint="cs"/>
          <w:sz w:val="27"/>
          <w:rtl/>
        </w:rPr>
        <w:t>ّ:</w:t>
      </w:r>
      <w:r w:rsidRPr="000C52E1">
        <w:rPr>
          <w:rFonts w:hint="cs"/>
          <w:sz w:val="27"/>
          <w:rtl/>
        </w:rPr>
        <w:t xml:space="preserve"> لماذا أغمض مشايخ قم نظرهم عن كتاب الكافي</w:t>
      </w:r>
      <w:r w:rsidR="00EC6D60" w:rsidRPr="000C52E1">
        <w:rPr>
          <w:rFonts w:hint="cs"/>
          <w:sz w:val="27"/>
          <w:rtl/>
        </w:rPr>
        <w:t>،</w:t>
      </w:r>
      <w:r w:rsidRPr="000C52E1">
        <w:rPr>
          <w:rFonts w:hint="cs"/>
          <w:sz w:val="27"/>
          <w:rtl/>
        </w:rPr>
        <w:t xml:space="preserve"> ولم يرو</w:t>
      </w:r>
      <w:r w:rsidR="00EC6D60" w:rsidRPr="000C52E1">
        <w:rPr>
          <w:rFonts w:hint="cs"/>
          <w:sz w:val="27"/>
          <w:rtl/>
        </w:rPr>
        <w:t>وه،</w:t>
      </w:r>
      <w:r w:rsidRPr="000C52E1">
        <w:rPr>
          <w:rFonts w:hint="cs"/>
          <w:sz w:val="27"/>
          <w:rtl/>
        </w:rPr>
        <w:t xml:space="preserve"> بل لم ينقلوا عنه، في حين وجدنا </w:t>
      </w:r>
      <w:r w:rsidR="00EC6D60" w:rsidRPr="000C52E1">
        <w:rPr>
          <w:rFonts w:hint="cs"/>
          <w:sz w:val="27"/>
          <w:rtl/>
        </w:rPr>
        <w:t xml:space="preserve">أنّه </w:t>
      </w:r>
      <w:r w:rsidRPr="000C52E1">
        <w:rPr>
          <w:rFonts w:hint="cs"/>
          <w:sz w:val="27"/>
          <w:rtl/>
        </w:rPr>
        <w:t>على الضف</w:t>
      </w:r>
      <w:r w:rsidR="00EC6D60" w:rsidRPr="000C52E1">
        <w:rPr>
          <w:rFonts w:hint="cs"/>
          <w:sz w:val="27"/>
          <w:rtl/>
        </w:rPr>
        <w:t>ّ</w:t>
      </w:r>
      <w:r w:rsidRPr="000C52E1">
        <w:rPr>
          <w:rFonts w:hint="cs"/>
          <w:sz w:val="27"/>
          <w:rtl/>
        </w:rPr>
        <w:t>ة الأخرى من العراق</w:t>
      </w:r>
      <w:r w:rsidR="00EC6D60" w:rsidRPr="000C52E1">
        <w:rPr>
          <w:rFonts w:hint="cs"/>
          <w:sz w:val="27"/>
          <w:rtl/>
        </w:rPr>
        <w:t>،</w:t>
      </w:r>
      <w:r w:rsidRPr="000C52E1">
        <w:rPr>
          <w:rFonts w:hint="cs"/>
          <w:sz w:val="27"/>
          <w:rtl/>
        </w:rPr>
        <w:t xml:space="preserve"> وبالضبط بغداد</w:t>
      </w:r>
      <w:r w:rsidR="00EC6D60" w:rsidRPr="000C52E1">
        <w:rPr>
          <w:rFonts w:hint="cs"/>
          <w:sz w:val="27"/>
          <w:rtl/>
        </w:rPr>
        <w:t>،</w:t>
      </w:r>
      <w:r w:rsidRPr="000C52E1">
        <w:rPr>
          <w:rFonts w:hint="cs"/>
          <w:sz w:val="27"/>
          <w:rtl/>
        </w:rPr>
        <w:t xml:space="preserve"> قد أكثروا من رواية الكتاب</w:t>
      </w:r>
      <w:r w:rsidR="00EC6D60" w:rsidRPr="000C52E1">
        <w:rPr>
          <w:rFonts w:hint="cs"/>
          <w:sz w:val="27"/>
          <w:rtl/>
        </w:rPr>
        <w:t>، وأكثروا من استنساخه؟</w:t>
      </w:r>
    </w:p>
    <w:p w:rsidR="00027C00" w:rsidRPr="000C52E1" w:rsidRDefault="00423827" w:rsidP="00881B5C">
      <w:pPr>
        <w:spacing w:line="400" w:lineRule="exact"/>
        <w:rPr>
          <w:sz w:val="27"/>
          <w:rtl/>
        </w:rPr>
      </w:pPr>
      <w:r w:rsidRPr="000C52E1">
        <w:rPr>
          <w:rFonts w:hint="cs"/>
          <w:sz w:val="27"/>
          <w:rtl/>
        </w:rPr>
        <w:lastRenderedPageBreak/>
        <w:t>قد يكون لهذا السؤال أهم</w:t>
      </w:r>
      <w:r w:rsidR="00EC6D60" w:rsidRPr="000C52E1">
        <w:rPr>
          <w:rFonts w:hint="cs"/>
          <w:sz w:val="27"/>
          <w:rtl/>
        </w:rPr>
        <w:t>ّ</w:t>
      </w:r>
      <w:r w:rsidRPr="000C52E1">
        <w:rPr>
          <w:rFonts w:hint="cs"/>
          <w:sz w:val="27"/>
          <w:rtl/>
        </w:rPr>
        <w:t>ية كبيرة إذا احتملنا أن يكون الشيخ الكليني قد صن</w:t>
      </w:r>
      <w:r w:rsidR="00027C00" w:rsidRPr="000C52E1">
        <w:rPr>
          <w:rFonts w:hint="cs"/>
          <w:sz w:val="27"/>
          <w:rtl/>
        </w:rPr>
        <w:t>َّ</w:t>
      </w:r>
      <w:r w:rsidRPr="000C52E1">
        <w:rPr>
          <w:rFonts w:hint="cs"/>
          <w:sz w:val="27"/>
          <w:rtl/>
        </w:rPr>
        <w:t>ف الكافي في قم. وحت</w:t>
      </w:r>
      <w:r w:rsidR="00027C00" w:rsidRPr="000C52E1">
        <w:rPr>
          <w:rFonts w:hint="cs"/>
          <w:sz w:val="27"/>
          <w:rtl/>
        </w:rPr>
        <w:t>ّ</w:t>
      </w:r>
      <w:r w:rsidRPr="000C52E1">
        <w:rPr>
          <w:rFonts w:hint="cs"/>
          <w:sz w:val="27"/>
          <w:rtl/>
        </w:rPr>
        <w:t>ى إذا قلنا</w:t>
      </w:r>
      <w:r w:rsidR="00027C00" w:rsidRPr="000C52E1">
        <w:rPr>
          <w:rFonts w:hint="cs"/>
          <w:sz w:val="27"/>
          <w:rtl/>
        </w:rPr>
        <w:t>:</w:t>
      </w:r>
      <w:r w:rsidRPr="000C52E1">
        <w:rPr>
          <w:rFonts w:hint="cs"/>
          <w:sz w:val="27"/>
          <w:rtl/>
        </w:rPr>
        <w:t xml:space="preserve"> </w:t>
      </w:r>
      <w:r w:rsidR="00027C00" w:rsidRPr="000C52E1">
        <w:rPr>
          <w:rFonts w:hint="cs"/>
          <w:sz w:val="27"/>
          <w:rtl/>
        </w:rPr>
        <w:t>إ</w:t>
      </w:r>
      <w:r w:rsidRPr="000C52E1">
        <w:rPr>
          <w:rFonts w:hint="cs"/>
          <w:sz w:val="27"/>
          <w:rtl/>
        </w:rPr>
        <w:t>ن الشيخ الكليني قد أتم</w:t>
      </w:r>
      <w:r w:rsidR="00027C00" w:rsidRPr="000C52E1">
        <w:rPr>
          <w:rFonts w:hint="cs"/>
          <w:sz w:val="27"/>
          <w:rtl/>
        </w:rPr>
        <w:t>ّ</w:t>
      </w:r>
      <w:r w:rsidRPr="000C52E1">
        <w:rPr>
          <w:rFonts w:hint="cs"/>
          <w:sz w:val="27"/>
          <w:rtl/>
        </w:rPr>
        <w:t xml:space="preserve"> كتابة الكافي في بغداد فإن الرواة الأصليين للكافي هم من المحد</w:t>
      </w:r>
      <w:r w:rsidR="00027C00" w:rsidRPr="000C52E1">
        <w:rPr>
          <w:rFonts w:hint="cs"/>
          <w:sz w:val="27"/>
          <w:rtl/>
        </w:rPr>
        <w:t>ِّ</w:t>
      </w:r>
      <w:r w:rsidRPr="000C52E1">
        <w:rPr>
          <w:rFonts w:hint="cs"/>
          <w:sz w:val="27"/>
          <w:rtl/>
        </w:rPr>
        <w:t>ثين القم</w:t>
      </w:r>
      <w:r w:rsidR="00027C00" w:rsidRPr="000C52E1">
        <w:rPr>
          <w:rFonts w:hint="cs"/>
          <w:sz w:val="27"/>
          <w:rtl/>
        </w:rPr>
        <w:t>ّ</w:t>
      </w:r>
      <w:r w:rsidRPr="000C52E1">
        <w:rPr>
          <w:rFonts w:hint="cs"/>
          <w:sz w:val="27"/>
          <w:rtl/>
        </w:rPr>
        <w:t>يين</w:t>
      </w:r>
      <w:r w:rsidR="00027C00" w:rsidRPr="000C52E1">
        <w:rPr>
          <w:rFonts w:hint="cs"/>
          <w:sz w:val="27"/>
          <w:rtl/>
        </w:rPr>
        <w:t>،</w:t>
      </w:r>
      <w:r w:rsidRPr="000C52E1">
        <w:rPr>
          <w:rFonts w:hint="cs"/>
          <w:sz w:val="27"/>
          <w:rtl/>
        </w:rPr>
        <w:t xml:space="preserve"> ونقصد بهم عليّ بن إبراهيم بن هاشم القم</w:t>
      </w:r>
      <w:r w:rsidR="00027C00" w:rsidRPr="000C52E1">
        <w:rPr>
          <w:rFonts w:hint="cs"/>
          <w:sz w:val="27"/>
          <w:rtl/>
        </w:rPr>
        <w:t>ّ</w:t>
      </w:r>
      <w:r w:rsidRPr="000C52E1">
        <w:rPr>
          <w:rFonts w:hint="cs"/>
          <w:sz w:val="27"/>
          <w:rtl/>
        </w:rPr>
        <w:t xml:space="preserve">ي(كان حيّاً في </w:t>
      </w:r>
      <w:r w:rsidRPr="00A43240">
        <w:rPr>
          <w:rFonts w:hint="cs"/>
          <w:sz w:val="27"/>
          <w:rtl/>
        </w:rPr>
        <w:t>307</w:t>
      </w:r>
      <w:r w:rsidRPr="000C52E1">
        <w:rPr>
          <w:rFonts w:hint="cs"/>
          <w:sz w:val="27"/>
          <w:rtl/>
        </w:rPr>
        <w:t>هـ)</w:t>
      </w:r>
      <w:r w:rsidR="00027C00" w:rsidRPr="000C52E1">
        <w:rPr>
          <w:rFonts w:hint="cs"/>
          <w:sz w:val="27"/>
          <w:rtl/>
        </w:rPr>
        <w:t>،</w:t>
      </w:r>
      <w:r w:rsidRPr="000C52E1">
        <w:rPr>
          <w:rFonts w:hint="cs"/>
          <w:sz w:val="27"/>
          <w:rtl/>
        </w:rPr>
        <w:t xml:space="preserve"> وأب</w:t>
      </w:r>
      <w:r w:rsidR="00027C00" w:rsidRPr="000C52E1">
        <w:rPr>
          <w:rFonts w:hint="cs"/>
          <w:sz w:val="27"/>
          <w:rtl/>
        </w:rPr>
        <w:t>ا</w:t>
      </w:r>
      <w:r w:rsidRPr="000C52E1">
        <w:rPr>
          <w:rFonts w:hint="cs"/>
          <w:sz w:val="27"/>
          <w:rtl/>
        </w:rPr>
        <w:t xml:space="preserve"> علي أو أحمد بن إدريس الأشعري القم</w:t>
      </w:r>
      <w:r w:rsidR="00027C00" w:rsidRPr="000C52E1">
        <w:rPr>
          <w:rFonts w:hint="cs"/>
          <w:sz w:val="27"/>
          <w:rtl/>
        </w:rPr>
        <w:t>ّ</w:t>
      </w:r>
      <w:r w:rsidRPr="000C52E1">
        <w:rPr>
          <w:rFonts w:hint="cs"/>
          <w:sz w:val="27"/>
          <w:rtl/>
        </w:rPr>
        <w:t>ي(</w:t>
      </w:r>
      <w:r w:rsidRPr="00A43240">
        <w:rPr>
          <w:rFonts w:hint="cs"/>
          <w:sz w:val="27"/>
          <w:rtl/>
        </w:rPr>
        <w:t>306</w:t>
      </w:r>
      <w:r w:rsidRPr="000C52E1">
        <w:rPr>
          <w:rFonts w:hint="cs"/>
          <w:sz w:val="27"/>
          <w:rtl/>
        </w:rPr>
        <w:t>هـ)</w:t>
      </w:r>
      <w:r w:rsidR="00027C00" w:rsidRPr="000C52E1">
        <w:rPr>
          <w:rFonts w:hint="cs"/>
          <w:sz w:val="27"/>
          <w:rtl/>
        </w:rPr>
        <w:t>.</w:t>
      </w:r>
    </w:p>
    <w:p w:rsidR="00423827" w:rsidRPr="000C52E1" w:rsidRDefault="00423827" w:rsidP="00E17ECE">
      <w:pPr>
        <w:spacing w:line="400" w:lineRule="exact"/>
        <w:rPr>
          <w:sz w:val="27"/>
          <w:rtl/>
        </w:rPr>
      </w:pPr>
      <w:r w:rsidRPr="000C52E1">
        <w:rPr>
          <w:rFonts w:hint="cs"/>
          <w:sz w:val="27"/>
          <w:rtl/>
        </w:rPr>
        <w:t>قد لا نعثر على جواب تام</w:t>
      </w:r>
      <w:r w:rsidR="00027C00" w:rsidRPr="000C52E1">
        <w:rPr>
          <w:rFonts w:hint="cs"/>
          <w:sz w:val="27"/>
          <w:rtl/>
        </w:rPr>
        <w:t>ّ</w:t>
      </w:r>
      <w:r w:rsidRPr="000C52E1">
        <w:rPr>
          <w:rFonts w:hint="cs"/>
          <w:sz w:val="27"/>
          <w:rtl/>
        </w:rPr>
        <w:t xml:space="preserve"> لهذا السؤال، لكن</w:t>
      </w:r>
      <w:r w:rsidR="00027C00" w:rsidRPr="000C52E1">
        <w:rPr>
          <w:rFonts w:hint="cs"/>
          <w:sz w:val="27"/>
          <w:rtl/>
        </w:rPr>
        <w:t>ّ</w:t>
      </w:r>
      <w:r w:rsidRPr="000C52E1">
        <w:rPr>
          <w:rFonts w:hint="cs"/>
          <w:sz w:val="27"/>
          <w:rtl/>
        </w:rPr>
        <w:t xml:space="preserve"> وجود روايات في الكافي ب</w:t>
      </w:r>
      <w:r w:rsidR="00027C00" w:rsidRPr="000C52E1">
        <w:rPr>
          <w:rFonts w:hint="cs"/>
          <w:sz w:val="27"/>
          <w:rtl/>
        </w:rPr>
        <w:t>إ</w:t>
      </w:r>
      <w:r w:rsidRPr="000C52E1">
        <w:rPr>
          <w:rFonts w:hint="cs"/>
          <w:sz w:val="27"/>
          <w:rtl/>
        </w:rPr>
        <w:t xml:space="preserve">سناد </w:t>
      </w:r>
      <w:r w:rsidR="00027C00" w:rsidRPr="000C52E1">
        <w:rPr>
          <w:rFonts w:hint="eastAsia"/>
          <w:sz w:val="27"/>
          <w:rtl/>
        </w:rPr>
        <w:t>«</w:t>
      </w:r>
      <w:r w:rsidRPr="000C52E1">
        <w:rPr>
          <w:rFonts w:hint="cs"/>
          <w:sz w:val="27"/>
          <w:rtl/>
        </w:rPr>
        <w:t>ح</w:t>
      </w:r>
      <w:r w:rsidR="00027C00" w:rsidRPr="000C52E1">
        <w:rPr>
          <w:rFonts w:hint="cs"/>
          <w:sz w:val="27"/>
          <w:rtl/>
        </w:rPr>
        <w:t>ُ</w:t>
      </w:r>
      <w:r w:rsidRPr="000C52E1">
        <w:rPr>
          <w:rFonts w:hint="cs"/>
          <w:sz w:val="27"/>
          <w:rtl/>
        </w:rPr>
        <w:t>م</w:t>
      </w:r>
      <w:r w:rsidR="00027C00" w:rsidRPr="000C52E1">
        <w:rPr>
          <w:rFonts w:hint="cs"/>
          <w:sz w:val="27"/>
          <w:rtl/>
        </w:rPr>
        <w:t>َ</w:t>
      </w:r>
      <w:r w:rsidRPr="000C52E1">
        <w:rPr>
          <w:rFonts w:hint="cs"/>
          <w:sz w:val="27"/>
          <w:rtl/>
        </w:rPr>
        <w:t>ي</w:t>
      </w:r>
      <w:r w:rsidR="00027C00" w:rsidRPr="000C52E1">
        <w:rPr>
          <w:rFonts w:hint="cs"/>
          <w:sz w:val="27"/>
          <w:rtl/>
        </w:rPr>
        <w:t>ْ</w:t>
      </w:r>
      <w:r w:rsidRPr="000C52E1">
        <w:rPr>
          <w:rFonts w:hint="cs"/>
          <w:sz w:val="27"/>
          <w:rtl/>
        </w:rPr>
        <w:t>د بن زياد</w:t>
      </w:r>
      <w:r w:rsidR="00027C00" w:rsidRPr="000C52E1">
        <w:rPr>
          <w:rFonts w:hint="cs"/>
          <w:sz w:val="27"/>
          <w:rtl/>
        </w:rPr>
        <w:t>،</w:t>
      </w:r>
      <w:r w:rsidRPr="000C52E1">
        <w:rPr>
          <w:rFonts w:hint="cs"/>
          <w:sz w:val="27"/>
          <w:rtl/>
        </w:rPr>
        <w:t xml:space="preserve"> عن حسن بن محمد بن سماعة</w:t>
      </w:r>
      <w:r w:rsidR="00027C00" w:rsidRPr="000C52E1">
        <w:rPr>
          <w:rFonts w:hint="eastAsia"/>
          <w:sz w:val="27"/>
          <w:rtl/>
        </w:rPr>
        <w:t>»</w:t>
      </w:r>
      <w:r w:rsidRPr="000C52E1">
        <w:rPr>
          <w:rFonts w:hint="cs"/>
          <w:sz w:val="27"/>
          <w:rtl/>
        </w:rPr>
        <w:t xml:space="preserve"> له مدخلية في هذا الجواب</w:t>
      </w:r>
      <w:r w:rsidR="00027C00" w:rsidRPr="000C52E1">
        <w:rPr>
          <w:rFonts w:hint="cs"/>
          <w:sz w:val="27"/>
          <w:rtl/>
        </w:rPr>
        <w:t>؛</w:t>
      </w:r>
      <w:r w:rsidRPr="000C52E1">
        <w:rPr>
          <w:rFonts w:hint="cs"/>
          <w:sz w:val="27"/>
          <w:rtl/>
        </w:rPr>
        <w:t xml:space="preserve"> إذ من غير المستبعد أن يكون تواجد رواة وروايات للواقفة أثر فعلي وراء موقف القم</w:t>
      </w:r>
      <w:r w:rsidR="00027C00" w:rsidRPr="000C52E1">
        <w:rPr>
          <w:rFonts w:hint="cs"/>
          <w:sz w:val="27"/>
          <w:rtl/>
        </w:rPr>
        <w:t>ّ</w:t>
      </w:r>
      <w:r w:rsidRPr="000C52E1">
        <w:rPr>
          <w:rFonts w:hint="cs"/>
          <w:sz w:val="27"/>
          <w:rtl/>
        </w:rPr>
        <w:t>يين من الكافي</w:t>
      </w:r>
      <w:r w:rsidR="00027C00" w:rsidRPr="000C52E1">
        <w:rPr>
          <w:rFonts w:hint="cs"/>
          <w:sz w:val="27"/>
          <w:rtl/>
        </w:rPr>
        <w:t>،</w:t>
      </w:r>
      <w:r w:rsidRPr="000C52E1">
        <w:rPr>
          <w:rFonts w:hint="cs"/>
          <w:sz w:val="27"/>
          <w:rtl/>
        </w:rPr>
        <w:t xml:space="preserve"> </w:t>
      </w:r>
      <w:r w:rsidR="00027C00" w:rsidRPr="000C52E1">
        <w:rPr>
          <w:rFonts w:hint="cs"/>
          <w:sz w:val="27"/>
          <w:rtl/>
        </w:rPr>
        <w:t>و</w:t>
      </w:r>
      <w:r w:rsidRPr="000C52E1">
        <w:rPr>
          <w:rFonts w:hint="cs"/>
          <w:sz w:val="27"/>
          <w:rtl/>
        </w:rPr>
        <w:t>خصوصا</w:t>
      </w:r>
      <w:r w:rsidR="00027C00" w:rsidRPr="000C52E1">
        <w:rPr>
          <w:rFonts w:hint="cs"/>
          <w:sz w:val="27"/>
          <w:rtl/>
        </w:rPr>
        <w:t>ً</w:t>
      </w:r>
      <w:r w:rsidRPr="000C52E1">
        <w:rPr>
          <w:rFonts w:hint="cs"/>
          <w:sz w:val="27"/>
          <w:rtl/>
        </w:rPr>
        <w:t xml:space="preserve"> إذا لاحظنا غياب هذ</w:t>
      </w:r>
      <w:r w:rsidR="00E17ECE">
        <w:rPr>
          <w:rFonts w:hint="cs"/>
          <w:sz w:val="27"/>
          <w:rtl/>
        </w:rPr>
        <w:t>ه</w:t>
      </w:r>
      <w:r w:rsidRPr="000C52E1">
        <w:rPr>
          <w:rFonts w:hint="cs"/>
          <w:sz w:val="27"/>
          <w:rtl/>
        </w:rPr>
        <w:t xml:space="preserve"> الأسانيد في مشيخة (مَنْ لا يحضره الفقيه)</w:t>
      </w:r>
      <w:r w:rsidR="00027C00" w:rsidRPr="000C52E1">
        <w:rPr>
          <w:rFonts w:hint="cs"/>
          <w:sz w:val="27"/>
          <w:rtl/>
        </w:rPr>
        <w:t>،</w:t>
      </w:r>
      <w:r w:rsidRPr="000C52E1">
        <w:rPr>
          <w:rFonts w:hint="cs"/>
          <w:sz w:val="27"/>
          <w:rtl/>
        </w:rPr>
        <w:t xml:space="preserve"> للشيخ الصدوق</w:t>
      </w:r>
      <w:r w:rsidR="00027C00" w:rsidRPr="000C52E1">
        <w:rPr>
          <w:rFonts w:hint="cs"/>
          <w:sz w:val="27"/>
          <w:rtl/>
        </w:rPr>
        <w:t>،</w:t>
      </w:r>
      <w:r w:rsidRPr="000C52E1">
        <w:rPr>
          <w:rFonts w:hint="cs"/>
          <w:sz w:val="27"/>
          <w:rtl/>
        </w:rPr>
        <w:t xml:space="preserve"> في روايته لآثار متقد</w:t>
      </w:r>
      <w:r w:rsidR="00027C00" w:rsidRPr="000C52E1">
        <w:rPr>
          <w:rFonts w:hint="cs"/>
          <w:sz w:val="27"/>
          <w:rtl/>
        </w:rPr>
        <w:t>ّ</w:t>
      </w:r>
      <w:r w:rsidRPr="000C52E1">
        <w:rPr>
          <w:rFonts w:hint="cs"/>
          <w:sz w:val="27"/>
          <w:rtl/>
        </w:rPr>
        <w:t>مي الإمامية</w:t>
      </w:r>
      <w:r w:rsidR="00027C00" w:rsidRPr="000C52E1">
        <w:rPr>
          <w:rFonts w:hint="cs"/>
          <w:sz w:val="27"/>
          <w:rtl/>
        </w:rPr>
        <w:t>.</w:t>
      </w:r>
      <w:r w:rsidRPr="000C52E1">
        <w:rPr>
          <w:rFonts w:hint="cs"/>
          <w:sz w:val="27"/>
          <w:rtl/>
        </w:rPr>
        <w:t xml:space="preserve"> والظاهر أن علماء قم ومشايخ الرواية الأصليين للصدوق في قم</w:t>
      </w:r>
      <w:r w:rsidR="00027C00" w:rsidRPr="000C52E1">
        <w:rPr>
          <w:rFonts w:hint="cs"/>
          <w:sz w:val="27"/>
          <w:rtl/>
        </w:rPr>
        <w:t>،</w:t>
      </w:r>
      <w:r w:rsidRPr="000C52E1">
        <w:rPr>
          <w:rFonts w:hint="cs"/>
          <w:sz w:val="27"/>
          <w:rtl/>
        </w:rPr>
        <w:t xml:space="preserve"> ونخص</w:t>
      </w:r>
      <w:r w:rsidR="00027C00" w:rsidRPr="000C52E1">
        <w:rPr>
          <w:rFonts w:hint="cs"/>
          <w:sz w:val="27"/>
          <w:rtl/>
        </w:rPr>
        <w:t>ّ</w:t>
      </w:r>
      <w:r w:rsidRPr="000C52E1">
        <w:rPr>
          <w:rFonts w:hint="cs"/>
          <w:sz w:val="27"/>
          <w:rtl/>
        </w:rPr>
        <w:t xml:space="preserve"> بالذكر </w:t>
      </w:r>
      <w:r w:rsidR="00027C00" w:rsidRPr="000C52E1">
        <w:rPr>
          <w:rFonts w:hint="cs"/>
          <w:sz w:val="27"/>
          <w:rtl/>
        </w:rPr>
        <w:t>اب</w:t>
      </w:r>
      <w:r w:rsidRPr="000C52E1">
        <w:rPr>
          <w:rFonts w:hint="cs"/>
          <w:sz w:val="27"/>
          <w:rtl/>
        </w:rPr>
        <w:t>ن الوليد</w:t>
      </w:r>
      <w:r w:rsidR="00027C00" w:rsidRPr="000C52E1">
        <w:rPr>
          <w:rFonts w:hint="cs"/>
          <w:sz w:val="27"/>
          <w:rtl/>
        </w:rPr>
        <w:t>،</w:t>
      </w:r>
      <w:r w:rsidRPr="000C52E1">
        <w:rPr>
          <w:rFonts w:hint="cs"/>
          <w:sz w:val="27"/>
          <w:rtl/>
        </w:rPr>
        <w:t xml:space="preserve"> في روايته للآثار القديمة عند المتقد</w:t>
      </w:r>
      <w:r w:rsidR="00027C00" w:rsidRPr="000C52E1">
        <w:rPr>
          <w:rFonts w:hint="cs"/>
          <w:sz w:val="27"/>
          <w:rtl/>
        </w:rPr>
        <w:t>ّ</w:t>
      </w:r>
      <w:r w:rsidRPr="000C52E1">
        <w:rPr>
          <w:rFonts w:hint="cs"/>
          <w:sz w:val="27"/>
          <w:rtl/>
        </w:rPr>
        <w:t>مين كان يمتنع عن روايات مشايخ الواقفة في العراق</w:t>
      </w:r>
      <w:r w:rsidR="00027C00" w:rsidRPr="000C52E1">
        <w:rPr>
          <w:rFonts w:hint="cs"/>
          <w:sz w:val="27"/>
          <w:rtl/>
        </w:rPr>
        <w:t>.</w:t>
      </w:r>
      <w:r w:rsidRPr="000C52E1">
        <w:rPr>
          <w:rFonts w:hint="cs"/>
          <w:sz w:val="27"/>
          <w:rtl/>
        </w:rPr>
        <w:t xml:space="preserve"> ولعل</w:t>
      </w:r>
      <w:r w:rsidR="00E17ECE">
        <w:rPr>
          <w:rFonts w:hint="cs"/>
          <w:sz w:val="27"/>
          <w:rtl/>
        </w:rPr>
        <w:t>ّ</w:t>
      </w:r>
      <w:r w:rsidRPr="000C52E1">
        <w:rPr>
          <w:rFonts w:hint="cs"/>
          <w:sz w:val="27"/>
          <w:rtl/>
        </w:rPr>
        <w:t xml:space="preserve"> عدم رواية علماء قم لكتاب الكافي ترجع </w:t>
      </w:r>
      <w:r w:rsidR="00027C00" w:rsidRPr="000C52E1">
        <w:rPr>
          <w:rFonts w:hint="cs"/>
          <w:sz w:val="27"/>
          <w:rtl/>
        </w:rPr>
        <w:t xml:space="preserve">إلى </w:t>
      </w:r>
      <w:r w:rsidRPr="000C52E1">
        <w:rPr>
          <w:rFonts w:hint="cs"/>
          <w:sz w:val="27"/>
          <w:rtl/>
        </w:rPr>
        <w:t>موقف الشيخ الكليني الإيجابي من مشايخ الواقفة</w:t>
      </w:r>
      <w:r w:rsidR="00027C00" w:rsidRPr="000C52E1">
        <w:rPr>
          <w:rFonts w:hint="cs"/>
          <w:sz w:val="27"/>
          <w:rtl/>
        </w:rPr>
        <w:t>.</w:t>
      </w:r>
      <w:r w:rsidRPr="000C52E1">
        <w:rPr>
          <w:rFonts w:hint="cs"/>
          <w:sz w:val="27"/>
          <w:rtl/>
        </w:rPr>
        <w:t xml:space="preserve"> وحت</w:t>
      </w:r>
      <w:r w:rsidR="00027C00" w:rsidRPr="000C52E1">
        <w:rPr>
          <w:rFonts w:hint="cs"/>
          <w:sz w:val="27"/>
          <w:rtl/>
        </w:rPr>
        <w:t>ّ</w:t>
      </w:r>
      <w:r w:rsidRPr="000C52E1">
        <w:rPr>
          <w:rFonts w:hint="cs"/>
          <w:sz w:val="27"/>
          <w:rtl/>
        </w:rPr>
        <w:t>ى لو قلنا</w:t>
      </w:r>
      <w:r w:rsidR="00027C00" w:rsidRPr="000C52E1">
        <w:rPr>
          <w:rFonts w:hint="cs"/>
          <w:sz w:val="27"/>
          <w:rtl/>
        </w:rPr>
        <w:t>:</w:t>
      </w:r>
      <w:r w:rsidRPr="000C52E1">
        <w:rPr>
          <w:rFonts w:hint="cs"/>
          <w:sz w:val="27"/>
          <w:rtl/>
        </w:rPr>
        <w:t xml:space="preserve"> </w:t>
      </w:r>
      <w:r w:rsidR="00027C00" w:rsidRPr="000C52E1">
        <w:rPr>
          <w:rFonts w:hint="cs"/>
          <w:sz w:val="27"/>
          <w:rtl/>
        </w:rPr>
        <w:t>إ</w:t>
      </w:r>
      <w:r w:rsidRPr="000C52E1">
        <w:rPr>
          <w:rFonts w:hint="cs"/>
          <w:sz w:val="27"/>
          <w:rtl/>
        </w:rPr>
        <w:t>ن الكليني قد صنف الكافي في بغداد فإن هذا السبب هو واحد</w:t>
      </w:r>
      <w:r w:rsidR="00027C00" w:rsidRPr="000C52E1">
        <w:rPr>
          <w:rFonts w:hint="cs"/>
          <w:sz w:val="27"/>
          <w:rtl/>
        </w:rPr>
        <w:t>ٌ</w:t>
      </w:r>
      <w:r w:rsidRPr="000C52E1">
        <w:rPr>
          <w:rFonts w:hint="cs"/>
          <w:sz w:val="27"/>
          <w:rtl/>
        </w:rPr>
        <w:t xml:space="preserve"> من الأسباب الكامنة في </w:t>
      </w:r>
      <w:r w:rsidR="00027C00" w:rsidRPr="000C52E1">
        <w:rPr>
          <w:rFonts w:hint="cs"/>
          <w:sz w:val="27"/>
          <w:rtl/>
        </w:rPr>
        <w:t>ام</w:t>
      </w:r>
      <w:r w:rsidRPr="000C52E1">
        <w:rPr>
          <w:rFonts w:hint="cs"/>
          <w:sz w:val="27"/>
          <w:rtl/>
        </w:rPr>
        <w:t>تناع القم</w:t>
      </w:r>
      <w:r w:rsidR="00027C00" w:rsidRPr="000C52E1">
        <w:rPr>
          <w:rFonts w:hint="cs"/>
          <w:sz w:val="27"/>
          <w:rtl/>
        </w:rPr>
        <w:t>ّ</w:t>
      </w:r>
      <w:r w:rsidRPr="000C52E1">
        <w:rPr>
          <w:rFonts w:hint="cs"/>
          <w:sz w:val="27"/>
          <w:rtl/>
        </w:rPr>
        <w:t>يين عن روايته</w:t>
      </w:r>
      <w:r w:rsidR="00027C00" w:rsidRPr="000C52E1">
        <w:rPr>
          <w:rFonts w:hint="cs"/>
          <w:sz w:val="27"/>
          <w:rtl/>
        </w:rPr>
        <w:t>.</w:t>
      </w:r>
      <w:r w:rsidRPr="000C52E1">
        <w:rPr>
          <w:rFonts w:hint="cs"/>
          <w:sz w:val="27"/>
          <w:rtl/>
        </w:rPr>
        <w:t xml:space="preserve"> فالاختلاف في المبنى والمنهج ظاهر</w:t>
      </w:r>
      <w:r w:rsidR="00027C00" w:rsidRPr="000C52E1">
        <w:rPr>
          <w:rFonts w:hint="cs"/>
          <w:sz w:val="27"/>
          <w:rtl/>
        </w:rPr>
        <w:t>ٌ</w:t>
      </w:r>
      <w:r w:rsidRPr="000C52E1">
        <w:rPr>
          <w:rFonts w:hint="cs"/>
          <w:sz w:val="27"/>
          <w:rtl/>
        </w:rPr>
        <w:t xml:space="preserve"> في هذا ال</w:t>
      </w:r>
      <w:r w:rsidR="00027C00" w:rsidRPr="000C52E1">
        <w:rPr>
          <w:rFonts w:hint="cs"/>
          <w:sz w:val="27"/>
          <w:rtl/>
        </w:rPr>
        <w:t>ا</w:t>
      </w:r>
      <w:r w:rsidRPr="000C52E1">
        <w:rPr>
          <w:rFonts w:hint="cs"/>
          <w:sz w:val="27"/>
          <w:rtl/>
        </w:rPr>
        <w:t xml:space="preserve">متناع. </w:t>
      </w:r>
    </w:p>
    <w:p w:rsidR="00423827" w:rsidRPr="000C52E1" w:rsidRDefault="00423827" w:rsidP="00881B5C">
      <w:pPr>
        <w:spacing w:line="400" w:lineRule="exact"/>
        <w:rPr>
          <w:sz w:val="27"/>
          <w:rtl/>
        </w:rPr>
      </w:pPr>
    </w:p>
    <w:p w:rsidR="00423827" w:rsidRPr="000C52E1" w:rsidRDefault="00423827" w:rsidP="00881B5C">
      <w:pPr>
        <w:pStyle w:val="31"/>
        <w:spacing w:line="400" w:lineRule="exact"/>
        <w:rPr>
          <w:color w:val="auto"/>
          <w:rtl/>
        </w:rPr>
      </w:pPr>
      <w:r w:rsidRPr="000C52E1">
        <w:rPr>
          <w:rFonts w:hint="cs"/>
          <w:color w:val="auto"/>
          <w:rtl/>
        </w:rPr>
        <w:t>لماذا تبن</w:t>
      </w:r>
      <w:r w:rsidR="00027C00" w:rsidRPr="000C52E1">
        <w:rPr>
          <w:rFonts w:hint="cs"/>
          <w:color w:val="auto"/>
          <w:rtl/>
        </w:rPr>
        <w:t>ّ</w:t>
      </w:r>
      <w:r w:rsidRPr="000C52E1">
        <w:rPr>
          <w:rFonts w:hint="cs"/>
          <w:color w:val="auto"/>
          <w:rtl/>
        </w:rPr>
        <w:t>ى علماء ومحد</w:t>
      </w:r>
      <w:r w:rsidR="00027C00" w:rsidRPr="000C52E1">
        <w:rPr>
          <w:rFonts w:hint="cs"/>
          <w:color w:val="auto"/>
          <w:rtl/>
        </w:rPr>
        <w:t>ِّ</w:t>
      </w:r>
      <w:r w:rsidR="00E74431" w:rsidRPr="000C52E1">
        <w:rPr>
          <w:rFonts w:hint="cs"/>
          <w:color w:val="auto"/>
          <w:rtl/>
        </w:rPr>
        <w:t>ثو</w:t>
      </w:r>
      <w:r w:rsidRPr="000C52E1">
        <w:rPr>
          <w:rFonts w:hint="cs"/>
          <w:color w:val="auto"/>
          <w:rtl/>
        </w:rPr>
        <w:t xml:space="preserve"> قم هذا المبنى؟</w:t>
      </w:r>
      <w:r w:rsidR="005970EB" w:rsidRPr="000C52E1">
        <w:rPr>
          <w:rFonts w:hint="cs"/>
          <w:color w:val="auto"/>
          <w:rtl/>
          <w:lang w:val="en-US"/>
        </w:rPr>
        <w:t xml:space="preserve"> ــــــ</w:t>
      </w:r>
      <w:r w:rsidRPr="000C52E1">
        <w:rPr>
          <w:rFonts w:hint="cs"/>
          <w:color w:val="auto"/>
          <w:rtl/>
        </w:rPr>
        <w:t xml:space="preserve"> </w:t>
      </w:r>
    </w:p>
    <w:p w:rsidR="00423827" w:rsidRPr="000C52E1" w:rsidRDefault="00423827" w:rsidP="00881B5C">
      <w:pPr>
        <w:spacing w:line="400" w:lineRule="exact"/>
        <w:rPr>
          <w:sz w:val="27"/>
          <w:rtl/>
        </w:rPr>
      </w:pPr>
      <w:r w:rsidRPr="000C52E1">
        <w:rPr>
          <w:rFonts w:hint="cs"/>
          <w:sz w:val="27"/>
          <w:rtl/>
        </w:rPr>
        <w:t>لعل</w:t>
      </w:r>
      <w:r w:rsidR="00E17ECE">
        <w:rPr>
          <w:rFonts w:hint="cs"/>
          <w:sz w:val="27"/>
          <w:rtl/>
        </w:rPr>
        <w:t>ّ</w:t>
      </w:r>
      <w:r w:rsidRPr="000C52E1">
        <w:rPr>
          <w:rFonts w:hint="cs"/>
          <w:sz w:val="27"/>
          <w:rtl/>
        </w:rPr>
        <w:t xml:space="preserve"> الجواب المحتمل يكمن في متابعة طرق مشايخ قم</w:t>
      </w:r>
      <w:r w:rsidR="00027C00" w:rsidRPr="000C52E1">
        <w:rPr>
          <w:rFonts w:hint="cs"/>
          <w:sz w:val="27"/>
          <w:rtl/>
        </w:rPr>
        <w:t>،</w:t>
      </w:r>
      <w:r w:rsidRPr="000C52E1">
        <w:rPr>
          <w:rFonts w:hint="cs"/>
          <w:sz w:val="27"/>
          <w:rtl/>
        </w:rPr>
        <w:t xml:space="preserve"> وبالضبط مشايخ </w:t>
      </w:r>
      <w:r w:rsidR="00027C00" w:rsidRPr="000C52E1">
        <w:rPr>
          <w:rFonts w:hint="cs"/>
          <w:sz w:val="27"/>
          <w:rtl/>
        </w:rPr>
        <w:t>ا</w:t>
      </w:r>
      <w:r w:rsidRPr="000C52E1">
        <w:rPr>
          <w:rFonts w:hint="cs"/>
          <w:sz w:val="27"/>
          <w:rtl/>
        </w:rPr>
        <w:t>بن الوليد القمي وحسين بن موسى بن بابويه. والملفت في مشيخة كتاب (م</w:t>
      </w:r>
      <w:r w:rsidR="00027C00" w:rsidRPr="000C52E1">
        <w:rPr>
          <w:rFonts w:hint="cs"/>
          <w:sz w:val="27"/>
          <w:rtl/>
        </w:rPr>
        <w:t>َ</w:t>
      </w:r>
      <w:r w:rsidRPr="000C52E1">
        <w:rPr>
          <w:rFonts w:hint="cs"/>
          <w:sz w:val="27"/>
          <w:rtl/>
        </w:rPr>
        <w:t>ن</w:t>
      </w:r>
      <w:r w:rsidR="00027C00" w:rsidRPr="000C52E1">
        <w:rPr>
          <w:rFonts w:hint="cs"/>
          <w:sz w:val="27"/>
          <w:rtl/>
        </w:rPr>
        <w:t>ْ</w:t>
      </w:r>
      <w:r w:rsidRPr="000C52E1">
        <w:rPr>
          <w:rFonts w:hint="cs"/>
          <w:sz w:val="27"/>
          <w:rtl/>
        </w:rPr>
        <w:t xml:space="preserve"> لا يحضره الفقيه)</w:t>
      </w:r>
      <w:r w:rsidR="00CB673C" w:rsidRPr="000C52E1">
        <w:rPr>
          <w:rFonts w:hint="cs"/>
          <w:sz w:val="27"/>
          <w:rtl/>
        </w:rPr>
        <w:t xml:space="preserve"> أنّ</w:t>
      </w:r>
      <w:r w:rsidRPr="000C52E1">
        <w:rPr>
          <w:rFonts w:hint="cs"/>
          <w:sz w:val="27"/>
          <w:rtl/>
        </w:rPr>
        <w:t xml:space="preserve"> ابن الوليد القم</w:t>
      </w:r>
      <w:r w:rsidR="00CB673C" w:rsidRPr="000C52E1">
        <w:rPr>
          <w:rFonts w:hint="cs"/>
          <w:sz w:val="27"/>
          <w:rtl/>
        </w:rPr>
        <w:t>ّ</w:t>
      </w:r>
      <w:r w:rsidRPr="000C52E1">
        <w:rPr>
          <w:rFonts w:hint="cs"/>
          <w:sz w:val="27"/>
          <w:rtl/>
        </w:rPr>
        <w:t>ي وحسين بن موسى بن بابويه قد نقلوا أساسا</w:t>
      </w:r>
      <w:r w:rsidR="00CB673C" w:rsidRPr="000C52E1">
        <w:rPr>
          <w:rFonts w:hint="cs"/>
          <w:sz w:val="27"/>
          <w:rtl/>
        </w:rPr>
        <w:t>ً</w:t>
      </w:r>
      <w:r w:rsidRPr="000C52E1">
        <w:rPr>
          <w:rFonts w:hint="cs"/>
          <w:sz w:val="27"/>
          <w:rtl/>
        </w:rPr>
        <w:t xml:space="preserve"> روايات المتون الإمامية القديمة عن سعد بن عبد الله الأشعري(</w:t>
      </w:r>
      <w:r w:rsidRPr="00A43240">
        <w:rPr>
          <w:rFonts w:hint="cs"/>
          <w:sz w:val="27"/>
          <w:rtl/>
        </w:rPr>
        <w:t>301</w:t>
      </w:r>
      <w:r w:rsidRPr="000C52E1">
        <w:rPr>
          <w:rFonts w:hint="cs"/>
          <w:sz w:val="27"/>
          <w:rtl/>
        </w:rPr>
        <w:t xml:space="preserve"> أو </w:t>
      </w:r>
      <w:r w:rsidRPr="00A43240">
        <w:rPr>
          <w:rFonts w:hint="cs"/>
          <w:sz w:val="27"/>
          <w:rtl/>
        </w:rPr>
        <w:t>299</w:t>
      </w:r>
      <w:r w:rsidRPr="000C52E1">
        <w:rPr>
          <w:rFonts w:hint="cs"/>
          <w:sz w:val="27"/>
          <w:rtl/>
        </w:rPr>
        <w:t>هـ)</w:t>
      </w:r>
      <w:r w:rsidRPr="000C52E1">
        <w:rPr>
          <w:sz w:val="27"/>
          <w:vertAlign w:val="superscript"/>
          <w:rtl/>
        </w:rPr>
        <w:t>(</w:t>
      </w:r>
      <w:r w:rsidRPr="000C52E1">
        <w:rPr>
          <w:sz w:val="27"/>
          <w:vertAlign w:val="superscript"/>
          <w:rtl/>
        </w:rPr>
        <w:endnoteReference w:id="501"/>
      </w:r>
      <w:r w:rsidRPr="000C52E1">
        <w:rPr>
          <w:sz w:val="27"/>
          <w:vertAlign w:val="superscript"/>
          <w:rtl/>
        </w:rPr>
        <w:t>)</w:t>
      </w:r>
      <w:r w:rsidRPr="000C52E1">
        <w:rPr>
          <w:rFonts w:hint="cs"/>
          <w:sz w:val="27"/>
          <w:rtl/>
        </w:rPr>
        <w:t xml:space="preserve"> وعبد الله بن جعفر الحميري </w:t>
      </w:r>
      <w:r w:rsidRPr="000C52E1">
        <w:rPr>
          <w:sz w:val="27"/>
          <w:vertAlign w:val="superscript"/>
          <w:rtl/>
        </w:rPr>
        <w:t>(</w:t>
      </w:r>
      <w:r w:rsidRPr="000C52E1">
        <w:rPr>
          <w:sz w:val="27"/>
          <w:vertAlign w:val="superscript"/>
          <w:rtl/>
        </w:rPr>
        <w:endnoteReference w:id="502"/>
      </w:r>
      <w:r w:rsidRPr="000C52E1">
        <w:rPr>
          <w:sz w:val="27"/>
          <w:vertAlign w:val="superscript"/>
          <w:rtl/>
        </w:rPr>
        <w:t>)</w:t>
      </w:r>
      <w:r w:rsidR="00CB673C" w:rsidRPr="000C52E1">
        <w:rPr>
          <w:rFonts w:hint="cs"/>
          <w:sz w:val="27"/>
          <w:rtl/>
        </w:rPr>
        <w:t xml:space="preserve"> و</w:t>
      </w:r>
      <w:r w:rsidRPr="000C52E1">
        <w:rPr>
          <w:rFonts w:hint="cs"/>
          <w:sz w:val="27"/>
          <w:rtl/>
        </w:rPr>
        <w:t>محمد بن حسن الصف</w:t>
      </w:r>
      <w:r w:rsidR="00CB673C" w:rsidRPr="000C52E1">
        <w:rPr>
          <w:rFonts w:hint="cs"/>
          <w:sz w:val="27"/>
          <w:rtl/>
        </w:rPr>
        <w:t>ّ</w:t>
      </w:r>
      <w:r w:rsidRPr="000C52E1">
        <w:rPr>
          <w:rFonts w:hint="cs"/>
          <w:sz w:val="27"/>
          <w:rtl/>
        </w:rPr>
        <w:t>ار القم</w:t>
      </w:r>
      <w:r w:rsidR="00CB673C" w:rsidRPr="000C52E1">
        <w:rPr>
          <w:rFonts w:hint="cs"/>
          <w:sz w:val="27"/>
          <w:rtl/>
        </w:rPr>
        <w:t>ّ</w:t>
      </w:r>
      <w:r w:rsidRPr="000C52E1">
        <w:rPr>
          <w:rFonts w:hint="cs"/>
          <w:sz w:val="27"/>
          <w:rtl/>
        </w:rPr>
        <w:t>ي(</w:t>
      </w:r>
      <w:r w:rsidRPr="00A43240">
        <w:rPr>
          <w:rFonts w:hint="cs"/>
          <w:sz w:val="27"/>
          <w:rtl/>
        </w:rPr>
        <w:t>290</w:t>
      </w:r>
      <w:r w:rsidRPr="000C52E1">
        <w:rPr>
          <w:rFonts w:hint="cs"/>
          <w:sz w:val="27"/>
          <w:rtl/>
        </w:rPr>
        <w:t>هـ)</w:t>
      </w:r>
      <w:r w:rsidRPr="000C52E1">
        <w:rPr>
          <w:sz w:val="27"/>
          <w:vertAlign w:val="superscript"/>
          <w:rtl/>
        </w:rPr>
        <w:t>(</w:t>
      </w:r>
      <w:r w:rsidRPr="000C52E1">
        <w:rPr>
          <w:sz w:val="27"/>
          <w:vertAlign w:val="superscript"/>
          <w:rtl/>
        </w:rPr>
        <w:endnoteReference w:id="503"/>
      </w:r>
      <w:r w:rsidRPr="000C52E1">
        <w:rPr>
          <w:sz w:val="27"/>
          <w:vertAlign w:val="superscript"/>
          <w:rtl/>
        </w:rPr>
        <w:t>)</w:t>
      </w:r>
      <w:r w:rsidR="00CB673C" w:rsidRPr="000C52E1">
        <w:rPr>
          <w:rFonts w:hint="cs"/>
          <w:sz w:val="27"/>
          <w:rtl/>
        </w:rPr>
        <w:t>،</w:t>
      </w:r>
      <w:r w:rsidRPr="000C52E1">
        <w:rPr>
          <w:rFonts w:hint="cs"/>
          <w:sz w:val="27"/>
          <w:rtl/>
        </w:rPr>
        <w:t xml:space="preserve"> وكانت الحصة الكبيرة لسعد بن عبد الله الأشعري وعبد الله بن جعفر الحميري</w:t>
      </w:r>
      <w:r w:rsidR="00CB673C" w:rsidRPr="000C52E1">
        <w:rPr>
          <w:rFonts w:hint="cs"/>
          <w:sz w:val="27"/>
          <w:rtl/>
        </w:rPr>
        <w:t>.</w:t>
      </w:r>
      <w:r w:rsidRPr="000C52E1">
        <w:rPr>
          <w:rFonts w:hint="cs"/>
          <w:sz w:val="27"/>
          <w:rtl/>
        </w:rPr>
        <w:t xml:space="preserve"> وقد كان الثلاثة من وجهاء ومشايخ قم في الحديث الشيعي في تلك الفترة</w:t>
      </w:r>
      <w:r w:rsidR="00CB673C" w:rsidRPr="000C52E1">
        <w:rPr>
          <w:rFonts w:hint="cs"/>
          <w:sz w:val="27"/>
          <w:rtl/>
        </w:rPr>
        <w:t>،</w:t>
      </w:r>
      <w:r w:rsidRPr="000C52E1">
        <w:rPr>
          <w:rFonts w:hint="cs"/>
          <w:sz w:val="27"/>
          <w:rtl/>
        </w:rPr>
        <w:t xml:space="preserve"> بلا منازع</w:t>
      </w:r>
      <w:r w:rsidR="00CB673C" w:rsidRPr="000C52E1">
        <w:rPr>
          <w:rFonts w:hint="cs"/>
          <w:sz w:val="27"/>
          <w:rtl/>
        </w:rPr>
        <w:t>ٍ،</w:t>
      </w:r>
      <w:r w:rsidRPr="000C52E1">
        <w:rPr>
          <w:rFonts w:hint="cs"/>
          <w:sz w:val="27"/>
          <w:rtl/>
        </w:rPr>
        <w:t xml:space="preserve"> وعدم نقلهم للأحاديث عن </w:t>
      </w:r>
      <w:r w:rsidRPr="000C52E1">
        <w:rPr>
          <w:rFonts w:hint="cs"/>
          <w:sz w:val="27"/>
          <w:rtl/>
        </w:rPr>
        <w:lastRenderedPageBreak/>
        <w:t>الواقفة يرجع لتأث</w:t>
      </w:r>
      <w:r w:rsidR="00CB673C" w:rsidRPr="000C52E1">
        <w:rPr>
          <w:rFonts w:hint="cs"/>
          <w:sz w:val="27"/>
          <w:rtl/>
        </w:rPr>
        <w:t>ُّ</w:t>
      </w:r>
      <w:r w:rsidRPr="000C52E1">
        <w:rPr>
          <w:rFonts w:hint="cs"/>
          <w:sz w:val="27"/>
          <w:rtl/>
        </w:rPr>
        <w:t>رهم بالتوج</w:t>
      </w:r>
      <w:r w:rsidR="00CB673C" w:rsidRPr="000C52E1">
        <w:rPr>
          <w:rFonts w:hint="cs"/>
          <w:sz w:val="27"/>
          <w:rtl/>
        </w:rPr>
        <w:t>ُّ</w:t>
      </w:r>
      <w:r w:rsidRPr="000C52E1">
        <w:rPr>
          <w:rFonts w:hint="cs"/>
          <w:sz w:val="27"/>
          <w:rtl/>
        </w:rPr>
        <w:t>ه الكلامي لسعد بن عبد الله الأشعري وعبد الله بن جعفر الحميري</w:t>
      </w:r>
      <w:r w:rsidR="00CB673C" w:rsidRPr="000C52E1">
        <w:rPr>
          <w:rFonts w:hint="cs"/>
          <w:sz w:val="27"/>
          <w:rtl/>
        </w:rPr>
        <w:t>،</w:t>
      </w:r>
      <w:r w:rsidRPr="000C52E1">
        <w:rPr>
          <w:rFonts w:hint="cs"/>
          <w:sz w:val="27"/>
          <w:rtl/>
        </w:rPr>
        <w:t xml:space="preserve"> وهو التوج</w:t>
      </w:r>
      <w:r w:rsidR="00CB673C" w:rsidRPr="000C52E1">
        <w:rPr>
          <w:rFonts w:hint="cs"/>
          <w:sz w:val="27"/>
          <w:rtl/>
        </w:rPr>
        <w:t>ُّ</w:t>
      </w:r>
      <w:r w:rsidRPr="000C52E1">
        <w:rPr>
          <w:rFonts w:hint="cs"/>
          <w:sz w:val="27"/>
          <w:rtl/>
        </w:rPr>
        <w:t>ه الكلامي الذي كان مسيطرا</w:t>
      </w:r>
      <w:r w:rsidR="00CB673C" w:rsidRPr="000C52E1">
        <w:rPr>
          <w:rFonts w:hint="cs"/>
          <w:sz w:val="27"/>
          <w:rtl/>
        </w:rPr>
        <w:t>ً</w:t>
      </w:r>
      <w:r w:rsidRPr="000C52E1">
        <w:rPr>
          <w:rFonts w:hint="cs"/>
          <w:sz w:val="27"/>
          <w:rtl/>
        </w:rPr>
        <w:t xml:space="preserve"> في حوزة قم</w:t>
      </w:r>
      <w:r w:rsidR="00CB673C" w:rsidRPr="000C52E1">
        <w:rPr>
          <w:rFonts w:hint="cs"/>
          <w:sz w:val="27"/>
          <w:rtl/>
        </w:rPr>
        <w:t>،</w:t>
      </w:r>
      <w:r w:rsidRPr="000C52E1">
        <w:rPr>
          <w:rFonts w:hint="cs"/>
          <w:sz w:val="27"/>
          <w:rtl/>
        </w:rPr>
        <w:t xml:space="preserve"> وهو نفس المبنى الكلامي الذي كان عليه مشايخ الصدوق</w:t>
      </w:r>
      <w:r w:rsidR="00CB673C" w:rsidRPr="000C52E1">
        <w:rPr>
          <w:rFonts w:hint="cs"/>
          <w:sz w:val="27"/>
          <w:rtl/>
        </w:rPr>
        <w:t>،</w:t>
      </w:r>
      <w:r w:rsidRPr="000C52E1">
        <w:rPr>
          <w:rFonts w:hint="cs"/>
          <w:sz w:val="27"/>
          <w:rtl/>
        </w:rPr>
        <w:t xml:space="preserve"> بل كان عليه الشيخ الصدوق</w:t>
      </w:r>
      <w:r w:rsidR="00CB673C" w:rsidRPr="000C52E1">
        <w:rPr>
          <w:rFonts w:hint="cs"/>
          <w:sz w:val="27"/>
          <w:rtl/>
        </w:rPr>
        <w:t xml:space="preserve"> نفسه؛</w:t>
      </w:r>
      <w:r w:rsidRPr="000C52E1">
        <w:rPr>
          <w:rFonts w:hint="cs"/>
          <w:sz w:val="27"/>
          <w:rtl/>
        </w:rPr>
        <w:t xml:space="preserve"> اقت</w:t>
      </w:r>
      <w:r w:rsidR="00CB673C" w:rsidRPr="000C52E1">
        <w:rPr>
          <w:rFonts w:hint="cs"/>
          <w:sz w:val="27"/>
          <w:rtl/>
        </w:rPr>
        <w:t>د</w:t>
      </w:r>
      <w:r w:rsidRPr="000C52E1">
        <w:rPr>
          <w:rFonts w:hint="cs"/>
          <w:sz w:val="27"/>
          <w:rtl/>
        </w:rPr>
        <w:t>اء</w:t>
      </w:r>
      <w:r w:rsidR="00CB673C" w:rsidRPr="000C52E1">
        <w:rPr>
          <w:rFonts w:hint="cs"/>
          <w:sz w:val="27"/>
          <w:rtl/>
        </w:rPr>
        <w:t>ً</w:t>
      </w:r>
      <w:r w:rsidRPr="000C52E1">
        <w:rPr>
          <w:rFonts w:hint="cs"/>
          <w:sz w:val="27"/>
          <w:rtl/>
        </w:rPr>
        <w:t xml:space="preserve"> منه بمشايخه. نعم</w:t>
      </w:r>
      <w:r w:rsidR="00CB673C" w:rsidRPr="000C52E1">
        <w:rPr>
          <w:rFonts w:hint="cs"/>
          <w:sz w:val="27"/>
          <w:rtl/>
        </w:rPr>
        <w:t>،</w:t>
      </w:r>
      <w:r w:rsidRPr="000C52E1">
        <w:rPr>
          <w:rFonts w:hint="cs"/>
          <w:sz w:val="27"/>
          <w:rtl/>
        </w:rPr>
        <w:t xml:space="preserve"> هنا لا يوجد قطع</w:t>
      </w:r>
      <w:r w:rsidR="00CB673C" w:rsidRPr="000C52E1">
        <w:rPr>
          <w:rFonts w:hint="cs"/>
          <w:sz w:val="27"/>
          <w:rtl/>
        </w:rPr>
        <w:t>ٌ</w:t>
      </w:r>
      <w:r w:rsidRPr="000C52E1">
        <w:rPr>
          <w:rFonts w:hint="cs"/>
          <w:sz w:val="27"/>
          <w:rtl/>
        </w:rPr>
        <w:t xml:space="preserve"> تام</w:t>
      </w:r>
      <w:r w:rsidR="00CB673C" w:rsidRPr="000C52E1">
        <w:rPr>
          <w:rFonts w:hint="cs"/>
          <w:sz w:val="27"/>
          <w:rtl/>
        </w:rPr>
        <w:t>ّ</w:t>
      </w:r>
      <w:r w:rsidRPr="000C52E1">
        <w:rPr>
          <w:rFonts w:hint="cs"/>
          <w:sz w:val="27"/>
          <w:rtl/>
        </w:rPr>
        <w:t xml:space="preserve"> </w:t>
      </w:r>
      <w:r w:rsidR="00CB673C" w:rsidRPr="000C52E1">
        <w:rPr>
          <w:rFonts w:hint="cs"/>
          <w:sz w:val="27"/>
          <w:rtl/>
        </w:rPr>
        <w:t>ب</w:t>
      </w:r>
      <w:r w:rsidRPr="000C52E1">
        <w:rPr>
          <w:rFonts w:hint="cs"/>
          <w:sz w:val="27"/>
          <w:rtl/>
        </w:rPr>
        <w:t>كون وجود رواة واقفة في الكافي هو السبب الوحيد وراء موقف القم</w:t>
      </w:r>
      <w:r w:rsidR="00CB673C" w:rsidRPr="000C52E1">
        <w:rPr>
          <w:rFonts w:hint="cs"/>
          <w:sz w:val="27"/>
          <w:rtl/>
        </w:rPr>
        <w:t>ّ</w:t>
      </w:r>
      <w:r w:rsidRPr="000C52E1">
        <w:rPr>
          <w:rFonts w:hint="cs"/>
          <w:sz w:val="27"/>
          <w:rtl/>
        </w:rPr>
        <w:t>يين من الكافي، لكن</w:t>
      </w:r>
      <w:r w:rsidR="00CB673C" w:rsidRPr="000C52E1">
        <w:rPr>
          <w:rFonts w:hint="cs"/>
          <w:sz w:val="27"/>
          <w:rtl/>
        </w:rPr>
        <w:t xml:space="preserve">ّه </w:t>
      </w:r>
      <w:r w:rsidRPr="000C52E1">
        <w:rPr>
          <w:rFonts w:hint="cs"/>
          <w:sz w:val="27"/>
          <w:rtl/>
        </w:rPr>
        <w:t>واحد</w:t>
      </w:r>
      <w:r w:rsidR="00CB673C" w:rsidRPr="000C52E1">
        <w:rPr>
          <w:rFonts w:hint="cs"/>
          <w:sz w:val="27"/>
          <w:rtl/>
        </w:rPr>
        <w:t>ٌ</w:t>
      </w:r>
      <w:r w:rsidRPr="000C52E1">
        <w:rPr>
          <w:rFonts w:hint="cs"/>
          <w:sz w:val="27"/>
          <w:rtl/>
        </w:rPr>
        <w:t xml:space="preserve"> من الأسباب المنكشفة لنا في امتناع القم</w:t>
      </w:r>
      <w:r w:rsidR="00CB673C" w:rsidRPr="000C52E1">
        <w:rPr>
          <w:rFonts w:hint="cs"/>
          <w:sz w:val="27"/>
          <w:rtl/>
        </w:rPr>
        <w:t>ّ</w:t>
      </w:r>
      <w:r w:rsidRPr="000C52E1">
        <w:rPr>
          <w:rFonts w:hint="cs"/>
          <w:sz w:val="27"/>
          <w:rtl/>
        </w:rPr>
        <w:t>يين عن رواية الكافي</w:t>
      </w:r>
      <w:r w:rsidR="00CB673C" w:rsidRPr="000C52E1">
        <w:rPr>
          <w:rFonts w:hint="cs"/>
          <w:sz w:val="27"/>
          <w:rtl/>
        </w:rPr>
        <w:t>.</w:t>
      </w:r>
      <w:r w:rsidRPr="000C52E1">
        <w:rPr>
          <w:rFonts w:hint="cs"/>
          <w:sz w:val="27"/>
          <w:rtl/>
        </w:rPr>
        <w:t xml:space="preserve"> </w:t>
      </w:r>
      <w:r w:rsidR="00EC6716" w:rsidRPr="000C52E1">
        <w:rPr>
          <w:rFonts w:hint="cs"/>
          <w:sz w:val="27"/>
          <w:rtl/>
        </w:rPr>
        <w:t xml:space="preserve">وأما </w:t>
      </w:r>
      <w:r w:rsidRPr="000C52E1">
        <w:rPr>
          <w:rFonts w:hint="cs"/>
          <w:sz w:val="27"/>
          <w:rtl/>
        </w:rPr>
        <w:t xml:space="preserve">البحث في سبب هذا الامتناع </w:t>
      </w:r>
      <w:r w:rsidR="00EC6716" w:rsidRPr="000C52E1">
        <w:rPr>
          <w:rFonts w:hint="cs"/>
          <w:sz w:val="27"/>
          <w:rtl/>
        </w:rPr>
        <w:t>ف</w:t>
      </w:r>
      <w:r w:rsidR="006953DA" w:rsidRPr="000C52E1">
        <w:rPr>
          <w:rFonts w:hint="cs"/>
          <w:sz w:val="27"/>
          <w:rtl/>
        </w:rPr>
        <w:t>لا بُدَّ</w:t>
      </w:r>
      <w:r w:rsidRPr="000C52E1">
        <w:rPr>
          <w:rFonts w:hint="cs"/>
          <w:sz w:val="27"/>
          <w:rtl/>
        </w:rPr>
        <w:t xml:space="preserve"> من متابعته في اختلاف التوج</w:t>
      </w:r>
      <w:r w:rsidR="00EC6716" w:rsidRPr="000C52E1">
        <w:rPr>
          <w:rFonts w:hint="cs"/>
          <w:sz w:val="27"/>
          <w:rtl/>
        </w:rPr>
        <w:t>ُّ</w:t>
      </w:r>
      <w:r w:rsidRPr="000C52E1">
        <w:rPr>
          <w:rFonts w:hint="cs"/>
          <w:sz w:val="27"/>
          <w:rtl/>
        </w:rPr>
        <w:t>هات الحديثية عند القم</w:t>
      </w:r>
      <w:r w:rsidR="00EC6716" w:rsidRPr="000C52E1">
        <w:rPr>
          <w:rFonts w:hint="cs"/>
          <w:sz w:val="27"/>
          <w:rtl/>
        </w:rPr>
        <w:t>ّ</w:t>
      </w:r>
      <w:r w:rsidRPr="000C52E1">
        <w:rPr>
          <w:rFonts w:hint="cs"/>
          <w:sz w:val="27"/>
          <w:rtl/>
        </w:rPr>
        <w:t>يين والبغداديين</w:t>
      </w:r>
      <w:r w:rsidR="00EC6716" w:rsidRPr="000C52E1">
        <w:rPr>
          <w:rFonts w:hint="cs"/>
          <w:sz w:val="27"/>
          <w:rtl/>
        </w:rPr>
        <w:t>،</w:t>
      </w:r>
      <w:r w:rsidRPr="000C52E1">
        <w:rPr>
          <w:rFonts w:hint="cs"/>
          <w:sz w:val="27"/>
          <w:rtl/>
        </w:rPr>
        <w:t xml:space="preserve"> وبالضبط </w:t>
      </w:r>
      <w:r w:rsidR="00EC6716" w:rsidRPr="000C52E1">
        <w:rPr>
          <w:rFonts w:hint="cs"/>
          <w:sz w:val="27"/>
          <w:rtl/>
        </w:rPr>
        <w:t>ا</w:t>
      </w:r>
      <w:r w:rsidRPr="000C52E1">
        <w:rPr>
          <w:rFonts w:hint="cs"/>
          <w:sz w:val="27"/>
          <w:rtl/>
        </w:rPr>
        <w:t>ختلاف المشرب الحديثي ب</w:t>
      </w:r>
      <w:r w:rsidR="00EC6716" w:rsidRPr="000C52E1">
        <w:rPr>
          <w:rFonts w:hint="cs"/>
          <w:sz w:val="27"/>
          <w:rtl/>
        </w:rPr>
        <w:t>ين مشايخ الكليني ومشايخ الصدوق</w:t>
      </w:r>
      <w:r w:rsidRPr="000C52E1">
        <w:rPr>
          <w:sz w:val="27"/>
          <w:vertAlign w:val="superscript"/>
          <w:rtl/>
        </w:rPr>
        <w:t>(</w:t>
      </w:r>
      <w:r w:rsidRPr="000C52E1">
        <w:rPr>
          <w:sz w:val="27"/>
          <w:vertAlign w:val="superscript"/>
          <w:rtl/>
        </w:rPr>
        <w:endnoteReference w:id="504"/>
      </w:r>
      <w:r w:rsidRPr="000C52E1">
        <w:rPr>
          <w:sz w:val="27"/>
          <w:vertAlign w:val="superscript"/>
          <w:rtl/>
        </w:rPr>
        <w:t>)</w:t>
      </w:r>
      <w:r w:rsidR="00EC6716" w:rsidRPr="000C52E1">
        <w:rPr>
          <w:rFonts w:hint="cs"/>
          <w:sz w:val="27"/>
          <w:rtl/>
        </w:rPr>
        <w:t>.</w:t>
      </w:r>
      <w:r w:rsidRPr="000C52E1">
        <w:rPr>
          <w:rFonts w:hint="cs"/>
          <w:sz w:val="27"/>
          <w:rtl/>
        </w:rPr>
        <w:t xml:space="preserve"> وذهاب بعض الشيوخ للأخذ من الواقفة في رواية المتون الحديثية القديمة واحد من المشارب المختلف عليها. </w:t>
      </w:r>
    </w:p>
    <w:p w:rsidR="00423827" w:rsidRPr="000C52E1" w:rsidRDefault="00423827" w:rsidP="00881B5C">
      <w:pPr>
        <w:spacing w:line="400" w:lineRule="exact"/>
        <w:rPr>
          <w:sz w:val="27"/>
          <w:rtl/>
        </w:rPr>
      </w:pPr>
    </w:p>
    <w:p w:rsidR="00423827" w:rsidRPr="000C52E1" w:rsidRDefault="00423827" w:rsidP="00881B5C">
      <w:pPr>
        <w:pStyle w:val="31"/>
        <w:spacing w:line="400" w:lineRule="exact"/>
        <w:rPr>
          <w:color w:val="auto"/>
          <w:rtl/>
        </w:rPr>
      </w:pPr>
      <w:r w:rsidRPr="000C52E1">
        <w:rPr>
          <w:rFonts w:hint="cs"/>
          <w:color w:val="auto"/>
          <w:rtl/>
        </w:rPr>
        <w:t>النتيجة</w:t>
      </w:r>
      <w:r w:rsidR="005970EB" w:rsidRPr="000C52E1">
        <w:rPr>
          <w:rFonts w:hint="cs"/>
          <w:color w:val="auto"/>
          <w:rtl/>
          <w:lang w:val="en-US"/>
        </w:rPr>
        <w:t xml:space="preserve"> ــــــ</w:t>
      </w:r>
      <w:r w:rsidRPr="000C52E1">
        <w:rPr>
          <w:rFonts w:hint="cs"/>
          <w:color w:val="auto"/>
          <w:rtl/>
        </w:rPr>
        <w:t xml:space="preserve"> </w:t>
      </w:r>
    </w:p>
    <w:p w:rsidR="00A64461" w:rsidRPr="000C52E1" w:rsidRDefault="00423827" w:rsidP="00881B5C">
      <w:pPr>
        <w:spacing w:line="400" w:lineRule="exact"/>
        <w:rPr>
          <w:rtl/>
          <w:lang w:val="x-none" w:eastAsia="x-none"/>
        </w:rPr>
      </w:pPr>
      <w:r w:rsidRPr="000C52E1">
        <w:rPr>
          <w:rFonts w:hint="cs"/>
          <w:sz w:val="27"/>
          <w:rtl/>
        </w:rPr>
        <w:t>من الأمور التي لم تكن مورد توج</w:t>
      </w:r>
      <w:r w:rsidR="00EC6716" w:rsidRPr="000C52E1">
        <w:rPr>
          <w:rFonts w:hint="cs"/>
          <w:sz w:val="27"/>
          <w:rtl/>
        </w:rPr>
        <w:t>ُّ</w:t>
      </w:r>
      <w:r w:rsidRPr="000C52E1">
        <w:rPr>
          <w:rFonts w:hint="cs"/>
          <w:sz w:val="27"/>
          <w:rtl/>
        </w:rPr>
        <w:t>ه الباحث في الحديث تعد</w:t>
      </w:r>
      <w:r w:rsidR="00EC6716" w:rsidRPr="000C52E1">
        <w:rPr>
          <w:rFonts w:hint="cs"/>
          <w:sz w:val="27"/>
          <w:rtl/>
        </w:rPr>
        <w:t>ُّ</w:t>
      </w:r>
      <w:r w:rsidRPr="000C52E1">
        <w:rPr>
          <w:rFonts w:hint="cs"/>
          <w:sz w:val="27"/>
          <w:rtl/>
        </w:rPr>
        <w:t>د مشارب واتجاهات المحد</w:t>
      </w:r>
      <w:r w:rsidR="00EC6716" w:rsidRPr="000C52E1">
        <w:rPr>
          <w:rFonts w:hint="cs"/>
          <w:sz w:val="27"/>
          <w:rtl/>
        </w:rPr>
        <w:t>ّ</w:t>
      </w:r>
      <w:r w:rsidRPr="000C52E1">
        <w:rPr>
          <w:rFonts w:hint="cs"/>
          <w:sz w:val="27"/>
          <w:rtl/>
        </w:rPr>
        <w:t>ثين والرواة في رواي</w:t>
      </w:r>
      <w:r w:rsidR="00EC6716" w:rsidRPr="000C52E1">
        <w:rPr>
          <w:rFonts w:hint="cs"/>
          <w:sz w:val="27"/>
          <w:rtl/>
        </w:rPr>
        <w:t>ة</w:t>
      </w:r>
      <w:r w:rsidRPr="000C52E1">
        <w:rPr>
          <w:rFonts w:hint="cs"/>
          <w:sz w:val="27"/>
          <w:rtl/>
        </w:rPr>
        <w:t xml:space="preserve"> النصوص الحديثية الشيعية. البحث الحاضر ب</w:t>
      </w:r>
      <w:r w:rsidR="00EC6716" w:rsidRPr="000C52E1">
        <w:rPr>
          <w:rFonts w:hint="cs"/>
          <w:sz w:val="27"/>
          <w:rtl/>
        </w:rPr>
        <w:t xml:space="preserve">يَّن </w:t>
      </w:r>
      <w:r w:rsidRPr="000C52E1">
        <w:rPr>
          <w:rFonts w:hint="cs"/>
          <w:sz w:val="27"/>
          <w:rtl/>
        </w:rPr>
        <w:t>أنه بخصوص أسانيد روايات الواقفة هناك نظريتان واضح</w:t>
      </w:r>
      <w:r w:rsidR="00EC6716" w:rsidRPr="000C52E1">
        <w:rPr>
          <w:rFonts w:hint="cs"/>
          <w:sz w:val="27"/>
          <w:rtl/>
        </w:rPr>
        <w:t>تان</w:t>
      </w:r>
      <w:r w:rsidRPr="000C52E1">
        <w:rPr>
          <w:rFonts w:hint="cs"/>
          <w:sz w:val="27"/>
          <w:rtl/>
        </w:rPr>
        <w:t xml:space="preserve"> في الوسط الحديثي القم</w:t>
      </w:r>
      <w:r w:rsidR="00EC6716" w:rsidRPr="000C52E1">
        <w:rPr>
          <w:rFonts w:hint="cs"/>
          <w:sz w:val="27"/>
          <w:rtl/>
        </w:rPr>
        <w:t>ّ</w:t>
      </w:r>
      <w:r w:rsidRPr="000C52E1">
        <w:rPr>
          <w:rFonts w:hint="cs"/>
          <w:sz w:val="27"/>
          <w:rtl/>
        </w:rPr>
        <w:t>ي والعراقي. ففي الوقت الذي كان تعامل المحد</w:t>
      </w:r>
      <w:r w:rsidR="00EC6716" w:rsidRPr="000C52E1">
        <w:rPr>
          <w:rFonts w:hint="cs"/>
          <w:sz w:val="27"/>
          <w:rtl/>
        </w:rPr>
        <w:t>ِّ</w:t>
      </w:r>
      <w:r w:rsidRPr="000C52E1">
        <w:rPr>
          <w:rFonts w:hint="cs"/>
          <w:sz w:val="27"/>
          <w:rtl/>
        </w:rPr>
        <w:t>ثين والعلماء العراقيين مع أسانيد والموروث الحديثي الواقفي تعاملا</w:t>
      </w:r>
      <w:r w:rsidR="00EC6716" w:rsidRPr="000C52E1">
        <w:rPr>
          <w:rFonts w:hint="cs"/>
          <w:sz w:val="27"/>
          <w:rtl/>
        </w:rPr>
        <w:t>ً</w:t>
      </w:r>
      <w:r w:rsidRPr="000C52E1">
        <w:rPr>
          <w:rFonts w:hint="cs"/>
          <w:sz w:val="27"/>
          <w:rtl/>
        </w:rPr>
        <w:t xml:space="preserve"> عاديا</w:t>
      </w:r>
      <w:r w:rsidR="00EC6716" w:rsidRPr="000C52E1">
        <w:rPr>
          <w:rFonts w:hint="cs"/>
          <w:sz w:val="27"/>
          <w:rtl/>
        </w:rPr>
        <w:t>ً،</w:t>
      </w:r>
      <w:r w:rsidRPr="000C52E1">
        <w:rPr>
          <w:rFonts w:hint="cs"/>
          <w:sz w:val="27"/>
          <w:rtl/>
        </w:rPr>
        <w:t xml:space="preserve"> من دون حساسيات، </w:t>
      </w:r>
      <w:r w:rsidR="00EC6716" w:rsidRPr="000C52E1">
        <w:rPr>
          <w:rFonts w:hint="cs"/>
          <w:sz w:val="27"/>
          <w:rtl/>
        </w:rPr>
        <w:t>فإنّه في الطرف</w:t>
      </w:r>
      <w:r w:rsidRPr="000C52E1">
        <w:rPr>
          <w:rFonts w:hint="cs"/>
          <w:sz w:val="27"/>
          <w:rtl/>
        </w:rPr>
        <w:t xml:space="preserve"> الآخر وجدنا مجموعة من علماء ومحد</w:t>
      </w:r>
      <w:r w:rsidR="00EC6716" w:rsidRPr="000C52E1">
        <w:rPr>
          <w:rFonts w:hint="cs"/>
          <w:sz w:val="27"/>
          <w:rtl/>
        </w:rPr>
        <w:t>ّ</w:t>
      </w:r>
      <w:r w:rsidRPr="000C52E1">
        <w:rPr>
          <w:rFonts w:hint="cs"/>
          <w:sz w:val="27"/>
          <w:rtl/>
        </w:rPr>
        <w:t>ثي قم</w:t>
      </w:r>
      <w:r w:rsidR="00EC6716" w:rsidRPr="000C52E1">
        <w:rPr>
          <w:rFonts w:hint="cs"/>
          <w:sz w:val="27"/>
          <w:rtl/>
        </w:rPr>
        <w:t>،</w:t>
      </w:r>
      <w:r w:rsidRPr="000C52E1">
        <w:rPr>
          <w:rFonts w:hint="cs"/>
          <w:sz w:val="27"/>
          <w:rtl/>
        </w:rPr>
        <w:t xml:space="preserve"> والذين هم في الأصل من المشايخ الكبار للشيخ الصدوق</w:t>
      </w:r>
      <w:r w:rsidR="00EC6716" w:rsidRPr="000C52E1">
        <w:rPr>
          <w:rFonts w:hint="cs"/>
          <w:sz w:val="27"/>
          <w:rtl/>
        </w:rPr>
        <w:t>،</w:t>
      </w:r>
      <w:r w:rsidRPr="000C52E1">
        <w:rPr>
          <w:rFonts w:hint="cs"/>
          <w:sz w:val="27"/>
          <w:rtl/>
        </w:rPr>
        <w:t xml:space="preserve"> </w:t>
      </w:r>
      <w:r w:rsidR="00EC6716" w:rsidRPr="000C52E1">
        <w:rPr>
          <w:rFonts w:hint="cs"/>
          <w:sz w:val="27"/>
          <w:rtl/>
        </w:rPr>
        <w:t>و</w:t>
      </w:r>
      <w:r w:rsidRPr="000C52E1">
        <w:rPr>
          <w:rFonts w:hint="cs"/>
          <w:sz w:val="27"/>
          <w:rtl/>
        </w:rPr>
        <w:t>من جملتهم</w:t>
      </w:r>
      <w:r w:rsidR="00EC6716" w:rsidRPr="000C52E1">
        <w:rPr>
          <w:rFonts w:hint="cs"/>
          <w:sz w:val="27"/>
          <w:rtl/>
        </w:rPr>
        <w:t>:</w:t>
      </w:r>
      <w:r w:rsidRPr="000C52E1">
        <w:rPr>
          <w:rFonts w:hint="cs"/>
          <w:sz w:val="27"/>
          <w:rtl/>
        </w:rPr>
        <w:t xml:space="preserve"> علي بن بابويه، </w:t>
      </w:r>
      <w:r w:rsidR="00EC6716" w:rsidRPr="000C52E1">
        <w:rPr>
          <w:rFonts w:hint="cs"/>
          <w:sz w:val="27"/>
          <w:rtl/>
        </w:rPr>
        <w:t>و</w:t>
      </w:r>
      <w:r w:rsidRPr="000C52E1">
        <w:rPr>
          <w:rFonts w:hint="cs"/>
          <w:sz w:val="27"/>
          <w:rtl/>
        </w:rPr>
        <w:t>ابن الوليد القم</w:t>
      </w:r>
      <w:r w:rsidR="00EC6716" w:rsidRPr="000C52E1">
        <w:rPr>
          <w:rFonts w:hint="cs"/>
          <w:sz w:val="27"/>
          <w:rtl/>
        </w:rPr>
        <w:t>ّ</w:t>
      </w:r>
      <w:r w:rsidRPr="000C52E1">
        <w:rPr>
          <w:rFonts w:hint="cs"/>
          <w:sz w:val="27"/>
          <w:rtl/>
        </w:rPr>
        <w:t>ي</w:t>
      </w:r>
      <w:r w:rsidR="00EC6716" w:rsidRPr="000C52E1">
        <w:rPr>
          <w:rFonts w:hint="cs"/>
          <w:sz w:val="27"/>
          <w:rtl/>
        </w:rPr>
        <w:t>،</w:t>
      </w:r>
      <w:r w:rsidRPr="000C52E1">
        <w:rPr>
          <w:rFonts w:hint="cs"/>
          <w:sz w:val="27"/>
          <w:rtl/>
        </w:rPr>
        <w:t xml:space="preserve"> وسعد بن عبد الله الأشعري</w:t>
      </w:r>
      <w:r w:rsidR="00EC6716" w:rsidRPr="000C52E1">
        <w:rPr>
          <w:rFonts w:hint="cs"/>
          <w:sz w:val="27"/>
          <w:rtl/>
        </w:rPr>
        <w:t>،</w:t>
      </w:r>
      <w:r w:rsidRPr="000C52E1">
        <w:rPr>
          <w:rFonts w:hint="cs"/>
          <w:sz w:val="27"/>
          <w:rtl/>
        </w:rPr>
        <w:t xml:space="preserve"> كان لهم موقف</w:t>
      </w:r>
      <w:r w:rsidR="004758C0" w:rsidRPr="000C52E1">
        <w:rPr>
          <w:rFonts w:hint="cs"/>
          <w:sz w:val="27"/>
          <w:rtl/>
        </w:rPr>
        <w:t>ٌ</w:t>
      </w:r>
      <w:r w:rsidRPr="000C52E1">
        <w:rPr>
          <w:rFonts w:hint="cs"/>
          <w:sz w:val="27"/>
          <w:rtl/>
        </w:rPr>
        <w:t xml:space="preserve"> سلبي متصل</w:t>
      </w:r>
      <w:r w:rsidR="004758C0" w:rsidRPr="000C52E1">
        <w:rPr>
          <w:rFonts w:hint="cs"/>
          <w:sz w:val="27"/>
          <w:rtl/>
        </w:rPr>
        <w:t>ّ</w:t>
      </w:r>
      <w:r w:rsidRPr="000C52E1">
        <w:rPr>
          <w:rFonts w:hint="cs"/>
          <w:sz w:val="27"/>
          <w:rtl/>
        </w:rPr>
        <w:t>ب تجاه روايات علماء الواقفة</w:t>
      </w:r>
      <w:r w:rsidR="004758C0" w:rsidRPr="000C52E1">
        <w:rPr>
          <w:rFonts w:hint="cs"/>
          <w:sz w:val="27"/>
          <w:rtl/>
        </w:rPr>
        <w:t>.</w:t>
      </w:r>
      <w:r w:rsidRPr="000C52E1">
        <w:rPr>
          <w:rFonts w:hint="cs"/>
          <w:sz w:val="27"/>
          <w:rtl/>
        </w:rPr>
        <w:t xml:space="preserve"> من دون أن ننسى بالذكر أن بعض العراقيين</w:t>
      </w:r>
      <w:r w:rsidR="004758C0" w:rsidRPr="000C52E1">
        <w:rPr>
          <w:rFonts w:hint="cs"/>
          <w:sz w:val="27"/>
          <w:rtl/>
        </w:rPr>
        <w:t>،</w:t>
      </w:r>
      <w:r w:rsidRPr="000C52E1">
        <w:rPr>
          <w:rFonts w:hint="cs"/>
          <w:sz w:val="27"/>
          <w:rtl/>
        </w:rPr>
        <w:t xml:space="preserve"> </w:t>
      </w:r>
      <w:r w:rsidR="004758C0" w:rsidRPr="000C52E1">
        <w:rPr>
          <w:rFonts w:hint="cs"/>
          <w:sz w:val="27"/>
          <w:rtl/>
        </w:rPr>
        <w:t>و</w:t>
      </w:r>
      <w:r w:rsidRPr="000C52E1">
        <w:rPr>
          <w:rFonts w:hint="cs"/>
          <w:sz w:val="27"/>
          <w:rtl/>
        </w:rPr>
        <w:t>من جملتهم</w:t>
      </w:r>
      <w:r w:rsidR="004758C0" w:rsidRPr="000C52E1">
        <w:rPr>
          <w:rFonts w:hint="cs"/>
          <w:sz w:val="27"/>
          <w:rtl/>
        </w:rPr>
        <w:t>:</w:t>
      </w:r>
      <w:r w:rsidRPr="000C52E1">
        <w:rPr>
          <w:rFonts w:hint="cs"/>
          <w:sz w:val="27"/>
          <w:rtl/>
        </w:rPr>
        <w:t xml:space="preserve"> عبد الله بن جعفر الحميري</w:t>
      </w:r>
      <w:r w:rsidR="004758C0" w:rsidRPr="000C52E1">
        <w:rPr>
          <w:rFonts w:hint="cs"/>
          <w:sz w:val="27"/>
          <w:rtl/>
        </w:rPr>
        <w:t>،</w:t>
      </w:r>
      <w:r w:rsidRPr="000C52E1">
        <w:rPr>
          <w:rFonts w:hint="cs"/>
          <w:sz w:val="27"/>
          <w:rtl/>
        </w:rPr>
        <w:t xml:space="preserve"> كان على موقف القميين في ال</w:t>
      </w:r>
      <w:r w:rsidR="004758C0" w:rsidRPr="000C52E1">
        <w:rPr>
          <w:rFonts w:hint="cs"/>
          <w:sz w:val="27"/>
          <w:rtl/>
        </w:rPr>
        <w:t>ا</w:t>
      </w:r>
      <w:r w:rsidRPr="000C52E1">
        <w:rPr>
          <w:rFonts w:hint="cs"/>
          <w:sz w:val="27"/>
          <w:rtl/>
        </w:rPr>
        <w:t xml:space="preserve">متناع عن روايات الواقفة. </w:t>
      </w:r>
      <w:r w:rsidR="004758C0" w:rsidRPr="000C52E1">
        <w:rPr>
          <w:rFonts w:hint="cs"/>
          <w:sz w:val="27"/>
          <w:rtl/>
        </w:rPr>
        <w:t>وكذا</w:t>
      </w:r>
      <w:r w:rsidRPr="000C52E1">
        <w:rPr>
          <w:rFonts w:hint="cs"/>
          <w:sz w:val="27"/>
          <w:rtl/>
        </w:rPr>
        <w:t xml:space="preserve"> و</w:t>
      </w:r>
      <w:r w:rsidR="004758C0" w:rsidRPr="000C52E1">
        <w:rPr>
          <w:rFonts w:hint="cs"/>
          <w:sz w:val="27"/>
          <w:rtl/>
        </w:rPr>
        <w:t>ُ</w:t>
      </w:r>
      <w:r w:rsidRPr="000C52E1">
        <w:rPr>
          <w:rFonts w:hint="cs"/>
          <w:sz w:val="27"/>
          <w:rtl/>
        </w:rPr>
        <w:t>جد بين علماء قم م</w:t>
      </w:r>
      <w:r w:rsidR="004758C0" w:rsidRPr="000C52E1">
        <w:rPr>
          <w:rFonts w:hint="cs"/>
          <w:sz w:val="27"/>
          <w:rtl/>
        </w:rPr>
        <w:t>َ</w:t>
      </w:r>
      <w:r w:rsidRPr="000C52E1">
        <w:rPr>
          <w:rFonts w:hint="cs"/>
          <w:sz w:val="27"/>
          <w:rtl/>
        </w:rPr>
        <w:t>ن</w:t>
      </w:r>
      <w:r w:rsidR="004758C0" w:rsidRPr="000C52E1">
        <w:rPr>
          <w:rFonts w:hint="cs"/>
          <w:sz w:val="27"/>
          <w:rtl/>
        </w:rPr>
        <w:t>ْ</w:t>
      </w:r>
      <w:r w:rsidRPr="000C52E1">
        <w:rPr>
          <w:rFonts w:hint="cs"/>
          <w:sz w:val="27"/>
          <w:rtl/>
        </w:rPr>
        <w:t xml:space="preserve"> روى روايات علماء الواقفة</w:t>
      </w:r>
      <w:r w:rsidR="004758C0" w:rsidRPr="000C52E1">
        <w:rPr>
          <w:rFonts w:hint="cs"/>
          <w:sz w:val="27"/>
          <w:rtl/>
        </w:rPr>
        <w:t>،</w:t>
      </w:r>
      <w:r w:rsidRPr="000C52E1">
        <w:rPr>
          <w:rFonts w:hint="cs"/>
          <w:sz w:val="27"/>
          <w:rtl/>
        </w:rPr>
        <w:t xml:space="preserve"> ونخص</w:t>
      </w:r>
      <w:r w:rsidR="004758C0" w:rsidRPr="000C52E1">
        <w:rPr>
          <w:rFonts w:hint="cs"/>
          <w:sz w:val="27"/>
          <w:rtl/>
        </w:rPr>
        <w:t>ّ</w:t>
      </w:r>
      <w:r w:rsidRPr="000C52E1">
        <w:rPr>
          <w:rFonts w:hint="cs"/>
          <w:sz w:val="27"/>
          <w:rtl/>
        </w:rPr>
        <w:t xml:space="preserve"> منهم مشايخ الكليني القم</w:t>
      </w:r>
      <w:r w:rsidR="004758C0" w:rsidRPr="000C52E1">
        <w:rPr>
          <w:rFonts w:hint="cs"/>
          <w:sz w:val="27"/>
          <w:rtl/>
        </w:rPr>
        <w:t>ّ</w:t>
      </w:r>
      <w:r w:rsidRPr="000C52E1">
        <w:rPr>
          <w:rFonts w:hint="cs"/>
          <w:sz w:val="27"/>
          <w:rtl/>
        </w:rPr>
        <w:t>يين. ويحتمل أن يكون تعد</w:t>
      </w:r>
      <w:r w:rsidR="004758C0" w:rsidRPr="000C52E1">
        <w:rPr>
          <w:rFonts w:hint="cs"/>
          <w:sz w:val="27"/>
          <w:rtl/>
        </w:rPr>
        <w:t>ُّ</w:t>
      </w:r>
      <w:r w:rsidRPr="000C52E1">
        <w:rPr>
          <w:rFonts w:hint="cs"/>
          <w:sz w:val="27"/>
          <w:rtl/>
        </w:rPr>
        <w:t>د الروايات في الكافي عن طريق ح</w:t>
      </w:r>
      <w:r w:rsidR="004758C0" w:rsidRPr="000C52E1">
        <w:rPr>
          <w:rFonts w:hint="cs"/>
          <w:sz w:val="27"/>
          <w:rtl/>
        </w:rPr>
        <w:t>ُ</w:t>
      </w:r>
      <w:r w:rsidRPr="000C52E1">
        <w:rPr>
          <w:rFonts w:hint="cs"/>
          <w:sz w:val="27"/>
          <w:rtl/>
        </w:rPr>
        <w:t>م</w:t>
      </w:r>
      <w:r w:rsidR="004758C0" w:rsidRPr="000C52E1">
        <w:rPr>
          <w:rFonts w:hint="cs"/>
          <w:sz w:val="27"/>
          <w:rtl/>
        </w:rPr>
        <w:t>َ</w:t>
      </w:r>
      <w:r w:rsidRPr="000C52E1">
        <w:rPr>
          <w:rFonts w:hint="cs"/>
          <w:sz w:val="27"/>
          <w:rtl/>
        </w:rPr>
        <w:t>ي</w:t>
      </w:r>
      <w:r w:rsidR="004758C0" w:rsidRPr="000C52E1">
        <w:rPr>
          <w:rFonts w:hint="cs"/>
          <w:sz w:val="27"/>
          <w:rtl/>
        </w:rPr>
        <w:t>ْ</w:t>
      </w:r>
      <w:r w:rsidRPr="000C52E1">
        <w:rPr>
          <w:rFonts w:hint="cs"/>
          <w:sz w:val="27"/>
          <w:rtl/>
        </w:rPr>
        <w:t>د بن زياد</w:t>
      </w:r>
      <w:r w:rsidR="004758C0" w:rsidRPr="000C52E1">
        <w:rPr>
          <w:rFonts w:hint="cs"/>
          <w:sz w:val="27"/>
          <w:rtl/>
        </w:rPr>
        <w:t>،</w:t>
      </w:r>
      <w:r w:rsidRPr="000C52E1">
        <w:rPr>
          <w:rFonts w:hint="cs"/>
          <w:sz w:val="27"/>
          <w:rtl/>
        </w:rPr>
        <w:t xml:space="preserve"> عن أستاذه ابن سماعة</w:t>
      </w:r>
      <w:r w:rsidR="004758C0" w:rsidRPr="000C52E1">
        <w:rPr>
          <w:rFonts w:hint="cs"/>
          <w:sz w:val="27"/>
          <w:rtl/>
        </w:rPr>
        <w:t>،</w:t>
      </w:r>
      <w:r w:rsidRPr="000C52E1">
        <w:rPr>
          <w:rFonts w:hint="cs"/>
          <w:sz w:val="27"/>
          <w:rtl/>
        </w:rPr>
        <w:t xml:space="preserve"> سببا</w:t>
      </w:r>
      <w:r w:rsidR="004758C0" w:rsidRPr="000C52E1">
        <w:rPr>
          <w:rFonts w:hint="cs"/>
          <w:sz w:val="27"/>
          <w:rtl/>
        </w:rPr>
        <w:t>ً</w:t>
      </w:r>
      <w:r w:rsidRPr="000C52E1">
        <w:rPr>
          <w:rFonts w:hint="cs"/>
          <w:sz w:val="27"/>
          <w:rtl/>
        </w:rPr>
        <w:t xml:space="preserve"> وراء عدم رواية الكتاب من </w:t>
      </w:r>
      <w:r w:rsidR="004758C0" w:rsidRPr="000C52E1">
        <w:rPr>
          <w:rFonts w:hint="cs"/>
          <w:sz w:val="27"/>
          <w:rtl/>
        </w:rPr>
        <w:t>قِبَل</w:t>
      </w:r>
      <w:r w:rsidRPr="000C52E1">
        <w:rPr>
          <w:rFonts w:hint="cs"/>
          <w:sz w:val="27"/>
          <w:rtl/>
        </w:rPr>
        <w:t xml:space="preserve"> جمع</w:t>
      </w:r>
      <w:r w:rsidR="004758C0" w:rsidRPr="000C52E1">
        <w:rPr>
          <w:rFonts w:hint="cs"/>
          <w:sz w:val="27"/>
          <w:rtl/>
        </w:rPr>
        <w:t>ٍ</w:t>
      </w:r>
      <w:r w:rsidRPr="000C52E1">
        <w:rPr>
          <w:rFonts w:hint="cs"/>
          <w:sz w:val="27"/>
          <w:rtl/>
        </w:rPr>
        <w:t xml:space="preserve"> من كبار علماء قم</w:t>
      </w:r>
      <w:r w:rsidR="004758C0" w:rsidRPr="000C52E1">
        <w:rPr>
          <w:rFonts w:hint="cs"/>
          <w:sz w:val="27"/>
          <w:rtl/>
        </w:rPr>
        <w:t>،</w:t>
      </w:r>
      <w:r w:rsidRPr="000C52E1">
        <w:rPr>
          <w:rFonts w:hint="cs"/>
          <w:sz w:val="27"/>
          <w:rtl/>
        </w:rPr>
        <w:t xml:space="preserve"> وبالأخص</w:t>
      </w:r>
      <w:r w:rsidR="00E17ECE">
        <w:rPr>
          <w:rFonts w:hint="cs"/>
          <w:sz w:val="27"/>
          <w:rtl/>
        </w:rPr>
        <w:t>ّ</w:t>
      </w:r>
      <w:r w:rsidRPr="000C52E1">
        <w:rPr>
          <w:rFonts w:hint="cs"/>
          <w:sz w:val="27"/>
          <w:rtl/>
        </w:rPr>
        <w:t xml:space="preserve"> </w:t>
      </w:r>
      <w:r w:rsidR="004758C0" w:rsidRPr="000C52E1">
        <w:rPr>
          <w:rFonts w:hint="cs"/>
          <w:sz w:val="27"/>
          <w:rtl/>
        </w:rPr>
        <w:t>ا</w:t>
      </w:r>
      <w:r w:rsidRPr="000C52E1">
        <w:rPr>
          <w:rFonts w:hint="cs"/>
          <w:sz w:val="27"/>
          <w:rtl/>
        </w:rPr>
        <w:t>بن الوليد القم</w:t>
      </w:r>
      <w:r w:rsidR="004758C0" w:rsidRPr="000C52E1">
        <w:rPr>
          <w:rFonts w:hint="cs"/>
          <w:sz w:val="27"/>
          <w:rtl/>
        </w:rPr>
        <w:t>ّ</w:t>
      </w:r>
      <w:r w:rsidRPr="000C52E1">
        <w:rPr>
          <w:rFonts w:hint="cs"/>
          <w:sz w:val="27"/>
          <w:rtl/>
        </w:rPr>
        <w:t xml:space="preserve">ي. مع </w:t>
      </w:r>
      <w:r w:rsidRPr="000C52E1">
        <w:rPr>
          <w:rFonts w:hint="cs"/>
          <w:sz w:val="27"/>
          <w:rtl/>
        </w:rPr>
        <w:lastRenderedPageBreak/>
        <w:t>الإشارة إلى أن وجود روايات الواقفة واحد</w:t>
      </w:r>
      <w:r w:rsidR="004758C0" w:rsidRPr="000C52E1">
        <w:rPr>
          <w:rFonts w:hint="cs"/>
          <w:sz w:val="27"/>
          <w:rtl/>
        </w:rPr>
        <w:t>ٌ</w:t>
      </w:r>
      <w:r w:rsidRPr="000C52E1">
        <w:rPr>
          <w:rFonts w:hint="cs"/>
          <w:sz w:val="27"/>
          <w:rtl/>
        </w:rPr>
        <w:t xml:space="preserve"> من أهم</w:t>
      </w:r>
      <w:r w:rsidR="004758C0" w:rsidRPr="000C52E1">
        <w:rPr>
          <w:rFonts w:hint="cs"/>
          <w:sz w:val="27"/>
          <w:rtl/>
        </w:rPr>
        <w:t>ّ</w:t>
      </w:r>
      <w:r w:rsidRPr="000C52E1">
        <w:rPr>
          <w:rFonts w:hint="cs"/>
          <w:sz w:val="27"/>
          <w:rtl/>
        </w:rPr>
        <w:t xml:space="preserve"> موارد ال</w:t>
      </w:r>
      <w:r w:rsidR="004758C0" w:rsidRPr="000C52E1">
        <w:rPr>
          <w:rFonts w:hint="cs"/>
          <w:sz w:val="27"/>
          <w:rtl/>
        </w:rPr>
        <w:t>ا</w:t>
      </w:r>
      <w:r w:rsidRPr="000C52E1">
        <w:rPr>
          <w:rFonts w:hint="cs"/>
          <w:sz w:val="27"/>
          <w:rtl/>
        </w:rPr>
        <w:t>ختلاف بين تي</w:t>
      </w:r>
      <w:r w:rsidR="004758C0" w:rsidRPr="000C52E1">
        <w:rPr>
          <w:rFonts w:hint="cs"/>
          <w:sz w:val="27"/>
          <w:rtl/>
        </w:rPr>
        <w:t>ّ</w:t>
      </w:r>
      <w:r w:rsidRPr="000C52E1">
        <w:rPr>
          <w:rFonts w:hint="cs"/>
          <w:sz w:val="27"/>
          <w:rtl/>
        </w:rPr>
        <w:t>ارين في الحديث في قم خلال القرن</w:t>
      </w:r>
      <w:r w:rsidR="004758C0" w:rsidRPr="000C52E1">
        <w:rPr>
          <w:rFonts w:hint="cs"/>
          <w:sz w:val="27"/>
          <w:rtl/>
        </w:rPr>
        <w:t>ين</w:t>
      </w:r>
      <w:r w:rsidRPr="000C52E1">
        <w:rPr>
          <w:rFonts w:hint="cs"/>
          <w:sz w:val="27"/>
          <w:rtl/>
        </w:rPr>
        <w:t xml:space="preserve"> الثالث والرابع</w:t>
      </w:r>
      <w:r w:rsidR="004758C0" w:rsidRPr="000C52E1">
        <w:rPr>
          <w:rFonts w:hint="cs"/>
          <w:sz w:val="27"/>
          <w:rtl/>
        </w:rPr>
        <w:t xml:space="preserve"> الهجريين.</w:t>
      </w:r>
      <w:r w:rsidRPr="000C52E1">
        <w:rPr>
          <w:rFonts w:hint="cs"/>
          <w:sz w:val="27"/>
          <w:rtl/>
        </w:rPr>
        <w:t xml:space="preserve"> كما يحتمل أن تكون هناك أسباب أخرى وراء امتناع ابن الوليد عن رواية كتاب الكافي</w:t>
      </w:r>
      <w:r w:rsidR="004758C0" w:rsidRPr="000C52E1">
        <w:rPr>
          <w:rFonts w:hint="cs"/>
          <w:sz w:val="27"/>
          <w:rtl/>
        </w:rPr>
        <w:t>،</w:t>
      </w:r>
      <w:r w:rsidRPr="000C52E1">
        <w:rPr>
          <w:rFonts w:hint="cs"/>
          <w:sz w:val="27"/>
          <w:rtl/>
        </w:rPr>
        <w:t xml:space="preserve"> للشيخ الكليني</w:t>
      </w:r>
      <w:r w:rsidR="004758C0" w:rsidRPr="000C52E1">
        <w:rPr>
          <w:rFonts w:hint="cs"/>
          <w:sz w:val="27"/>
          <w:rtl/>
        </w:rPr>
        <w:t>.</w:t>
      </w:r>
      <w:r w:rsidRPr="000C52E1">
        <w:rPr>
          <w:rFonts w:hint="cs"/>
          <w:sz w:val="27"/>
          <w:rtl/>
        </w:rPr>
        <w:t xml:space="preserve"> كما أن اختلاف التيارين في الحديث</w:t>
      </w:r>
      <w:r w:rsidR="004758C0" w:rsidRPr="000C52E1">
        <w:rPr>
          <w:rFonts w:hint="cs"/>
          <w:sz w:val="27"/>
          <w:rtl/>
        </w:rPr>
        <w:t>،</w:t>
      </w:r>
      <w:r w:rsidRPr="000C52E1">
        <w:rPr>
          <w:rFonts w:hint="cs"/>
          <w:sz w:val="27"/>
          <w:rtl/>
        </w:rPr>
        <w:t xml:space="preserve"> حيث اختلفت </w:t>
      </w:r>
      <w:r w:rsidR="004758C0" w:rsidRPr="000C52E1">
        <w:rPr>
          <w:rFonts w:hint="cs"/>
          <w:sz w:val="27"/>
          <w:rtl/>
        </w:rPr>
        <w:t>آ</w:t>
      </w:r>
      <w:r w:rsidRPr="000C52E1">
        <w:rPr>
          <w:rFonts w:hint="cs"/>
          <w:sz w:val="27"/>
          <w:rtl/>
        </w:rPr>
        <w:t>را</w:t>
      </w:r>
      <w:r w:rsidR="004758C0" w:rsidRPr="000C52E1">
        <w:rPr>
          <w:rFonts w:hint="cs"/>
          <w:sz w:val="27"/>
          <w:rtl/>
        </w:rPr>
        <w:t>ؤ</w:t>
      </w:r>
      <w:r w:rsidRPr="000C52E1">
        <w:rPr>
          <w:rFonts w:hint="cs"/>
          <w:sz w:val="27"/>
          <w:rtl/>
        </w:rPr>
        <w:t>هم ومواقفهم</w:t>
      </w:r>
      <w:r w:rsidR="004758C0" w:rsidRPr="000C52E1">
        <w:rPr>
          <w:rFonts w:hint="cs"/>
          <w:sz w:val="27"/>
          <w:rtl/>
        </w:rPr>
        <w:t>،</w:t>
      </w:r>
      <w:r w:rsidRPr="000C52E1">
        <w:rPr>
          <w:rFonts w:hint="cs"/>
          <w:sz w:val="27"/>
          <w:rtl/>
        </w:rPr>
        <w:t xml:space="preserve"> يحتمل أن يكون </w:t>
      </w:r>
      <w:r w:rsidR="004758C0" w:rsidRPr="000C52E1">
        <w:rPr>
          <w:rFonts w:hint="cs"/>
          <w:sz w:val="27"/>
          <w:rtl/>
        </w:rPr>
        <w:t>لأسبابٍ</w:t>
      </w:r>
      <w:r w:rsidRPr="000C52E1">
        <w:rPr>
          <w:rFonts w:hint="cs"/>
          <w:sz w:val="27"/>
          <w:rtl/>
        </w:rPr>
        <w:t xml:space="preserve"> أخرى غير التي انكشفت لنا من هذه الدراسة.</w:t>
      </w:r>
    </w:p>
    <w:p w:rsidR="00C30F56" w:rsidRPr="000C52E1" w:rsidRDefault="00C30F56" w:rsidP="00881B5C">
      <w:pPr>
        <w:spacing w:line="400" w:lineRule="exact"/>
        <w:rPr>
          <w:rtl/>
          <w:lang w:val="x-none" w:eastAsia="x-none"/>
        </w:rPr>
      </w:pPr>
    </w:p>
    <w:p w:rsidR="00C30F56" w:rsidRPr="000C52E1" w:rsidRDefault="00C30F56" w:rsidP="00881B5C">
      <w:pPr>
        <w:spacing w:line="400" w:lineRule="exact"/>
        <w:rPr>
          <w:rtl/>
          <w:lang w:val="x-none" w:eastAsia="x-none"/>
        </w:rPr>
      </w:pPr>
    </w:p>
    <w:p w:rsidR="00A64461" w:rsidRPr="000C52E1" w:rsidRDefault="00A64461" w:rsidP="00A64461">
      <w:pPr>
        <w:pStyle w:val="afff"/>
        <w:rPr>
          <w:rtl/>
        </w:rPr>
        <w:sectPr w:rsidR="00A64461" w:rsidRPr="000C52E1" w:rsidSect="0068524D">
          <w:headerReference w:type="even" r:id="rId97"/>
          <w:headerReference w:type="default" r:id="rId98"/>
          <w:footerReference w:type="even" r:id="rId99"/>
          <w:footerReference w:type="default" r:id="rId10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t>الهوامش</w:t>
      </w:r>
    </w:p>
    <w:p w:rsidR="00A64461" w:rsidRPr="000C52E1" w:rsidRDefault="00A64461" w:rsidP="00881B5C">
      <w:pPr>
        <w:spacing w:line="400" w:lineRule="exact"/>
        <w:rPr>
          <w:rtl/>
        </w:rPr>
        <w:sectPr w:rsidR="00A64461" w:rsidRPr="000C52E1" w:rsidSect="00A64461">
          <w:headerReference w:type="even" r:id="rId101"/>
          <w:headerReference w:type="default" r:id="rId102"/>
          <w:footerReference w:type="even" r:id="rId103"/>
          <w:footerReference w:type="default" r:id="rId10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0C52E1" w:rsidRDefault="00A64461" w:rsidP="00881B5C">
      <w:pPr>
        <w:spacing w:line="400" w:lineRule="exact"/>
        <w:rPr>
          <w:sz w:val="27"/>
          <w:rtl/>
        </w:rPr>
      </w:pPr>
    </w:p>
    <w:p w:rsidR="00A64461" w:rsidRPr="000C52E1" w:rsidRDefault="00A64461" w:rsidP="00881B5C">
      <w:pPr>
        <w:spacing w:line="400" w:lineRule="exact"/>
        <w:rPr>
          <w:sz w:val="27"/>
          <w:rtl/>
        </w:rPr>
      </w:pPr>
    </w:p>
    <w:p w:rsidR="00A64461" w:rsidRPr="000C52E1" w:rsidRDefault="005970EB" w:rsidP="00E74431">
      <w:pPr>
        <w:pStyle w:val="1"/>
        <w:rPr>
          <w:rtl/>
        </w:rPr>
      </w:pPr>
      <w:bookmarkStart w:id="50" w:name="_Toc468149575"/>
      <w:r w:rsidRPr="000C52E1">
        <w:rPr>
          <w:rFonts w:hint="cs"/>
          <w:rtl/>
          <w:lang w:bidi="ar-IQ"/>
        </w:rPr>
        <w:t>هواجس الدين والأخلاق</w:t>
      </w:r>
      <w:bookmarkEnd w:id="50"/>
    </w:p>
    <w:p w:rsidR="00A64461" w:rsidRPr="000C52E1" w:rsidRDefault="00E74431" w:rsidP="00E74431">
      <w:pPr>
        <w:pStyle w:val="21"/>
        <w:rPr>
          <w:color w:val="auto"/>
          <w:rtl/>
          <w:lang w:val="en-US" w:bidi="ar-IQ"/>
        </w:rPr>
      </w:pPr>
      <w:bookmarkStart w:id="51" w:name="_Toc468149576"/>
      <w:r w:rsidRPr="000C52E1">
        <w:rPr>
          <w:rFonts w:hint="cs"/>
          <w:color w:val="auto"/>
          <w:rtl/>
          <w:lang w:val="en-US" w:bidi="ar-IQ"/>
        </w:rPr>
        <w:t>قراءة</w:t>
      </w:r>
      <w:r w:rsidR="00097033">
        <w:rPr>
          <w:rFonts w:hint="cs"/>
          <w:color w:val="auto"/>
          <w:rtl/>
          <w:lang w:val="en-US" w:bidi="ar-IQ"/>
        </w:rPr>
        <w:t>ٌ</w:t>
      </w:r>
      <w:r w:rsidRPr="000C52E1">
        <w:rPr>
          <w:rFonts w:hint="cs"/>
          <w:color w:val="auto"/>
          <w:rtl/>
          <w:lang w:val="en-US" w:bidi="ar-IQ"/>
        </w:rPr>
        <w:t xml:space="preserve"> في أعمال ثقافية</w:t>
      </w:r>
      <w:bookmarkEnd w:id="51"/>
    </w:p>
    <w:p w:rsidR="00A64461" w:rsidRPr="000C52E1" w:rsidRDefault="00A64461" w:rsidP="00881B5C">
      <w:pPr>
        <w:spacing w:line="400" w:lineRule="exact"/>
        <w:rPr>
          <w:sz w:val="10"/>
          <w:szCs w:val="14"/>
          <w:rtl/>
        </w:rPr>
      </w:pPr>
    </w:p>
    <w:p w:rsidR="00A64461" w:rsidRPr="000C52E1" w:rsidRDefault="005970EB" w:rsidP="00881B5C">
      <w:pPr>
        <w:pStyle w:val="Author"/>
        <w:spacing w:line="400" w:lineRule="exact"/>
        <w:rPr>
          <w:rtl/>
        </w:rPr>
      </w:pPr>
      <w:bookmarkStart w:id="52" w:name="_Toc468149577"/>
      <w:r w:rsidRPr="000C52E1">
        <w:rPr>
          <w:rFonts w:hint="cs"/>
          <w:rtl/>
          <w:lang w:bidi="ar-IQ"/>
        </w:rPr>
        <w:t xml:space="preserve">د. </w:t>
      </w:r>
      <w:r w:rsidR="000A2B75" w:rsidRPr="000C52E1">
        <w:rPr>
          <w:rFonts w:hint="cs"/>
          <w:rtl/>
          <w:lang w:bidi="ar-IQ"/>
        </w:rPr>
        <w:t>ال</w:t>
      </w:r>
      <w:r w:rsidRPr="000C52E1">
        <w:rPr>
          <w:rFonts w:hint="cs"/>
          <w:rtl/>
          <w:lang w:bidi="ar-IQ"/>
        </w:rPr>
        <w:t>سيد حسن إسلامي</w:t>
      </w:r>
      <w:r w:rsidR="00023982" w:rsidRPr="000C52E1">
        <w:rPr>
          <w:rFonts w:ascii="Mosawi" w:hAnsi="Mosawi" w:cs="Taher"/>
          <w:sz w:val="28"/>
          <w:szCs w:val="26"/>
          <w:vertAlign w:val="superscript"/>
          <w:rtl/>
        </w:rPr>
        <w:t>(</w:t>
      </w:r>
      <w:r w:rsidR="00023982" w:rsidRPr="000C52E1">
        <w:rPr>
          <w:rFonts w:ascii="Mosawi" w:hAnsi="Mosawi" w:cs="Taher"/>
          <w:sz w:val="28"/>
          <w:szCs w:val="26"/>
          <w:vertAlign w:val="superscript"/>
          <w:rtl/>
        </w:rPr>
        <w:footnoteReference w:customMarkFollows="1" w:id="13"/>
        <w:t>*)</w:t>
      </w:r>
      <w:bookmarkEnd w:id="52"/>
    </w:p>
    <w:p w:rsidR="00A64461" w:rsidRPr="000C52E1" w:rsidRDefault="00A64461" w:rsidP="00881B5C">
      <w:pPr>
        <w:pStyle w:val="Author"/>
        <w:spacing w:line="400" w:lineRule="exact"/>
        <w:rPr>
          <w:rtl/>
        </w:rPr>
      </w:pPr>
      <w:bookmarkStart w:id="53" w:name="_Toc468149578"/>
      <w:r w:rsidRPr="000C52E1">
        <w:rPr>
          <w:rFonts w:hint="cs"/>
          <w:rtl/>
        </w:rPr>
        <w:t xml:space="preserve">ترجمة: </w:t>
      </w:r>
      <w:r w:rsidR="005970EB" w:rsidRPr="000C52E1">
        <w:rPr>
          <w:rFonts w:hint="cs"/>
          <w:rtl/>
        </w:rPr>
        <w:t>علي آل دهر الجزائري</w:t>
      </w:r>
      <w:bookmarkEnd w:id="53"/>
    </w:p>
    <w:p w:rsidR="00A64461" w:rsidRPr="000C52E1" w:rsidRDefault="00A64461" w:rsidP="00881B5C">
      <w:pPr>
        <w:spacing w:line="400" w:lineRule="exact"/>
        <w:rPr>
          <w:sz w:val="10"/>
          <w:szCs w:val="14"/>
          <w:rtl/>
        </w:rPr>
      </w:pPr>
    </w:p>
    <w:p w:rsidR="005970EB" w:rsidRPr="000C52E1" w:rsidRDefault="005970EB" w:rsidP="00881B5C">
      <w:pPr>
        <w:pStyle w:val="31"/>
        <w:spacing w:line="400" w:lineRule="exact"/>
        <w:rPr>
          <w:color w:val="auto"/>
          <w:rtl/>
        </w:rPr>
      </w:pPr>
      <w:r w:rsidRPr="00DB5CFD">
        <w:rPr>
          <w:rFonts w:hint="cs"/>
          <w:color w:val="auto"/>
          <w:rtl/>
        </w:rPr>
        <w:t>1</w:t>
      </w:r>
      <w:r w:rsidRPr="000C52E1">
        <w:rPr>
          <w:rFonts w:hint="cs"/>
          <w:color w:val="auto"/>
          <w:rtl/>
          <w:lang w:bidi="ar-IQ"/>
        </w:rPr>
        <w:t>ـ المدخل</w:t>
      </w:r>
      <w:r w:rsidR="000A2B75" w:rsidRPr="000C52E1">
        <w:rPr>
          <w:rFonts w:hint="cs"/>
          <w:color w:val="auto"/>
          <w:rtl/>
          <w:lang w:val="en-US" w:bidi="ar-IQ"/>
        </w:rPr>
        <w:t xml:space="preserve"> ــــــ</w:t>
      </w:r>
    </w:p>
    <w:p w:rsidR="00330B7C" w:rsidRPr="000C52E1" w:rsidRDefault="005970EB" w:rsidP="00881B5C">
      <w:pPr>
        <w:spacing w:line="400" w:lineRule="exact"/>
        <w:rPr>
          <w:sz w:val="27"/>
          <w:rtl/>
          <w:lang w:bidi="ar-IQ"/>
        </w:rPr>
      </w:pPr>
      <w:r w:rsidRPr="000C52E1">
        <w:rPr>
          <w:rFonts w:hint="cs"/>
          <w:sz w:val="27"/>
          <w:rtl/>
          <w:lang w:bidi="ar-IQ"/>
        </w:rPr>
        <w:t>لوحظ في السنوات الأخيرة زيادة الاهتمام بالأبحاث الأخلاقية</w:t>
      </w:r>
      <w:r w:rsidR="00330B7C" w:rsidRPr="000C52E1">
        <w:rPr>
          <w:rFonts w:hint="cs"/>
          <w:sz w:val="27"/>
          <w:rtl/>
          <w:lang w:bidi="ar-IQ"/>
        </w:rPr>
        <w:t>،</w:t>
      </w:r>
      <w:r w:rsidRPr="000C52E1">
        <w:rPr>
          <w:rFonts w:hint="cs"/>
          <w:sz w:val="27"/>
          <w:rtl/>
          <w:lang w:bidi="ar-IQ"/>
        </w:rPr>
        <w:t xml:space="preserve"> وكثر تداول هذا الموضوع في المجامع العلمية. و</w:t>
      </w:r>
      <w:r w:rsidR="006953DA" w:rsidRPr="000C52E1">
        <w:rPr>
          <w:rFonts w:hint="cs"/>
          <w:sz w:val="27"/>
          <w:rtl/>
          <w:lang w:bidi="ar-IQ"/>
        </w:rPr>
        <w:t>لا بُدَّ</w:t>
      </w:r>
      <w:r w:rsidRPr="000C52E1">
        <w:rPr>
          <w:rFonts w:hint="cs"/>
          <w:sz w:val="27"/>
          <w:rtl/>
          <w:lang w:bidi="ar-IQ"/>
        </w:rPr>
        <w:t xml:space="preserve"> من التفاؤل بهذا الاهتمام، وإن</w:t>
      </w:r>
      <w:r w:rsidR="00330B7C" w:rsidRPr="000C52E1">
        <w:rPr>
          <w:rFonts w:hint="cs"/>
          <w:sz w:val="27"/>
          <w:rtl/>
          <w:lang w:bidi="ar-IQ"/>
        </w:rPr>
        <w:t>ْ</w:t>
      </w:r>
      <w:r w:rsidRPr="000C52E1">
        <w:rPr>
          <w:rFonts w:hint="cs"/>
          <w:sz w:val="27"/>
          <w:rtl/>
          <w:lang w:bidi="ar-IQ"/>
        </w:rPr>
        <w:t xml:space="preserve"> كان مقترناً </w:t>
      </w:r>
      <w:r w:rsidRPr="000C52E1">
        <w:rPr>
          <w:sz w:val="27"/>
          <w:rtl/>
          <w:lang w:bidi="ar-IQ"/>
        </w:rPr>
        <w:t>ـ</w:t>
      </w:r>
      <w:r w:rsidRPr="000C52E1">
        <w:rPr>
          <w:rFonts w:hint="cs"/>
          <w:sz w:val="27"/>
          <w:rtl/>
          <w:lang w:bidi="ar-IQ"/>
        </w:rPr>
        <w:t xml:space="preserve"> كأي</w:t>
      </w:r>
      <w:r w:rsidR="00330B7C" w:rsidRPr="000C52E1">
        <w:rPr>
          <w:rFonts w:hint="cs"/>
          <w:sz w:val="27"/>
          <w:rtl/>
          <w:lang w:bidi="ar-IQ"/>
        </w:rPr>
        <w:t>ّ</w:t>
      </w:r>
      <w:r w:rsidRPr="000C52E1">
        <w:rPr>
          <w:rFonts w:hint="cs"/>
          <w:sz w:val="27"/>
          <w:rtl/>
          <w:lang w:bidi="ar-IQ"/>
        </w:rPr>
        <w:t xml:space="preserve"> اهتمام من هذا القبيل </w:t>
      </w:r>
      <w:r w:rsidRPr="000C52E1">
        <w:rPr>
          <w:sz w:val="27"/>
          <w:rtl/>
          <w:lang w:bidi="ar-IQ"/>
        </w:rPr>
        <w:t>ـ</w:t>
      </w:r>
      <w:r w:rsidRPr="000C52E1">
        <w:rPr>
          <w:rFonts w:hint="cs"/>
          <w:sz w:val="27"/>
          <w:rtl/>
          <w:lang w:bidi="ar-IQ"/>
        </w:rPr>
        <w:t xml:space="preserve"> بالكتب التجارية</w:t>
      </w:r>
      <w:r w:rsidR="00330B7C" w:rsidRPr="000C52E1">
        <w:rPr>
          <w:rFonts w:hint="cs"/>
          <w:sz w:val="27"/>
          <w:rtl/>
          <w:lang w:bidi="ar-IQ"/>
        </w:rPr>
        <w:t>.</w:t>
      </w:r>
      <w:r w:rsidRPr="000C52E1">
        <w:rPr>
          <w:rFonts w:hint="cs"/>
          <w:sz w:val="27"/>
          <w:rtl/>
          <w:lang w:bidi="ar-IQ"/>
        </w:rPr>
        <w:t xml:space="preserve"> وظهرت في الوسط الثقافي تحت هذا العنوان كتابات تحمل عنوان كتب الأخلاق</w:t>
      </w:r>
      <w:r w:rsidR="00330B7C" w:rsidRPr="000C52E1">
        <w:rPr>
          <w:rFonts w:hint="cs"/>
          <w:sz w:val="27"/>
          <w:rtl/>
          <w:lang w:bidi="ar-IQ"/>
        </w:rPr>
        <w:t xml:space="preserve">، </w:t>
      </w:r>
      <w:r w:rsidRPr="000C52E1">
        <w:rPr>
          <w:rFonts w:hint="cs"/>
          <w:sz w:val="27"/>
          <w:rtl/>
          <w:lang w:bidi="ar-IQ"/>
        </w:rPr>
        <w:t>وذلك مم</w:t>
      </w:r>
      <w:r w:rsidR="00330B7C" w:rsidRPr="000C52E1">
        <w:rPr>
          <w:rFonts w:hint="cs"/>
          <w:sz w:val="27"/>
          <w:rtl/>
          <w:lang w:bidi="ar-IQ"/>
        </w:rPr>
        <w:t>ّ</w:t>
      </w:r>
      <w:r w:rsidRPr="000C52E1">
        <w:rPr>
          <w:rFonts w:hint="cs"/>
          <w:sz w:val="27"/>
          <w:rtl/>
          <w:lang w:bidi="ar-IQ"/>
        </w:rPr>
        <w:t>ا يعرض هذا النبع الغض</w:t>
      </w:r>
      <w:r w:rsidR="00330B7C" w:rsidRPr="000C52E1">
        <w:rPr>
          <w:rFonts w:hint="cs"/>
          <w:sz w:val="27"/>
          <w:rtl/>
          <w:lang w:bidi="ar-IQ"/>
        </w:rPr>
        <w:t>ّ</w:t>
      </w:r>
      <w:r w:rsidRPr="000C52E1">
        <w:rPr>
          <w:rFonts w:hint="cs"/>
          <w:sz w:val="27"/>
          <w:rtl/>
          <w:lang w:bidi="ar-IQ"/>
        </w:rPr>
        <w:t xml:space="preserve"> </w:t>
      </w:r>
      <w:r w:rsidR="00330B7C" w:rsidRPr="000C52E1">
        <w:rPr>
          <w:rFonts w:hint="cs"/>
          <w:sz w:val="27"/>
          <w:rtl/>
          <w:lang w:bidi="ar-IQ"/>
        </w:rPr>
        <w:t>إ</w:t>
      </w:r>
      <w:r w:rsidRPr="000C52E1">
        <w:rPr>
          <w:rFonts w:hint="cs"/>
          <w:sz w:val="27"/>
          <w:rtl/>
          <w:lang w:bidi="ar-IQ"/>
        </w:rPr>
        <w:t>لى خطر الاندثار. وقد كنت</w:t>
      </w:r>
      <w:r w:rsidR="00330B7C" w:rsidRPr="000C52E1">
        <w:rPr>
          <w:rFonts w:hint="cs"/>
          <w:sz w:val="27"/>
          <w:rtl/>
          <w:lang w:bidi="ar-IQ"/>
        </w:rPr>
        <w:t>ُ</w:t>
      </w:r>
      <w:r w:rsidRPr="000C52E1">
        <w:rPr>
          <w:rFonts w:hint="cs"/>
          <w:sz w:val="27"/>
          <w:rtl/>
          <w:lang w:bidi="ar-IQ"/>
        </w:rPr>
        <w:t xml:space="preserve"> منشغلاً خلال العقد المنصرم، </w:t>
      </w:r>
      <w:r w:rsidR="00330B7C" w:rsidRPr="000C52E1">
        <w:rPr>
          <w:rFonts w:hint="cs"/>
          <w:sz w:val="27"/>
          <w:rtl/>
          <w:lang w:bidi="ar-IQ"/>
        </w:rPr>
        <w:t>إ</w:t>
      </w:r>
      <w:r w:rsidRPr="000C52E1">
        <w:rPr>
          <w:rFonts w:hint="cs"/>
          <w:sz w:val="27"/>
          <w:rtl/>
          <w:lang w:bidi="ar-IQ"/>
        </w:rPr>
        <w:t>لى ج</w:t>
      </w:r>
      <w:r w:rsidR="00330B7C" w:rsidRPr="000C52E1">
        <w:rPr>
          <w:rFonts w:hint="cs"/>
          <w:sz w:val="27"/>
          <w:rtl/>
          <w:lang w:bidi="ar-IQ"/>
        </w:rPr>
        <w:t>ا</w:t>
      </w:r>
      <w:r w:rsidRPr="000C52E1">
        <w:rPr>
          <w:rFonts w:hint="cs"/>
          <w:sz w:val="27"/>
          <w:rtl/>
          <w:lang w:bidi="ar-IQ"/>
        </w:rPr>
        <w:t>نب أبحاث فلسفة الدين، بالمؤل</w:t>
      </w:r>
      <w:r w:rsidR="00330B7C" w:rsidRPr="000C52E1">
        <w:rPr>
          <w:rFonts w:hint="cs"/>
          <w:sz w:val="27"/>
          <w:rtl/>
          <w:lang w:bidi="ar-IQ"/>
        </w:rPr>
        <w:t>َّ</w:t>
      </w:r>
      <w:r w:rsidRPr="000C52E1">
        <w:rPr>
          <w:rFonts w:hint="cs"/>
          <w:sz w:val="27"/>
          <w:rtl/>
          <w:lang w:bidi="ar-IQ"/>
        </w:rPr>
        <w:t>فات ال</w:t>
      </w:r>
      <w:r w:rsidR="00330B7C" w:rsidRPr="000C52E1">
        <w:rPr>
          <w:rFonts w:hint="cs"/>
          <w:sz w:val="27"/>
          <w:rtl/>
          <w:lang w:bidi="ar-IQ"/>
        </w:rPr>
        <w:t>أ</w:t>
      </w:r>
      <w:r w:rsidRPr="000C52E1">
        <w:rPr>
          <w:rFonts w:hint="cs"/>
          <w:sz w:val="27"/>
          <w:rtl/>
          <w:lang w:bidi="ar-IQ"/>
        </w:rPr>
        <w:t>خلاقية. وأسعى للحصول على المصن</w:t>
      </w:r>
      <w:r w:rsidR="00330B7C" w:rsidRPr="000C52E1">
        <w:rPr>
          <w:rFonts w:hint="cs"/>
          <w:sz w:val="27"/>
          <w:rtl/>
          <w:lang w:bidi="ar-IQ"/>
        </w:rPr>
        <w:t>َّ</w:t>
      </w:r>
      <w:r w:rsidRPr="000C52E1">
        <w:rPr>
          <w:rFonts w:hint="cs"/>
          <w:sz w:val="27"/>
          <w:rtl/>
          <w:lang w:bidi="ar-IQ"/>
        </w:rPr>
        <w:t>فات المهمة المنشورة</w:t>
      </w:r>
      <w:r w:rsidR="00330B7C" w:rsidRPr="000C52E1">
        <w:rPr>
          <w:rFonts w:hint="cs"/>
          <w:sz w:val="27"/>
          <w:rtl/>
          <w:lang w:bidi="ar-IQ"/>
        </w:rPr>
        <w:t>،</w:t>
      </w:r>
      <w:r w:rsidRPr="000C52E1">
        <w:rPr>
          <w:rFonts w:hint="cs"/>
          <w:sz w:val="27"/>
          <w:rtl/>
          <w:lang w:bidi="ar-IQ"/>
        </w:rPr>
        <w:t xml:space="preserve"> ومطالعتها أو تصف</w:t>
      </w:r>
      <w:r w:rsidR="00330B7C" w:rsidRPr="000C52E1">
        <w:rPr>
          <w:rFonts w:hint="cs"/>
          <w:sz w:val="27"/>
          <w:rtl/>
          <w:lang w:bidi="ar-IQ"/>
        </w:rPr>
        <w:t>ُّ</w:t>
      </w:r>
      <w:r w:rsidRPr="000C52E1">
        <w:rPr>
          <w:rFonts w:hint="cs"/>
          <w:sz w:val="27"/>
          <w:rtl/>
          <w:lang w:bidi="ar-IQ"/>
        </w:rPr>
        <w:t>حها على الأقل</w:t>
      </w:r>
      <w:r w:rsidR="00330B7C" w:rsidRPr="000C52E1">
        <w:rPr>
          <w:rFonts w:hint="cs"/>
          <w:sz w:val="27"/>
          <w:rtl/>
          <w:lang w:bidi="ar-IQ"/>
        </w:rPr>
        <w:t>ّ</w:t>
      </w:r>
      <w:r w:rsidRPr="000C52E1">
        <w:rPr>
          <w:rFonts w:hint="cs"/>
          <w:sz w:val="27"/>
          <w:rtl/>
          <w:lang w:bidi="ar-IQ"/>
        </w:rPr>
        <w:t>. وقد مررت</w:t>
      </w:r>
      <w:r w:rsidR="00330B7C" w:rsidRPr="000C52E1">
        <w:rPr>
          <w:rFonts w:hint="cs"/>
          <w:sz w:val="27"/>
          <w:rtl/>
          <w:lang w:bidi="ar-IQ"/>
        </w:rPr>
        <w:t>ُ</w:t>
      </w:r>
      <w:r w:rsidRPr="000C52E1">
        <w:rPr>
          <w:rFonts w:hint="cs"/>
          <w:sz w:val="27"/>
          <w:rtl/>
          <w:lang w:bidi="ar-IQ"/>
        </w:rPr>
        <w:t xml:space="preserve"> بالعديد من المؤلفات في مجال فلسفة الدين والأخلاق. إلا</w:t>
      </w:r>
      <w:r w:rsidR="00330B7C" w:rsidRPr="000C52E1">
        <w:rPr>
          <w:rFonts w:hint="cs"/>
          <w:sz w:val="27"/>
          <w:rtl/>
          <w:lang w:bidi="ar-IQ"/>
        </w:rPr>
        <w:t>ّ</w:t>
      </w:r>
      <w:r w:rsidRPr="000C52E1">
        <w:rPr>
          <w:rFonts w:hint="cs"/>
          <w:sz w:val="27"/>
          <w:rtl/>
          <w:lang w:bidi="ar-IQ"/>
        </w:rPr>
        <w:t xml:space="preserve"> أني قرأت ثلاثة كتب</w:t>
      </w:r>
      <w:r w:rsidR="00330B7C" w:rsidRPr="000C52E1">
        <w:rPr>
          <w:rFonts w:hint="cs"/>
          <w:sz w:val="27"/>
          <w:rtl/>
          <w:lang w:bidi="ar-IQ"/>
        </w:rPr>
        <w:t>ٍ</w:t>
      </w:r>
      <w:r w:rsidRPr="000C52E1">
        <w:rPr>
          <w:rFonts w:hint="cs"/>
          <w:sz w:val="27"/>
          <w:rtl/>
          <w:lang w:bidi="ar-IQ"/>
        </w:rPr>
        <w:t xml:space="preserve"> بدق</w:t>
      </w:r>
      <w:r w:rsidR="00330B7C" w:rsidRPr="000C52E1">
        <w:rPr>
          <w:rFonts w:hint="cs"/>
          <w:sz w:val="27"/>
          <w:rtl/>
          <w:lang w:bidi="ar-IQ"/>
        </w:rPr>
        <w:t>ّ</w:t>
      </w:r>
      <w:r w:rsidRPr="000C52E1">
        <w:rPr>
          <w:rFonts w:hint="cs"/>
          <w:sz w:val="27"/>
          <w:rtl/>
          <w:lang w:bidi="ar-IQ"/>
        </w:rPr>
        <w:t>ة</w:t>
      </w:r>
      <w:r w:rsidR="00330B7C" w:rsidRPr="000C52E1">
        <w:rPr>
          <w:rFonts w:hint="cs"/>
          <w:sz w:val="27"/>
          <w:rtl/>
          <w:lang w:bidi="ar-IQ"/>
        </w:rPr>
        <w:t>،</w:t>
      </w:r>
      <w:r w:rsidRPr="000C52E1">
        <w:rPr>
          <w:rFonts w:hint="cs"/>
          <w:sz w:val="27"/>
          <w:rtl/>
          <w:lang w:bidi="ar-IQ"/>
        </w:rPr>
        <w:t xml:space="preserve"> ووجدتها غنية ومفيدة</w:t>
      </w:r>
      <w:r w:rsidR="00330B7C" w:rsidRPr="000C52E1">
        <w:rPr>
          <w:rFonts w:hint="cs"/>
          <w:sz w:val="27"/>
          <w:rtl/>
          <w:lang w:bidi="ar-IQ"/>
        </w:rPr>
        <w:t>.</w:t>
      </w:r>
    </w:p>
    <w:p w:rsidR="00330B7C" w:rsidRPr="000C52E1" w:rsidRDefault="005970EB" w:rsidP="00881B5C">
      <w:pPr>
        <w:spacing w:line="400" w:lineRule="exact"/>
        <w:rPr>
          <w:sz w:val="27"/>
          <w:rtl/>
          <w:lang w:bidi="ar-IQ"/>
        </w:rPr>
      </w:pPr>
      <w:r w:rsidRPr="000C52E1">
        <w:rPr>
          <w:rFonts w:hint="cs"/>
          <w:b/>
          <w:bCs/>
          <w:sz w:val="27"/>
          <w:rtl/>
          <w:lang w:bidi="ar-IQ"/>
        </w:rPr>
        <w:t>الأو</w:t>
      </w:r>
      <w:r w:rsidR="00330B7C" w:rsidRPr="000C52E1">
        <w:rPr>
          <w:rFonts w:hint="cs"/>
          <w:b/>
          <w:bCs/>
          <w:sz w:val="27"/>
          <w:rtl/>
          <w:lang w:bidi="ar-IQ"/>
        </w:rPr>
        <w:t>ّ</w:t>
      </w:r>
      <w:r w:rsidRPr="000C52E1">
        <w:rPr>
          <w:rFonts w:hint="cs"/>
          <w:b/>
          <w:bCs/>
          <w:sz w:val="27"/>
          <w:rtl/>
          <w:lang w:bidi="ar-IQ"/>
        </w:rPr>
        <w:t>ل</w:t>
      </w:r>
      <w:r w:rsidR="00330B7C" w:rsidRPr="000C52E1">
        <w:rPr>
          <w:rFonts w:hint="cs"/>
          <w:sz w:val="27"/>
          <w:rtl/>
          <w:lang w:bidi="ar-IQ"/>
        </w:rPr>
        <w:t>:</w:t>
      </w:r>
      <w:r w:rsidRPr="000C52E1">
        <w:rPr>
          <w:rFonts w:hint="cs"/>
          <w:sz w:val="27"/>
          <w:rtl/>
          <w:lang w:bidi="ar-IQ"/>
        </w:rPr>
        <w:t xml:space="preserve"> كتاب (ال</w:t>
      </w:r>
      <w:r w:rsidR="00330B7C" w:rsidRPr="000C52E1">
        <w:rPr>
          <w:rFonts w:hint="cs"/>
          <w:sz w:val="27"/>
          <w:rtl/>
          <w:lang w:bidi="ar-IQ"/>
        </w:rPr>
        <w:t>أ</w:t>
      </w:r>
      <w:r w:rsidRPr="000C52E1">
        <w:rPr>
          <w:rFonts w:hint="cs"/>
          <w:sz w:val="27"/>
          <w:rtl/>
          <w:lang w:bidi="ar-IQ"/>
        </w:rPr>
        <w:t>خلاق للحياة)</w:t>
      </w:r>
      <w:r w:rsidRPr="000C52E1">
        <w:rPr>
          <w:rFonts w:hint="cs"/>
          <w:sz w:val="27"/>
          <w:vertAlign w:val="superscript"/>
          <w:rtl/>
          <w:lang w:bidi="ar-IQ"/>
        </w:rPr>
        <w:t>(</w:t>
      </w:r>
      <w:r w:rsidRPr="000C52E1">
        <w:rPr>
          <w:rStyle w:val="ac"/>
          <w:sz w:val="27"/>
          <w:rtl/>
          <w:lang w:bidi="ar-IQ"/>
        </w:rPr>
        <w:endnoteReference w:id="505"/>
      </w:r>
      <w:r w:rsidRPr="000C52E1">
        <w:rPr>
          <w:rStyle w:val="ac"/>
          <w:sz w:val="27"/>
          <w:rtl/>
          <w:lang w:bidi="ar-IQ"/>
        </w:rPr>
        <w:t>)</w:t>
      </w:r>
      <w:r w:rsidR="00330B7C" w:rsidRPr="000C52E1">
        <w:rPr>
          <w:rFonts w:hint="cs"/>
          <w:sz w:val="27"/>
          <w:rtl/>
          <w:lang w:bidi="ar-IQ"/>
        </w:rPr>
        <w:t>،</w:t>
      </w:r>
      <w:r w:rsidRPr="000C52E1">
        <w:rPr>
          <w:rStyle w:val="ac"/>
          <w:sz w:val="27"/>
          <w:rtl/>
          <w:lang w:bidi="ar-IQ"/>
        </w:rPr>
        <w:t xml:space="preserve"> </w:t>
      </w:r>
      <w:r w:rsidRPr="000C52E1">
        <w:rPr>
          <w:rFonts w:hint="cs"/>
          <w:sz w:val="27"/>
          <w:rtl/>
          <w:lang w:bidi="ar-IQ"/>
        </w:rPr>
        <w:t>من تأليف</w:t>
      </w:r>
      <w:r w:rsidR="00330B7C" w:rsidRPr="000C52E1">
        <w:rPr>
          <w:rFonts w:hint="cs"/>
          <w:sz w:val="27"/>
          <w:rtl/>
          <w:lang w:bidi="ar-IQ"/>
        </w:rPr>
        <w:t>:</w:t>
      </w:r>
      <w:r w:rsidRPr="000C52E1">
        <w:rPr>
          <w:rFonts w:hint="cs"/>
          <w:sz w:val="27"/>
          <w:rtl/>
          <w:lang w:bidi="ar-IQ"/>
        </w:rPr>
        <w:t xml:space="preserve"> الكاتبة جوديث أ. بوس</w:t>
      </w:r>
      <w:r w:rsidRPr="000C52E1">
        <w:rPr>
          <w:rFonts w:hint="cs"/>
          <w:sz w:val="27"/>
          <w:vertAlign w:val="superscript"/>
          <w:rtl/>
          <w:lang w:bidi="ar-IQ"/>
        </w:rPr>
        <w:t>(</w:t>
      </w:r>
      <w:r w:rsidRPr="000C52E1">
        <w:rPr>
          <w:rStyle w:val="ac"/>
          <w:sz w:val="27"/>
          <w:rtl/>
          <w:lang w:bidi="ar-IQ"/>
        </w:rPr>
        <w:endnoteReference w:id="506"/>
      </w:r>
      <w:r w:rsidRPr="000C52E1">
        <w:rPr>
          <w:rStyle w:val="ac"/>
          <w:sz w:val="27"/>
          <w:rtl/>
          <w:lang w:bidi="ar-IQ"/>
        </w:rPr>
        <w:t>)</w:t>
      </w:r>
      <w:r w:rsidR="00330B7C" w:rsidRPr="000C52E1">
        <w:rPr>
          <w:rStyle w:val="ac"/>
          <w:rFonts w:hint="cs"/>
          <w:sz w:val="27"/>
          <w:vertAlign w:val="baseline"/>
          <w:rtl/>
          <w:lang w:bidi="ar-IQ"/>
        </w:rPr>
        <w:t>.</w:t>
      </w:r>
      <w:r w:rsidRPr="000C52E1">
        <w:rPr>
          <w:rStyle w:val="ac"/>
          <w:sz w:val="27"/>
          <w:vertAlign w:val="baseline"/>
          <w:rtl/>
          <w:lang w:bidi="ar-IQ"/>
        </w:rPr>
        <w:t xml:space="preserve"> </w:t>
      </w:r>
      <w:r w:rsidR="00330B7C" w:rsidRPr="000C52E1">
        <w:rPr>
          <w:rFonts w:hint="cs"/>
          <w:sz w:val="27"/>
          <w:rtl/>
          <w:lang w:bidi="ar-IQ"/>
        </w:rPr>
        <w:t>وهو منهج درسي في الأساس.</w:t>
      </w:r>
    </w:p>
    <w:p w:rsidR="00C95719" w:rsidRPr="000C52E1" w:rsidRDefault="005970EB" w:rsidP="00881B5C">
      <w:pPr>
        <w:spacing w:line="400" w:lineRule="exact"/>
        <w:rPr>
          <w:sz w:val="27"/>
          <w:rtl/>
          <w:lang w:bidi="ar-IQ"/>
        </w:rPr>
      </w:pPr>
      <w:r w:rsidRPr="000C52E1">
        <w:rPr>
          <w:rFonts w:hint="cs"/>
          <w:b/>
          <w:bCs/>
          <w:sz w:val="27"/>
          <w:rtl/>
          <w:lang w:bidi="ar-IQ"/>
        </w:rPr>
        <w:t>والثاني</w:t>
      </w:r>
      <w:r w:rsidR="00330B7C" w:rsidRPr="000C52E1">
        <w:rPr>
          <w:rFonts w:hint="cs"/>
          <w:sz w:val="27"/>
          <w:rtl/>
          <w:lang w:bidi="ar-IQ"/>
        </w:rPr>
        <w:t>:</w:t>
      </w:r>
      <w:r w:rsidRPr="000C52E1">
        <w:rPr>
          <w:rFonts w:hint="cs"/>
          <w:sz w:val="27"/>
          <w:rtl/>
          <w:lang w:bidi="ar-IQ"/>
        </w:rPr>
        <w:t xml:space="preserve"> كتاب (مقدمة تاريخية لفلسفة الدين)</w:t>
      </w:r>
      <w:r w:rsidR="00330B7C" w:rsidRPr="000C52E1">
        <w:rPr>
          <w:rFonts w:hint="cs"/>
          <w:sz w:val="27"/>
          <w:rtl/>
          <w:lang w:bidi="ar-IQ"/>
        </w:rPr>
        <w:t>،</w:t>
      </w:r>
      <w:r w:rsidRPr="000C52E1">
        <w:rPr>
          <w:rFonts w:hint="cs"/>
          <w:sz w:val="27"/>
          <w:rtl/>
          <w:lang w:bidi="ar-IQ"/>
        </w:rPr>
        <w:t xml:space="preserve"> من تأليف</w:t>
      </w:r>
      <w:r w:rsidR="00330B7C" w:rsidRPr="000C52E1">
        <w:rPr>
          <w:rFonts w:hint="cs"/>
          <w:sz w:val="27"/>
          <w:rtl/>
          <w:lang w:bidi="ar-IQ"/>
        </w:rPr>
        <w:t>:</w:t>
      </w:r>
      <w:r w:rsidRPr="000C52E1">
        <w:rPr>
          <w:rFonts w:hint="cs"/>
          <w:sz w:val="27"/>
          <w:rtl/>
          <w:lang w:bidi="ar-IQ"/>
        </w:rPr>
        <w:t xml:space="preserve"> الكاتبة ليندا زاغزبسكي</w:t>
      </w:r>
      <w:r w:rsidR="00C95719" w:rsidRPr="000C52E1">
        <w:rPr>
          <w:rFonts w:hint="cs"/>
          <w:sz w:val="27"/>
          <w:rtl/>
          <w:lang w:bidi="ar-IQ"/>
        </w:rPr>
        <w:t>.</w:t>
      </w:r>
      <w:r w:rsidRPr="000C52E1">
        <w:rPr>
          <w:rFonts w:hint="cs"/>
          <w:sz w:val="27"/>
          <w:rtl/>
          <w:lang w:bidi="ar-IQ"/>
        </w:rPr>
        <w:t xml:space="preserve"> وفيه تعرض نظريتها حول العلاقة بين الدين وال</w:t>
      </w:r>
      <w:r w:rsidR="00C95719" w:rsidRPr="000C52E1">
        <w:rPr>
          <w:rFonts w:hint="cs"/>
          <w:sz w:val="27"/>
          <w:rtl/>
          <w:lang w:bidi="ar-IQ"/>
        </w:rPr>
        <w:t>أ</w:t>
      </w:r>
      <w:r w:rsidRPr="000C52E1">
        <w:rPr>
          <w:rFonts w:hint="cs"/>
          <w:sz w:val="27"/>
          <w:rtl/>
          <w:lang w:bidi="ar-IQ"/>
        </w:rPr>
        <w:t>خلاق</w:t>
      </w:r>
      <w:r w:rsidR="00C95719" w:rsidRPr="000C52E1">
        <w:rPr>
          <w:rFonts w:hint="cs"/>
          <w:sz w:val="27"/>
          <w:rtl/>
          <w:lang w:bidi="ar-IQ"/>
        </w:rPr>
        <w:t>. وهو كتاب جدير بالقراءة.</w:t>
      </w:r>
    </w:p>
    <w:p w:rsidR="00C95719" w:rsidRPr="000C52E1" w:rsidRDefault="00C95719" w:rsidP="00881B5C">
      <w:pPr>
        <w:spacing w:line="400" w:lineRule="exact"/>
        <w:rPr>
          <w:sz w:val="27"/>
          <w:rtl/>
          <w:lang w:bidi="ar-IQ"/>
        </w:rPr>
      </w:pPr>
      <w:r w:rsidRPr="000C52E1">
        <w:rPr>
          <w:rFonts w:hint="cs"/>
          <w:b/>
          <w:bCs/>
          <w:sz w:val="27"/>
          <w:rtl/>
          <w:lang w:bidi="ar-IQ"/>
        </w:rPr>
        <w:lastRenderedPageBreak/>
        <w:t>و</w:t>
      </w:r>
      <w:r w:rsidR="005970EB" w:rsidRPr="000C52E1">
        <w:rPr>
          <w:rFonts w:hint="cs"/>
          <w:b/>
          <w:bCs/>
          <w:sz w:val="27"/>
          <w:rtl/>
          <w:lang w:bidi="ar-IQ"/>
        </w:rPr>
        <w:t>الثالث</w:t>
      </w:r>
      <w:r w:rsidRPr="000C52E1">
        <w:rPr>
          <w:rFonts w:hint="cs"/>
          <w:sz w:val="27"/>
          <w:rtl/>
          <w:lang w:bidi="ar-IQ"/>
        </w:rPr>
        <w:t>:</w:t>
      </w:r>
      <w:r w:rsidR="005970EB" w:rsidRPr="000C52E1">
        <w:rPr>
          <w:rFonts w:hint="cs"/>
          <w:sz w:val="27"/>
          <w:rtl/>
          <w:lang w:bidi="ar-IQ"/>
        </w:rPr>
        <w:t xml:space="preserve"> </w:t>
      </w:r>
      <w:r w:rsidRPr="000C52E1">
        <w:rPr>
          <w:rFonts w:hint="cs"/>
          <w:sz w:val="27"/>
          <w:rtl/>
          <w:lang w:bidi="ar-IQ"/>
        </w:rPr>
        <w:t>كتاب</w:t>
      </w:r>
      <w:r w:rsidR="005970EB" w:rsidRPr="000C52E1">
        <w:rPr>
          <w:rFonts w:hint="cs"/>
          <w:sz w:val="27"/>
          <w:rtl/>
          <w:lang w:bidi="ar-IQ"/>
        </w:rPr>
        <w:t xml:space="preserve"> (ال</w:t>
      </w:r>
      <w:r w:rsidRPr="000C52E1">
        <w:rPr>
          <w:rFonts w:hint="cs"/>
          <w:sz w:val="27"/>
          <w:rtl/>
          <w:lang w:bidi="ar-IQ"/>
        </w:rPr>
        <w:t>أخلاق الدينية)</w:t>
      </w:r>
      <w:r w:rsidRPr="000C52E1">
        <w:rPr>
          <w:rStyle w:val="ac"/>
          <w:rFonts w:hint="cs"/>
          <w:sz w:val="27"/>
          <w:vertAlign w:val="baseline"/>
          <w:rtl/>
          <w:lang w:bidi="ar-IQ"/>
        </w:rPr>
        <w:t>،</w:t>
      </w:r>
      <w:r w:rsidR="005970EB" w:rsidRPr="000C52E1">
        <w:rPr>
          <w:rStyle w:val="ac"/>
          <w:sz w:val="27"/>
          <w:vertAlign w:val="baseline"/>
          <w:rtl/>
          <w:lang w:bidi="ar-IQ"/>
        </w:rPr>
        <w:t xml:space="preserve"> </w:t>
      </w:r>
      <w:r w:rsidR="005970EB" w:rsidRPr="000C52E1">
        <w:rPr>
          <w:rFonts w:hint="cs"/>
          <w:sz w:val="27"/>
          <w:rtl/>
          <w:lang w:bidi="ar-IQ"/>
        </w:rPr>
        <w:t>تأليف</w:t>
      </w:r>
      <w:r w:rsidRPr="000C52E1">
        <w:rPr>
          <w:rFonts w:hint="cs"/>
          <w:sz w:val="27"/>
          <w:rtl/>
          <w:lang w:bidi="ar-IQ"/>
        </w:rPr>
        <w:t>:</w:t>
      </w:r>
      <w:r w:rsidR="005970EB" w:rsidRPr="000C52E1">
        <w:rPr>
          <w:rFonts w:hint="cs"/>
          <w:sz w:val="27"/>
          <w:rtl/>
          <w:lang w:bidi="ar-IQ"/>
        </w:rPr>
        <w:t xml:space="preserve"> أبو القاسم فنائي</w:t>
      </w:r>
      <w:r w:rsidRPr="000C52E1">
        <w:rPr>
          <w:rFonts w:hint="cs"/>
          <w:sz w:val="27"/>
          <w:rtl/>
          <w:lang w:bidi="ar-IQ"/>
        </w:rPr>
        <w:t>.</w:t>
      </w:r>
      <w:r w:rsidR="005970EB" w:rsidRPr="000C52E1">
        <w:rPr>
          <w:rFonts w:hint="cs"/>
          <w:sz w:val="27"/>
          <w:rtl/>
          <w:lang w:bidi="ar-IQ"/>
        </w:rPr>
        <w:t xml:space="preserve"> وهو بحث تحقيقي</w:t>
      </w:r>
      <w:r w:rsidRPr="000C52E1">
        <w:rPr>
          <w:rFonts w:hint="cs"/>
          <w:sz w:val="27"/>
          <w:rtl/>
          <w:lang w:bidi="ar-IQ"/>
        </w:rPr>
        <w:t>،</w:t>
      </w:r>
      <w:r w:rsidR="005970EB" w:rsidRPr="000C52E1">
        <w:rPr>
          <w:rFonts w:hint="cs"/>
          <w:sz w:val="27"/>
          <w:rtl/>
          <w:lang w:bidi="ar-IQ"/>
        </w:rPr>
        <w:t xml:space="preserve"> وجدير</w:t>
      </w:r>
      <w:r w:rsidRPr="000C52E1">
        <w:rPr>
          <w:rFonts w:hint="cs"/>
          <w:sz w:val="27"/>
          <w:rtl/>
          <w:lang w:bidi="ar-IQ"/>
        </w:rPr>
        <w:t>ٌ بالملاحظة.</w:t>
      </w:r>
    </w:p>
    <w:p w:rsidR="005970EB" w:rsidRPr="000C52E1" w:rsidRDefault="005970EB" w:rsidP="00881B5C">
      <w:pPr>
        <w:spacing w:line="400" w:lineRule="exact"/>
        <w:rPr>
          <w:sz w:val="27"/>
          <w:rtl/>
          <w:lang w:bidi="ar-IQ"/>
        </w:rPr>
      </w:pPr>
      <w:r w:rsidRPr="000C52E1">
        <w:rPr>
          <w:rFonts w:hint="cs"/>
          <w:sz w:val="27"/>
          <w:rtl/>
          <w:lang w:bidi="ar-IQ"/>
        </w:rPr>
        <w:t>وهنا أشير أو</w:t>
      </w:r>
      <w:r w:rsidR="00C95719" w:rsidRPr="000C52E1">
        <w:rPr>
          <w:rFonts w:hint="cs"/>
          <w:sz w:val="27"/>
          <w:rtl/>
          <w:lang w:bidi="ar-IQ"/>
        </w:rPr>
        <w:t>ّ</w:t>
      </w:r>
      <w:r w:rsidRPr="000C52E1">
        <w:rPr>
          <w:rFonts w:hint="cs"/>
          <w:sz w:val="27"/>
          <w:rtl/>
          <w:lang w:bidi="ar-IQ"/>
        </w:rPr>
        <w:t>لا</w:t>
      </w:r>
      <w:r w:rsidR="00C95719" w:rsidRPr="000C52E1">
        <w:rPr>
          <w:rFonts w:hint="cs"/>
          <w:sz w:val="27"/>
          <w:rtl/>
          <w:lang w:bidi="ar-IQ"/>
        </w:rPr>
        <w:t>ً</w:t>
      </w:r>
      <w:r w:rsidRPr="000C52E1">
        <w:rPr>
          <w:rFonts w:hint="cs"/>
          <w:sz w:val="27"/>
          <w:rtl/>
          <w:lang w:bidi="ar-IQ"/>
        </w:rPr>
        <w:t xml:space="preserve"> </w:t>
      </w:r>
      <w:r w:rsidR="00C95719" w:rsidRPr="000C52E1">
        <w:rPr>
          <w:rFonts w:hint="cs"/>
          <w:sz w:val="27"/>
          <w:rtl/>
          <w:lang w:bidi="ar-IQ"/>
        </w:rPr>
        <w:t>إ</w:t>
      </w:r>
      <w:r w:rsidRPr="000C52E1">
        <w:rPr>
          <w:rFonts w:hint="cs"/>
          <w:sz w:val="27"/>
          <w:rtl/>
          <w:lang w:bidi="ar-IQ"/>
        </w:rPr>
        <w:t>لى بعض الملاحظات عن الكتابين الأو</w:t>
      </w:r>
      <w:r w:rsidR="00C95719" w:rsidRPr="000C52E1">
        <w:rPr>
          <w:rFonts w:hint="cs"/>
          <w:sz w:val="27"/>
          <w:rtl/>
          <w:lang w:bidi="ar-IQ"/>
        </w:rPr>
        <w:t>ّ</w:t>
      </w:r>
      <w:r w:rsidRPr="000C52E1">
        <w:rPr>
          <w:rFonts w:hint="cs"/>
          <w:sz w:val="27"/>
          <w:rtl/>
          <w:lang w:bidi="ar-IQ"/>
        </w:rPr>
        <w:t>لين</w:t>
      </w:r>
      <w:r w:rsidR="00C95719" w:rsidRPr="000C52E1">
        <w:rPr>
          <w:rFonts w:hint="cs"/>
          <w:sz w:val="27"/>
          <w:rtl/>
          <w:lang w:bidi="ar-IQ"/>
        </w:rPr>
        <w:t>،</w:t>
      </w:r>
      <w:r w:rsidRPr="000C52E1">
        <w:rPr>
          <w:rFonts w:hint="cs"/>
          <w:sz w:val="27"/>
          <w:rtl/>
          <w:lang w:bidi="ar-IQ"/>
        </w:rPr>
        <w:t xml:space="preserve"> ثم </w:t>
      </w:r>
      <w:r w:rsidR="00C95719" w:rsidRPr="000C52E1">
        <w:rPr>
          <w:rFonts w:hint="cs"/>
          <w:sz w:val="27"/>
          <w:rtl/>
          <w:lang w:bidi="ar-IQ"/>
        </w:rPr>
        <w:t>أ</w:t>
      </w:r>
      <w:r w:rsidRPr="000C52E1">
        <w:rPr>
          <w:rFonts w:hint="cs"/>
          <w:sz w:val="27"/>
          <w:rtl/>
          <w:lang w:bidi="ar-IQ"/>
        </w:rPr>
        <w:t>تحد</w:t>
      </w:r>
      <w:r w:rsidR="00C95719" w:rsidRPr="000C52E1">
        <w:rPr>
          <w:rFonts w:hint="cs"/>
          <w:sz w:val="27"/>
          <w:rtl/>
          <w:lang w:bidi="ar-IQ"/>
        </w:rPr>
        <w:t>ّ</w:t>
      </w:r>
      <w:r w:rsidRPr="000C52E1">
        <w:rPr>
          <w:rFonts w:hint="cs"/>
          <w:sz w:val="27"/>
          <w:rtl/>
          <w:lang w:bidi="ar-IQ"/>
        </w:rPr>
        <w:t xml:space="preserve">ث بالتفصيل عن الكتاب الثالث. </w:t>
      </w:r>
    </w:p>
    <w:p w:rsidR="005970EB" w:rsidRPr="000C52E1" w:rsidRDefault="005970EB" w:rsidP="00881B5C">
      <w:pPr>
        <w:spacing w:line="400" w:lineRule="exact"/>
        <w:rPr>
          <w:sz w:val="27"/>
          <w:rtl/>
          <w:lang w:bidi="ar-IQ"/>
        </w:rPr>
      </w:pPr>
    </w:p>
    <w:p w:rsidR="005970EB" w:rsidRPr="000C52E1" w:rsidRDefault="005970EB" w:rsidP="00881B5C">
      <w:pPr>
        <w:pStyle w:val="31"/>
        <w:spacing w:line="400" w:lineRule="exact"/>
        <w:rPr>
          <w:color w:val="auto"/>
          <w:rtl/>
          <w:lang w:bidi="ar-IQ"/>
        </w:rPr>
      </w:pPr>
      <w:r w:rsidRPr="00DB5CFD">
        <w:rPr>
          <w:rFonts w:hint="cs"/>
          <w:color w:val="auto"/>
          <w:rtl/>
        </w:rPr>
        <w:t>2</w:t>
      </w:r>
      <w:r w:rsidRPr="000C52E1">
        <w:rPr>
          <w:rFonts w:hint="cs"/>
          <w:color w:val="auto"/>
          <w:rtl/>
          <w:lang w:bidi="ar-IQ"/>
        </w:rPr>
        <w:t>ـ ال</w:t>
      </w:r>
      <w:r w:rsidR="00C95719" w:rsidRPr="000C52E1">
        <w:rPr>
          <w:rFonts w:hint="cs"/>
          <w:color w:val="auto"/>
          <w:rtl/>
          <w:lang w:bidi="ar-IQ"/>
        </w:rPr>
        <w:t>أ</w:t>
      </w:r>
      <w:r w:rsidRPr="000C52E1">
        <w:rPr>
          <w:rFonts w:hint="cs"/>
          <w:color w:val="auto"/>
          <w:rtl/>
          <w:lang w:bidi="ar-IQ"/>
        </w:rPr>
        <w:t>خلاق للحياة</w:t>
      </w:r>
      <w:r w:rsidR="000A2B75" w:rsidRPr="000C52E1">
        <w:rPr>
          <w:rFonts w:hint="cs"/>
          <w:color w:val="auto"/>
          <w:rtl/>
          <w:lang w:val="en-US" w:bidi="ar-IQ"/>
        </w:rPr>
        <w:t xml:space="preserve"> ــــــ</w:t>
      </w:r>
      <w:r w:rsidRPr="000C52E1">
        <w:rPr>
          <w:rFonts w:hint="cs"/>
          <w:color w:val="auto"/>
          <w:rtl/>
          <w:lang w:bidi="ar-IQ"/>
        </w:rPr>
        <w:t xml:space="preserve"> </w:t>
      </w:r>
    </w:p>
    <w:p w:rsidR="00C95719" w:rsidRPr="000C52E1" w:rsidRDefault="005970EB" w:rsidP="00881B5C">
      <w:pPr>
        <w:spacing w:line="400" w:lineRule="exact"/>
        <w:rPr>
          <w:sz w:val="27"/>
          <w:rtl/>
          <w:lang w:bidi="ar-IQ"/>
        </w:rPr>
      </w:pPr>
      <w:r w:rsidRPr="000C52E1">
        <w:rPr>
          <w:rFonts w:hint="cs"/>
          <w:sz w:val="27"/>
          <w:rtl/>
          <w:lang w:bidi="ar-IQ"/>
        </w:rPr>
        <w:t xml:space="preserve">يحتاج التوصيف والتحليل في الكتاب الأول </w:t>
      </w:r>
      <w:r w:rsidR="00C95719" w:rsidRPr="000C52E1">
        <w:rPr>
          <w:rFonts w:hint="cs"/>
          <w:sz w:val="27"/>
          <w:rtl/>
          <w:lang w:bidi="ar-IQ"/>
        </w:rPr>
        <w:t>إ</w:t>
      </w:r>
      <w:r w:rsidRPr="000C52E1">
        <w:rPr>
          <w:rFonts w:hint="cs"/>
          <w:sz w:val="27"/>
          <w:rtl/>
          <w:lang w:bidi="ar-IQ"/>
        </w:rPr>
        <w:t>لى مجال</w:t>
      </w:r>
      <w:r w:rsidR="00C95719" w:rsidRPr="000C52E1">
        <w:rPr>
          <w:rFonts w:hint="cs"/>
          <w:sz w:val="27"/>
          <w:rtl/>
          <w:lang w:bidi="ar-IQ"/>
        </w:rPr>
        <w:t>ٍ</w:t>
      </w:r>
      <w:r w:rsidRPr="000C52E1">
        <w:rPr>
          <w:rFonts w:hint="cs"/>
          <w:sz w:val="27"/>
          <w:rtl/>
          <w:lang w:bidi="ar-IQ"/>
        </w:rPr>
        <w:t xml:space="preserve"> آخر، إلا</w:t>
      </w:r>
      <w:r w:rsidR="00C95719" w:rsidRPr="000C52E1">
        <w:rPr>
          <w:rFonts w:hint="cs"/>
          <w:sz w:val="27"/>
          <w:rtl/>
          <w:lang w:bidi="ar-IQ"/>
        </w:rPr>
        <w:t>ّ</w:t>
      </w:r>
      <w:r w:rsidRPr="000C52E1">
        <w:rPr>
          <w:rFonts w:hint="cs"/>
          <w:sz w:val="27"/>
          <w:rtl/>
          <w:lang w:bidi="ar-IQ"/>
        </w:rPr>
        <w:t xml:space="preserve"> أننا نذكر بعض الكلمات لم</w:t>
      </w:r>
      <w:r w:rsidR="00C95719" w:rsidRPr="000C52E1">
        <w:rPr>
          <w:rFonts w:hint="cs"/>
          <w:sz w:val="27"/>
          <w:rtl/>
          <w:lang w:bidi="ar-IQ"/>
        </w:rPr>
        <w:t>َ</w:t>
      </w:r>
      <w:r w:rsidRPr="000C52E1">
        <w:rPr>
          <w:rFonts w:hint="cs"/>
          <w:sz w:val="27"/>
          <w:rtl/>
          <w:lang w:bidi="ar-IQ"/>
        </w:rPr>
        <w:t>ن</w:t>
      </w:r>
      <w:r w:rsidR="00C95719" w:rsidRPr="000C52E1">
        <w:rPr>
          <w:rFonts w:hint="cs"/>
          <w:sz w:val="27"/>
          <w:rtl/>
          <w:lang w:bidi="ar-IQ"/>
        </w:rPr>
        <w:t>ْ</w:t>
      </w:r>
      <w:r w:rsidRPr="000C52E1">
        <w:rPr>
          <w:rFonts w:hint="cs"/>
          <w:sz w:val="27"/>
          <w:rtl/>
          <w:lang w:bidi="ar-IQ"/>
        </w:rPr>
        <w:t xml:space="preserve"> لم يكن الكتاب في متناوله</w:t>
      </w:r>
      <w:r w:rsidR="00C95719" w:rsidRPr="000C52E1">
        <w:rPr>
          <w:rFonts w:hint="cs"/>
          <w:sz w:val="27"/>
          <w:rtl/>
          <w:lang w:bidi="ar-IQ"/>
        </w:rPr>
        <w:t>،</w:t>
      </w:r>
      <w:r w:rsidRPr="000C52E1">
        <w:rPr>
          <w:rFonts w:hint="cs"/>
          <w:sz w:val="27"/>
          <w:rtl/>
          <w:lang w:bidi="ar-IQ"/>
        </w:rPr>
        <w:t xml:space="preserve"> أو لا يمكنه الاستفادة منه. فهذا الكتاب </w:t>
      </w:r>
      <w:r w:rsidR="00C95719" w:rsidRPr="000C52E1">
        <w:rPr>
          <w:rFonts w:hint="cs"/>
          <w:sz w:val="27"/>
          <w:rtl/>
          <w:lang w:bidi="ar-IQ"/>
        </w:rPr>
        <w:t xml:space="preserve">في </w:t>
      </w:r>
      <w:r w:rsidRPr="000C52E1">
        <w:rPr>
          <w:rFonts w:hint="cs"/>
          <w:sz w:val="27"/>
          <w:rtl/>
          <w:lang w:bidi="ar-IQ"/>
        </w:rPr>
        <w:t>الحقيقة مدخل</w:t>
      </w:r>
      <w:r w:rsidR="00C95719" w:rsidRPr="000C52E1">
        <w:rPr>
          <w:rFonts w:hint="cs"/>
          <w:sz w:val="27"/>
          <w:rtl/>
          <w:lang w:bidi="ar-IQ"/>
        </w:rPr>
        <w:t>ٌ</w:t>
      </w:r>
      <w:r w:rsidRPr="000C52E1">
        <w:rPr>
          <w:rFonts w:hint="cs"/>
          <w:sz w:val="27"/>
          <w:rtl/>
          <w:lang w:bidi="ar-IQ"/>
        </w:rPr>
        <w:t xml:space="preserve"> جاد</w:t>
      </w:r>
      <w:r w:rsidR="00C95719" w:rsidRPr="000C52E1">
        <w:rPr>
          <w:rFonts w:hint="cs"/>
          <w:sz w:val="27"/>
          <w:rtl/>
          <w:lang w:bidi="ar-IQ"/>
        </w:rPr>
        <w:t>ّ</w:t>
      </w:r>
      <w:r w:rsidRPr="000C52E1">
        <w:rPr>
          <w:rFonts w:hint="cs"/>
          <w:sz w:val="27"/>
          <w:rtl/>
          <w:lang w:bidi="ar-IQ"/>
        </w:rPr>
        <w:t xml:space="preserve"> لمباحث الأخلاق</w:t>
      </w:r>
      <w:r w:rsidR="00C95719" w:rsidRPr="000C52E1">
        <w:rPr>
          <w:rFonts w:hint="cs"/>
          <w:sz w:val="27"/>
          <w:rtl/>
          <w:lang w:bidi="ar-IQ"/>
        </w:rPr>
        <w:t>،</w:t>
      </w:r>
      <w:r w:rsidRPr="000C52E1">
        <w:rPr>
          <w:rFonts w:hint="cs"/>
          <w:sz w:val="27"/>
          <w:rtl/>
          <w:lang w:bidi="ar-IQ"/>
        </w:rPr>
        <w:t xml:space="preserve"> ومعز</w:t>
      </w:r>
      <w:r w:rsidR="00C95719" w:rsidRPr="000C52E1">
        <w:rPr>
          <w:rFonts w:hint="cs"/>
          <w:sz w:val="27"/>
          <w:rtl/>
          <w:lang w:bidi="ar-IQ"/>
        </w:rPr>
        <w:t>َّ</w:t>
      </w:r>
      <w:r w:rsidRPr="000C52E1">
        <w:rPr>
          <w:rFonts w:hint="cs"/>
          <w:sz w:val="27"/>
          <w:rtl/>
          <w:lang w:bidi="ar-IQ"/>
        </w:rPr>
        <w:t>ز بنصوص من المراجع الأصلية في هذا العلم</w:t>
      </w:r>
      <w:r w:rsidR="00C95719" w:rsidRPr="000C52E1">
        <w:rPr>
          <w:rFonts w:hint="cs"/>
          <w:sz w:val="27"/>
          <w:rtl/>
          <w:lang w:bidi="ar-IQ"/>
        </w:rPr>
        <w:t>، ويتمتع بأسلوب تعليمي عال.</w:t>
      </w:r>
    </w:p>
    <w:p w:rsidR="005970EB" w:rsidRPr="000C52E1" w:rsidRDefault="005970EB" w:rsidP="00881B5C">
      <w:pPr>
        <w:spacing w:line="400" w:lineRule="exact"/>
        <w:rPr>
          <w:sz w:val="27"/>
          <w:rtl/>
          <w:lang w:bidi="ar-IQ"/>
        </w:rPr>
      </w:pPr>
      <w:r w:rsidRPr="000C52E1">
        <w:rPr>
          <w:rFonts w:hint="cs"/>
          <w:sz w:val="27"/>
          <w:rtl/>
          <w:lang w:bidi="ar-IQ"/>
        </w:rPr>
        <w:t>نظمت المؤلفة كتابها في أحد عشر فصلاً، شرعت من المفاهيم</w:t>
      </w:r>
      <w:r w:rsidR="0090613A" w:rsidRPr="000C52E1">
        <w:rPr>
          <w:rFonts w:hint="cs"/>
          <w:sz w:val="27"/>
          <w:rtl/>
          <w:lang w:bidi="ar-IQ"/>
        </w:rPr>
        <w:t>،</w:t>
      </w:r>
      <w:r w:rsidRPr="000C52E1">
        <w:rPr>
          <w:rFonts w:hint="cs"/>
          <w:sz w:val="27"/>
          <w:rtl/>
          <w:lang w:bidi="ar-IQ"/>
        </w:rPr>
        <w:t xml:space="preserve"> وبنظرة</w:t>
      </w:r>
      <w:r w:rsidR="0090613A" w:rsidRPr="000C52E1">
        <w:rPr>
          <w:rFonts w:hint="cs"/>
          <w:sz w:val="27"/>
          <w:rtl/>
          <w:lang w:bidi="ar-IQ"/>
        </w:rPr>
        <w:t>ٍ</w:t>
      </w:r>
      <w:r w:rsidRPr="000C52E1">
        <w:rPr>
          <w:rFonts w:hint="cs"/>
          <w:sz w:val="27"/>
          <w:rtl/>
          <w:lang w:bidi="ar-IQ"/>
        </w:rPr>
        <w:t xml:space="preserve"> عامة للقضايا الأخلاقية</w:t>
      </w:r>
      <w:r w:rsidR="0090613A" w:rsidRPr="000C52E1">
        <w:rPr>
          <w:rFonts w:hint="cs"/>
          <w:sz w:val="27"/>
          <w:rtl/>
          <w:lang w:bidi="ar-IQ"/>
        </w:rPr>
        <w:t>،</w:t>
      </w:r>
      <w:r w:rsidRPr="000C52E1">
        <w:rPr>
          <w:rFonts w:hint="cs"/>
          <w:sz w:val="27"/>
          <w:rtl/>
          <w:lang w:bidi="ar-IQ"/>
        </w:rPr>
        <w:t xml:space="preserve"> ثم عرضت المذاهب الأخلاقية المختلفة ومجالات هذا العلم، وعرجت على أخلاق الفضيلة</w:t>
      </w:r>
      <w:r w:rsidR="0090613A" w:rsidRPr="000C52E1">
        <w:rPr>
          <w:rFonts w:hint="cs"/>
          <w:sz w:val="27"/>
          <w:rtl/>
          <w:lang w:bidi="ar-IQ"/>
        </w:rPr>
        <w:t>،</w:t>
      </w:r>
      <w:r w:rsidRPr="000C52E1">
        <w:rPr>
          <w:rFonts w:hint="cs"/>
          <w:sz w:val="27"/>
          <w:rtl/>
          <w:lang w:bidi="ar-IQ"/>
        </w:rPr>
        <w:t xml:space="preserve"> و</w:t>
      </w:r>
      <w:r w:rsidR="0090613A" w:rsidRPr="000C52E1">
        <w:rPr>
          <w:rFonts w:hint="cs"/>
          <w:sz w:val="27"/>
          <w:rtl/>
          <w:lang w:bidi="ar-IQ"/>
        </w:rPr>
        <w:t>أ</w:t>
      </w:r>
      <w:r w:rsidRPr="000C52E1">
        <w:rPr>
          <w:rFonts w:hint="cs"/>
          <w:sz w:val="27"/>
          <w:rtl/>
          <w:lang w:bidi="ar-IQ"/>
        </w:rPr>
        <w:t xml:space="preserve">نهت الكتاب بخاتمة جديرة بالاهتمام. </w:t>
      </w:r>
    </w:p>
    <w:p w:rsidR="005970EB" w:rsidRPr="000C52E1" w:rsidRDefault="005970EB" w:rsidP="000B0235">
      <w:pPr>
        <w:spacing w:line="400" w:lineRule="exact"/>
        <w:rPr>
          <w:sz w:val="27"/>
          <w:rtl/>
          <w:lang w:bidi="ar-IQ"/>
        </w:rPr>
      </w:pPr>
      <w:r w:rsidRPr="000C52E1">
        <w:rPr>
          <w:rFonts w:hint="cs"/>
          <w:sz w:val="27"/>
          <w:rtl/>
          <w:lang w:bidi="ar-IQ"/>
        </w:rPr>
        <w:t xml:space="preserve">ونوهت في تلك الخاتمة </w:t>
      </w:r>
      <w:r w:rsidR="0090613A" w:rsidRPr="000C52E1">
        <w:rPr>
          <w:rFonts w:hint="cs"/>
          <w:sz w:val="27"/>
          <w:rtl/>
          <w:lang w:bidi="ar-IQ"/>
        </w:rPr>
        <w:t>إل</w:t>
      </w:r>
      <w:r w:rsidRPr="000C52E1">
        <w:rPr>
          <w:rFonts w:hint="cs"/>
          <w:sz w:val="27"/>
          <w:rtl/>
          <w:lang w:bidi="ar-IQ"/>
        </w:rPr>
        <w:t>ى قو</w:t>
      </w:r>
      <w:r w:rsidR="0090613A" w:rsidRPr="000C52E1">
        <w:rPr>
          <w:rFonts w:hint="cs"/>
          <w:sz w:val="27"/>
          <w:rtl/>
          <w:lang w:bidi="ar-IQ"/>
        </w:rPr>
        <w:t>ّ</w:t>
      </w:r>
      <w:r w:rsidRPr="000C52E1">
        <w:rPr>
          <w:rFonts w:hint="cs"/>
          <w:sz w:val="27"/>
          <w:rtl/>
          <w:lang w:bidi="ar-IQ"/>
        </w:rPr>
        <w:t>ة وضعف كل</w:t>
      </w:r>
      <w:r w:rsidR="0090613A" w:rsidRPr="000C52E1">
        <w:rPr>
          <w:rFonts w:hint="cs"/>
          <w:sz w:val="27"/>
          <w:rtl/>
          <w:lang w:bidi="ar-IQ"/>
        </w:rPr>
        <w:t>ٍّ</w:t>
      </w:r>
      <w:r w:rsidRPr="000C52E1">
        <w:rPr>
          <w:rFonts w:hint="cs"/>
          <w:sz w:val="27"/>
          <w:rtl/>
          <w:lang w:bidi="ar-IQ"/>
        </w:rPr>
        <w:t xml:space="preserve"> من النظريات ال</w:t>
      </w:r>
      <w:r w:rsidR="000B0235">
        <w:rPr>
          <w:rFonts w:hint="cs"/>
          <w:sz w:val="27"/>
          <w:rtl/>
          <w:lang w:bidi="ar-IQ"/>
        </w:rPr>
        <w:t>أ</w:t>
      </w:r>
      <w:r w:rsidRPr="000C52E1">
        <w:rPr>
          <w:rFonts w:hint="cs"/>
          <w:sz w:val="27"/>
          <w:rtl/>
          <w:lang w:bidi="ar-IQ"/>
        </w:rPr>
        <w:t>خلاقية الثلاث السائدة في الغرب. ولهذا فقد اعتبرت النظرية النفعية لجون ستورات ميل فاعلة جد</w:t>
      </w:r>
      <w:r w:rsidR="0090613A" w:rsidRPr="000C52E1">
        <w:rPr>
          <w:rFonts w:hint="cs"/>
          <w:sz w:val="27"/>
          <w:rtl/>
          <w:lang w:bidi="ar-IQ"/>
        </w:rPr>
        <w:t>ّ</w:t>
      </w:r>
      <w:r w:rsidRPr="000C52E1">
        <w:rPr>
          <w:rFonts w:hint="cs"/>
          <w:sz w:val="27"/>
          <w:rtl/>
          <w:lang w:bidi="ar-IQ"/>
        </w:rPr>
        <w:t>اً في السياسة العامة. وكثيرا</w:t>
      </w:r>
      <w:r w:rsidR="0090613A" w:rsidRPr="000C52E1">
        <w:rPr>
          <w:rFonts w:hint="cs"/>
          <w:sz w:val="27"/>
          <w:rtl/>
          <w:lang w:bidi="ar-IQ"/>
        </w:rPr>
        <w:t>ً</w:t>
      </w:r>
      <w:r w:rsidRPr="000C52E1">
        <w:rPr>
          <w:rFonts w:hint="cs"/>
          <w:sz w:val="27"/>
          <w:rtl/>
          <w:lang w:bidi="ar-IQ"/>
        </w:rPr>
        <w:t xml:space="preserve"> ما كانت هناك غفلة عن الكرامة الفردية. ومن جهة</w:t>
      </w:r>
      <w:r w:rsidR="0090613A" w:rsidRPr="000C52E1">
        <w:rPr>
          <w:rFonts w:hint="cs"/>
          <w:sz w:val="27"/>
          <w:rtl/>
          <w:lang w:bidi="ar-IQ"/>
        </w:rPr>
        <w:t>ٍ</w:t>
      </w:r>
      <w:r w:rsidRPr="000C52E1">
        <w:rPr>
          <w:rFonts w:hint="cs"/>
          <w:sz w:val="27"/>
          <w:rtl/>
          <w:lang w:bidi="ar-IQ"/>
        </w:rPr>
        <w:t xml:space="preserve"> أخرى فنظرية ديكارت في ال</w:t>
      </w:r>
      <w:r w:rsidR="0090613A" w:rsidRPr="000C52E1">
        <w:rPr>
          <w:rFonts w:hint="cs"/>
          <w:sz w:val="27"/>
          <w:rtl/>
          <w:lang w:bidi="ar-IQ"/>
        </w:rPr>
        <w:t>أ</w:t>
      </w:r>
      <w:r w:rsidRPr="000C52E1">
        <w:rPr>
          <w:rFonts w:hint="cs"/>
          <w:sz w:val="27"/>
          <w:rtl/>
          <w:lang w:bidi="ar-IQ"/>
        </w:rPr>
        <w:t>خلاق وإن</w:t>
      </w:r>
      <w:r w:rsidR="0090613A" w:rsidRPr="000C52E1">
        <w:rPr>
          <w:rFonts w:hint="cs"/>
          <w:sz w:val="27"/>
          <w:rtl/>
          <w:lang w:bidi="ar-IQ"/>
        </w:rPr>
        <w:t>ْ</w:t>
      </w:r>
      <w:r w:rsidRPr="000C52E1">
        <w:rPr>
          <w:rFonts w:hint="cs"/>
          <w:sz w:val="27"/>
          <w:rtl/>
          <w:lang w:bidi="ar-IQ"/>
        </w:rPr>
        <w:t xml:space="preserve"> قد</w:t>
      </w:r>
      <w:r w:rsidR="0090613A" w:rsidRPr="000C52E1">
        <w:rPr>
          <w:rFonts w:hint="cs"/>
          <w:sz w:val="27"/>
          <w:rtl/>
          <w:lang w:bidi="ar-IQ"/>
        </w:rPr>
        <w:t>ّ</w:t>
      </w:r>
      <w:r w:rsidRPr="000C52E1">
        <w:rPr>
          <w:rFonts w:hint="cs"/>
          <w:sz w:val="27"/>
          <w:rtl/>
          <w:lang w:bidi="ar-IQ"/>
        </w:rPr>
        <w:t>مت أساسا</w:t>
      </w:r>
      <w:r w:rsidR="0090613A" w:rsidRPr="000C52E1">
        <w:rPr>
          <w:rFonts w:hint="cs"/>
          <w:sz w:val="27"/>
          <w:rtl/>
          <w:lang w:bidi="ar-IQ"/>
        </w:rPr>
        <w:t>ً</w:t>
      </w:r>
      <w:r w:rsidRPr="000C52E1">
        <w:rPr>
          <w:rFonts w:hint="cs"/>
          <w:sz w:val="27"/>
          <w:rtl/>
          <w:lang w:bidi="ar-IQ"/>
        </w:rPr>
        <w:t xml:space="preserve"> متيناً ووجوباً مطلقاً للسلوك الأخلاقي</w:t>
      </w:r>
      <w:r w:rsidR="0090613A" w:rsidRPr="000C52E1">
        <w:rPr>
          <w:rFonts w:hint="cs"/>
          <w:sz w:val="27"/>
          <w:rtl/>
          <w:lang w:bidi="ar-IQ"/>
        </w:rPr>
        <w:t>،</w:t>
      </w:r>
      <w:r w:rsidRPr="000C52E1">
        <w:rPr>
          <w:rFonts w:hint="cs"/>
          <w:sz w:val="27"/>
          <w:rtl/>
          <w:lang w:bidi="ar-IQ"/>
        </w:rPr>
        <w:t xml:space="preserve"> إلا أنها تتوق</w:t>
      </w:r>
      <w:r w:rsidR="0090613A" w:rsidRPr="000C52E1">
        <w:rPr>
          <w:rFonts w:hint="cs"/>
          <w:sz w:val="27"/>
          <w:rtl/>
          <w:lang w:bidi="ar-IQ"/>
        </w:rPr>
        <w:t>ّ</w:t>
      </w:r>
      <w:r w:rsidRPr="000C52E1">
        <w:rPr>
          <w:rFonts w:hint="cs"/>
          <w:sz w:val="27"/>
          <w:rtl/>
          <w:lang w:bidi="ar-IQ"/>
        </w:rPr>
        <w:t>ع من ال</w:t>
      </w:r>
      <w:r w:rsidR="0090613A" w:rsidRPr="000C52E1">
        <w:rPr>
          <w:rFonts w:hint="cs"/>
          <w:sz w:val="27"/>
          <w:rtl/>
          <w:lang w:bidi="ar-IQ"/>
        </w:rPr>
        <w:t>إ</w:t>
      </w:r>
      <w:r w:rsidRPr="000C52E1">
        <w:rPr>
          <w:rFonts w:hint="cs"/>
          <w:sz w:val="27"/>
          <w:rtl/>
          <w:lang w:bidi="ar-IQ"/>
        </w:rPr>
        <w:t>نسان أكثر من اللازم</w:t>
      </w:r>
      <w:r w:rsidR="0090613A" w:rsidRPr="000C52E1">
        <w:rPr>
          <w:rFonts w:hint="cs"/>
          <w:sz w:val="27"/>
          <w:rtl/>
          <w:lang w:bidi="ar-IQ"/>
        </w:rPr>
        <w:t>،</w:t>
      </w:r>
      <w:r w:rsidRPr="000C52E1">
        <w:rPr>
          <w:rFonts w:hint="cs"/>
          <w:sz w:val="27"/>
          <w:rtl/>
          <w:lang w:bidi="ar-IQ"/>
        </w:rPr>
        <w:t xml:space="preserve"> ومن الصعوبة القبول بها. ونظرية أخلاق الفضيلة التي أعيد إحياؤها في العقود الأربعة الأخيرة في الغرب يمكن اعتبارها مكملة لتلك النظريات</w:t>
      </w:r>
      <w:r w:rsidR="0090613A" w:rsidRPr="000C52E1">
        <w:rPr>
          <w:rFonts w:hint="cs"/>
          <w:sz w:val="27"/>
          <w:rtl/>
          <w:lang w:bidi="ar-IQ"/>
        </w:rPr>
        <w:t>،</w:t>
      </w:r>
      <w:r w:rsidRPr="000C52E1">
        <w:rPr>
          <w:rFonts w:hint="cs"/>
          <w:sz w:val="27"/>
          <w:rtl/>
          <w:lang w:bidi="ar-IQ"/>
        </w:rPr>
        <w:t xml:space="preserve"> لا منافسة لها. </w:t>
      </w:r>
    </w:p>
    <w:p w:rsidR="005970EB" w:rsidRPr="000C52E1" w:rsidRDefault="005970EB" w:rsidP="00881B5C">
      <w:pPr>
        <w:spacing w:line="400" w:lineRule="exact"/>
        <w:rPr>
          <w:sz w:val="27"/>
          <w:rtl/>
          <w:lang w:bidi="ar-IQ"/>
        </w:rPr>
      </w:pPr>
      <w:r w:rsidRPr="000C52E1">
        <w:rPr>
          <w:rFonts w:hint="cs"/>
          <w:sz w:val="27"/>
          <w:rtl/>
          <w:lang w:bidi="ar-IQ"/>
        </w:rPr>
        <w:t>وبينما تختلف تلك النظريات عن بعضها فإن بينها تشابهاً جديراً بالاهتمام أيضاً. فمثلاً</w:t>
      </w:r>
      <w:r w:rsidR="0090613A" w:rsidRPr="000C52E1">
        <w:rPr>
          <w:rFonts w:hint="cs"/>
          <w:sz w:val="27"/>
          <w:rtl/>
          <w:lang w:bidi="ar-IQ"/>
        </w:rPr>
        <w:t>:</w:t>
      </w:r>
      <w:r w:rsidRPr="000C52E1">
        <w:rPr>
          <w:rFonts w:hint="cs"/>
          <w:sz w:val="27"/>
          <w:rtl/>
          <w:lang w:bidi="ar-IQ"/>
        </w:rPr>
        <w:t xml:space="preserve"> كل</w:t>
      </w:r>
      <w:r w:rsidR="0090613A" w:rsidRPr="000C52E1">
        <w:rPr>
          <w:rFonts w:hint="cs"/>
          <w:sz w:val="27"/>
          <w:rtl/>
          <w:lang w:bidi="ar-IQ"/>
        </w:rPr>
        <w:t>ّ</w:t>
      </w:r>
      <w:r w:rsidRPr="000C52E1">
        <w:rPr>
          <w:rFonts w:hint="cs"/>
          <w:sz w:val="27"/>
          <w:rtl/>
          <w:lang w:bidi="ar-IQ"/>
        </w:rPr>
        <w:t xml:space="preserve"> النظريات ترغب في أن تكون أصولها عام</w:t>
      </w:r>
      <w:r w:rsidR="0090613A" w:rsidRPr="000C52E1">
        <w:rPr>
          <w:rFonts w:hint="cs"/>
          <w:sz w:val="27"/>
          <w:rtl/>
          <w:lang w:bidi="ar-IQ"/>
        </w:rPr>
        <w:t>ّ</w:t>
      </w:r>
      <w:r w:rsidRPr="000C52E1">
        <w:rPr>
          <w:rFonts w:hint="cs"/>
          <w:sz w:val="27"/>
          <w:rtl/>
          <w:lang w:bidi="ar-IQ"/>
        </w:rPr>
        <w:t>ة وحيادية، وتحترم شخصيات الأفراد</w:t>
      </w:r>
      <w:r w:rsidR="0090613A" w:rsidRPr="000C52E1">
        <w:rPr>
          <w:rFonts w:hint="cs"/>
          <w:sz w:val="27"/>
          <w:rtl/>
          <w:lang w:bidi="ar-IQ"/>
        </w:rPr>
        <w:t>،</w:t>
      </w:r>
      <w:r w:rsidRPr="000C52E1">
        <w:rPr>
          <w:rFonts w:hint="cs"/>
          <w:sz w:val="27"/>
          <w:rtl/>
          <w:lang w:bidi="ar-IQ"/>
        </w:rPr>
        <w:t xml:space="preserve"> وكل</w:t>
      </w:r>
      <w:r w:rsidR="0090613A" w:rsidRPr="000C52E1">
        <w:rPr>
          <w:rFonts w:hint="cs"/>
          <w:sz w:val="27"/>
          <w:rtl/>
          <w:lang w:bidi="ar-IQ"/>
        </w:rPr>
        <w:t>ّ</w:t>
      </w:r>
      <w:r w:rsidRPr="000C52E1">
        <w:rPr>
          <w:rFonts w:hint="cs"/>
          <w:sz w:val="27"/>
          <w:rtl/>
          <w:lang w:bidi="ar-IQ"/>
        </w:rPr>
        <w:t xml:space="preserve"> فرد</w:t>
      </w:r>
      <w:r w:rsidR="0090613A" w:rsidRPr="000C52E1">
        <w:rPr>
          <w:rFonts w:hint="cs"/>
          <w:sz w:val="27"/>
          <w:rtl/>
          <w:lang w:bidi="ar-IQ"/>
        </w:rPr>
        <w:t>ٍ</w:t>
      </w:r>
      <w:r w:rsidRPr="000C52E1">
        <w:rPr>
          <w:rFonts w:hint="cs"/>
          <w:sz w:val="27"/>
          <w:rtl/>
          <w:lang w:bidi="ar-IQ"/>
        </w:rPr>
        <w:t xml:space="preserve"> يسعى لإصلاح ذاته. والنظريات الأخلاقية </w:t>
      </w:r>
      <w:r w:rsidRPr="000C52E1">
        <w:rPr>
          <w:sz w:val="27"/>
          <w:rtl/>
          <w:lang w:bidi="ar-IQ"/>
        </w:rPr>
        <w:t>ـ</w:t>
      </w:r>
      <w:r w:rsidRPr="000C52E1">
        <w:rPr>
          <w:rFonts w:hint="cs"/>
          <w:sz w:val="27"/>
          <w:rtl/>
          <w:lang w:bidi="ar-IQ"/>
        </w:rPr>
        <w:t xml:space="preserve"> أساساً</w:t>
      </w:r>
      <w:r w:rsidR="0090613A" w:rsidRPr="000C52E1">
        <w:rPr>
          <w:rFonts w:hint="cs"/>
          <w:sz w:val="27"/>
          <w:rtl/>
          <w:lang w:bidi="ar-IQ"/>
        </w:rPr>
        <w:t xml:space="preserve"> </w:t>
      </w:r>
      <w:r w:rsidRPr="000C52E1">
        <w:rPr>
          <w:rFonts w:hint="cs"/>
          <w:sz w:val="27"/>
          <w:rtl/>
          <w:lang w:bidi="ar-IQ"/>
        </w:rPr>
        <w:t xml:space="preserve">ـ تميل </w:t>
      </w:r>
      <w:r w:rsidR="0090613A" w:rsidRPr="000C52E1">
        <w:rPr>
          <w:rFonts w:hint="cs"/>
          <w:sz w:val="27"/>
          <w:rtl/>
          <w:lang w:bidi="ar-IQ"/>
        </w:rPr>
        <w:t>إ</w:t>
      </w:r>
      <w:r w:rsidRPr="000C52E1">
        <w:rPr>
          <w:rFonts w:hint="cs"/>
          <w:sz w:val="27"/>
          <w:rtl/>
          <w:lang w:bidi="ar-IQ"/>
        </w:rPr>
        <w:t>لى التبسيط</w:t>
      </w:r>
      <w:r w:rsidR="0090613A" w:rsidRPr="000C52E1">
        <w:rPr>
          <w:rFonts w:hint="cs"/>
          <w:sz w:val="27"/>
          <w:rtl/>
          <w:lang w:bidi="ar-IQ"/>
        </w:rPr>
        <w:t>،</w:t>
      </w:r>
      <w:r w:rsidRPr="000C52E1">
        <w:rPr>
          <w:rFonts w:hint="cs"/>
          <w:sz w:val="27"/>
          <w:rtl/>
          <w:lang w:bidi="ar-IQ"/>
        </w:rPr>
        <w:t xml:space="preserve"> ولا تغطي كل</w:t>
      </w:r>
      <w:r w:rsidR="0090613A" w:rsidRPr="000C52E1">
        <w:rPr>
          <w:rFonts w:hint="cs"/>
          <w:sz w:val="27"/>
          <w:rtl/>
          <w:lang w:bidi="ar-IQ"/>
        </w:rPr>
        <w:t>ّ</w:t>
      </w:r>
      <w:r w:rsidRPr="000C52E1">
        <w:rPr>
          <w:rFonts w:hint="cs"/>
          <w:sz w:val="27"/>
          <w:rtl/>
          <w:lang w:bidi="ar-IQ"/>
        </w:rPr>
        <w:t xml:space="preserve"> الأبعاد. وتلك النظريات </w:t>
      </w:r>
      <w:r w:rsidRPr="000C52E1">
        <w:rPr>
          <w:sz w:val="27"/>
          <w:rtl/>
          <w:lang w:bidi="ar-IQ"/>
        </w:rPr>
        <w:t>ـ</w:t>
      </w:r>
      <w:r w:rsidRPr="000C52E1">
        <w:rPr>
          <w:rFonts w:hint="cs"/>
          <w:sz w:val="27"/>
          <w:rtl/>
          <w:lang w:bidi="ar-IQ"/>
        </w:rPr>
        <w:t xml:space="preserve"> بحسب تمثيل بوذا </w:t>
      </w:r>
      <w:r w:rsidRPr="000C52E1">
        <w:rPr>
          <w:sz w:val="27"/>
          <w:rtl/>
          <w:lang w:bidi="ar-IQ"/>
        </w:rPr>
        <w:t>ـ</w:t>
      </w:r>
      <w:r w:rsidRPr="000C52E1">
        <w:rPr>
          <w:rFonts w:hint="cs"/>
          <w:sz w:val="27"/>
          <w:rtl/>
          <w:lang w:bidi="ar-IQ"/>
        </w:rPr>
        <w:t xml:space="preserve"> مثل عميان يريدون وصف فيل</w:t>
      </w:r>
      <w:r w:rsidR="0090613A" w:rsidRPr="000C52E1">
        <w:rPr>
          <w:rFonts w:hint="cs"/>
          <w:sz w:val="27"/>
          <w:rtl/>
          <w:lang w:bidi="ar-IQ"/>
        </w:rPr>
        <w:t>ٍ</w:t>
      </w:r>
      <w:r w:rsidRPr="000C52E1">
        <w:rPr>
          <w:rFonts w:hint="cs"/>
          <w:sz w:val="27"/>
          <w:rtl/>
          <w:lang w:bidi="ar-IQ"/>
        </w:rPr>
        <w:t xml:space="preserve"> في الظلام. فكل</w:t>
      </w:r>
      <w:r w:rsidR="0090613A" w:rsidRPr="000C52E1">
        <w:rPr>
          <w:rFonts w:hint="cs"/>
          <w:sz w:val="27"/>
          <w:rtl/>
          <w:lang w:bidi="ar-IQ"/>
        </w:rPr>
        <w:t>ٌّ</w:t>
      </w:r>
      <w:r w:rsidRPr="000C52E1">
        <w:rPr>
          <w:rFonts w:hint="cs"/>
          <w:sz w:val="27"/>
          <w:rtl/>
          <w:lang w:bidi="ar-IQ"/>
        </w:rPr>
        <w:t xml:space="preserve"> منهم صادق في </w:t>
      </w:r>
      <w:r w:rsidR="0090613A" w:rsidRPr="000C52E1">
        <w:rPr>
          <w:rFonts w:hint="cs"/>
          <w:sz w:val="27"/>
          <w:rtl/>
          <w:lang w:bidi="ar-IQ"/>
        </w:rPr>
        <w:t>إ</w:t>
      </w:r>
      <w:r w:rsidRPr="000C52E1">
        <w:rPr>
          <w:rFonts w:hint="cs"/>
          <w:sz w:val="27"/>
          <w:rtl/>
          <w:lang w:bidi="ar-IQ"/>
        </w:rPr>
        <w:t xml:space="preserve">ثبات ما </w:t>
      </w:r>
      <w:r w:rsidR="0090613A" w:rsidRPr="000C52E1">
        <w:rPr>
          <w:rFonts w:hint="cs"/>
          <w:sz w:val="27"/>
          <w:rtl/>
          <w:lang w:bidi="ar-IQ"/>
        </w:rPr>
        <w:t>أ</w:t>
      </w:r>
      <w:r w:rsidRPr="000C52E1">
        <w:rPr>
          <w:rFonts w:hint="cs"/>
          <w:sz w:val="27"/>
          <w:rtl/>
          <w:lang w:bidi="ar-IQ"/>
        </w:rPr>
        <w:t>دركه، إلا</w:t>
      </w:r>
      <w:r w:rsidR="0090613A" w:rsidRPr="000C52E1">
        <w:rPr>
          <w:rFonts w:hint="cs"/>
          <w:sz w:val="27"/>
          <w:rtl/>
          <w:lang w:bidi="ar-IQ"/>
        </w:rPr>
        <w:t>ّ</w:t>
      </w:r>
      <w:r w:rsidRPr="000C52E1">
        <w:rPr>
          <w:rFonts w:hint="cs"/>
          <w:sz w:val="27"/>
          <w:rtl/>
          <w:lang w:bidi="ar-IQ"/>
        </w:rPr>
        <w:t xml:space="preserve"> أنه يخط</w:t>
      </w:r>
      <w:r w:rsidR="0090613A" w:rsidRPr="000C52E1">
        <w:rPr>
          <w:rFonts w:hint="cs"/>
          <w:sz w:val="27"/>
          <w:rtl/>
          <w:lang w:bidi="ar-IQ"/>
        </w:rPr>
        <w:t>ئ</w:t>
      </w:r>
      <w:r w:rsidRPr="000C52E1">
        <w:rPr>
          <w:rFonts w:hint="cs"/>
          <w:sz w:val="27"/>
          <w:rtl/>
          <w:lang w:bidi="ar-IQ"/>
        </w:rPr>
        <w:t xml:space="preserve"> </w:t>
      </w:r>
      <w:r w:rsidRPr="000C52E1">
        <w:rPr>
          <w:rFonts w:hint="cs"/>
          <w:sz w:val="27"/>
          <w:rtl/>
          <w:lang w:bidi="ar-IQ"/>
        </w:rPr>
        <w:lastRenderedPageBreak/>
        <w:t>غافلاً عن الأجزاء الأخرى. والمهم</w:t>
      </w:r>
      <w:r w:rsidR="0090613A" w:rsidRPr="000C52E1">
        <w:rPr>
          <w:rFonts w:hint="cs"/>
          <w:sz w:val="27"/>
          <w:rtl/>
          <w:lang w:bidi="ar-IQ"/>
        </w:rPr>
        <w:t>ّ</w:t>
      </w:r>
      <w:r w:rsidRPr="000C52E1">
        <w:rPr>
          <w:rFonts w:hint="cs"/>
          <w:sz w:val="27"/>
          <w:rtl/>
          <w:lang w:bidi="ar-IQ"/>
        </w:rPr>
        <w:t xml:space="preserve"> هو رؤية الصورة الكاملة. يشب</w:t>
      </w:r>
      <w:r w:rsidR="0090613A" w:rsidRPr="000C52E1">
        <w:rPr>
          <w:rFonts w:hint="cs"/>
          <w:sz w:val="27"/>
          <w:rtl/>
          <w:lang w:bidi="ar-IQ"/>
        </w:rPr>
        <w:t>ّ</w:t>
      </w:r>
      <w:r w:rsidRPr="000C52E1">
        <w:rPr>
          <w:rFonts w:hint="cs"/>
          <w:sz w:val="27"/>
          <w:rtl/>
          <w:lang w:bidi="ar-IQ"/>
        </w:rPr>
        <w:t>ه ديفيد روس ـ الفيلسوف المعروف في القرن العشرين ـ الرأي ال</w:t>
      </w:r>
      <w:r w:rsidR="0090613A" w:rsidRPr="000C52E1">
        <w:rPr>
          <w:rFonts w:hint="cs"/>
          <w:sz w:val="27"/>
          <w:rtl/>
          <w:lang w:bidi="ar-IQ"/>
        </w:rPr>
        <w:t>أ</w:t>
      </w:r>
      <w:r w:rsidRPr="000C52E1">
        <w:rPr>
          <w:rFonts w:hint="cs"/>
          <w:sz w:val="27"/>
          <w:rtl/>
          <w:lang w:bidi="ar-IQ"/>
        </w:rPr>
        <w:t>خلاقي بعمل</w:t>
      </w:r>
      <w:r w:rsidR="0090613A" w:rsidRPr="000C52E1">
        <w:rPr>
          <w:rFonts w:hint="cs"/>
          <w:sz w:val="27"/>
          <w:rtl/>
          <w:lang w:bidi="ar-IQ"/>
        </w:rPr>
        <w:t>ٍ</w:t>
      </w:r>
      <w:r w:rsidRPr="000C52E1">
        <w:rPr>
          <w:rFonts w:hint="cs"/>
          <w:sz w:val="27"/>
          <w:rtl/>
          <w:lang w:bidi="ar-IQ"/>
        </w:rPr>
        <w:t xml:space="preserve"> فن</w:t>
      </w:r>
      <w:r w:rsidR="0090613A" w:rsidRPr="000C52E1">
        <w:rPr>
          <w:rFonts w:hint="cs"/>
          <w:sz w:val="27"/>
          <w:rtl/>
          <w:lang w:bidi="ar-IQ"/>
        </w:rPr>
        <w:t>ّ</w:t>
      </w:r>
      <w:r w:rsidRPr="000C52E1">
        <w:rPr>
          <w:rFonts w:hint="cs"/>
          <w:sz w:val="27"/>
          <w:rtl/>
          <w:lang w:bidi="ar-IQ"/>
        </w:rPr>
        <w:t>ي. ولا توجد صيغة واحدة وقاعدة ثابتة لحل</w:t>
      </w:r>
      <w:r w:rsidR="0090613A" w:rsidRPr="000C52E1">
        <w:rPr>
          <w:rFonts w:hint="cs"/>
          <w:sz w:val="27"/>
          <w:rtl/>
          <w:lang w:bidi="ar-IQ"/>
        </w:rPr>
        <w:t>ّ</w:t>
      </w:r>
      <w:r w:rsidRPr="000C52E1">
        <w:rPr>
          <w:rFonts w:hint="cs"/>
          <w:sz w:val="27"/>
          <w:rtl/>
          <w:lang w:bidi="ar-IQ"/>
        </w:rPr>
        <w:t xml:space="preserve"> كل</w:t>
      </w:r>
      <w:r w:rsidR="0090613A" w:rsidRPr="000C52E1">
        <w:rPr>
          <w:rFonts w:hint="cs"/>
          <w:sz w:val="27"/>
          <w:rtl/>
          <w:lang w:bidi="ar-IQ"/>
        </w:rPr>
        <w:t>ّ</w:t>
      </w:r>
      <w:r w:rsidRPr="000C52E1">
        <w:rPr>
          <w:rFonts w:hint="cs"/>
          <w:sz w:val="27"/>
          <w:rtl/>
          <w:lang w:bidi="ar-IQ"/>
        </w:rPr>
        <w:t xml:space="preserve"> القضايا الأخلاقية. و</w:t>
      </w:r>
      <w:r w:rsidR="006953DA" w:rsidRPr="000C52E1">
        <w:rPr>
          <w:rFonts w:hint="cs"/>
          <w:sz w:val="27"/>
          <w:rtl/>
          <w:lang w:bidi="ar-IQ"/>
        </w:rPr>
        <w:t>لا بُدَّ</w:t>
      </w:r>
      <w:r w:rsidRPr="000C52E1">
        <w:rPr>
          <w:rFonts w:hint="cs"/>
          <w:sz w:val="27"/>
          <w:rtl/>
          <w:lang w:bidi="ar-IQ"/>
        </w:rPr>
        <w:t xml:space="preserve"> أن يت</w:t>
      </w:r>
      <w:r w:rsidR="0090613A" w:rsidRPr="000C52E1">
        <w:rPr>
          <w:rFonts w:hint="cs"/>
          <w:sz w:val="27"/>
          <w:rtl/>
          <w:lang w:bidi="ar-IQ"/>
        </w:rPr>
        <w:t>ّ</w:t>
      </w:r>
      <w:r w:rsidRPr="000C52E1">
        <w:rPr>
          <w:rFonts w:hint="cs"/>
          <w:sz w:val="27"/>
          <w:rtl/>
          <w:lang w:bidi="ar-IQ"/>
        </w:rPr>
        <w:t>خذ القرار بحنكة</w:t>
      </w:r>
      <w:r w:rsidR="0090613A" w:rsidRPr="000C52E1">
        <w:rPr>
          <w:rFonts w:hint="cs"/>
          <w:sz w:val="27"/>
          <w:rtl/>
          <w:lang w:bidi="ar-IQ"/>
        </w:rPr>
        <w:t>ٍ</w:t>
      </w:r>
      <w:r w:rsidRPr="000C52E1">
        <w:rPr>
          <w:rFonts w:hint="cs"/>
          <w:sz w:val="27"/>
          <w:rtl/>
          <w:lang w:bidi="ar-IQ"/>
        </w:rPr>
        <w:t xml:space="preserve"> في ظروف خاصة. إلا</w:t>
      </w:r>
      <w:r w:rsidR="0090613A" w:rsidRPr="000C52E1">
        <w:rPr>
          <w:rFonts w:hint="cs"/>
          <w:sz w:val="27"/>
          <w:rtl/>
          <w:lang w:bidi="ar-IQ"/>
        </w:rPr>
        <w:t>ّ</w:t>
      </w:r>
      <w:r w:rsidRPr="000C52E1">
        <w:rPr>
          <w:rFonts w:hint="cs"/>
          <w:sz w:val="27"/>
          <w:rtl/>
          <w:lang w:bidi="ar-IQ"/>
        </w:rPr>
        <w:t xml:space="preserve"> أن المهم أن نعرف أنفسنا</w:t>
      </w:r>
      <w:r w:rsidR="0090613A" w:rsidRPr="000C52E1">
        <w:rPr>
          <w:rFonts w:hint="cs"/>
          <w:sz w:val="27"/>
          <w:rtl/>
          <w:lang w:bidi="ar-IQ"/>
        </w:rPr>
        <w:t>،</w:t>
      </w:r>
      <w:r w:rsidRPr="000C52E1">
        <w:rPr>
          <w:rFonts w:hint="cs"/>
          <w:sz w:val="27"/>
          <w:rtl/>
          <w:lang w:bidi="ar-IQ"/>
        </w:rPr>
        <w:t xml:space="preserve"> ونسعى دائماً للتغل</w:t>
      </w:r>
      <w:r w:rsidR="0090613A" w:rsidRPr="000C52E1">
        <w:rPr>
          <w:rFonts w:hint="cs"/>
          <w:sz w:val="27"/>
          <w:rtl/>
          <w:lang w:bidi="ar-IQ"/>
        </w:rPr>
        <w:t>ُّ</w:t>
      </w:r>
      <w:r w:rsidRPr="000C52E1">
        <w:rPr>
          <w:rFonts w:hint="cs"/>
          <w:sz w:val="27"/>
          <w:rtl/>
          <w:lang w:bidi="ar-IQ"/>
        </w:rPr>
        <w:t>ب على الآليات الدفاعية وتعل</w:t>
      </w:r>
      <w:r w:rsidR="0090613A" w:rsidRPr="000C52E1">
        <w:rPr>
          <w:rFonts w:hint="cs"/>
          <w:sz w:val="27"/>
          <w:rtl/>
          <w:lang w:bidi="ar-IQ"/>
        </w:rPr>
        <w:t>ُّ</w:t>
      </w:r>
      <w:r w:rsidRPr="000C52E1">
        <w:rPr>
          <w:rFonts w:hint="cs"/>
          <w:sz w:val="27"/>
          <w:rtl/>
          <w:lang w:bidi="ar-IQ"/>
        </w:rPr>
        <w:t>قاتنا الذهنية</w:t>
      </w:r>
      <w:r w:rsidR="0090613A" w:rsidRPr="000C52E1">
        <w:rPr>
          <w:rFonts w:hint="cs"/>
          <w:sz w:val="27"/>
          <w:rtl/>
          <w:lang w:bidi="ar-IQ"/>
        </w:rPr>
        <w:t>؛</w:t>
      </w:r>
      <w:r w:rsidRPr="000C52E1">
        <w:rPr>
          <w:rFonts w:hint="cs"/>
          <w:sz w:val="27"/>
          <w:rtl/>
          <w:lang w:bidi="ar-IQ"/>
        </w:rPr>
        <w:t xml:space="preserve"> لنصبح أناساً أكثر فضيلة وحكمة. </w:t>
      </w:r>
    </w:p>
    <w:p w:rsidR="005970EB" w:rsidRPr="000C52E1" w:rsidRDefault="005970EB" w:rsidP="00881B5C">
      <w:pPr>
        <w:spacing w:line="400" w:lineRule="exact"/>
        <w:rPr>
          <w:sz w:val="27"/>
          <w:rtl/>
          <w:lang w:bidi="ar-IQ"/>
        </w:rPr>
      </w:pPr>
      <w:r w:rsidRPr="000C52E1">
        <w:rPr>
          <w:rFonts w:hint="cs"/>
          <w:sz w:val="27"/>
          <w:rtl/>
          <w:lang w:bidi="ar-IQ"/>
        </w:rPr>
        <w:t>الفصل الخامس من هذا الكتاب يدرس العلاقة بين الدين والأخلاق</w:t>
      </w:r>
      <w:r w:rsidR="00CD2F98" w:rsidRPr="000C52E1">
        <w:rPr>
          <w:rFonts w:hint="cs"/>
          <w:sz w:val="27"/>
          <w:rtl/>
          <w:lang w:bidi="ar-IQ"/>
        </w:rPr>
        <w:t>.</w:t>
      </w:r>
      <w:r w:rsidRPr="000C52E1">
        <w:rPr>
          <w:rFonts w:hint="cs"/>
          <w:sz w:val="27"/>
          <w:rtl/>
          <w:lang w:bidi="ar-IQ"/>
        </w:rPr>
        <w:t xml:space="preserve"> وبعد التعريف بنظرية الأمر الإلهي المعروفة</w:t>
      </w:r>
      <w:r w:rsidR="00CD2F98" w:rsidRPr="000C52E1">
        <w:rPr>
          <w:rFonts w:hint="cs"/>
          <w:sz w:val="27"/>
          <w:rtl/>
          <w:lang w:bidi="ar-IQ"/>
        </w:rPr>
        <w:t>،</w:t>
      </w:r>
      <w:r w:rsidRPr="000C52E1">
        <w:rPr>
          <w:rFonts w:hint="cs"/>
          <w:sz w:val="27"/>
          <w:rtl/>
          <w:lang w:bidi="ar-IQ"/>
        </w:rPr>
        <w:t xml:space="preserve"> </w:t>
      </w:r>
      <w:r w:rsidR="00CD2F98" w:rsidRPr="000C52E1">
        <w:rPr>
          <w:rFonts w:hint="cs"/>
          <w:sz w:val="27"/>
          <w:rtl/>
          <w:lang w:bidi="ar-IQ"/>
        </w:rPr>
        <w:t>تناقشها الكاتبة،</w:t>
      </w:r>
      <w:r w:rsidRPr="000C52E1">
        <w:rPr>
          <w:rFonts w:hint="cs"/>
          <w:sz w:val="27"/>
          <w:rtl/>
          <w:lang w:bidi="ar-IQ"/>
        </w:rPr>
        <w:t xml:space="preserve"> وتعتبرها غير منتجة</w:t>
      </w:r>
      <w:r w:rsidR="00CD2F98" w:rsidRPr="000C52E1">
        <w:rPr>
          <w:rFonts w:hint="cs"/>
          <w:sz w:val="27"/>
          <w:rtl/>
          <w:lang w:bidi="ar-IQ"/>
        </w:rPr>
        <w:t>،</w:t>
      </w:r>
      <w:r w:rsidRPr="000C52E1">
        <w:rPr>
          <w:rFonts w:hint="cs"/>
          <w:sz w:val="27"/>
          <w:rtl/>
          <w:lang w:bidi="ar-IQ"/>
        </w:rPr>
        <w:t xml:space="preserve"> وتعتقد أن نظرية الأمر الإلهي لا تقد</w:t>
      </w:r>
      <w:r w:rsidR="00CD2F98" w:rsidRPr="000C52E1">
        <w:rPr>
          <w:rFonts w:hint="cs"/>
          <w:sz w:val="27"/>
          <w:rtl/>
          <w:lang w:bidi="ar-IQ"/>
        </w:rPr>
        <w:t>ِّ</w:t>
      </w:r>
      <w:r w:rsidRPr="000C52E1">
        <w:rPr>
          <w:rFonts w:hint="cs"/>
          <w:sz w:val="27"/>
          <w:rtl/>
          <w:lang w:bidi="ar-IQ"/>
        </w:rPr>
        <w:t>م تفسيراً مقبولا</w:t>
      </w:r>
      <w:r w:rsidR="00CD2F98" w:rsidRPr="000C52E1">
        <w:rPr>
          <w:rFonts w:hint="cs"/>
          <w:sz w:val="27"/>
          <w:rtl/>
          <w:lang w:bidi="ar-IQ"/>
        </w:rPr>
        <w:t>ً</w:t>
      </w:r>
      <w:r w:rsidRPr="000C52E1">
        <w:rPr>
          <w:rFonts w:hint="cs"/>
          <w:sz w:val="27"/>
          <w:rtl/>
          <w:lang w:bidi="ar-IQ"/>
        </w:rPr>
        <w:t xml:space="preserve"> للأخلاق</w:t>
      </w:r>
      <w:r w:rsidR="00CF2D81" w:rsidRPr="000C52E1">
        <w:rPr>
          <w:rFonts w:hint="cs"/>
          <w:sz w:val="27"/>
          <w:rtl/>
          <w:lang w:bidi="ar-IQ"/>
        </w:rPr>
        <w:t>،</w:t>
      </w:r>
      <w:r w:rsidRPr="000C52E1">
        <w:rPr>
          <w:rFonts w:hint="cs"/>
          <w:sz w:val="27"/>
          <w:rtl/>
          <w:lang w:bidi="ar-IQ"/>
        </w:rPr>
        <w:t xml:space="preserve"> وبذلك فإنها تتحد</w:t>
      </w:r>
      <w:r w:rsidR="00CD2F98" w:rsidRPr="000C52E1">
        <w:rPr>
          <w:rFonts w:hint="cs"/>
          <w:sz w:val="27"/>
          <w:rtl/>
          <w:lang w:bidi="ar-IQ"/>
        </w:rPr>
        <w:t>ّ</w:t>
      </w:r>
      <w:r w:rsidRPr="000C52E1">
        <w:rPr>
          <w:rFonts w:hint="cs"/>
          <w:sz w:val="27"/>
          <w:rtl/>
          <w:lang w:bidi="ar-IQ"/>
        </w:rPr>
        <w:t>ث بمقدار معرفته بها. فإن العج</w:t>
      </w:r>
      <w:r w:rsidR="00CD2F98" w:rsidRPr="000C52E1">
        <w:rPr>
          <w:rFonts w:hint="cs"/>
          <w:sz w:val="27"/>
          <w:rtl/>
          <w:lang w:bidi="ar-IQ"/>
        </w:rPr>
        <w:t>ز</w:t>
      </w:r>
      <w:r w:rsidRPr="000C52E1">
        <w:rPr>
          <w:rFonts w:hint="cs"/>
          <w:sz w:val="27"/>
          <w:rtl/>
          <w:lang w:bidi="ar-IQ"/>
        </w:rPr>
        <w:t xml:space="preserve"> عن تفسير جامع أمر</w:t>
      </w:r>
      <w:r w:rsidR="00CF2D81" w:rsidRPr="000C52E1">
        <w:rPr>
          <w:rFonts w:hint="cs"/>
          <w:sz w:val="27"/>
          <w:rtl/>
          <w:lang w:bidi="ar-IQ"/>
        </w:rPr>
        <w:t>ٌ،</w:t>
      </w:r>
      <w:r w:rsidRPr="000C52E1">
        <w:rPr>
          <w:rFonts w:hint="cs"/>
          <w:sz w:val="27"/>
          <w:rtl/>
          <w:lang w:bidi="ar-IQ"/>
        </w:rPr>
        <w:t xml:space="preserve"> والصحة والبطلان أمر</w:t>
      </w:r>
      <w:r w:rsidR="00CF2D81" w:rsidRPr="000C52E1">
        <w:rPr>
          <w:rFonts w:hint="cs"/>
          <w:sz w:val="27"/>
          <w:rtl/>
          <w:lang w:bidi="ar-IQ"/>
        </w:rPr>
        <w:t>ٌ</w:t>
      </w:r>
      <w:r w:rsidRPr="000C52E1">
        <w:rPr>
          <w:rFonts w:hint="cs"/>
          <w:sz w:val="27"/>
          <w:rtl/>
          <w:lang w:bidi="ar-IQ"/>
        </w:rPr>
        <w:t xml:space="preserve"> آخر. ولهذا فإن بوس</w:t>
      </w:r>
      <w:r w:rsidR="00CF2D81" w:rsidRPr="000C52E1">
        <w:rPr>
          <w:rFonts w:hint="cs"/>
          <w:sz w:val="27"/>
          <w:rtl/>
          <w:lang w:bidi="ar-IQ"/>
        </w:rPr>
        <w:t>،</w:t>
      </w:r>
      <w:r w:rsidRPr="000C52E1">
        <w:rPr>
          <w:rFonts w:hint="cs"/>
          <w:sz w:val="27"/>
          <w:rtl/>
          <w:lang w:bidi="ar-IQ"/>
        </w:rPr>
        <w:t xml:space="preserve"> وبعد أن تشير </w:t>
      </w:r>
      <w:r w:rsidR="00CF2D81" w:rsidRPr="000C52E1">
        <w:rPr>
          <w:rFonts w:hint="cs"/>
          <w:sz w:val="27"/>
          <w:rtl/>
          <w:lang w:bidi="ar-IQ"/>
        </w:rPr>
        <w:t>إ</w:t>
      </w:r>
      <w:r w:rsidRPr="000C52E1">
        <w:rPr>
          <w:rFonts w:hint="cs"/>
          <w:sz w:val="27"/>
          <w:rtl/>
          <w:lang w:bidi="ar-IQ"/>
        </w:rPr>
        <w:t xml:space="preserve">لى </w:t>
      </w:r>
      <w:r w:rsidR="00CF2D81" w:rsidRPr="000C52E1">
        <w:rPr>
          <w:rFonts w:hint="cs"/>
          <w:sz w:val="27"/>
          <w:rtl/>
          <w:lang w:bidi="ar-IQ"/>
        </w:rPr>
        <w:t>إ</w:t>
      </w:r>
      <w:r w:rsidRPr="000C52E1">
        <w:rPr>
          <w:rFonts w:hint="cs"/>
          <w:sz w:val="27"/>
          <w:rtl/>
          <w:lang w:bidi="ar-IQ"/>
        </w:rPr>
        <w:t>شكاليات هذه النظرية</w:t>
      </w:r>
      <w:r w:rsidR="00CF2D81" w:rsidRPr="000C52E1">
        <w:rPr>
          <w:rFonts w:hint="cs"/>
          <w:sz w:val="27"/>
          <w:rtl/>
          <w:lang w:bidi="ar-IQ"/>
        </w:rPr>
        <w:t>،</w:t>
      </w:r>
      <w:r w:rsidRPr="000C52E1">
        <w:rPr>
          <w:rFonts w:hint="cs"/>
          <w:sz w:val="27"/>
          <w:rtl/>
          <w:lang w:bidi="ar-IQ"/>
        </w:rPr>
        <w:t xml:space="preserve"> تؤك</w:t>
      </w:r>
      <w:r w:rsidR="00CF2D81" w:rsidRPr="000C52E1">
        <w:rPr>
          <w:rFonts w:hint="cs"/>
          <w:sz w:val="27"/>
          <w:rtl/>
          <w:lang w:bidi="ar-IQ"/>
        </w:rPr>
        <w:t>ِّ</w:t>
      </w:r>
      <w:r w:rsidRPr="000C52E1">
        <w:rPr>
          <w:rFonts w:hint="cs"/>
          <w:sz w:val="27"/>
          <w:rtl/>
          <w:lang w:bidi="ar-IQ"/>
        </w:rPr>
        <w:t>د أنه من الخطأ أن نعتبر تلك النظرية باطلة بمجرد هذه الأدلة؛ ل</w:t>
      </w:r>
      <w:r w:rsidR="00CF2D81" w:rsidRPr="000C52E1">
        <w:rPr>
          <w:rFonts w:hint="cs"/>
          <w:sz w:val="27"/>
          <w:rtl/>
          <w:lang w:bidi="ar-IQ"/>
        </w:rPr>
        <w:t>أ</w:t>
      </w:r>
      <w:r w:rsidRPr="000C52E1">
        <w:rPr>
          <w:rFonts w:hint="cs"/>
          <w:sz w:val="27"/>
          <w:rtl/>
          <w:lang w:bidi="ar-IQ"/>
        </w:rPr>
        <w:t>ننا في تلك الحالة نكون قد ارتكبنا مغالطة التوس</w:t>
      </w:r>
      <w:r w:rsidR="00CF2D81" w:rsidRPr="000C52E1">
        <w:rPr>
          <w:rFonts w:hint="cs"/>
          <w:sz w:val="27"/>
          <w:rtl/>
          <w:lang w:bidi="ar-IQ"/>
        </w:rPr>
        <w:t>ُّ</w:t>
      </w:r>
      <w:r w:rsidRPr="000C52E1">
        <w:rPr>
          <w:rFonts w:hint="cs"/>
          <w:sz w:val="27"/>
          <w:rtl/>
          <w:lang w:bidi="ar-IQ"/>
        </w:rPr>
        <w:t>ل بالجهل. ولهذا فأقصى ما يمكن أن ند</w:t>
      </w:r>
      <w:r w:rsidR="00CF2D81" w:rsidRPr="000C52E1">
        <w:rPr>
          <w:rFonts w:hint="cs"/>
          <w:sz w:val="27"/>
          <w:rtl/>
          <w:lang w:bidi="ar-IQ"/>
        </w:rPr>
        <w:t>ّ</w:t>
      </w:r>
      <w:r w:rsidRPr="000C52E1">
        <w:rPr>
          <w:rFonts w:hint="cs"/>
          <w:sz w:val="27"/>
          <w:rtl/>
          <w:lang w:bidi="ar-IQ"/>
        </w:rPr>
        <w:t xml:space="preserve">عيه </w:t>
      </w:r>
      <w:r w:rsidR="00CF2D81" w:rsidRPr="000C52E1">
        <w:rPr>
          <w:rFonts w:hint="cs"/>
          <w:sz w:val="27"/>
          <w:rtl/>
          <w:lang w:bidi="ar-IQ"/>
        </w:rPr>
        <w:t>في مقابل</w:t>
      </w:r>
      <w:r w:rsidRPr="000C52E1">
        <w:rPr>
          <w:rFonts w:hint="cs"/>
          <w:sz w:val="27"/>
          <w:rtl/>
          <w:lang w:bidi="ar-IQ"/>
        </w:rPr>
        <w:t xml:space="preserve"> تلك النظرية هو القول </w:t>
      </w:r>
      <w:r w:rsidR="00CF2D81" w:rsidRPr="000C52E1">
        <w:rPr>
          <w:rFonts w:hint="cs"/>
          <w:sz w:val="27"/>
          <w:rtl/>
          <w:lang w:bidi="ar-IQ"/>
        </w:rPr>
        <w:t>ب</w:t>
      </w:r>
      <w:r w:rsidRPr="000C52E1">
        <w:rPr>
          <w:rFonts w:hint="cs"/>
          <w:sz w:val="27"/>
          <w:rtl/>
          <w:lang w:bidi="ar-IQ"/>
        </w:rPr>
        <w:t>أننا لا نعلم هل أن ال</w:t>
      </w:r>
      <w:r w:rsidR="00CF2D81" w:rsidRPr="000C52E1">
        <w:rPr>
          <w:rFonts w:hint="cs"/>
          <w:sz w:val="27"/>
          <w:rtl/>
          <w:lang w:bidi="ar-IQ"/>
        </w:rPr>
        <w:t>أ</w:t>
      </w:r>
      <w:r w:rsidRPr="000C52E1">
        <w:rPr>
          <w:rFonts w:hint="cs"/>
          <w:sz w:val="27"/>
          <w:rtl/>
          <w:lang w:bidi="ar-IQ"/>
        </w:rPr>
        <w:t>خلاق مبنية على الأمر الإلهي</w:t>
      </w:r>
      <w:r w:rsidR="00CF2D81" w:rsidRPr="000C52E1">
        <w:rPr>
          <w:rFonts w:hint="cs"/>
          <w:sz w:val="27"/>
          <w:rtl/>
          <w:lang w:bidi="ar-IQ"/>
        </w:rPr>
        <w:t>،</w:t>
      </w:r>
      <w:r w:rsidRPr="000C52E1">
        <w:rPr>
          <w:rFonts w:hint="cs"/>
          <w:sz w:val="27"/>
          <w:rtl/>
          <w:lang w:bidi="ar-IQ"/>
        </w:rPr>
        <w:t xml:space="preserve"> أو بعبارة</w:t>
      </w:r>
      <w:r w:rsidR="00CF2D81" w:rsidRPr="000C52E1">
        <w:rPr>
          <w:rFonts w:hint="cs"/>
          <w:sz w:val="27"/>
          <w:rtl/>
          <w:lang w:bidi="ar-IQ"/>
        </w:rPr>
        <w:t>ٍ</w:t>
      </w:r>
      <w:r w:rsidRPr="000C52E1">
        <w:rPr>
          <w:rFonts w:hint="cs"/>
          <w:sz w:val="27"/>
          <w:rtl/>
          <w:lang w:bidi="ar-IQ"/>
        </w:rPr>
        <w:t xml:space="preserve"> أخرى</w:t>
      </w:r>
      <w:r w:rsidR="00CF2D81" w:rsidRPr="000C52E1">
        <w:rPr>
          <w:rFonts w:hint="cs"/>
          <w:sz w:val="27"/>
          <w:rtl/>
          <w:lang w:bidi="ar-IQ"/>
        </w:rPr>
        <w:t>:</w:t>
      </w:r>
      <w:r w:rsidRPr="000C52E1">
        <w:rPr>
          <w:rFonts w:hint="cs"/>
          <w:sz w:val="27"/>
          <w:rtl/>
          <w:lang w:bidi="ar-IQ"/>
        </w:rPr>
        <w:t xml:space="preserve"> الأخلاق مرتبطة </w:t>
      </w:r>
      <w:r w:rsidR="00CF2D81" w:rsidRPr="000C52E1">
        <w:rPr>
          <w:rFonts w:hint="cs"/>
          <w:sz w:val="27"/>
          <w:rtl/>
          <w:lang w:bidi="ar-IQ"/>
        </w:rPr>
        <w:t>ب</w:t>
      </w:r>
      <w:r w:rsidRPr="000C52E1">
        <w:rPr>
          <w:rFonts w:hint="cs"/>
          <w:sz w:val="27"/>
          <w:rtl/>
          <w:lang w:bidi="ar-IQ"/>
        </w:rPr>
        <w:t>الدين</w:t>
      </w:r>
      <w:r w:rsidR="00CF2D81" w:rsidRPr="000C52E1">
        <w:rPr>
          <w:rFonts w:hint="cs"/>
          <w:sz w:val="27"/>
          <w:rtl/>
          <w:lang w:bidi="ar-IQ"/>
        </w:rPr>
        <w:t>،</w:t>
      </w:r>
      <w:r w:rsidRPr="000C52E1">
        <w:rPr>
          <w:rFonts w:hint="cs"/>
          <w:sz w:val="27"/>
          <w:rtl/>
          <w:lang w:bidi="ar-IQ"/>
        </w:rPr>
        <w:t xml:space="preserve"> أم لا؟ فربما يكون الأمر كذلك في الواقع</w:t>
      </w:r>
      <w:r w:rsidR="00CF2D81" w:rsidRPr="000C52E1">
        <w:rPr>
          <w:rFonts w:hint="cs"/>
          <w:sz w:val="27"/>
          <w:rtl/>
          <w:lang w:bidi="ar-IQ"/>
        </w:rPr>
        <w:t>،</w:t>
      </w:r>
      <w:r w:rsidRPr="000C52E1">
        <w:rPr>
          <w:rFonts w:hint="cs"/>
          <w:sz w:val="27"/>
          <w:rtl/>
          <w:lang w:bidi="ar-IQ"/>
        </w:rPr>
        <w:t xml:space="preserve"> إلا</w:t>
      </w:r>
      <w:r w:rsidR="00CF2D81" w:rsidRPr="000C52E1">
        <w:rPr>
          <w:rFonts w:hint="cs"/>
          <w:sz w:val="27"/>
          <w:rtl/>
          <w:lang w:bidi="ar-IQ"/>
        </w:rPr>
        <w:t>ّ</w:t>
      </w:r>
      <w:r w:rsidRPr="000C52E1">
        <w:rPr>
          <w:rFonts w:hint="cs"/>
          <w:sz w:val="27"/>
          <w:rtl/>
          <w:lang w:bidi="ar-IQ"/>
        </w:rPr>
        <w:t xml:space="preserve"> أننا لا نملك دليلاً مقنعاً على ذلك. </w:t>
      </w:r>
    </w:p>
    <w:p w:rsidR="005970EB" w:rsidRPr="000C52E1" w:rsidRDefault="005970EB" w:rsidP="00881B5C">
      <w:pPr>
        <w:spacing w:line="400" w:lineRule="exact"/>
        <w:rPr>
          <w:sz w:val="27"/>
          <w:rtl/>
          <w:lang w:bidi="ar-IQ"/>
        </w:rPr>
      </w:pPr>
    </w:p>
    <w:p w:rsidR="005970EB" w:rsidRPr="000C52E1" w:rsidRDefault="005970EB" w:rsidP="00881B5C">
      <w:pPr>
        <w:pStyle w:val="31"/>
        <w:spacing w:line="400" w:lineRule="exact"/>
        <w:rPr>
          <w:color w:val="auto"/>
          <w:rtl/>
          <w:lang w:bidi="ar-IQ"/>
        </w:rPr>
      </w:pPr>
      <w:r w:rsidRPr="00DB5CFD">
        <w:rPr>
          <w:rFonts w:hint="cs"/>
          <w:color w:val="auto"/>
          <w:rtl/>
        </w:rPr>
        <w:t>3</w:t>
      </w:r>
      <w:r w:rsidRPr="000C52E1">
        <w:rPr>
          <w:rFonts w:hint="cs"/>
          <w:color w:val="auto"/>
          <w:rtl/>
          <w:lang w:bidi="ar-IQ"/>
        </w:rPr>
        <w:t>ـ زاغز بسكي</w:t>
      </w:r>
      <w:r w:rsidRPr="000C52E1">
        <w:rPr>
          <w:rFonts w:hint="cs"/>
          <w:color w:val="auto"/>
          <w:sz w:val="28"/>
          <w:vertAlign w:val="superscript"/>
          <w:rtl/>
          <w:lang w:bidi="ar-IQ"/>
        </w:rPr>
        <w:t>(</w:t>
      </w:r>
      <w:r w:rsidRPr="000C52E1">
        <w:rPr>
          <w:rStyle w:val="ac"/>
          <w:color w:val="auto"/>
          <w:sz w:val="28"/>
          <w:rtl/>
          <w:lang w:bidi="ar-IQ"/>
        </w:rPr>
        <w:endnoteReference w:id="507"/>
      </w:r>
      <w:r w:rsidRPr="000C52E1">
        <w:rPr>
          <w:rStyle w:val="ac"/>
          <w:color w:val="auto"/>
          <w:sz w:val="28"/>
          <w:rtl/>
          <w:lang w:bidi="ar-IQ"/>
        </w:rPr>
        <w:t>)</w:t>
      </w:r>
      <w:r w:rsidRPr="000C52E1">
        <w:rPr>
          <w:rStyle w:val="ac"/>
          <w:b/>
          <w:bCs/>
          <w:color w:val="auto"/>
          <w:sz w:val="27"/>
          <w:szCs w:val="27"/>
          <w:rtl/>
          <w:lang w:bidi="ar-IQ"/>
        </w:rPr>
        <w:t xml:space="preserve"> </w:t>
      </w:r>
      <w:r w:rsidRPr="000C52E1">
        <w:rPr>
          <w:rFonts w:hint="cs"/>
          <w:color w:val="auto"/>
          <w:rtl/>
          <w:lang w:bidi="ar-IQ"/>
        </w:rPr>
        <w:t>ونظرية الدافع الإلهي</w:t>
      </w:r>
      <w:r w:rsidRPr="000C52E1">
        <w:rPr>
          <w:rFonts w:hint="cs"/>
          <w:color w:val="auto"/>
          <w:sz w:val="28"/>
          <w:vertAlign w:val="superscript"/>
          <w:rtl/>
          <w:lang w:bidi="ar-IQ"/>
        </w:rPr>
        <w:t>(</w:t>
      </w:r>
      <w:r w:rsidRPr="000C52E1">
        <w:rPr>
          <w:rStyle w:val="ac"/>
          <w:color w:val="auto"/>
          <w:sz w:val="28"/>
          <w:rtl/>
          <w:lang w:bidi="ar-IQ"/>
        </w:rPr>
        <w:endnoteReference w:id="508"/>
      </w:r>
      <w:r w:rsidRPr="000C52E1">
        <w:rPr>
          <w:rStyle w:val="ac"/>
          <w:color w:val="auto"/>
          <w:sz w:val="28"/>
          <w:rtl/>
          <w:lang w:bidi="ar-IQ"/>
        </w:rPr>
        <w:t>)</w:t>
      </w:r>
      <w:r w:rsidR="000A2B75" w:rsidRPr="000C52E1">
        <w:rPr>
          <w:rFonts w:hint="cs"/>
          <w:color w:val="auto"/>
          <w:rtl/>
          <w:lang w:bidi="ar-IQ"/>
        </w:rPr>
        <w:t xml:space="preserve"> </w:t>
      </w:r>
      <w:r w:rsidR="000A2B75" w:rsidRPr="000C52E1">
        <w:rPr>
          <w:rFonts w:hint="cs"/>
          <w:color w:val="auto"/>
          <w:rtl/>
          <w:lang w:val="en-US" w:bidi="ar-IQ"/>
        </w:rPr>
        <w:t>ــــــ</w:t>
      </w:r>
      <w:r w:rsidRPr="000C52E1">
        <w:rPr>
          <w:rStyle w:val="ac"/>
          <w:b/>
          <w:bCs/>
          <w:color w:val="auto"/>
          <w:sz w:val="27"/>
          <w:szCs w:val="27"/>
          <w:rtl/>
          <w:lang w:bidi="ar-IQ"/>
        </w:rPr>
        <w:t xml:space="preserve"> </w:t>
      </w:r>
    </w:p>
    <w:p w:rsidR="005970EB" w:rsidRPr="000C52E1" w:rsidRDefault="005970EB" w:rsidP="00881B5C">
      <w:pPr>
        <w:spacing w:line="400" w:lineRule="exact"/>
        <w:rPr>
          <w:sz w:val="27"/>
          <w:rtl/>
          <w:lang w:bidi="ar-IQ"/>
        </w:rPr>
      </w:pPr>
      <w:r w:rsidRPr="000C52E1">
        <w:rPr>
          <w:rFonts w:hint="cs"/>
          <w:sz w:val="27"/>
          <w:rtl/>
          <w:lang w:bidi="ar-IQ"/>
        </w:rPr>
        <w:t xml:space="preserve">وفي </w:t>
      </w:r>
      <w:r w:rsidR="00DF1B43" w:rsidRPr="000C52E1">
        <w:rPr>
          <w:rFonts w:hint="cs"/>
          <w:sz w:val="27"/>
          <w:rtl/>
          <w:lang w:bidi="ar-IQ"/>
        </w:rPr>
        <w:t>مقابل</w:t>
      </w:r>
      <w:r w:rsidRPr="000C52E1">
        <w:rPr>
          <w:rFonts w:hint="cs"/>
          <w:sz w:val="27"/>
          <w:rtl/>
          <w:lang w:bidi="ar-IQ"/>
        </w:rPr>
        <w:t xml:space="preserve"> النظرية السابقة تتبن</w:t>
      </w:r>
      <w:r w:rsidR="00DF1B43" w:rsidRPr="000C52E1">
        <w:rPr>
          <w:rFonts w:hint="cs"/>
          <w:sz w:val="27"/>
          <w:rtl/>
          <w:lang w:bidi="ar-IQ"/>
        </w:rPr>
        <w:t>ّ</w:t>
      </w:r>
      <w:r w:rsidRPr="000C52E1">
        <w:rPr>
          <w:rFonts w:hint="cs"/>
          <w:sz w:val="27"/>
          <w:rtl/>
          <w:lang w:bidi="ar-IQ"/>
        </w:rPr>
        <w:t>ى المختصة باللاهوت المسيحي (زاغزبسكي) نظرية خاصة في العلاقة بين الدين والأخلاق</w:t>
      </w:r>
      <w:r w:rsidR="00DF1B43" w:rsidRPr="000C52E1">
        <w:rPr>
          <w:rFonts w:hint="cs"/>
          <w:sz w:val="27"/>
          <w:rtl/>
          <w:lang w:bidi="ar-IQ"/>
        </w:rPr>
        <w:t>،</w:t>
      </w:r>
      <w:r w:rsidRPr="000C52E1">
        <w:rPr>
          <w:rFonts w:hint="cs"/>
          <w:sz w:val="27"/>
          <w:rtl/>
          <w:lang w:bidi="ar-IQ"/>
        </w:rPr>
        <w:t xml:space="preserve"> وتدافع عنها</w:t>
      </w:r>
      <w:r w:rsidR="00DF1B43" w:rsidRPr="000C52E1">
        <w:rPr>
          <w:rFonts w:hint="cs"/>
          <w:sz w:val="27"/>
          <w:rtl/>
          <w:lang w:bidi="ar-IQ"/>
        </w:rPr>
        <w:t>،</w:t>
      </w:r>
      <w:r w:rsidRPr="000C52E1">
        <w:rPr>
          <w:rFonts w:hint="cs"/>
          <w:sz w:val="27"/>
          <w:rtl/>
          <w:lang w:bidi="ar-IQ"/>
        </w:rPr>
        <w:t xml:space="preserve"> والتي </w:t>
      </w:r>
      <w:r w:rsidR="00DF1B43" w:rsidRPr="000C52E1">
        <w:rPr>
          <w:rFonts w:hint="cs"/>
          <w:sz w:val="27"/>
          <w:rtl/>
          <w:lang w:bidi="ar-IQ"/>
        </w:rPr>
        <w:t>هي غير</w:t>
      </w:r>
      <w:r w:rsidRPr="000C52E1">
        <w:rPr>
          <w:rFonts w:hint="cs"/>
          <w:sz w:val="27"/>
          <w:rtl/>
          <w:lang w:bidi="ar-IQ"/>
        </w:rPr>
        <w:t xml:space="preserve"> مبنية على استقلال الأخلاق عن الدين</w:t>
      </w:r>
      <w:r w:rsidR="00DF1B43" w:rsidRPr="000C52E1">
        <w:rPr>
          <w:rFonts w:hint="cs"/>
          <w:sz w:val="27"/>
          <w:rtl/>
          <w:lang w:bidi="ar-IQ"/>
        </w:rPr>
        <w:t>،</w:t>
      </w:r>
      <w:r w:rsidRPr="000C52E1">
        <w:rPr>
          <w:rFonts w:hint="cs"/>
          <w:sz w:val="27"/>
          <w:rtl/>
          <w:lang w:bidi="ar-IQ"/>
        </w:rPr>
        <w:t xml:space="preserve"> ولا تصنف كنظرية الأمر الإلهي</w:t>
      </w:r>
      <w:r w:rsidR="00DF1B43" w:rsidRPr="000C52E1">
        <w:rPr>
          <w:rFonts w:hint="cs"/>
          <w:sz w:val="27"/>
          <w:rtl/>
          <w:lang w:bidi="ar-IQ"/>
        </w:rPr>
        <w:t xml:space="preserve">؛ </w:t>
      </w:r>
      <w:r w:rsidRPr="000C52E1">
        <w:rPr>
          <w:rFonts w:hint="cs"/>
          <w:sz w:val="27"/>
          <w:rtl/>
          <w:lang w:bidi="ar-IQ"/>
        </w:rPr>
        <w:t xml:space="preserve">لأن نظرية الأمر الإلهي تواجه </w:t>
      </w:r>
      <w:r w:rsidR="00DF1B43" w:rsidRPr="000C52E1">
        <w:rPr>
          <w:rFonts w:hint="cs"/>
          <w:sz w:val="27"/>
          <w:rtl/>
          <w:lang w:bidi="ar-IQ"/>
        </w:rPr>
        <w:t>إ</w:t>
      </w:r>
      <w:r w:rsidRPr="000C52E1">
        <w:rPr>
          <w:rFonts w:hint="cs"/>
          <w:sz w:val="27"/>
          <w:rtl/>
          <w:lang w:bidi="ar-IQ"/>
        </w:rPr>
        <w:t>شكالات حقيقية</w:t>
      </w:r>
      <w:r w:rsidR="00DF1B43" w:rsidRPr="000C52E1">
        <w:rPr>
          <w:rFonts w:hint="cs"/>
          <w:sz w:val="27"/>
          <w:rtl/>
          <w:lang w:bidi="ar-IQ"/>
        </w:rPr>
        <w:t>،</w:t>
      </w:r>
      <w:r w:rsidRPr="000C52E1">
        <w:rPr>
          <w:rFonts w:hint="cs"/>
          <w:sz w:val="27"/>
          <w:rtl/>
          <w:lang w:bidi="ar-IQ"/>
        </w:rPr>
        <w:t xml:space="preserve"> ولا يوجد اليوم م</w:t>
      </w:r>
      <w:r w:rsidR="00DF1B43" w:rsidRPr="000C52E1">
        <w:rPr>
          <w:rFonts w:hint="cs"/>
          <w:sz w:val="27"/>
          <w:rtl/>
          <w:lang w:bidi="ar-IQ"/>
        </w:rPr>
        <w:t>َ</w:t>
      </w:r>
      <w:r w:rsidRPr="000C52E1">
        <w:rPr>
          <w:rFonts w:hint="cs"/>
          <w:sz w:val="27"/>
          <w:rtl/>
          <w:lang w:bidi="ar-IQ"/>
        </w:rPr>
        <w:t>ن</w:t>
      </w:r>
      <w:r w:rsidR="00DF1B43" w:rsidRPr="000C52E1">
        <w:rPr>
          <w:rFonts w:hint="cs"/>
          <w:sz w:val="27"/>
          <w:rtl/>
          <w:lang w:bidi="ar-IQ"/>
        </w:rPr>
        <w:t>ْ</w:t>
      </w:r>
      <w:r w:rsidRPr="000C52E1">
        <w:rPr>
          <w:rFonts w:hint="cs"/>
          <w:sz w:val="27"/>
          <w:rtl/>
          <w:lang w:bidi="ar-IQ"/>
        </w:rPr>
        <w:t xml:space="preserve"> يدافع عنها بصيغتها التقليدية. تسمي زاغزبسكي نظريتها بـ (الدافع الإلهي). وكتابها الرزين والمتقن (مقد</w:t>
      </w:r>
      <w:r w:rsidR="00DF1B43" w:rsidRPr="000C52E1">
        <w:rPr>
          <w:rFonts w:hint="cs"/>
          <w:sz w:val="27"/>
          <w:rtl/>
          <w:lang w:bidi="ar-IQ"/>
        </w:rPr>
        <w:t>ّ</w:t>
      </w:r>
      <w:r w:rsidRPr="000C52E1">
        <w:rPr>
          <w:rFonts w:hint="cs"/>
          <w:sz w:val="27"/>
          <w:rtl/>
          <w:lang w:bidi="ar-IQ"/>
        </w:rPr>
        <w:t>مة تاريخية لفلسفة الدين)</w:t>
      </w:r>
      <w:r w:rsidR="00DF1B43" w:rsidRPr="000C52E1">
        <w:rPr>
          <w:rFonts w:hint="cs"/>
          <w:sz w:val="27"/>
          <w:rtl/>
          <w:lang w:bidi="ar-IQ"/>
        </w:rPr>
        <w:t>،</w:t>
      </w:r>
      <w:r w:rsidRPr="000C52E1">
        <w:rPr>
          <w:rFonts w:hint="cs"/>
          <w:sz w:val="27"/>
          <w:rtl/>
          <w:lang w:bidi="ar-IQ"/>
        </w:rPr>
        <w:t xml:space="preserve"> الذي يبحث في فصله السادس عن العلاقة بين الدين والأخلاق</w:t>
      </w:r>
      <w:r w:rsidR="00DF1B43" w:rsidRPr="000C52E1">
        <w:rPr>
          <w:rFonts w:hint="cs"/>
          <w:sz w:val="27"/>
          <w:rtl/>
          <w:lang w:bidi="ar-IQ"/>
        </w:rPr>
        <w:t>،</w:t>
      </w:r>
      <w:r w:rsidRPr="000C52E1">
        <w:rPr>
          <w:rFonts w:hint="cs"/>
          <w:sz w:val="27"/>
          <w:rtl/>
          <w:lang w:bidi="ar-IQ"/>
        </w:rPr>
        <w:t xml:space="preserve"> توضح فيه </w:t>
      </w:r>
      <w:r w:rsidR="00DF1B43" w:rsidRPr="000C52E1">
        <w:rPr>
          <w:rFonts w:hint="cs"/>
          <w:sz w:val="27"/>
          <w:rtl/>
          <w:lang w:bidi="ar-IQ"/>
        </w:rPr>
        <w:t xml:space="preserve">زاغزبسكي </w:t>
      </w:r>
      <w:r w:rsidRPr="000C52E1">
        <w:rPr>
          <w:rFonts w:hint="cs"/>
          <w:sz w:val="27"/>
          <w:rtl/>
          <w:lang w:bidi="ar-IQ"/>
        </w:rPr>
        <w:t>نظري</w:t>
      </w:r>
      <w:r w:rsidR="00DF1B43" w:rsidRPr="000C52E1">
        <w:rPr>
          <w:rFonts w:hint="cs"/>
          <w:sz w:val="27"/>
          <w:rtl/>
          <w:lang w:bidi="ar-IQ"/>
        </w:rPr>
        <w:t>ّتها</w:t>
      </w:r>
      <w:r w:rsidRPr="000C52E1">
        <w:rPr>
          <w:rFonts w:hint="cs"/>
          <w:sz w:val="27"/>
          <w:rtl/>
          <w:lang w:bidi="ar-IQ"/>
        </w:rPr>
        <w:t xml:space="preserve"> في هذا المجال. وقد أدرجت هذه النظرية في نصوص منتخبة (</w:t>
      </w:r>
      <w:r w:rsidRPr="000C52E1">
        <w:rPr>
          <w:rFonts w:asciiTheme="majorBidi" w:hAnsiTheme="majorBidi" w:cstheme="majorBidi"/>
          <w:szCs w:val="22"/>
          <w:lang w:bidi="ar-IQ"/>
        </w:rPr>
        <w:t>Anthologies</w:t>
      </w:r>
      <w:r w:rsidRPr="000C52E1">
        <w:rPr>
          <w:rFonts w:hint="cs"/>
          <w:sz w:val="27"/>
          <w:rtl/>
          <w:lang w:bidi="ar-IQ"/>
        </w:rPr>
        <w:t>)</w:t>
      </w:r>
      <w:r w:rsidR="00DF1B43" w:rsidRPr="000C52E1">
        <w:rPr>
          <w:rFonts w:hint="cs"/>
          <w:sz w:val="27"/>
          <w:rtl/>
          <w:lang w:bidi="ar-IQ"/>
        </w:rPr>
        <w:t>،</w:t>
      </w:r>
      <w:r w:rsidRPr="000C52E1">
        <w:rPr>
          <w:rFonts w:hint="cs"/>
          <w:sz w:val="27"/>
          <w:rtl/>
          <w:lang w:bidi="ar-IQ"/>
        </w:rPr>
        <w:t xml:space="preserve"> أو الكتب الدراسية لمادة الفلسفة وفلسفة الأخلاق</w:t>
      </w:r>
      <w:r w:rsidR="00DF1B43" w:rsidRPr="000C52E1">
        <w:rPr>
          <w:rFonts w:hint="cs"/>
          <w:sz w:val="27"/>
          <w:rtl/>
          <w:lang w:bidi="ar-IQ"/>
        </w:rPr>
        <w:t>،</w:t>
      </w:r>
      <w:r w:rsidRPr="000C52E1">
        <w:rPr>
          <w:rFonts w:hint="cs"/>
          <w:sz w:val="27"/>
          <w:rtl/>
          <w:lang w:bidi="ar-IQ"/>
        </w:rPr>
        <w:t xml:space="preserve"> وشرحتها هناك. </w:t>
      </w:r>
      <w:r w:rsidRPr="000C52E1">
        <w:rPr>
          <w:rFonts w:hint="cs"/>
          <w:sz w:val="27"/>
          <w:rtl/>
          <w:lang w:bidi="ar-IQ"/>
        </w:rPr>
        <w:lastRenderedPageBreak/>
        <w:t>مثلا</w:t>
      </w:r>
      <w:r w:rsidR="00DF1B43" w:rsidRPr="000C52E1">
        <w:rPr>
          <w:rFonts w:hint="cs"/>
          <w:sz w:val="27"/>
          <w:rtl/>
          <w:lang w:bidi="ar-IQ"/>
        </w:rPr>
        <w:t>ً:</w:t>
      </w:r>
      <w:r w:rsidRPr="000C52E1">
        <w:rPr>
          <w:rFonts w:hint="cs"/>
          <w:sz w:val="27"/>
          <w:rtl/>
          <w:lang w:bidi="ar-IQ"/>
        </w:rPr>
        <w:t xml:space="preserve"> تذكر هذا البحث في الفصل الخامس للكتاب الدرسي في </w:t>
      </w:r>
      <w:r w:rsidR="00DF1B43" w:rsidRPr="000C52E1">
        <w:rPr>
          <w:rFonts w:hint="cs"/>
          <w:sz w:val="27"/>
          <w:rtl/>
          <w:lang w:bidi="ar-IQ"/>
        </w:rPr>
        <w:t>أ</w:t>
      </w:r>
      <w:r w:rsidRPr="000C52E1">
        <w:rPr>
          <w:rFonts w:hint="cs"/>
          <w:sz w:val="27"/>
          <w:rtl/>
          <w:lang w:bidi="ar-IQ"/>
        </w:rPr>
        <w:t>كسفورد</w:t>
      </w:r>
      <w:r w:rsidR="00A57A20" w:rsidRPr="000C52E1">
        <w:rPr>
          <w:rFonts w:hint="cs"/>
          <w:sz w:val="27"/>
          <w:rtl/>
          <w:lang w:bidi="ar-IQ"/>
        </w:rPr>
        <w:t>،</w:t>
      </w:r>
      <w:r w:rsidRPr="000C52E1">
        <w:rPr>
          <w:rFonts w:hint="cs"/>
          <w:sz w:val="27"/>
          <w:rtl/>
          <w:lang w:bidi="ar-IQ"/>
        </w:rPr>
        <w:t xml:space="preserve"> حر</w:t>
      </w:r>
      <w:r w:rsidR="00DF1B43" w:rsidRPr="000C52E1">
        <w:rPr>
          <w:rFonts w:hint="cs"/>
          <w:sz w:val="27"/>
          <w:rtl/>
          <w:lang w:bidi="ar-IQ"/>
        </w:rPr>
        <w:t>ّ</w:t>
      </w:r>
      <w:r w:rsidRPr="000C52E1">
        <w:rPr>
          <w:rFonts w:hint="cs"/>
          <w:sz w:val="27"/>
          <w:rtl/>
          <w:lang w:bidi="ar-IQ"/>
        </w:rPr>
        <w:t>ره ويليام وينرايت</w:t>
      </w:r>
      <w:r w:rsidR="00A57A20" w:rsidRPr="000C52E1">
        <w:rPr>
          <w:rFonts w:hint="cs"/>
          <w:sz w:val="27"/>
          <w:rtl/>
          <w:lang w:bidi="ar-IQ"/>
        </w:rPr>
        <w:t>،</w:t>
      </w:r>
      <w:r w:rsidRPr="000C52E1">
        <w:rPr>
          <w:rFonts w:hint="cs"/>
          <w:sz w:val="27"/>
          <w:rtl/>
          <w:lang w:bidi="ar-IQ"/>
        </w:rPr>
        <w:t xml:space="preserve"> وتدافع عن نظريتها</w:t>
      </w:r>
      <w:r w:rsidR="00A57A20" w:rsidRPr="000C52E1">
        <w:rPr>
          <w:rFonts w:hint="cs"/>
          <w:sz w:val="27"/>
          <w:rtl/>
          <w:lang w:bidi="ar-IQ"/>
        </w:rPr>
        <w:t>،</w:t>
      </w:r>
      <w:r w:rsidRPr="000C52E1">
        <w:rPr>
          <w:rFonts w:hint="cs"/>
          <w:sz w:val="27"/>
          <w:rtl/>
          <w:lang w:bidi="ar-IQ"/>
        </w:rPr>
        <w:t xml:space="preserve"> وأيضاً تشرح نظريتها بالتفصيل في مقالة </w:t>
      </w:r>
      <w:r w:rsidR="00A57A20" w:rsidRPr="000C52E1">
        <w:rPr>
          <w:rFonts w:hint="cs"/>
          <w:sz w:val="27"/>
          <w:rtl/>
          <w:lang w:bidi="ar-IQ"/>
        </w:rPr>
        <w:t>(</w:t>
      </w:r>
      <w:r w:rsidRPr="000C52E1">
        <w:rPr>
          <w:rFonts w:hint="cs"/>
          <w:sz w:val="27"/>
          <w:rtl/>
          <w:lang w:bidi="ar-IQ"/>
        </w:rPr>
        <w:t>الفضائل الإلهية وأصول الأخلاق</w:t>
      </w:r>
      <w:r w:rsidR="00A57A20" w:rsidRPr="000C52E1">
        <w:rPr>
          <w:rFonts w:hint="cs"/>
          <w:sz w:val="27"/>
          <w:rtl/>
          <w:lang w:bidi="ar-IQ"/>
        </w:rPr>
        <w:t>)</w:t>
      </w:r>
      <w:r w:rsidRPr="000C52E1">
        <w:rPr>
          <w:rFonts w:hint="cs"/>
          <w:sz w:val="27"/>
          <w:rtl/>
          <w:lang w:bidi="ar-IQ"/>
        </w:rPr>
        <w:t xml:space="preserve">. </w:t>
      </w:r>
    </w:p>
    <w:p w:rsidR="00A57A20" w:rsidRPr="000C52E1" w:rsidRDefault="005970EB" w:rsidP="00881B5C">
      <w:pPr>
        <w:spacing w:line="400" w:lineRule="exact"/>
        <w:rPr>
          <w:sz w:val="27"/>
          <w:rtl/>
          <w:lang w:bidi="ar-IQ"/>
        </w:rPr>
      </w:pPr>
      <w:r w:rsidRPr="000C52E1">
        <w:rPr>
          <w:rFonts w:hint="cs"/>
          <w:sz w:val="27"/>
          <w:rtl/>
          <w:lang w:bidi="ar-IQ"/>
        </w:rPr>
        <w:t>تعتقد زاغزبسكي بأن الدين مبني</w:t>
      </w:r>
      <w:r w:rsidR="00A57A20" w:rsidRPr="000C52E1">
        <w:rPr>
          <w:rFonts w:hint="cs"/>
          <w:sz w:val="27"/>
          <w:rtl/>
          <w:lang w:bidi="ar-IQ"/>
        </w:rPr>
        <w:t>ّ</w:t>
      </w:r>
      <w:r w:rsidRPr="000C52E1">
        <w:rPr>
          <w:rFonts w:hint="cs"/>
          <w:sz w:val="27"/>
          <w:rtl/>
          <w:lang w:bidi="ar-IQ"/>
        </w:rPr>
        <w:t xml:space="preserve"> على الأخلاق</w:t>
      </w:r>
      <w:r w:rsidR="00A57A20" w:rsidRPr="000C52E1">
        <w:rPr>
          <w:rFonts w:hint="cs"/>
          <w:sz w:val="27"/>
          <w:rtl/>
          <w:lang w:bidi="ar-IQ"/>
        </w:rPr>
        <w:t>،</w:t>
      </w:r>
      <w:r w:rsidRPr="000C52E1">
        <w:rPr>
          <w:rFonts w:hint="cs"/>
          <w:sz w:val="27"/>
          <w:rtl/>
          <w:lang w:bidi="ar-IQ"/>
        </w:rPr>
        <w:t xml:space="preserve"> لكن</w:t>
      </w:r>
      <w:r w:rsidR="000B0235">
        <w:rPr>
          <w:rFonts w:hint="cs"/>
          <w:sz w:val="27"/>
          <w:rtl/>
          <w:lang w:bidi="ar-IQ"/>
        </w:rPr>
        <w:t>ْ</w:t>
      </w:r>
      <w:r w:rsidRPr="000C52E1">
        <w:rPr>
          <w:rFonts w:hint="cs"/>
          <w:sz w:val="27"/>
          <w:rtl/>
          <w:lang w:bidi="ar-IQ"/>
        </w:rPr>
        <w:t xml:space="preserve"> بدلاً من أن تربطه بالأمر الإلهي فقد اعتبرته نتاجاً للفضائل الإلهية</w:t>
      </w:r>
      <w:r w:rsidR="00A57A20" w:rsidRPr="000C52E1">
        <w:rPr>
          <w:rFonts w:hint="cs"/>
          <w:sz w:val="27"/>
          <w:rtl/>
          <w:lang w:bidi="ar-IQ"/>
        </w:rPr>
        <w:t>.</w:t>
      </w:r>
      <w:r w:rsidRPr="000C52E1">
        <w:rPr>
          <w:rFonts w:hint="cs"/>
          <w:sz w:val="27"/>
          <w:rtl/>
          <w:lang w:bidi="ar-IQ"/>
        </w:rPr>
        <w:t xml:space="preserve"> والحقيقة أن الله بدلاً من أن يعرَّف كمقن</w:t>
      </w:r>
      <w:r w:rsidR="00A57A20" w:rsidRPr="000C52E1">
        <w:rPr>
          <w:rFonts w:hint="cs"/>
          <w:sz w:val="27"/>
          <w:rtl/>
          <w:lang w:bidi="ar-IQ"/>
        </w:rPr>
        <w:t>ِّ</w:t>
      </w:r>
      <w:r w:rsidRPr="000C52E1">
        <w:rPr>
          <w:rFonts w:hint="cs"/>
          <w:sz w:val="27"/>
          <w:rtl/>
          <w:lang w:bidi="ar-IQ"/>
        </w:rPr>
        <w:t>ن أخلاقي فإنه قُدِّم كمثل أخلاقي أعلى يجب ال</w:t>
      </w:r>
      <w:r w:rsidR="00A57A20" w:rsidRPr="000C52E1">
        <w:rPr>
          <w:rFonts w:hint="cs"/>
          <w:sz w:val="27"/>
          <w:rtl/>
          <w:lang w:bidi="ar-IQ"/>
        </w:rPr>
        <w:t>ا</w:t>
      </w:r>
      <w:r w:rsidRPr="000C52E1">
        <w:rPr>
          <w:rFonts w:hint="cs"/>
          <w:sz w:val="27"/>
          <w:rtl/>
          <w:lang w:bidi="ar-IQ"/>
        </w:rPr>
        <w:t>قتداء به. وبحسب تعبيرها فإن الله في هذه النظرية بدل أن يكون مقن</w:t>
      </w:r>
      <w:r w:rsidR="00A57A20" w:rsidRPr="000C52E1">
        <w:rPr>
          <w:rFonts w:hint="cs"/>
          <w:sz w:val="27"/>
          <w:rtl/>
          <w:lang w:bidi="ar-IQ"/>
        </w:rPr>
        <w:t>ِّ</w:t>
      </w:r>
      <w:r w:rsidRPr="000C52E1">
        <w:rPr>
          <w:rFonts w:hint="cs"/>
          <w:sz w:val="27"/>
          <w:rtl/>
          <w:lang w:bidi="ar-IQ"/>
        </w:rPr>
        <w:t>ناً</w:t>
      </w:r>
      <w:r w:rsidR="00A57A20" w:rsidRPr="000C52E1">
        <w:rPr>
          <w:rFonts w:hint="cs"/>
          <w:sz w:val="27"/>
          <w:rtl/>
          <w:lang w:bidi="ar-IQ"/>
        </w:rPr>
        <w:t>،</w:t>
      </w:r>
      <w:r w:rsidRPr="000C52E1">
        <w:rPr>
          <w:rFonts w:hint="cs"/>
          <w:sz w:val="27"/>
          <w:rtl/>
          <w:lang w:bidi="ar-IQ"/>
        </w:rPr>
        <w:t xml:space="preserve"> أو مشر</w:t>
      </w:r>
      <w:r w:rsidR="00A57A20" w:rsidRPr="000C52E1">
        <w:rPr>
          <w:rFonts w:hint="cs"/>
          <w:sz w:val="27"/>
          <w:rtl/>
          <w:lang w:bidi="ar-IQ"/>
        </w:rPr>
        <w:t>ِّ</w:t>
      </w:r>
      <w:r w:rsidRPr="000C52E1">
        <w:rPr>
          <w:rFonts w:hint="cs"/>
          <w:sz w:val="27"/>
          <w:rtl/>
          <w:lang w:bidi="ar-IQ"/>
        </w:rPr>
        <w:t xml:space="preserve">عاً </w:t>
      </w:r>
      <w:r w:rsidR="006953DA" w:rsidRPr="000C52E1">
        <w:rPr>
          <w:rFonts w:hint="cs"/>
          <w:sz w:val="27"/>
          <w:rtl/>
          <w:lang w:bidi="ar-IQ"/>
        </w:rPr>
        <w:t>لا بُدَّ</w:t>
      </w:r>
      <w:r w:rsidRPr="000C52E1">
        <w:rPr>
          <w:rFonts w:hint="cs"/>
          <w:sz w:val="27"/>
          <w:rtl/>
          <w:lang w:bidi="ar-IQ"/>
        </w:rPr>
        <w:t xml:space="preserve"> من إطاعته، يعرَّف على أنه قدوة</w:t>
      </w:r>
      <w:r w:rsidR="00A57A20" w:rsidRPr="000C52E1">
        <w:rPr>
          <w:rFonts w:hint="cs"/>
          <w:sz w:val="27"/>
          <w:rtl/>
          <w:lang w:bidi="ar-IQ"/>
        </w:rPr>
        <w:t>ٌ</w:t>
      </w:r>
      <w:r w:rsidRPr="000C52E1">
        <w:rPr>
          <w:rFonts w:hint="cs"/>
          <w:sz w:val="27"/>
          <w:rtl/>
          <w:lang w:bidi="ar-IQ"/>
        </w:rPr>
        <w:t xml:space="preserve"> أخلاقية يجب </w:t>
      </w:r>
      <w:r w:rsidRPr="000C52E1">
        <w:rPr>
          <w:sz w:val="27"/>
          <w:rtl/>
          <w:lang w:bidi="ar-IQ"/>
        </w:rPr>
        <w:t>ـ</w:t>
      </w:r>
      <w:r w:rsidRPr="000C52E1">
        <w:rPr>
          <w:rFonts w:hint="cs"/>
          <w:sz w:val="27"/>
          <w:rtl/>
          <w:lang w:bidi="ar-IQ"/>
        </w:rPr>
        <w:t xml:space="preserve"> بح</w:t>
      </w:r>
      <w:r w:rsidR="00A57A20" w:rsidRPr="000C52E1">
        <w:rPr>
          <w:rFonts w:hint="cs"/>
          <w:sz w:val="27"/>
          <w:rtl/>
          <w:lang w:bidi="ar-IQ"/>
        </w:rPr>
        <w:t>َ</w:t>
      </w:r>
      <w:r w:rsidRPr="000C52E1">
        <w:rPr>
          <w:rFonts w:hint="cs"/>
          <w:sz w:val="27"/>
          <w:rtl/>
          <w:lang w:bidi="ar-IQ"/>
        </w:rPr>
        <w:t>س</w:t>
      </w:r>
      <w:r w:rsidR="00A57A20" w:rsidRPr="000C52E1">
        <w:rPr>
          <w:rFonts w:hint="cs"/>
          <w:sz w:val="27"/>
          <w:rtl/>
          <w:lang w:bidi="ar-IQ"/>
        </w:rPr>
        <w:t>َ</w:t>
      </w:r>
      <w:r w:rsidRPr="000C52E1">
        <w:rPr>
          <w:rFonts w:hint="cs"/>
          <w:sz w:val="27"/>
          <w:rtl/>
          <w:lang w:bidi="ar-IQ"/>
        </w:rPr>
        <w:t>ب علماء ال</w:t>
      </w:r>
      <w:r w:rsidR="00A57A20" w:rsidRPr="000C52E1">
        <w:rPr>
          <w:rFonts w:hint="cs"/>
          <w:sz w:val="27"/>
          <w:rtl/>
          <w:lang w:bidi="ar-IQ"/>
        </w:rPr>
        <w:t>أ</w:t>
      </w:r>
      <w:r w:rsidRPr="000C52E1">
        <w:rPr>
          <w:rFonts w:hint="cs"/>
          <w:sz w:val="27"/>
          <w:rtl/>
          <w:lang w:bidi="ar-IQ"/>
        </w:rPr>
        <w:t>خلاق ال</w:t>
      </w:r>
      <w:r w:rsidR="00A57A20" w:rsidRPr="000C52E1">
        <w:rPr>
          <w:rFonts w:hint="cs"/>
          <w:sz w:val="27"/>
          <w:rtl/>
          <w:lang w:bidi="ar-IQ"/>
        </w:rPr>
        <w:t>إ</w:t>
      </w:r>
      <w:r w:rsidRPr="000C52E1">
        <w:rPr>
          <w:rFonts w:hint="cs"/>
          <w:sz w:val="27"/>
          <w:rtl/>
          <w:lang w:bidi="ar-IQ"/>
        </w:rPr>
        <w:t xml:space="preserve">سلاميين </w:t>
      </w:r>
      <w:r w:rsidRPr="000C52E1">
        <w:rPr>
          <w:sz w:val="27"/>
          <w:rtl/>
          <w:lang w:bidi="ar-IQ"/>
        </w:rPr>
        <w:t>ـ</w:t>
      </w:r>
      <w:r w:rsidRPr="000C52E1">
        <w:rPr>
          <w:rFonts w:hint="cs"/>
          <w:sz w:val="27"/>
          <w:rtl/>
          <w:lang w:bidi="ar-IQ"/>
        </w:rPr>
        <w:t xml:space="preserve"> التشب</w:t>
      </w:r>
      <w:r w:rsidR="00A57A20" w:rsidRPr="000C52E1">
        <w:rPr>
          <w:rFonts w:hint="cs"/>
          <w:sz w:val="27"/>
          <w:rtl/>
          <w:lang w:bidi="ar-IQ"/>
        </w:rPr>
        <w:t>ُّ</w:t>
      </w:r>
      <w:r w:rsidRPr="000C52E1">
        <w:rPr>
          <w:rFonts w:hint="cs"/>
          <w:sz w:val="27"/>
          <w:rtl/>
          <w:lang w:bidi="ar-IQ"/>
        </w:rPr>
        <w:t>ه به. وفي تلك النظرية ت</w:t>
      </w:r>
      <w:r w:rsidR="00A57A20" w:rsidRPr="000C52E1">
        <w:rPr>
          <w:rFonts w:hint="cs"/>
          <w:sz w:val="27"/>
          <w:rtl/>
          <w:lang w:bidi="ar-IQ"/>
        </w:rPr>
        <w:t>و</w:t>
      </w:r>
      <w:r w:rsidRPr="000C52E1">
        <w:rPr>
          <w:rFonts w:hint="cs"/>
          <w:sz w:val="27"/>
          <w:rtl/>
          <w:lang w:bidi="ar-IQ"/>
        </w:rPr>
        <w:t>جد جذور كل</w:t>
      </w:r>
      <w:r w:rsidR="00A57A20" w:rsidRPr="000C52E1">
        <w:rPr>
          <w:rFonts w:hint="cs"/>
          <w:sz w:val="27"/>
          <w:rtl/>
          <w:lang w:bidi="ar-IQ"/>
        </w:rPr>
        <w:t>ّ</w:t>
      </w:r>
      <w:r w:rsidRPr="000C52E1">
        <w:rPr>
          <w:rFonts w:hint="cs"/>
          <w:sz w:val="27"/>
          <w:rtl/>
          <w:lang w:bidi="ar-IQ"/>
        </w:rPr>
        <w:t xml:space="preserve"> الصفات ال</w:t>
      </w:r>
      <w:r w:rsidR="00A57A20" w:rsidRPr="000C52E1">
        <w:rPr>
          <w:rFonts w:hint="cs"/>
          <w:sz w:val="27"/>
          <w:rtl/>
          <w:lang w:bidi="ar-IQ"/>
        </w:rPr>
        <w:t>أ</w:t>
      </w:r>
      <w:r w:rsidRPr="000C52E1">
        <w:rPr>
          <w:rFonts w:hint="cs"/>
          <w:sz w:val="27"/>
          <w:rtl/>
          <w:lang w:bidi="ar-IQ"/>
        </w:rPr>
        <w:t>خلاقية في الدوافع ال</w:t>
      </w:r>
      <w:r w:rsidR="00A57A20" w:rsidRPr="000C52E1">
        <w:rPr>
          <w:rFonts w:hint="cs"/>
          <w:sz w:val="27"/>
          <w:rtl/>
          <w:lang w:bidi="ar-IQ"/>
        </w:rPr>
        <w:t>إ</w:t>
      </w:r>
      <w:r w:rsidRPr="000C52E1">
        <w:rPr>
          <w:rFonts w:hint="cs"/>
          <w:sz w:val="27"/>
          <w:rtl/>
          <w:lang w:bidi="ar-IQ"/>
        </w:rPr>
        <w:t>لهية</w:t>
      </w:r>
      <w:r w:rsidR="00A57A20" w:rsidRPr="000C52E1">
        <w:rPr>
          <w:rFonts w:hint="cs"/>
          <w:sz w:val="27"/>
          <w:rtl/>
          <w:lang w:bidi="ar-IQ"/>
        </w:rPr>
        <w:t>،</w:t>
      </w:r>
      <w:r w:rsidRPr="000C52E1">
        <w:rPr>
          <w:rFonts w:hint="cs"/>
          <w:sz w:val="27"/>
          <w:rtl/>
          <w:lang w:bidi="ar-IQ"/>
        </w:rPr>
        <w:t xml:space="preserve"> ويقد</w:t>
      </w:r>
      <w:r w:rsidR="000B0235">
        <w:rPr>
          <w:rFonts w:hint="cs"/>
          <w:sz w:val="27"/>
          <w:rtl/>
          <w:lang w:bidi="ar-IQ"/>
        </w:rPr>
        <w:t>َّ</w:t>
      </w:r>
      <w:r w:rsidRPr="000C52E1">
        <w:rPr>
          <w:rFonts w:hint="cs"/>
          <w:sz w:val="27"/>
          <w:rtl/>
          <w:lang w:bidi="ar-IQ"/>
        </w:rPr>
        <w:t>ر عدل ال</w:t>
      </w:r>
      <w:r w:rsidR="00A57A20" w:rsidRPr="000C52E1">
        <w:rPr>
          <w:rFonts w:hint="cs"/>
          <w:sz w:val="27"/>
          <w:rtl/>
          <w:lang w:bidi="ar-IQ"/>
        </w:rPr>
        <w:t>أ</w:t>
      </w:r>
      <w:r w:rsidRPr="000C52E1">
        <w:rPr>
          <w:rFonts w:hint="cs"/>
          <w:sz w:val="27"/>
          <w:rtl/>
          <w:lang w:bidi="ar-IQ"/>
        </w:rPr>
        <w:t>فراد و</w:t>
      </w:r>
      <w:r w:rsidR="00A57A20" w:rsidRPr="000C52E1">
        <w:rPr>
          <w:rFonts w:hint="cs"/>
          <w:sz w:val="27"/>
          <w:rtl/>
          <w:lang w:bidi="ar-IQ"/>
        </w:rPr>
        <w:t>أ</w:t>
      </w:r>
      <w:r w:rsidRPr="000C52E1">
        <w:rPr>
          <w:rFonts w:hint="cs"/>
          <w:sz w:val="27"/>
          <w:rtl/>
          <w:lang w:bidi="ar-IQ"/>
        </w:rPr>
        <w:t>خلاقهم ب</w:t>
      </w:r>
      <w:r w:rsidR="00A57A20" w:rsidRPr="000C52E1">
        <w:rPr>
          <w:rFonts w:hint="cs"/>
          <w:sz w:val="27"/>
          <w:rtl/>
          <w:lang w:bidi="ar-IQ"/>
        </w:rPr>
        <w:t>م</w:t>
      </w:r>
      <w:r w:rsidRPr="000C52E1">
        <w:rPr>
          <w:rFonts w:hint="cs"/>
          <w:sz w:val="27"/>
          <w:rtl/>
          <w:lang w:bidi="ar-IQ"/>
        </w:rPr>
        <w:t>قدار تشب</w:t>
      </w:r>
      <w:r w:rsidR="00A57A20" w:rsidRPr="000C52E1">
        <w:rPr>
          <w:rFonts w:hint="cs"/>
          <w:sz w:val="27"/>
          <w:rtl/>
          <w:lang w:bidi="ar-IQ"/>
        </w:rPr>
        <w:t>ُّههم بصفات الله.</w:t>
      </w:r>
    </w:p>
    <w:p w:rsidR="005970EB" w:rsidRPr="000C52E1" w:rsidRDefault="005970EB" w:rsidP="00881B5C">
      <w:pPr>
        <w:spacing w:line="400" w:lineRule="exact"/>
        <w:rPr>
          <w:sz w:val="27"/>
          <w:rtl/>
          <w:lang w:bidi="ar-IQ"/>
        </w:rPr>
      </w:pPr>
      <w:r w:rsidRPr="000C52E1">
        <w:rPr>
          <w:rFonts w:hint="cs"/>
          <w:sz w:val="27"/>
          <w:rtl/>
          <w:lang w:bidi="ar-IQ"/>
        </w:rPr>
        <w:t xml:space="preserve">إن أهم </w:t>
      </w:r>
      <w:r w:rsidR="00A57A20" w:rsidRPr="000C52E1">
        <w:rPr>
          <w:rFonts w:hint="cs"/>
          <w:sz w:val="27"/>
          <w:rtl/>
          <w:lang w:bidi="ar-IQ"/>
        </w:rPr>
        <w:t>إ</w:t>
      </w:r>
      <w:r w:rsidRPr="000C52E1">
        <w:rPr>
          <w:rFonts w:hint="cs"/>
          <w:sz w:val="27"/>
          <w:rtl/>
          <w:lang w:bidi="ar-IQ"/>
        </w:rPr>
        <w:t>شكال يرد على نظرية الأمر الإلهي وصيغتها ال</w:t>
      </w:r>
      <w:r w:rsidR="00A57A20" w:rsidRPr="000C52E1">
        <w:rPr>
          <w:rFonts w:hint="cs"/>
          <w:sz w:val="27"/>
          <w:rtl/>
          <w:lang w:bidi="ar-IQ"/>
        </w:rPr>
        <w:t>إ</w:t>
      </w:r>
      <w:r w:rsidRPr="000C52E1">
        <w:rPr>
          <w:rFonts w:hint="cs"/>
          <w:sz w:val="27"/>
          <w:rtl/>
          <w:lang w:bidi="ar-IQ"/>
        </w:rPr>
        <w:t>سلامية</w:t>
      </w:r>
      <w:r w:rsidR="00A57A20" w:rsidRPr="000C52E1">
        <w:rPr>
          <w:rFonts w:hint="cs"/>
          <w:sz w:val="27"/>
          <w:rtl/>
          <w:lang w:bidi="ar-IQ"/>
        </w:rPr>
        <w:t>،</w:t>
      </w:r>
      <w:r w:rsidRPr="000C52E1">
        <w:rPr>
          <w:rFonts w:hint="cs"/>
          <w:sz w:val="27"/>
          <w:rtl/>
          <w:lang w:bidi="ar-IQ"/>
        </w:rPr>
        <w:t xml:space="preserve"> يعني نظرية الحسن والقبح الشرعي، أن الحسن والقبح بح</w:t>
      </w:r>
      <w:r w:rsidR="00A57A20" w:rsidRPr="000C52E1">
        <w:rPr>
          <w:rFonts w:hint="cs"/>
          <w:sz w:val="27"/>
          <w:rtl/>
          <w:lang w:bidi="ar-IQ"/>
        </w:rPr>
        <w:t>َ</w:t>
      </w:r>
      <w:r w:rsidRPr="000C52E1">
        <w:rPr>
          <w:rFonts w:hint="cs"/>
          <w:sz w:val="27"/>
          <w:rtl/>
          <w:lang w:bidi="ar-IQ"/>
        </w:rPr>
        <w:t>س</w:t>
      </w:r>
      <w:r w:rsidR="00A57A20" w:rsidRPr="000C52E1">
        <w:rPr>
          <w:rFonts w:hint="cs"/>
          <w:sz w:val="27"/>
          <w:rtl/>
          <w:lang w:bidi="ar-IQ"/>
        </w:rPr>
        <w:t>َ</w:t>
      </w:r>
      <w:r w:rsidRPr="000C52E1">
        <w:rPr>
          <w:rFonts w:hint="cs"/>
          <w:sz w:val="27"/>
          <w:rtl/>
          <w:lang w:bidi="ar-IQ"/>
        </w:rPr>
        <w:t>ب تلك النظرية تابعان للأمر ال</w:t>
      </w:r>
      <w:r w:rsidR="00A57A20" w:rsidRPr="000C52E1">
        <w:rPr>
          <w:rFonts w:hint="cs"/>
          <w:sz w:val="27"/>
          <w:rtl/>
          <w:lang w:bidi="ar-IQ"/>
        </w:rPr>
        <w:t>إ</w:t>
      </w:r>
      <w:r w:rsidRPr="000C52E1">
        <w:rPr>
          <w:rFonts w:hint="cs"/>
          <w:sz w:val="27"/>
          <w:rtl/>
          <w:lang w:bidi="ar-IQ"/>
        </w:rPr>
        <w:t>لهي</w:t>
      </w:r>
      <w:r w:rsidR="00A57A20" w:rsidRPr="000C52E1">
        <w:rPr>
          <w:rFonts w:hint="cs"/>
          <w:sz w:val="27"/>
          <w:rtl/>
          <w:lang w:bidi="ar-IQ"/>
        </w:rPr>
        <w:t>،</w:t>
      </w:r>
      <w:r w:rsidRPr="000C52E1">
        <w:rPr>
          <w:rFonts w:hint="cs"/>
          <w:sz w:val="27"/>
          <w:rtl/>
          <w:lang w:bidi="ar-IQ"/>
        </w:rPr>
        <w:t xml:space="preserve"> وبالتالي فإنها ستكون نسبية ومتغي</w:t>
      </w:r>
      <w:r w:rsidR="00A57A20" w:rsidRPr="000C52E1">
        <w:rPr>
          <w:rFonts w:hint="cs"/>
          <w:sz w:val="27"/>
          <w:rtl/>
          <w:lang w:bidi="ar-IQ"/>
        </w:rPr>
        <w:t>ّ</w:t>
      </w:r>
      <w:r w:rsidRPr="000C52E1">
        <w:rPr>
          <w:rFonts w:hint="cs"/>
          <w:sz w:val="27"/>
          <w:rtl/>
          <w:lang w:bidi="ar-IQ"/>
        </w:rPr>
        <w:t>رة</w:t>
      </w:r>
      <w:r w:rsidR="00A57A20" w:rsidRPr="000C52E1">
        <w:rPr>
          <w:rFonts w:hint="cs"/>
          <w:sz w:val="27"/>
          <w:rtl/>
          <w:lang w:bidi="ar-IQ"/>
        </w:rPr>
        <w:t>.</w:t>
      </w:r>
      <w:r w:rsidRPr="000C52E1">
        <w:rPr>
          <w:rFonts w:hint="cs"/>
          <w:sz w:val="27"/>
          <w:rtl/>
          <w:lang w:bidi="ar-IQ"/>
        </w:rPr>
        <w:t xml:space="preserve"> ولهذا السبب فإن السيدة بوس ترى في بناء الأخلاق على الدين نوعاً من النسبية في ال</w:t>
      </w:r>
      <w:r w:rsidR="00A57A20" w:rsidRPr="000C52E1">
        <w:rPr>
          <w:rFonts w:hint="cs"/>
          <w:sz w:val="27"/>
          <w:rtl/>
          <w:lang w:bidi="ar-IQ"/>
        </w:rPr>
        <w:t>أ</w:t>
      </w:r>
      <w:r w:rsidRPr="000C52E1">
        <w:rPr>
          <w:rFonts w:hint="cs"/>
          <w:sz w:val="27"/>
          <w:rtl/>
          <w:lang w:bidi="ar-IQ"/>
        </w:rPr>
        <w:t>خلاق. ومن خلال التوضيح الذي تقد</w:t>
      </w:r>
      <w:r w:rsidR="00A57A20" w:rsidRPr="000C52E1">
        <w:rPr>
          <w:rFonts w:hint="cs"/>
          <w:sz w:val="27"/>
          <w:rtl/>
          <w:lang w:bidi="ar-IQ"/>
        </w:rPr>
        <w:t>ّ</w:t>
      </w:r>
      <w:r w:rsidRPr="000C52E1">
        <w:rPr>
          <w:rFonts w:hint="cs"/>
          <w:sz w:val="27"/>
          <w:rtl/>
          <w:lang w:bidi="ar-IQ"/>
        </w:rPr>
        <w:t>مه زاغزبسكي تد</w:t>
      </w:r>
      <w:r w:rsidR="00A57A20" w:rsidRPr="000C52E1">
        <w:rPr>
          <w:rFonts w:hint="cs"/>
          <w:sz w:val="27"/>
          <w:rtl/>
          <w:lang w:bidi="ar-IQ"/>
        </w:rPr>
        <w:t>ّ</w:t>
      </w:r>
      <w:r w:rsidRPr="000C52E1">
        <w:rPr>
          <w:rFonts w:hint="cs"/>
          <w:sz w:val="27"/>
          <w:rtl/>
          <w:lang w:bidi="ar-IQ"/>
        </w:rPr>
        <w:t>عي أنه ليس هناك موضع للفعل المزاجي في نظريتها</w:t>
      </w:r>
      <w:r w:rsidR="00A57A20" w:rsidRPr="000C52E1">
        <w:rPr>
          <w:rFonts w:hint="cs"/>
          <w:sz w:val="27"/>
          <w:rtl/>
          <w:lang w:bidi="ar-IQ"/>
        </w:rPr>
        <w:t>،</w:t>
      </w:r>
      <w:r w:rsidRPr="000C52E1">
        <w:rPr>
          <w:rFonts w:hint="cs"/>
          <w:sz w:val="27"/>
          <w:rtl/>
          <w:lang w:bidi="ar-IQ"/>
        </w:rPr>
        <w:t xml:space="preserve"> ولأن الله خير محض فلا يمكن أن تصدر منه </w:t>
      </w:r>
      <w:r w:rsidR="00A57A20" w:rsidRPr="000C52E1">
        <w:rPr>
          <w:rFonts w:hint="cs"/>
          <w:sz w:val="27"/>
          <w:rtl/>
          <w:lang w:bidi="ar-IQ"/>
        </w:rPr>
        <w:t>أ</w:t>
      </w:r>
      <w:r w:rsidRPr="000C52E1">
        <w:rPr>
          <w:rFonts w:hint="cs"/>
          <w:sz w:val="27"/>
          <w:rtl/>
          <w:lang w:bidi="ar-IQ"/>
        </w:rPr>
        <w:t xml:space="preserve">فعال غير مناسبة أو أوامر غير مناسبة. </w:t>
      </w:r>
    </w:p>
    <w:p w:rsidR="005970EB" w:rsidRPr="000C52E1" w:rsidRDefault="005970EB" w:rsidP="00881B5C">
      <w:pPr>
        <w:spacing w:line="400" w:lineRule="exact"/>
        <w:rPr>
          <w:sz w:val="27"/>
          <w:rtl/>
          <w:lang w:bidi="ar-IQ"/>
        </w:rPr>
      </w:pPr>
      <w:r w:rsidRPr="000C52E1">
        <w:rPr>
          <w:rFonts w:hint="cs"/>
          <w:sz w:val="27"/>
          <w:rtl/>
          <w:lang w:bidi="ar-IQ"/>
        </w:rPr>
        <w:t xml:space="preserve">وفي مقالتها </w:t>
      </w:r>
      <w:r w:rsidR="00A57A20" w:rsidRPr="000C52E1">
        <w:rPr>
          <w:rFonts w:hint="cs"/>
          <w:sz w:val="27"/>
          <w:rtl/>
          <w:lang w:bidi="ar-IQ"/>
        </w:rPr>
        <w:t>(</w:t>
      </w:r>
      <w:r w:rsidRPr="000C52E1">
        <w:rPr>
          <w:rFonts w:hint="cs"/>
          <w:sz w:val="27"/>
          <w:rtl/>
          <w:lang w:bidi="ar-IQ"/>
        </w:rPr>
        <w:t>الفضائل الإلهية وأسس ال</w:t>
      </w:r>
      <w:r w:rsidR="00A57A20" w:rsidRPr="000C52E1">
        <w:rPr>
          <w:rFonts w:hint="cs"/>
          <w:sz w:val="27"/>
          <w:rtl/>
          <w:lang w:bidi="ar-IQ"/>
        </w:rPr>
        <w:t>أ</w:t>
      </w:r>
      <w:r w:rsidRPr="000C52E1">
        <w:rPr>
          <w:rFonts w:hint="cs"/>
          <w:sz w:val="27"/>
          <w:rtl/>
          <w:lang w:bidi="ar-IQ"/>
        </w:rPr>
        <w:t>خلاق</w:t>
      </w:r>
      <w:r w:rsidR="00A57A20" w:rsidRPr="000C52E1">
        <w:rPr>
          <w:rFonts w:hint="cs"/>
          <w:sz w:val="27"/>
          <w:rtl/>
          <w:lang w:bidi="ar-IQ"/>
        </w:rPr>
        <w:t>)</w:t>
      </w:r>
      <w:r w:rsidRPr="000C52E1">
        <w:rPr>
          <w:rFonts w:hint="cs"/>
          <w:sz w:val="27"/>
          <w:rtl/>
          <w:lang w:bidi="ar-IQ"/>
        </w:rPr>
        <w:t xml:space="preserve"> تعرض بنظم خاص نظرية الدافع الإلهي</w:t>
      </w:r>
      <w:r w:rsidR="00A204AC" w:rsidRPr="000C52E1">
        <w:rPr>
          <w:rFonts w:hint="cs"/>
          <w:sz w:val="27"/>
          <w:rtl/>
          <w:lang w:bidi="ar-IQ"/>
        </w:rPr>
        <w:t>،</w:t>
      </w:r>
      <w:r w:rsidRPr="000C52E1">
        <w:rPr>
          <w:rFonts w:hint="cs"/>
          <w:sz w:val="27"/>
          <w:rtl/>
          <w:lang w:bidi="ar-IQ"/>
        </w:rPr>
        <w:t xml:space="preserve"> التي تؤك</w:t>
      </w:r>
      <w:r w:rsidR="00A204AC" w:rsidRPr="000C52E1">
        <w:rPr>
          <w:rFonts w:hint="cs"/>
          <w:sz w:val="27"/>
          <w:rtl/>
          <w:lang w:bidi="ar-IQ"/>
        </w:rPr>
        <w:t>ّ</w:t>
      </w:r>
      <w:r w:rsidRPr="000C52E1">
        <w:rPr>
          <w:rFonts w:hint="cs"/>
          <w:sz w:val="27"/>
          <w:rtl/>
          <w:lang w:bidi="ar-IQ"/>
        </w:rPr>
        <w:t>د بنحو</w:t>
      </w:r>
      <w:r w:rsidR="00A204AC" w:rsidRPr="000C52E1">
        <w:rPr>
          <w:rFonts w:hint="cs"/>
          <w:sz w:val="27"/>
          <w:rtl/>
          <w:lang w:bidi="ar-IQ"/>
        </w:rPr>
        <w:t>ٍ</w:t>
      </w:r>
      <w:r w:rsidRPr="000C52E1">
        <w:rPr>
          <w:rFonts w:hint="cs"/>
          <w:sz w:val="27"/>
          <w:rtl/>
          <w:lang w:bidi="ar-IQ"/>
        </w:rPr>
        <w:t xml:space="preserve"> ما على الفضيلة، وتحاول بناء الأخلاق بنحوٍ على وجود الله</w:t>
      </w:r>
      <w:r w:rsidR="00A204AC" w:rsidRPr="000C52E1">
        <w:rPr>
          <w:rFonts w:hint="cs"/>
          <w:sz w:val="27"/>
          <w:rtl/>
          <w:lang w:bidi="ar-IQ"/>
        </w:rPr>
        <w:t>.</w:t>
      </w:r>
      <w:r w:rsidRPr="000C52E1">
        <w:rPr>
          <w:rFonts w:hint="cs"/>
          <w:sz w:val="27"/>
          <w:rtl/>
          <w:lang w:bidi="ar-IQ"/>
        </w:rPr>
        <w:t xml:space="preserve"> وتشير </w:t>
      </w:r>
      <w:r w:rsidR="00A204AC" w:rsidRPr="000C52E1">
        <w:rPr>
          <w:rFonts w:hint="cs"/>
          <w:sz w:val="27"/>
          <w:rtl/>
          <w:lang w:bidi="ar-IQ"/>
        </w:rPr>
        <w:t>إ</w:t>
      </w:r>
      <w:r w:rsidRPr="000C52E1">
        <w:rPr>
          <w:rFonts w:hint="cs"/>
          <w:sz w:val="27"/>
          <w:rtl/>
          <w:lang w:bidi="ar-IQ"/>
        </w:rPr>
        <w:t>لى أن الأخلاق لا تكون ملزمة بلا وجود الله</w:t>
      </w:r>
      <w:r w:rsidR="00A204AC" w:rsidRPr="000C52E1">
        <w:rPr>
          <w:rFonts w:hint="cs"/>
          <w:sz w:val="27"/>
          <w:rtl/>
          <w:lang w:bidi="ar-IQ"/>
        </w:rPr>
        <w:t>.</w:t>
      </w:r>
      <w:r w:rsidRPr="000C52E1">
        <w:rPr>
          <w:rFonts w:hint="cs"/>
          <w:sz w:val="27"/>
          <w:rtl/>
          <w:lang w:bidi="ar-IQ"/>
        </w:rPr>
        <w:t xml:space="preserve"> طبعا</w:t>
      </w:r>
      <w:r w:rsidR="00A204AC" w:rsidRPr="000C52E1">
        <w:rPr>
          <w:rFonts w:hint="cs"/>
          <w:sz w:val="27"/>
          <w:rtl/>
          <w:lang w:bidi="ar-IQ"/>
        </w:rPr>
        <w:t>ً</w:t>
      </w:r>
      <w:r w:rsidRPr="000C52E1">
        <w:rPr>
          <w:rFonts w:hint="cs"/>
          <w:sz w:val="27"/>
          <w:rtl/>
          <w:lang w:bidi="ar-IQ"/>
        </w:rPr>
        <w:t xml:space="preserve"> بدون الوقوع في فخ</w:t>
      </w:r>
      <w:r w:rsidR="00A204AC" w:rsidRPr="000C52E1">
        <w:rPr>
          <w:rFonts w:hint="cs"/>
          <w:sz w:val="27"/>
          <w:rtl/>
          <w:lang w:bidi="ar-IQ"/>
        </w:rPr>
        <w:t>ّ</w:t>
      </w:r>
      <w:r w:rsidRPr="000C52E1">
        <w:rPr>
          <w:rFonts w:hint="cs"/>
          <w:sz w:val="27"/>
          <w:rtl/>
          <w:lang w:bidi="ar-IQ"/>
        </w:rPr>
        <w:t xml:space="preserve"> </w:t>
      </w:r>
      <w:r w:rsidR="00A204AC" w:rsidRPr="000C52E1">
        <w:rPr>
          <w:rFonts w:hint="cs"/>
          <w:sz w:val="27"/>
          <w:rtl/>
          <w:lang w:bidi="ar-IQ"/>
        </w:rPr>
        <w:t>إ</w:t>
      </w:r>
      <w:r w:rsidRPr="000C52E1">
        <w:rPr>
          <w:rFonts w:hint="cs"/>
          <w:sz w:val="27"/>
          <w:rtl/>
          <w:lang w:bidi="ar-IQ"/>
        </w:rPr>
        <w:t xml:space="preserve">شكالات نظرية الأمر الإلهي. وللوصول </w:t>
      </w:r>
      <w:r w:rsidR="00A204AC" w:rsidRPr="000C52E1">
        <w:rPr>
          <w:rFonts w:hint="cs"/>
          <w:sz w:val="27"/>
          <w:rtl/>
          <w:lang w:bidi="ar-IQ"/>
        </w:rPr>
        <w:t>إ</w:t>
      </w:r>
      <w:r w:rsidRPr="000C52E1">
        <w:rPr>
          <w:rFonts w:hint="cs"/>
          <w:sz w:val="27"/>
          <w:rtl/>
          <w:lang w:bidi="ar-IQ"/>
        </w:rPr>
        <w:t>لى هذا الهدف قد</w:t>
      </w:r>
      <w:r w:rsidR="00A204AC" w:rsidRPr="000C52E1">
        <w:rPr>
          <w:rFonts w:hint="cs"/>
          <w:sz w:val="27"/>
          <w:rtl/>
          <w:lang w:bidi="ar-IQ"/>
        </w:rPr>
        <w:t>ّ</w:t>
      </w:r>
      <w:r w:rsidRPr="000C52E1">
        <w:rPr>
          <w:rFonts w:hint="cs"/>
          <w:sz w:val="27"/>
          <w:rtl/>
          <w:lang w:bidi="ar-IQ"/>
        </w:rPr>
        <w:t>مت استدلالاً بسبع مراحل</w:t>
      </w:r>
      <w:r w:rsidR="00A204AC" w:rsidRPr="000C52E1">
        <w:rPr>
          <w:rFonts w:hint="cs"/>
          <w:sz w:val="27"/>
          <w:rtl/>
          <w:lang w:bidi="ar-IQ"/>
        </w:rPr>
        <w:t>،</w:t>
      </w:r>
      <w:r w:rsidRPr="000C52E1">
        <w:rPr>
          <w:rFonts w:hint="cs"/>
          <w:sz w:val="27"/>
          <w:rtl/>
          <w:lang w:bidi="ar-IQ"/>
        </w:rPr>
        <w:t xml:space="preserve"> واستنتجت منه أن الأخلاق إنما يكون لها معنى فقط في فرض وجود الله. ويحتاج عرض تفاصيل النظرية ومناقشتها </w:t>
      </w:r>
      <w:r w:rsidR="00A204AC" w:rsidRPr="000C52E1">
        <w:rPr>
          <w:rFonts w:hint="cs"/>
          <w:sz w:val="27"/>
          <w:rtl/>
          <w:lang w:bidi="ar-IQ"/>
        </w:rPr>
        <w:t>إ</w:t>
      </w:r>
      <w:r w:rsidRPr="000C52E1">
        <w:rPr>
          <w:rFonts w:hint="cs"/>
          <w:sz w:val="27"/>
          <w:rtl/>
          <w:lang w:bidi="ar-IQ"/>
        </w:rPr>
        <w:t>لى مجال</w:t>
      </w:r>
      <w:r w:rsidR="00A204AC" w:rsidRPr="000C52E1">
        <w:rPr>
          <w:rFonts w:hint="cs"/>
          <w:sz w:val="27"/>
          <w:rtl/>
          <w:lang w:bidi="ar-IQ"/>
        </w:rPr>
        <w:t>ٍ</w:t>
      </w:r>
      <w:r w:rsidRPr="000C52E1">
        <w:rPr>
          <w:rFonts w:hint="cs"/>
          <w:sz w:val="27"/>
          <w:rtl/>
          <w:lang w:bidi="ar-IQ"/>
        </w:rPr>
        <w:t xml:space="preserve"> آخر</w:t>
      </w:r>
      <w:r w:rsidR="00A204AC" w:rsidRPr="000C52E1">
        <w:rPr>
          <w:rFonts w:hint="cs"/>
          <w:sz w:val="27"/>
          <w:rtl/>
          <w:lang w:bidi="ar-IQ"/>
        </w:rPr>
        <w:t>،</w:t>
      </w:r>
      <w:r w:rsidRPr="000C52E1">
        <w:rPr>
          <w:rFonts w:hint="cs"/>
          <w:sz w:val="27"/>
          <w:rtl/>
          <w:lang w:bidi="ar-IQ"/>
        </w:rPr>
        <w:t xml:space="preserve"> ونكتفي هنا بهذه الإشارة. </w:t>
      </w:r>
    </w:p>
    <w:p w:rsidR="005970EB" w:rsidRPr="000C52E1" w:rsidRDefault="005970EB" w:rsidP="000B0235">
      <w:pPr>
        <w:spacing w:line="400" w:lineRule="exact"/>
        <w:rPr>
          <w:sz w:val="27"/>
          <w:rtl/>
          <w:lang w:bidi="ar-IQ"/>
        </w:rPr>
      </w:pPr>
      <w:r w:rsidRPr="000C52E1">
        <w:rPr>
          <w:rFonts w:hint="cs"/>
          <w:sz w:val="27"/>
          <w:rtl/>
          <w:lang w:bidi="ar-IQ"/>
        </w:rPr>
        <w:t>لكن</w:t>
      </w:r>
      <w:r w:rsidR="00A204AC" w:rsidRPr="000C52E1">
        <w:rPr>
          <w:rFonts w:hint="cs"/>
          <w:sz w:val="27"/>
          <w:rtl/>
          <w:lang w:bidi="ar-IQ"/>
        </w:rPr>
        <w:t>ْ</w:t>
      </w:r>
      <w:r w:rsidRPr="000C52E1">
        <w:rPr>
          <w:rFonts w:hint="cs"/>
          <w:sz w:val="27"/>
          <w:rtl/>
          <w:lang w:bidi="ar-IQ"/>
        </w:rPr>
        <w:t xml:space="preserve"> نظرا</w:t>
      </w:r>
      <w:r w:rsidR="00A204AC" w:rsidRPr="000C52E1">
        <w:rPr>
          <w:rFonts w:hint="cs"/>
          <w:sz w:val="27"/>
          <w:rtl/>
          <w:lang w:bidi="ar-IQ"/>
        </w:rPr>
        <w:t>ً</w:t>
      </w:r>
      <w:r w:rsidRPr="000C52E1">
        <w:rPr>
          <w:rFonts w:hint="cs"/>
          <w:sz w:val="27"/>
          <w:rtl/>
          <w:lang w:bidi="ar-IQ"/>
        </w:rPr>
        <w:t xml:space="preserve"> للأهمية المتزايدة لأبحاث الدين وال</w:t>
      </w:r>
      <w:r w:rsidR="00A204AC" w:rsidRPr="000C52E1">
        <w:rPr>
          <w:rFonts w:hint="cs"/>
          <w:sz w:val="27"/>
          <w:rtl/>
          <w:lang w:bidi="ar-IQ"/>
        </w:rPr>
        <w:t>أ</w:t>
      </w:r>
      <w:r w:rsidRPr="000C52E1">
        <w:rPr>
          <w:rFonts w:hint="cs"/>
          <w:sz w:val="27"/>
          <w:rtl/>
          <w:lang w:bidi="ar-IQ"/>
        </w:rPr>
        <w:t>خلاق</w:t>
      </w:r>
      <w:r w:rsidR="00A204AC" w:rsidRPr="000C52E1">
        <w:rPr>
          <w:rFonts w:hint="cs"/>
          <w:sz w:val="27"/>
          <w:rtl/>
          <w:lang w:bidi="ar-IQ"/>
        </w:rPr>
        <w:t>،</w:t>
      </w:r>
      <w:r w:rsidRPr="000C52E1">
        <w:rPr>
          <w:rFonts w:hint="cs"/>
          <w:sz w:val="27"/>
          <w:rtl/>
          <w:lang w:bidi="ar-IQ"/>
        </w:rPr>
        <w:t xml:space="preserve"> والعلاقة بينهما</w:t>
      </w:r>
      <w:r w:rsidR="00A204AC" w:rsidRPr="000C52E1">
        <w:rPr>
          <w:rFonts w:hint="cs"/>
          <w:sz w:val="27"/>
          <w:rtl/>
          <w:lang w:bidi="ar-IQ"/>
        </w:rPr>
        <w:t>،</w:t>
      </w:r>
      <w:r w:rsidRPr="000C52E1">
        <w:rPr>
          <w:rFonts w:hint="cs"/>
          <w:sz w:val="27"/>
          <w:rtl/>
          <w:lang w:bidi="ar-IQ"/>
        </w:rPr>
        <w:t xml:space="preserve"> في </w:t>
      </w:r>
      <w:r w:rsidR="000B0235">
        <w:rPr>
          <w:rFonts w:hint="cs"/>
          <w:sz w:val="27"/>
          <w:rtl/>
          <w:lang w:bidi="ar-IQ"/>
        </w:rPr>
        <w:t>أ</w:t>
      </w:r>
      <w:r w:rsidRPr="000C52E1">
        <w:rPr>
          <w:rFonts w:hint="cs"/>
          <w:sz w:val="27"/>
          <w:rtl/>
          <w:lang w:bidi="ar-IQ"/>
        </w:rPr>
        <w:t>وساطنا العلمية فمن المناسب أن يكون الكتاب الثالث قد تناول هذا البحث بصيغته المحلية، والذي سندرسه بتفصيل</w:t>
      </w:r>
      <w:r w:rsidR="00A204AC" w:rsidRPr="000C52E1">
        <w:rPr>
          <w:rFonts w:hint="cs"/>
          <w:sz w:val="27"/>
          <w:rtl/>
          <w:lang w:bidi="ar-IQ"/>
        </w:rPr>
        <w:t>ٍ</w:t>
      </w:r>
      <w:r w:rsidRPr="000C52E1">
        <w:rPr>
          <w:rFonts w:hint="cs"/>
          <w:sz w:val="27"/>
          <w:rtl/>
          <w:lang w:bidi="ar-IQ"/>
        </w:rPr>
        <w:t xml:space="preserve"> أكثر</w:t>
      </w:r>
      <w:r w:rsidR="00A204AC" w:rsidRPr="000C52E1">
        <w:rPr>
          <w:rFonts w:hint="cs"/>
          <w:sz w:val="27"/>
          <w:rtl/>
          <w:lang w:bidi="ar-IQ"/>
        </w:rPr>
        <w:t>،</w:t>
      </w:r>
      <w:r w:rsidRPr="000C52E1">
        <w:rPr>
          <w:rFonts w:hint="cs"/>
          <w:sz w:val="27"/>
          <w:rtl/>
          <w:lang w:bidi="ar-IQ"/>
        </w:rPr>
        <w:t xml:space="preserve"> ونشرح أساسياته</w:t>
      </w:r>
      <w:r w:rsidR="00A204AC" w:rsidRPr="000C52E1">
        <w:rPr>
          <w:rFonts w:hint="cs"/>
          <w:sz w:val="27"/>
          <w:rtl/>
          <w:lang w:bidi="ar-IQ"/>
        </w:rPr>
        <w:t>،</w:t>
      </w:r>
      <w:r w:rsidRPr="000C52E1">
        <w:rPr>
          <w:rFonts w:hint="cs"/>
          <w:sz w:val="27"/>
          <w:rtl/>
          <w:lang w:bidi="ar-IQ"/>
        </w:rPr>
        <w:t xml:space="preserve"> ونعرض لبعض الانتقادات </w:t>
      </w:r>
      <w:r w:rsidRPr="000C52E1">
        <w:rPr>
          <w:rFonts w:hint="cs"/>
          <w:sz w:val="27"/>
          <w:rtl/>
          <w:lang w:bidi="ar-IQ"/>
        </w:rPr>
        <w:lastRenderedPageBreak/>
        <w:t>التي و</w:t>
      </w:r>
      <w:r w:rsidR="00A204AC" w:rsidRPr="000C52E1">
        <w:rPr>
          <w:rFonts w:hint="cs"/>
          <w:sz w:val="27"/>
          <w:rtl/>
          <w:lang w:bidi="ar-IQ"/>
        </w:rPr>
        <w:t>ُ</w:t>
      </w:r>
      <w:r w:rsidRPr="000C52E1">
        <w:rPr>
          <w:rFonts w:hint="cs"/>
          <w:sz w:val="27"/>
          <w:rtl/>
          <w:lang w:bidi="ar-IQ"/>
        </w:rPr>
        <w:t>ج</w:t>
      </w:r>
      <w:r w:rsidR="00A204AC" w:rsidRPr="000C52E1">
        <w:rPr>
          <w:rFonts w:hint="cs"/>
          <w:sz w:val="27"/>
          <w:rtl/>
          <w:lang w:bidi="ar-IQ"/>
        </w:rPr>
        <w:t>ِّ</w:t>
      </w:r>
      <w:r w:rsidRPr="000C52E1">
        <w:rPr>
          <w:rFonts w:hint="cs"/>
          <w:sz w:val="27"/>
          <w:rtl/>
          <w:lang w:bidi="ar-IQ"/>
        </w:rPr>
        <w:t xml:space="preserve">هت </w:t>
      </w:r>
      <w:r w:rsidR="00A204AC" w:rsidRPr="000C52E1">
        <w:rPr>
          <w:rFonts w:hint="cs"/>
          <w:sz w:val="27"/>
          <w:rtl/>
          <w:lang w:bidi="ar-IQ"/>
        </w:rPr>
        <w:t>إ</w:t>
      </w:r>
      <w:r w:rsidRPr="000C52E1">
        <w:rPr>
          <w:rFonts w:hint="cs"/>
          <w:sz w:val="27"/>
          <w:rtl/>
          <w:lang w:bidi="ar-IQ"/>
        </w:rPr>
        <w:t xml:space="preserve">ليه. </w:t>
      </w:r>
    </w:p>
    <w:p w:rsidR="005970EB" w:rsidRPr="000C52E1" w:rsidRDefault="005970EB" w:rsidP="00881B5C">
      <w:pPr>
        <w:spacing w:line="400" w:lineRule="exact"/>
        <w:rPr>
          <w:sz w:val="27"/>
          <w:rtl/>
          <w:lang w:bidi="ar-IQ"/>
        </w:rPr>
      </w:pPr>
    </w:p>
    <w:p w:rsidR="005970EB" w:rsidRPr="000C52E1" w:rsidRDefault="005970EB" w:rsidP="00881B5C">
      <w:pPr>
        <w:pStyle w:val="31"/>
        <w:spacing w:line="400" w:lineRule="exact"/>
        <w:rPr>
          <w:color w:val="auto"/>
          <w:rtl/>
          <w:lang w:bidi="ar-IQ"/>
        </w:rPr>
      </w:pPr>
      <w:r w:rsidRPr="00DB5CFD">
        <w:rPr>
          <w:rFonts w:hint="cs"/>
          <w:color w:val="auto"/>
          <w:rtl/>
        </w:rPr>
        <w:t>4</w:t>
      </w:r>
      <w:r w:rsidRPr="000C52E1">
        <w:rPr>
          <w:rFonts w:hint="cs"/>
          <w:color w:val="auto"/>
          <w:rtl/>
          <w:lang w:bidi="ar-IQ"/>
        </w:rPr>
        <w:t>ـ ال</w:t>
      </w:r>
      <w:r w:rsidR="00A204AC" w:rsidRPr="000C52E1">
        <w:rPr>
          <w:rFonts w:hint="cs"/>
          <w:color w:val="auto"/>
          <w:rtl/>
          <w:lang w:bidi="ar-IQ"/>
        </w:rPr>
        <w:t>أ</w:t>
      </w:r>
      <w:r w:rsidRPr="000C52E1">
        <w:rPr>
          <w:rFonts w:hint="cs"/>
          <w:color w:val="auto"/>
          <w:rtl/>
          <w:lang w:bidi="ar-IQ"/>
        </w:rPr>
        <w:t>خلاق الدينية</w:t>
      </w:r>
      <w:r w:rsidR="00D62274" w:rsidRPr="000C52E1">
        <w:rPr>
          <w:rFonts w:hint="cs"/>
          <w:color w:val="auto"/>
          <w:rtl/>
          <w:lang w:val="en-US" w:bidi="ar-IQ"/>
        </w:rPr>
        <w:t xml:space="preserve"> ــــــ</w:t>
      </w:r>
      <w:r w:rsidRPr="000C52E1">
        <w:rPr>
          <w:rFonts w:hint="cs"/>
          <w:color w:val="auto"/>
          <w:rtl/>
          <w:lang w:bidi="ar-IQ"/>
        </w:rPr>
        <w:t xml:space="preserve"> </w:t>
      </w:r>
    </w:p>
    <w:p w:rsidR="00A204AC" w:rsidRPr="000C52E1" w:rsidRDefault="005970EB" w:rsidP="00881B5C">
      <w:pPr>
        <w:spacing w:line="400" w:lineRule="exact"/>
        <w:rPr>
          <w:sz w:val="27"/>
          <w:rtl/>
          <w:lang w:bidi="ar-IQ"/>
        </w:rPr>
      </w:pPr>
      <w:r w:rsidRPr="000C52E1">
        <w:rPr>
          <w:rFonts w:hint="cs"/>
          <w:sz w:val="27"/>
          <w:rtl/>
          <w:lang w:bidi="ar-IQ"/>
        </w:rPr>
        <w:t>يمث</w:t>
      </w:r>
      <w:r w:rsidR="00A204AC" w:rsidRPr="000C52E1">
        <w:rPr>
          <w:rFonts w:hint="cs"/>
          <w:sz w:val="27"/>
          <w:rtl/>
          <w:lang w:bidi="ar-IQ"/>
        </w:rPr>
        <w:t>ِّ</w:t>
      </w:r>
      <w:r w:rsidRPr="000C52E1">
        <w:rPr>
          <w:rFonts w:hint="cs"/>
          <w:sz w:val="27"/>
          <w:rtl/>
          <w:lang w:bidi="ar-IQ"/>
        </w:rPr>
        <w:t>ل هذا الكتاب في الحقيقة التكملة المنطقية لكتاب (الدين في ميزان ال</w:t>
      </w:r>
      <w:r w:rsidR="00A204AC" w:rsidRPr="000C52E1">
        <w:rPr>
          <w:rFonts w:hint="cs"/>
          <w:sz w:val="27"/>
          <w:rtl/>
          <w:lang w:bidi="ar-IQ"/>
        </w:rPr>
        <w:t>أ</w:t>
      </w:r>
      <w:r w:rsidRPr="000C52E1">
        <w:rPr>
          <w:rFonts w:hint="cs"/>
          <w:sz w:val="27"/>
          <w:rtl/>
          <w:lang w:bidi="ar-IQ"/>
        </w:rPr>
        <w:t>خلاق)</w:t>
      </w:r>
      <w:r w:rsidR="00A204AC" w:rsidRPr="000C52E1">
        <w:rPr>
          <w:rFonts w:hint="cs"/>
          <w:sz w:val="27"/>
          <w:rtl/>
          <w:lang w:bidi="ar-IQ"/>
        </w:rPr>
        <w:t>.</w:t>
      </w:r>
      <w:r w:rsidRPr="000C52E1">
        <w:rPr>
          <w:rFonts w:hint="cs"/>
          <w:sz w:val="27"/>
          <w:rtl/>
          <w:lang w:bidi="ar-IQ"/>
        </w:rPr>
        <w:t xml:space="preserve"> و</w:t>
      </w:r>
      <w:r w:rsidR="006953DA" w:rsidRPr="000C52E1">
        <w:rPr>
          <w:rFonts w:hint="cs"/>
          <w:sz w:val="27"/>
          <w:rtl/>
          <w:lang w:bidi="ar-IQ"/>
        </w:rPr>
        <w:t>لا بُدَّ</w:t>
      </w:r>
      <w:r w:rsidRPr="000C52E1">
        <w:rPr>
          <w:rFonts w:hint="cs"/>
          <w:sz w:val="27"/>
          <w:rtl/>
          <w:lang w:bidi="ar-IQ"/>
        </w:rPr>
        <w:t xml:space="preserve"> م</w:t>
      </w:r>
      <w:r w:rsidR="00A204AC" w:rsidRPr="000C52E1">
        <w:rPr>
          <w:rFonts w:hint="cs"/>
          <w:sz w:val="27"/>
          <w:rtl/>
          <w:lang w:bidi="ar-IQ"/>
        </w:rPr>
        <w:t>ن قراءتهما وفهمهما على التوالي.</w:t>
      </w:r>
    </w:p>
    <w:p w:rsidR="00A204AC" w:rsidRPr="000C52E1" w:rsidRDefault="005970EB" w:rsidP="00881B5C">
      <w:pPr>
        <w:spacing w:line="400" w:lineRule="exact"/>
        <w:rPr>
          <w:sz w:val="27"/>
          <w:rtl/>
          <w:lang w:bidi="ar-IQ"/>
        </w:rPr>
      </w:pPr>
      <w:r w:rsidRPr="000C52E1">
        <w:rPr>
          <w:rFonts w:hint="cs"/>
          <w:sz w:val="27"/>
          <w:rtl/>
          <w:lang w:bidi="ar-IQ"/>
        </w:rPr>
        <w:t>الكتاب الأو</w:t>
      </w:r>
      <w:r w:rsidR="00A204AC" w:rsidRPr="000C52E1">
        <w:rPr>
          <w:rFonts w:hint="cs"/>
          <w:sz w:val="27"/>
          <w:rtl/>
          <w:lang w:bidi="ar-IQ"/>
        </w:rPr>
        <w:t>ّ</w:t>
      </w:r>
      <w:r w:rsidRPr="000C52E1">
        <w:rPr>
          <w:rFonts w:hint="cs"/>
          <w:sz w:val="27"/>
          <w:rtl/>
          <w:lang w:bidi="ar-IQ"/>
        </w:rPr>
        <w:t>ل قس</w:t>
      </w:r>
      <w:r w:rsidR="00A204AC" w:rsidRPr="000C52E1">
        <w:rPr>
          <w:rFonts w:hint="cs"/>
          <w:sz w:val="27"/>
          <w:rtl/>
          <w:lang w:bidi="ar-IQ"/>
        </w:rPr>
        <w:t>ّ</w:t>
      </w:r>
      <w:r w:rsidRPr="000C52E1">
        <w:rPr>
          <w:rFonts w:hint="cs"/>
          <w:sz w:val="27"/>
          <w:rtl/>
          <w:lang w:bidi="ar-IQ"/>
        </w:rPr>
        <w:t xml:space="preserve">م </w:t>
      </w:r>
      <w:r w:rsidR="00A204AC" w:rsidRPr="000C52E1">
        <w:rPr>
          <w:rFonts w:hint="cs"/>
          <w:sz w:val="27"/>
          <w:rtl/>
          <w:lang w:bidi="ar-IQ"/>
        </w:rPr>
        <w:t>إل</w:t>
      </w:r>
      <w:r w:rsidRPr="000C52E1">
        <w:rPr>
          <w:rFonts w:hint="cs"/>
          <w:sz w:val="27"/>
          <w:rtl/>
          <w:lang w:bidi="ar-IQ"/>
        </w:rPr>
        <w:t>ى بابين</w:t>
      </w:r>
      <w:r w:rsidR="00A204AC" w:rsidRPr="000C52E1">
        <w:rPr>
          <w:rFonts w:hint="cs"/>
          <w:sz w:val="27"/>
          <w:rtl/>
          <w:lang w:bidi="ar-IQ"/>
        </w:rPr>
        <w:t>.</w:t>
      </w:r>
    </w:p>
    <w:p w:rsidR="00A204AC" w:rsidRPr="000C52E1" w:rsidRDefault="005970EB" w:rsidP="00881B5C">
      <w:pPr>
        <w:spacing w:line="400" w:lineRule="exact"/>
        <w:rPr>
          <w:sz w:val="27"/>
          <w:rtl/>
          <w:lang w:bidi="ar-IQ"/>
        </w:rPr>
      </w:pPr>
      <w:r w:rsidRPr="000C52E1">
        <w:rPr>
          <w:rFonts w:hint="cs"/>
          <w:sz w:val="27"/>
          <w:rtl/>
          <w:lang w:bidi="ar-IQ"/>
        </w:rPr>
        <w:t xml:space="preserve">وفي الباب الأول فصلان: </w:t>
      </w:r>
      <w:r w:rsidRPr="00A43240">
        <w:rPr>
          <w:rFonts w:hint="cs"/>
          <w:sz w:val="27"/>
          <w:rtl/>
          <w:lang w:bidi="ar-IQ"/>
        </w:rPr>
        <w:t>1</w:t>
      </w:r>
      <w:r w:rsidRPr="000C52E1">
        <w:rPr>
          <w:rFonts w:hint="cs"/>
          <w:sz w:val="27"/>
          <w:rtl/>
          <w:lang w:bidi="ar-IQ"/>
        </w:rPr>
        <w:t>ـ تمهيد تاريخي للعلاقة بين الدين وال</w:t>
      </w:r>
      <w:r w:rsidR="00A204AC" w:rsidRPr="000C52E1">
        <w:rPr>
          <w:rFonts w:hint="cs"/>
          <w:sz w:val="27"/>
          <w:rtl/>
          <w:lang w:bidi="ar-IQ"/>
        </w:rPr>
        <w:t>أ</w:t>
      </w:r>
      <w:r w:rsidRPr="000C52E1">
        <w:rPr>
          <w:rFonts w:hint="cs"/>
          <w:sz w:val="27"/>
          <w:rtl/>
          <w:lang w:bidi="ar-IQ"/>
        </w:rPr>
        <w:t>خلاق</w:t>
      </w:r>
      <w:r w:rsidR="00D06AC6" w:rsidRPr="000C52E1">
        <w:rPr>
          <w:rFonts w:hint="cs"/>
          <w:sz w:val="27"/>
          <w:rtl/>
          <w:lang w:bidi="ar-IQ"/>
        </w:rPr>
        <w:t>،</w:t>
      </w:r>
      <w:r w:rsidRPr="000C52E1">
        <w:rPr>
          <w:rFonts w:hint="cs"/>
          <w:sz w:val="27"/>
          <w:rtl/>
          <w:lang w:bidi="ar-IQ"/>
        </w:rPr>
        <w:t xml:space="preserve"> </w:t>
      </w:r>
      <w:r w:rsidR="000B0235">
        <w:rPr>
          <w:rFonts w:hint="cs"/>
          <w:sz w:val="27"/>
          <w:rtl/>
          <w:lang w:bidi="ar-IQ"/>
        </w:rPr>
        <w:t xml:space="preserve">         </w:t>
      </w:r>
      <w:r w:rsidRPr="00A43240">
        <w:rPr>
          <w:rFonts w:hint="cs"/>
          <w:sz w:val="27"/>
          <w:rtl/>
          <w:lang w:bidi="ar-IQ"/>
        </w:rPr>
        <w:t>2</w:t>
      </w:r>
      <w:r w:rsidRPr="000C52E1">
        <w:rPr>
          <w:rFonts w:hint="cs"/>
          <w:sz w:val="27"/>
          <w:rtl/>
          <w:lang w:bidi="ar-IQ"/>
        </w:rPr>
        <w:t>ـ تعريف الدين وال</w:t>
      </w:r>
      <w:r w:rsidR="00A204AC" w:rsidRPr="000C52E1">
        <w:rPr>
          <w:rFonts w:hint="cs"/>
          <w:sz w:val="27"/>
          <w:rtl/>
          <w:lang w:bidi="ar-IQ"/>
        </w:rPr>
        <w:t>أخلاق.</w:t>
      </w:r>
    </w:p>
    <w:p w:rsidR="00D06AC6" w:rsidRPr="000C52E1" w:rsidRDefault="005970EB" w:rsidP="00881B5C">
      <w:pPr>
        <w:spacing w:line="400" w:lineRule="exact"/>
        <w:rPr>
          <w:sz w:val="27"/>
          <w:rtl/>
          <w:lang w:bidi="ar-IQ"/>
        </w:rPr>
      </w:pPr>
      <w:r w:rsidRPr="000C52E1">
        <w:rPr>
          <w:rFonts w:hint="cs"/>
          <w:sz w:val="27"/>
          <w:rtl/>
          <w:lang w:bidi="ar-IQ"/>
        </w:rPr>
        <w:t xml:space="preserve">والباب الثاني يشتمل على خمسة فصول: </w:t>
      </w:r>
      <w:r w:rsidRPr="00A43240">
        <w:rPr>
          <w:rFonts w:hint="cs"/>
          <w:sz w:val="27"/>
          <w:rtl/>
          <w:lang w:bidi="ar-IQ"/>
        </w:rPr>
        <w:t>1</w:t>
      </w:r>
      <w:r w:rsidRPr="000C52E1">
        <w:rPr>
          <w:rFonts w:hint="cs"/>
          <w:sz w:val="27"/>
          <w:rtl/>
          <w:lang w:bidi="ar-IQ"/>
        </w:rPr>
        <w:t xml:space="preserve">ـ ارتباط الأخلاق بالدين، </w:t>
      </w:r>
      <w:r w:rsidRPr="00A43240">
        <w:rPr>
          <w:rFonts w:hint="cs"/>
          <w:sz w:val="27"/>
          <w:rtl/>
          <w:lang w:bidi="ar-IQ"/>
        </w:rPr>
        <w:t>2</w:t>
      </w:r>
      <w:r w:rsidRPr="000C52E1">
        <w:rPr>
          <w:rFonts w:hint="cs"/>
          <w:sz w:val="27"/>
          <w:rtl/>
          <w:lang w:bidi="ar-IQ"/>
        </w:rPr>
        <w:t xml:space="preserve">ـ ارتباط الدين بالأخلاق، </w:t>
      </w:r>
      <w:r w:rsidRPr="00A43240">
        <w:rPr>
          <w:rFonts w:hint="cs"/>
          <w:sz w:val="27"/>
          <w:rtl/>
          <w:lang w:bidi="ar-IQ"/>
        </w:rPr>
        <w:t>3</w:t>
      </w:r>
      <w:r w:rsidRPr="000C52E1">
        <w:rPr>
          <w:rFonts w:hint="cs"/>
          <w:sz w:val="27"/>
          <w:rtl/>
          <w:lang w:bidi="ar-IQ"/>
        </w:rPr>
        <w:t xml:space="preserve">ـ خدمات الدين في مجال الأخلاق، </w:t>
      </w:r>
      <w:r w:rsidRPr="00A43240">
        <w:rPr>
          <w:rFonts w:hint="cs"/>
          <w:sz w:val="27"/>
          <w:rtl/>
          <w:lang w:bidi="ar-IQ"/>
        </w:rPr>
        <w:t>4</w:t>
      </w:r>
      <w:r w:rsidRPr="000C52E1">
        <w:rPr>
          <w:rFonts w:hint="cs"/>
          <w:sz w:val="27"/>
          <w:rtl/>
          <w:lang w:bidi="ar-IQ"/>
        </w:rPr>
        <w:t xml:space="preserve">ـ المراقب المثالي والمشهد الأخلاقي، </w:t>
      </w:r>
      <w:r w:rsidRPr="00A43240">
        <w:rPr>
          <w:rFonts w:hint="cs"/>
          <w:sz w:val="27"/>
          <w:rtl/>
          <w:lang w:bidi="ar-IQ"/>
        </w:rPr>
        <w:t>5</w:t>
      </w:r>
      <w:r w:rsidRPr="000C52E1">
        <w:rPr>
          <w:rFonts w:hint="cs"/>
          <w:sz w:val="27"/>
          <w:rtl/>
          <w:lang w:bidi="ar-IQ"/>
        </w:rPr>
        <w:t>ـ</w:t>
      </w:r>
      <w:r w:rsidR="00D06AC6" w:rsidRPr="000C52E1">
        <w:rPr>
          <w:rFonts w:hint="cs"/>
          <w:sz w:val="27"/>
          <w:rtl/>
          <w:lang w:bidi="ar-IQ"/>
        </w:rPr>
        <w:t xml:space="preserve"> </w:t>
      </w:r>
      <w:r w:rsidRPr="000C52E1">
        <w:rPr>
          <w:rFonts w:hint="cs"/>
          <w:sz w:val="27"/>
          <w:rtl/>
          <w:lang w:bidi="ar-IQ"/>
        </w:rPr>
        <w:t>ا</w:t>
      </w:r>
      <w:r w:rsidR="00D06AC6" w:rsidRPr="000C52E1">
        <w:rPr>
          <w:rFonts w:hint="cs"/>
          <w:sz w:val="27"/>
          <w:rtl/>
          <w:lang w:bidi="ar-IQ"/>
        </w:rPr>
        <w:t>لله بوصفه مراقباً أخلاقياً.</w:t>
      </w:r>
    </w:p>
    <w:p w:rsidR="00D06AC6" w:rsidRPr="000C52E1" w:rsidRDefault="005970EB" w:rsidP="00881B5C">
      <w:pPr>
        <w:spacing w:line="400" w:lineRule="exact"/>
        <w:rPr>
          <w:sz w:val="27"/>
          <w:rtl/>
          <w:lang w:bidi="ar-IQ"/>
        </w:rPr>
      </w:pPr>
      <w:r w:rsidRPr="000C52E1">
        <w:rPr>
          <w:rFonts w:hint="cs"/>
          <w:sz w:val="27"/>
          <w:rtl/>
          <w:lang w:bidi="ar-IQ"/>
        </w:rPr>
        <w:t xml:space="preserve">في هذا الكتاب يتتبع الكاتب دراسة </w:t>
      </w:r>
      <w:r w:rsidR="00D06AC6" w:rsidRPr="000C52E1">
        <w:rPr>
          <w:rFonts w:hint="cs"/>
          <w:sz w:val="27"/>
          <w:rtl/>
          <w:lang w:bidi="ar-IQ"/>
        </w:rPr>
        <w:t>أ</w:t>
      </w:r>
      <w:r w:rsidRPr="000C52E1">
        <w:rPr>
          <w:rFonts w:hint="cs"/>
          <w:sz w:val="27"/>
          <w:rtl/>
          <w:lang w:bidi="ar-IQ"/>
        </w:rPr>
        <w:t>نواع الارتباطات الممكنة بين الدين وال</w:t>
      </w:r>
      <w:r w:rsidR="00D06AC6" w:rsidRPr="000C52E1">
        <w:rPr>
          <w:rFonts w:hint="cs"/>
          <w:sz w:val="27"/>
          <w:rtl/>
          <w:lang w:bidi="ar-IQ"/>
        </w:rPr>
        <w:t>أ</w:t>
      </w:r>
      <w:r w:rsidRPr="000C52E1">
        <w:rPr>
          <w:rFonts w:hint="cs"/>
          <w:sz w:val="27"/>
          <w:rtl/>
          <w:lang w:bidi="ar-IQ"/>
        </w:rPr>
        <w:t>خلاق</w:t>
      </w:r>
      <w:r w:rsidR="00D06AC6" w:rsidRPr="000C52E1">
        <w:rPr>
          <w:rFonts w:hint="cs"/>
          <w:sz w:val="27"/>
          <w:rtl/>
          <w:lang w:bidi="ar-IQ"/>
        </w:rPr>
        <w:t>،</w:t>
      </w:r>
      <w:r w:rsidRPr="000C52E1">
        <w:rPr>
          <w:rFonts w:hint="cs"/>
          <w:sz w:val="27"/>
          <w:rtl/>
          <w:lang w:bidi="ar-IQ"/>
        </w:rPr>
        <w:t xml:space="preserve"> ويشير </w:t>
      </w:r>
      <w:r w:rsidR="00D06AC6" w:rsidRPr="000C52E1">
        <w:rPr>
          <w:rFonts w:hint="cs"/>
          <w:sz w:val="27"/>
          <w:rtl/>
          <w:lang w:bidi="ar-IQ"/>
        </w:rPr>
        <w:t>إ</w:t>
      </w:r>
      <w:r w:rsidRPr="000C52E1">
        <w:rPr>
          <w:rFonts w:hint="cs"/>
          <w:sz w:val="27"/>
          <w:rtl/>
          <w:lang w:bidi="ar-IQ"/>
        </w:rPr>
        <w:t xml:space="preserve">لى </w:t>
      </w:r>
      <w:r w:rsidR="00D06AC6" w:rsidRPr="000C52E1">
        <w:rPr>
          <w:rFonts w:hint="cs"/>
          <w:sz w:val="27"/>
          <w:rtl/>
          <w:lang w:bidi="ar-IQ"/>
        </w:rPr>
        <w:t xml:space="preserve">أن </w:t>
      </w:r>
      <w:r w:rsidRPr="000C52E1">
        <w:rPr>
          <w:rFonts w:hint="cs"/>
          <w:sz w:val="27"/>
          <w:rtl/>
          <w:lang w:bidi="ar-IQ"/>
        </w:rPr>
        <w:t>الدين وال</w:t>
      </w:r>
      <w:r w:rsidR="00D06AC6" w:rsidRPr="000C52E1">
        <w:rPr>
          <w:rFonts w:hint="cs"/>
          <w:sz w:val="27"/>
          <w:rtl/>
          <w:lang w:bidi="ar-IQ"/>
        </w:rPr>
        <w:t>أ</w:t>
      </w:r>
      <w:r w:rsidRPr="000C52E1">
        <w:rPr>
          <w:rFonts w:hint="cs"/>
          <w:sz w:val="27"/>
          <w:rtl/>
          <w:lang w:bidi="ar-IQ"/>
        </w:rPr>
        <w:t>خلاق قد ارتبطا بشد</w:t>
      </w:r>
      <w:r w:rsidR="00D06AC6" w:rsidRPr="000C52E1">
        <w:rPr>
          <w:rFonts w:hint="cs"/>
          <w:sz w:val="27"/>
          <w:rtl/>
          <w:lang w:bidi="ar-IQ"/>
        </w:rPr>
        <w:t>ّ</w:t>
      </w:r>
      <w:r w:rsidRPr="000C52E1">
        <w:rPr>
          <w:rFonts w:hint="cs"/>
          <w:sz w:val="27"/>
          <w:rtl/>
          <w:lang w:bidi="ar-IQ"/>
        </w:rPr>
        <w:t>ة وتعاضدا عملاً</w:t>
      </w:r>
      <w:r w:rsidR="00D06AC6" w:rsidRPr="000C52E1">
        <w:rPr>
          <w:rFonts w:hint="cs"/>
          <w:sz w:val="27"/>
          <w:rtl/>
          <w:lang w:bidi="ar-IQ"/>
        </w:rPr>
        <w:t>،</w:t>
      </w:r>
      <w:r w:rsidRPr="000C52E1">
        <w:rPr>
          <w:rFonts w:hint="cs"/>
          <w:sz w:val="27"/>
          <w:rtl/>
          <w:lang w:bidi="ar-IQ"/>
        </w:rPr>
        <w:t xml:space="preserve"> وإن</w:t>
      </w:r>
      <w:r w:rsidR="00D06AC6" w:rsidRPr="000C52E1">
        <w:rPr>
          <w:rFonts w:hint="cs"/>
          <w:sz w:val="27"/>
          <w:rtl/>
          <w:lang w:bidi="ar-IQ"/>
        </w:rPr>
        <w:t>ْ</w:t>
      </w:r>
      <w:r w:rsidRPr="000C52E1">
        <w:rPr>
          <w:rFonts w:hint="cs"/>
          <w:sz w:val="27"/>
          <w:rtl/>
          <w:lang w:bidi="ar-IQ"/>
        </w:rPr>
        <w:t xml:space="preserve"> كانت ال</w:t>
      </w:r>
      <w:r w:rsidR="00D06AC6" w:rsidRPr="000C52E1">
        <w:rPr>
          <w:rFonts w:hint="cs"/>
          <w:sz w:val="27"/>
          <w:rtl/>
          <w:lang w:bidi="ar-IQ"/>
        </w:rPr>
        <w:t>أ</w:t>
      </w:r>
      <w:r w:rsidRPr="000C52E1">
        <w:rPr>
          <w:rFonts w:hint="cs"/>
          <w:sz w:val="27"/>
          <w:rtl/>
          <w:lang w:bidi="ar-IQ"/>
        </w:rPr>
        <w:t>خلاق مستقل</w:t>
      </w:r>
      <w:r w:rsidR="00D06AC6" w:rsidRPr="000C52E1">
        <w:rPr>
          <w:rFonts w:hint="cs"/>
          <w:sz w:val="27"/>
          <w:rtl/>
          <w:lang w:bidi="ar-IQ"/>
        </w:rPr>
        <w:t>ّ</w:t>
      </w:r>
      <w:r w:rsidRPr="000C52E1">
        <w:rPr>
          <w:rFonts w:hint="cs"/>
          <w:sz w:val="27"/>
          <w:rtl/>
          <w:lang w:bidi="ar-IQ"/>
        </w:rPr>
        <w:t>ة</w:t>
      </w:r>
      <w:r w:rsidR="00D06AC6" w:rsidRPr="000C52E1">
        <w:rPr>
          <w:rFonts w:hint="cs"/>
          <w:sz w:val="27"/>
          <w:rtl/>
          <w:lang w:bidi="ar-IQ"/>
        </w:rPr>
        <w:t>ً</w:t>
      </w:r>
      <w:r w:rsidRPr="000C52E1">
        <w:rPr>
          <w:rFonts w:hint="cs"/>
          <w:sz w:val="27"/>
          <w:rtl/>
          <w:lang w:bidi="ar-IQ"/>
        </w:rPr>
        <w:t xml:space="preserve"> عن الدين من الناحية</w:t>
      </w:r>
      <w:r w:rsidR="00D06AC6" w:rsidRPr="000C52E1">
        <w:rPr>
          <w:rFonts w:hint="cs"/>
          <w:sz w:val="27"/>
          <w:rtl/>
          <w:lang w:bidi="ar-IQ"/>
        </w:rPr>
        <w:t xml:space="preserve"> المفهومية والمعرفية والوجودية.</w:t>
      </w:r>
    </w:p>
    <w:p w:rsidR="005970EB" w:rsidRPr="000C52E1" w:rsidRDefault="005970EB" w:rsidP="00881B5C">
      <w:pPr>
        <w:spacing w:line="400" w:lineRule="exact"/>
        <w:rPr>
          <w:sz w:val="27"/>
          <w:rtl/>
          <w:lang w:bidi="ar-IQ"/>
        </w:rPr>
      </w:pPr>
      <w:r w:rsidRPr="000C52E1">
        <w:rPr>
          <w:rFonts w:hint="cs"/>
          <w:sz w:val="27"/>
          <w:rtl/>
          <w:lang w:bidi="ar-IQ"/>
        </w:rPr>
        <w:t>تمك</w:t>
      </w:r>
      <w:r w:rsidR="00D06AC6" w:rsidRPr="000C52E1">
        <w:rPr>
          <w:rFonts w:hint="cs"/>
          <w:sz w:val="27"/>
          <w:rtl/>
          <w:lang w:bidi="ar-IQ"/>
        </w:rPr>
        <w:t>ّ</w:t>
      </w:r>
      <w:r w:rsidRPr="000C52E1">
        <w:rPr>
          <w:rFonts w:hint="cs"/>
          <w:sz w:val="27"/>
          <w:rtl/>
          <w:lang w:bidi="ar-IQ"/>
        </w:rPr>
        <w:t>ننا معطيات الكتاب من التوف</w:t>
      </w:r>
      <w:r w:rsidR="00D06AC6" w:rsidRPr="000C52E1">
        <w:rPr>
          <w:rFonts w:hint="cs"/>
          <w:sz w:val="27"/>
          <w:rtl/>
          <w:lang w:bidi="ar-IQ"/>
        </w:rPr>
        <w:t>ُّ</w:t>
      </w:r>
      <w:r w:rsidRPr="000C52E1">
        <w:rPr>
          <w:rFonts w:hint="cs"/>
          <w:sz w:val="27"/>
          <w:rtl/>
          <w:lang w:bidi="ar-IQ"/>
        </w:rPr>
        <w:t xml:space="preserve">ر على فهم أخلاقي لماهية الدين وحقيقته. </w:t>
      </w:r>
    </w:p>
    <w:p w:rsidR="00D06AC6" w:rsidRPr="000C52E1" w:rsidRDefault="005970EB" w:rsidP="00881B5C">
      <w:pPr>
        <w:spacing w:line="400" w:lineRule="exact"/>
        <w:rPr>
          <w:sz w:val="27"/>
          <w:rtl/>
          <w:lang w:bidi="ar-IQ"/>
        </w:rPr>
      </w:pPr>
      <w:r w:rsidRPr="000C52E1">
        <w:rPr>
          <w:rFonts w:hint="cs"/>
          <w:sz w:val="27"/>
          <w:rtl/>
          <w:lang w:bidi="ar-IQ"/>
        </w:rPr>
        <w:t>في هذا الكتاب يحل</w:t>
      </w:r>
      <w:r w:rsidR="00D06AC6" w:rsidRPr="000C52E1">
        <w:rPr>
          <w:rFonts w:hint="cs"/>
          <w:sz w:val="27"/>
          <w:rtl/>
          <w:lang w:bidi="ar-IQ"/>
        </w:rPr>
        <w:t>ِّ</w:t>
      </w:r>
      <w:r w:rsidRPr="000C52E1">
        <w:rPr>
          <w:rFonts w:hint="cs"/>
          <w:sz w:val="27"/>
          <w:rtl/>
          <w:lang w:bidi="ar-IQ"/>
        </w:rPr>
        <w:t>ل المؤل</w:t>
      </w:r>
      <w:r w:rsidR="00D06AC6" w:rsidRPr="000C52E1">
        <w:rPr>
          <w:rFonts w:hint="cs"/>
          <w:sz w:val="27"/>
          <w:rtl/>
          <w:lang w:bidi="ar-IQ"/>
        </w:rPr>
        <w:t>ِّ</w:t>
      </w:r>
      <w:r w:rsidRPr="000C52E1">
        <w:rPr>
          <w:rFonts w:hint="cs"/>
          <w:sz w:val="27"/>
          <w:rtl/>
          <w:lang w:bidi="ar-IQ"/>
        </w:rPr>
        <w:t xml:space="preserve">ف </w:t>
      </w:r>
      <w:r w:rsidR="00D06AC6" w:rsidRPr="000C52E1">
        <w:rPr>
          <w:rFonts w:hint="cs"/>
          <w:sz w:val="27"/>
          <w:rtl/>
          <w:lang w:bidi="ar-IQ"/>
        </w:rPr>
        <w:t>أ</w:t>
      </w:r>
      <w:r w:rsidRPr="000C52E1">
        <w:rPr>
          <w:rFonts w:hint="cs"/>
          <w:sz w:val="27"/>
          <w:rtl/>
          <w:lang w:bidi="ar-IQ"/>
        </w:rPr>
        <w:t>خلاق الاجتهاد</w:t>
      </w:r>
      <w:r w:rsidR="00D06AC6" w:rsidRPr="000C52E1">
        <w:rPr>
          <w:rFonts w:hint="cs"/>
          <w:sz w:val="27"/>
          <w:rtl/>
          <w:lang w:bidi="ar-IQ"/>
        </w:rPr>
        <w:t>،</w:t>
      </w:r>
      <w:r w:rsidRPr="000C52E1">
        <w:rPr>
          <w:rFonts w:hint="cs"/>
          <w:sz w:val="27"/>
          <w:rtl/>
          <w:lang w:bidi="ar-IQ"/>
        </w:rPr>
        <w:t xml:space="preserve"> والقيم التي يجب أن تحكمها، مع حفظه لرؤيته السابقة</w:t>
      </w:r>
      <w:r w:rsidR="00D06AC6" w:rsidRPr="000C52E1">
        <w:rPr>
          <w:rFonts w:hint="cs"/>
          <w:sz w:val="27"/>
          <w:rtl/>
          <w:lang w:bidi="ar-IQ"/>
        </w:rPr>
        <w:t>.</w:t>
      </w:r>
      <w:r w:rsidRPr="000C52E1">
        <w:rPr>
          <w:rFonts w:hint="cs"/>
          <w:sz w:val="27"/>
          <w:rtl/>
          <w:lang w:bidi="ar-IQ"/>
        </w:rPr>
        <w:t xml:space="preserve"> ويسعى لتسخير هذا الفهم ال</w:t>
      </w:r>
      <w:r w:rsidR="00D06AC6" w:rsidRPr="000C52E1">
        <w:rPr>
          <w:rFonts w:hint="cs"/>
          <w:sz w:val="27"/>
          <w:rtl/>
          <w:lang w:bidi="ar-IQ"/>
        </w:rPr>
        <w:t>أخ</w:t>
      </w:r>
      <w:r w:rsidRPr="000C52E1">
        <w:rPr>
          <w:rFonts w:hint="cs"/>
          <w:sz w:val="27"/>
          <w:rtl/>
          <w:lang w:bidi="ar-IQ"/>
        </w:rPr>
        <w:t xml:space="preserve">لاقي في تفسير </w:t>
      </w:r>
      <w:r w:rsidR="00D06AC6" w:rsidRPr="000C52E1">
        <w:rPr>
          <w:rFonts w:hint="cs"/>
          <w:sz w:val="27"/>
          <w:rtl/>
          <w:lang w:bidi="ar-IQ"/>
        </w:rPr>
        <w:t>أحكام الشريعة أيضاً.</w:t>
      </w:r>
    </w:p>
    <w:p w:rsidR="00D06AC6" w:rsidRPr="000C52E1" w:rsidRDefault="005970EB" w:rsidP="00881B5C">
      <w:pPr>
        <w:spacing w:line="400" w:lineRule="exact"/>
        <w:rPr>
          <w:sz w:val="27"/>
          <w:rtl/>
          <w:lang w:bidi="ar-IQ"/>
        </w:rPr>
      </w:pPr>
      <w:r w:rsidRPr="000C52E1">
        <w:rPr>
          <w:rFonts w:hint="cs"/>
          <w:sz w:val="27"/>
          <w:rtl/>
          <w:lang w:bidi="ar-IQ"/>
        </w:rPr>
        <w:t>وهكذا، فبالرغم من كون هذا الكتاب أكثر تفصيلاً من الكتاب السابق</w:t>
      </w:r>
      <w:r w:rsidR="00D06AC6" w:rsidRPr="000C52E1">
        <w:rPr>
          <w:rFonts w:hint="cs"/>
          <w:sz w:val="27"/>
          <w:rtl/>
          <w:lang w:bidi="ar-IQ"/>
        </w:rPr>
        <w:t>،</w:t>
      </w:r>
      <w:r w:rsidRPr="000C52E1">
        <w:rPr>
          <w:rFonts w:hint="cs"/>
          <w:sz w:val="27"/>
          <w:rtl/>
          <w:lang w:bidi="ar-IQ"/>
        </w:rPr>
        <w:t xml:space="preserve"> ويضاعفه بالحجم تقريباً</w:t>
      </w:r>
      <w:r w:rsidR="00D06AC6" w:rsidRPr="000C52E1">
        <w:rPr>
          <w:rFonts w:hint="cs"/>
          <w:sz w:val="27"/>
          <w:rtl/>
          <w:lang w:bidi="ar-IQ"/>
        </w:rPr>
        <w:t>،</w:t>
      </w:r>
      <w:r w:rsidRPr="000C52E1">
        <w:rPr>
          <w:rFonts w:hint="cs"/>
          <w:sz w:val="27"/>
          <w:rtl/>
          <w:lang w:bidi="ar-IQ"/>
        </w:rPr>
        <w:t xml:space="preserve"> فقد اختار جانباً محد</w:t>
      </w:r>
      <w:r w:rsidR="00D06AC6" w:rsidRPr="000C52E1">
        <w:rPr>
          <w:rFonts w:hint="cs"/>
          <w:sz w:val="27"/>
          <w:rtl/>
          <w:lang w:bidi="ar-IQ"/>
        </w:rPr>
        <w:t>ّ</w:t>
      </w:r>
      <w:r w:rsidRPr="000C52E1">
        <w:rPr>
          <w:rFonts w:hint="cs"/>
          <w:sz w:val="27"/>
          <w:rtl/>
          <w:lang w:bidi="ar-IQ"/>
        </w:rPr>
        <w:t>داً حصره ب</w:t>
      </w:r>
      <w:r w:rsidR="00D06AC6" w:rsidRPr="000C52E1">
        <w:rPr>
          <w:rFonts w:hint="cs"/>
          <w:sz w:val="27"/>
          <w:rtl/>
          <w:lang w:bidi="ar-IQ"/>
        </w:rPr>
        <w:t>أ</w:t>
      </w:r>
      <w:r w:rsidRPr="000C52E1">
        <w:rPr>
          <w:rFonts w:hint="cs"/>
          <w:sz w:val="27"/>
          <w:rtl/>
          <w:lang w:bidi="ar-IQ"/>
        </w:rPr>
        <w:t>خلاق الاجتهاد</w:t>
      </w:r>
      <w:r w:rsidR="00D06AC6" w:rsidRPr="000C52E1">
        <w:rPr>
          <w:rFonts w:hint="cs"/>
          <w:sz w:val="27"/>
          <w:rtl/>
          <w:lang w:bidi="ar-IQ"/>
        </w:rPr>
        <w:t>،</w:t>
      </w:r>
      <w:r w:rsidRPr="000C52E1">
        <w:rPr>
          <w:rFonts w:hint="cs"/>
          <w:sz w:val="27"/>
          <w:rtl/>
          <w:lang w:bidi="ar-IQ"/>
        </w:rPr>
        <w:t xml:space="preserve"> أو مجموعة القيم والأم</w:t>
      </w:r>
      <w:r w:rsidR="00D06AC6" w:rsidRPr="000C52E1">
        <w:rPr>
          <w:rFonts w:hint="cs"/>
          <w:sz w:val="27"/>
          <w:rtl/>
          <w:lang w:bidi="ar-IQ"/>
        </w:rPr>
        <w:t>ور التي تكون دالاًّ</w:t>
      </w:r>
      <w:r w:rsidRPr="000C52E1">
        <w:rPr>
          <w:rFonts w:hint="cs"/>
          <w:sz w:val="27"/>
          <w:rtl/>
          <w:lang w:bidi="ar-IQ"/>
        </w:rPr>
        <w:t xml:space="preserve"> للاجتهاد </w:t>
      </w:r>
      <w:r w:rsidR="00D06AC6" w:rsidRPr="000C52E1">
        <w:rPr>
          <w:rFonts w:hint="cs"/>
          <w:sz w:val="27"/>
          <w:rtl/>
          <w:lang w:bidi="ar-IQ"/>
        </w:rPr>
        <w:t>أ</w:t>
      </w:r>
      <w:r w:rsidRPr="000C52E1">
        <w:rPr>
          <w:rFonts w:hint="cs"/>
          <w:sz w:val="27"/>
          <w:rtl/>
          <w:lang w:bidi="ar-IQ"/>
        </w:rPr>
        <w:t>و البحث والتفكير الفقهي</w:t>
      </w:r>
      <w:r w:rsidR="00D06AC6" w:rsidRPr="000C52E1">
        <w:rPr>
          <w:rFonts w:hint="cs"/>
          <w:sz w:val="27"/>
          <w:rtl/>
          <w:lang w:bidi="ar-IQ"/>
        </w:rPr>
        <w:t>،</w:t>
      </w:r>
      <w:r w:rsidRPr="000C52E1">
        <w:rPr>
          <w:rFonts w:hint="cs"/>
          <w:sz w:val="27"/>
          <w:rtl/>
          <w:lang w:bidi="ar-IQ"/>
        </w:rPr>
        <w:t xml:space="preserve"> أو ينبغي أن تكون</w:t>
      </w:r>
      <w:r w:rsidR="00D06AC6" w:rsidRPr="000C52E1">
        <w:rPr>
          <w:rFonts w:hint="cs"/>
          <w:sz w:val="27"/>
          <w:vertAlign w:val="superscript"/>
          <w:rtl/>
          <w:lang w:bidi="ar-IQ"/>
        </w:rPr>
        <w:t>(</w:t>
      </w:r>
      <w:r w:rsidR="00D06AC6" w:rsidRPr="000C52E1">
        <w:rPr>
          <w:rStyle w:val="ac"/>
          <w:sz w:val="27"/>
          <w:rtl/>
          <w:lang w:bidi="ar-IQ"/>
        </w:rPr>
        <w:endnoteReference w:id="509"/>
      </w:r>
      <w:r w:rsidR="00D06AC6" w:rsidRPr="000C52E1">
        <w:rPr>
          <w:rStyle w:val="ac"/>
          <w:sz w:val="27"/>
          <w:rtl/>
          <w:lang w:bidi="ar-IQ"/>
        </w:rPr>
        <w:t>)</w:t>
      </w:r>
      <w:r w:rsidR="00D06AC6" w:rsidRPr="000C52E1">
        <w:rPr>
          <w:rFonts w:hint="cs"/>
          <w:sz w:val="27"/>
          <w:rtl/>
          <w:lang w:bidi="ar-IQ"/>
        </w:rPr>
        <w:t>.</w:t>
      </w:r>
    </w:p>
    <w:p w:rsidR="00D06AC6" w:rsidRPr="000C52E1" w:rsidRDefault="005970EB" w:rsidP="00881B5C">
      <w:pPr>
        <w:spacing w:line="400" w:lineRule="exact"/>
        <w:rPr>
          <w:sz w:val="27"/>
          <w:rtl/>
          <w:lang w:bidi="ar-IQ"/>
        </w:rPr>
      </w:pPr>
      <w:r w:rsidRPr="000C52E1">
        <w:rPr>
          <w:rFonts w:hint="cs"/>
          <w:sz w:val="27"/>
          <w:rtl/>
          <w:lang w:bidi="ar-IQ"/>
        </w:rPr>
        <w:t>يحتوي الكتاب</w:t>
      </w:r>
      <w:r w:rsidR="00D06AC6" w:rsidRPr="000C52E1">
        <w:rPr>
          <w:rFonts w:hint="cs"/>
          <w:sz w:val="27"/>
          <w:rtl/>
          <w:lang w:bidi="ar-IQ"/>
        </w:rPr>
        <w:t>،</w:t>
      </w:r>
      <w:r w:rsidRPr="000C52E1">
        <w:rPr>
          <w:rFonts w:hint="cs"/>
          <w:sz w:val="27"/>
          <w:rtl/>
          <w:lang w:bidi="ar-IQ"/>
        </w:rPr>
        <w:t xml:space="preserve"> </w:t>
      </w:r>
      <w:r w:rsidR="00D06AC6" w:rsidRPr="000C52E1">
        <w:rPr>
          <w:rFonts w:hint="cs"/>
          <w:sz w:val="27"/>
          <w:rtl/>
          <w:lang w:bidi="ar-IQ"/>
        </w:rPr>
        <w:t>مضافاً إ</w:t>
      </w:r>
      <w:r w:rsidRPr="000C52E1">
        <w:rPr>
          <w:rFonts w:hint="cs"/>
          <w:sz w:val="27"/>
          <w:rtl/>
          <w:lang w:bidi="ar-IQ"/>
        </w:rPr>
        <w:t>لى مقدمته الموسعة</w:t>
      </w:r>
      <w:r w:rsidR="00D06AC6" w:rsidRPr="000C52E1">
        <w:rPr>
          <w:rFonts w:hint="cs"/>
          <w:sz w:val="27"/>
          <w:rtl/>
          <w:lang w:bidi="ar-IQ"/>
        </w:rPr>
        <w:t>، سبعة فصول.</w:t>
      </w:r>
    </w:p>
    <w:p w:rsidR="005970EB" w:rsidRPr="000C52E1" w:rsidRDefault="005970EB" w:rsidP="00881B5C">
      <w:pPr>
        <w:spacing w:line="400" w:lineRule="exact"/>
        <w:rPr>
          <w:sz w:val="27"/>
          <w:rtl/>
          <w:lang w:bidi="ar-IQ"/>
        </w:rPr>
      </w:pPr>
      <w:r w:rsidRPr="000C52E1">
        <w:rPr>
          <w:rFonts w:hint="cs"/>
          <w:sz w:val="27"/>
          <w:rtl/>
          <w:lang w:bidi="ar-IQ"/>
        </w:rPr>
        <w:t>في الفصل الأول ساق الكلام عن استبدال ال</w:t>
      </w:r>
      <w:r w:rsidR="00D06AC6" w:rsidRPr="000C52E1">
        <w:rPr>
          <w:rFonts w:hint="cs"/>
          <w:sz w:val="27"/>
          <w:rtl/>
          <w:lang w:bidi="ar-IQ"/>
        </w:rPr>
        <w:t>أ</w:t>
      </w:r>
      <w:r w:rsidRPr="000C52E1">
        <w:rPr>
          <w:rFonts w:hint="cs"/>
          <w:sz w:val="27"/>
          <w:rtl/>
          <w:lang w:bidi="ar-IQ"/>
        </w:rPr>
        <w:t>خلاق بالفقه</w:t>
      </w:r>
      <w:r w:rsidR="00D06AC6" w:rsidRPr="000C52E1">
        <w:rPr>
          <w:rFonts w:hint="cs"/>
          <w:sz w:val="27"/>
          <w:rtl/>
          <w:lang w:bidi="ar-IQ"/>
        </w:rPr>
        <w:t>.</w:t>
      </w:r>
      <w:r w:rsidRPr="000C52E1">
        <w:rPr>
          <w:rFonts w:hint="cs"/>
          <w:sz w:val="27"/>
          <w:rtl/>
          <w:lang w:bidi="ar-IQ"/>
        </w:rPr>
        <w:t xml:space="preserve"> والفصل الثاني يطرح تحد</w:t>
      </w:r>
      <w:r w:rsidR="00D06AC6" w:rsidRPr="000C52E1">
        <w:rPr>
          <w:rFonts w:hint="cs"/>
          <w:sz w:val="27"/>
          <w:rtl/>
          <w:lang w:bidi="ar-IQ"/>
        </w:rPr>
        <w:t>ّ</w:t>
      </w:r>
      <w:r w:rsidRPr="000C52E1">
        <w:rPr>
          <w:rFonts w:hint="cs"/>
          <w:sz w:val="27"/>
          <w:rtl/>
          <w:lang w:bidi="ar-IQ"/>
        </w:rPr>
        <w:t>يات الفقه في العصر الحاضر</w:t>
      </w:r>
      <w:r w:rsidR="00D06AC6" w:rsidRPr="000C52E1">
        <w:rPr>
          <w:rFonts w:hint="cs"/>
          <w:sz w:val="27"/>
          <w:rtl/>
          <w:lang w:bidi="ar-IQ"/>
        </w:rPr>
        <w:t>.</w:t>
      </w:r>
      <w:r w:rsidRPr="000C52E1">
        <w:rPr>
          <w:rFonts w:hint="cs"/>
          <w:sz w:val="27"/>
          <w:rtl/>
          <w:lang w:bidi="ar-IQ"/>
        </w:rPr>
        <w:t xml:space="preserve"> والفصل الثالث يتطرق </w:t>
      </w:r>
      <w:r w:rsidR="00D06AC6" w:rsidRPr="000C52E1">
        <w:rPr>
          <w:rFonts w:hint="cs"/>
          <w:sz w:val="27"/>
          <w:rtl/>
          <w:lang w:bidi="ar-IQ"/>
        </w:rPr>
        <w:t>إ</w:t>
      </w:r>
      <w:r w:rsidRPr="000C52E1">
        <w:rPr>
          <w:rFonts w:hint="cs"/>
          <w:sz w:val="27"/>
          <w:rtl/>
          <w:lang w:bidi="ar-IQ"/>
        </w:rPr>
        <w:t xml:space="preserve">لى اختلاف العقلانية </w:t>
      </w:r>
      <w:r w:rsidRPr="000C52E1">
        <w:rPr>
          <w:rFonts w:hint="cs"/>
          <w:sz w:val="27"/>
          <w:rtl/>
          <w:lang w:bidi="ar-IQ"/>
        </w:rPr>
        <w:lastRenderedPageBreak/>
        <w:t>التقليدية عن العقلانية الحديثة</w:t>
      </w:r>
      <w:r w:rsidR="00D06AC6" w:rsidRPr="000C52E1">
        <w:rPr>
          <w:rFonts w:hint="cs"/>
          <w:sz w:val="27"/>
          <w:rtl/>
          <w:lang w:bidi="ar-IQ"/>
        </w:rPr>
        <w:t>.</w:t>
      </w:r>
      <w:r w:rsidRPr="000C52E1">
        <w:rPr>
          <w:rFonts w:hint="cs"/>
          <w:sz w:val="27"/>
          <w:rtl/>
          <w:lang w:bidi="ar-IQ"/>
        </w:rPr>
        <w:t xml:space="preserve"> والفصل الرابع يميز بين العقلانية الفقهية والعقلانية العرفية</w:t>
      </w:r>
      <w:r w:rsidR="00D06AC6" w:rsidRPr="000C52E1">
        <w:rPr>
          <w:rFonts w:hint="cs"/>
          <w:sz w:val="27"/>
          <w:rtl/>
          <w:lang w:bidi="ar-IQ"/>
        </w:rPr>
        <w:t>.</w:t>
      </w:r>
      <w:r w:rsidRPr="000C52E1">
        <w:rPr>
          <w:rFonts w:hint="cs"/>
          <w:sz w:val="27"/>
          <w:rtl/>
          <w:lang w:bidi="ar-IQ"/>
        </w:rPr>
        <w:t xml:space="preserve"> والفصل الخامس يبحث القبض والبسط النظري للفقه</w:t>
      </w:r>
      <w:r w:rsidR="00D06AC6" w:rsidRPr="000C52E1">
        <w:rPr>
          <w:rFonts w:hint="cs"/>
          <w:sz w:val="27"/>
          <w:rtl/>
          <w:lang w:bidi="ar-IQ"/>
        </w:rPr>
        <w:t>.</w:t>
      </w:r>
      <w:r w:rsidRPr="000C52E1">
        <w:rPr>
          <w:rFonts w:hint="cs"/>
          <w:sz w:val="27"/>
          <w:rtl/>
          <w:lang w:bidi="ar-IQ"/>
        </w:rPr>
        <w:t xml:space="preserve"> والفصل السادس يختص</w:t>
      </w:r>
      <w:r w:rsidR="00D06AC6" w:rsidRPr="000C52E1">
        <w:rPr>
          <w:rFonts w:hint="cs"/>
          <w:sz w:val="27"/>
          <w:rtl/>
          <w:lang w:bidi="ar-IQ"/>
        </w:rPr>
        <w:t>ّ</w:t>
      </w:r>
      <w:r w:rsidRPr="000C52E1">
        <w:rPr>
          <w:rFonts w:hint="cs"/>
          <w:sz w:val="27"/>
          <w:rtl/>
          <w:lang w:bidi="ar-IQ"/>
        </w:rPr>
        <w:t xml:space="preserve"> ببسط التجربة النبوية</w:t>
      </w:r>
      <w:r w:rsidR="00D06AC6" w:rsidRPr="000C52E1">
        <w:rPr>
          <w:rFonts w:hint="cs"/>
          <w:sz w:val="27"/>
          <w:rtl/>
          <w:lang w:bidi="ar-IQ"/>
        </w:rPr>
        <w:t>.</w:t>
      </w:r>
      <w:r w:rsidRPr="000C52E1">
        <w:rPr>
          <w:rFonts w:hint="cs"/>
          <w:sz w:val="27"/>
          <w:rtl/>
          <w:lang w:bidi="ar-IQ"/>
        </w:rPr>
        <w:t xml:space="preserve"> والفصل السابع يتكلم عن الترجمة الثقافية للنصوص الدينية. </w:t>
      </w:r>
    </w:p>
    <w:p w:rsidR="00D06AC6" w:rsidRPr="000C52E1" w:rsidRDefault="005970EB" w:rsidP="00881B5C">
      <w:pPr>
        <w:spacing w:line="400" w:lineRule="exact"/>
        <w:rPr>
          <w:sz w:val="27"/>
          <w:rtl/>
          <w:lang w:bidi="ar-IQ"/>
        </w:rPr>
      </w:pPr>
      <w:r w:rsidRPr="000C52E1">
        <w:rPr>
          <w:rFonts w:hint="cs"/>
          <w:sz w:val="27"/>
          <w:rtl/>
          <w:lang w:bidi="ar-IQ"/>
        </w:rPr>
        <w:t>والرابطة الخفية وإن</w:t>
      </w:r>
      <w:r w:rsidR="00D06AC6" w:rsidRPr="000C52E1">
        <w:rPr>
          <w:rFonts w:hint="cs"/>
          <w:sz w:val="27"/>
          <w:rtl/>
          <w:lang w:bidi="ar-IQ"/>
        </w:rPr>
        <w:t>ْ</w:t>
      </w:r>
      <w:r w:rsidRPr="000C52E1">
        <w:rPr>
          <w:rFonts w:hint="cs"/>
          <w:sz w:val="27"/>
          <w:rtl/>
          <w:lang w:bidi="ar-IQ"/>
        </w:rPr>
        <w:t xml:space="preserve"> كانت قائمة بين أبحاث الكتاب</w:t>
      </w:r>
      <w:r w:rsidR="00D06AC6" w:rsidRPr="000C52E1">
        <w:rPr>
          <w:rFonts w:hint="cs"/>
          <w:sz w:val="27"/>
          <w:rtl/>
          <w:lang w:bidi="ar-IQ"/>
        </w:rPr>
        <w:t>،</w:t>
      </w:r>
      <w:r w:rsidRPr="000C52E1">
        <w:rPr>
          <w:rFonts w:hint="cs"/>
          <w:sz w:val="27"/>
          <w:rtl/>
          <w:lang w:bidi="ar-IQ"/>
        </w:rPr>
        <w:t xml:space="preserve"> إلا</w:t>
      </w:r>
      <w:r w:rsidR="00D06AC6" w:rsidRPr="000C52E1">
        <w:rPr>
          <w:rFonts w:hint="cs"/>
          <w:sz w:val="27"/>
          <w:rtl/>
          <w:lang w:bidi="ar-IQ"/>
        </w:rPr>
        <w:t>ّ</w:t>
      </w:r>
      <w:r w:rsidRPr="000C52E1">
        <w:rPr>
          <w:rFonts w:hint="cs"/>
          <w:sz w:val="27"/>
          <w:rtl/>
          <w:lang w:bidi="ar-IQ"/>
        </w:rPr>
        <w:t xml:space="preserve"> أن فصوله ليست بذلك الترابط</w:t>
      </w:r>
      <w:r w:rsidR="00D06AC6" w:rsidRPr="000C52E1">
        <w:rPr>
          <w:rFonts w:hint="cs"/>
          <w:sz w:val="27"/>
          <w:rtl/>
          <w:lang w:bidi="ar-IQ"/>
        </w:rPr>
        <w:t>.</w:t>
      </w:r>
      <w:r w:rsidRPr="000C52E1">
        <w:rPr>
          <w:rFonts w:hint="cs"/>
          <w:sz w:val="27"/>
          <w:rtl/>
          <w:lang w:bidi="ar-IQ"/>
        </w:rPr>
        <w:t xml:space="preserve"> وخلافاً للكتاب السابق لا تتمت</w:t>
      </w:r>
      <w:r w:rsidR="00D06AC6" w:rsidRPr="000C52E1">
        <w:rPr>
          <w:rFonts w:hint="cs"/>
          <w:sz w:val="27"/>
          <w:rtl/>
          <w:lang w:bidi="ar-IQ"/>
        </w:rPr>
        <w:t>ّ</w:t>
      </w:r>
      <w:r w:rsidRPr="000C52E1">
        <w:rPr>
          <w:rFonts w:hint="cs"/>
          <w:sz w:val="27"/>
          <w:rtl/>
          <w:lang w:bidi="ar-IQ"/>
        </w:rPr>
        <w:t>ع بذلك الانسجام التام</w:t>
      </w:r>
      <w:r w:rsidR="00D06AC6" w:rsidRPr="000C52E1">
        <w:rPr>
          <w:rFonts w:hint="cs"/>
          <w:sz w:val="27"/>
          <w:rtl/>
          <w:lang w:bidi="ar-IQ"/>
        </w:rPr>
        <w:t>ّ.</w:t>
      </w:r>
    </w:p>
    <w:p w:rsidR="00D06AC6" w:rsidRPr="000C52E1" w:rsidRDefault="005970EB" w:rsidP="00881B5C">
      <w:pPr>
        <w:spacing w:line="400" w:lineRule="exact"/>
        <w:rPr>
          <w:sz w:val="27"/>
          <w:rtl/>
          <w:lang w:bidi="ar-IQ"/>
        </w:rPr>
      </w:pPr>
      <w:r w:rsidRPr="000C52E1">
        <w:rPr>
          <w:rFonts w:hint="cs"/>
          <w:sz w:val="27"/>
          <w:rtl/>
          <w:lang w:bidi="ar-IQ"/>
        </w:rPr>
        <w:t>والحقيقة أن هذا الكتاب ـ لأسباب</w:t>
      </w:r>
      <w:r w:rsidR="00D06AC6" w:rsidRPr="000C52E1">
        <w:rPr>
          <w:rFonts w:hint="cs"/>
          <w:sz w:val="27"/>
          <w:rtl/>
          <w:lang w:bidi="ar-IQ"/>
        </w:rPr>
        <w:t>ٍ عديدة</w:t>
      </w:r>
      <w:r w:rsidRPr="000C52E1">
        <w:rPr>
          <w:rFonts w:hint="cs"/>
          <w:sz w:val="27"/>
          <w:rtl/>
          <w:lang w:bidi="ar-IQ"/>
        </w:rPr>
        <w:t xml:space="preserve"> </w:t>
      </w:r>
      <w:r w:rsidRPr="000C52E1">
        <w:rPr>
          <w:sz w:val="27"/>
          <w:rtl/>
          <w:lang w:bidi="ar-IQ"/>
        </w:rPr>
        <w:t>ـ</w:t>
      </w:r>
      <w:r w:rsidRPr="000C52E1">
        <w:rPr>
          <w:rFonts w:hint="cs"/>
          <w:sz w:val="27"/>
          <w:rtl/>
          <w:lang w:bidi="ar-IQ"/>
        </w:rPr>
        <w:t xml:space="preserve"> ليس </w:t>
      </w:r>
      <w:r w:rsidR="00D06AC6" w:rsidRPr="000C52E1">
        <w:rPr>
          <w:rFonts w:hint="cs"/>
          <w:sz w:val="27"/>
          <w:rtl/>
          <w:lang w:bidi="ar-IQ"/>
        </w:rPr>
        <w:t>سهلَ</w:t>
      </w:r>
      <w:r w:rsidRPr="000C52E1">
        <w:rPr>
          <w:rFonts w:hint="cs"/>
          <w:sz w:val="27"/>
          <w:rtl/>
          <w:lang w:bidi="ar-IQ"/>
        </w:rPr>
        <w:t xml:space="preserve"> القراءة</w:t>
      </w:r>
      <w:r w:rsidR="00D06AC6" w:rsidRPr="000C52E1">
        <w:rPr>
          <w:rFonts w:hint="cs"/>
          <w:sz w:val="27"/>
          <w:rtl/>
          <w:lang w:bidi="ar-IQ"/>
        </w:rPr>
        <w:t>،</w:t>
      </w:r>
      <w:r w:rsidRPr="000C52E1">
        <w:rPr>
          <w:rFonts w:hint="cs"/>
          <w:sz w:val="27"/>
          <w:rtl/>
          <w:lang w:bidi="ar-IQ"/>
        </w:rPr>
        <w:t xml:space="preserve"> ومن الصعوبة مجاراة المؤل</w:t>
      </w:r>
      <w:r w:rsidR="00D06AC6" w:rsidRPr="000C52E1">
        <w:rPr>
          <w:rFonts w:hint="cs"/>
          <w:sz w:val="27"/>
          <w:rtl/>
          <w:lang w:bidi="ar-IQ"/>
        </w:rPr>
        <w:t>ِّ</w:t>
      </w:r>
      <w:r w:rsidRPr="000C52E1">
        <w:rPr>
          <w:rFonts w:hint="cs"/>
          <w:sz w:val="27"/>
          <w:rtl/>
          <w:lang w:bidi="ar-IQ"/>
        </w:rPr>
        <w:t xml:space="preserve">ف </w:t>
      </w:r>
      <w:r w:rsidR="00D06AC6" w:rsidRPr="000C52E1">
        <w:rPr>
          <w:rFonts w:hint="cs"/>
          <w:sz w:val="27"/>
          <w:rtl/>
          <w:lang w:bidi="ar-IQ"/>
        </w:rPr>
        <w:t>إ</w:t>
      </w:r>
      <w:r w:rsidRPr="000C52E1">
        <w:rPr>
          <w:rFonts w:hint="cs"/>
          <w:sz w:val="27"/>
          <w:rtl/>
          <w:lang w:bidi="ar-IQ"/>
        </w:rPr>
        <w:t>لى مقاصده. ومع ذلك فهو كتاب</w:t>
      </w:r>
      <w:r w:rsidR="00316A09">
        <w:rPr>
          <w:rFonts w:hint="cs"/>
          <w:sz w:val="27"/>
          <w:rtl/>
          <w:lang w:bidi="ar-IQ"/>
        </w:rPr>
        <w:t>ٌ</w:t>
      </w:r>
      <w:r w:rsidRPr="000C52E1">
        <w:rPr>
          <w:rFonts w:hint="cs"/>
          <w:sz w:val="27"/>
          <w:rtl/>
          <w:lang w:bidi="ar-IQ"/>
        </w:rPr>
        <w:t xml:space="preserve"> ضروري لم</w:t>
      </w:r>
      <w:r w:rsidR="00D06AC6" w:rsidRPr="000C52E1">
        <w:rPr>
          <w:rFonts w:hint="cs"/>
          <w:sz w:val="27"/>
          <w:rtl/>
          <w:lang w:bidi="ar-IQ"/>
        </w:rPr>
        <w:t>َ</w:t>
      </w:r>
      <w:r w:rsidRPr="000C52E1">
        <w:rPr>
          <w:rFonts w:hint="cs"/>
          <w:sz w:val="27"/>
          <w:rtl/>
          <w:lang w:bidi="ar-IQ"/>
        </w:rPr>
        <w:t>ن</w:t>
      </w:r>
      <w:r w:rsidR="00D06AC6" w:rsidRPr="000C52E1">
        <w:rPr>
          <w:rFonts w:hint="cs"/>
          <w:sz w:val="27"/>
          <w:rtl/>
          <w:lang w:bidi="ar-IQ"/>
        </w:rPr>
        <w:t>ْ</w:t>
      </w:r>
      <w:r w:rsidRPr="000C52E1">
        <w:rPr>
          <w:rFonts w:hint="cs"/>
          <w:sz w:val="27"/>
          <w:rtl/>
          <w:lang w:bidi="ar-IQ"/>
        </w:rPr>
        <w:t xml:space="preserve"> لديه هاجس ديني وأخ</w:t>
      </w:r>
      <w:r w:rsidR="00D06AC6" w:rsidRPr="000C52E1">
        <w:rPr>
          <w:rFonts w:hint="cs"/>
          <w:sz w:val="27"/>
          <w:rtl/>
          <w:lang w:bidi="ar-IQ"/>
        </w:rPr>
        <w:t>لاقي.</w:t>
      </w:r>
    </w:p>
    <w:p w:rsidR="005970EB" w:rsidRPr="000C52E1" w:rsidRDefault="005970EB" w:rsidP="00E74431">
      <w:pPr>
        <w:spacing w:line="400" w:lineRule="exact"/>
        <w:rPr>
          <w:sz w:val="27"/>
          <w:rtl/>
          <w:lang w:bidi="ar-IQ"/>
        </w:rPr>
      </w:pPr>
      <w:r w:rsidRPr="000C52E1">
        <w:rPr>
          <w:rFonts w:hint="cs"/>
          <w:sz w:val="27"/>
          <w:rtl/>
          <w:lang w:bidi="ar-IQ"/>
        </w:rPr>
        <w:t>وكان للمؤل</w:t>
      </w:r>
      <w:r w:rsidR="00D06AC6" w:rsidRPr="000C52E1">
        <w:rPr>
          <w:rFonts w:hint="cs"/>
          <w:sz w:val="27"/>
          <w:rtl/>
          <w:lang w:bidi="ar-IQ"/>
        </w:rPr>
        <w:t>ِّ</w:t>
      </w:r>
      <w:r w:rsidRPr="000C52E1">
        <w:rPr>
          <w:rFonts w:hint="cs"/>
          <w:sz w:val="27"/>
          <w:rtl/>
          <w:lang w:bidi="ar-IQ"/>
        </w:rPr>
        <w:t>ف مسألة</w:t>
      </w:r>
      <w:r w:rsidR="00D06AC6" w:rsidRPr="000C52E1">
        <w:rPr>
          <w:rFonts w:hint="cs"/>
          <w:sz w:val="27"/>
          <w:rtl/>
          <w:lang w:bidi="ar-IQ"/>
        </w:rPr>
        <w:t>،</w:t>
      </w:r>
      <w:r w:rsidRPr="000C52E1">
        <w:rPr>
          <w:rFonts w:hint="cs"/>
          <w:sz w:val="27"/>
          <w:rtl/>
          <w:lang w:bidi="ar-IQ"/>
        </w:rPr>
        <w:t xml:space="preserve"> وكان كل</w:t>
      </w:r>
      <w:r w:rsidR="00D06AC6" w:rsidRPr="000C52E1">
        <w:rPr>
          <w:rFonts w:hint="cs"/>
          <w:sz w:val="27"/>
          <w:rtl/>
          <w:lang w:bidi="ar-IQ"/>
        </w:rPr>
        <w:t>ّ</w:t>
      </w:r>
      <w:r w:rsidRPr="000C52E1">
        <w:rPr>
          <w:rFonts w:hint="cs"/>
          <w:sz w:val="27"/>
          <w:rtl/>
          <w:lang w:bidi="ar-IQ"/>
        </w:rPr>
        <w:t xml:space="preserve"> هم</w:t>
      </w:r>
      <w:r w:rsidR="00D06AC6" w:rsidRPr="000C52E1">
        <w:rPr>
          <w:rFonts w:hint="cs"/>
          <w:sz w:val="27"/>
          <w:rtl/>
          <w:lang w:bidi="ar-IQ"/>
        </w:rPr>
        <w:t>ِّ</w:t>
      </w:r>
      <w:r w:rsidRPr="000C52E1">
        <w:rPr>
          <w:rFonts w:hint="cs"/>
          <w:sz w:val="27"/>
          <w:rtl/>
          <w:lang w:bidi="ar-IQ"/>
        </w:rPr>
        <w:t>ه العمل على معالجتها</w:t>
      </w:r>
      <w:r w:rsidR="00D06AC6" w:rsidRPr="000C52E1">
        <w:rPr>
          <w:rFonts w:hint="cs"/>
          <w:sz w:val="27"/>
          <w:rtl/>
          <w:lang w:bidi="ar-IQ"/>
        </w:rPr>
        <w:t>،</w:t>
      </w:r>
      <w:r w:rsidRPr="000C52E1">
        <w:rPr>
          <w:rFonts w:hint="cs"/>
          <w:sz w:val="27"/>
          <w:rtl/>
          <w:lang w:bidi="ar-IQ"/>
        </w:rPr>
        <w:t xml:space="preserve"> وهي حفظ اعتبار الفقه</w:t>
      </w:r>
      <w:r w:rsidR="00D06AC6" w:rsidRPr="000C52E1">
        <w:rPr>
          <w:rFonts w:hint="cs"/>
          <w:sz w:val="27"/>
          <w:rtl/>
          <w:lang w:bidi="ar-IQ"/>
        </w:rPr>
        <w:t>،</w:t>
      </w:r>
      <w:r w:rsidRPr="000C52E1">
        <w:rPr>
          <w:rFonts w:hint="cs"/>
          <w:sz w:val="27"/>
          <w:rtl/>
          <w:lang w:bidi="ar-IQ"/>
        </w:rPr>
        <w:t xml:space="preserve"> وجعله فاعلاً في الفترة المعاصرة التي غي</w:t>
      </w:r>
      <w:r w:rsidR="00D06AC6" w:rsidRPr="000C52E1">
        <w:rPr>
          <w:rFonts w:hint="cs"/>
          <w:sz w:val="27"/>
          <w:rtl/>
          <w:lang w:bidi="ar-IQ"/>
        </w:rPr>
        <w:t>َّ</w:t>
      </w:r>
      <w:r w:rsidRPr="000C52E1">
        <w:rPr>
          <w:rFonts w:hint="cs"/>
          <w:sz w:val="27"/>
          <w:rtl/>
          <w:lang w:bidi="ar-IQ"/>
        </w:rPr>
        <w:t>رت نوع نظرة ال</w:t>
      </w:r>
      <w:r w:rsidR="00D06AC6" w:rsidRPr="000C52E1">
        <w:rPr>
          <w:rFonts w:hint="cs"/>
          <w:sz w:val="27"/>
          <w:rtl/>
          <w:lang w:bidi="ar-IQ"/>
        </w:rPr>
        <w:t>إ</w:t>
      </w:r>
      <w:r w:rsidRPr="000C52E1">
        <w:rPr>
          <w:rFonts w:hint="cs"/>
          <w:sz w:val="27"/>
          <w:rtl/>
          <w:lang w:bidi="ar-IQ"/>
        </w:rPr>
        <w:t xml:space="preserve">نسان </w:t>
      </w:r>
      <w:r w:rsidR="00D06AC6" w:rsidRPr="000C52E1">
        <w:rPr>
          <w:rFonts w:hint="cs"/>
          <w:sz w:val="27"/>
          <w:rtl/>
          <w:lang w:bidi="ar-IQ"/>
        </w:rPr>
        <w:t>إ</w:t>
      </w:r>
      <w:r w:rsidRPr="000C52E1">
        <w:rPr>
          <w:rFonts w:hint="cs"/>
          <w:sz w:val="27"/>
          <w:rtl/>
          <w:lang w:bidi="ar-IQ"/>
        </w:rPr>
        <w:t>لى الفقه والشريعة والتعب</w:t>
      </w:r>
      <w:r w:rsidR="00D06AC6" w:rsidRPr="000C52E1">
        <w:rPr>
          <w:rFonts w:hint="cs"/>
          <w:sz w:val="27"/>
          <w:rtl/>
          <w:lang w:bidi="ar-IQ"/>
        </w:rPr>
        <w:t>ُّ</w:t>
      </w:r>
      <w:r w:rsidRPr="000C52E1">
        <w:rPr>
          <w:rFonts w:hint="cs"/>
          <w:sz w:val="27"/>
          <w:rtl/>
          <w:lang w:bidi="ar-IQ"/>
        </w:rPr>
        <w:t>د. فهو</w:t>
      </w:r>
      <w:r w:rsidR="00D06AC6" w:rsidRPr="000C52E1">
        <w:rPr>
          <w:rFonts w:hint="cs"/>
          <w:sz w:val="27"/>
          <w:rtl/>
          <w:lang w:bidi="ar-IQ"/>
        </w:rPr>
        <w:t xml:space="preserve"> </w:t>
      </w:r>
      <w:r w:rsidRPr="000C52E1">
        <w:rPr>
          <w:rFonts w:hint="cs"/>
          <w:sz w:val="27"/>
          <w:rtl/>
          <w:lang w:bidi="ar-IQ"/>
        </w:rPr>
        <w:t>من جانب</w:t>
      </w:r>
      <w:r w:rsidR="00D06AC6" w:rsidRPr="000C52E1">
        <w:rPr>
          <w:rFonts w:hint="cs"/>
          <w:sz w:val="27"/>
          <w:rtl/>
          <w:lang w:bidi="ar-IQ"/>
        </w:rPr>
        <w:t>ٍ</w:t>
      </w:r>
      <w:r w:rsidRPr="000C52E1">
        <w:rPr>
          <w:rFonts w:hint="cs"/>
          <w:sz w:val="27"/>
          <w:rtl/>
          <w:lang w:bidi="ar-IQ"/>
        </w:rPr>
        <w:t xml:space="preserve"> يسعى لحفظ التقليد الديني</w:t>
      </w:r>
      <w:r w:rsidR="00D06AC6" w:rsidRPr="000C52E1">
        <w:rPr>
          <w:rFonts w:hint="cs"/>
          <w:sz w:val="27"/>
          <w:rtl/>
          <w:lang w:bidi="ar-IQ"/>
        </w:rPr>
        <w:t>،</w:t>
      </w:r>
      <w:r w:rsidRPr="000C52E1">
        <w:rPr>
          <w:rFonts w:hint="cs"/>
          <w:sz w:val="27"/>
          <w:rtl/>
          <w:lang w:bidi="ar-IQ"/>
        </w:rPr>
        <w:t xml:space="preserve"> والالتزام بمنشئه الإلهي</w:t>
      </w:r>
      <w:r w:rsidR="00D06AC6" w:rsidRPr="000C52E1">
        <w:rPr>
          <w:rFonts w:hint="cs"/>
          <w:sz w:val="27"/>
          <w:rtl/>
          <w:lang w:bidi="ar-IQ"/>
        </w:rPr>
        <w:t>؛</w:t>
      </w:r>
      <w:r w:rsidRPr="000C52E1">
        <w:rPr>
          <w:rFonts w:hint="cs"/>
          <w:sz w:val="27"/>
          <w:rtl/>
          <w:lang w:bidi="ar-IQ"/>
        </w:rPr>
        <w:t xml:space="preserve"> ومن جانب</w:t>
      </w:r>
      <w:r w:rsidR="00D06AC6" w:rsidRPr="000C52E1">
        <w:rPr>
          <w:rFonts w:hint="cs"/>
          <w:sz w:val="27"/>
          <w:rtl/>
          <w:lang w:bidi="ar-IQ"/>
        </w:rPr>
        <w:t>ٍ</w:t>
      </w:r>
      <w:r w:rsidRPr="000C52E1">
        <w:rPr>
          <w:rFonts w:hint="cs"/>
          <w:sz w:val="27"/>
          <w:rtl/>
          <w:lang w:bidi="ar-IQ"/>
        </w:rPr>
        <w:t xml:space="preserve"> آخر يريد مزامنته لقضايا العصر. وهذه هي النقطة ال</w:t>
      </w:r>
      <w:r w:rsidR="00D06AC6" w:rsidRPr="000C52E1">
        <w:rPr>
          <w:rFonts w:hint="cs"/>
          <w:sz w:val="27"/>
          <w:rtl/>
          <w:lang w:bidi="ar-IQ"/>
        </w:rPr>
        <w:t>أ</w:t>
      </w:r>
      <w:r w:rsidRPr="000C52E1">
        <w:rPr>
          <w:rFonts w:hint="cs"/>
          <w:sz w:val="27"/>
          <w:rtl/>
          <w:lang w:bidi="ar-IQ"/>
        </w:rPr>
        <w:t xml:space="preserve">ساسية التي يجب أن تكون مورد نظر القارئ عند مطالعته لهذا الكتاب. </w:t>
      </w:r>
    </w:p>
    <w:p w:rsidR="005970EB" w:rsidRPr="000C52E1" w:rsidRDefault="005970EB" w:rsidP="00881B5C">
      <w:pPr>
        <w:spacing w:line="400" w:lineRule="exact"/>
        <w:rPr>
          <w:sz w:val="27"/>
          <w:rtl/>
          <w:lang w:bidi="ar-IQ"/>
        </w:rPr>
      </w:pPr>
    </w:p>
    <w:p w:rsidR="005970EB" w:rsidRPr="000C52E1" w:rsidRDefault="005970EB" w:rsidP="00881B5C">
      <w:pPr>
        <w:pStyle w:val="31"/>
        <w:spacing w:line="400" w:lineRule="exact"/>
        <w:rPr>
          <w:color w:val="auto"/>
          <w:rtl/>
          <w:lang w:bidi="ar-IQ"/>
        </w:rPr>
      </w:pPr>
      <w:r w:rsidRPr="000C52E1">
        <w:rPr>
          <w:rFonts w:hint="cs"/>
          <w:color w:val="auto"/>
          <w:rtl/>
          <w:lang w:bidi="ar-IQ"/>
        </w:rPr>
        <w:t>الأفكار الأساسية للكتاب</w:t>
      </w:r>
      <w:r w:rsidR="00D62274" w:rsidRPr="000C52E1">
        <w:rPr>
          <w:rFonts w:hint="cs"/>
          <w:color w:val="auto"/>
          <w:rtl/>
          <w:lang w:val="en-US" w:bidi="ar-IQ"/>
        </w:rPr>
        <w:t xml:space="preserve"> ــــــ</w:t>
      </w:r>
      <w:r w:rsidRPr="000C52E1">
        <w:rPr>
          <w:rFonts w:hint="cs"/>
          <w:color w:val="auto"/>
          <w:rtl/>
          <w:lang w:bidi="ar-IQ"/>
        </w:rPr>
        <w:t xml:space="preserve"> </w:t>
      </w:r>
    </w:p>
    <w:p w:rsidR="0079560B" w:rsidRPr="000C52E1" w:rsidRDefault="005970EB" w:rsidP="00881B5C">
      <w:pPr>
        <w:spacing w:line="400" w:lineRule="exact"/>
        <w:rPr>
          <w:sz w:val="27"/>
          <w:rtl/>
          <w:lang w:bidi="ar-IQ"/>
        </w:rPr>
      </w:pPr>
      <w:r w:rsidRPr="000C52E1">
        <w:rPr>
          <w:rFonts w:hint="cs"/>
          <w:sz w:val="27"/>
          <w:rtl/>
          <w:lang w:bidi="ar-IQ"/>
        </w:rPr>
        <w:t>والآن</w:t>
      </w:r>
      <w:r w:rsidR="0079560B" w:rsidRPr="000C52E1">
        <w:rPr>
          <w:rFonts w:hint="cs"/>
          <w:sz w:val="27"/>
          <w:rtl/>
          <w:lang w:bidi="ar-IQ"/>
        </w:rPr>
        <w:t>،</w:t>
      </w:r>
      <w:r w:rsidRPr="000C52E1">
        <w:rPr>
          <w:rFonts w:hint="cs"/>
          <w:sz w:val="27"/>
          <w:rtl/>
          <w:lang w:bidi="ar-IQ"/>
        </w:rPr>
        <w:t xml:space="preserve"> قبل أن نبدي بعض الملاحظات على الكتاب، لا بأس ب</w:t>
      </w:r>
      <w:r w:rsidR="0079560B" w:rsidRPr="000C52E1">
        <w:rPr>
          <w:rFonts w:hint="cs"/>
          <w:sz w:val="27"/>
          <w:rtl/>
          <w:lang w:bidi="ar-IQ"/>
        </w:rPr>
        <w:t>إلقاء نظرة على أفكاره الأساسية.</w:t>
      </w:r>
    </w:p>
    <w:p w:rsidR="0079560B" w:rsidRPr="000C52E1" w:rsidRDefault="005970EB" w:rsidP="00881B5C">
      <w:pPr>
        <w:spacing w:line="400" w:lineRule="exact"/>
        <w:rPr>
          <w:sz w:val="27"/>
          <w:rtl/>
          <w:lang w:bidi="ar-IQ"/>
        </w:rPr>
      </w:pPr>
      <w:r w:rsidRPr="000C52E1">
        <w:rPr>
          <w:rFonts w:hint="cs"/>
          <w:sz w:val="27"/>
          <w:rtl/>
          <w:lang w:bidi="ar-IQ"/>
        </w:rPr>
        <w:t>يرى المؤل</w:t>
      </w:r>
      <w:r w:rsidR="0079560B" w:rsidRPr="000C52E1">
        <w:rPr>
          <w:rFonts w:hint="cs"/>
          <w:sz w:val="27"/>
          <w:rtl/>
          <w:lang w:bidi="ar-IQ"/>
        </w:rPr>
        <w:t>ِّ</w:t>
      </w:r>
      <w:r w:rsidRPr="000C52E1">
        <w:rPr>
          <w:rFonts w:hint="cs"/>
          <w:sz w:val="27"/>
          <w:rtl/>
          <w:lang w:bidi="ar-IQ"/>
        </w:rPr>
        <w:t>ف أن النزاع الطويل بين التقليد والتجديد في البلدان النامية هو في الحقيقة نزاع بين اتجاهين متنافسين: ال</w:t>
      </w:r>
      <w:r w:rsidR="0079560B" w:rsidRPr="000C52E1">
        <w:rPr>
          <w:rFonts w:hint="cs"/>
          <w:sz w:val="27"/>
          <w:rtl/>
          <w:lang w:bidi="ar-IQ"/>
        </w:rPr>
        <w:t>أ</w:t>
      </w:r>
      <w:r w:rsidRPr="000C52E1">
        <w:rPr>
          <w:rFonts w:hint="cs"/>
          <w:sz w:val="27"/>
          <w:rtl/>
          <w:lang w:bidi="ar-IQ"/>
        </w:rPr>
        <w:t>خلاق المعتمدة على الفقه التقليدي</w:t>
      </w:r>
      <w:r w:rsidR="0079560B" w:rsidRPr="000C52E1">
        <w:rPr>
          <w:rFonts w:hint="cs"/>
          <w:sz w:val="27"/>
          <w:rtl/>
          <w:lang w:bidi="ar-IQ"/>
        </w:rPr>
        <w:t>؛</w:t>
      </w:r>
      <w:r w:rsidRPr="000C52E1">
        <w:rPr>
          <w:rFonts w:hint="cs"/>
          <w:sz w:val="27"/>
          <w:rtl/>
          <w:lang w:bidi="ar-IQ"/>
        </w:rPr>
        <w:t xml:space="preserve"> </w:t>
      </w:r>
      <w:r w:rsidR="0079560B" w:rsidRPr="000C52E1">
        <w:rPr>
          <w:rFonts w:hint="cs"/>
          <w:sz w:val="27"/>
          <w:rtl/>
          <w:lang w:bidi="ar-IQ"/>
        </w:rPr>
        <w:t>و</w:t>
      </w:r>
      <w:r w:rsidRPr="000C52E1">
        <w:rPr>
          <w:rFonts w:hint="cs"/>
          <w:sz w:val="27"/>
          <w:rtl/>
          <w:lang w:bidi="ar-IQ"/>
        </w:rPr>
        <w:t>ال</w:t>
      </w:r>
      <w:r w:rsidR="0079560B" w:rsidRPr="000C52E1">
        <w:rPr>
          <w:rFonts w:hint="cs"/>
          <w:sz w:val="27"/>
          <w:rtl/>
          <w:lang w:bidi="ar-IQ"/>
        </w:rPr>
        <w:t>أ</w:t>
      </w:r>
      <w:r w:rsidRPr="000C52E1">
        <w:rPr>
          <w:rFonts w:hint="cs"/>
          <w:sz w:val="27"/>
          <w:rtl/>
          <w:lang w:bidi="ar-IQ"/>
        </w:rPr>
        <w:t>خلاق العلمانية</w:t>
      </w:r>
      <w:r w:rsidR="0079560B" w:rsidRPr="000C52E1">
        <w:rPr>
          <w:rFonts w:hint="cs"/>
          <w:sz w:val="27"/>
          <w:rtl/>
          <w:lang w:bidi="ar-IQ"/>
        </w:rPr>
        <w:t>،</w:t>
      </w:r>
      <w:r w:rsidRPr="000C52E1">
        <w:rPr>
          <w:rFonts w:hint="cs"/>
          <w:sz w:val="27"/>
          <w:rtl/>
          <w:lang w:bidi="ar-IQ"/>
        </w:rPr>
        <w:t xml:space="preserve"> أي ما وراء الدينية؛ لأن الحداثة قائمة على قواعد أخلاقية حديثة تص</w:t>
      </w:r>
      <w:r w:rsidR="0079560B" w:rsidRPr="000C52E1">
        <w:rPr>
          <w:rFonts w:hint="cs"/>
          <w:sz w:val="27"/>
          <w:rtl/>
          <w:lang w:bidi="ar-IQ"/>
        </w:rPr>
        <w:t>ط</w:t>
      </w:r>
      <w:r w:rsidRPr="000C52E1">
        <w:rPr>
          <w:rFonts w:hint="cs"/>
          <w:sz w:val="27"/>
          <w:rtl/>
          <w:lang w:bidi="ar-IQ"/>
        </w:rPr>
        <w:t>دم بإشكاليات مع الفقه التقليدي</w:t>
      </w:r>
      <w:r w:rsidRPr="000C52E1">
        <w:rPr>
          <w:rFonts w:hint="cs"/>
          <w:sz w:val="27"/>
          <w:vertAlign w:val="superscript"/>
          <w:rtl/>
          <w:lang w:bidi="ar-IQ"/>
        </w:rPr>
        <w:t>(</w:t>
      </w:r>
      <w:r w:rsidRPr="000C52E1">
        <w:rPr>
          <w:rStyle w:val="ac"/>
          <w:sz w:val="27"/>
          <w:rtl/>
          <w:lang w:bidi="ar-IQ"/>
        </w:rPr>
        <w:endnoteReference w:id="510"/>
      </w:r>
      <w:r w:rsidRPr="000C52E1">
        <w:rPr>
          <w:rStyle w:val="ac"/>
          <w:sz w:val="27"/>
          <w:rtl/>
          <w:lang w:bidi="ar-IQ"/>
        </w:rPr>
        <w:t>)</w:t>
      </w:r>
      <w:r w:rsidR="0079560B" w:rsidRPr="000C52E1">
        <w:rPr>
          <w:rFonts w:hint="cs"/>
          <w:sz w:val="27"/>
          <w:rtl/>
          <w:lang w:bidi="ar-IQ"/>
        </w:rPr>
        <w:t>.</w:t>
      </w:r>
    </w:p>
    <w:p w:rsidR="003F76A1" w:rsidRPr="000C52E1" w:rsidRDefault="005970EB" w:rsidP="00881B5C">
      <w:pPr>
        <w:spacing w:line="400" w:lineRule="exact"/>
        <w:rPr>
          <w:sz w:val="27"/>
          <w:rtl/>
          <w:lang w:bidi="ar-IQ"/>
        </w:rPr>
      </w:pPr>
      <w:r w:rsidRPr="000C52E1">
        <w:rPr>
          <w:rFonts w:hint="cs"/>
          <w:sz w:val="27"/>
          <w:rtl/>
          <w:lang w:bidi="ar-IQ"/>
        </w:rPr>
        <w:t>وفي هذا المضمار يت</w:t>
      </w:r>
      <w:r w:rsidR="0079560B" w:rsidRPr="000C52E1">
        <w:rPr>
          <w:rFonts w:hint="cs"/>
          <w:sz w:val="27"/>
          <w:rtl/>
          <w:lang w:bidi="ar-IQ"/>
        </w:rPr>
        <w:t>ّ</w:t>
      </w:r>
      <w:r w:rsidRPr="000C52E1">
        <w:rPr>
          <w:rFonts w:hint="cs"/>
          <w:sz w:val="27"/>
          <w:rtl/>
          <w:lang w:bidi="ar-IQ"/>
        </w:rPr>
        <w:t>خذ المؤل</w:t>
      </w:r>
      <w:r w:rsidR="0079560B" w:rsidRPr="000C52E1">
        <w:rPr>
          <w:rFonts w:hint="cs"/>
          <w:sz w:val="27"/>
          <w:rtl/>
          <w:lang w:bidi="ar-IQ"/>
        </w:rPr>
        <w:t>ِّ</w:t>
      </w:r>
      <w:r w:rsidRPr="000C52E1">
        <w:rPr>
          <w:rFonts w:hint="cs"/>
          <w:sz w:val="27"/>
          <w:rtl/>
          <w:lang w:bidi="ar-IQ"/>
        </w:rPr>
        <w:t>ف جانب الأخلاق العلمانية</w:t>
      </w:r>
      <w:r w:rsidR="0079560B" w:rsidRPr="000C52E1">
        <w:rPr>
          <w:rFonts w:hint="cs"/>
          <w:sz w:val="27"/>
          <w:rtl/>
          <w:lang w:bidi="ar-IQ"/>
        </w:rPr>
        <w:t>،</w:t>
      </w:r>
      <w:r w:rsidRPr="000C52E1">
        <w:rPr>
          <w:rFonts w:hint="cs"/>
          <w:sz w:val="27"/>
          <w:rtl/>
          <w:lang w:bidi="ar-IQ"/>
        </w:rPr>
        <w:t xml:space="preserve"> ويعتقد أن على ال</w:t>
      </w:r>
      <w:r w:rsidR="0079560B" w:rsidRPr="000C52E1">
        <w:rPr>
          <w:rFonts w:hint="cs"/>
          <w:sz w:val="27"/>
          <w:rtl/>
          <w:lang w:bidi="ar-IQ"/>
        </w:rPr>
        <w:t>أ</w:t>
      </w:r>
      <w:r w:rsidRPr="000C52E1">
        <w:rPr>
          <w:rFonts w:hint="cs"/>
          <w:sz w:val="27"/>
          <w:rtl/>
          <w:lang w:bidi="ar-IQ"/>
        </w:rPr>
        <w:t>حكام الفقهية أن تنسجم مع القواعد ال</w:t>
      </w:r>
      <w:r w:rsidR="0079560B" w:rsidRPr="000C52E1">
        <w:rPr>
          <w:rFonts w:hint="cs"/>
          <w:sz w:val="27"/>
          <w:rtl/>
          <w:lang w:bidi="ar-IQ"/>
        </w:rPr>
        <w:t>أ</w:t>
      </w:r>
      <w:r w:rsidRPr="000C52E1">
        <w:rPr>
          <w:rFonts w:hint="cs"/>
          <w:sz w:val="27"/>
          <w:rtl/>
          <w:lang w:bidi="ar-IQ"/>
        </w:rPr>
        <w:t>خلاقية ما وراء الدينية</w:t>
      </w:r>
      <w:r w:rsidR="0079560B" w:rsidRPr="000C52E1">
        <w:rPr>
          <w:rFonts w:hint="cs"/>
          <w:sz w:val="27"/>
          <w:rtl/>
          <w:lang w:bidi="ar-IQ"/>
        </w:rPr>
        <w:t>.</w:t>
      </w:r>
      <w:r w:rsidRPr="000C52E1">
        <w:rPr>
          <w:rFonts w:hint="cs"/>
          <w:sz w:val="27"/>
          <w:rtl/>
          <w:lang w:bidi="ar-IQ"/>
        </w:rPr>
        <w:t xml:space="preserve"> وبالتالي فهو يدافع عن ال</w:t>
      </w:r>
      <w:r w:rsidR="0079560B" w:rsidRPr="000C52E1">
        <w:rPr>
          <w:rFonts w:hint="cs"/>
          <w:sz w:val="27"/>
          <w:rtl/>
          <w:lang w:bidi="ar-IQ"/>
        </w:rPr>
        <w:t>أ</w:t>
      </w:r>
      <w:r w:rsidRPr="000C52E1">
        <w:rPr>
          <w:rFonts w:hint="cs"/>
          <w:sz w:val="27"/>
          <w:rtl/>
          <w:lang w:bidi="ar-IQ"/>
        </w:rPr>
        <w:t>خلاق العلمانية</w:t>
      </w:r>
      <w:r w:rsidR="0079560B" w:rsidRPr="000C52E1">
        <w:rPr>
          <w:rFonts w:hint="cs"/>
          <w:sz w:val="27"/>
          <w:rtl/>
          <w:lang w:bidi="ar-IQ"/>
        </w:rPr>
        <w:t>،</w:t>
      </w:r>
      <w:r w:rsidRPr="000C52E1">
        <w:rPr>
          <w:rFonts w:hint="cs"/>
          <w:sz w:val="27"/>
          <w:rtl/>
          <w:lang w:bidi="ar-IQ"/>
        </w:rPr>
        <w:t xml:space="preserve"> بمعنى أنه يرى تقد</w:t>
      </w:r>
      <w:r w:rsidR="0079560B" w:rsidRPr="000C52E1">
        <w:rPr>
          <w:rFonts w:hint="cs"/>
          <w:sz w:val="27"/>
          <w:rtl/>
          <w:lang w:bidi="ar-IQ"/>
        </w:rPr>
        <w:t>ُّ</w:t>
      </w:r>
      <w:r w:rsidRPr="000C52E1">
        <w:rPr>
          <w:rFonts w:hint="cs"/>
          <w:sz w:val="27"/>
          <w:rtl/>
          <w:lang w:bidi="ar-IQ"/>
        </w:rPr>
        <w:t>م شريعة العقل على شريعة النقل</w:t>
      </w:r>
      <w:r w:rsidRPr="000C52E1">
        <w:rPr>
          <w:rFonts w:hint="cs"/>
          <w:sz w:val="27"/>
          <w:vertAlign w:val="superscript"/>
          <w:rtl/>
          <w:lang w:bidi="ar-IQ"/>
        </w:rPr>
        <w:t>(</w:t>
      </w:r>
      <w:r w:rsidRPr="000C52E1">
        <w:rPr>
          <w:rStyle w:val="ac"/>
          <w:sz w:val="27"/>
          <w:rtl/>
          <w:lang w:bidi="ar-IQ"/>
        </w:rPr>
        <w:endnoteReference w:id="511"/>
      </w:r>
      <w:r w:rsidRPr="000C52E1">
        <w:rPr>
          <w:rStyle w:val="ac"/>
          <w:sz w:val="27"/>
          <w:rtl/>
          <w:lang w:bidi="ar-IQ"/>
        </w:rPr>
        <w:t>)</w:t>
      </w:r>
      <w:r w:rsidRPr="000C52E1">
        <w:rPr>
          <w:rFonts w:hint="cs"/>
          <w:sz w:val="27"/>
          <w:rtl/>
          <w:lang w:bidi="ar-IQ"/>
        </w:rPr>
        <w:t xml:space="preserve">. ومن هذه </w:t>
      </w:r>
      <w:r w:rsidRPr="000C52E1">
        <w:rPr>
          <w:rFonts w:hint="cs"/>
          <w:sz w:val="27"/>
          <w:rtl/>
          <w:lang w:bidi="ar-IQ"/>
        </w:rPr>
        <w:lastRenderedPageBreak/>
        <w:t>الرؤية ينتقد الفصل ال</w:t>
      </w:r>
      <w:r w:rsidR="0079560B" w:rsidRPr="000C52E1">
        <w:rPr>
          <w:rFonts w:hint="cs"/>
          <w:sz w:val="27"/>
          <w:rtl/>
          <w:lang w:bidi="ar-IQ"/>
        </w:rPr>
        <w:t>أ</w:t>
      </w:r>
      <w:r w:rsidRPr="000C52E1">
        <w:rPr>
          <w:rFonts w:hint="cs"/>
          <w:sz w:val="27"/>
          <w:rtl/>
          <w:lang w:bidi="ar-IQ"/>
        </w:rPr>
        <w:t>ول من الكتاب حاكمية الفقه على ال</w:t>
      </w:r>
      <w:r w:rsidR="0079560B" w:rsidRPr="000C52E1">
        <w:rPr>
          <w:rFonts w:hint="cs"/>
          <w:sz w:val="27"/>
          <w:rtl/>
          <w:lang w:bidi="ar-IQ"/>
        </w:rPr>
        <w:t>أ</w:t>
      </w:r>
      <w:r w:rsidRPr="000C52E1">
        <w:rPr>
          <w:rFonts w:hint="cs"/>
          <w:sz w:val="27"/>
          <w:rtl/>
          <w:lang w:bidi="ar-IQ"/>
        </w:rPr>
        <w:t>خلاق</w:t>
      </w:r>
      <w:r w:rsidR="0079560B" w:rsidRPr="000C52E1">
        <w:rPr>
          <w:rFonts w:hint="cs"/>
          <w:sz w:val="27"/>
          <w:rtl/>
          <w:lang w:bidi="ar-IQ"/>
        </w:rPr>
        <w:t>،</w:t>
      </w:r>
      <w:r w:rsidRPr="000C52E1">
        <w:rPr>
          <w:rFonts w:hint="cs"/>
          <w:sz w:val="27"/>
          <w:rtl/>
          <w:lang w:bidi="ar-IQ"/>
        </w:rPr>
        <w:t xml:space="preserve"> ويبين أن ال</w:t>
      </w:r>
      <w:r w:rsidR="0079560B" w:rsidRPr="000C52E1">
        <w:rPr>
          <w:rFonts w:hint="cs"/>
          <w:sz w:val="27"/>
          <w:rtl/>
          <w:lang w:bidi="ar-IQ"/>
        </w:rPr>
        <w:t>أ</w:t>
      </w:r>
      <w:r w:rsidRPr="000C52E1">
        <w:rPr>
          <w:rFonts w:hint="cs"/>
          <w:sz w:val="27"/>
          <w:rtl/>
          <w:lang w:bidi="ar-IQ"/>
        </w:rPr>
        <w:t>ح</w:t>
      </w:r>
      <w:r w:rsidR="0079560B" w:rsidRPr="000C52E1">
        <w:rPr>
          <w:rFonts w:hint="cs"/>
          <w:sz w:val="27"/>
          <w:rtl/>
          <w:lang w:bidi="ar-IQ"/>
        </w:rPr>
        <w:t>ك</w:t>
      </w:r>
      <w:r w:rsidRPr="000C52E1">
        <w:rPr>
          <w:rFonts w:hint="cs"/>
          <w:sz w:val="27"/>
          <w:rtl/>
          <w:lang w:bidi="ar-IQ"/>
        </w:rPr>
        <w:t xml:space="preserve">ام الفقهية هي التي </w:t>
      </w:r>
      <w:r w:rsidR="006953DA" w:rsidRPr="000C52E1">
        <w:rPr>
          <w:rFonts w:hint="cs"/>
          <w:sz w:val="27"/>
          <w:rtl/>
          <w:lang w:bidi="ar-IQ"/>
        </w:rPr>
        <w:t>لا بُدَّ</w:t>
      </w:r>
      <w:r w:rsidRPr="000C52E1">
        <w:rPr>
          <w:rFonts w:hint="cs"/>
          <w:sz w:val="27"/>
          <w:rtl/>
          <w:lang w:bidi="ar-IQ"/>
        </w:rPr>
        <w:t xml:space="preserve"> أن تمر</w:t>
      </w:r>
      <w:r w:rsidR="003F76A1" w:rsidRPr="000C52E1">
        <w:rPr>
          <w:rFonts w:hint="cs"/>
          <w:sz w:val="27"/>
          <w:rtl/>
          <w:lang w:bidi="ar-IQ"/>
        </w:rPr>
        <w:t>ّ</w:t>
      </w:r>
      <w:r w:rsidRPr="000C52E1">
        <w:rPr>
          <w:rFonts w:hint="cs"/>
          <w:sz w:val="27"/>
          <w:rtl/>
          <w:lang w:bidi="ar-IQ"/>
        </w:rPr>
        <w:t xml:space="preserve"> عبر مشرحة القواعد الأخلاقية، لا العكس. ويرى الكاتب أن العقل في النظرة التقليدية ليس له تلك الفاعلية الضرورية، وبالتالي فإن ال</w:t>
      </w:r>
      <w:r w:rsidR="003F76A1" w:rsidRPr="000C52E1">
        <w:rPr>
          <w:rFonts w:hint="cs"/>
          <w:sz w:val="27"/>
          <w:rtl/>
          <w:lang w:bidi="ar-IQ"/>
        </w:rPr>
        <w:t>أ</w:t>
      </w:r>
      <w:r w:rsidRPr="000C52E1">
        <w:rPr>
          <w:rFonts w:hint="cs"/>
          <w:sz w:val="27"/>
          <w:rtl/>
          <w:lang w:bidi="ar-IQ"/>
        </w:rPr>
        <w:t>خلاق والفهم ال</w:t>
      </w:r>
      <w:r w:rsidR="003F76A1" w:rsidRPr="000C52E1">
        <w:rPr>
          <w:rFonts w:hint="cs"/>
          <w:sz w:val="27"/>
          <w:rtl/>
          <w:lang w:bidi="ar-IQ"/>
        </w:rPr>
        <w:t>أ</w:t>
      </w:r>
      <w:r w:rsidRPr="000C52E1">
        <w:rPr>
          <w:rFonts w:hint="cs"/>
          <w:sz w:val="27"/>
          <w:rtl/>
          <w:lang w:bidi="ar-IQ"/>
        </w:rPr>
        <w:t xml:space="preserve">خلاقي </w:t>
      </w:r>
      <w:r w:rsidR="006953DA" w:rsidRPr="000C52E1">
        <w:rPr>
          <w:rFonts w:hint="cs"/>
          <w:sz w:val="27"/>
          <w:rtl/>
          <w:lang w:bidi="ar-IQ"/>
        </w:rPr>
        <w:t>لا بُدَّ</w:t>
      </w:r>
      <w:r w:rsidRPr="000C52E1">
        <w:rPr>
          <w:rFonts w:hint="cs"/>
          <w:sz w:val="27"/>
          <w:rtl/>
          <w:lang w:bidi="ar-IQ"/>
        </w:rPr>
        <w:t xml:space="preserve"> </w:t>
      </w:r>
      <w:r w:rsidR="003F76A1" w:rsidRPr="000C52E1">
        <w:rPr>
          <w:rFonts w:hint="cs"/>
          <w:sz w:val="27"/>
          <w:rtl/>
          <w:lang w:bidi="ar-IQ"/>
        </w:rPr>
        <w:t>أن يتبع الفقه والقواعد الفقهية.</w:t>
      </w:r>
    </w:p>
    <w:p w:rsidR="003F76A1" w:rsidRPr="000C52E1" w:rsidRDefault="005970EB" w:rsidP="00881B5C">
      <w:pPr>
        <w:spacing w:line="400" w:lineRule="exact"/>
        <w:rPr>
          <w:sz w:val="27"/>
          <w:rtl/>
          <w:lang w:bidi="ar-IQ"/>
        </w:rPr>
      </w:pPr>
      <w:r w:rsidRPr="000C52E1">
        <w:rPr>
          <w:rFonts w:hint="cs"/>
          <w:sz w:val="27"/>
          <w:rtl/>
          <w:lang w:bidi="ar-IQ"/>
        </w:rPr>
        <w:t>وينقل المؤل</w:t>
      </w:r>
      <w:r w:rsidR="003F76A1" w:rsidRPr="000C52E1">
        <w:rPr>
          <w:rFonts w:hint="cs"/>
          <w:sz w:val="27"/>
          <w:rtl/>
          <w:lang w:bidi="ar-IQ"/>
        </w:rPr>
        <w:t>ِّ</w:t>
      </w:r>
      <w:r w:rsidRPr="000C52E1">
        <w:rPr>
          <w:rFonts w:hint="cs"/>
          <w:sz w:val="27"/>
          <w:rtl/>
          <w:lang w:bidi="ar-IQ"/>
        </w:rPr>
        <w:t>ف في هذا الفصل أربع استدلالات لإثبات ضعف العقل</w:t>
      </w:r>
      <w:r w:rsidR="003F76A1" w:rsidRPr="000C52E1">
        <w:rPr>
          <w:rFonts w:hint="cs"/>
          <w:sz w:val="27"/>
          <w:rtl/>
          <w:lang w:bidi="ar-IQ"/>
        </w:rPr>
        <w:t>،</w:t>
      </w:r>
      <w:r w:rsidRPr="000C52E1">
        <w:rPr>
          <w:rFonts w:hint="cs"/>
          <w:sz w:val="27"/>
          <w:rtl/>
          <w:lang w:bidi="ar-IQ"/>
        </w:rPr>
        <w:t xml:space="preserve"> وينظمها</w:t>
      </w:r>
      <w:r w:rsidR="003F76A1" w:rsidRPr="000C52E1">
        <w:rPr>
          <w:rFonts w:hint="cs"/>
          <w:sz w:val="27"/>
          <w:rtl/>
          <w:lang w:bidi="ar-IQ"/>
        </w:rPr>
        <w:t>،</w:t>
      </w:r>
      <w:r w:rsidRPr="000C52E1">
        <w:rPr>
          <w:rFonts w:hint="cs"/>
          <w:sz w:val="27"/>
          <w:rtl/>
          <w:lang w:bidi="ar-IQ"/>
        </w:rPr>
        <w:t xml:space="preserve"> ثم يشرع بنقدها جميعا</w:t>
      </w:r>
      <w:r w:rsidR="003F76A1" w:rsidRPr="000C52E1">
        <w:rPr>
          <w:rFonts w:hint="cs"/>
          <w:sz w:val="27"/>
          <w:rtl/>
          <w:lang w:bidi="ar-IQ"/>
        </w:rPr>
        <w:t>ً</w:t>
      </w:r>
      <w:r w:rsidRPr="000C52E1">
        <w:rPr>
          <w:rFonts w:hint="cs"/>
          <w:sz w:val="27"/>
          <w:rtl/>
          <w:lang w:bidi="ar-IQ"/>
        </w:rPr>
        <w:t>، ويتجاوزها</w:t>
      </w:r>
      <w:r w:rsidR="003F76A1" w:rsidRPr="000C52E1">
        <w:rPr>
          <w:rFonts w:hint="cs"/>
          <w:sz w:val="27"/>
          <w:rtl/>
          <w:lang w:bidi="ar-IQ"/>
        </w:rPr>
        <w:t>،</w:t>
      </w:r>
      <w:r w:rsidRPr="000C52E1">
        <w:rPr>
          <w:rFonts w:hint="cs"/>
          <w:sz w:val="27"/>
          <w:rtl/>
          <w:lang w:bidi="ar-IQ"/>
        </w:rPr>
        <w:t xml:space="preserve"> ويدافع عن حج</w:t>
      </w:r>
      <w:r w:rsidR="003F76A1" w:rsidRPr="000C52E1">
        <w:rPr>
          <w:rFonts w:hint="cs"/>
          <w:sz w:val="27"/>
          <w:rtl/>
          <w:lang w:bidi="ar-IQ"/>
        </w:rPr>
        <w:t>ّ</w:t>
      </w:r>
      <w:r w:rsidRPr="000C52E1">
        <w:rPr>
          <w:rFonts w:hint="cs"/>
          <w:sz w:val="27"/>
          <w:rtl/>
          <w:lang w:bidi="ar-IQ"/>
        </w:rPr>
        <w:t>ية العقل و</w:t>
      </w:r>
      <w:r w:rsidR="003F76A1" w:rsidRPr="000C52E1">
        <w:rPr>
          <w:rFonts w:hint="cs"/>
          <w:sz w:val="27"/>
          <w:rtl/>
          <w:lang w:bidi="ar-IQ"/>
        </w:rPr>
        <w:t>إصلاحه الذاتي.</w:t>
      </w:r>
    </w:p>
    <w:p w:rsidR="005970EB" w:rsidRPr="000C52E1" w:rsidRDefault="005970EB" w:rsidP="00881B5C">
      <w:pPr>
        <w:spacing w:line="400" w:lineRule="exact"/>
        <w:rPr>
          <w:sz w:val="27"/>
          <w:rtl/>
          <w:lang w:bidi="ar-IQ"/>
        </w:rPr>
      </w:pPr>
      <w:r w:rsidRPr="000C52E1">
        <w:rPr>
          <w:rFonts w:hint="cs"/>
          <w:sz w:val="27"/>
          <w:rtl/>
          <w:lang w:bidi="ar-IQ"/>
        </w:rPr>
        <w:t>وكمثال</w:t>
      </w:r>
      <w:r w:rsidR="003F76A1" w:rsidRPr="000C52E1">
        <w:rPr>
          <w:rFonts w:hint="cs"/>
          <w:sz w:val="27"/>
          <w:rtl/>
          <w:lang w:bidi="ar-IQ"/>
        </w:rPr>
        <w:t>:</w:t>
      </w:r>
      <w:r w:rsidRPr="000C52E1">
        <w:rPr>
          <w:rFonts w:hint="cs"/>
          <w:sz w:val="27"/>
          <w:rtl/>
          <w:lang w:bidi="ar-IQ"/>
        </w:rPr>
        <w:t xml:space="preserve"> يتدر</w:t>
      </w:r>
      <w:r w:rsidR="003F76A1" w:rsidRPr="000C52E1">
        <w:rPr>
          <w:rFonts w:hint="cs"/>
          <w:sz w:val="27"/>
          <w:rtl/>
          <w:lang w:bidi="ar-IQ"/>
        </w:rPr>
        <w:t>ّ</w:t>
      </w:r>
      <w:r w:rsidRPr="000C52E1">
        <w:rPr>
          <w:rFonts w:hint="cs"/>
          <w:sz w:val="27"/>
          <w:rtl/>
          <w:lang w:bidi="ar-IQ"/>
        </w:rPr>
        <w:t xml:space="preserve">ج أحد هذه الاستدلالات </w:t>
      </w:r>
      <w:r w:rsidR="003F76A1" w:rsidRPr="000C52E1">
        <w:rPr>
          <w:rFonts w:hint="cs"/>
          <w:sz w:val="27"/>
          <w:rtl/>
          <w:lang w:bidi="ar-IQ"/>
        </w:rPr>
        <w:t>إ</w:t>
      </w:r>
      <w:r w:rsidRPr="000C52E1">
        <w:rPr>
          <w:rFonts w:hint="cs"/>
          <w:sz w:val="27"/>
          <w:rtl/>
          <w:lang w:bidi="ar-IQ"/>
        </w:rPr>
        <w:t>لى أن ينتهي بوضع الفقه بديلاً عن ال</w:t>
      </w:r>
      <w:r w:rsidR="003F76A1" w:rsidRPr="000C52E1">
        <w:rPr>
          <w:rFonts w:hint="cs"/>
          <w:sz w:val="27"/>
          <w:rtl/>
          <w:lang w:bidi="ar-IQ"/>
        </w:rPr>
        <w:t>أ</w:t>
      </w:r>
      <w:r w:rsidRPr="000C52E1">
        <w:rPr>
          <w:rFonts w:hint="cs"/>
          <w:sz w:val="27"/>
          <w:rtl/>
          <w:lang w:bidi="ar-IQ"/>
        </w:rPr>
        <w:t xml:space="preserve">خلاق </w:t>
      </w:r>
      <w:r w:rsidR="003F76A1" w:rsidRPr="000C52E1">
        <w:rPr>
          <w:rFonts w:hint="cs"/>
          <w:sz w:val="27"/>
          <w:rtl/>
          <w:lang w:bidi="ar-IQ"/>
        </w:rPr>
        <w:t>كالتالي</w:t>
      </w:r>
      <w:r w:rsidRPr="000C52E1">
        <w:rPr>
          <w:rFonts w:hint="cs"/>
          <w:sz w:val="27"/>
          <w:rtl/>
          <w:lang w:bidi="ar-IQ"/>
        </w:rPr>
        <w:t xml:space="preserve">: </w:t>
      </w:r>
      <w:r w:rsidRPr="00A43240">
        <w:rPr>
          <w:rFonts w:hint="cs"/>
          <w:sz w:val="27"/>
          <w:rtl/>
          <w:lang w:bidi="ar-IQ"/>
        </w:rPr>
        <w:t>1</w:t>
      </w:r>
      <w:r w:rsidRPr="000C52E1">
        <w:rPr>
          <w:rFonts w:hint="cs"/>
          <w:sz w:val="27"/>
          <w:rtl/>
          <w:lang w:bidi="ar-IQ"/>
        </w:rPr>
        <w:t xml:space="preserve">ـ </w:t>
      </w:r>
      <w:r w:rsidR="003F76A1" w:rsidRPr="000C52E1">
        <w:rPr>
          <w:rFonts w:hint="cs"/>
          <w:sz w:val="27"/>
          <w:rtl/>
          <w:lang w:bidi="ar-IQ"/>
        </w:rPr>
        <w:t>إن جزءاً</w:t>
      </w:r>
      <w:r w:rsidRPr="000C52E1">
        <w:rPr>
          <w:rFonts w:hint="cs"/>
          <w:sz w:val="27"/>
          <w:rtl/>
          <w:lang w:bidi="ar-IQ"/>
        </w:rPr>
        <w:t xml:space="preserve"> كبيراً من المصادر الدينية تبين ال</w:t>
      </w:r>
      <w:r w:rsidR="003F76A1" w:rsidRPr="000C52E1">
        <w:rPr>
          <w:rFonts w:hint="cs"/>
          <w:sz w:val="27"/>
          <w:rtl/>
          <w:lang w:bidi="ar-IQ"/>
        </w:rPr>
        <w:t>أ</w:t>
      </w:r>
      <w:r w:rsidRPr="000C52E1">
        <w:rPr>
          <w:rFonts w:hint="cs"/>
          <w:sz w:val="27"/>
          <w:rtl/>
          <w:lang w:bidi="ar-IQ"/>
        </w:rPr>
        <w:t>حكام التكليفية وال</w:t>
      </w:r>
      <w:r w:rsidR="003F76A1" w:rsidRPr="000C52E1">
        <w:rPr>
          <w:rFonts w:hint="cs"/>
          <w:sz w:val="27"/>
          <w:rtl/>
          <w:lang w:bidi="ar-IQ"/>
        </w:rPr>
        <w:t>أ</w:t>
      </w:r>
      <w:r w:rsidRPr="000C52E1">
        <w:rPr>
          <w:rFonts w:hint="cs"/>
          <w:sz w:val="27"/>
          <w:rtl/>
          <w:lang w:bidi="ar-IQ"/>
        </w:rPr>
        <w:t xml:space="preserve">حكام العملية، </w:t>
      </w:r>
      <w:r w:rsidRPr="00A43240">
        <w:rPr>
          <w:rFonts w:hint="cs"/>
          <w:sz w:val="27"/>
          <w:rtl/>
          <w:lang w:bidi="ar-IQ"/>
        </w:rPr>
        <w:t>2</w:t>
      </w:r>
      <w:r w:rsidRPr="000C52E1">
        <w:rPr>
          <w:rFonts w:hint="cs"/>
          <w:sz w:val="27"/>
          <w:rtl/>
          <w:lang w:bidi="ar-IQ"/>
        </w:rPr>
        <w:t>ـ إذا استطاع ال</w:t>
      </w:r>
      <w:r w:rsidR="003F76A1" w:rsidRPr="000C52E1">
        <w:rPr>
          <w:rFonts w:hint="cs"/>
          <w:sz w:val="27"/>
          <w:rtl/>
          <w:lang w:bidi="ar-IQ"/>
        </w:rPr>
        <w:t>إ</w:t>
      </w:r>
      <w:r w:rsidRPr="000C52E1">
        <w:rPr>
          <w:rFonts w:hint="cs"/>
          <w:sz w:val="27"/>
          <w:rtl/>
          <w:lang w:bidi="ar-IQ"/>
        </w:rPr>
        <w:t>نسان أن يكتشف هذه ال</w:t>
      </w:r>
      <w:r w:rsidR="003F76A1" w:rsidRPr="000C52E1">
        <w:rPr>
          <w:rFonts w:hint="cs"/>
          <w:sz w:val="27"/>
          <w:rtl/>
          <w:lang w:bidi="ar-IQ"/>
        </w:rPr>
        <w:t>أ</w:t>
      </w:r>
      <w:r w:rsidRPr="000C52E1">
        <w:rPr>
          <w:rFonts w:hint="cs"/>
          <w:sz w:val="27"/>
          <w:rtl/>
          <w:lang w:bidi="ar-IQ"/>
        </w:rPr>
        <w:t>حكام مستقلا</w:t>
      </w:r>
      <w:r w:rsidR="003F76A1" w:rsidRPr="000C52E1">
        <w:rPr>
          <w:rFonts w:hint="cs"/>
          <w:sz w:val="27"/>
          <w:rtl/>
          <w:lang w:bidi="ar-IQ"/>
        </w:rPr>
        <w:t>ًّ</w:t>
      </w:r>
      <w:r w:rsidRPr="000C52E1">
        <w:rPr>
          <w:rFonts w:hint="cs"/>
          <w:sz w:val="27"/>
          <w:rtl/>
          <w:lang w:bidi="ar-IQ"/>
        </w:rPr>
        <w:t xml:space="preserve"> عن الدين</w:t>
      </w:r>
      <w:r w:rsidR="003F76A1" w:rsidRPr="000C52E1">
        <w:rPr>
          <w:rFonts w:hint="cs"/>
          <w:sz w:val="27"/>
          <w:rtl/>
          <w:lang w:bidi="ar-IQ"/>
        </w:rPr>
        <w:t xml:space="preserve"> </w:t>
      </w:r>
      <w:r w:rsidRPr="000C52E1">
        <w:rPr>
          <w:rFonts w:hint="cs"/>
          <w:sz w:val="27"/>
          <w:rtl/>
          <w:lang w:bidi="ar-IQ"/>
        </w:rPr>
        <w:t xml:space="preserve">سيكون وجودها في الدين لغواً؛ </w:t>
      </w:r>
      <w:r w:rsidRPr="00A43240">
        <w:rPr>
          <w:rFonts w:hint="cs"/>
          <w:sz w:val="27"/>
          <w:rtl/>
          <w:lang w:bidi="ar-IQ"/>
        </w:rPr>
        <w:t>3</w:t>
      </w:r>
      <w:r w:rsidRPr="000C52E1">
        <w:rPr>
          <w:rFonts w:hint="cs"/>
          <w:sz w:val="27"/>
          <w:rtl/>
          <w:lang w:bidi="ar-IQ"/>
        </w:rPr>
        <w:t xml:space="preserve">ـ إذن </w:t>
      </w:r>
      <w:r w:rsidR="006953DA" w:rsidRPr="000C52E1">
        <w:rPr>
          <w:rFonts w:hint="cs"/>
          <w:sz w:val="27"/>
          <w:rtl/>
          <w:lang w:bidi="ar-IQ"/>
        </w:rPr>
        <w:t>لا بُدَّ</w:t>
      </w:r>
      <w:r w:rsidRPr="000C52E1">
        <w:rPr>
          <w:rFonts w:hint="cs"/>
          <w:sz w:val="27"/>
          <w:rtl/>
          <w:lang w:bidi="ar-IQ"/>
        </w:rPr>
        <w:t xml:space="preserve"> أن يقوم الفقه بهذه المهمة</w:t>
      </w:r>
      <w:r w:rsidR="003F76A1" w:rsidRPr="000C52E1">
        <w:rPr>
          <w:rFonts w:hint="cs"/>
          <w:sz w:val="27"/>
          <w:rtl/>
          <w:lang w:bidi="ar-IQ"/>
        </w:rPr>
        <w:t>؛</w:t>
      </w:r>
      <w:r w:rsidRPr="000C52E1">
        <w:rPr>
          <w:rFonts w:hint="cs"/>
          <w:sz w:val="27"/>
          <w:rtl/>
          <w:lang w:bidi="ar-IQ"/>
        </w:rPr>
        <w:t xml:space="preserve"> لكي يبر</w:t>
      </w:r>
      <w:r w:rsidR="003F76A1" w:rsidRPr="000C52E1">
        <w:rPr>
          <w:rFonts w:hint="cs"/>
          <w:sz w:val="27"/>
          <w:rtl/>
          <w:lang w:bidi="ar-IQ"/>
        </w:rPr>
        <w:t>ِّ</w:t>
      </w:r>
      <w:r w:rsidRPr="000C52E1">
        <w:rPr>
          <w:rFonts w:hint="cs"/>
          <w:sz w:val="27"/>
          <w:rtl/>
          <w:lang w:bidi="ar-IQ"/>
        </w:rPr>
        <w:t>ر وجودها</w:t>
      </w:r>
      <w:r w:rsidR="003F76A1" w:rsidRPr="000C52E1">
        <w:rPr>
          <w:rFonts w:hint="cs"/>
          <w:sz w:val="27"/>
          <w:rtl/>
          <w:lang w:bidi="ar-IQ"/>
        </w:rPr>
        <w:t>،</w:t>
      </w:r>
      <w:r w:rsidRPr="000C52E1">
        <w:rPr>
          <w:rFonts w:hint="cs"/>
          <w:sz w:val="27"/>
          <w:rtl/>
          <w:lang w:bidi="ar-IQ"/>
        </w:rPr>
        <w:t xml:space="preserve"> ولا يلغى حكم الشارع</w:t>
      </w:r>
      <w:r w:rsidRPr="000C52E1">
        <w:rPr>
          <w:rFonts w:hint="cs"/>
          <w:sz w:val="27"/>
          <w:vertAlign w:val="superscript"/>
          <w:rtl/>
          <w:lang w:bidi="ar-IQ"/>
        </w:rPr>
        <w:t>(</w:t>
      </w:r>
      <w:r w:rsidRPr="000C52E1">
        <w:rPr>
          <w:rStyle w:val="ac"/>
          <w:sz w:val="27"/>
          <w:rtl/>
          <w:lang w:bidi="ar-IQ"/>
        </w:rPr>
        <w:endnoteReference w:id="512"/>
      </w:r>
      <w:r w:rsidRPr="000C52E1">
        <w:rPr>
          <w:rStyle w:val="ac"/>
          <w:sz w:val="27"/>
          <w:rtl/>
          <w:lang w:bidi="ar-IQ"/>
        </w:rPr>
        <w:t>)</w:t>
      </w:r>
      <w:r w:rsidRPr="000C52E1">
        <w:rPr>
          <w:rFonts w:hint="cs"/>
          <w:sz w:val="27"/>
          <w:rtl/>
          <w:lang w:bidi="ar-IQ"/>
        </w:rPr>
        <w:t xml:space="preserve">. </w:t>
      </w:r>
    </w:p>
    <w:p w:rsidR="003F76A1" w:rsidRPr="000C52E1" w:rsidRDefault="005970EB" w:rsidP="00881B5C">
      <w:pPr>
        <w:spacing w:line="400" w:lineRule="exact"/>
        <w:rPr>
          <w:sz w:val="27"/>
          <w:rtl/>
          <w:lang w:bidi="ar-IQ"/>
        </w:rPr>
      </w:pPr>
      <w:r w:rsidRPr="000C52E1">
        <w:rPr>
          <w:rFonts w:hint="cs"/>
          <w:sz w:val="27"/>
          <w:rtl/>
          <w:lang w:bidi="ar-IQ"/>
        </w:rPr>
        <w:t>يرى الكاتب أن هذه الطريقة من الاستدلال خاطئة</w:t>
      </w:r>
      <w:r w:rsidR="003F76A1" w:rsidRPr="000C52E1">
        <w:rPr>
          <w:rFonts w:hint="cs"/>
          <w:sz w:val="27"/>
          <w:rtl/>
          <w:lang w:bidi="ar-IQ"/>
        </w:rPr>
        <w:t>؛ لأنه:</w:t>
      </w:r>
    </w:p>
    <w:p w:rsidR="003F76A1" w:rsidRPr="000C52E1" w:rsidRDefault="003F76A1" w:rsidP="00881B5C">
      <w:pPr>
        <w:spacing w:line="400" w:lineRule="exact"/>
        <w:rPr>
          <w:sz w:val="27"/>
          <w:rtl/>
          <w:lang w:bidi="ar-IQ"/>
        </w:rPr>
      </w:pPr>
      <w:r w:rsidRPr="000C52E1">
        <w:rPr>
          <w:rFonts w:hint="cs"/>
          <w:b/>
          <w:bCs/>
          <w:sz w:val="27"/>
          <w:rtl/>
          <w:lang w:bidi="ar-IQ"/>
        </w:rPr>
        <w:t>أ</w:t>
      </w:r>
      <w:r w:rsidR="005970EB" w:rsidRPr="000C52E1">
        <w:rPr>
          <w:rFonts w:hint="cs"/>
          <w:b/>
          <w:bCs/>
          <w:sz w:val="27"/>
          <w:rtl/>
          <w:lang w:bidi="ar-IQ"/>
        </w:rPr>
        <w:t>و</w:t>
      </w:r>
      <w:r w:rsidRPr="000C52E1">
        <w:rPr>
          <w:rFonts w:hint="cs"/>
          <w:b/>
          <w:bCs/>
          <w:sz w:val="27"/>
          <w:rtl/>
          <w:lang w:bidi="ar-IQ"/>
        </w:rPr>
        <w:t>ّ</w:t>
      </w:r>
      <w:r w:rsidR="005970EB" w:rsidRPr="000C52E1">
        <w:rPr>
          <w:rFonts w:hint="cs"/>
          <w:b/>
          <w:bCs/>
          <w:sz w:val="27"/>
          <w:rtl/>
          <w:lang w:bidi="ar-IQ"/>
        </w:rPr>
        <w:t>لاً</w:t>
      </w:r>
      <w:r w:rsidR="005970EB" w:rsidRPr="000C52E1">
        <w:rPr>
          <w:rFonts w:hint="cs"/>
          <w:sz w:val="27"/>
          <w:rtl/>
          <w:lang w:bidi="ar-IQ"/>
        </w:rPr>
        <w:t>: يلغي</w:t>
      </w:r>
      <w:r w:rsidRPr="000C52E1">
        <w:rPr>
          <w:rFonts w:hint="cs"/>
          <w:sz w:val="27"/>
          <w:rtl/>
          <w:lang w:bidi="ar-IQ"/>
        </w:rPr>
        <w:t xml:space="preserve"> دور العقل لتبرير وجود الأحكام.</w:t>
      </w:r>
    </w:p>
    <w:p w:rsidR="005970EB" w:rsidRPr="000C52E1" w:rsidRDefault="005970EB" w:rsidP="00881B5C">
      <w:pPr>
        <w:spacing w:line="400" w:lineRule="exact"/>
        <w:rPr>
          <w:sz w:val="27"/>
          <w:rtl/>
          <w:lang w:bidi="ar-IQ"/>
        </w:rPr>
      </w:pPr>
      <w:r w:rsidRPr="000C52E1">
        <w:rPr>
          <w:rFonts w:hint="cs"/>
          <w:b/>
          <w:bCs/>
          <w:sz w:val="27"/>
          <w:rtl/>
          <w:lang w:bidi="ar-IQ"/>
        </w:rPr>
        <w:t>ثانياً</w:t>
      </w:r>
      <w:r w:rsidRPr="000C52E1">
        <w:rPr>
          <w:rFonts w:hint="cs"/>
          <w:sz w:val="27"/>
          <w:rtl/>
          <w:lang w:bidi="ar-IQ"/>
        </w:rPr>
        <w:t xml:space="preserve">: </w:t>
      </w:r>
      <w:r w:rsidR="003F76A1" w:rsidRPr="000C52E1">
        <w:rPr>
          <w:rFonts w:hint="cs"/>
          <w:sz w:val="27"/>
          <w:rtl/>
          <w:lang w:bidi="ar-IQ"/>
        </w:rPr>
        <w:t>إ</w:t>
      </w:r>
      <w:r w:rsidRPr="000C52E1">
        <w:rPr>
          <w:rFonts w:hint="cs"/>
          <w:sz w:val="27"/>
          <w:rtl/>
          <w:lang w:bidi="ar-IQ"/>
        </w:rPr>
        <w:t>ن فيه التباس</w:t>
      </w:r>
      <w:r w:rsidR="003F76A1" w:rsidRPr="000C52E1">
        <w:rPr>
          <w:rFonts w:hint="cs"/>
          <w:sz w:val="27"/>
          <w:rtl/>
          <w:lang w:bidi="ar-IQ"/>
        </w:rPr>
        <w:t>اً</w:t>
      </w:r>
      <w:r w:rsidRPr="000C52E1">
        <w:rPr>
          <w:rFonts w:hint="cs"/>
          <w:sz w:val="27"/>
          <w:rtl/>
          <w:lang w:bidi="ar-IQ"/>
        </w:rPr>
        <w:t xml:space="preserve"> بين مرحلة كشف ال</w:t>
      </w:r>
      <w:r w:rsidR="003F76A1" w:rsidRPr="000C52E1">
        <w:rPr>
          <w:rFonts w:hint="cs"/>
          <w:sz w:val="27"/>
          <w:rtl/>
          <w:lang w:bidi="ar-IQ"/>
        </w:rPr>
        <w:t>أ</w:t>
      </w:r>
      <w:r w:rsidRPr="000C52E1">
        <w:rPr>
          <w:rFonts w:hint="cs"/>
          <w:sz w:val="27"/>
          <w:rtl/>
          <w:lang w:bidi="ar-IQ"/>
        </w:rPr>
        <w:t>حكام ومرحلة التقييم. فربما كان الدين حقاً هو الذي جاء بهذه ال</w:t>
      </w:r>
      <w:r w:rsidR="003F76A1" w:rsidRPr="000C52E1">
        <w:rPr>
          <w:rFonts w:hint="cs"/>
          <w:sz w:val="27"/>
          <w:rtl/>
          <w:lang w:bidi="ar-IQ"/>
        </w:rPr>
        <w:t>أ</w:t>
      </w:r>
      <w:r w:rsidRPr="000C52E1">
        <w:rPr>
          <w:rFonts w:hint="cs"/>
          <w:sz w:val="27"/>
          <w:rtl/>
          <w:lang w:bidi="ar-IQ"/>
        </w:rPr>
        <w:t>حكام وكشف عن ضرورتها، إلا</w:t>
      </w:r>
      <w:r w:rsidR="003F76A1" w:rsidRPr="000C52E1">
        <w:rPr>
          <w:rFonts w:hint="cs"/>
          <w:sz w:val="27"/>
          <w:rtl/>
          <w:lang w:bidi="ar-IQ"/>
        </w:rPr>
        <w:t>ّ</w:t>
      </w:r>
      <w:r w:rsidRPr="000C52E1">
        <w:rPr>
          <w:rFonts w:hint="cs"/>
          <w:sz w:val="27"/>
          <w:rtl/>
          <w:lang w:bidi="ar-IQ"/>
        </w:rPr>
        <w:t xml:space="preserve"> أن ذلك لا يصلح دليلاً لكونه هو المعر</w:t>
      </w:r>
      <w:r w:rsidR="003F76A1" w:rsidRPr="000C52E1">
        <w:rPr>
          <w:rFonts w:hint="cs"/>
          <w:sz w:val="27"/>
          <w:rtl/>
          <w:lang w:bidi="ar-IQ"/>
        </w:rPr>
        <w:t>ّ</w:t>
      </w:r>
      <w:r w:rsidRPr="000C52E1">
        <w:rPr>
          <w:rFonts w:hint="cs"/>
          <w:sz w:val="27"/>
          <w:rtl/>
          <w:lang w:bidi="ar-IQ"/>
        </w:rPr>
        <w:t>ف لها</w:t>
      </w:r>
      <w:r w:rsidR="003F76A1" w:rsidRPr="000C52E1">
        <w:rPr>
          <w:rFonts w:hint="cs"/>
          <w:sz w:val="27"/>
          <w:rtl/>
          <w:lang w:bidi="ar-IQ"/>
        </w:rPr>
        <w:t>،</w:t>
      </w:r>
      <w:r w:rsidRPr="000C52E1">
        <w:rPr>
          <w:rFonts w:hint="cs"/>
          <w:sz w:val="27"/>
          <w:rtl/>
          <w:lang w:bidi="ar-IQ"/>
        </w:rPr>
        <w:t xml:space="preserve"> والذي يكسبها الاعتبار. فمثلاً</w:t>
      </w:r>
      <w:r w:rsidR="003F76A1" w:rsidRPr="000C52E1">
        <w:rPr>
          <w:rFonts w:hint="cs"/>
          <w:sz w:val="27"/>
          <w:rtl/>
          <w:lang w:bidi="ar-IQ"/>
        </w:rPr>
        <w:t>:</w:t>
      </w:r>
      <w:r w:rsidRPr="000C52E1">
        <w:rPr>
          <w:rFonts w:hint="cs"/>
          <w:sz w:val="27"/>
          <w:rtl/>
          <w:lang w:bidi="ar-IQ"/>
        </w:rPr>
        <w:t xml:space="preserve"> يمكن أن يخبرنا الدين أن العدل حسن</w:t>
      </w:r>
      <w:r w:rsidR="003F76A1" w:rsidRPr="000C52E1">
        <w:rPr>
          <w:rFonts w:hint="cs"/>
          <w:sz w:val="27"/>
          <w:rtl/>
          <w:lang w:bidi="ar-IQ"/>
        </w:rPr>
        <w:t>ٌ</w:t>
      </w:r>
      <w:r w:rsidRPr="000C52E1">
        <w:rPr>
          <w:rFonts w:hint="cs"/>
          <w:sz w:val="27"/>
          <w:rtl/>
          <w:lang w:bidi="ar-IQ"/>
        </w:rPr>
        <w:t>، إلا</w:t>
      </w:r>
      <w:r w:rsidR="003F76A1" w:rsidRPr="000C52E1">
        <w:rPr>
          <w:rFonts w:hint="cs"/>
          <w:sz w:val="27"/>
          <w:rtl/>
          <w:lang w:bidi="ar-IQ"/>
        </w:rPr>
        <w:t>ّ</w:t>
      </w:r>
      <w:r w:rsidRPr="000C52E1">
        <w:rPr>
          <w:rFonts w:hint="cs"/>
          <w:sz w:val="27"/>
          <w:rtl/>
          <w:lang w:bidi="ar-IQ"/>
        </w:rPr>
        <w:t xml:space="preserve"> أن العقل هو الذي يحكم في ذلك</w:t>
      </w:r>
      <w:r w:rsidRPr="000C52E1">
        <w:rPr>
          <w:rFonts w:hint="cs"/>
          <w:sz w:val="27"/>
          <w:vertAlign w:val="superscript"/>
          <w:rtl/>
          <w:lang w:bidi="ar-IQ"/>
        </w:rPr>
        <w:t>(</w:t>
      </w:r>
      <w:r w:rsidRPr="000C52E1">
        <w:rPr>
          <w:rStyle w:val="ac"/>
          <w:sz w:val="27"/>
          <w:rtl/>
          <w:lang w:bidi="ar-IQ"/>
        </w:rPr>
        <w:endnoteReference w:id="513"/>
      </w:r>
      <w:r w:rsidRPr="000C52E1">
        <w:rPr>
          <w:rStyle w:val="ac"/>
          <w:sz w:val="27"/>
          <w:rtl/>
          <w:lang w:bidi="ar-IQ"/>
        </w:rPr>
        <w:t>)</w:t>
      </w:r>
      <w:r w:rsidRPr="000C52E1">
        <w:rPr>
          <w:rFonts w:hint="cs"/>
          <w:sz w:val="27"/>
          <w:rtl/>
          <w:lang w:bidi="ar-IQ"/>
        </w:rPr>
        <w:t xml:space="preserve">. </w:t>
      </w:r>
    </w:p>
    <w:p w:rsidR="005970EB" w:rsidRPr="000C52E1" w:rsidRDefault="005970EB" w:rsidP="00881B5C">
      <w:pPr>
        <w:spacing w:line="400" w:lineRule="exact"/>
        <w:rPr>
          <w:sz w:val="27"/>
          <w:rtl/>
          <w:lang w:bidi="ar-IQ"/>
        </w:rPr>
      </w:pPr>
      <w:r w:rsidRPr="000C52E1">
        <w:rPr>
          <w:rFonts w:hint="cs"/>
          <w:sz w:val="27"/>
          <w:rtl/>
          <w:lang w:bidi="ar-IQ"/>
        </w:rPr>
        <w:t>الجواب قد يكون مقنعاً، لكن</w:t>
      </w:r>
      <w:r w:rsidR="003F76A1" w:rsidRPr="000C52E1">
        <w:rPr>
          <w:rFonts w:hint="cs"/>
          <w:sz w:val="27"/>
          <w:rtl/>
          <w:lang w:bidi="ar-IQ"/>
        </w:rPr>
        <w:t>ْ</w:t>
      </w:r>
      <w:r w:rsidRPr="000C52E1">
        <w:rPr>
          <w:rFonts w:hint="cs"/>
          <w:sz w:val="27"/>
          <w:rtl/>
          <w:lang w:bidi="ar-IQ"/>
        </w:rPr>
        <w:t xml:space="preserve"> ألا يمكن الاستفادة بدلاً عنه باستدلال الخواجه نصير الدين الطوسي</w:t>
      </w:r>
      <w:r w:rsidR="00B82064" w:rsidRPr="000C52E1">
        <w:rPr>
          <w:rFonts w:hint="cs"/>
          <w:sz w:val="27"/>
          <w:rtl/>
          <w:lang w:bidi="ar-IQ"/>
        </w:rPr>
        <w:t>،</w:t>
      </w:r>
      <w:r w:rsidRPr="000C52E1">
        <w:rPr>
          <w:rFonts w:hint="cs"/>
          <w:sz w:val="27"/>
          <w:rtl/>
          <w:lang w:bidi="ar-IQ"/>
        </w:rPr>
        <w:t xml:space="preserve"> وشارحه العلا</w:t>
      </w:r>
      <w:r w:rsidR="00B82064" w:rsidRPr="000C52E1">
        <w:rPr>
          <w:rFonts w:hint="cs"/>
          <w:sz w:val="27"/>
          <w:rtl/>
          <w:lang w:bidi="ar-IQ"/>
        </w:rPr>
        <w:t>ّ</w:t>
      </w:r>
      <w:r w:rsidRPr="000C52E1">
        <w:rPr>
          <w:rFonts w:hint="cs"/>
          <w:sz w:val="27"/>
          <w:rtl/>
          <w:lang w:bidi="ar-IQ"/>
        </w:rPr>
        <w:t>مة الحل</w:t>
      </w:r>
      <w:r w:rsidR="00B82064" w:rsidRPr="000C52E1">
        <w:rPr>
          <w:rFonts w:hint="cs"/>
          <w:sz w:val="27"/>
          <w:rtl/>
          <w:lang w:bidi="ar-IQ"/>
        </w:rPr>
        <w:t>ّ</w:t>
      </w:r>
      <w:r w:rsidRPr="000C52E1">
        <w:rPr>
          <w:rFonts w:hint="cs"/>
          <w:sz w:val="27"/>
          <w:rtl/>
          <w:lang w:bidi="ar-IQ"/>
        </w:rPr>
        <w:t>ي</w:t>
      </w:r>
      <w:r w:rsidR="00B82064" w:rsidRPr="000C52E1">
        <w:rPr>
          <w:rFonts w:hint="cs"/>
          <w:sz w:val="27"/>
          <w:rtl/>
          <w:lang w:bidi="ar-IQ"/>
        </w:rPr>
        <w:t>،</w:t>
      </w:r>
      <w:r w:rsidRPr="000C52E1">
        <w:rPr>
          <w:rFonts w:hint="cs"/>
          <w:sz w:val="27"/>
          <w:rtl/>
          <w:lang w:bidi="ar-IQ"/>
        </w:rPr>
        <w:t xml:space="preserve"> في باب شبهة البراهمة</w:t>
      </w:r>
      <w:r w:rsidR="00B82064" w:rsidRPr="000C52E1">
        <w:rPr>
          <w:rFonts w:hint="cs"/>
          <w:sz w:val="27"/>
          <w:rtl/>
          <w:lang w:bidi="ar-IQ"/>
        </w:rPr>
        <w:t>.</w:t>
      </w:r>
      <w:r w:rsidRPr="000C52E1">
        <w:rPr>
          <w:rFonts w:hint="cs"/>
          <w:sz w:val="27"/>
          <w:rtl/>
          <w:lang w:bidi="ar-IQ"/>
        </w:rPr>
        <w:t xml:space="preserve"> فبح</w:t>
      </w:r>
      <w:r w:rsidR="00B82064" w:rsidRPr="000C52E1">
        <w:rPr>
          <w:rFonts w:hint="cs"/>
          <w:sz w:val="27"/>
          <w:rtl/>
          <w:lang w:bidi="ar-IQ"/>
        </w:rPr>
        <w:t>َ</w:t>
      </w:r>
      <w:r w:rsidRPr="000C52E1">
        <w:rPr>
          <w:rFonts w:hint="cs"/>
          <w:sz w:val="27"/>
          <w:rtl/>
          <w:lang w:bidi="ar-IQ"/>
        </w:rPr>
        <w:t>س</w:t>
      </w:r>
      <w:r w:rsidR="00B82064" w:rsidRPr="000C52E1">
        <w:rPr>
          <w:rFonts w:hint="cs"/>
          <w:sz w:val="27"/>
          <w:rtl/>
          <w:lang w:bidi="ar-IQ"/>
        </w:rPr>
        <w:t>َ</w:t>
      </w:r>
      <w:r w:rsidRPr="000C52E1">
        <w:rPr>
          <w:rFonts w:hint="cs"/>
          <w:sz w:val="27"/>
          <w:rtl/>
          <w:lang w:bidi="ar-IQ"/>
        </w:rPr>
        <w:t>ب هذه الشبهة إن</w:t>
      </w:r>
      <w:r w:rsidR="00B82064" w:rsidRPr="000C52E1">
        <w:rPr>
          <w:rFonts w:hint="cs"/>
          <w:sz w:val="27"/>
          <w:rtl/>
          <w:lang w:bidi="ar-IQ"/>
        </w:rPr>
        <w:t>ّ</w:t>
      </w:r>
      <w:r w:rsidRPr="000C52E1">
        <w:rPr>
          <w:rFonts w:hint="cs"/>
          <w:sz w:val="27"/>
          <w:rtl/>
          <w:lang w:bidi="ar-IQ"/>
        </w:rPr>
        <w:t xml:space="preserve"> ما يأتي به ال</w:t>
      </w:r>
      <w:r w:rsidR="00B82064" w:rsidRPr="000C52E1">
        <w:rPr>
          <w:rFonts w:hint="cs"/>
          <w:sz w:val="27"/>
          <w:rtl/>
          <w:lang w:bidi="ar-IQ"/>
        </w:rPr>
        <w:t>أ</w:t>
      </w:r>
      <w:r w:rsidRPr="000C52E1">
        <w:rPr>
          <w:rFonts w:hint="cs"/>
          <w:sz w:val="27"/>
          <w:rtl/>
          <w:lang w:bidi="ar-IQ"/>
        </w:rPr>
        <w:t>نبياء إما أن يكون موافقاً للعقل</w:t>
      </w:r>
      <w:r w:rsidR="00B82064" w:rsidRPr="000C52E1">
        <w:rPr>
          <w:rFonts w:hint="cs"/>
          <w:sz w:val="27"/>
          <w:rtl/>
          <w:lang w:bidi="ar-IQ"/>
        </w:rPr>
        <w:t>؛</w:t>
      </w:r>
      <w:r w:rsidRPr="000C52E1">
        <w:rPr>
          <w:rFonts w:hint="cs"/>
          <w:sz w:val="27"/>
          <w:rtl/>
          <w:lang w:bidi="ar-IQ"/>
        </w:rPr>
        <w:t xml:space="preserve"> أو مخالفاً له</w:t>
      </w:r>
      <w:r w:rsidR="00B82064" w:rsidRPr="000C52E1">
        <w:rPr>
          <w:rFonts w:hint="cs"/>
          <w:sz w:val="27"/>
          <w:rtl/>
          <w:lang w:bidi="ar-IQ"/>
        </w:rPr>
        <w:t>.</w:t>
      </w:r>
      <w:r w:rsidRPr="000C52E1">
        <w:rPr>
          <w:rFonts w:hint="cs"/>
          <w:sz w:val="27"/>
          <w:rtl/>
          <w:lang w:bidi="ar-IQ"/>
        </w:rPr>
        <w:t xml:space="preserve"> فإن</w:t>
      </w:r>
      <w:r w:rsidR="00B82064" w:rsidRPr="000C52E1">
        <w:rPr>
          <w:rFonts w:hint="cs"/>
          <w:sz w:val="27"/>
          <w:rtl/>
          <w:lang w:bidi="ar-IQ"/>
        </w:rPr>
        <w:t>ْ</w:t>
      </w:r>
      <w:r w:rsidRPr="000C52E1">
        <w:rPr>
          <w:rFonts w:hint="cs"/>
          <w:sz w:val="27"/>
          <w:rtl/>
          <w:lang w:bidi="ar-IQ"/>
        </w:rPr>
        <w:t xml:space="preserve"> كان موافقاً للعقل فلا حاجة لما يأتي به ال</w:t>
      </w:r>
      <w:r w:rsidR="00B82064" w:rsidRPr="000C52E1">
        <w:rPr>
          <w:rFonts w:hint="cs"/>
          <w:sz w:val="27"/>
          <w:rtl/>
          <w:lang w:bidi="ar-IQ"/>
        </w:rPr>
        <w:t>أ</w:t>
      </w:r>
      <w:r w:rsidRPr="000C52E1">
        <w:rPr>
          <w:rFonts w:hint="cs"/>
          <w:sz w:val="27"/>
          <w:rtl/>
          <w:lang w:bidi="ar-IQ"/>
        </w:rPr>
        <w:t>نبياء مع وجود العقل</w:t>
      </w:r>
      <w:r w:rsidR="00B82064" w:rsidRPr="000C52E1">
        <w:rPr>
          <w:rFonts w:hint="cs"/>
          <w:sz w:val="27"/>
          <w:rtl/>
          <w:lang w:bidi="ar-IQ"/>
        </w:rPr>
        <w:t>؛</w:t>
      </w:r>
      <w:r w:rsidRPr="000C52E1">
        <w:rPr>
          <w:rFonts w:hint="cs"/>
          <w:sz w:val="27"/>
          <w:rtl/>
          <w:lang w:bidi="ar-IQ"/>
        </w:rPr>
        <w:t xml:space="preserve"> وإن</w:t>
      </w:r>
      <w:r w:rsidR="00B82064" w:rsidRPr="000C52E1">
        <w:rPr>
          <w:rFonts w:hint="cs"/>
          <w:sz w:val="27"/>
          <w:rtl/>
          <w:lang w:bidi="ar-IQ"/>
        </w:rPr>
        <w:t>ْ</w:t>
      </w:r>
      <w:r w:rsidRPr="000C52E1">
        <w:rPr>
          <w:rFonts w:hint="cs"/>
          <w:sz w:val="27"/>
          <w:rtl/>
          <w:lang w:bidi="ar-IQ"/>
        </w:rPr>
        <w:t xml:space="preserve"> كان مخالفاً للعقل فلا حاجة لنا به بطريق</w:t>
      </w:r>
      <w:r w:rsidR="00B82064" w:rsidRPr="000C52E1">
        <w:rPr>
          <w:rFonts w:hint="cs"/>
          <w:sz w:val="27"/>
          <w:rtl/>
          <w:lang w:bidi="ar-IQ"/>
        </w:rPr>
        <w:t>ٍ</w:t>
      </w:r>
      <w:r w:rsidRPr="000C52E1">
        <w:rPr>
          <w:rFonts w:hint="cs"/>
          <w:sz w:val="27"/>
          <w:rtl/>
          <w:lang w:bidi="ar-IQ"/>
        </w:rPr>
        <w:t xml:space="preserve"> أ</w:t>
      </w:r>
      <w:r w:rsidR="00B82064" w:rsidRPr="000C52E1">
        <w:rPr>
          <w:rFonts w:hint="cs"/>
          <w:sz w:val="27"/>
          <w:rtl/>
          <w:lang w:bidi="ar-IQ"/>
        </w:rPr>
        <w:t>َ</w:t>
      </w:r>
      <w:r w:rsidRPr="000C52E1">
        <w:rPr>
          <w:rFonts w:hint="cs"/>
          <w:sz w:val="27"/>
          <w:rtl/>
          <w:lang w:bidi="ar-IQ"/>
        </w:rPr>
        <w:t>و</w:t>
      </w:r>
      <w:r w:rsidR="00B82064" w:rsidRPr="000C52E1">
        <w:rPr>
          <w:rFonts w:hint="cs"/>
          <w:sz w:val="27"/>
          <w:rtl/>
          <w:lang w:bidi="ar-IQ"/>
        </w:rPr>
        <w:t>ْ</w:t>
      </w:r>
      <w:r w:rsidRPr="000C52E1">
        <w:rPr>
          <w:rFonts w:hint="cs"/>
          <w:sz w:val="27"/>
          <w:rtl/>
          <w:lang w:bidi="ar-IQ"/>
        </w:rPr>
        <w:t>لى. ولهذا فإن جوابهما هنا متين</w:t>
      </w:r>
      <w:r w:rsidR="00B82064" w:rsidRPr="000C52E1">
        <w:rPr>
          <w:rFonts w:hint="cs"/>
          <w:sz w:val="27"/>
          <w:rtl/>
          <w:lang w:bidi="ar-IQ"/>
        </w:rPr>
        <w:t>ٌ،</w:t>
      </w:r>
      <w:r w:rsidRPr="000C52E1">
        <w:rPr>
          <w:rFonts w:hint="cs"/>
          <w:sz w:val="27"/>
          <w:rtl/>
          <w:lang w:bidi="ar-IQ"/>
        </w:rPr>
        <w:t xml:space="preserve"> وبدلاً من ال</w:t>
      </w:r>
      <w:r w:rsidR="00B82064" w:rsidRPr="000C52E1">
        <w:rPr>
          <w:rFonts w:hint="cs"/>
          <w:sz w:val="27"/>
          <w:rtl/>
          <w:lang w:bidi="ar-IQ"/>
        </w:rPr>
        <w:t>إ</w:t>
      </w:r>
      <w:r w:rsidRPr="000C52E1">
        <w:rPr>
          <w:rFonts w:hint="cs"/>
          <w:sz w:val="27"/>
          <w:rtl/>
          <w:lang w:bidi="ar-IQ"/>
        </w:rPr>
        <w:t>ذعان للمنفصلة الكاذبة يمكن طرح فروض أخرى</w:t>
      </w:r>
      <w:r w:rsidR="00B82064" w:rsidRPr="000C52E1">
        <w:rPr>
          <w:rFonts w:hint="cs"/>
          <w:sz w:val="27"/>
          <w:rtl/>
          <w:lang w:bidi="ar-IQ"/>
        </w:rPr>
        <w:t>،</w:t>
      </w:r>
      <w:r w:rsidRPr="000C52E1">
        <w:rPr>
          <w:rFonts w:hint="cs"/>
          <w:sz w:val="27"/>
          <w:rtl/>
          <w:lang w:bidi="ar-IQ"/>
        </w:rPr>
        <w:t xml:space="preserve"> وفي نفس الوقت الدفاع عن اعتبار العقل وضرورة الشريعة. </w:t>
      </w:r>
    </w:p>
    <w:p w:rsidR="00B82064" w:rsidRPr="000C52E1" w:rsidRDefault="005970EB" w:rsidP="00881B5C">
      <w:pPr>
        <w:spacing w:line="400" w:lineRule="exact"/>
        <w:rPr>
          <w:sz w:val="27"/>
          <w:rtl/>
          <w:lang w:bidi="ar-IQ"/>
        </w:rPr>
      </w:pPr>
      <w:r w:rsidRPr="000C52E1">
        <w:rPr>
          <w:rFonts w:hint="cs"/>
          <w:sz w:val="27"/>
          <w:rtl/>
          <w:lang w:bidi="ar-IQ"/>
        </w:rPr>
        <w:t>وفي الفصل الثاني يبحث الكاتب تحد</w:t>
      </w:r>
      <w:r w:rsidR="00B82064" w:rsidRPr="000C52E1">
        <w:rPr>
          <w:rFonts w:hint="cs"/>
          <w:sz w:val="27"/>
          <w:rtl/>
          <w:lang w:bidi="ar-IQ"/>
        </w:rPr>
        <w:t>ّ</w:t>
      </w:r>
      <w:r w:rsidRPr="000C52E1">
        <w:rPr>
          <w:rFonts w:hint="cs"/>
          <w:sz w:val="27"/>
          <w:rtl/>
          <w:lang w:bidi="ar-IQ"/>
        </w:rPr>
        <w:t xml:space="preserve">يات الفقه التقليدي في العالم الجديد. </w:t>
      </w:r>
      <w:r w:rsidRPr="000C52E1">
        <w:rPr>
          <w:rFonts w:hint="cs"/>
          <w:sz w:val="27"/>
          <w:rtl/>
          <w:lang w:bidi="ar-IQ"/>
        </w:rPr>
        <w:lastRenderedPageBreak/>
        <w:t>وفي هذا الفصل يتساءل المؤل</w:t>
      </w:r>
      <w:r w:rsidR="00B82064" w:rsidRPr="000C52E1">
        <w:rPr>
          <w:rFonts w:hint="cs"/>
          <w:sz w:val="27"/>
          <w:rtl/>
          <w:lang w:bidi="ar-IQ"/>
        </w:rPr>
        <w:t>ِّ</w:t>
      </w:r>
      <w:r w:rsidRPr="000C52E1">
        <w:rPr>
          <w:rFonts w:hint="cs"/>
          <w:sz w:val="27"/>
          <w:rtl/>
          <w:lang w:bidi="ar-IQ"/>
        </w:rPr>
        <w:t>ف عن حج</w:t>
      </w:r>
      <w:r w:rsidR="00B82064" w:rsidRPr="000C52E1">
        <w:rPr>
          <w:rFonts w:hint="cs"/>
          <w:sz w:val="27"/>
          <w:rtl/>
          <w:lang w:bidi="ar-IQ"/>
        </w:rPr>
        <w:t>ّ</w:t>
      </w:r>
      <w:r w:rsidRPr="000C52E1">
        <w:rPr>
          <w:rFonts w:hint="cs"/>
          <w:sz w:val="27"/>
          <w:rtl/>
          <w:lang w:bidi="ar-IQ"/>
        </w:rPr>
        <w:t>ية أدوات الاستنباط الفقهي</w:t>
      </w:r>
      <w:r w:rsidR="00B82064" w:rsidRPr="000C52E1">
        <w:rPr>
          <w:rFonts w:hint="cs"/>
          <w:sz w:val="27"/>
          <w:rtl/>
          <w:lang w:bidi="ar-IQ"/>
        </w:rPr>
        <w:t>،</w:t>
      </w:r>
      <w:r w:rsidRPr="000C52E1">
        <w:rPr>
          <w:rFonts w:hint="cs"/>
          <w:sz w:val="27"/>
          <w:rtl/>
          <w:lang w:bidi="ar-IQ"/>
        </w:rPr>
        <w:t xml:space="preserve"> كالقطع</w:t>
      </w:r>
      <w:r w:rsidR="00B82064" w:rsidRPr="000C52E1">
        <w:rPr>
          <w:rFonts w:hint="cs"/>
          <w:sz w:val="27"/>
          <w:rtl/>
          <w:lang w:bidi="ar-IQ"/>
        </w:rPr>
        <w:t>.</w:t>
      </w:r>
    </w:p>
    <w:p w:rsidR="00B82064" w:rsidRPr="000C52E1" w:rsidRDefault="005970EB" w:rsidP="00881B5C">
      <w:pPr>
        <w:spacing w:line="400" w:lineRule="exact"/>
        <w:rPr>
          <w:sz w:val="27"/>
          <w:rtl/>
          <w:lang w:bidi="ar-IQ"/>
        </w:rPr>
      </w:pPr>
      <w:r w:rsidRPr="000C52E1">
        <w:rPr>
          <w:rFonts w:hint="cs"/>
          <w:sz w:val="27"/>
          <w:rtl/>
          <w:lang w:bidi="ar-IQ"/>
        </w:rPr>
        <w:t>ويؤك</w:t>
      </w:r>
      <w:r w:rsidR="00B82064" w:rsidRPr="000C52E1">
        <w:rPr>
          <w:rFonts w:hint="cs"/>
          <w:sz w:val="27"/>
          <w:rtl/>
          <w:lang w:bidi="ar-IQ"/>
        </w:rPr>
        <w:t>ِّ</w:t>
      </w:r>
      <w:r w:rsidRPr="000C52E1">
        <w:rPr>
          <w:rFonts w:hint="cs"/>
          <w:sz w:val="27"/>
          <w:rtl/>
          <w:lang w:bidi="ar-IQ"/>
        </w:rPr>
        <w:t>د أن العالم الجديد</w:t>
      </w:r>
      <w:r w:rsidR="00B82064" w:rsidRPr="000C52E1">
        <w:rPr>
          <w:rFonts w:hint="cs"/>
          <w:sz w:val="27"/>
          <w:rtl/>
          <w:lang w:bidi="ar-IQ"/>
        </w:rPr>
        <w:t xml:space="preserve">، </w:t>
      </w:r>
      <w:r w:rsidRPr="000C52E1">
        <w:rPr>
          <w:rFonts w:hint="cs"/>
          <w:sz w:val="27"/>
          <w:rtl/>
          <w:lang w:bidi="ar-IQ"/>
        </w:rPr>
        <w:t xml:space="preserve">الذي يختلف عن العالم القديم، </w:t>
      </w:r>
      <w:r w:rsidR="006953DA" w:rsidRPr="000C52E1">
        <w:rPr>
          <w:rFonts w:hint="cs"/>
          <w:sz w:val="27"/>
          <w:rtl/>
          <w:lang w:bidi="ar-IQ"/>
        </w:rPr>
        <w:t>لا بُدَّ</w:t>
      </w:r>
      <w:r w:rsidR="00B82064" w:rsidRPr="000C52E1">
        <w:rPr>
          <w:rFonts w:hint="cs"/>
          <w:sz w:val="27"/>
          <w:rtl/>
          <w:lang w:bidi="ar-IQ"/>
        </w:rPr>
        <w:t xml:space="preserve"> أن يعر</w:t>
      </w:r>
      <w:r w:rsidRPr="000C52E1">
        <w:rPr>
          <w:rFonts w:hint="cs"/>
          <w:sz w:val="27"/>
          <w:rtl/>
          <w:lang w:bidi="ar-IQ"/>
        </w:rPr>
        <w:t>ف أو</w:t>
      </w:r>
      <w:r w:rsidR="00B82064" w:rsidRPr="000C52E1">
        <w:rPr>
          <w:rFonts w:hint="cs"/>
          <w:sz w:val="27"/>
          <w:rtl/>
          <w:lang w:bidi="ar-IQ"/>
        </w:rPr>
        <w:t>ّ</w:t>
      </w:r>
      <w:r w:rsidRPr="000C52E1">
        <w:rPr>
          <w:rFonts w:hint="cs"/>
          <w:sz w:val="27"/>
          <w:rtl/>
          <w:lang w:bidi="ar-IQ"/>
        </w:rPr>
        <w:t>لاً</w:t>
      </w:r>
      <w:r w:rsidR="00B82064" w:rsidRPr="000C52E1">
        <w:rPr>
          <w:rFonts w:hint="cs"/>
          <w:sz w:val="27"/>
          <w:rtl/>
          <w:lang w:bidi="ar-IQ"/>
        </w:rPr>
        <w:t>، ثم يحكم عليه.</w:t>
      </w:r>
    </w:p>
    <w:p w:rsidR="00B82064" w:rsidRPr="000C52E1" w:rsidRDefault="005970EB" w:rsidP="00881B5C">
      <w:pPr>
        <w:spacing w:line="400" w:lineRule="exact"/>
        <w:rPr>
          <w:sz w:val="27"/>
          <w:rtl/>
          <w:lang w:bidi="ar-IQ"/>
        </w:rPr>
      </w:pPr>
      <w:r w:rsidRPr="000C52E1">
        <w:rPr>
          <w:rFonts w:hint="cs"/>
          <w:sz w:val="27"/>
          <w:rtl/>
          <w:lang w:bidi="ar-IQ"/>
        </w:rPr>
        <w:t>ومن هذا المنظار فإن هناك أسلوبان لحل</w:t>
      </w:r>
      <w:r w:rsidR="00B82064" w:rsidRPr="000C52E1">
        <w:rPr>
          <w:rFonts w:hint="cs"/>
          <w:sz w:val="27"/>
          <w:rtl/>
          <w:lang w:bidi="ar-IQ"/>
        </w:rPr>
        <w:t>ّ</w:t>
      </w:r>
      <w:r w:rsidRPr="000C52E1">
        <w:rPr>
          <w:rFonts w:hint="cs"/>
          <w:sz w:val="27"/>
          <w:rtl/>
          <w:lang w:bidi="ar-IQ"/>
        </w:rPr>
        <w:t xml:space="preserve"> قضايا العالم الجديد: ال</w:t>
      </w:r>
      <w:r w:rsidR="00B82064" w:rsidRPr="000C52E1">
        <w:rPr>
          <w:rFonts w:hint="cs"/>
          <w:sz w:val="27"/>
          <w:rtl/>
          <w:lang w:bidi="ar-IQ"/>
        </w:rPr>
        <w:t>أ</w:t>
      </w:r>
      <w:r w:rsidRPr="000C52E1">
        <w:rPr>
          <w:rFonts w:hint="cs"/>
          <w:sz w:val="27"/>
          <w:rtl/>
          <w:lang w:bidi="ar-IQ"/>
        </w:rPr>
        <w:t>سلوب التقليدي</w:t>
      </w:r>
      <w:r w:rsidR="00B82064" w:rsidRPr="000C52E1">
        <w:rPr>
          <w:rFonts w:hint="cs"/>
          <w:sz w:val="27"/>
          <w:rtl/>
          <w:lang w:bidi="ar-IQ"/>
        </w:rPr>
        <w:t>؛</w:t>
      </w:r>
      <w:r w:rsidRPr="000C52E1">
        <w:rPr>
          <w:rFonts w:hint="cs"/>
          <w:sz w:val="27"/>
          <w:rtl/>
          <w:lang w:bidi="ar-IQ"/>
        </w:rPr>
        <w:t xml:space="preserve"> وال</w:t>
      </w:r>
      <w:r w:rsidR="00B82064" w:rsidRPr="000C52E1">
        <w:rPr>
          <w:rFonts w:hint="cs"/>
          <w:sz w:val="27"/>
          <w:rtl/>
          <w:lang w:bidi="ar-IQ"/>
        </w:rPr>
        <w:t>أسلوب الجديد.</w:t>
      </w:r>
    </w:p>
    <w:p w:rsidR="005970EB" w:rsidRPr="000C52E1" w:rsidRDefault="005970EB" w:rsidP="00881B5C">
      <w:pPr>
        <w:spacing w:line="400" w:lineRule="exact"/>
        <w:rPr>
          <w:sz w:val="27"/>
          <w:rtl/>
          <w:lang w:bidi="ar-IQ"/>
        </w:rPr>
      </w:pPr>
      <w:r w:rsidRPr="000C52E1">
        <w:rPr>
          <w:rFonts w:hint="cs"/>
          <w:sz w:val="27"/>
          <w:rtl/>
          <w:lang w:bidi="ar-IQ"/>
        </w:rPr>
        <w:t>يرى الكاتب أن المجتهدين التقليديين مضطر</w:t>
      </w:r>
      <w:r w:rsidR="00B82064" w:rsidRPr="000C52E1">
        <w:rPr>
          <w:rFonts w:hint="cs"/>
          <w:sz w:val="27"/>
          <w:rtl/>
          <w:lang w:bidi="ar-IQ"/>
        </w:rPr>
        <w:t>ّ</w:t>
      </w:r>
      <w:r w:rsidRPr="000C52E1">
        <w:rPr>
          <w:rFonts w:hint="cs"/>
          <w:sz w:val="27"/>
          <w:rtl/>
          <w:lang w:bidi="ar-IQ"/>
        </w:rPr>
        <w:t xml:space="preserve">ون لتحويل المسائل الجديدة </w:t>
      </w:r>
      <w:r w:rsidR="00B82064" w:rsidRPr="000C52E1">
        <w:rPr>
          <w:rFonts w:hint="cs"/>
          <w:sz w:val="27"/>
          <w:rtl/>
          <w:lang w:bidi="ar-IQ"/>
        </w:rPr>
        <w:t>إل</w:t>
      </w:r>
      <w:r w:rsidRPr="000C52E1">
        <w:rPr>
          <w:rFonts w:hint="cs"/>
          <w:sz w:val="27"/>
          <w:rtl/>
          <w:lang w:bidi="ar-IQ"/>
        </w:rPr>
        <w:t>ى المسائل القديمة</w:t>
      </w:r>
      <w:r w:rsidR="00B82064" w:rsidRPr="000C52E1">
        <w:rPr>
          <w:rFonts w:hint="cs"/>
          <w:sz w:val="27"/>
          <w:rtl/>
          <w:lang w:bidi="ar-IQ"/>
        </w:rPr>
        <w:t>،</w:t>
      </w:r>
      <w:r w:rsidRPr="000C52E1">
        <w:rPr>
          <w:rFonts w:hint="cs"/>
          <w:sz w:val="27"/>
          <w:rtl/>
          <w:lang w:bidi="ar-IQ"/>
        </w:rPr>
        <w:t xml:space="preserve"> ثم معالجتها اجتهادياً على هذا ال</w:t>
      </w:r>
      <w:r w:rsidR="00B82064" w:rsidRPr="000C52E1">
        <w:rPr>
          <w:rFonts w:hint="cs"/>
          <w:sz w:val="27"/>
          <w:rtl/>
          <w:lang w:bidi="ar-IQ"/>
        </w:rPr>
        <w:t>أ</w:t>
      </w:r>
      <w:r w:rsidRPr="000C52E1">
        <w:rPr>
          <w:rFonts w:hint="cs"/>
          <w:sz w:val="27"/>
          <w:rtl/>
          <w:lang w:bidi="ar-IQ"/>
        </w:rPr>
        <w:t xml:space="preserve">ساس. والطرق التي يسلكونها في هذا الباب هي أربعة: </w:t>
      </w:r>
      <w:r w:rsidRPr="00A43240">
        <w:rPr>
          <w:rFonts w:hint="cs"/>
          <w:sz w:val="27"/>
          <w:rtl/>
          <w:lang w:bidi="ar-IQ"/>
        </w:rPr>
        <w:t>1</w:t>
      </w:r>
      <w:r w:rsidRPr="000C52E1">
        <w:rPr>
          <w:rFonts w:hint="cs"/>
          <w:sz w:val="27"/>
          <w:rtl/>
          <w:lang w:bidi="ar-IQ"/>
        </w:rPr>
        <w:t>ـ التمس</w:t>
      </w:r>
      <w:r w:rsidR="00B82064" w:rsidRPr="000C52E1">
        <w:rPr>
          <w:rFonts w:hint="cs"/>
          <w:sz w:val="27"/>
          <w:rtl/>
          <w:lang w:bidi="ar-IQ"/>
        </w:rPr>
        <w:t>ُّ</w:t>
      </w:r>
      <w:r w:rsidRPr="000C52E1">
        <w:rPr>
          <w:rFonts w:hint="cs"/>
          <w:sz w:val="27"/>
          <w:rtl/>
          <w:lang w:bidi="ar-IQ"/>
        </w:rPr>
        <w:t xml:space="preserve">ك بالعناوين الثانوية؛ </w:t>
      </w:r>
      <w:r w:rsidRPr="00A43240">
        <w:rPr>
          <w:rFonts w:hint="cs"/>
          <w:sz w:val="27"/>
          <w:rtl/>
          <w:lang w:bidi="ar-IQ"/>
        </w:rPr>
        <w:t>2</w:t>
      </w:r>
      <w:r w:rsidRPr="000C52E1">
        <w:rPr>
          <w:rFonts w:hint="cs"/>
          <w:sz w:val="27"/>
          <w:rtl/>
          <w:lang w:bidi="ar-IQ"/>
        </w:rPr>
        <w:t>ـ تقسيم ال</w:t>
      </w:r>
      <w:r w:rsidR="00B82064" w:rsidRPr="000C52E1">
        <w:rPr>
          <w:rFonts w:hint="cs"/>
          <w:sz w:val="27"/>
          <w:rtl/>
          <w:lang w:bidi="ar-IQ"/>
        </w:rPr>
        <w:t>أ</w:t>
      </w:r>
      <w:r w:rsidRPr="000C52E1">
        <w:rPr>
          <w:rFonts w:hint="cs"/>
          <w:sz w:val="27"/>
          <w:rtl/>
          <w:lang w:bidi="ar-IQ"/>
        </w:rPr>
        <w:t xml:space="preserve">حكام </w:t>
      </w:r>
      <w:r w:rsidR="00B82064" w:rsidRPr="000C52E1">
        <w:rPr>
          <w:rFonts w:hint="cs"/>
          <w:sz w:val="27"/>
          <w:rtl/>
          <w:lang w:bidi="ar-IQ"/>
        </w:rPr>
        <w:t>إ</w:t>
      </w:r>
      <w:r w:rsidRPr="000C52E1">
        <w:rPr>
          <w:rFonts w:hint="cs"/>
          <w:sz w:val="27"/>
          <w:rtl/>
          <w:lang w:bidi="ar-IQ"/>
        </w:rPr>
        <w:t>لى الثابت والمتغي</w:t>
      </w:r>
      <w:r w:rsidR="00B82064" w:rsidRPr="000C52E1">
        <w:rPr>
          <w:rFonts w:hint="cs"/>
          <w:sz w:val="27"/>
          <w:rtl/>
          <w:lang w:bidi="ar-IQ"/>
        </w:rPr>
        <w:t>ِّ</w:t>
      </w:r>
      <w:r w:rsidRPr="000C52E1">
        <w:rPr>
          <w:rFonts w:hint="cs"/>
          <w:sz w:val="27"/>
          <w:rtl/>
          <w:lang w:bidi="ar-IQ"/>
        </w:rPr>
        <w:t>ر</w:t>
      </w:r>
      <w:r w:rsidR="00B82064" w:rsidRPr="000C52E1">
        <w:rPr>
          <w:rFonts w:hint="cs"/>
          <w:sz w:val="27"/>
          <w:rtl/>
          <w:lang w:bidi="ar-IQ"/>
        </w:rPr>
        <w:t>،</w:t>
      </w:r>
      <w:r w:rsidRPr="000C52E1">
        <w:rPr>
          <w:rFonts w:hint="cs"/>
          <w:sz w:val="27"/>
          <w:rtl/>
          <w:lang w:bidi="ar-IQ"/>
        </w:rPr>
        <w:t xml:space="preserve"> وطرح فكرة منطقة الفراغ</w:t>
      </w:r>
      <w:r w:rsidR="00B82064" w:rsidRPr="000C52E1">
        <w:rPr>
          <w:rFonts w:hint="cs"/>
          <w:sz w:val="27"/>
          <w:rtl/>
          <w:lang w:bidi="ar-IQ"/>
        </w:rPr>
        <w:t>،</w:t>
      </w:r>
      <w:r w:rsidRPr="000C52E1">
        <w:rPr>
          <w:rFonts w:hint="cs"/>
          <w:sz w:val="27"/>
          <w:rtl/>
          <w:lang w:bidi="ar-IQ"/>
        </w:rPr>
        <w:t xml:space="preserve"> التي مه</w:t>
      </w:r>
      <w:r w:rsidR="00B82064" w:rsidRPr="000C52E1">
        <w:rPr>
          <w:rFonts w:hint="cs"/>
          <w:sz w:val="27"/>
          <w:rtl/>
          <w:lang w:bidi="ar-IQ"/>
        </w:rPr>
        <w:t>َّ</w:t>
      </w:r>
      <w:r w:rsidRPr="000C52E1">
        <w:rPr>
          <w:rFonts w:hint="cs"/>
          <w:sz w:val="27"/>
          <w:rtl/>
          <w:lang w:bidi="ar-IQ"/>
        </w:rPr>
        <w:t>دت الطريق لقانون الجمهورية ال</w:t>
      </w:r>
      <w:r w:rsidR="00B82064" w:rsidRPr="000C52E1">
        <w:rPr>
          <w:rFonts w:hint="cs"/>
          <w:sz w:val="27"/>
          <w:rtl/>
          <w:lang w:bidi="ar-IQ"/>
        </w:rPr>
        <w:t>إ</w:t>
      </w:r>
      <w:r w:rsidRPr="000C52E1">
        <w:rPr>
          <w:rFonts w:hint="cs"/>
          <w:sz w:val="27"/>
          <w:rtl/>
          <w:lang w:bidi="ar-IQ"/>
        </w:rPr>
        <w:t xml:space="preserve">سلامية؛ </w:t>
      </w:r>
      <w:r w:rsidRPr="00A43240">
        <w:rPr>
          <w:rFonts w:hint="cs"/>
          <w:sz w:val="27"/>
          <w:rtl/>
          <w:lang w:bidi="ar-IQ"/>
        </w:rPr>
        <w:t>3</w:t>
      </w:r>
      <w:r w:rsidRPr="000C52E1">
        <w:rPr>
          <w:rFonts w:hint="cs"/>
          <w:sz w:val="27"/>
          <w:rtl/>
          <w:lang w:bidi="ar-IQ"/>
        </w:rPr>
        <w:t>ـ طرح عنوان مقاصد الشريعة</w:t>
      </w:r>
      <w:r w:rsidR="00B82064" w:rsidRPr="000C52E1">
        <w:rPr>
          <w:rFonts w:hint="cs"/>
          <w:sz w:val="27"/>
          <w:rtl/>
          <w:lang w:bidi="ar-IQ"/>
        </w:rPr>
        <w:t>،</w:t>
      </w:r>
      <w:r w:rsidRPr="000C52E1">
        <w:rPr>
          <w:rFonts w:hint="cs"/>
          <w:sz w:val="27"/>
          <w:rtl/>
          <w:lang w:bidi="ar-IQ"/>
        </w:rPr>
        <w:t xml:space="preserve"> وضرورة الاهتمام بها؛ </w:t>
      </w:r>
      <w:r w:rsidRPr="00A43240">
        <w:rPr>
          <w:rFonts w:hint="cs"/>
          <w:sz w:val="27"/>
          <w:rtl/>
          <w:lang w:bidi="ar-IQ"/>
        </w:rPr>
        <w:t>4</w:t>
      </w:r>
      <w:r w:rsidRPr="000C52E1">
        <w:rPr>
          <w:rFonts w:hint="cs"/>
          <w:sz w:val="27"/>
          <w:rtl/>
          <w:lang w:bidi="ar-IQ"/>
        </w:rPr>
        <w:t>ـ التأكيد على دور الزمان والمكان في الاجتهاد</w:t>
      </w:r>
      <w:r w:rsidR="00B82064" w:rsidRPr="000C52E1">
        <w:rPr>
          <w:rFonts w:hint="cs"/>
          <w:sz w:val="27"/>
          <w:rtl/>
          <w:lang w:bidi="ar-IQ"/>
        </w:rPr>
        <w:t>،</w:t>
      </w:r>
      <w:r w:rsidRPr="000C52E1">
        <w:rPr>
          <w:rFonts w:hint="cs"/>
          <w:sz w:val="27"/>
          <w:rtl/>
          <w:lang w:bidi="ar-IQ"/>
        </w:rPr>
        <w:t xml:space="preserve"> وتقد</w:t>
      </w:r>
      <w:r w:rsidR="00B82064" w:rsidRPr="000C52E1">
        <w:rPr>
          <w:rFonts w:hint="cs"/>
          <w:sz w:val="27"/>
          <w:rtl/>
          <w:lang w:bidi="ar-IQ"/>
        </w:rPr>
        <w:t>ُّ</w:t>
      </w:r>
      <w:r w:rsidRPr="000C52E1">
        <w:rPr>
          <w:rFonts w:hint="cs"/>
          <w:sz w:val="27"/>
          <w:rtl/>
          <w:lang w:bidi="ar-IQ"/>
        </w:rPr>
        <w:t>م مصلحة النظام على ال</w:t>
      </w:r>
      <w:r w:rsidR="00B82064" w:rsidRPr="000C52E1">
        <w:rPr>
          <w:rFonts w:hint="cs"/>
          <w:sz w:val="27"/>
          <w:rtl/>
          <w:lang w:bidi="ar-IQ"/>
        </w:rPr>
        <w:t>أ</w:t>
      </w:r>
      <w:r w:rsidRPr="000C52E1">
        <w:rPr>
          <w:rFonts w:hint="cs"/>
          <w:sz w:val="27"/>
          <w:rtl/>
          <w:lang w:bidi="ar-IQ"/>
        </w:rPr>
        <w:t>حكام ال</w:t>
      </w:r>
      <w:r w:rsidR="00B82064" w:rsidRPr="000C52E1">
        <w:rPr>
          <w:rFonts w:hint="cs"/>
          <w:sz w:val="27"/>
          <w:rtl/>
          <w:lang w:bidi="ar-IQ"/>
        </w:rPr>
        <w:t>أ</w:t>
      </w:r>
      <w:r w:rsidRPr="000C52E1">
        <w:rPr>
          <w:rFonts w:hint="cs"/>
          <w:sz w:val="27"/>
          <w:rtl/>
          <w:lang w:bidi="ar-IQ"/>
        </w:rPr>
        <w:t xml:space="preserve">ولية والثانوية. </w:t>
      </w:r>
    </w:p>
    <w:p w:rsidR="005970EB" w:rsidRPr="000C52E1" w:rsidRDefault="005970EB" w:rsidP="00881B5C">
      <w:pPr>
        <w:spacing w:line="400" w:lineRule="exact"/>
        <w:rPr>
          <w:sz w:val="27"/>
          <w:rtl/>
          <w:lang w:bidi="ar-IQ"/>
        </w:rPr>
      </w:pPr>
      <w:r w:rsidRPr="000C52E1">
        <w:rPr>
          <w:rFonts w:hint="cs"/>
          <w:sz w:val="27"/>
          <w:rtl/>
          <w:lang w:bidi="ar-IQ"/>
        </w:rPr>
        <w:t>وهذه الطرق ال</w:t>
      </w:r>
      <w:r w:rsidR="00B82064" w:rsidRPr="000C52E1">
        <w:rPr>
          <w:rFonts w:hint="cs"/>
          <w:sz w:val="27"/>
          <w:rtl/>
          <w:lang w:bidi="ar-IQ"/>
        </w:rPr>
        <w:t>أ</w:t>
      </w:r>
      <w:r w:rsidRPr="000C52E1">
        <w:rPr>
          <w:rFonts w:hint="cs"/>
          <w:sz w:val="27"/>
          <w:rtl/>
          <w:lang w:bidi="ar-IQ"/>
        </w:rPr>
        <w:t>ربعة</w:t>
      </w:r>
      <w:r w:rsidR="00B82064" w:rsidRPr="000C52E1">
        <w:rPr>
          <w:rFonts w:hint="cs"/>
          <w:sz w:val="27"/>
          <w:rtl/>
          <w:lang w:bidi="ar-IQ"/>
        </w:rPr>
        <w:t>،</w:t>
      </w:r>
      <w:r w:rsidRPr="000C52E1">
        <w:rPr>
          <w:rFonts w:hint="cs"/>
          <w:sz w:val="27"/>
          <w:rtl/>
          <w:lang w:bidi="ar-IQ"/>
        </w:rPr>
        <w:t xml:space="preserve"> رغم الاختلاف بينها</w:t>
      </w:r>
      <w:r w:rsidR="00B82064" w:rsidRPr="000C52E1">
        <w:rPr>
          <w:rFonts w:hint="cs"/>
          <w:sz w:val="27"/>
          <w:rtl/>
          <w:lang w:bidi="ar-IQ"/>
        </w:rPr>
        <w:t>،</w:t>
      </w:r>
      <w:r w:rsidRPr="000C52E1">
        <w:rPr>
          <w:rFonts w:hint="cs"/>
          <w:sz w:val="27"/>
          <w:rtl/>
          <w:lang w:bidi="ar-IQ"/>
        </w:rPr>
        <w:t xml:space="preserve"> إلا</w:t>
      </w:r>
      <w:r w:rsidR="00B82064" w:rsidRPr="000C52E1">
        <w:rPr>
          <w:rFonts w:hint="cs"/>
          <w:sz w:val="27"/>
          <w:rtl/>
          <w:lang w:bidi="ar-IQ"/>
        </w:rPr>
        <w:t>ّ</w:t>
      </w:r>
      <w:r w:rsidRPr="000C52E1">
        <w:rPr>
          <w:rFonts w:hint="cs"/>
          <w:sz w:val="27"/>
          <w:rtl/>
          <w:lang w:bidi="ar-IQ"/>
        </w:rPr>
        <w:t xml:space="preserve"> أنها تشترك بنقطة واحدة</w:t>
      </w:r>
      <w:r w:rsidR="00B82064" w:rsidRPr="000C52E1">
        <w:rPr>
          <w:rFonts w:hint="cs"/>
          <w:sz w:val="27"/>
          <w:rtl/>
          <w:lang w:bidi="ar-IQ"/>
        </w:rPr>
        <w:t>،</w:t>
      </w:r>
      <w:r w:rsidRPr="000C52E1">
        <w:rPr>
          <w:rFonts w:hint="cs"/>
          <w:sz w:val="27"/>
          <w:rtl/>
          <w:lang w:bidi="ar-IQ"/>
        </w:rPr>
        <w:t xml:space="preserve"> </w:t>
      </w:r>
      <w:r w:rsidR="00B82064" w:rsidRPr="000C52E1">
        <w:rPr>
          <w:rFonts w:hint="cs"/>
          <w:sz w:val="27"/>
          <w:rtl/>
          <w:lang w:bidi="ar-IQ"/>
        </w:rPr>
        <w:t>و</w:t>
      </w:r>
      <w:r w:rsidRPr="000C52E1">
        <w:rPr>
          <w:rFonts w:hint="cs"/>
          <w:sz w:val="27"/>
          <w:rtl/>
          <w:lang w:bidi="ar-IQ"/>
        </w:rPr>
        <w:t>هي صح</w:t>
      </w:r>
      <w:r w:rsidR="00B82064" w:rsidRPr="000C52E1">
        <w:rPr>
          <w:rFonts w:hint="cs"/>
          <w:sz w:val="27"/>
          <w:rtl/>
          <w:lang w:bidi="ar-IQ"/>
        </w:rPr>
        <w:t>ّ</w:t>
      </w:r>
      <w:r w:rsidRPr="000C52E1">
        <w:rPr>
          <w:rFonts w:hint="cs"/>
          <w:sz w:val="27"/>
          <w:rtl/>
          <w:lang w:bidi="ar-IQ"/>
        </w:rPr>
        <w:t>ة وكمال المنهج الاجتهادي للقدماء</w:t>
      </w:r>
      <w:r w:rsidR="00B82064" w:rsidRPr="000C52E1">
        <w:rPr>
          <w:rFonts w:hint="cs"/>
          <w:sz w:val="27"/>
          <w:rtl/>
          <w:lang w:bidi="ar-IQ"/>
        </w:rPr>
        <w:t>،</w:t>
      </w:r>
      <w:r w:rsidRPr="000C52E1">
        <w:rPr>
          <w:rFonts w:hint="cs"/>
          <w:sz w:val="27"/>
          <w:rtl/>
          <w:lang w:bidi="ar-IQ"/>
        </w:rPr>
        <w:t xml:space="preserve"> واعتبار مفروضاتهم مسل</w:t>
      </w:r>
      <w:r w:rsidR="00B82064" w:rsidRPr="000C52E1">
        <w:rPr>
          <w:rFonts w:hint="cs"/>
          <w:sz w:val="27"/>
          <w:rtl/>
          <w:lang w:bidi="ar-IQ"/>
        </w:rPr>
        <w:t>َّ</w:t>
      </w:r>
      <w:r w:rsidRPr="000C52E1">
        <w:rPr>
          <w:rFonts w:hint="cs"/>
          <w:sz w:val="27"/>
          <w:rtl/>
          <w:lang w:bidi="ar-IQ"/>
        </w:rPr>
        <w:t>مات. ومن هذا المنظار فالخطأ في التطبيق وليد ضعف المجتهد في فهم الحالة والتطبيق الصحيح للمسائل</w:t>
      </w:r>
      <w:r w:rsidR="000B7B22" w:rsidRPr="000C52E1">
        <w:rPr>
          <w:rFonts w:hint="cs"/>
          <w:sz w:val="27"/>
          <w:rtl/>
          <w:lang w:bidi="ar-IQ"/>
        </w:rPr>
        <w:t>.</w:t>
      </w:r>
      <w:r w:rsidRPr="000C52E1">
        <w:rPr>
          <w:rFonts w:hint="cs"/>
          <w:sz w:val="27"/>
          <w:rtl/>
          <w:lang w:bidi="ar-IQ"/>
        </w:rPr>
        <w:t xml:space="preserve"> ولهذا السبب هناك تأكيد</w:t>
      </w:r>
      <w:r w:rsidR="000B7B22" w:rsidRPr="000C52E1">
        <w:rPr>
          <w:rFonts w:hint="cs"/>
          <w:sz w:val="27"/>
          <w:rtl/>
          <w:lang w:bidi="ar-IQ"/>
        </w:rPr>
        <w:t>ٌ</w:t>
      </w:r>
      <w:r w:rsidRPr="000C52E1">
        <w:rPr>
          <w:rFonts w:hint="cs"/>
          <w:sz w:val="27"/>
          <w:rtl/>
          <w:lang w:bidi="ar-IQ"/>
        </w:rPr>
        <w:t xml:space="preserve"> على فهم الموضوعات والمصالح</w:t>
      </w:r>
      <w:r w:rsidR="000B7B22" w:rsidRPr="000C52E1">
        <w:rPr>
          <w:rFonts w:hint="cs"/>
          <w:sz w:val="27"/>
          <w:rtl/>
          <w:lang w:bidi="ar-IQ"/>
        </w:rPr>
        <w:t>.</w:t>
      </w:r>
      <w:r w:rsidRPr="000C52E1">
        <w:rPr>
          <w:rFonts w:hint="cs"/>
          <w:sz w:val="27"/>
          <w:rtl/>
          <w:lang w:bidi="ar-IQ"/>
        </w:rPr>
        <w:t xml:space="preserve"> ويرغب </w:t>
      </w:r>
      <w:r w:rsidR="000B7B22" w:rsidRPr="000C52E1">
        <w:rPr>
          <w:rFonts w:hint="cs"/>
          <w:sz w:val="27"/>
          <w:rtl/>
          <w:lang w:bidi="ar-IQ"/>
        </w:rPr>
        <w:t>إ</w:t>
      </w:r>
      <w:r w:rsidRPr="000C52E1">
        <w:rPr>
          <w:rFonts w:hint="cs"/>
          <w:sz w:val="27"/>
          <w:rtl/>
          <w:lang w:bidi="ar-IQ"/>
        </w:rPr>
        <w:t>لى الفقهاء الاهتمام بهذه النقطة. بينما لا تكمن ال</w:t>
      </w:r>
      <w:r w:rsidR="000B7B22" w:rsidRPr="000C52E1">
        <w:rPr>
          <w:rFonts w:hint="cs"/>
          <w:sz w:val="27"/>
          <w:rtl/>
          <w:lang w:bidi="ar-IQ"/>
        </w:rPr>
        <w:t>إ</w:t>
      </w:r>
      <w:r w:rsidRPr="000C52E1">
        <w:rPr>
          <w:rFonts w:hint="cs"/>
          <w:sz w:val="27"/>
          <w:rtl/>
          <w:lang w:bidi="ar-IQ"/>
        </w:rPr>
        <w:t>شكالية الحقيقية في الفقة، وإنما في فلسفة الفقه</w:t>
      </w:r>
      <w:r w:rsidR="000B7B22" w:rsidRPr="000C52E1">
        <w:rPr>
          <w:rFonts w:hint="cs"/>
          <w:sz w:val="27"/>
          <w:rtl/>
          <w:lang w:bidi="ar-IQ"/>
        </w:rPr>
        <w:t xml:space="preserve">، </w:t>
      </w:r>
      <w:r w:rsidRPr="000C52E1">
        <w:rPr>
          <w:rFonts w:hint="cs"/>
          <w:sz w:val="27"/>
          <w:rtl/>
          <w:lang w:bidi="ar-IQ"/>
        </w:rPr>
        <w:t>ومفروضات الفقيه</w:t>
      </w:r>
      <w:r w:rsidR="000B7B22" w:rsidRPr="000C52E1">
        <w:rPr>
          <w:rFonts w:hint="cs"/>
          <w:sz w:val="27"/>
          <w:rtl/>
          <w:lang w:bidi="ar-IQ"/>
        </w:rPr>
        <w:t>،</w:t>
      </w:r>
      <w:r w:rsidRPr="000C52E1">
        <w:rPr>
          <w:rFonts w:hint="cs"/>
          <w:sz w:val="27"/>
          <w:rtl/>
          <w:lang w:bidi="ar-IQ"/>
        </w:rPr>
        <w:t xml:space="preserve"> والتي </w:t>
      </w:r>
      <w:r w:rsidR="006953DA" w:rsidRPr="000C52E1">
        <w:rPr>
          <w:rFonts w:hint="cs"/>
          <w:sz w:val="27"/>
          <w:rtl/>
          <w:lang w:bidi="ar-IQ"/>
        </w:rPr>
        <w:t>لا بُدَّ</w:t>
      </w:r>
      <w:r w:rsidRPr="000C52E1">
        <w:rPr>
          <w:rFonts w:hint="cs"/>
          <w:sz w:val="27"/>
          <w:rtl/>
          <w:lang w:bidi="ar-IQ"/>
        </w:rPr>
        <w:t xml:space="preserve"> من </w:t>
      </w:r>
      <w:r w:rsidR="000B7B22" w:rsidRPr="000C52E1">
        <w:rPr>
          <w:rFonts w:hint="cs"/>
          <w:sz w:val="27"/>
          <w:rtl/>
          <w:lang w:bidi="ar-IQ"/>
        </w:rPr>
        <w:t>إ</w:t>
      </w:r>
      <w:r w:rsidRPr="000C52E1">
        <w:rPr>
          <w:rFonts w:hint="cs"/>
          <w:sz w:val="27"/>
          <w:rtl/>
          <w:lang w:bidi="ar-IQ"/>
        </w:rPr>
        <w:t>عادة النظر فيها. وتلك المفروضات حصيلة عدم الاط</w:t>
      </w:r>
      <w:r w:rsidR="000B7B22" w:rsidRPr="000C52E1">
        <w:rPr>
          <w:rFonts w:hint="cs"/>
          <w:sz w:val="27"/>
          <w:rtl/>
          <w:lang w:bidi="ar-IQ"/>
        </w:rPr>
        <w:t>ّ</w:t>
      </w:r>
      <w:r w:rsidRPr="000C52E1">
        <w:rPr>
          <w:rFonts w:hint="cs"/>
          <w:sz w:val="27"/>
          <w:rtl/>
          <w:lang w:bidi="ar-IQ"/>
        </w:rPr>
        <w:t>لاع على العالم الجديد</w:t>
      </w:r>
      <w:r w:rsidR="000B7B22" w:rsidRPr="000C52E1">
        <w:rPr>
          <w:rFonts w:hint="cs"/>
          <w:sz w:val="27"/>
          <w:rtl/>
          <w:lang w:bidi="ar-IQ"/>
        </w:rPr>
        <w:t>.</w:t>
      </w:r>
      <w:r w:rsidRPr="000C52E1">
        <w:rPr>
          <w:rFonts w:hint="cs"/>
          <w:sz w:val="27"/>
          <w:rtl/>
          <w:lang w:bidi="ar-IQ"/>
        </w:rPr>
        <w:t xml:space="preserve"> لذا يجب معرفة العالم الجديد وخصائصه أو</w:t>
      </w:r>
      <w:r w:rsidR="000B7B22" w:rsidRPr="000C52E1">
        <w:rPr>
          <w:rFonts w:hint="cs"/>
          <w:sz w:val="27"/>
          <w:rtl/>
          <w:lang w:bidi="ar-IQ"/>
        </w:rPr>
        <w:t>ّ</w:t>
      </w:r>
      <w:r w:rsidRPr="000C52E1">
        <w:rPr>
          <w:rFonts w:hint="cs"/>
          <w:sz w:val="27"/>
          <w:rtl/>
          <w:lang w:bidi="ar-IQ"/>
        </w:rPr>
        <w:t>لاً</w:t>
      </w:r>
      <w:r w:rsidR="000B7B22" w:rsidRPr="000C52E1">
        <w:rPr>
          <w:rFonts w:hint="cs"/>
          <w:sz w:val="27"/>
          <w:rtl/>
          <w:lang w:bidi="ar-IQ"/>
        </w:rPr>
        <w:t>،</w:t>
      </w:r>
      <w:r w:rsidRPr="000C52E1">
        <w:rPr>
          <w:rFonts w:hint="cs"/>
          <w:sz w:val="27"/>
          <w:rtl/>
          <w:lang w:bidi="ar-IQ"/>
        </w:rPr>
        <w:t xml:space="preserve"> ثم تقديم المعالجات ل</w:t>
      </w:r>
      <w:r w:rsidR="000B7B22" w:rsidRPr="000C52E1">
        <w:rPr>
          <w:rFonts w:hint="cs"/>
          <w:sz w:val="27"/>
          <w:rtl/>
          <w:lang w:bidi="ar-IQ"/>
        </w:rPr>
        <w:t>إ</w:t>
      </w:r>
      <w:r w:rsidRPr="000C52E1">
        <w:rPr>
          <w:rFonts w:hint="cs"/>
          <w:sz w:val="27"/>
          <w:rtl/>
          <w:lang w:bidi="ar-IQ"/>
        </w:rPr>
        <w:t xml:space="preserve">شكالياته. </w:t>
      </w:r>
    </w:p>
    <w:p w:rsidR="005970EB" w:rsidRPr="000C52E1" w:rsidRDefault="005970EB" w:rsidP="00881B5C">
      <w:pPr>
        <w:spacing w:line="400" w:lineRule="exact"/>
        <w:rPr>
          <w:sz w:val="27"/>
          <w:rtl/>
          <w:lang w:bidi="ar-IQ"/>
        </w:rPr>
      </w:pPr>
      <w:r w:rsidRPr="000C52E1">
        <w:rPr>
          <w:rFonts w:hint="cs"/>
          <w:b/>
          <w:bCs/>
          <w:sz w:val="27"/>
          <w:rtl/>
          <w:lang w:bidi="ar-IQ"/>
        </w:rPr>
        <w:t>والحاصل</w:t>
      </w:r>
      <w:r w:rsidR="000B7B22" w:rsidRPr="000C52E1">
        <w:rPr>
          <w:rFonts w:hint="cs"/>
          <w:sz w:val="27"/>
          <w:rtl/>
          <w:lang w:bidi="ar-IQ"/>
        </w:rPr>
        <w:t>:</w:t>
      </w:r>
      <w:r w:rsidRPr="000C52E1">
        <w:rPr>
          <w:rFonts w:hint="cs"/>
          <w:sz w:val="27"/>
          <w:rtl/>
          <w:lang w:bidi="ar-IQ"/>
        </w:rPr>
        <w:t xml:space="preserve"> يرى الكاتب ضرورة البحث المفص</w:t>
      </w:r>
      <w:r w:rsidR="000B7B22" w:rsidRPr="000C52E1">
        <w:rPr>
          <w:rFonts w:hint="cs"/>
          <w:sz w:val="27"/>
          <w:rtl/>
          <w:lang w:bidi="ar-IQ"/>
        </w:rPr>
        <w:t>َّ</w:t>
      </w:r>
      <w:r w:rsidRPr="000C52E1">
        <w:rPr>
          <w:rFonts w:hint="cs"/>
          <w:sz w:val="27"/>
          <w:rtl/>
          <w:lang w:bidi="ar-IQ"/>
        </w:rPr>
        <w:t>ل عن خصائص العالم الجديد</w:t>
      </w:r>
      <w:r w:rsidR="000B7B22" w:rsidRPr="000C52E1">
        <w:rPr>
          <w:rFonts w:hint="cs"/>
          <w:sz w:val="27"/>
          <w:rtl/>
          <w:lang w:bidi="ar-IQ"/>
        </w:rPr>
        <w:t>،</w:t>
      </w:r>
      <w:r w:rsidRPr="000C52E1">
        <w:rPr>
          <w:rFonts w:hint="cs"/>
          <w:sz w:val="27"/>
          <w:rtl/>
          <w:lang w:bidi="ar-IQ"/>
        </w:rPr>
        <w:t xml:space="preserve"> و</w:t>
      </w:r>
      <w:r w:rsidR="000B7B22" w:rsidRPr="000C52E1">
        <w:rPr>
          <w:rFonts w:hint="cs"/>
          <w:sz w:val="27"/>
          <w:rtl/>
          <w:lang w:bidi="ar-IQ"/>
        </w:rPr>
        <w:t>إ</w:t>
      </w:r>
      <w:r w:rsidRPr="000C52E1">
        <w:rPr>
          <w:rFonts w:hint="cs"/>
          <w:sz w:val="27"/>
          <w:rtl/>
          <w:lang w:bidi="ar-IQ"/>
        </w:rPr>
        <w:t>حصاء مم</w:t>
      </w:r>
      <w:r w:rsidR="000B7B22" w:rsidRPr="000C52E1">
        <w:rPr>
          <w:rFonts w:hint="cs"/>
          <w:sz w:val="27"/>
          <w:rtl/>
          <w:lang w:bidi="ar-IQ"/>
        </w:rPr>
        <w:t>ي</w:t>
      </w:r>
      <w:r w:rsidRPr="000C52E1">
        <w:rPr>
          <w:rFonts w:hint="cs"/>
          <w:sz w:val="27"/>
          <w:rtl/>
          <w:lang w:bidi="ar-IQ"/>
        </w:rPr>
        <w:t>زاته. فأهم</w:t>
      </w:r>
      <w:r w:rsidR="000B7B22" w:rsidRPr="000C52E1">
        <w:rPr>
          <w:rFonts w:hint="cs"/>
          <w:sz w:val="27"/>
          <w:rtl/>
          <w:lang w:bidi="ar-IQ"/>
        </w:rPr>
        <w:t>ّ</w:t>
      </w:r>
      <w:r w:rsidRPr="000C52E1">
        <w:rPr>
          <w:rFonts w:hint="cs"/>
          <w:sz w:val="27"/>
          <w:rtl/>
          <w:lang w:bidi="ar-IQ"/>
        </w:rPr>
        <w:t xml:space="preserve"> خصائص العالم الجديد عبارة</w:t>
      </w:r>
      <w:r w:rsidR="000B7B22" w:rsidRPr="000C52E1">
        <w:rPr>
          <w:rFonts w:hint="cs"/>
          <w:sz w:val="27"/>
          <w:rtl/>
          <w:lang w:bidi="ar-IQ"/>
        </w:rPr>
        <w:t>ٌ</w:t>
      </w:r>
      <w:r w:rsidRPr="000C52E1">
        <w:rPr>
          <w:rFonts w:hint="cs"/>
          <w:sz w:val="27"/>
          <w:rtl/>
          <w:lang w:bidi="ar-IQ"/>
        </w:rPr>
        <w:t xml:space="preserve"> عن: </w:t>
      </w:r>
      <w:r w:rsidRPr="00A43240">
        <w:rPr>
          <w:rFonts w:hint="cs"/>
          <w:sz w:val="27"/>
          <w:rtl/>
          <w:lang w:bidi="ar-IQ"/>
        </w:rPr>
        <w:t>1</w:t>
      </w:r>
      <w:r w:rsidRPr="000C52E1">
        <w:rPr>
          <w:rFonts w:hint="cs"/>
          <w:sz w:val="27"/>
          <w:rtl/>
          <w:lang w:bidi="ar-IQ"/>
        </w:rPr>
        <w:t xml:space="preserve">ـ العلمانية، </w:t>
      </w:r>
      <w:r w:rsidRPr="00A43240">
        <w:rPr>
          <w:rFonts w:hint="cs"/>
          <w:sz w:val="27"/>
          <w:rtl/>
          <w:lang w:bidi="ar-IQ"/>
        </w:rPr>
        <w:t>2</w:t>
      </w:r>
      <w:r w:rsidRPr="000C52E1">
        <w:rPr>
          <w:rFonts w:hint="cs"/>
          <w:sz w:val="27"/>
          <w:rtl/>
          <w:lang w:bidi="ar-IQ"/>
        </w:rPr>
        <w:t>ـ بروز ال</w:t>
      </w:r>
      <w:r w:rsidR="000B7B22" w:rsidRPr="000C52E1">
        <w:rPr>
          <w:rFonts w:hint="cs"/>
          <w:sz w:val="27"/>
          <w:rtl/>
          <w:lang w:bidi="ar-IQ"/>
        </w:rPr>
        <w:t>إ</w:t>
      </w:r>
      <w:r w:rsidRPr="000C52E1">
        <w:rPr>
          <w:rFonts w:hint="cs"/>
          <w:sz w:val="27"/>
          <w:rtl/>
          <w:lang w:bidi="ar-IQ"/>
        </w:rPr>
        <w:t>رادة كبديل عن الحق</w:t>
      </w:r>
      <w:r w:rsidR="000B7B22" w:rsidRPr="000C52E1">
        <w:rPr>
          <w:rFonts w:hint="cs"/>
          <w:sz w:val="27"/>
          <w:rtl/>
          <w:lang w:bidi="ar-IQ"/>
        </w:rPr>
        <w:t>ّ</w:t>
      </w:r>
      <w:r w:rsidRPr="000C52E1">
        <w:rPr>
          <w:rFonts w:hint="cs"/>
          <w:sz w:val="27"/>
          <w:rtl/>
          <w:lang w:bidi="ar-IQ"/>
        </w:rPr>
        <w:t xml:space="preserve">، </w:t>
      </w:r>
      <w:r w:rsidRPr="00A43240">
        <w:rPr>
          <w:rFonts w:hint="cs"/>
          <w:sz w:val="27"/>
          <w:rtl/>
          <w:lang w:bidi="ar-IQ"/>
        </w:rPr>
        <w:t>3</w:t>
      </w:r>
      <w:r w:rsidRPr="000C52E1">
        <w:rPr>
          <w:rFonts w:hint="cs"/>
          <w:sz w:val="27"/>
          <w:rtl/>
          <w:lang w:bidi="ar-IQ"/>
        </w:rPr>
        <w:t>ـ العقلانية وال</w:t>
      </w:r>
      <w:r w:rsidR="000B7B22" w:rsidRPr="000C52E1">
        <w:rPr>
          <w:rFonts w:hint="cs"/>
          <w:sz w:val="27"/>
          <w:rtl/>
          <w:lang w:bidi="ar-IQ"/>
        </w:rPr>
        <w:t>أ</w:t>
      </w:r>
      <w:r w:rsidRPr="000C52E1">
        <w:rPr>
          <w:rFonts w:hint="cs"/>
          <w:sz w:val="27"/>
          <w:rtl/>
          <w:lang w:bidi="ar-IQ"/>
        </w:rPr>
        <w:t xml:space="preserve">خلاق الجديدة، </w:t>
      </w:r>
      <w:r w:rsidRPr="00A43240">
        <w:rPr>
          <w:rFonts w:hint="cs"/>
          <w:sz w:val="27"/>
          <w:rtl/>
          <w:lang w:bidi="ar-IQ"/>
        </w:rPr>
        <w:t>4</w:t>
      </w:r>
      <w:r w:rsidRPr="000C52E1">
        <w:rPr>
          <w:rFonts w:hint="cs"/>
          <w:sz w:val="27"/>
          <w:rtl/>
          <w:lang w:bidi="ar-IQ"/>
        </w:rPr>
        <w:t xml:space="preserve">ـ الاعتقاد بتاريخية جزء من الشريعة، </w:t>
      </w:r>
      <w:r w:rsidRPr="00A43240">
        <w:rPr>
          <w:rFonts w:hint="cs"/>
          <w:sz w:val="27"/>
          <w:rtl/>
          <w:lang w:bidi="ar-IQ"/>
        </w:rPr>
        <w:t>5</w:t>
      </w:r>
      <w:r w:rsidRPr="000C52E1">
        <w:rPr>
          <w:rFonts w:hint="cs"/>
          <w:sz w:val="27"/>
          <w:rtl/>
          <w:lang w:bidi="ar-IQ"/>
        </w:rPr>
        <w:t xml:space="preserve">ـ </w:t>
      </w:r>
      <w:r w:rsidR="000B7B22" w:rsidRPr="000C52E1">
        <w:rPr>
          <w:rFonts w:hint="cs"/>
          <w:sz w:val="27"/>
          <w:rtl/>
          <w:lang w:bidi="ar-IQ"/>
        </w:rPr>
        <w:t>إ</w:t>
      </w:r>
      <w:r w:rsidRPr="000C52E1">
        <w:rPr>
          <w:rFonts w:hint="cs"/>
          <w:sz w:val="27"/>
          <w:rtl/>
          <w:lang w:bidi="ar-IQ"/>
        </w:rPr>
        <w:t>مكانية اختبار صدق الاد</w:t>
      </w:r>
      <w:r w:rsidR="000B7B22" w:rsidRPr="000C52E1">
        <w:rPr>
          <w:rFonts w:hint="cs"/>
          <w:sz w:val="27"/>
          <w:rtl/>
          <w:lang w:bidi="ar-IQ"/>
        </w:rPr>
        <w:t>ّ</w:t>
      </w:r>
      <w:r w:rsidRPr="000C52E1">
        <w:rPr>
          <w:rFonts w:hint="cs"/>
          <w:sz w:val="27"/>
          <w:rtl/>
          <w:lang w:bidi="ar-IQ"/>
        </w:rPr>
        <w:t>عاءات الدينية</w:t>
      </w:r>
      <w:r w:rsidRPr="000C52E1">
        <w:rPr>
          <w:rFonts w:hint="cs"/>
          <w:sz w:val="27"/>
          <w:vertAlign w:val="superscript"/>
          <w:rtl/>
          <w:lang w:bidi="ar-IQ"/>
        </w:rPr>
        <w:t>(</w:t>
      </w:r>
      <w:r w:rsidRPr="000C52E1">
        <w:rPr>
          <w:rStyle w:val="ac"/>
          <w:sz w:val="27"/>
          <w:rtl/>
          <w:lang w:bidi="ar-IQ"/>
        </w:rPr>
        <w:endnoteReference w:id="514"/>
      </w:r>
      <w:r w:rsidRPr="000C52E1">
        <w:rPr>
          <w:rStyle w:val="ac"/>
          <w:sz w:val="27"/>
          <w:rtl/>
          <w:lang w:bidi="ar-IQ"/>
        </w:rPr>
        <w:t>)</w:t>
      </w:r>
      <w:r w:rsidRPr="000C52E1">
        <w:rPr>
          <w:rFonts w:hint="cs"/>
          <w:sz w:val="27"/>
          <w:rtl/>
          <w:lang w:bidi="ar-IQ"/>
        </w:rPr>
        <w:t xml:space="preserve">. </w:t>
      </w:r>
    </w:p>
    <w:p w:rsidR="005970EB" w:rsidRPr="000C52E1" w:rsidRDefault="005970EB" w:rsidP="00881B5C">
      <w:pPr>
        <w:spacing w:line="400" w:lineRule="exact"/>
        <w:rPr>
          <w:sz w:val="27"/>
          <w:rtl/>
          <w:lang w:bidi="ar-IQ"/>
        </w:rPr>
      </w:pPr>
      <w:r w:rsidRPr="000C52E1">
        <w:rPr>
          <w:rFonts w:hint="cs"/>
          <w:sz w:val="27"/>
          <w:rtl/>
          <w:lang w:bidi="ar-IQ"/>
        </w:rPr>
        <w:t>بينما كان العالم القديم يدور على فكرة التكليف</w:t>
      </w:r>
      <w:r w:rsidR="000B7B22" w:rsidRPr="000C52E1">
        <w:rPr>
          <w:rFonts w:hint="cs"/>
          <w:sz w:val="27"/>
          <w:rtl/>
          <w:lang w:bidi="ar-IQ"/>
        </w:rPr>
        <w:t>،</w:t>
      </w:r>
      <w:r w:rsidRPr="000C52E1">
        <w:rPr>
          <w:rFonts w:hint="cs"/>
          <w:sz w:val="27"/>
          <w:rtl/>
          <w:lang w:bidi="ar-IQ"/>
        </w:rPr>
        <w:t xml:space="preserve"> وفكرة الحق</w:t>
      </w:r>
      <w:r w:rsidR="000B7B22" w:rsidRPr="000C52E1">
        <w:rPr>
          <w:rFonts w:hint="cs"/>
          <w:sz w:val="27"/>
          <w:rtl/>
          <w:lang w:bidi="ar-IQ"/>
        </w:rPr>
        <w:t>ّ.</w:t>
      </w:r>
      <w:r w:rsidRPr="000C52E1">
        <w:rPr>
          <w:rFonts w:hint="cs"/>
          <w:sz w:val="27"/>
          <w:rtl/>
          <w:lang w:bidi="ar-IQ"/>
        </w:rPr>
        <w:t xml:space="preserve"> ولا </w:t>
      </w:r>
      <w:r w:rsidRPr="000C52E1">
        <w:rPr>
          <w:rFonts w:hint="cs"/>
          <w:sz w:val="27"/>
          <w:rtl/>
          <w:lang w:bidi="ar-IQ"/>
        </w:rPr>
        <w:lastRenderedPageBreak/>
        <w:t xml:space="preserve">يمكن أن يجمد العالم في ذلك النمط التقليدي. وفي مقابل الإله الذي يطرحه الفقه التقليدي </w:t>
      </w:r>
      <w:r w:rsidR="006953DA" w:rsidRPr="000C52E1">
        <w:rPr>
          <w:rFonts w:hint="cs"/>
          <w:sz w:val="27"/>
          <w:rtl/>
          <w:lang w:bidi="ar-IQ"/>
        </w:rPr>
        <w:t>لا بُدَّ</w:t>
      </w:r>
      <w:r w:rsidRPr="000C52E1">
        <w:rPr>
          <w:rFonts w:hint="cs"/>
          <w:sz w:val="27"/>
          <w:rtl/>
          <w:lang w:bidi="ar-IQ"/>
        </w:rPr>
        <w:t xml:space="preserve"> من الحديث عن إله أخلاقي، والذي يت</w:t>
      </w:r>
      <w:r w:rsidR="000B7B22" w:rsidRPr="000C52E1">
        <w:rPr>
          <w:rFonts w:hint="cs"/>
          <w:sz w:val="27"/>
          <w:rtl/>
          <w:lang w:bidi="ar-IQ"/>
        </w:rPr>
        <w:t>ّ</w:t>
      </w:r>
      <w:r w:rsidRPr="000C52E1">
        <w:rPr>
          <w:rFonts w:hint="cs"/>
          <w:sz w:val="27"/>
          <w:rtl/>
          <w:lang w:bidi="ar-IQ"/>
        </w:rPr>
        <w:t xml:space="preserve">صف بخاصيتين مهمتين: </w:t>
      </w:r>
      <w:r w:rsidRPr="00A43240">
        <w:rPr>
          <w:rFonts w:hint="cs"/>
          <w:sz w:val="27"/>
          <w:rtl/>
          <w:lang w:bidi="ar-IQ"/>
        </w:rPr>
        <w:t>1</w:t>
      </w:r>
      <w:r w:rsidRPr="000C52E1">
        <w:rPr>
          <w:rFonts w:hint="cs"/>
          <w:sz w:val="27"/>
          <w:rtl/>
          <w:lang w:bidi="ar-IQ"/>
        </w:rPr>
        <w:t>ـ تتوف</w:t>
      </w:r>
      <w:r w:rsidR="000B7B22" w:rsidRPr="000C52E1">
        <w:rPr>
          <w:rFonts w:hint="cs"/>
          <w:sz w:val="27"/>
          <w:rtl/>
          <w:lang w:bidi="ar-IQ"/>
        </w:rPr>
        <w:t>ّ</w:t>
      </w:r>
      <w:r w:rsidRPr="000C52E1">
        <w:rPr>
          <w:rFonts w:hint="cs"/>
          <w:sz w:val="27"/>
          <w:rtl/>
          <w:lang w:bidi="ar-IQ"/>
        </w:rPr>
        <w:t>ر فيه الفضائل ال</w:t>
      </w:r>
      <w:r w:rsidR="000B7B22" w:rsidRPr="000C52E1">
        <w:rPr>
          <w:rFonts w:hint="cs"/>
          <w:sz w:val="27"/>
          <w:rtl/>
          <w:lang w:bidi="ar-IQ"/>
        </w:rPr>
        <w:t>أ</w:t>
      </w:r>
      <w:r w:rsidRPr="000C52E1">
        <w:rPr>
          <w:rFonts w:hint="cs"/>
          <w:sz w:val="27"/>
          <w:rtl/>
          <w:lang w:bidi="ar-IQ"/>
        </w:rPr>
        <w:t>خلاقية</w:t>
      </w:r>
      <w:r w:rsidR="000B7B22" w:rsidRPr="000C52E1">
        <w:rPr>
          <w:rFonts w:hint="cs"/>
          <w:sz w:val="27"/>
          <w:rtl/>
          <w:lang w:bidi="ar-IQ"/>
        </w:rPr>
        <w:t>،</w:t>
      </w:r>
      <w:r w:rsidRPr="000C52E1">
        <w:rPr>
          <w:rFonts w:hint="cs"/>
          <w:sz w:val="27"/>
          <w:rtl/>
          <w:lang w:bidi="ar-IQ"/>
        </w:rPr>
        <w:t xml:space="preserve"> وينز</w:t>
      </w:r>
      <w:r w:rsidR="000B7B22" w:rsidRPr="000C52E1">
        <w:rPr>
          <w:rFonts w:hint="cs"/>
          <w:sz w:val="27"/>
          <w:rtl/>
          <w:lang w:bidi="ar-IQ"/>
        </w:rPr>
        <w:t>َّ</w:t>
      </w:r>
      <w:r w:rsidRPr="000C52E1">
        <w:rPr>
          <w:rFonts w:hint="cs"/>
          <w:sz w:val="27"/>
          <w:rtl/>
          <w:lang w:bidi="ar-IQ"/>
        </w:rPr>
        <w:t>ه عن الرذائل ال</w:t>
      </w:r>
      <w:r w:rsidR="000B7B22" w:rsidRPr="000C52E1">
        <w:rPr>
          <w:rFonts w:hint="cs"/>
          <w:sz w:val="27"/>
          <w:rtl/>
          <w:lang w:bidi="ar-IQ"/>
        </w:rPr>
        <w:t>أخلاقية،</w:t>
      </w:r>
      <w:r w:rsidRPr="000C52E1">
        <w:rPr>
          <w:rFonts w:hint="cs"/>
          <w:sz w:val="27"/>
          <w:rtl/>
          <w:lang w:bidi="ar-IQ"/>
        </w:rPr>
        <w:t xml:space="preserve"> </w:t>
      </w:r>
      <w:r w:rsidRPr="00A43240">
        <w:rPr>
          <w:rFonts w:hint="cs"/>
          <w:sz w:val="27"/>
          <w:rtl/>
          <w:lang w:bidi="ar-IQ"/>
        </w:rPr>
        <w:t>2</w:t>
      </w:r>
      <w:r w:rsidRPr="000C52E1">
        <w:rPr>
          <w:rFonts w:hint="cs"/>
          <w:sz w:val="27"/>
          <w:rtl/>
          <w:lang w:bidi="ar-IQ"/>
        </w:rPr>
        <w:t>ـ تتقد</w:t>
      </w:r>
      <w:r w:rsidR="000B7B22" w:rsidRPr="000C52E1">
        <w:rPr>
          <w:rFonts w:hint="cs"/>
          <w:sz w:val="27"/>
          <w:rtl/>
          <w:lang w:bidi="ar-IQ"/>
        </w:rPr>
        <w:t>َّ</w:t>
      </w:r>
      <w:r w:rsidRPr="000C52E1">
        <w:rPr>
          <w:rFonts w:hint="cs"/>
          <w:sz w:val="27"/>
          <w:rtl/>
          <w:lang w:bidi="ar-IQ"/>
        </w:rPr>
        <w:t>م أوصافه ال</w:t>
      </w:r>
      <w:r w:rsidR="000B7B22" w:rsidRPr="000C52E1">
        <w:rPr>
          <w:rFonts w:hint="cs"/>
          <w:sz w:val="27"/>
          <w:rtl/>
          <w:lang w:bidi="ar-IQ"/>
        </w:rPr>
        <w:t>أ</w:t>
      </w:r>
      <w:r w:rsidRPr="000C52E1">
        <w:rPr>
          <w:rFonts w:hint="cs"/>
          <w:sz w:val="27"/>
          <w:rtl/>
          <w:lang w:bidi="ar-IQ"/>
        </w:rPr>
        <w:t>خلاقية على وصفه بالربوبية والمالكية والمشر</w:t>
      </w:r>
      <w:r w:rsidR="000B7B22" w:rsidRPr="000C52E1">
        <w:rPr>
          <w:rFonts w:hint="cs"/>
          <w:sz w:val="27"/>
          <w:rtl/>
          <w:lang w:bidi="ar-IQ"/>
        </w:rPr>
        <w:t>ِّ</w:t>
      </w:r>
      <w:r w:rsidRPr="000C52E1">
        <w:rPr>
          <w:rFonts w:hint="cs"/>
          <w:sz w:val="27"/>
          <w:rtl/>
          <w:lang w:bidi="ar-IQ"/>
        </w:rPr>
        <w:t>عية</w:t>
      </w:r>
      <w:r w:rsidRPr="000C52E1">
        <w:rPr>
          <w:rFonts w:hint="cs"/>
          <w:sz w:val="27"/>
          <w:vertAlign w:val="superscript"/>
          <w:rtl/>
          <w:lang w:bidi="ar-IQ"/>
        </w:rPr>
        <w:t>(</w:t>
      </w:r>
      <w:r w:rsidRPr="000C52E1">
        <w:rPr>
          <w:rStyle w:val="ac"/>
          <w:sz w:val="27"/>
          <w:rtl/>
          <w:lang w:bidi="ar-IQ"/>
        </w:rPr>
        <w:endnoteReference w:id="515"/>
      </w:r>
      <w:r w:rsidRPr="000C52E1">
        <w:rPr>
          <w:rStyle w:val="ac"/>
          <w:sz w:val="27"/>
          <w:rtl/>
          <w:lang w:bidi="ar-IQ"/>
        </w:rPr>
        <w:t>)</w:t>
      </w:r>
      <w:r w:rsidRPr="000C52E1">
        <w:rPr>
          <w:rFonts w:hint="cs"/>
          <w:sz w:val="27"/>
          <w:rtl/>
          <w:lang w:bidi="ar-IQ"/>
        </w:rPr>
        <w:t xml:space="preserve">. </w:t>
      </w:r>
    </w:p>
    <w:p w:rsidR="00016B7A" w:rsidRPr="000C52E1" w:rsidRDefault="005970EB" w:rsidP="00881B5C">
      <w:pPr>
        <w:spacing w:line="400" w:lineRule="exact"/>
        <w:rPr>
          <w:sz w:val="27"/>
          <w:rtl/>
          <w:lang w:bidi="ar-IQ"/>
        </w:rPr>
      </w:pPr>
      <w:r w:rsidRPr="000C52E1">
        <w:rPr>
          <w:rFonts w:hint="cs"/>
          <w:sz w:val="27"/>
          <w:rtl/>
          <w:lang w:bidi="ar-IQ"/>
        </w:rPr>
        <w:t>والفكر</w:t>
      </w:r>
      <w:r w:rsidR="000B7B22" w:rsidRPr="000C52E1">
        <w:rPr>
          <w:rFonts w:hint="cs"/>
          <w:sz w:val="27"/>
          <w:rtl/>
          <w:lang w:bidi="ar-IQ"/>
        </w:rPr>
        <w:t>ة</w:t>
      </w:r>
      <w:r w:rsidRPr="000C52E1">
        <w:rPr>
          <w:rFonts w:hint="cs"/>
          <w:sz w:val="27"/>
          <w:rtl/>
          <w:lang w:bidi="ar-IQ"/>
        </w:rPr>
        <w:t xml:space="preserve"> الرئيسة في الفصل الثالث</w:t>
      </w:r>
      <w:r w:rsidR="000B7B22" w:rsidRPr="000C52E1">
        <w:rPr>
          <w:rFonts w:hint="cs"/>
          <w:sz w:val="27"/>
          <w:rtl/>
          <w:lang w:bidi="ar-IQ"/>
        </w:rPr>
        <w:t xml:space="preserve"> هي</w:t>
      </w:r>
      <w:r w:rsidRPr="000C52E1">
        <w:rPr>
          <w:rFonts w:hint="cs"/>
          <w:sz w:val="27"/>
          <w:rtl/>
          <w:lang w:bidi="ar-IQ"/>
        </w:rPr>
        <w:t xml:space="preserve"> البحث عن التفاوت بين العقلانية التقليدية والعقلانية الحديثة، مع التأكيد على أن العقلانية الحديثة من الأركان ال</w:t>
      </w:r>
      <w:r w:rsidR="000B7B22" w:rsidRPr="000C52E1">
        <w:rPr>
          <w:rFonts w:hint="cs"/>
          <w:sz w:val="27"/>
          <w:rtl/>
          <w:lang w:bidi="ar-IQ"/>
        </w:rPr>
        <w:t>أ</w:t>
      </w:r>
      <w:r w:rsidRPr="000C52E1">
        <w:rPr>
          <w:rFonts w:hint="cs"/>
          <w:sz w:val="27"/>
          <w:rtl/>
          <w:lang w:bidi="ar-IQ"/>
        </w:rPr>
        <w:t>ساسية للعالم الجديد</w:t>
      </w:r>
      <w:r w:rsidR="000B7B22" w:rsidRPr="000C52E1">
        <w:rPr>
          <w:rFonts w:hint="cs"/>
          <w:sz w:val="27"/>
          <w:rtl/>
          <w:lang w:bidi="ar-IQ"/>
        </w:rPr>
        <w:t>،</w:t>
      </w:r>
      <w:r w:rsidRPr="000C52E1">
        <w:rPr>
          <w:rFonts w:hint="cs"/>
          <w:sz w:val="27"/>
          <w:rtl/>
          <w:lang w:bidi="ar-IQ"/>
        </w:rPr>
        <w:t xml:space="preserve"> ولا يمكن </w:t>
      </w:r>
      <w:r w:rsidR="000B7B22" w:rsidRPr="000C52E1">
        <w:rPr>
          <w:rFonts w:hint="cs"/>
          <w:sz w:val="27"/>
          <w:rtl/>
          <w:lang w:bidi="ar-IQ"/>
        </w:rPr>
        <w:t>إ</w:t>
      </w:r>
      <w:r w:rsidRPr="000C52E1">
        <w:rPr>
          <w:rFonts w:hint="cs"/>
          <w:sz w:val="27"/>
          <w:rtl/>
          <w:lang w:bidi="ar-IQ"/>
        </w:rPr>
        <w:t>همالها بحال</w:t>
      </w:r>
      <w:r w:rsidR="000B7B22" w:rsidRPr="000C52E1">
        <w:rPr>
          <w:rFonts w:hint="cs"/>
          <w:sz w:val="27"/>
          <w:rtl/>
          <w:lang w:bidi="ar-IQ"/>
        </w:rPr>
        <w:t>ٍ</w:t>
      </w:r>
      <w:r w:rsidR="00016B7A" w:rsidRPr="000C52E1">
        <w:rPr>
          <w:rFonts w:hint="cs"/>
          <w:sz w:val="27"/>
          <w:rtl/>
          <w:lang w:bidi="ar-IQ"/>
        </w:rPr>
        <w:t>.</w:t>
      </w:r>
    </w:p>
    <w:p w:rsidR="00016B7A" w:rsidRPr="000C52E1" w:rsidRDefault="00016B7A" w:rsidP="00881B5C">
      <w:pPr>
        <w:spacing w:line="400" w:lineRule="exact"/>
        <w:rPr>
          <w:sz w:val="27"/>
          <w:rtl/>
          <w:lang w:bidi="ar-IQ"/>
        </w:rPr>
      </w:pPr>
      <w:r w:rsidRPr="000C52E1">
        <w:rPr>
          <w:rFonts w:hint="cs"/>
          <w:sz w:val="27"/>
          <w:rtl/>
          <w:lang w:bidi="ar-IQ"/>
        </w:rPr>
        <w:t>و</w:t>
      </w:r>
      <w:r w:rsidR="005970EB" w:rsidRPr="000C52E1">
        <w:rPr>
          <w:rFonts w:hint="cs"/>
          <w:sz w:val="27"/>
          <w:rtl/>
          <w:lang w:bidi="ar-IQ"/>
        </w:rPr>
        <w:t xml:space="preserve">في هذا الفصل يقسم </w:t>
      </w:r>
      <w:r w:rsidRPr="000C52E1">
        <w:rPr>
          <w:rFonts w:hint="cs"/>
          <w:sz w:val="27"/>
          <w:rtl/>
          <w:lang w:bidi="ar-IQ"/>
        </w:rPr>
        <w:t xml:space="preserve">ـ </w:t>
      </w:r>
      <w:r w:rsidR="005970EB" w:rsidRPr="000C52E1">
        <w:rPr>
          <w:rFonts w:hint="cs"/>
          <w:sz w:val="27"/>
          <w:rtl/>
          <w:lang w:bidi="ar-IQ"/>
        </w:rPr>
        <w:t>باستفاضة</w:t>
      </w:r>
      <w:r w:rsidRPr="000C52E1">
        <w:rPr>
          <w:rFonts w:hint="cs"/>
          <w:sz w:val="27"/>
          <w:rtl/>
          <w:lang w:bidi="ar-IQ"/>
        </w:rPr>
        <w:t>ٍ</w:t>
      </w:r>
      <w:r w:rsidR="005970EB" w:rsidRPr="000C52E1">
        <w:rPr>
          <w:rFonts w:hint="cs"/>
          <w:sz w:val="27"/>
          <w:rtl/>
          <w:lang w:bidi="ar-IQ"/>
        </w:rPr>
        <w:t xml:space="preserve"> </w:t>
      </w:r>
      <w:r w:rsidRPr="000C52E1">
        <w:rPr>
          <w:rFonts w:hint="cs"/>
          <w:sz w:val="27"/>
          <w:rtl/>
          <w:lang w:bidi="ar-IQ"/>
        </w:rPr>
        <w:t xml:space="preserve">ـ </w:t>
      </w:r>
      <w:r w:rsidR="005970EB" w:rsidRPr="000C52E1">
        <w:rPr>
          <w:rFonts w:hint="cs"/>
          <w:sz w:val="27"/>
          <w:rtl/>
          <w:lang w:bidi="ar-IQ"/>
        </w:rPr>
        <w:t>ال</w:t>
      </w:r>
      <w:r w:rsidR="000B7B22" w:rsidRPr="000C52E1">
        <w:rPr>
          <w:rFonts w:hint="cs"/>
          <w:sz w:val="27"/>
          <w:rtl/>
          <w:lang w:bidi="ar-IQ"/>
        </w:rPr>
        <w:t>أ</w:t>
      </w:r>
      <w:r w:rsidR="005970EB" w:rsidRPr="000C52E1">
        <w:rPr>
          <w:rFonts w:hint="cs"/>
          <w:sz w:val="27"/>
          <w:rtl/>
          <w:lang w:bidi="ar-IQ"/>
        </w:rPr>
        <w:t xml:space="preserve">مور </w:t>
      </w:r>
      <w:r w:rsidR="000B7B22" w:rsidRPr="000C52E1">
        <w:rPr>
          <w:rFonts w:hint="cs"/>
          <w:sz w:val="27"/>
          <w:rtl/>
          <w:lang w:bidi="ar-IQ"/>
        </w:rPr>
        <w:t>إ</w:t>
      </w:r>
      <w:r w:rsidR="005970EB" w:rsidRPr="000C52E1">
        <w:rPr>
          <w:rFonts w:hint="cs"/>
          <w:sz w:val="27"/>
          <w:rtl/>
          <w:lang w:bidi="ar-IQ"/>
        </w:rPr>
        <w:t>لى</w:t>
      </w:r>
      <w:r w:rsidR="000B7B22" w:rsidRPr="000C52E1">
        <w:rPr>
          <w:rFonts w:hint="cs"/>
          <w:sz w:val="27"/>
          <w:rtl/>
          <w:lang w:bidi="ar-IQ"/>
        </w:rPr>
        <w:t>:</w:t>
      </w:r>
      <w:r w:rsidR="005970EB" w:rsidRPr="000C52E1">
        <w:rPr>
          <w:rFonts w:hint="cs"/>
          <w:sz w:val="27"/>
          <w:rtl/>
          <w:lang w:bidi="ar-IQ"/>
        </w:rPr>
        <w:t xml:space="preserve"> عقلانية</w:t>
      </w:r>
      <w:r w:rsidR="000B7B22" w:rsidRPr="000C52E1">
        <w:rPr>
          <w:rFonts w:hint="cs"/>
          <w:sz w:val="27"/>
          <w:rtl/>
          <w:lang w:bidi="ar-IQ"/>
        </w:rPr>
        <w:t>؛</w:t>
      </w:r>
      <w:r w:rsidR="005970EB" w:rsidRPr="000C52E1">
        <w:rPr>
          <w:rFonts w:hint="cs"/>
          <w:sz w:val="27"/>
          <w:rtl/>
          <w:lang w:bidi="ar-IQ"/>
        </w:rPr>
        <w:t xml:space="preserve"> وغير عقلانية</w:t>
      </w:r>
      <w:r w:rsidR="00E82B52" w:rsidRPr="000C52E1">
        <w:rPr>
          <w:rFonts w:hint="cs"/>
          <w:sz w:val="27"/>
          <w:rtl/>
          <w:lang w:bidi="ar-IQ"/>
        </w:rPr>
        <w:t>،</w:t>
      </w:r>
      <w:r w:rsidR="005970EB" w:rsidRPr="000C52E1">
        <w:rPr>
          <w:rFonts w:hint="cs"/>
          <w:sz w:val="27"/>
          <w:rtl/>
          <w:lang w:bidi="ar-IQ"/>
        </w:rPr>
        <w:t xml:space="preserve"> وما وراء العقل</w:t>
      </w:r>
      <w:r w:rsidR="00E82B52" w:rsidRPr="000C52E1">
        <w:rPr>
          <w:rFonts w:hint="cs"/>
          <w:sz w:val="27"/>
          <w:rtl/>
          <w:lang w:bidi="ar-IQ"/>
        </w:rPr>
        <w:t>.</w:t>
      </w:r>
      <w:r w:rsidR="005970EB" w:rsidRPr="000C52E1">
        <w:rPr>
          <w:rFonts w:hint="cs"/>
          <w:sz w:val="27"/>
          <w:rtl/>
          <w:lang w:bidi="ar-IQ"/>
        </w:rPr>
        <w:t xml:space="preserve"> ويذكر تقسيمات للأنواع العقلانية</w:t>
      </w:r>
      <w:r w:rsidR="00E82B52" w:rsidRPr="000C52E1">
        <w:rPr>
          <w:rFonts w:hint="cs"/>
          <w:sz w:val="27"/>
          <w:rtl/>
          <w:lang w:bidi="ar-IQ"/>
        </w:rPr>
        <w:t>:</w:t>
      </w:r>
      <w:r w:rsidR="005970EB" w:rsidRPr="000C52E1">
        <w:rPr>
          <w:rFonts w:hint="cs"/>
          <w:sz w:val="27"/>
          <w:rtl/>
          <w:lang w:bidi="ar-IQ"/>
        </w:rPr>
        <w:t xml:space="preserve"> الناظرة </w:t>
      </w:r>
      <w:r w:rsidR="00E82B52" w:rsidRPr="000C52E1">
        <w:rPr>
          <w:rFonts w:hint="cs"/>
          <w:sz w:val="27"/>
          <w:rtl/>
          <w:lang w:bidi="ar-IQ"/>
        </w:rPr>
        <w:t>إ</w:t>
      </w:r>
      <w:r w:rsidR="005970EB" w:rsidRPr="000C52E1">
        <w:rPr>
          <w:rFonts w:hint="cs"/>
          <w:sz w:val="27"/>
          <w:rtl/>
          <w:lang w:bidi="ar-IQ"/>
        </w:rPr>
        <w:t>لى المنهج</w:t>
      </w:r>
      <w:r w:rsidR="00E82B52" w:rsidRPr="000C52E1">
        <w:rPr>
          <w:rFonts w:hint="cs"/>
          <w:sz w:val="27"/>
          <w:rtl/>
          <w:lang w:bidi="ar-IQ"/>
        </w:rPr>
        <w:t>،</w:t>
      </w:r>
      <w:r w:rsidR="005970EB" w:rsidRPr="000C52E1">
        <w:rPr>
          <w:rFonts w:hint="cs"/>
          <w:sz w:val="27"/>
          <w:rtl/>
          <w:lang w:bidi="ar-IQ"/>
        </w:rPr>
        <w:t xml:space="preserve"> والناظرة </w:t>
      </w:r>
      <w:r w:rsidR="00E82B52" w:rsidRPr="000C52E1">
        <w:rPr>
          <w:rFonts w:hint="cs"/>
          <w:sz w:val="27"/>
          <w:rtl/>
          <w:lang w:bidi="ar-IQ"/>
        </w:rPr>
        <w:t>إ</w:t>
      </w:r>
      <w:r w:rsidR="005970EB" w:rsidRPr="000C52E1">
        <w:rPr>
          <w:rFonts w:hint="cs"/>
          <w:sz w:val="27"/>
          <w:rtl/>
          <w:lang w:bidi="ar-IQ"/>
        </w:rPr>
        <w:t>لى النتيجة، والع</w:t>
      </w:r>
      <w:r w:rsidR="00E82B52" w:rsidRPr="000C52E1">
        <w:rPr>
          <w:rFonts w:hint="cs"/>
          <w:sz w:val="27"/>
          <w:rtl/>
          <w:lang w:bidi="ar-IQ"/>
        </w:rPr>
        <w:t>ق</w:t>
      </w:r>
      <w:r w:rsidR="005970EB" w:rsidRPr="000C52E1">
        <w:rPr>
          <w:rFonts w:hint="cs"/>
          <w:sz w:val="27"/>
          <w:rtl/>
          <w:lang w:bidi="ar-IQ"/>
        </w:rPr>
        <w:t>لانية النظرية</w:t>
      </w:r>
      <w:r w:rsidR="00E82B52" w:rsidRPr="000C52E1">
        <w:rPr>
          <w:rFonts w:hint="cs"/>
          <w:sz w:val="27"/>
          <w:rtl/>
          <w:lang w:bidi="ar-IQ"/>
        </w:rPr>
        <w:t>؛</w:t>
      </w:r>
      <w:r w:rsidR="005970EB" w:rsidRPr="000C52E1">
        <w:rPr>
          <w:rFonts w:hint="cs"/>
          <w:sz w:val="27"/>
          <w:rtl/>
          <w:lang w:bidi="ar-IQ"/>
        </w:rPr>
        <w:t xml:space="preserve"> والعملية. ومن هنا يقسم العقلانية العملية </w:t>
      </w:r>
      <w:r w:rsidR="00E82B52" w:rsidRPr="000C52E1">
        <w:rPr>
          <w:rFonts w:hint="cs"/>
          <w:sz w:val="27"/>
          <w:rtl/>
          <w:lang w:bidi="ar-IQ"/>
        </w:rPr>
        <w:t>إ</w:t>
      </w:r>
      <w:r w:rsidR="005970EB" w:rsidRPr="000C52E1">
        <w:rPr>
          <w:rFonts w:hint="cs"/>
          <w:sz w:val="27"/>
          <w:rtl/>
          <w:lang w:bidi="ar-IQ"/>
        </w:rPr>
        <w:t>لى قسمين: الأداتية</w:t>
      </w:r>
      <w:r w:rsidR="00E82B52" w:rsidRPr="000C52E1">
        <w:rPr>
          <w:rFonts w:hint="cs"/>
          <w:sz w:val="27"/>
          <w:rtl/>
          <w:lang w:bidi="ar-IQ"/>
        </w:rPr>
        <w:t>؛</w:t>
      </w:r>
      <w:r w:rsidR="005970EB" w:rsidRPr="000C52E1">
        <w:rPr>
          <w:rFonts w:hint="cs"/>
          <w:sz w:val="27"/>
          <w:rtl/>
          <w:lang w:bidi="ar-IQ"/>
        </w:rPr>
        <w:t xml:space="preserve"> وغير الأداتية</w:t>
      </w:r>
      <w:r w:rsidR="00E82B52" w:rsidRPr="000C52E1">
        <w:rPr>
          <w:rFonts w:hint="cs"/>
          <w:sz w:val="27"/>
          <w:rtl/>
          <w:lang w:bidi="ar-IQ"/>
        </w:rPr>
        <w:t>.</w:t>
      </w:r>
      <w:r w:rsidR="005970EB" w:rsidRPr="000C52E1">
        <w:rPr>
          <w:rFonts w:hint="cs"/>
          <w:sz w:val="27"/>
          <w:rtl/>
          <w:lang w:bidi="ar-IQ"/>
        </w:rPr>
        <w:t xml:space="preserve"> ويقس</w:t>
      </w:r>
      <w:r w:rsidR="00E82B52" w:rsidRPr="000C52E1">
        <w:rPr>
          <w:rFonts w:hint="cs"/>
          <w:sz w:val="27"/>
          <w:rtl/>
          <w:lang w:bidi="ar-IQ"/>
        </w:rPr>
        <w:t>ِّ</w:t>
      </w:r>
      <w:r w:rsidR="005970EB" w:rsidRPr="000C52E1">
        <w:rPr>
          <w:rFonts w:hint="cs"/>
          <w:sz w:val="27"/>
          <w:rtl/>
          <w:lang w:bidi="ar-IQ"/>
        </w:rPr>
        <w:t>مها بلحاظ</w:t>
      </w:r>
      <w:r w:rsidR="00E82B52" w:rsidRPr="000C52E1">
        <w:rPr>
          <w:rFonts w:hint="cs"/>
          <w:sz w:val="27"/>
          <w:rtl/>
          <w:lang w:bidi="ar-IQ"/>
        </w:rPr>
        <w:t>ٍ</w:t>
      </w:r>
      <w:r w:rsidR="005970EB" w:rsidRPr="000C52E1">
        <w:rPr>
          <w:rFonts w:hint="cs"/>
          <w:sz w:val="27"/>
          <w:rtl/>
          <w:lang w:bidi="ar-IQ"/>
        </w:rPr>
        <w:t xml:space="preserve"> آخر </w:t>
      </w:r>
      <w:r w:rsidR="00E82B52" w:rsidRPr="000C52E1">
        <w:rPr>
          <w:rFonts w:hint="cs"/>
          <w:sz w:val="27"/>
          <w:rtl/>
          <w:lang w:bidi="ar-IQ"/>
        </w:rPr>
        <w:t>إ</w:t>
      </w:r>
      <w:r w:rsidR="005970EB" w:rsidRPr="000C52E1">
        <w:rPr>
          <w:rFonts w:hint="cs"/>
          <w:sz w:val="27"/>
          <w:rtl/>
          <w:lang w:bidi="ar-IQ"/>
        </w:rPr>
        <w:t>لى</w:t>
      </w:r>
      <w:r w:rsidR="00E82B52" w:rsidRPr="000C52E1">
        <w:rPr>
          <w:rFonts w:hint="cs"/>
          <w:sz w:val="27"/>
          <w:rtl/>
          <w:lang w:bidi="ar-IQ"/>
        </w:rPr>
        <w:t>:</w:t>
      </w:r>
      <w:r w:rsidR="005970EB" w:rsidRPr="000C52E1">
        <w:rPr>
          <w:rFonts w:hint="cs"/>
          <w:sz w:val="27"/>
          <w:rtl/>
          <w:lang w:bidi="ar-IQ"/>
        </w:rPr>
        <w:t xml:space="preserve"> أخلاقية</w:t>
      </w:r>
      <w:r w:rsidR="00E82B52" w:rsidRPr="000C52E1">
        <w:rPr>
          <w:rFonts w:hint="cs"/>
          <w:sz w:val="27"/>
          <w:rtl/>
          <w:lang w:bidi="ar-IQ"/>
        </w:rPr>
        <w:t>؛</w:t>
      </w:r>
      <w:r w:rsidR="005970EB" w:rsidRPr="000C52E1">
        <w:rPr>
          <w:rFonts w:hint="cs"/>
          <w:sz w:val="27"/>
          <w:rtl/>
          <w:lang w:bidi="ar-IQ"/>
        </w:rPr>
        <w:t xml:space="preserve"> </w:t>
      </w:r>
      <w:r w:rsidRPr="000C52E1">
        <w:rPr>
          <w:rFonts w:hint="cs"/>
          <w:sz w:val="27"/>
          <w:rtl/>
          <w:lang w:bidi="ar-IQ"/>
        </w:rPr>
        <w:t>واقتصادية.</w:t>
      </w:r>
    </w:p>
    <w:p w:rsidR="005970EB" w:rsidRPr="000C52E1" w:rsidRDefault="005970EB" w:rsidP="00881B5C">
      <w:pPr>
        <w:spacing w:line="400" w:lineRule="exact"/>
        <w:rPr>
          <w:sz w:val="27"/>
          <w:rtl/>
        </w:rPr>
      </w:pPr>
      <w:r w:rsidRPr="000C52E1">
        <w:rPr>
          <w:rFonts w:hint="cs"/>
          <w:sz w:val="27"/>
          <w:rtl/>
          <w:lang w:bidi="ar-IQ"/>
        </w:rPr>
        <w:t xml:space="preserve">ويرى أن موضوع العقلانية النظرية هو الفكر والعقيدة، بينما ترجع العقلانية العملية </w:t>
      </w:r>
      <w:r w:rsidR="00E82B52" w:rsidRPr="000C52E1">
        <w:rPr>
          <w:rFonts w:hint="cs"/>
          <w:sz w:val="27"/>
          <w:rtl/>
          <w:lang w:bidi="ar-IQ"/>
        </w:rPr>
        <w:t>إ</w:t>
      </w:r>
      <w:r w:rsidRPr="000C52E1">
        <w:rPr>
          <w:rFonts w:hint="cs"/>
          <w:sz w:val="27"/>
          <w:rtl/>
          <w:lang w:bidi="ar-IQ"/>
        </w:rPr>
        <w:t>لى العزم والفعل. وتعني العقلانية النظرية (تناسب الدليل والمد</w:t>
      </w:r>
      <w:r w:rsidR="00E82B52" w:rsidRPr="000C52E1">
        <w:rPr>
          <w:rFonts w:hint="cs"/>
          <w:sz w:val="27"/>
          <w:rtl/>
          <w:lang w:bidi="ar-IQ"/>
        </w:rPr>
        <w:t>ّ</w:t>
      </w:r>
      <w:r w:rsidRPr="000C52E1">
        <w:rPr>
          <w:rFonts w:hint="cs"/>
          <w:sz w:val="27"/>
          <w:rtl/>
          <w:lang w:bidi="ar-IQ"/>
        </w:rPr>
        <w:t>عى)</w:t>
      </w:r>
      <w:r w:rsidR="00E82B52" w:rsidRPr="000C52E1">
        <w:rPr>
          <w:rFonts w:hint="cs"/>
          <w:sz w:val="27"/>
          <w:rtl/>
          <w:lang w:bidi="ar-IQ"/>
        </w:rPr>
        <w:t>،</w:t>
      </w:r>
      <w:r w:rsidRPr="000C52E1">
        <w:rPr>
          <w:rFonts w:hint="cs"/>
          <w:sz w:val="27"/>
          <w:rtl/>
          <w:lang w:bidi="ar-IQ"/>
        </w:rPr>
        <w:t xml:space="preserve"> أي </w:t>
      </w:r>
      <w:r w:rsidR="00E82B52" w:rsidRPr="000C52E1">
        <w:rPr>
          <w:rFonts w:hint="cs"/>
          <w:sz w:val="27"/>
          <w:rtl/>
          <w:lang w:bidi="ar-IQ"/>
        </w:rPr>
        <w:t>إ</w:t>
      </w:r>
      <w:r w:rsidRPr="000C52E1">
        <w:rPr>
          <w:rFonts w:hint="cs"/>
          <w:sz w:val="27"/>
          <w:rtl/>
          <w:lang w:bidi="ar-IQ"/>
        </w:rPr>
        <w:t>ن أي</w:t>
      </w:r>
      <w:r w:rsidR="00E82B52" w:rsidRPr="000C52E1">
        <w:rPr>
          <w:rFonts w:hint="cs"/>
          <w:sz w:val="27"/>
          <w:rtl/>
          <w:lang w:bidi="ar-IQ"/>
        </w:rPr>
        <w:t>ّ</w:t>
      </w:r>
      <w:r w:rsidRPr="000C52E1">
        <w:rPr>
          <w:rFonts w:hint="cs"/>
          <w:sz w:val="27"/>
          <w:rtl/>
          <w:lang w:bidi="ar-IQ"/>
        </w:rPr>
        <w:t xml:space="preserve"> دليل لا يصلح لإثبات أي</w:t>
      </w:r>
      <w:r w:rsidR="00E82B52" w:rsidRPr="000C52E1">
        <w:rPr>
          <w:rFonts w:hint="cs"/>
          <w:sz w:val="27"/>
          <w:rtl/>
          <w:lang w:bidi="ar-IQ"/>
        </w:rPr>
        <w:t>ّ</w:t>
      </w:r>
      <w:r w:rsidRPr="000C52E1">
        <w:rPr>
          <w:rFonts w:hint="cs"/>
          <w:sz w:val="27"/>
          <w:rtl/>
          <w:lang w:bidi="ar-IQ"/>
        </w:rPr>
        <w:t xml:space="preserve"> مد</w:t>
      </w:r>
      <w:r w:rsidR="00E82B52" w:rsidRPr="000C52E1">
        <w:rPr>
          <w:rFonts w:hint="cs"/>
          <w:sz w:val="27"/>
          <w:rtl/>
          <w:lang w:bidi="ar-IQ"/>
        </w:rPr>
        <w:t>ّ</w:t>
      </w:r>
      <w:r w:rsidRPr="000C52E1">
        <w:rPr>
          <w:rFonts w:hint="cs"/>
          <w:sz w:val="27"/>
          <w:rtl/>
          <w:lang w:bidi="ar-IQ"/>
        </w:rPr>
        <w:t>عى</w:t>
      </w:r>
      <w:r w:rsidR="00E82B52" w:rsidRPr="000C52E1">
        <w:rPr>
          <w:rFonts w:hint="cs"/>
          <w:sz w:val="27"/>
          <w:rtl/>
          <w:lang w:bidi="ar-IQ"/>
        </w:rPr>
        <w:t>،</w:t>
      </w:r>
      <w:r w:rsidRPr="000C52E1">
        <w:rPr>
          <w:rFonts w:hint="cs"/>
          <w:sz w:val="27"/>
          <w:rtl/>
          <w:lang w:bidi="ar-IQ"/>
        </w:rPr>
        <w:t xml:space="preserve"> و</w:t>
      </w:r>
      <w:r w:rsidR="006953DA" w:rsidRPr="000C52E1">
        <w:rPr>
          <w:rFonts w:hint="cs"/>
          <w:sz w:val="27"/>
          <w:rtl/>
          <w:lang w:bidi="ar-IQ"/>
        </w:rPr>
        <w:t>لا بُدَّ</w:t>
      </w:r>
      <w:r w:rsidRPr="000C52E1">
        <w:rPr>
          <w:rFonts w:hint="cs"/>
          <w:sz w:val="27"/>
          <w:rtl/>
          <w:lang w:bidi="ar-IQ"/>
        </w:rPr>
        <w:t xml:space="preserve"> أن يكون متناسباً معه</w:t>
      </w:r>
      <w:r w:rsidRPr="000C52E1">
        <w:rPr>
          <w:rFonts w:hint="cs"/>
          <w:sz w:val="27"/>
          <w:vertAlign w:val="superscript"/>
          <w:rtl/>
          <w:lang w:bidi="ar-IQ"/>
        </w:rPr>
        <w:t>(</w:t>
      </w:r>
      <w:r w:rsidRPr="000C52E1">
        <w:rPr>
          <w:rStyle w:val="ac"/>
          <w:sz w:val="27"/>
          <w:rtl/>
          <w:lang w:bidi="ar-IQ"/>
        </w:rPr>
        <w:endnoteReference w:id="516"/>
      </w:r>
      <w:r w:rsidRPr="000C52E1">
        <w:rPr>
          <w:rStyle w:val="ac"/>
          <w:sz w:val="27"/>
          <w:rtl/>
          <w:lang w:bidi="ar-IQ"/>
        </w:rPr>
        <w:t>)</w:t>
      </w:r>
      <w:r w:rsidRPr="000C52E1">
        <w:rPr>
          <w:rFonts w:hint="cs"/>
          <w:sz w:val="27"/>
          <w:rtl/>
          <w:lang w:bidi="ar-IQ"/>
        </w:rPr>
        <w:t xml:space="preserve">. وفي المقابل فإن العقلانية العملية الناظرة </w:t>
      </w:r>
      <w:r w:rsidR="00E82B52" w:rsidRPr="000C52E1">
        <w:rPr>
          <w:rFonts w:hint="cs"/>
          <w:sz w:val="27"/>
          <w:rtl/>
          <w:lang w:bidi="ar-IQ"/>
        </w:rPr>
        <w:t>إ</w:t>
      </w:r>
      <w:r w:rsidRPr="000C52E1">
        <w:rPr>
          <w:rFonts w:hint="cs"/>
          <w:sz w:val="27"/>
          <w:rtl/>
          <w:lang w:bidi="ar-IQ"/>
        </w:rPr>
        <w:t xml:space="preserve">لى العزم تنقسم </w:t>
      </w:r>
      <w:r w:rsidR="00E82B52" w:rsidRPr="000C52E1">
        <w:rPr>
          <w:rFonts w:hint="cs"/>
          <w:sz w:val="27"/>
          <w:rtl/>
          <w:lang w:bidi="ar-IQ"/>
        </w:rPr>
        <w:t>إ</w:t>
      </w:r>
      <w:r w:rsidRPr="000C52E1">
        <w:rPr>
          <w:rFonts w:hint="cs"/>
          <w:sz w:val="27"/>
          <w:rtl/>
          <w:lang w:bidi="ar-IQ"/>
        </w:rPr>
        <w:t>لى قسمين</w:t>
      </w:r>
      <w:r w:rsidR="00E82B52" w:rsidRPr="000C52E1">
        <w:rPr>
          <w:rFonts w:hint="cs"/>
          <w:sz w:val="27"/>
          <w:rtl/>
          <w:lang w:bidi="ar-IQ"/>
        </w:rPr>
        <w:t>:</w:t>
      </w:r>
      <w:r w:rsidRPr="000C52E1">
        <w:rPr>
          <w:rFonts w:hint="cs"/>
          <w:sz w:val="27"/>
          <w:rtl/>
          <w:lang w:bidi="ar-IQ"/>
        </w:rPr>
        <w:t xml:space="preserve"> الأداتية</w:t>
      </w:r>
      <w:r w:rsidR="00E82B52" w:rsidRPr="000C52E1">
        <w:rPr>
          <w:rFonts w:hint="cs"/>
          <w:sz w:val="27"/>
          <w:rtl/>
          <w:lang w:bidi="ar-IQ"/>
        </w:rPr>
        <w:t>؛</w:t>
      </w:r>
      <w:r w:rsidRPr="000C52E1">
        <w:rPr>
          <w:rFonts w:hint="cs"/>
          <w:sz w:val="27"/>
          <w:rtl/>
          <w:lang w:bidi="ar-IQ"/>
        </w:rPr>
        <w:t xml:space="preserve"> وغير الأداتية. وتلك التقسيمات مقد</w:t>
      </w:r>
      <w:r w:rsidR="00E82B52" w:rsidRPr="000C52E1">
        <w:rPr>
          <w:rFonts w:hint="cs"/>
          <w:sz w:val="27"/>
          <w:rtl/>
          <w:lang w:bidi="ar-IQ"/>
        </w:rPr>
        <w:t>ّ</w:t>
      </w:r>
      <w:r w:rsidRPr="000C52E1">
        <w:rPr>
          <w:rFonts w:hint="cs"/>
          <w:sz w:val="27"/>
          <w:rtl/>
          <w:lang w:bidi="ar-IQ"/>
        </w:rPr>
        <w:t xml:space="preserve">مة لتمايز العقلانية الفقهية عن العقلانية العرفية. وهذه المهمة أوكلت </w:t>
      </w:r>
      <w:r w:rsidR="00E82B52" w:rsidRPr="000C52E1">
        <w:rPr>
          <w:rFonts w:hint="cs"/>
          <w:sz w:val="27"/>
          <w:rtl/>
          <w:lang w:bidi="ar-IQ"/>
        </w:rPr>
        <w:t>إ</w:t>
      </w:r>
      <w:r w:rsidRPr="000C52E1">
        <w:rPr>
          <w:rFonts w:hint="cs"/>
          <w:sz w:val="27"/>
          <w:rtl/>
          <w:lang w:bidi="ar-IQ"/>
        </w:rPr>
        <w:t xml:space="preserve">لى الفصل الرابع. </w:t>
      </w:r>
    </w:p>
    <w:p w:rsidR="00E82B52" w:rsidRPr="000C52E1" w:rsidRDefault="005970EB" w:rsidP="00881B5C">
      <w:pPr>
        <w:spacing w:line="400" w:lineRule="exact"/>
        <w:rPr>
          <w:sz w:val="27"/>
          <w:rtl/>
        </w:rPr>
      </w:pPr>
      <w:r w:rsidRPr="000C52E1">
        <w:rPr>
          <w:rFonts w:hint="cs"/>
          <w:sz w:val="27"/>
          <w:rtl/>
        </w:rPr>
        <w:t xml:space="preserve">ويرى الكاتب أنه ليس الفقه بل العقلانية الفقهية </w:t>
      </w:r>
      <w:r w:rsidRPr="000C52E1">
        <w:rPr>
          <w:sz w:val="27"/>
          <w:rtl/>
        </w:rPr>
        <w:t>ـ</w:t>
      </w:r>
      <w:r w:rsidRPr="000C52E1">
        <w:rPr>
          <w:rFonts w:hint="cs"/>
          <w:sz w:val="27"/>
          <w:rtl/>
        </w:rPr>
        <w:t xml:space="preserve"> وبسبب مفروضاتها وأصولها ـ عاجزة عن حل</w:t>
      </w:r>
      <w:r w:rsidR="00E82B52" w:rsidRPr="000C52E1">
        <w:rPr>
          <w:rFonts w:hint="cs"/>
          <w:sz w:val="27"/>
          <w:rtl/>
        </w:rPr>
        <w:t>ّ</w:t>
      </w:r>
      <w:r w:rsidRPr="000C52E1">
        <w:rPr>
          <w:rFonts w:hint="cs"/>
          <w:sz w:val="27"/>
          <w:rtl/>
        </w:rPr>
        <w:t xml:space="preserve"> ال</w:t>
      </w:r>
      <w:r w:rsidR="00E82B52" w:rsidRPr="000C52E1">
        <w:rPr>
          <w:rFonts w:hint="cs"/>
          <w:sz w:val="27"/>
          <w:rtl/>
        </w:rPr>
        <w:t>إ</w:t>
      </w:r>
      <w:r w:rsidRPr="000C52E1">
        <w:rPr>
          <w:rFonts w:hint="cs"/>
          <w:sz w:val="27"/>
          <w:rtl/>
        </w:rPr>
        <w:t>شكاليات التي ولدت في العالم الجديد</w:t>
      </w:r>
      <w:r w:rsidR="00E82B52" w:rsidRPr="000C52E1">
        <w:rPr>
          <w:rFonts w:hint="cs"/>
          <w:sz w:val="27"/>
          <w:rtl/>
        </w:rPr>
        <w:t xml:space="preserve">. </w:t>
      </w:r>
      <w:r w:rsidRPr="000C52E1">
        <w:rPr>
          <w:rFonts w:hint="cs"/>
          <w:sz w:val="27"/>
          <w:rtl/>
        </w:rPr>
        <w:t>ولذا فإن أي</w:t>
      </w:r>
      <w:r w:rsidR="00E82B52" w:rsidRPr="000C52E1">
        <w:rPr>
          <w:rFonts w:hint="cs"/>
          <w:sz w:val="27"/>
          <w:rtl/>
        </w:rPr>
        <w:t>ّ</w:t>
      </w:r>
      <w:r w:rsidRPr="000C52E1">
        <w:rPr>
          <w:rFonts w:hint="cs"/>
          <w:sz w:val="27"/>
          <w:rtl/>
        </w:rPr>
        <w:t xml:space="preserve"> </w:t>
      </w:r>
      <w:r w:rsidR="00E82B52" w:rsidRPr="000C52E1">
        <w:rPr>
          <w:rFonts w:hint="cs"/>
          <w:sz w:val="27"/>
          <w:rtl/>
        </w:rPr>
        <w:t>إ</w:t>
      </w:r>
      <w:r w:rsidRPr="000C52E1">
        <w:rPr>
          <w:rFonts w:hint="cs"/>
          <w:sz w:val="27"/>
          <w:rtl/>
        </w:rPr>
        <w:t>صلاح يبدأ من تلك الأصول أو</w:t>
      </w:r>
      <w:r w:rsidR="00E82B52" w:rsidRPr="000C52E1">
        <w:rPr>
          <w:rFonts w:hint="cs"/>
          <w:sz w:val="27"/>
          <w:rtl/>
        </w:rPr>
        <w:t>ّ</w:t>
      </w:r>
      <w:r w:rsidRPr="000C52E1">
        <w:rPr>
          <w:rFonts w:hint="cs"/>
          <w:sz w:val="27"/>
          <w:rtl/>
        </w:rPr>
        <w:t>لاً. ويحاول المصلحون والمجد</w:t>
      </w:r>
      <w:r w:rsidR="00E82B52" w:rsidRPr="000C52E1">
        <w:rPr>
          <w:rFonts w:hint="cs"/>
          <w:sz w:val="27"/>
          <w:rtl/>
        </w:rPr>
        <w:t>ّ</w:t>
      </w:r>
      <w:r w:rsidRPr="000C52E1">
        <w:rPr>
          <w:rFonts w:hint="cs"/>
          <w:sz w:val="27"/>
          <w:rtl/>
        </w:rPr>
        <w:t>دون حل</w:t>
      </w:r>
      <w:r w:rsidR="00E82B52" w:rsidRPr="000C52E1">
        <w:rPr>
          <w:rFonts w:hint="cs"/>
          <w:sz w:val="27"/>
          <w:rtl/>
        </w:rPr>
        <w:t>ّ</w:t>
      </w:r>
      <w:r w:rsidRPr="000C52E1">
        <w:rPr>
          <w:rFonts w:hint="cs"/>
          <w:sz w:val="27"/>
          <w:rtl/>
        </w:rPr>
        <w:t xml:space="preserve"> هذه المشكلات مع حفظ الإطار الفقهي التقليدي</w:t>
      </w:r>
      <w:r w:rsidR="00E82B52" w:rsidRPr="000C52E1">
        <w:rPr>
          <w:rFonts w:hint="cs"/>
          <w:sz w:val="27"/>
          <w:rtl/>
        </w:rPr>
        <w:t>،</w:t>
      </w:r>
      <w:r w:rsidRPr="000C52E1">
        <w:rPr>
          <w:rFonts w:hint="cs"/>
          <w:sz w:val="27"/>
          <w:rtl/>
        </w:rPr>
        <w:t xml:space="preserve"> ولذلك تجدهم يفشلون في هذا المضمار؛ لأنهم يواجهون تكافؤ الأدلة</w:t>
      </w:r>
      <w:r w:rsidR="00E82B52" w:rsidRPr="000C52E1">
        <w:rPr>
          <w:rFonts w:hint="cs"/>
          <w:sz w:val="27"/>
          <w:rtl/>
        </w:rPr>
        <w:t>،</w:t>
      </w:r>
      <w:r w:rsidRPr="000C52E1">
        <w:rPr>
          <w:rFonts w:hint="cs"/>
          <w:sz w:val="27"/>
          <w:rtl/>
        </w:rPr>
        <w:t xml:space="preserve"> وفي النهاية يصلون </w:t>
      </w:r>
      <w:r w:rsidR="00E82B52" w:rsidRPr="000C52E1">
        <w:rPr>
          <w:rFonts w:hint="cs"/>
          <w:sz w:val="27"/>
          <w:rtl/>
        </w:rPr>
        <w:t>إ</w:t>
      </w:r>
      <w:r w:rsidRPr="000C52E1">
        <w:rPr>
          <w:rFonts w:hint="cs"/>
          <w:sz w:val="27"/>
          <w:rtl/>
        </w:rPr>
        <w:t>لى حكمين متعارضين</w:t>
      </w:r>
      <w:r w:rsidR="00E82B52" w:rsidRPr="000C52E1">
        <w:rPr>
          <w:rFonts w:hint="cs"/>
          <w:sz w:val="27"/>
          <w:rtl/>
        </w:rPr>
        <w:t>،</w:t>
      </w:r>
      <w:r w:rsidRPr="000C52E1">
        <w:rPr>
          <w:rFonts w:hint="cs"/>
          <w:sz w:val="27"/>
          <w:rtl/>
        </w:rPr>
        <w:t xml:space="preserve"> وبنفس القو</w:t>
      </w:r>
      <w:r w:rsidR="00E82B52" w:rsidRPr="000C52E1">
        <w:rPr>
          <w:rFonts w:hint="cs"/>
          <w:sz w:val="27"/>
          <w:rtl/>
        </w:rPr>
        <w:t>ّ</w:t>
      </w:r>
      <w:r w:rsidRPr="000C52E1">
        <w:rPr>
          <w:rFonts w:hint="cs"/>
          <w:sz w:val="27"/>
          <w:rtl/>
        </w:rPr>
        <w:t>ة</w:t>
      </w:r>
      <w:r w:rsidRPr="000C52E1">
        <w:rPr>
          <w:rFonts w:hint="cs"/>
          <w:sz w:val="27"/>
          <w:vertAlign w:val="superscript"/>
          <w:rtl/>
        </w:rPr>
        <w:t>(</w:t>
      </w:r>
      <w:r w:rsidRPr="000C52E1">
        <w:rPr>
          <w:rStyle w:val="ac"/>
          <w:sz w:val="27"/>
          <w:rtl/>
        </w:rPr>
        <w:endnoteReference w:id="517"/>
      </w:r>
      <w:r w:rsidRPr="000C52E1">
        <w:rPr>
          <w:rStyle w:val="ac"/>
          <w:sz w:val="27"/>
          <w:rtl/>
        </w:rPr>
        <w:t>)</w:t>
      </w:r>
      <w:r w:rsidR="00E82B52" w:rsidRPr="000C52E1">
        <w:rPr>
          <w:rFonts w:hint="cs"/>
          <w:sz w:val="27"/>
          <w:rtl/>
        </w:rPr>
        <w:t>.</w:t>
      </w:r>
    </w:p>
    <w:p w:rsidR="005970EB" w:rsidRPr="000C52E1" w:rsidRDefault="005970EB" w:rsidP="00881B5C">
      <w:pPr>
        <w:spacing w:line="400" w:lineRule="exact"/>
        <w:rPr>
          <w:sz w:val="27"/>
          <w:rtl/>
        </w:rPr>
      </w:pPr>
      <w:r w:rsidRPr="000C52E1">
        <w:rPr>
          <w:rFonts w:hint="cs"/>
          <w:sz w:val="27"/>
          <w:rtl/>
        </w:rPr>
        <w:t>ثم ينق</w:t>
      </w:r>
      <w:r w:rsidR="00E82B52" w:rsidRPr="000C52E1">
        <w:rPr>
          <w:rFonts w:hint="cs"/>
          <w:sz w:val="27"/>
          <w:rtl/>
        </w:rPr>
        <w:t>د</w:t>
      </w:r>
      <w:r w:rsidRPr="000C52E1">
        <w:rPr>
          <w:rFonts w:hint="cs"/>
          <w:sz w:val="27"/>
          <w:rtl/>
        </w:rPr>
        <w:t xml:space="preserve"> بعض ال</w:t>
      </w:r>
      <w:r w:rsidR="00E82B52" w:rsidRPr="000C52E1">
        <w:rPr>
          <w:rFonts w:hint="cs"/>
          <w:sz w:val="27"/>
          <w:rtl/>
        </w:rPr>
        <w:t>أ</w:t>
      </w:r>
      <w:r w:rsidRPr="000C52E1">
        <w:rPr>
          <w:rFonts w:hint="cs"/>
          <w:sz w:val="27"/>
          <w:rtl/>
        </w:rPr>
        <w:t>حكام</w:t>
      </w:r>
      <w:r w:rsidR="00E82B52" w:rsidRPr="000C52E1">
        <w:rPr>
          <w:rFonts w:hint="cs"/>
          <w:sz w:val="27"/>
          <w:rtl/>
        </w:rPr>
        <w:t>،</w:t>
      </w:r>
      <w:r w:rsidRPr="000C52E1">
        <w:rPr>
          <w:rFonts w:hint="cs"/>
          <w:sz w:val="27"/>
          <w:rtl/>
        </w:rPr>
        <w:t xml:space="preserve"> ويرى </w:t>
      </w:r>
      <w:r w:rsidR="00E82B52" w:rsidRPr="000C52E1">
        <w:rPr>
          <w:rFonts w:hint="cs"/>
          <w:sz w:val="27"/>
          <w:rtl/>
        </w:rPr>
        <w:t>أ</w:t>
      </w:r>
      <w:r w:rsidRPr="000C52E1">
        <w:rPr>
          <w:rFonts w:hint="cs"/>
          <w:sz w:val="27"/>
          <w:rtl/>
        </w:rPr>
        <w:t xml:space="preserve">نها لا تنسجم </w:t>
      </w:r>
      <w:r w:rsidRPr="000C52E1">
        <w:rPr>
          <w:sz w:val="27"/>
          <w:rtl/>
        </w:rPr>
        <w:t>ـ</w:t>
      </w:r>
      <w:r w:rsidRPr="000C52E1">
        <w:rPr>
          <w:rFonts w:hint="cs"/>
          <w:sz w:val="27"/>
          <w:rtl/>
        </w:rPr>
        <w:t xml:space="preserve"> ظاهراًـ مع العقل الحديث</w:t>
      </w:r>
      <w:r w:rsidR="00016B7A" w:rsidRPr="000C52E1">
        <w:rPr>
          <w:rFonts w:hint="cs"/>
          <w:sz w:val="27"/>
          <w:rtl/>
        </w:rPr>
        <w:t>،</w:t>
      </w:r>
      <w:r w:rsidRPr="000C52E1">
        <w:rPr>
          <w:rFonts w:hint="cs"/>
          <w:sz w:val="27"/>
          <w:rtl/>
        </w:rPr>
        <w:t xml:space="preserve"> مثل</w:t>
      </w:r>
      <w:r w:rsidR="00016B7A" w:rsidRPr="000C52E1">
        <w:rPr>
          <w:rFonts w:hint="cs"/>
          <w:sz w:val="27"/>
          <w:rtl/>
        </w:rPr>
        <w:t>:</w:t>
      </w:r>
      <w:r w:rsidRPr="000C52E1">
        <w:rPr>
          <w:rFonts w:hint="cs"/>
          <w:sz w:val="27"/>
          <w:rtl/>
        </w:rPr>
        <w:t xml:space="preserve"> جواز السرقة ال</w:t>
      </w:r>
      <w:r w:rsidR="00016B7A" w:rsidRPr="000C52E1">
        <w:rPr>
          <w:rFonts w:hint="cs"/>
          <w:sz w:val="27"/>
          <w:rtl/>
        </w:rPr>
        <w:t>أ</w:t>
      </w:r>
      <w:r w:rsidRPr="000C52E1">
        <w:rPr>
          <w:rFonts w:hint="cs"/>
          <w:sz w:val="27"/>
          <w:rtl/>
        </w:rPr>
        <w:t>دبية</w:t>
      </w:r>
      <w:r w:rsidRPr="000C52E1">
        <w:rPr>
          <w:rFonts w:hint="cs"/>
          <w:sz w:val="27"/>
          <w:vertAlign w:val="superscript"/>
          <w:rtl/>
        </w:rPr>
        <w:t>(</w:t>
      </w:r>
      <w:r w:rsidRPr="000C52E1">
        <w:rPr>
          <w:rStyle w:val="ac"/>
          <w:sz w:val="27"/>
          <w:rtl/>
        </w:rPr>
        <w:endnoteReference w:id="518"/>
      </w:r>
      <w:r w:rsidRPr="000C52E1">
        <w:rPr>
          <w:rStyle w:val="ac"/>
          <w:sz w:val="27"/>
          <w:rtl/>
        </w:rPr>
        <w:t>)</w:t>
      </w:r>
      <w:r w:rsidRPr="000C52E1">
        <w:rPr>
          <w:rFonts w:hint="cs"/>
          <w:sz w:val="27"/>
          <w:rtl/>
        </w:rPr>
        <w:t>. والآن إما أن يلغى دور العقل</w:t>
      </w:r>
      <w:r w:rsidR="00016B7A" w:rsidRPr="000C52E1">
        <w:rPr>
          <w:rFonts w:hint="cs"/>
          <w:sz w:val="27"/>
          <w:rtl/>
        </w:rPr>
        <w:t>؛</w:t>
      </w:r>
      <w:r w:rsidRPr="000C52E1">
        <w:rPr>
          <w:rFonts w:hint="cs"/>
          <w:sz w:val="27"/>
          <w:rtl/>
        </w:rPr>
        <w:t xml:space="preserve"> أو الاعتراف بعدم عقلانية تلك ال</w:t>
      </w:r>
      <w:r w:rsidR="00016B7A" w:rsidRPr="000C52E1">
        <w:rPr>
          <w:rFonts w:hint="cs"/>
          <w:sz w:val="27"/>
          <w:rtl/>
        </w:rPr>
        <w:t>أ</w:t>
      </w:r>
      <w:r w:rsidRPr="000C52E1">
        <w:rPr>
          <w:rFonts w:hint="cs"/>
          <w:sz w:val="27"/>
          <w:rtl/>
        </w:rPr>
        <w:t>حكام</w:t>
      </w:r>
      <w:r w:rsidR="00016B7A" w:rsidRPr="000C52E1">
        <w:rPr>
          <w:rFonts w:hint="cs"/>
          <w:sz w:val="27"/>
          <w:rtl/>
        </w:rPr>
        <w:t>؛</w:t>
      </w:r>
      <w:r w:rsidRPr="000C52E1">
        <w:rPr>
          <w:rFonts w:hint="cs"/>
          <w:sz w:val="27"/>
          <w:rtl/>
        </w:rPr>
        <w:t xml:space="preserve"> أو البحث عن طريق ثالث. </w:t>
      </w:r>
    </w:p>
    <w:p w:rsidR="00016B7A" w:rsidRPr="000C52E1" w:rsidRDefault="005970EB" w:rsidP="00881B5C">
      <w:pPr>
        <w:spacing w:line="400" w:lineRule="exact"/>
        <w:rPr>
          <w:sz w:val="27"/>
          <w:rtl/>
        </w:rPr>
      </w:pPr>
      <w:r w:rsidRPr="000C52E1">
        <w:rPr>
          <w:rFonts w:hint="cs"/>
          <w:sz w:val="27"/>
          <w:rtl/>
        </w:rPr>
        <w:lastRenderedPageBreak/>
        <w:t>والحل</w:t>
      </w:r>
      <w:r w:rsidR="00016B7A" w:rsidRPr="000C52E1">
        <w:rPr>
          <w:rFonts w:hint="cs"/>
          <w:sz w:val="27"/>
          <w:rtl/>
        </w:rPr>
        <w:t>ّ</w:t>
      </w:r>
      <w:r w:rsidRPr="000C52E1">
        <w:rPr>
          <w:rFonts w:hint="cs"/>
          <w:sz w:val="27"/>
          <w:rtl/>
        </w:rPr>
        <w:t xml:space="preserve"> الذي يقد</w:t>
      </w:r>
      <w:r w:rsidR="00016B7A" w:rsidRPr="000C52E1">
        <w:rPr>
          <w:rFonts w:hint="cs"/>
          <w:sz w:val="27"/>
          <w:rtl/>
        </w:rPr>
        <w:t>ّ</w:t>
      </w:r>
      <w:r w:rsidRPr="000C52E1">
        <w:rPr>
          <w:rFonts w:hint="cs"/>
          <w:sz w:val="27"/>
          <w:rtl/>
        </w:rPr>
        <w:t>مه الكاتب أن فهم الشريعة يقوم على ركنين: الركن الداخلي أو القرآن والحديث</w:t>
      </w:r>
      <w:r w:rsidR="00016B7A" w:rsidRPr="000C52E1">
        <w:rPr>
          <w:rFonts w:hint="cs"/>
          <w:sz w:val="27"/>
          <w:rtl/>
        </w:rPr>
        <w:t>؛</w:t>
      </w:r>
      <w:r w:rsidRPr="000C52E1">
        <w:rPr>
          <w:rFonts w:hint="cs"/>
          <w:sz w:val="27"/>
          <w:rtl/>
        </w:rPr>
        <w:t xml:space="preserve"> والركن الخارجي أو القواعد العقلانية والمفروضات حول الله والعالم وأمثالها. ولهذا فإن بعض الفتاوى المخالفة للعقل وليدة المفروضات الخاطئة من حيث المنهج ومعرفة الله وأمثالها</w:t>
      </w:r>
      <w:r w:rsidR="00016B7A" w:rsidRPr="000C52E1">
        <w:rPr>
          <w:rFonts w:hint="cs"/>
          <w:sz w:val="27"/>
          <w:rtl/>
        </w:rPr>
        <w:t>،</w:t>
      </w:r>
      <w:r w:rsidRPr="000C52E1">
        <w:rPr>
          <w:rFonts w:hint="cs"/>
          <w:sz w:val="27"/>
          <w:rtl/>
        </w:rPr>
        <w:t xml:space="preserve"> والتي تعد</w:t>
      </w:r>
      <w:r w:rsidR="00016B7A" w:rsidRPr="000C52E1">
        <w:rPr>
          <w:rFonts w:hint="cs"/>
          <w:sz w:val="27"/>
          <w:rtl/>
        </w:rPr>
        <w:t>ّ</w:t>
      </w:r>
      <w:r w:rsidRPr="000C52E1">
        <w:rPr>
          <w:rFonts w:hint="cs"/>
          <w:sz w:val="27"/>
          <w:rtl/>
        </w:rPr>
        <w:t xml:space="preserve"> ركناً خارجياً</w:t>
      </w:r>
      <w:r w:rsidR="00016B7A" w:rsidRPr="000C52E1">
        <w:rPr>
          <w:rFonts w:hint="cs"/>
          <w:sz w:val="27"/>
          <w:rtl/>
        </w:rPr>
        <w:t>،</w:t>
      </w:r>
      <w:r w:rsidRPr="000C52E1">
        <w:rPr>
          <w:rFonts w:hint="cs"/>
          <w:sz w:val="27"/>
          <w:rtl/>
        </w:rPr>
        <w:t xml:space="preserve"> و</w:t>
      </w:r>
      <w:r w:rsidR="006953DA" w:rsidRPr="000C52E1">
        <w:rPr>
          <w:rFonts w:hint="cs"/>
          <w:sz w:val="27"/>
          <w:rtl/>
        </w:rPr>
        <w:t>لا بُدَّ</w:t>
      </w:r>
      <w:r w:rsidRPr="000C52E1">
        <w:rPr>
          <w:rFonts w:hint="cs"/>
          <w:sz w:val="27"/>
          <w:rtl/>
        </w:rPr>
        <w:t xml:space="preserve"> من إصلاحها</w:t>
      </w:r>
      <w:r w:rsidRPr="000C52E1">
        <w:rPr>
          <w:rFonts w:hint="cs"/>
          <w:sz w:val="27"/>
          <w:vertAlign w:val="superscript"/>
          <w:rtl/>
        </w:rPr>
        <w:t>(</w:t>
      </w:r>
      <w:r w:rsidRPr="000C52E1">
        <w:rPr>
          <w:rStyle w:val="ac"/>
          <w:sz w:val="27"/>
          <w:rtl/>
        </w:rPr>
        <w:endnoteReference w:id="519"/>
      </w:r>
      <w:r w:rsidRPr="000C52E1">
        <w:rPr>
          <w:rStyle w:val="ac"/>
          <w:sz w:val="27"/>
          <w:rtl/>
        </w:rPr>
        <w:t>)</w:t>
      </w:r>
      <w:r w:rsidR="00016B7A" w:rsidRPr="000C52E1">
        <w:rPr>
          <w:rFonts w:hint="cs"/>
          <w:sz w:val="27"/>
          <w:rtl/>
        </w:rPr>
        <w:t>.</w:t>
      </w:r>
    </w:p>
    <w:p w:rsidR="00016B7A" w:rsidRPr="000C52E1" w:rsidRDefault="005970EB" w:rsidP="00881B5C">
      <w:pPr>
        <w:spacing w:line="400" w:lineRule="exact"/>
        <w:rPr>
          <w:sz w:val="27"/>
          <w:rtl/>
        </w:rPr>
      </w:pPr>
      <w:r w:rsidRPr="000C52E1">
        <w:rPr>
          <w:rFonts w:hint="cs"/>
          <w:sz w:val="27"/>
          <w:rtl/>
        </w:rPr>
        <w:t xml:space="preserve">والحقيقة أن التعارض الواقع بين الشرع والعرف هو بالأساس تعارض بين </w:t>
      </w:r>
      <w:r w:rsidRPr="000C52E1">
        <w:rPr>
          <w:rFonts w:hint="eastAsia"/>
          <w:sz w:val="27"/>
          <w:rtl/>
        </w:rPr>
        <w:t>«</w:t>
      </w:r>
      <w:r w:rsidRPr="000C52E1">
        <w:rPr>
          <w:rFonts w:hint="cs"/>
          <w:sz w:val="27"/>
          <w:rtl/>
        </w:rPr>
        <w:t>عرف صدر ال</w:t>
      </w:r>
      <w:r w:rsidR="00016B7A" w:rsidRPr="000C52E1">
        <w:rPr>
          <w:rFonts w:hint="cs"/>
          <w:sz w:val="27"/>
          <w:rtl/>
        </w:rPr>
        <w:t>إ</w:t>
      </w:r>
      <w:r w:rsidRPr="000C52E1">
        <w:rPr>
          <w:rFonts w:hint="cs"/>
          <w:sz w:val="27"/>
          <w:rtl/>
        </w:rPr>
        <w:t>سلام</w:t>
      </w:r>
      <w:r w:rsidRPr="000C52E1">
        <w:rPr>
          <w:rFonts w:hint="eastAsia"/>
          <w:sz w:val="27"/>
          <w:rtl/>
        </w:rPr>
        <w:t>»</w:t>
      </w:r>
      <w:r w:rsidRPr="000C52E1">
        <w:rPr>
          <w:rFonts w:hint="cs"/>
          <w:sz w:val="27"/>
          <w:rtl/>
        </w:rPr>
        <w:t xml:space="preserve"> و</w:t>
      </w:r>
      <w:r w:rsidRPr="000C52E1">
        <w:rPr>
          <w:rFonts w:hint="eastAsia"/>
          <w:sz w:val="27"/>
          <w:rtl/>
        </w:rPr>
        <w:t>«</w:t>
      </w:r>
      <w:r w:rsidRPr="000C52E1">
        <w:rPr>
          <w:rFonts w:hint="cs"/>
          <w:sz w:val="27"/>
          <w:rtl/>
        </w:rPr>
        <w:t>عرف المجتمع الحديث</w:t>
      </w:r>
      <w:r w:rsidRPr="000C52E1">
        <w:rPr>
          <w:rFonts w:hint="eastAsia"/>
          <w:sz w:val="27"/>
          <w:rtl/>
        </w:rPr>
        <w:t>»</w:t>
      </w:r>
      <w:r w:rsidR="00016B7A" w:rsidRPr="000C52E1">
        <w:rPr>
          <w:rFonts w:hint="cs"/>
          <w:sz w:val="27"/>
          <w:rtl/>
        </w:rPr>
        <w:t>،</w:t>
      </w:r>
      <w:r w:rsidRPr="000C52E1">
        <w:rPr>
          <w:rFonts w:hint="cs"/>
          <w:sz w:val="27"/>
          <w:rtl/>
        </w:rPr>
        <w:t xml:space="preserve"> بمعنى أن الكثير من الأحكام المثيرة للإشكال هي من أحكام ال</w:t>
      </w:r>
      <w:r w:rsidR="00016B7A" w:rsidRPr="000C52E1">
        <w:rPr>
          <w:rFonts w:hint="cs"/>
          <w:sz w:val="27"/>
          <w:rtl/>
        </w:rPr>
        <w:t>إ</w:t>
      </w:r>
      <w:r w:rsidRPr="000C52E1">
        <w:rPr>
          <w:rFonts w:hint="cs"/>
          <w:sz w:val="27"/>
          <w:rtl/>
        </w:rPr>
        <w:t xml:space="preserve">سلام الإمضائية، لا من </w:t>
      </w:r>
      <w:r w:rsidR="00016B7A" w:rsidRPr="000C52E1">
        <w:rPr>
          <w:rFonts w:hint="cs"/>
          <w:sz w:val="27"/>
          <w:rtl/>
        </w:rPr>
        <w:t>أ</w:t>
      </w:r>
      <w:r w:rsidRPr="000C52E1">
        <w:rPr>
          <w:rFonts w:hint="cs"/>
          <w:sz w:val="27"/>
          <w:rtl/>
        </w:rPr>
        <w:t>حكامه التأسيسية</w:t>
      </w:r>
      <w:r w:rsidR="00016B7A" w:rsidRPr="000C52E1">
        <w:rPr>
          <w:rFonts w:hint="cs"/>
          <w:sz w:val="27"/>
          <w:rtl/>
        </w:rPr>
        <w:t>.</w:t>
      </w:r>
      <w:r w:rsidRPr="000C52E1">
        <w:rPr>
          <w:rFonts w:hint="cs"/>
          <w:sz w:val="27"/>
          <w:rtl/>
        </w:rPr>
        <w:t xml:space="preserve"> فمثلاً</w:t>
      </w:r>
      <w:r w:rsidR="00016B7A" w:rsidRPr="000C52E1">
        <w:rPr>
          <w:rFonts w:hint="cs"/>
          <w:sz w:val="27"/>
          <w:rtl/>
        </w:rPr>
        <w:t>:</w:t>
      </w:r>
      <w:r w:rsidRPr="000C52E1">
        <w:rPr>
          <w:rFonts w:hint="cs"/>
          <w:sz w:val="27"/>
          <w:rtl/>
        </w:rPr>
        <w:t xml:space="preserve"> في الوقت الذي كان فيه الرق</w:t>
      </w:r>
      <w:r w:rsidR="00016B7A" w:rsidRPr="000C52E1">
        <w:rPr>
          <w:rFonts w:hint="cs"/>
          <w:sz w:val="27"/>
          <w:rtl/>
        </w:rPr>
        <w:t>ّ</w:t>
      </w:r>
      <w:r w:rsidRPr="000C52E1">
        <w:rPr>
          <w:rFonts w:hint="cs"/>
          <w:sz w:val="27"/>
          <w:rtl/>
        </w:rPr>
        <w:t xml:space="preserve"> رائجاً أجازه ال</w:t>
      </w:r>
      <w:r w:rsidR="00016B7A" w:rsidRPr="000C52E1">
        <w:rPr>
          <w:rFonts w:hint="cs"/>
          <w:sz w:val="27"/>
          <w:rtl/>
        </w:rPr>
        <w:t>إ</w:t>
      </w:r>
      <w:r w:rsidRPr="000C52E1">
        <w:rPr>
          <w:rFonts w:hint="cs"/>
          <w:sz w:val="27"/>
          <w:rtl/>
        </w:rPr>
        <w:t>سلام أيضاً. والآن حيث تغي</w:t>
      </w:r>
      <w:r w:rsidR="00016B7A" w:rsidRPr="000C52E1">
        <w:rPr>
          <w:rFonts w:hint="cs"/>
          <w:sz w:val="27"/>
          <w:rtl/>
        </w:rPr>
        <w:t>َّ</w:t>
      </w:r>
      <w:r w:rsidRPr="000C52E1">
        <w:rPr>
          <w:rFonts w:hint="cs"/>
          <w:sz w:val="27"/>
          <w:rtl/>
        </w:rPr>
        <w:t>ر عرف المجتمع فلا يمكن الحديث عن إسلامية هذا الحكم وإمضائي</w:t>
      </w:r>
      <w:r w:rsidR="00016B7A" w:rsidRPr="000C52E1">
        <w:rPr>
          <w:rFonts w:hint="cs"/>
          <w:sz w:val="27"/>
          <w:rtl/>
        </w:rPr>
        <w:t>ّ</w:t>
      </w:r>
      <w:r w:rsidRPr="000C52E1">
        <w:rPr>
          <w:rFonts w:hint="cs"/>
          <w:sz w:val="27"/>
          <w:rtl/>
        </w:rPr>
        <w:t>ته</w:t>
      </w:r>
      <w:r w:rsidRPr="000C52E1">
        <w:rPr>
          <w:rFonts w:hint="cs"/>
          <w:sz w:val="27"/>
          <w:vertAlign w:val="superscript"/>
          <w:rtl/>
        </w:rPr>
        <w:t>(</w:t>
      </w:r>
      <w:r w:rsidRPr="000C52E1">
        <w:rPr>
          <w:rStyle w:val="ac"/>
          <w:sz w:val="27"/>
          <w:rtl/>
        </w:rPr>
        <w:endnoteReference w:id="520"/>
      </w:r>
      <w:r w:rsidRPr="000C52E1">
        <w:rPr>
          <w:rStyle w:val="ac"/>
          <w:sz w:val="27"/>
          <w:rtl/>
        </w:rPr>
        <w:t>)</w:t>
      </w:r>
      <w:r w:rsidR="00016B7A" w:rsidRPr="000C52E1">
        <w:rPr>
          <w:rFonts w:hint="cs"/>
          <w:sz w:val="27"/>
          <w:rtl/>
        </w:rPr>
        <w:t>.</w:t>
      </w:r>
    </w:p>
    <w:p w:rsidR="00016B7A" w:rsidRPr="000C52E1" w:rsidRDefault="005970EB" w:rsidP="00881B5C">
      <w:pPr>
        <w:spacing w:line="400" w:lineRule="exact"/>
        <w:rPr>
          <w:sz w:val="27"/>
          <w:rtl/>
        </w:rPr>
      </w:pPr>
      <w:r w:rsidRPr="000C52E1">
        <w:rPr>
          <w:rFonts w:hint="cs"/>
          <w:sz w:val="27"/>
          <w:rtl/>
        </w:rPr>
        <w:t>ومن هذه الجهة فإن أحد أسباب الأحكام المخالفة للعقل هو التباس الأحكام التأسيسية بالأحكام الإمضائية</w:t>
      </w:r>
      <w:r w:rsidR="00016B7A" w:rsidRPr="000C52E1">
        <w:rPr>
          <w:rFonts w:hint="cs"/>
          <w:sz w:val="27"/>
          <w:rtl/>
        </w:rPr>
        <w:t>،</w:t>
      </w:r>
      <w:r w:rsidRPr="000C52E1">
        <w:rPr>
          <w:rFonts w:hint="cs"/>
          <w:sz w:val="27"/>
          <w:rtl/>
        </w:rPr>
        <w:t xml:space="preserve"> وعدم توف</w:t>
      </w:r>
      <w:r w:rsidR="00016B7A" w:rsidRPr="000C52E1">
        <w:rPr>
          <w:rFonts w:hint="cs"/>
          <w:sz w:val="27"/>
          <w:rtl/>
        </w:rPr>
        <w:t>ُّ</w:t>
      </w:r>
      <w:r w:rsidRPr="000C52E1">
        <w:rPr>
          <w:rFonts w:hint="cs"/>
          <w:sz w:val="27"/>
          <w:rtl/>
        </w:rPr>
        <w:t xml:space="preserve">ر </w:t>
      </w:r>
      <w:r w:rsidR="00016B7A" w:rsidRPr="000C52E1">
        <w:rPr>
          <w:rFonts w:hint="cs"/>
          <w:sz w:val="27"/>
          <w:rtl/>
        </w:rPr>
        <w:t>معيار للتمييز بين هذين النوعين.</w:t>
      </w:r>
    </w:p>
    <w:p w:rsidR="005970EB" w:rsidRPr="000C52E1" w:rsidRDefault="005970EB" w:rsidP="00881B5C">
      <w:pPr>
        <w:spacing w:line="400" w:lineRule="exact"/>
        <w:rPr>
          <w:sz w:val="27"/>
          <w:rtl/>
        </w:rPr>
      </w:pPr>
      <w:r w:rsidRPr="000C52E1">
        <w:rPr>
          <w:rFonts w:hint="cs"/>
          <w:sz w:val="27"/>
          <w:rtl/>
        </w:rPr>
        <w:t>وقد أد</w:t>
      </w:r>
      <w:r w:rsidR="00016B7A" w:rsidRPr="000C52E1">
        <w:rPr>
          <w:rFonts w:hint="cs"/>
          <w:sz w:val="27"/>
          <w:rtl/>
        </w:rPr>
        <w:t>َّ</w:t>
      </w:r>
      <w:r w:rsidRPr="000C52E1">
        <w:rPr>
          <w:rFonts w:hint="cs"/>
          <w:sz w:val="27"/>
          <w:rtl/>
        </w:rPr>
        <w:t>ت</w:t>
      </w:r>
      <w:r w:rsidR="00016B7A" w:rsidRPr="000C52E1">
        <w:rPr>
          <w:rFonts w:hint="cs"/>
          <w:sz w:val="27"/>
          <w:rtl/>
        </w:rPr>
        <w:t>ْ</w:t>
      </w:r>
      <w:r w:rsidRPr="000C52E1">
        <w:rPr>
          <w:rFonts w:hint="cs"/>
          <w:sz w:val="27"/>
          <w:rtl/>
        </w:rPr>
        <w:t xml:space="preserve"> هذه المسائل </w:t>
      </w:r>
      <w:r w:rsidR="00016B7A" w:rsidRPr="000C52E1">
        <w:rPr>
          <w:rFonts w:hint="cs"/>
          <w:sz w:val="27"/>
          <w:rtl/>
        </w:rPr>
        <w:t>إ</w:t>
      </w:r>
      <w:r w:rsidRPr="000C52E1">
        <w:rPr>
          <w:rFonts w:hint="cs"/>
          <w:sz w:val="27"/>
          <w:rtl/>
        </w:rPr>
        <w:t>لى تصادم ال</w:t>
      </w:r>
      <w:r w:rsidR="00670621" w:rsidRPr="000C52E1">
        <w:rPr>
          <w:rFonts w:hint="cs"/>
          <w:sz w:val="27"/>
          <w:rtl/>
        </w:rPr>
        <w:t>أ</w:t>
      </w:r>
      <w:r w:rsidRPr="000C52E1">
        <w:rPr>
          <w:rFonts w:hint="cs"/>
          <w:sz w:val="27"/>
          <w:rtl/>
        </w:rPr>
        <w:t>حكام الفقهية مع العقل في بعض الحالات</w:t>
      </w:r>
      <w:r w:rsidR="00016B7A" w:rsidRPr="000C52E1">
        <w:rPr>
          <w:rFonts w:hint="cs"/>
          <w:sz w:val="27"/>
          <w:rtl/>
        </w:rPr>
        <w:t>،</w:t>
      </w:r>
      <w:r w:rsidRPr="000C52E1">
        <w:rPr>
          <w:rFonts w:hint="cs"/>
          <w:sz w:val="27"/>
          <w:rtl/>
        </w:rPr>
        <w:t xml:space="preserve"> والسبيل للخروج من ذلك تفعيل الفقه</w:t>
      </w:r>
      <w:r w:rsidR="00670621" w:rsidRPr="000C52E1">
        <w:rPr>
          <w:rFonts w:hint="cs"/>
          <w:sz w:val="27"/>
          <w:rtl/>
        </w:rPr>
        <w:t>.</w:t>
      </w:r>
      <w:r w:rsidRPr="000C52E1">
        <w:rPr>
          <w:rFonts w:hint="cs"/>
          <w:sz w:val="27"/>
          <w:rtl/>
        </w:rPr>
        <w:t xml:space="preserve"> وهو مرهون</w:t>
      </w:r>
      <w:r w:rsidR="00670621" w:rsidRPr="000C52E1">
        <w:rPr>
          <w:rFonts w:hint="cs"/>
          <w:sz w:val="27"/>
          <w:rtl/>
        </w:rPr>
        <w:t>ٌ</w:t>
      </w:r>
      <w:r w:rsidRPr="000C52E1">
        <w:rPr>
          <w:rFonts w:hint="cs"/>
          <w:sz w:val="27"/>
          <w:rtl/>
        </w:rPr>
        <w:t xml:space="preserve"> بالتجديد</w:t>
      </w:r>
      <w:r w:rsidR="00670621" w:rsidRPr="000C52E1">
        <w:rPr>
          <w:rFonts w:hint="cs"/>
          <w:sz w:val="27"/>
          <w:rtl/>
        </w:rPr>
        <w:t>.</w:t>
      </w:r>
      <w:r w:rsidRPr="000C52E1">
        <w:rPr>
          <w:rFonts w:hint="cs"/>
          <w:sz w:val="27"/>
          <w:rtl/>
        </w:rPr>
        <w:t xml:space="preserve"> وهذا متوق</w:t>
      </w:r>
      <w:r w:rsidR="00670621" w:rsidRPr="000C52E1">
        <w:rPr>
          <w:rFonts w:hint="cs"/>
          <w:sz w:val="27"/>
          <w:rtl/>
        </w:rPr>
        <w:t>ِّ</w:t>
      </w:r>
      <w:r w:rsidRPr="000C52E1">
        <w:rPr>
          <w:rFonts w:hint="cs"/>
          <w:sz w:val="27"/>
          <w:rtl/>
        </w:rPr>
        <w:t>ف</w:t>
      </w:r>
      <w:r w:rsidR="00670621" w:rsidRPr="000C52E1">
        <w:rPr>
          <w:rFonts w:hint="cs"/>
          <w:sz w:val="27"/>
          <w:rtl/>
        </w:rPr>
        <w:t>ٌ</w:t>
      </w:r>
      <w:r w:rsidRPr="000C52E1">
        <w:rPr>
          <w:rFonts w:hint="cs"/>
          <w:sz w:val="27"/>
          <w:rtl/>
        </w:rPr>
        <w:t xml:space="preserve"> على </w:t>
      </w:r>
      <w:r w:rsidR="00670621" w:rsidRPr="000C52E1">
        <w:rPr>
          <w:rFonts w:hint="cs"/>
          <w:sz w:val="27"/>
          <w:rtl/>
        </w:rPr>
        <w:t>إ</w:t>
      </w:r>
      <w:r w:rsidRPr="000C52E1">
        <w:rPr>
          <w:rFonts w:hint="cs"/>
          <w:sz w:val="27"/>
          <w:rtl/>
        </w:rPr>
        <w:t>صلاح المباني الفلسفية للفقه</w:t>
      </w:r>
      <w:r w:rsidRPr="000C52E1">
        <w:rPr>
          <w:rFonts w:hint="cs"/>
          <w:sz w:val="27"/>
          <w:vertAlign w:val="superscript"/>
          <w:rtl/>
        </w:rPr>
        <w:t>(</w:t>
      </w:r>
      <w:r w:rsidRPr="000C52E1">
        <w:rPr>
          <w:rStyle w:val="ac"/>
          <w:sz w:val="27"/>
          <w:rtl/>
        </w:rPr>
        <w:endnoteReference w:id="521"/>
      </w:r>
      <w:r w:rsidRPr="000C52E1">
        <w:rPr>
          <w:rStyle w:val="ac"/>
          <w:sz w:val="27"/>
          <w:rtl/>
        </w:rPr>
        <w:t>)</w:t>
      </w:r>
      <w:r w:rsidRPr="000C52E1">
        <w:rPr>
          <w:rFonts w:hint="cs"/>
          <w:sz w:val="27"/>
          <w:rtl/>
        </w:rPr>
        <w:t>. أم</w:t>
      </w:r>
      <w:r w:rsidR="00670621" w:rsidRPr="000C52E1">
        <w:rPr>
          <w:rFonts w:hint="cs"/>
          <w:sz w:val="27"/>
          <w:rtl/>
        </w:rPr>
        <w:t>ّ</w:t>
      </w:r>
      <w:r w:rsidRPr="000C52E1">
        <w:rPr>
          <w:rFonts w:hint="cs"/>
          <w:sz w:val="27"/>
          <w:rtl/>
        </w:rPr>
        <w:t xml:space="preserve">ا كيف يجب الخروج؟ </w:t>
      </w:r>
    </w:p>
    <w:p w:rsidR="00670621" w:rsidRPr="000C52E1" w:rsidRDefault="005970EB" w:rsidP="00881B5C">
      <w:pPr>
        <w:spacing w:line="400" w:lineRule="exact"/>
        <w:rPr>
          <w:sz w:val="27"/>
          <w:rtl/>
        </w:rPr>
      </w:pPr>
      <w:r w:rsidRPr="000C52E1">
        <w:rPr>
          <w:rFonts w:hint="cs"/>
          <w:sz w:val="27"/>
          <w:rtl/>
        </w:rPr>
        <w:t xml:space="preserve">يقول </w:t>
      </w:r>
      <w:r w:rsidRPr="000C52E1">
        <w:rPr>
          <w:rFonts w:hint="eastAsia"/>
          <w:sz w:val="27"/>
          <w:rtl/>
        </w:rPr>
        <w:t>«</w:t>
      </w:r>
      <w:r w:rsidRPr="000C52E1">
        <w:rPr>
          <w:rFonts w:hint="cs"/>
          <w:sz w:val="27"/>
          <w:rtl/>
        </w:rPr>
        <w:t>فنائي</w:t>
      </w:r>
      <w:r w:rsidRPr="000C52E1">
        <w:rPr>
          <w:rFonts w:hint="eastAsia"/>
          <w:sz w:val="27"/>
          <w:rtl/>
        </w:rPr>
        <w:t>»</w:t>
      </w:r>
      <w:r w:rsidR="00670621" w:rsidRPr="000C52E1">
        <w:rPr>
          <w:rFonts w:hint="cs"/>
          <w:sz w:val="27"/>
          <w:rtl/>
        </w:rPr>
        <w:t>:</w:t>
      </w:r>
      <w:r w:rsidRPr="000C52E1">
        <w:rPr>
          <w:rFonts w:hint="cs"/>
          <w:sz w:val="27"/>
          <w:rtl/>
        </w:rPr>
        <w:t xml:space="preserve"> قد طرحت عد</w:t>
      </w:r>
      <w:r w:rsidR="00670621" w:rsidRPr="000C52E1">
        <w:rPr>
          <w:rFonts w:hint="cs"/>
          <w:sz w:val="27"/>
          <w:rtl/>
        </w:rPr>
        <w:t>ّ</w:t>
      </w:r>
      <w:r w:rsidRPr="000C52E1">
        <w:rPr>
          <w:rFonts w:hint="cs"/>
          <w:sz w:val="27"/>
          <w:rtl/>
        </w:rPr>
        <w:t>ة حلول للخروج من الوضع القائم</w:t>
      </w:r>
      <w:r w:rsidR="00670621" w:rsidRPr="000C52E1">
        <w:rPr>
          <w:rFonts w:hint="cs"/>
          <w:sz w:val="27"/>
          <w:rtl/>
        </w:rPr>
        <w:t>.</w:t>
      </w:r>
      <w:r w:rsidRPr="000C52E1">
        <w:rPr>
          <w:rFonts w:hint="cs"/>
          <w:sz w:val="27"/>
          <w:rtl/>
        </w:rPr>
        <w:t xml:space="preserve"> وأهم</w:t>
      </w:r>
      <w:r w:rsidR="00670621" w:rsidRPr="000C52E1">
        <w:rPr>
          <w:rFonts w:hint="cs"/>
          <w:sz w:val="27"/>
          <w:rtl/>
        </w:rPr>
        <w:t>ّ</w:t>
      </w:r>
      <w:r w:rsidRPr="000C52E1">
        <w:rPr>
          <w:rFonts w:hint="cs"/>
          <w:sz w:val="27"/>
          <w:rtl/>
        </w:rPr>
        <w:t xml:space="preserve"> ثلاثة منها عبارة</w:t>
      </w:r>
      <w:r w:rsidR="00670621" w:rsidRPr="000C52E1">
        <w:rPr>
          <w:rFonts w:hint="cs"/>
          <w:sz w:val="27"/>
          <w:rtl/>
        </w:rPr>
        <w:t xml:space="preserve">ٌ </w:t>
      </w:r>
      <w:r w:rsidRPr="000C52E1">
        <w:rPr>
          <w:rFonts w:hint="cs"/>
          <w:sz w:val="27"/>
          <w:rtl/>
        </w:rPr>
        <w:t xml:space="preserve">عن: </w:t>
      </w:r>
      <w:r w:rsidRPr="000C52E1">
        <w:rPr>
          <w:rFonts w:hint="eastAsia"/>
          <w:sz w:val="27"/>
          <w:rtl/>
        </w:rPr>
        <w:t>«</w:t>
      </w:r>
      <w:r w:rsidRPr="000C52E1">
        <w:rPr>
          <w:rFonts w:hint="cs"/>
          <w:sz w:val="27"/>
          <w:rtl/>
        </w:rPr>
        <w:t>القبض والبسط النظري للفقه</w:t>
      </w:r>
      <w:r w:rsidRPr="000C52E1">
        <w:rPr>
          <w:rFonts w:hint="eastAsia"/>
          <w:sz w:val="27"/>
          <w:rtl/>
        </w:rPr>
        <w:t>»</w:t>
      </w:r>
      <w:r w:rsidR="00670621" w:rsidRPr="000C52E1">
        <w:rPr>
          <w:rFonts w:hint="cs"/>
          <w:sz w:val="27"/>
          <w:rtl/>
        </w:rPr>
        <w:t>؛</w:t>
      </w:r>
      <w:r w:rsidRPr="000C52E1">
        <w:rPr>
          <w:rFonts w:hint="cs"/>
          <w:sz w:val="27"/>
          <w:rtl/>
        </w:rPr>
        <w:t xml:space="preserve"> </w:t>
      </w:r>
      <w:r w:rsidRPr="000C52E1">
        <w:rPr>
          <w:rFonts w:hint="eastAsia"/>
          <w:sz w:val="27"/>
          <w:rtl/>
        </w:rPr>
        <w:t>«</w:t>
      </w:r>
      <w:r w:rsidRPr="000C52E1">
        <w:rPr>
          <w:rFonts w:hint="cs"/>
          <w:sz w:val="27"/>
          <w:rtl/>
        </w:rPr>
        <w:t>بسط التجربة الفقهية النبوية</w:t>
      </w:r>
      <w:r w:rsidRPr="000C52E1">
        <w:rPr>
          <w:rFonts w:hint="eastAsia"/>
          <w:sz w:val="27"/>
          <w:rtl/>
        </w:rPr>
        <w:t>»</w:t>
      </w:r>
      <w:r w:rsidR="00670621" w:rsidRPr="000C52E1">
        <w:rPr>
          <w:rFonts w:hint="cs"/>
          <w:sz w:val="27"/>
          <w:rtl/>
        </w:rPr>
        <w:t>؛</w:t>
      </w:r>
      <w:r w:rsidRPr="000C52E1">
        <w:rPr>
          <w:rFonts w:hint="cs"/>
          <w:sz w:val="27"/>
          <w:rtl/>
        </w:rPr>
        <w:t xml:space="preserve"> و</w:t>
      </w:r>
      <w:r w:rsidRPr="000C52E1">
        <w:rPr>
          <w:rFonts w:hint="eastAsia"/>
          <w:sz w:val="27"/>
          <w:rtl/>
        </w:rPr>
        <w:t>«</w:t>
      </w:r>
      <w:r w:rsidRPr="000C52E1">
        <w:rPr>
          <w:rFonts w:hint="cs"/>
          <w:sz w:val="27"/>
          <w:rtl/>
        </w:rPr>
        <w:t>الترجمة الثقافية للنصوص الدينية</w:t>
      </w:r>
      <w:r w:rsidRPr="000C52E1">
        <w:rPr>
          <w:rFonts w:hint="eastAsia"/>
          <w:sz w:val="27"/>
          <w:rtl/>
        </w:rPr>
        <w:t>»</w:t>
      </w:r>
      <w:r w:rsidR="00670621" w:rsidRPr="000C52E1">
        <w:rPr>
          <w:rFonts w:hint="cs"/>
          <w:sz w:val="27"/>
          <w:rtl/>
        </w:rPr>
        <w:t>.</w:t>
      </w:r>
    </w:p>
    <w:p w:rsidR="00670621" w:rsidRPr="000C52E1" w:rsidRDefault="005970EB" w:rsidP="00881B5C">
      <w:pPr>
        <w:spacing w:line="400" w:lineRule="exact"/>
        <w:rPr>
          <w:sz w:val="27"/>
          <w:rtl/>
        </w:rPr>
      </w:pPr>
      <w:r w:rsidRPr="000C52E1">
        <w:rPr>
          <w:rFonts w:hint="cs"/>
          <w:sz w:val="27"/>
          <w:rtl/>
        </w:rPr>
        <w:t>طرحت هذه الحلول في الفصول الثلاثة الأخيرة من الكتاب</w:t>
      </w:r>
      <w:r w:rsidR="00670621" w:rsidRPr="000C52E1">
        <w:rPr>
          <w:rFonts w:hint="cs"/>
          <w:sz w:val="27"/>
          <w:rtl/>
        </w:rPr>
        <w:t>، ونوقشت فاعليتها.</w:t>
      </w:r>
    </w:p>
    <w:p w:rsidR="005970EB" w:rsidRPr="000C52E1" w:rsidRDefault="005970EB" w:rsidP="00881B5C">
      <w:pPr>
        <w:spacing w:line="400" w:lineRule="exact"/>
        <w:rPr>
          <w:sz w:val="27"/>
          <w:rtl/>
        </w:rPr>
      </w:pPr>
      <w:r w:rsidRPr="000C52E1">
        <w:rPr>
          <w:rFonts w:hint="cs"/>
          <w:sz w:val="27"/>
          <w:rtl/>
        </w:rPr>
        <w:t>وتناول الفصل الخامس نظرية القبض والبسط الفقهي</w:t>
      </w:r>
      <w:r w:rsidR="00670621" w:rsidRPr="000C52E1">
        <w:rPr>
          <w:rFonts w:hint="cs"/>
          <w:sz w:val="27"/>
          <w:rtl/>
        </w:rPr>
        <w:t>،</w:t>
      </w:r>
      <w:r w:rsidRPr="000C52E1">
        <w:rPr>
          <w:rFonts w:hint="cs"/>
          <w:sz w:val="27"/>
          <w:rtl/>
        </w:rPr>
        <w:t xml:space="preserve"> التي لها جذور في نظرية قبض وبسط الشريعة النظري</w:t>
      </w:r>
      <w:r w:rsidR="00670621" w:rsidRPr="000C52E1">
        <w:rPr>
          <w:rFonts w:hint="cs"/>
          <w:sz w:val="27"/>
          <w:rtl/>
        </w:rPr>
        <w:t>،</w:t>
      </w:r>
      <w:r w:rsidRPr="000C52E1">
        <w:rPr>
          <w:rFonts w:hint="cs"/>
          <w:sz w:val="27"/>
          <w:rtl/>
        </w:rPr>
        <w:t xml:space="preserve"> وتطرح جانباً</w:t>
      </w:r>
      <w:r w:rsidR="00670621" w:rsidRPr="000C52E1">
        <w:rPr>
          <w:rFonts w:hint="cs"/>
          <w:sz w:val="27"/>
          <w:rtl/>
        </w:rPr>
        <w:t>،</w:t>
      </w:r>
      <w:r w:rsidRPr="000C52E1">
        <w:rPr>
          <w:rFonts w:hint="cs"/>
          <w:sz w:val="27"/>
          <w:rtl/>
        </w:rPr>
        <w:t xml:space="preserve"> رغم القبول بها. </w:t>
      </w:r>
    </w:p>
    <w:p w:rsidR="00670621" w:rsidRPr="000C52E1" w:rsidRDefault="005970EB" w:rsidP="00881B5C">
      <w:pPr>
        <w:spacing w:line="400" w:lineRule="exact"/>
        <w:rPr>
          <w:rStyle w:val="ac"/>
          <w:sz w:val="27"/>
          <w:vertAlign w:val="baseline"/>
          <w:rtl/>
        </w:rPr>
      </w:pPr>
      <w:r w:rsidRPr="000C52E1">
        <w:rPr>
          <w:rFonts w:hint="cs"/>
          <w:sz w:val="27"/>
          <w:rtl/>
        </w:rPr>
        <w:t>والمد</w:t>
      </w:r>
      <w:r w:rsidR="00670621" w:rsidRPr="000C52E1">
        <w:rPr>
          <w:rFonts w:hint="cs"/>
          <w:sz w:val="27"/>
          <w:rtl/>
        </w:rPr>
        <w:t>ّ</w:t>
      </w:r>
      <w:r w:rsidRPr="000C52E1">
        <w:rPr>
          <w:rFonts w:hint="cs"/>
          <w:sz w:val="27"/>
          <w:rtl/>
        </w:rPr>
        <w:t xml:space="preserve">عى الأساسي لنظرية </w:t>
      </w:r>
      <w:r w:rsidRPr="000C52E1">
        <w:rPr>
          <w:rFonts w:hint="eastAsia"/>
          <w:sz w:val="27"/>
          <w:rtl/>
        </w:rPr>
        <w:t>«</w:t>
      </w:r>
      <w:r w:rsidRPr="000C52E1">
        <w:rPr>
          <w:rFonts w:hint="cs"/>
          <w:sz w:val="27"/>
          <w:rtl/>
        </w:rPr>
        <w:t>بسط التجربة الفقهية النبوية</w:t>
      </w:r>
      <w:r w:rsidRPr="000C52E1">
        <w:rPr>
          <w:rFonts w:hint="eastAsia"/>
          <w:sz w:val="27"/>
          <w:rtl/>
        </w:rPr>
        <w:t>»</w:t>
      </w:r>
      <w:r w:rsidR="00670621" w:rsidRPr="000C52E1">
        <w:rPr>
          <w:rFonts w:hint="cs"/>
          <w:sz w:val="27"/>
          <w:rtl/>
        </w:rPr>
        <w:t>،</w:t>
      </w:r>
      <w:r w:rsidRPr="000C52E1">
        <w:rPr>
          <w:rFonts w:hint="cs"/>
          <w:sz w:val="27"/>
          <w:rtl/>
        </w:rPr>
        <w:t xml:space="preserve"> الذي شرح بالتفصيل في الفصل السادس من الكتاب</w:t>
      </w:r>
      <w:r w:rsidR="00670621" w:rsidRPr="000C52E1">
        <w:rPr>
          <w:rFonts w:hint="cs"/>
          <w:sz w:val="27"/>
          <w:rtl/>
        </w:rPr>
        <w:t>،</w:t>
      </w:r>
      <w:r w:rsidRPr="000C52E1">
        <w:rPr>
          <w:rFonts w:hint="cs"/>
          <w:sz w:val="27"/>
          <w:rtl/>
        </w:rPr>
        <w:t xml:space="preserve"> أن </w:t>
      </w:r>
      <w:r w:rsidRPr="000C52E1">
        <w:rPr>
          <w:rFonts w:hint="eastAsia"/>
          <w:sz w:val="27"/>
          <w:rtl/>
        </w:rPr>
        <w:t>«</w:t>
      </w:r>
      <w:r w:rsidRPr="000C52E1">
        <w:rPr>
          <w:rFonts w:hint="cs"/>
          <w:sz w:val="27"/>
          <w:rtl/>
        </w:rPr>
        <w:t>للشريعة في مقام الثبوت (عالم التشريع) بسط تدريجي وتاريخي</w:t>
      </w:r>
      <w:r w:rsidR="00670621" w:rsidRPr="000C52E1">
        <w:rPr>
          <w:rFonts w:hint="cs"/>
          <w:sz w:val="27"/>
          <w:rtl/>
        </w:rPr>
        <w:t>.</w:t>
      </w:r>
      <w:r w:rsidRPr="000C52E1">
        <w:rPr>
          <w:rFonts w:hint="cs"/>
          <w:sz w:val="27"/>
          <w:rtl/>
        </w:rPr>
        <w:t xml:space="preserve"> وهذا البسط مستمر</w:t>
      </w:r>
      <w:r w:rsidR="00670621" w:rsidRPr="000C52E1">
        <w:rPr>
          <w:rFonts w:hint="cs"/>
          <w:sz w:val="27"/>
          <w:rtl/>
        </w:rPr>
        <w:t>ٌّ</w:t>
      </w:r>
      <w:r w:rsidRPr="000C52E1">
        <w:rPr>
          <w:rFonts w:hint="cs"/>
          <w:sz w:val="27"/>
          <w:rtl/>
        </w:rPr>
        <w:t xml:space="preserve"> </w:t>
      </w:r>
      <w:r w:rsidR="00670621" w:rsidRPr="000C52E1">
        <w:rPr>
          <w:rFonts w:hint="cs"/>
          <w:sz w:val="27"/>
          <w:rtl/>
        </w:rPr>
        <w:t>إ</w:t>
      </w:r>
      <w:r w:rsidRPr="000C52E1">
        <w:rPr>
          <w:rFonts w:hint="cs"/>
          <w:sz w:val="27"/>
          <w:rtl/>
        </w:rPr>
        <w:t>لى ال</w:t>
      </w:r>
      <w:r w:rsidR="00670621" w:rsidRPr="000C52E1">
        <w:rPr>
          <w:rFonts w:hint="cs"/>
          <w:sz w:val="27"/>
          <w:rtl/>
        </w:rPr>
        <w:t>أ</w:t>
      </w:r>
      <w:r w:rsidRPr="000C52E1">
        <w:rPr>
          <w:rFonts w:hint="cs"/>
          <w:sz w:val="27"/>
          <w:rtl/>
        </w:rPr>
        <w:t>بد</w:t>
      </w:r>
      <w:r w:rsidR="00670621" w:rsidRPr="000C52E1">
        <w:rPr>
          <w:rFonts w:hint="cs"/>
          <w:sz w:val="27"/>
          <w:rtl/>
        </w:rPr>
        <w:t>،</w:t>
      </w:r>
      <w:r w:rsidRPr="000C52E1">
        <w:rPr>
          <w:rFonts w:hint="cs"/>
          <w:sz w:val="27"/>
          <w:rtl/>
        </w:rPr>
        <w:t xml:space="preserve"> ولا يتوق</w:t>
      </w:r>
      <w:r w:rsidR="00670621" w:rsidRPr="000C52E1">
        <w:rPr>
          <w:rFonts w:hint="cs"/>
          <w:sz w:val="27"/>
          <w:rtl/>
        </w:rPr>
        <w:t>َّ</w:t>
      </w:r>
      <w:r w:rsidRPr="000C52E1">
        <w:rPr>
          <w:rFonts w:hint="cs"/>
          <w:sz w:val="27"/>
          <w:rtl/>
        </w:rPr>
        <w:t>ف بختم النبو</w:t>
      </w:r>
      <w:r w:rsidR="00670621" w:rsidRPr="000C52E1">
        <w:rPr>
          <w:rFonts w:hint="cs"/>
          <w:sz w:val="27"/>
          <w:rtl/>
        </w:rPr>
        <w:t>ّ</w:t>
      </w:r>
      <w:r w:rsidRPr="000C52E1">
        <w:rPr>
          <w:rFonts w:hint="cs"/>
          <w:sz w:val="27"/>
          <w:rtl/>
        </w:rPr>
        <w:t>ة ووفاة النبي</w:t>
      </w:r>
      <w:r w:rsidR="00670621" w:rsidRPr="000C52E1">
        <w:rPr>
          <w:rFonts w:hint="cs"/>
          <w:sz w:val="27"/>
          <w:rtl/>
        </w:rPr>
        <w:t>ّ</w:t>
      </w:r>
      <w:r w:rsidR="00544998" w:rsidRPr="000C52E1">
        <w:rPr>
          <w:rFonts w:cs="Mosawi" w:hint="cs"/>
          <w:sz w:val="27"/>
          <w:szCs w:val="22"/>
          <w:rtl/>
        </w:rPr>
        <w:t>|</w:t>
      </w:r>
      <w:r w:rsidRPr="000C52E1">
        <w:rPr>
          <w:rFonts w:hint="eastAsia"/>
          <w:sz w:val="27"/>
          <w:rtl/>
        </w:rPr>
        <w:t>»</w:t>
      </w:r>
      <w:r w:rsidRPr="000C52E1">
        <w:rPr>
          <w:rFonts w:hint="cs"/>
          <w:sz w:val="27"/>
          <w:vertAlign w:val="superscript"/>
          <w:rtl/>
        </w:rPr>
        <w:t>(</w:t>
      </w:r>
      <w:r w:rsidRPr="000C52E1">
        <w:rPr>
          <w:rStyle w:val="ac"/>
          <w:sz w:val="27"/>
          <w:rtl/>
        </w:rPr>
        <w:endnoteReference w:id="522"/>
      </w:r>
      <w:r w:rsidRPr="000C52E1">
        <w:rPr>
          <w:rStyle w:val="ac"/>
          <w:sz w:val="27"/>
          <w:rtl/>
        </w:rPr>
        <w:t>)</w:t>
      </w:r>
      <w:r w:rsidR="00670621" w:rsidRPr="000C52E1">
        <w:rPr>
          <w:rStyle w:val="ac"/>
          <w:rFonts w:hint="cs"/>
          <w:sz w:val="27"/>
          <w:vertAlign w:val="baseline"/>
          <w:rtl/>
        </w:rPr>
        <w:t>.</w:t>
      </w:r>
    </w:p>
    <w:p w:rsidR="00670621" w:rsidRPr="000C52E1" w:rsidRDefault="005970EB" w:rsidP="00881B5C">
      <w:pPr>
        <w:spacing w:line="400" w:lineRule="exact"/>
        <w:rPr>
          <w:sz w:val="27"/>
          <w:rtl/>
        </w:rPr>
      </w:pPr>
      <w:r w:rsidRPr="000C52E1">
        <w:rPr>
          <w:rFonts w:hint="cs"/>
          <w:sz w:val="27"/>
          <w:rtl/>
        </w:rPr>
        <w:lastRenderedPageBreak/>
        <w:t>وبهذه النظرة يمكن أن نتعر</w:t>
      </w:r>
      <w:r w:rsidR="00670621" w:rsidRPr="000C52E1">
        <w:rPr>
          <w:rFonts w:hint="cs"/>
          <w:sz w:val="27"/>
          <w:rtl/>
        </w:rPr>
        <w:t>َّ</w:t>
      </w:r>
      <w:r w:rsidRPr="000C52E1">
        <w:rPr>
          <w:rFonts w:hint="cs"/>
          <w:sz w:val="27"/>
          <w:rtl/>
        </w:rPr>
        <w:t>ف على نوعين من الاجتهاد: اجتهاد بمحورية القانون</w:t>
      </w:r>
      <w:r w:rsidR="00670621" w:rsidRPr="000C52E1">
        <w:rPr>
          <w:rFonts w:hint="cs"/>
          <w:sz w:val="27"/>
          <w:rtl/>
        </w:rPr>
        <w:t>؛ واجتهاد بمحورية النموذج.</w:t>
      </w:r>
    </w:p>
    <w:p w:rsidR="000F7E4F" w:rsidRPr="000C52E1" w:rsidRDefault="005970EB" w:rsidP="00A21A75">
      <w:pPr>
        <w:spacing w:line="400" w:lineRule="exact"/>
        <w:rPr>
          <w:sz w:val="27"/>
          <w:rtl/>
        </w:rPr>
      </w:pPr>
      <w:r w:rsidRPr="000C52E1">
        <w:rPr>
          <w:rFonts w:hint="cs"/>
          <w:sz w:val="27"/>
          <w:rtl/>
        </w:rPr>
        <w:t>والنوع الأو</w:t>
      </w:r>
      <w:r w:rsidR="00670621" w:rsidRPr="000C52E1">
        <w:rPr>
          <w:rFonts w:hint="cs"/>
          <w:sz w:val="27"/>
          <w:rtl/>
        </w:rPr>
        <w:t>ّ</w:t>
      </w:r>
      <w:r w:rsidRPr="000C52E1">
        <w:rPr>
          <w:rFonts w:hint="cs"/>
          <w:sz w:val="27"/>
          <w:rtl/>
        </w:rPr>
        <w:t>ل ينتهي بالتمس</w:t>
      </w:r>
      <w:r w:rsidR="00670621" w:rsidRPr="000C52E1">
        <w:rPr>
          <w:rFonts w:hint="cs"/>
          <w:sz w:val="27"/>
          <w:rtl/>
        </w:rPr>
        <w:t>ُّ</w:t>
      </w:r>
      <w:r w:rsidRPr="000C52E1">
        <w:rPr>
          <w:rFonts w:hint="cs"/>
          <w:sz w:val="27"/>
          <w:rtl/>
        </w:rPr>
        <w:t xml:space="preserve">ك بالظاهر، والنوع الثاني </w:t>
      </w:r>
      <w:r w:rsidR="000F7E4F" w:rsidRPr="000C52E1">
        <w:rPr>
          <w:rFonts w:hint="cs"/>
          <w:sz w:val="27"/>
          <w:rtl/>
        </w:rPr>
        <w:t>إ</w:t>
      </w:r>
      <w:r w:rsidRPr="000C52E1">
        <w:rPr>
          <w:rFonts w:hint="cs"/>
          <w:sz w:val="27"/>
          <w:rtl/>
        </w:rPr>
        <w:t>مكانية بسط التجربة النبوية في مجال الفقه</w:t>
      </w:r>
      <w:r w:rsidR="000F7E4F" w:rsidRPr="000C52E1">
        <w:rPr>
          <w:rFonts w:hint="cs"/>
          <w:sz w:val="27"/>
          <w:rtl/>
        </w:rPr>
        <w:t>؛</w:t>
      </w:r>
      <w:r w:rsidRPr="000C52E1">
        <w:rPr>
          <w:rFonts w:hint="cs"/>
          <w:sz w:val="27"/>
          <w:rtl/>
        </w:rPr>
        <w:t xml:space="preserve"> لأنه ينظر </w:t>
      </w:r>
      <w:r w:rsidR="000F7E4F" w:rsidRPr="000C52E1">
        <w:rPr>
          <w:rFonts w:hint="cs"/>
          <w:sz w:val="27"/>
          <w:rtl/>
        </w:rPr>
        <w:t>إ</w:t>
      </w:r>
      <w:r w:rsidRPr="000C52E1">
        <w:rPr>
          <w:rFonts w:hint="cs"/>
          <w:sz w:val="27"/>
          <w:rtl/>
        </w:rPr>
        <w:t>لى النبي الأكرم</w:t>
      </w:r>
      <w:r w:rsidR="00544998" w:rsidRPr="000C52E1">
        <w:rPr>
          <w:rFonts w:cs="Mosawi" w:hint="cs"/>
          <w:sz w:val="27"/>
          <w:szCs w:val="22"/>
          <w:rtl/>
        </w:rPr>
        <w:t>|</w:t>
      </w:r>
      <w:r w:rsidRPr="000C52E1">
        <w:rPr>
          <w:rFonts w:hint="cs"/>
          <w:sz w:val="27"/>
          <w:rtl/>
        </w:rPr>
        <w:t xml:space="preserve"> بمثابة نموذج</w:t>
      </w:r>
      <w:r w:rsidR="000F7E4F" w:rsidRPr="000C52E1">
        <w:rPr>
          <w:rFonts w:hint="cs"/>
          <w:sz w:val="27"/>
          <w:rtl/>
        </w:rPr>
        <w:t>ٍ،</w:t>
      </w:r>
      <w:r w:rsidRPr="000C52E1">
        <w:rPr>
          <w:rFonts w:hint="cs"/>
          <w:sz w:val="27"/>
          <w:rtl/>
        </w:rPr>
        <w:t xml:space="preserve"> </w:t>
      </w:r>
      <w:r w:rsidR="000F7E4F" w:rsidRPr="000C52E1">
        <w:rPr>
          <w:rFonts w:hint="cs"/>
          <w:sz w:val="27"/>
          <w:rtl/>
        </w:rPr>
        <w:t>و</w:t>
      </w:r>
      <w:r w:rsidRPr="000C52E1">
        <w:rPr>
          <w:rFonts w:hint="cs"/>
          <w:sz w:val="27"/>
          <w:rtl/>
        </w:rPr>
        <w:t>لو كا</w:t>
      </w:r>
      <w:r w:rsidR="000F7E4F" w:rsidRPr="000C52E1">
        <w:rPr>
          <w:rFonts w:hint="cs"/>
          <w:sz w:val="27"/>
          <w:rtl/>
        </w:rPr>
        <w:t>ن اليوم موجوداً لفعل كذا وكذا.</w:t>
      </w:r>
    </w:p>
    <w:p w:rsidR="000F7E4F" w:rsidRPr="000C52E1" w:rsidRDefault="005970EB" w:rsidP="00881B5C">
      <w:pPr>
        <w:spacing w:line="400" w:lineRule="exact"/>
        <w:rPr>
          <w:sz w:val="27"/>
          <w:rtl/>
        </w:rPr>
      </w:pPr>
      <w:r w:rsidRPr="000C52E1">
        <w:rPr>
          <w:rFonts w:hint="cs"/>
          <w:sz w:val="27"/>
          <w:rtl/>
        </w:rPr>
        <w:t>والنوع الأو</w:t>
      </w:r>
      <w:r w:rsidR="000F7E4F" w:rsidRPr="000C52E1">
        <w:rPr>
          <w:rFonts w:hint="cs"/>
          <w:sz w:val="27"/>
          <w:rtl/>
        </w:rPr>
        <w:t>ّ</w:t>
      </w:r>
      <w:r w:rsidRPr="000C52E1">
        <w:rPr>
          <w:rFonts w:hint="cs"/>
          <w:sz w:val="27"/>
          <w:rtl/>
        </w:rPr>
        <w:t>ل يعمل على إعادة تنظيم المجتمع الفعلي على ضوء قوانين زمان النبي</w:t>
      </w:r>
      <w:r w:rsidR="000F7E4F" w:rsidRPr="000C52E1">
        <w:rPr>
          <w:rFonts w:hint="cs"/>
          <w:sz w:val="27"/>
          <w:rtl/>
        </w:rPr>
        <w:t>ّ</w:t>
      </w:r>
      <w:r w:rsidR="00544998" w:rsidRPr="000C52E1">
        <w:rPr>
          <w:rFonts w:cs="Mosawi" w:hint="cs"/>
          <w:sz w:val="27"/>
          <w:szCs w:val="22"/>
          <w:rtl/>
        </w:rPr>
        <w:t>|</w:t>
      </w:r>
      <w:r w:rsidRPr="000C52E1">
        <w:rPr>
          <w:rFonts w:hint="cs"/>
          <w:sz w:val="27"/>
          <w:rtl/>
        </w:rPr>
        <w:t xml:space="preserve">. </w:t>
      </w:r>
      <w:r w:rsidR="000F7E4F" w:rsidRPr="000C52E1">
        <w:rPr>
          <w:rFonts w:hint="cs"/>
          <w:sz w:val="27"/>
          <w:rtl/>
        </w:rPr>
        <w:t xml:space="preserve">أمّا </w:t>
      </w:r>
      <w:r w:rsidRPr="000C52E1">
        <w:rPr>
          <w:rFonts w:hint="cs"/>
          <w:sz w:val="27"/>
          <w:rtl/>
        </w:rPr>
        <w:t xml:space="preserve">النوع الثاني </w:t>
      </w:r>
      <w:r w:rsidR="000F7E4F" w:rsidRPr="000C52E1">
        <w:rPr>
          <w:rFonts w:hint="cs"/>
          <w:sz w:val="27"/>
          <w:rtl/>
        </w:rPr>
        <w:t>ف</w:t>
      </w:r>
      <w:r w:rsidRPr="000C52E1">
        <w:rPr>
          <w:rFonts w:hint="cs"/>
          <w:sz w:val="27"/>
          <w:rtl/>
        </w:rPr>
        <w:t xml:space="preserve">يحاول أن يبرز لو كان </w:t>
      </w:r>
      <w:r w:rsidR="000F7E4F" w:rsidRPr="000C52E1">
        <w:rPr>
          <w:rFonts w:hint="cs"/>
          <w:sz w:val="27"/>
          <w:rtl/>
        </w:rPr>
        <w:t>النبيّ</w:t>
      </w:r>
      <w:r w:rsidR="00544998" w:rsidRPr="000C52E1">
        <w:rPr>
          <w:rFonts w:cs="Mosawi" w:hint="cs"/>
          <w:sz w:val="27"/>
          <w:szCs w:val="22"/>
          <w:rtl/>
        </w:rPr>
        <w:t>|</w:t>
      </w:r>
      <w:r w:rsidR="000F7E4F" w:rsidRPr="000C52E1">
        <w:rPr>
          <w:rFonts w:hint="cs"/>
          <w:sz w:val="27"/>
          <w:rtl/>
        </w:rPr>
        <w:t xml:space="preserve"> </w:t>
      </w:r>
      <w:r w:rsidRPr="000C52E1">
        <w:rPr>
          <w:rFonts w:hint="cs"/>
          <w:sz w:val="27"/>
          <w:rtl/>
        </w:rPr>
        <w:t xml:space="preserve">موجوداً في مجتمعنا </w:t>
      </w:r>
      <w:r w:rsidR="000F7E4F" w:rsidRPr="000C52E1">
        <w:rPr>
          <w:rFonts w:hint="cs"/>
          <w:sz w:val="27"/>
          <w:rtl/>
        </w:rPr>
        <w:t>ف</w:t>
      </w:r>
      <w:r w:rsidRPr="000C52E1">
        <w:rPr>
          <w:rFonts w:hint="cs"/>
          <w:sz w:val="27"/>
          <w:rtl/>
        </w:rPr>
        <w:t>كيف سيت</w:t>
      </w:r>
      <w:r w:rsidR="000F7E4F" w:rsidRPr="000C52E1">
        <w:rPr>
          <w:rFonts w:hint="cs"/>
          <w:sz w:val="27"/>
          <w:rtl/>
        </w:rPr>
        <w:t>ّ</w:t>
      </w:r>
      <w:r w:rsidRPr="000C52E1">
        <w:rPr>
          <w:rFonts w:hint="cs"/>
          <w:sz w:val="27"/>
          <w:rtl/>
        </w:rPr>
        <w:t>خذ قراراته</w:t>
      </w:r>
      <w:r w:rsidR="000F7E4F" w:rsidRPr="000C52E1">
        <w:rPr>
          <w:rFonts w:hint="cs"/>
          <w:sz w:val="27"/>
          <w:rtl/>
        </w:rPr>
        <w:t>؟</w:t>
      </w:r>
      <w:r w:rsidRPr="000C52E1">
        <w:rPr>
          <w:rFonts w:hint="cs"/>
          <w:sz w:val="27"/>
          <w:rtl/>
        </w:rPr>
        <w:t xml:space="preserve"> وكيف يضع القوانين ويمارس أعماله</w:t>
      </w:r>
      <w:r w:rsidR="000F7E4F" w:rsidRPr="000C52E1">
        <w:rPr>
          <w:rFonts w:hint="cs"/>
          <w:sz w:val="27"/>
          <w:rtl/>
        </w:rPr>
        <w:t>؟</w:t>
      </w:r>
    </w:p>
    <w:p w:rsidR="005970EB" w:rsidRPr="000C52E1" w:rsidRDefault="005970EB" w:rsidP="00881B5C">
      <w:pPr>
        <w:spacing w:line="400" w:lineRule="exact"/>
        <w:rPr>
          <w:sz w:val="27"/>
          <w:rtl/>
        </w:rPr>
      </w:pPr>
      <w:r w:rsidRPr="000C52E1">
        <w:rPr>
          <w:rFonts w:hint="cs"/>
          <w:sz w:val="27"/>
          <w:rtl/>
        </w:rPr>
        <w:t xml:space="preserve">يسعى </w:t>
      </w:r>
      <w:r w:rsidRPr="000C52E1">
        <w:rPr>
          <w:rFonts w:hint="eastAsia"/>
          <w:sz w:val="27"/>
          <w:rtl/>
        </w:rPr>
        <w:t>«</w:t>
      </w:r>
      <w:r w:rsidRPr="000C52E1">
        <w:rPr>
          <w:rFonts w:hint="cs"/>
          <w:sz w:val="27"/>
          <w:rtl/>
        </w:rPr>
        <w:t>فنائي</w:t>
      </w:r>
      <w:r w:rsidRPr="000C52E1">
        <w:rPr>
          <w:rFonts w:hint="eastAsia"/>
          <w:sz w:val="27"/>
          <w:rtl/>
        </w:rPr>
        <w:t>»</w:t>
      </w:r>
      <w:r w:rsidRPr="000C52E1">
        <w:rPr>
          <w:rFonts w:hint="cs"/>
          <w:sz w:val="27"/>
          <w:rtl/>
        </w:rPr>
        <w:t xml:space="preserve"> بعد ذلك لتوضيح وشرح مباني هذه النظرية ومفروضاتها. </w:t>
      </w:r>
    </w:p>
    <w:p w:rsidR="000F7E4F" w:rsidRPr="000C52E1" w:rsidRDefault="005970EB" w:rsidP="00881B5C">
      <w:pPr>
        <w:spacing w:line="400" w:lineRule="exact"/>
        <w:rPr>
          <w:sz w:val="27"/>
          <w:rtl/>
        </w:rPr>
      </w:pPr>
      <w:r w:rsidRPr="000C52E1">
        <w:rPr>
          <w:rFonts w:hint="cs"/>
          <w:sz w:val="27"/>
          <w:rtl/>
        </w:rPr>
        <w:t>وأخيرا</w:t>
      </w:r>
      <w:r w:rsidR="000F7E4F" w:rsidRPr="000C52E1">
        <w:rPr>
          <w:rFonts w:hint="cs"/>
          <w:sz w:val="27"/>
          <w:rtl/>
        </w:rPr>
        <w:t>ً</w:t>
      </w:r>
      <w:r w:rsidRPr="000C52E1">
        <w:rPr>
          <w:rFonts w:hint="cs"/>
          <w:sz w:val="27"/>
          <w:rtl/>
        </w:rPr>
        <w:t xml:space="preserve"> فالنظرية المطلوبة من فنائي في هذا الكتاب هي </w:t>
      </w:r>
      <w:r w:rsidRPr="000C52E1">
        <w:rPr>
          <w:rFonts w:hint="eastAsia"/>
          <w:sz w:val="27"/>
          <w:rtl/>
        </w:rPr>
        <w:t>«</w:t>
      </w:r>
      <w:r w:rsidRPr="000C52E1">
        <w:rPr>
          <w:rFonts w:hint="cs"/>
          <w:sz w:val="27"/>
          <w:rtl/>
        </w:rPr>
        <w:t>الترجمة الثقافية للنصوص الدينية</w:t>
      </w:r>
      <w:r w:rsidRPr="000C52E1">
        <w:rPr>
          <w:rFonts w:hint="eastAsia"/>
          <w:sz w:val="27"/>
          <w:rtl/>
        </w:rPr>
        <w:t>»</w:t>
      </w:r>
      <w:r w:rsidR="000F7E4F" w:rsidRPr="000C52E1">
        <w:rPr>
          <w:rFonts w:hint="cs"/>
          <w:sz w:val="27"/>
          <w:rtl/>
        </w:rPr>
        <w:t>،</w:t>
      </w:r>
      <w:r w:rsidRPr="000C52E1">
        <w:rPr>
          <w:rFonts w:hint="cs"/>
          <w:sz w:val="27"/>
          <w:rtl/>
        </w:rPr>
        <w:t xml:space="preserve"> والتي يشرحها في الفصل الأخير للكتاب. والفرض القبلي لهذه النظرية أن الدين (قادم) قدسي وسماوي</w:t>
      </w:r>
      <w:r w:rsidR="000F7E4F" w:rsidRPr="000C52E1">
        <w:rPr>
          <w:rFonts w:hint="cs"/>
          <w:sz w:val="27"/>
          <w:rtl/>
        </w:rPr>
        <w:t>،</w:t>
      </w:r>
      <w:r w:rsidRPr="000C52E1">
        <w:rPr>
          <w:rFonts w:hint="cs"/>
          <w:sz w:val="27"/>
          <w:rtl/>
        </w:rPr>
        <w:t xml:space="preserve"> صب</w:t>
      </w:r>
      <w:r w:rsidR="000F7E4F" w:rsidRPr="000C52E1">
        <w:rPr>
          <w:rFonts w:hint="cs"/>
          <w:sz w:val="27"/>
          <w:rtl/>
        </w:rPr>
        <w:t>ّ</w:t>
      </w:r>
      <w:r w:rsidRPr="000C52E1">
        <w:rPr>
          <w:rFonts w:hint="cs"/>
          <w:sz w:val="27"/>
          <w:rtl/>
        </w:rPr>
        <w:t xml:space="preserve"> في وعاء</w:t>
      </w:r>
      <w:r w:rsidR="000F7E4F" w:rsidRPr="000C52E1">
        <w:rPr>
          <w:rFonts w:hint="cs"/>
          <w:sz w:val="27"/>
          <w:rtl/>
        </w:rPr>
        <w:t>ٍ</w:t>
      </w:r>
      <w:r w:rsidRPr="000C52E1">
        <w:rPr>
          <w:rFonts w:hint="cs"/>
          <w:sz w:val="27"/>
          <w:rtl/>
        </w:rPr>
        <w:t xml:space="preserve"> ع</w:t>
      </w:r>
      <w:r w:rsidR="00316A09">
        <w:rPr>
          <w:rFonts w:hint="cs"/>
          <w:sz w:val="27"/>
          <w:rtl/>
        </w:rPr>
        <w:t>ُ</w:t>
      </w:r>
      <w:r w:rsidRPr="000C52E1">
        <w:rPr>
          <w:rFonts w:hint="cs"/>
          <w:sz w:val="27"/>
          <w:rtl/>
        </w:rPr>
        <w:t>ر</w:t>
      </w:r>
      <w:r w:rsidR="00316A09">
        <w:rPr>
          <w:rFonts w:hint="cs"/>
          <w:sz w:val="27"/>
          <w:rtl/>
        </w:rPr>
        <w:t>ْ</w:t>
      </w:r>
      <w:r w:rsidRPr="000C52E1">
        <w:rPr>
          <w:rFonts w:hint="cs"/>
          <w:sz w:val="27"/>
          <w:rtl/>
        </w:rPr>
        <w:t>في وأرضي، لهذا فإن تقد</w:t>
      </w:r>
      <w:r w:rsidR="000F7E4F" w:rsidRPr="000C52E1">
        <w:rPr>
          <w:rFonts w:hint="cs"/>
          <w:sz w:val="27"/>
          <w:rtl/>
        </w:rPr>
        <w:t>ُّ</w:t>
      </w:r>
      <w:r w:rsidRPr="000C52E1">
        <w:rPr>
          <w:rFonts w:hint="cs"/>
          <w:sz w:val="27"/>
          <w:rtl/>
        </w:rPr>
        <w:t>س وخلود و</w:t>
      </w:r>
      <w:r w:rsidR="000F7E4F" w:rsidRPr="000C52E1">
        <w:rPr>
          <w:rFonts w:hint="cs"/>
          <w:sz w:val="27"/>
          <w:rtl/>
        </w:rPr>
        <w:t>أ</w:t>
      </w:r>
      <w:r w:rsidRPr="000C52E1">
        <w:rPr>
          <w:rFonts w:hint="cs"/>
          <w:sz w:val="27"/>
          <w:rtl/>
        </w:rPr>
        <w:t xml:space="preserve">بدية القادم يجب أن لا تسري </w:t>
      </w:r>
      <w:r w:rsidR="000F7E4F" w:rsidRPr="000C52E1">
        <w:rPr>
          <w:rFonts w:hint="cs"/>
          <w:sz w:val="27"/>
          <w:rtl/>
        </w:rPr>
        <w:t>إ</w:t>
      </w:r>
      <w:r w:rsidRPr="000C52E1">
        <w:rPr>
          <w:rFonts w:hint="cs"/>
          <w:sz w:val="27"/>
          <w:rtl/>
        </w:rPr>
        <w:t>لى وعائه</w:t>
      </w:r>
      <w:r w:rsidRPr="000C52E1">
        <w:rPr>
          <w:rFonts w:hint="eastAsia"/>
          <w:sz w:val="27"/>
          <w:rtl/>
        </w:rPr>
        <w:t>»</w:t>
      </w:r>
      <w:r w:rsidRPr="000C52E1">
        <w:rPr>
          <w:rFonts w:hint="cs"/>
          <w:sz w:val="27"/>
          <w:vertAlign w:val="superscript"/>
          <w:rtl/>
        </w:rPr>
        <w:t>(</w:t>
      </w:r>
      <w:r w:rsidRPr="000C52E1">
        <w:rPr>
          <w:rStyle w:val="ac"/>
          <w:sz w:val="27"/>
          <w:rtl/>
        </w:rPr>
        <w:endnoteReference w:id="523"/>
      </w:r>
      <w:r w:rsidRPr="000C52E1">
        <w:rPr>
          <w:rStyle w:val="ac"/>
          <w:sz w:val="27"/>
          <w:rtl/>
        </w:rPr>
        <w:t>)</w:t>
      </w:r>
      <w:r w:rsidR="000F7E4F" w:rsidRPr="000C52E1">
        <w:rPr>
          <w:rStyle w:val="ac"/>
          <w:rFonts w:hint="cs"/>
          <w:sz w:val="27"/>
          <w:vertAlign w:val="baseline"/>
          <w:rtl/>
        </w:rPr>
        <w:t>.</w:t>
      </w:r>
      <w:r w:rsidRPr="000C52E1">
        <w:rPr>
          <w:rStyle w:val="ac"/>
          <w:sz w:val="27"/>
          <w:vertAlign w:val="baseline"/>
          <w:rtl/>
        </w:rPr>
        <w:t xml:space="preserve"> </w:t>
      </w:r>
      <w:r w:rsidRPr="000C52E1">
        <w:rPr>
          <w:rFonts w:hint="cs"/>
          <w:sz w:val="27"/>
          <w:rtl/>
        </w:rPr>
        <w:t>وخلود الدين ـ من وجهة نظره</w:t>
      </w:r>
      <w:r w:rsidR="000F7E4F" w:rsidRPr="000C52E1">
        <w:rPr>
          <w:rFonts w:hint="cs"/>
          <w:sz w:val="27"/>
          <w:rtl/>
        </w:rPr>
        <w:t xml:space="preserve"> </w:t>
      </w:r>
      <w:r w:rsidRPr="000C52E1">
        <w:rPr>
          <w:rFonts w:hint="cs"/>
          <w:sz w:val="27"/>
          <w:rtl/>
        </w:rPr>
        <w:t>ـ لا يعني خلود كاف</w:t>
      </w:r>
      <w:r w:rsidR="000F7E4F" w:rsidRPr="000C52E1">
        <w:rPr>
          <w:rFonts w:hint="cs"/>
          <w:sz w:val="27"/>
          <w:rtl/>
        </w:rPr>
        <w:t>ّ</w:t>
      </w:r>
      <w:r w:rsidRPr="000C52E1">
        <w:rPr>
          <w:rFonts w:hint="cs"/>
          <w:sz w:val="27"/>
          <w:rtl/>
        </w:rPr>
        <w:t>ة الأحكام الدينية</w:t>
      </w:r>
      <w:r w:rsidR="000F7E4F" w:rsidRPr="000C52E1">
        <w:rPr>
          <w:rFonts w:hint="cs"/>
          <w:sz w:val="27"/>
          <w:vertAlign w:val="superscript"/>
          <w:rtl/>
        </w:rPr>
        <w:t>(</w:t>
      </w:r>
      <w:r w:rsidR="000F7E4F" w:rsidRPr="000C52E1">
        <w:rPr>
          <w:rStyle w:val="ac"/>
          <w:sz w:val="27"/>
          <w:rtl/>
        </w:rPr>
        <w:endnoteReference w:id="524"/>
      </w:r>
      <w:r w:rsidR="000F7E4F" w:rsidRPr="000C52E1">
        <w:rPr>
          <w:rStyle w:val="ac"/>
          <w:sz w:val="27"/>
          <w:rtl/>
        </w:rPr>
        <w:t>)</w:t>
      </w:r>
      <w:r w:rsidRPr="000C52E1">
        <w:rPr>
          <w:rFonts w:hint="cs"/>
          <w:sz w:val="27"/>
          <w:rtl/>
        </w:rPr>
        <w:t>،</w:t>
      </w:r>
      <w:r w:rsidR="00B56F6D">
        <w:rPr>
          <w:rFonts w:hint="cs"/>
          <w:sz w:val="27"/>
          <w:rtl/>
        </w:rPr>
        <w:t xml:space="preserve"> </w:t>
      </w:r>
      <w:r w:rsidRPr="000C52E1">
        <w:rPr>
          <w:rFonts w:hint="cs"/>
          <w:sz w:val="27"/>
          <w:rtl/>
        </w:rPr>
        <w:t xml:space="preserve">وأن </w:t>
      </w:r>
      <w:r w:rsidRPr="000C52E1">
        <w:rPr>
          <w:rFonts w:hint="eastAsia"/>
          <w:sz w:val="27"/>
          <w:rtl/>
        </w:rPr>
        <w:t>«</w:t>
      </w:r>
      <w:r w:rsidRPr="000C52E1">
        <w:rPr>
          <w:rFonts w:hint="cs"/>
          <w:sz w:val="27"/>
          <w:rtl/>
        </w:rPr>
        <w:t>الاجتهاد يعني الترجمة الثقافية</w:t>
      </w:r>
      <w:r w:rsidRPr="000C52E1">
        <w:rPr>
          <w:rFonts w:hint="eastAsia"/>
          <w:sz w:val="27"/>
          <w:rtl/>
        </w:rPr>
        <w:t>»</w:t>
      </w:r>
      <w:r w:rsidR="000F7E4F" w:rsidRPr="000C52E1">
        <w:rPr>
          <w:rFonts w:hint="cs"/>
          <w:sz w:val="27"/>
          <w:rtl/>
        </w:rPr>
        <w:t xml:space="preserve"> في مقابل الترجمة اللفظية.</w:t>
      </w:r>
    </w:p>
    <w:p w:rsidR="005970EB" w:rsidRPr="000C52E1" w:rsidRDefault="005970EB" w:rsidP="00881B5C">
      <w:pPr>
        <w:spacing w:line="400" w:lineRule="exact"/>
        <w:rPr>
          <w:sz w:val="27"/>
          <w:rtl/>
        </w:rPr>
      </w:pPr>
      <w:r w:rsidRPr="000C52E1">
        <w:rPr>
          <w:rFonts w:hint="cs"/>
          <w:sz w:val="27"/>
          <w:rtl/>
        </w:rPr>
        <w:t xml:space="preserve">والحقيقة أن هناك ثلاث اتجاهات دينية يمكن عرضها: </w:t>
      </w:r>
      <w:r w:rsidRPr="00A43240">
        <w:rPr>
          <w:rFonts w:hint="cs"/>
          <w:sz w:val="27"/>
          <w:rtl/>
        </w:rPr>
        <w:t>1</w:t>
      </w:r>
      <w:r w:rsidRPr="000C52E1">
        <w:rPr>
          <w:rFonts w:hint="cs"/>
          <w:sz w:val="27"/>
          <w:rtl/>
        </w:rPr>
        <w:t>ـ الاتجاه المتحج</w:t>
      </w:r>
      <w:r w:rsidR="000F7E4F" w:rsidRPr="000C52E1">
        <w:rPr>
          <w:rFonts w:hint="cs"/>
          <w:sz w:val="27"/>
          <w:rtl/>
        </w:rPr>
        <w:t>ِّ</w:t>
      </w:r>
      <w:r w:rsidRPr="000C52E1">
        <w:rPr>
          <w:rFonts w:hint="cs"/>
          <w:sz w:val="27"/>
          <w:rtl/>
        </w:rPr>
        <w:t>ر الباقي في قيد الوعاء القديم</w:t>
      </w:r>
      <w:r w:rsidR="000F7E4F" w:rsidRPr="000C52E1">
        <w:rPr>
          <w:rFonts w:hint="cs"/>
          <w:sz w:val="27"/>
          <w:rtl/>
        </w:rPr>
        <w:t>،</w:t>
      </w:r>
      <w:r w:rsidRPr="000C52E1">
        <w:rPr>
          <w:rFonts w:hint="cs"/>
          <w:sz w:val="27"/>
          <w:rtl/>
        </w:rPr>
        <w:t xml:space="preserve"> ويسعى ل</w:t>
      </w:r>
      <w:r w:rsidR="000F7E4F" w:rsidRPr="000C52E1">
        <w:rPr>
          <w:rFonts w:hint="cs"/>
          <w:sz w:val="27"/>
          <w:rtl/>
        </w:rPr>
        <w:t>إ</w:t>
      </w:r>
      <w:r w:rsidRPr="000C52E1">
        <w:rPr>
          <w:rFonts w:hint="cs"/>
          <w:sz w:val="27"/>
          <w:rtl/>
        </w:rPr>
        <w:t>ضفاء الأصالة عليه</w:t>
      </w:r>
      <w:r w:rsidR="000F7E4F" w:rsidRPr="000C52E1">
        <w:rPr>
          <w:rFonts w:hint="cs"/>
          <w:sz w:val="27"/>
          <w:rtl/>
        </w:rPr>
        <w:t>،</w:t>
      </w:r>
      <w:r w:rsidRPr="000C52E1">
        <w:rPr>
          <w:rFonts w:hint="cs"/>
          <w:sz w:val="27"/>
          <w:rtl/>
        </w:rPr>
        <w:t xml:space="preserve"> ويد</w:t>
      </w:r>
      <w:r w:rsidR="000F7E4F" w:rsidRPr="000C52E1">
        <w:rPr>
          <w:rFonts w:hint="cs"/>
          <w:sz w:val="27"/>
          <w:rtl/>
        </w:rPr>
        <w:t>ّ</w:t>
      </w:r>
      <w:r w:rsidRPr="000C52E1">
        <w:rPr>
          <w:rFonts w:hint="cs"/>
          <w:sz w:val="27"/>
          <w:rtl/>
        </w:rPr>
        <w:t xml:space="preserve">عي </w:t>
      </w:r>
      <w:r w:rsidRPr="000C52E1">
        <w:rPr>
          <w:sz w:val="27"/>
          <w:rtl/>
        </w:rPr>
        <w:t>ـ</w:t>
      </w:r>
      <w:r w:rsidRPr="000C52E1">
        <w:rPr>
          <w:rFonts w:hint="cs"/>
          <w:sz w:val="27"/>
          <w:rtl/>
        </w:rPr>
        <w:t xml:space="preserve"> بغير حق</w:t>
      </w:r>
      <w:r w:rsidR="000F7E4F" w:rsidRPr="000C52E1">
        <w:rPr>
          <w:rFonts w:hint="cs"/>
          <w:sz w:val="27"/>
          <w:rtl/>
        </w:rPr>
        <w:t xml:space="preserve">ٍّ </w:t>
      </w:r>
      <w:r w:rsidRPr="000C52E1">
        <w:rPr>
          <w:rFonts w:hint="cs"/>
          <w:sz w:val="27"/>
          <w:rtl/>
        </w:rPr>
        <w:t>ـ أصالة نظريته</w:t>
      </w:r>
      <w:r w:rsidR="000F7E4F" w:rsidRPr="000C52E1">
        <w:rPr>
          <w:rFonts w:hint="cs"/>
          <w:sz w:val="27"/>
          <w:rtl/>
        </w:rPr>
        <w:t>؛</w:t>
      </w:r>
      <w:r w:rsidRPr="000C52E1">
        <w:rPr>
          <w:rFonts w:hint="cs"/>
          <w:sz w:val="27"/>
          <w:rtl/>
        </w:rPr>
        <w:t xml:space="preserve"> </w:t>
      </w:r>
      <w:r w:rsidRPr="00A43240">
        <w:rPr>
          <w:rFonts w:hint="cs"/>
          <w:sz w:val="27"/>
          <w:rtl/>
        </w:rPr>
        <w:t>2</w:t>
      </w:r>
      <w:r w:rsidRPr="000C52E1">
        <w:rPr>
          <w:rFonts w:hint="cs"/>
          <w:sz w:val="27"/>
          <w:rtl/>
        </w:rPr>
        <w:t>ـ الاتجاه الالتقاطي</w:t>
      </w:r>
      <w:r w:rsidR="000F7E4F" w:rsidRPr="000C52E1">
        <w:rPr>
          <w:rFonts w:hint="cs"/>
          <w:sz w:val="27"/>
          <w:rtl/>
        </w:rPr>
        <w:t>،</w:t>
      </w:r>
      <w:r w:rsidRPr="000C52E1">
        <w:rPr>
          <w:rFonts w:hint="cs"/>
          <w:sz w:val="27"/>
          <w:rtl/>
        </w:rPr>
        <w:t xml:space="preserve"> الذي يدخل العالم الجديد ويجد</w:t>
      </w:r>
      <w:r w:rsidR="000F7E4F" w:rsidRPr="000C52E1">
        <w:rPr>
          <w:rFonts w:hint="cs"/>
          <w:sz w:val="27"/>
          <w:rtl/>
        </w:rPr>
        <w:t>ِّ</w:t>
      </w:r>
      <w:r w:rsidRPr="000C52E1">
        <w:rPr>
          <w:rFonts w:hint="cs"/>
          <w:sz w:val="27"/>
          <w:rtl/>
        </w:rPr>
        <w:t>د كل</w:t>
      </w:r>
      <w:r w:rsidR="000F7E4F" w:rsidRPr="000C52E1">
        <w:rPr>
          <w:rFonts w:hint="cs"/>
          <w:sz w:val="27"/>
          <w:rtl/>
        </w:rPr>
        <w:t>ّ</w:t>
      </w:r>
      <w:r w:rsidRPr="000C52E1">
        <w:rPr>
          <w:rFonts w:hint="cs"/>
          <w:sz w:val="27"/>
          <w:rtl/>
        </w:rPr>
        <w:t xml:space="preserve"> شيء</w:t>
      </w:r>
      <w:r w:rsidR="000F7E4F" w:rsidRPr="000C52E1">
        <w:rPr>
          <w:rFonts w:hint="cs"/>
          <w:sz w:val="27"/>
          <w:rtl/>
        </w:rPr>
        <w:t>ٍ</w:t>
      </w:r>
      <w:r w:rsidRPr="000C52E1">
        <w:rPr>
          <w:rFonts w:hint="cs"/>
          <w:sz w:val="27"/>
          <w:rtl/>
        </w:rPr>
        <w:t xml:space="preserve"> في الدين</w:t>
      </w:r>
      <w:r w:rsidR="000F7E4F" w:rsidRPr="000C52E1">
        <w:rPr>
          <w:rFonts w:hint="cs"/>
          <w:sz w:val="27"/>
          <w:rtl/>
        </w:rPr>
        <w:t xml:space="preserve">؛ </w:t>
      </w:r>
      <w:r w:rsidRPr="00A43240">
        <w:rPr>
          <w:rFonts w:hint="cs"/>
          <w:sz w:val="27"/>
          <w:rtl/>
        </w:rPr>
        <w:t>3</w:t>
      </w:r>
      <w:r w:rsidRPr="000C52E1">
        <w:rPr>
          <w:rFonts w:hint="cs"/>
          <w:sz w:val="27"/>
          <w:rtl/>
        </w:rPr>
        <w:t>ـ الاتجاه النقدي</w:t>
      </w:r>
      <w:r w:rsidR="000F7E4F" w:rsidRPr="000C52E1">
        <w:rPr>
          <w:rFonts w:hint="cs"/>
          <w:sz w:val="27"/>
          <w:rtl/>
        </w:rPr>
        <w:t>،</w:t>
      </w:r>
      <w:r w:rsidRPr="000C52E1">
        <w:rPr>
          <w:rFonts w:hint="cs"/>
          <w:sz w:val="27"/>
          <w:rtl/>
        </w:rPr>
        <w:t xml:space="preserve"> الذي يسعى لتبيين العلاقة بين الحال</w:t>
      </w:r>
      <w:r w:rsidR="000F7E4F" w:rsidRPr="000C52E1">
        <w:rPr>
          <w:rFonts w:hint="cs"/>
          <w:sz w:val="27"/>
          <w:rtl/>
        </w:rPr>
        <w:t>ّ</w:t>
      </w:r>
      <w:r w:rsidRPr="000C52E1">
        <w:rPr>
          <w:rFonts w:hint="cs"/>
          <w:sz w:val="27"/>
          <w:rtl/>
        </w:rPr>
        <w:t xml:space="preserve"> والمحل</w:t>
      </w:r>
      <w:r w:rsidR="000F7E4F" w:rsidRPr="000C52E1">
        <w:rPr>
          <w:rFonts w:hint="cs"/>
          <w:sz w:val="27"/>
          <w:rtl/>
        </w:rPr>
        <w:t>ّ</w:t>
      </w:r>
      <w:r w:rsidRPr="000C52E1">
        <w:rPr>
          <w:rFonts w:hint="cs"/>
          <w:sz w:val="27"/>
          <w:vertAlign w:val="superscript"/>
          <w:rtl/>
        </w:rPr>
        <w:t>(</w:t>
      </w:r>
      <w:r w:rsidRPr="000C52E1">
        <w:rPr>
          <w:rStyle w:val="ac"/>
          <w:sz w:val="27"/>
          <w:rtl/>
        </w:rPr>
        <w:endnoteReference w:id="525"/>
      </w:r>
      <w:r w:rsidRPr="000C52E1">
        <w:rPr>
          <w:rStyle w:val="ac"/>
          <w:sz w:val="27"/>
          <w:rtl/>
        </w:rPr>
        <w:t>)</w:t>
      </w:r>
      <w:r w:rsidRPr="000C52E1">
        <w:rPr>
          <w:rFonts w:hint="cs"/>
          <w:sz w:val="27"/>
          <w:rtl/>
        </w:rPr>
        <w:t xml:space="preserve">. </w:t>
      </w:r>
    </w:p>
    <w:p w:rsidR="005970EB" w:rsidRPr="000C52E1" w:rsidRDefault="005970EB" w:rsidP="006B2936">
      <w:pPr>
        <w:spacing w:line="400" w:lineRule="exact"/>
        <w:rPr>
          <w:sz w:val="27"/>
          <w:rtl/>
        </w:rPr>
      </w:pPr>
      <w:r w:rsidRPr="000C52E1">
        <w:rPr>
          <w:rFonts w:hint="cs"/>
          <w:sz w:val="27"/>
          <w:rtl/>
        </w:rPr>
        <w:t>يحاول الكاتب</w:t>
      </w:r>
      <w:r w:rsidR="000F7E4F" w:rsidRPr="000C52E1">
        <w:rPr>
          <w:rFonts w:hint="cs"/>
          <w:sz w:val="27"/>
          <w:rtl/>
        </w:rPr>
        <w:t>،</w:t>
      </w:r>
      <w:r w:rsidRPr="000C52E1">
        <w:rPr>
          <w:rFonts w:hint="cs"/>
          <w:sz w:val="27"/>
          <w:rtl/>
        </w:rPr>
        <w:t xml:space="preserve"> الذي يتبن</w:t>
      </w:r>
      <w:r w:rsidR="000F7E4F" w:rsidRPr="000C52E1">
        <w:rPr>
          <w:rFonts w:hint="cs"/>
          <w:sz w:val="27"/>
          <w:rtl/>
        </w:rPr>
        <w:t>ّ</w:t>
      </w:r>
      <w:r w:rsidRPr="000C52E1">
        <w:rPr>
          <w:rFonts w:hint="cs"/>
          <w:sz w:val="27"/>
          <w:rtl/>
        </w:rPr>
        <w:t>ى الدفاع عن الاتجاه الثالث</w:t>
      </w:r>
      <w:r w:rsidR="000F7E4F" w:rsidRPr="000C52E1">
        <w:rPr>
          <w:rFonts w:hint="cs"/>
          <w:sz w:val="27"/>
          <w:rtl/>
        </w:rPr>
        <w:t>،</w:t>
      </w:r>
      <w:r w:rsidRPr="000C52E1">
        <w:rPr>
          <w:rFonts w:hint="cs"/>
          <w:sz w:val="27"/>
          <w:rtl/>
        </w:rPr>
        <w:t xml:space="preserve"> أن يقد</w:t>
      </w:r>
      <w:r w:rsidR="000F7E4F" w:rsidRPr="000C52E1">
        <w:rPr>
          <w:rFonts w:hint="cs"/>
          <w:sz w:val="27"/>
          <w:rtl/>
        </w:rPr>
        <w:t>ِّ</w:t>
      </w:r>
      <w:r w:rsidRPr="000C52E1">
        <w:rPr>
          <w:rFonts w:hint="cs"/>
          <w:sz w:val="27"/>
          <w:rtl/>
        </w:rPr>
        <w:t>م ملاكات لتمييز الحال</w:t>
      </w:r>
      <w:r w:rsidR="000F7E4F" w:rsidRPr="000C52E1">
        <w:rPr>
          <w:rFonts w:hint="cs"/>
          <w:sz w:val="27"/>
          <w:rtl/>
        </w:rPr>
        <w:t>ّ</w:t>
      </w:r>
      <w:r w:rsidRPr="000C52E1">
        <w:rPr>
          <w:rFonts w:hint="cs"/>
          <w:sz w:val="27"/>
          <w:rtl/>
        </w:rPr>
        <w:t xml:space="preserve"> عن المحل</w:t>
      </w:r>
      <w:r w:rsidR="000F7E4F" w:rsidRPr="000C52E1">
        <w:rPr>
          <w:rFonts w:hint="cs"/>
          <w:sz w:val="27"/>
          <w:rtl/>
        </w:rPr>
        <w:t>ّ،</w:t>
      </w:r>
      <w:r w:rsidRPr="000C52E1">
        <w:rPr>
          <w:rFonts w:hint="cs"/>
          <w:sz w:val="27"/>
          <w:rtl/>
        </w:rPr>
        <w:t xml:space="preserve"> وإن</w:t>
      </w:r>
      <w:r w:rsidR="000F7E4F" w:rsidRPr="000C52E1">
        <w:rPr>
          <w:rFonts w:hint="cs"/>
          <w:sz w:val="27"/>
          <w:rtl/>
        </w:rPr>
        <w:t>ْ</w:t>
      </w:r>
      <w:r w:rsidRPr="000C52E1">
        <w:rPr>
          <w:rFonts w:hint="cs"/>
          <w:sz w:val="27"/>
          <w:rtl/>
        </w:rPr>
        <w:t xml:space="preserve"> اعترف أن بعضها متلابسة. وهذه الملاكات عبارة</w:t>
      </w:r>
      <w:r w:rsidR="000F7E4F" w:rsidRPr="000C52E1">
        <w:rPr>
          <w:rFonts w:hint="cs"/>
          <w:sz w:val="27"/>
          <w:rtl/>
        </w:rPr>
        <w:t>ٌ</w:t>
      </w:r>
      <w:r w:rsidRPr="000C52E1">
        <w:rPr>
          <w:rFonts w:hint="cs"/>
          <w:sz w:val="27"/>
          <w:rtl/>
        </w:rPr>
        <w:t xml:space="preserve"> عن: </w:t>
      </w:r>
      <w:r w:rsidR="006B2936">
        <w:rPr>
          <w:rFonts w:hint="cs"/>
          <w:sz w:val="27"/>
          <w:rtl/>
        </w:rPr>
        <w:t xml:space="preserve"> </w:t>
      </w:r>
      <w:r w:rsidR="00316A09">
        <w:rPr>
          <w:rFonts w:hint="cs"/>
          <w:sz w:val="27"/>
          <w:rtl/>
        </w:rPr>
        <w:t xml:space="preserve"> </w:t>
      </w:r>
      <w:r w:rsidRPr="00A43240">
        <w:rPr>
          <w:rFonts w:hint="cs"/>
          <w:sz w:val="27"/>
          <w:rtl/>
        </w:rPr>
        <w:t>1</w:t>
      </w:r>
      <w:r w:rsidRPr="000C52E1">
        <w:rPr>
          <w:rFonts w:hint="cs"/>
          <w:sz w:val="27"/>
          <w:rtl/>
        </w:rPr>
        <w:t xml:space="preserve">ـ عدم الانسجام مع العقل والعقلانية الجديدة. </w:t>
      </w:r>
      <w:r w:rsidRPr="00A43240">
        <w:rPr>
          <w:rFonts w:hint="cs"/>
          <w:sz w:val="27"/>
          <w:rtl/>
        </w:rPr>
        <w:t>2</w:t>
      </w:r>
      <w:r w:rsidRPr="000C52E1">
        <w:rPr>
          <w:rFonts w:hint="cs"/>
          <w:sz w:val="27"/>
          <w:rtl/>
        </w:rPr>
        <w:t>ـ عدم الانسجام مع الفطرة</w:t>
      </w:r>
      <w:r w:rsidR="00316A09">
        <w:rPr>
          <w:rFonts w:hint="cs"/>
          <w:sz w:val="27"/>
          <w:rtl/>
        </w:rPr>
        <w:t>.</w:t>
      </w:r>
      <w:r w:rsidRPr="000C52E1">
        <w:rPr>
          <w:rFonts w:hint="cs"/>
          <w:sz w:val="27"/>
          <w:rtl/>
        </w:rPr>
        <w:t xml:space="preserve"> </w:t>
      </w:r>
      <w:r w:rsidRPr="00A43240">
        <w:rPr>
          <w:rFonts w:hint="cs"/>
          <w:sz w:val="27"/>
          <w:rtl/>
        </w:rPr>
        <w:t>3</w:t>
      </w:r>
      <w:r w:rsidRPr="000C52E1">
        <w:rPr>
          <w:rFonts w:hint="cs"/>
          <w:sz w:val="27"/>
          <w:rtl/>
        </w:rPr>
        <w:t>ـ عدم الانسجام مع ربوبية الله</w:t>
      </w:r>
      <w:r w:rsidR="00316A09">
        <w:rPr>
          <w:rFonts w:hint="cs"/>
          <w:sz w:val="27"/>
          <w:rtl/>
        </w:rPr>
        <w:t>.</w:t>
      </w:r>
      <w:r w:rsidRPr="000C52E1">
        <w:rPr>
          <w:rFonts w:hint="cs"/>
          <w:sz w:val="27"/>
          <w:rtl/>
        </w:rPr>
        <w:t xml:space="preserve"> </w:t>
      </w:r>
      <w:r w:rsidRPr="00A43240">
        <w:rPr>
          <w:rFonts w:hint="cs"/>
          <w:sz w:val="27"/>
          <w:rtl/>
        </w:rPr>
        <w:t>4</w:t>
      </w:r>
      <w:r w:rsidRPr="000C52E1">
        <w:rPr>
          <w:rFonts w:hint="cs"/>
          <w:sz w:val="27"/>
          <w:rtl/>
        </w:rPr>
        <w:t>ـ عدم الانسجام مع إنسانية ال</w:t>
      </w:r>
      <w:r w:rsidR="000F7E4F" w:rsidRPr="000C52E1">
        <w:rPr>
          <w:rFonts w:hint="cs"/>
          <w:sz w:val="27"/>
          <w:rtl/>
        </w:rPr>
        <w:t>إ</w:t>
      </w:r>
      <w:r w:rsidRPr="000C52E1">
        <w:rPr>
          <w:rFonts w:hint="cs"/>
          <w:sz w:val="27"/>
          <w:rtl/>
        </w:rPr>
        <w:t>نسان</w:t>
      </w:r>
      <w:r w:rsidR="00316A09">
        <w:rPr>
          <w:rFonts w:hint="cs"/>
          <w:sz w:val="27"/>
          <w:rtl/>
        </w:rPr>
        <w:t>.</w:t>
      </w:r>
      <w:r w:rsidRPr="000C52E1">
        <w:rPr>
          <w:rFonts w:hint="cs"/>
          <w:sz w:val="27"/>
          <w:rtl/>
        </w:rPr>
        <w:t xml:space="preserve"> </w:t>
      </w:r>
      <w:r w:rsidRPr="00A43240">
        <w:rPr>
          <w:rFonts w:hint="cs"/>
          <w:sz w:val="27"/>
          <w:rtl/>
        </w:rPr>
        <w:t>5</w:t>
      </w:r>
      <w:r w:rsidRPr="000C52E1">
        <w:rPr>
          <w:rFonts w:hint="cs"/>
          <w:sz w:val="27"/>
          <w:rtl/>
        </w:rPr>
        <w:t>ـ عدم الانسجام مع القيم والالتزامات ال</w:t>
      </w:r>
      <w:r w:rsidR="000F7E4F" w:rsidRPr="000C52E1">
        <w:rPr>
          <w:rFonts w:hint="cs"/>
          <w:sz w:val="27"/>
          <w:rtl/>
        </w:rPr>
        <w:t>أ</w:t>
      </w:r>
      <w:r w:rsidRPr="000C52E1">
        <w:rPr>
          <w:rFonts w:hint="cs"/>
          <w:sz w:val="27"/>
          <w:rtl/>
        </w:rPr>
        <w:t>خلاقية</w:t>
      </w:r>
      <w:r w:rsidR="00316A09">
        <w:rPr>
          <w:rFonts w:hint="cs"/>
          <w:sz w:val="27"/>
          <w:rtl/>
        </w:rPr>
        <w:t>.</w:t>
      </w:r>
      <w:r w:rsidRPr="000C52E1">
        <w:rPr>
          <w:rFonts w:hint="cs"/>
          <w:sz w:val="27"/>
          <w:rtl/>
        </w:rPr>
        <w:t xml:space="preserve"> </w:t>
      </w:r>
      <w:r w:rsidRPr="00A43240">
        <w:rPr>
          <w:rFonts w:hint="cs"/>
          <w:sz w:val="27"/>
          <w:rtl/>
        </w:rPr>
        <w:t>6</w:t>
      </w:r>
      <w:r w:rsidRPr="000C52E1">
        <w:rPr>
          <w:rFonts w:hint="cs"/>
          <w:sz w:val="27"/>
          <w:rtl/>
        </w:rPr>
        <w:t>ـ عدم الانسجام مع ضروريات ومقو</w:t>
      </w:r>
      <w:r w:rsidR="00EB0A06" w:rsidRPr="000C52E1">
        <w:rPr>
          <w:rFonts w:hint="cs"/>
          <w:sz w:val="27"/>
          <w:rtl/>
        </w:rPr>
        <w:t>ّ</w:t>
      </w:r>
      <w:r w:rsidRPr="000C52E1">
        <w:rPr>
          <w:rFonts w:hint="cs"/>
          <w:sz w:val="27"/>
          <w:rtl/>
        </w:rPr>
        <w:t>مات الحياة الجديدة</w:t>
      </w:r>
      <w:r w:rsidR="006B2936">
        <w:rPr>
          <w:rFonts w:hint="cs"/>
          <w:sz w:val="27"/>
          <w:rtl/>
        </w:rPr>
        <w:t>.</w:t>
      </w:r>
      <w:r w:rsidRPr="000C52E1">
        <w:rPr>
          <w:rFonts w:hint="cs"/>
          <w:sz w:val="27"/>
          <w:rtl/>
        </w:rPr>
        <w:t xml:space="preserve"> </w:t>
      </w:r>
      <w:r w:rsidRPr="00A43240">
        <w:rPr>
          <w:rFonts w:hint="cs"/>
          <w:sz w:val="27"/>
          <w:rtl/>
        </w:rPr>
        <w:t>7</w:t>
      </w:r>
      <w:r w:rsidRPr="000C52E1">
        <w:rPr>
          <w:rFonts w:hint="cs"/>
          <w:sz w:val="27"/>
          <w:rtl/>
        </w:rPr>
        <w:t>ـ عدم الانسجام مع الجهات الحسنة وال</w:t>
      </w:r>
      <w:r w:rsidR="00EB0A06" w:rsidRPr="000C52E1">
        <w:rPr>
          <w:rFonts w:hint="cs"/>
          <w:sz w:val="27"/>
          <w:rtl/>
        </w:rPr>
        <w:t>إ</w:t>
      </w:r>
      <w:r w:rsidRPr="000C52E1">
        <w:rPr>
          <w:rFonts w:hint="cs"/>
          <w:sz w:val="27"/>
          <w:rtl/>
        </w:rPr>
        <w:t>يجابية في الحياة الجديدة</w:t>
      </w:r>
      <w:r w:rsidR="006B2936">
        <w:rPr>
          <w:rFonts w:hint="cs"/>
          <w:sz w:val="27"/>
          <w:rtl/>
        </w:rPr>
        <w:t>.</w:t>
      </w:r>
      <w:r w:rsidRPr="000C52E1">
        <w:rPr>
          <w:rFonts w:hint="cs"/>
          <w:sz w:val="27"/>
          <w:rtl/>
        </w:rPr>
        <w:t xml:space="preserve"> </w:t>
      </w:r>
      <w:r w:rsidRPr="00A43240">
        <w:rPr>
          <w:rFonts w:hint="cs"/>
          <w:sz w:val="27"/>
          <w:rtl/>
        </w:rPr>
        <w:t>8</w:t>
      </w:r>
      <w:r w:rsidRPr="000C52E1">
        <w:rPr>
          <w:rFonts w:hint="cs"/>
          <w:sz w:val="27"/>
          <w:rtl/>
        </w:rPr>
        <w:t xml:space="preserve">ـ عدم الانسجام </w:t>
      </w:r>
      <w:r w:rsidRPr="000C52E1">
        <w:rPr>
          <w:rFonts w:hint="cs"/>
          <w:sz w:val="27"/>
          <w:rtl/>
        </w:rPr>
        <w:lastRenderedPageBreak/>
        <w:t>مع الحقائق التجريبية</w:t>
      </w:r>
      <w:r w:rsidR="006B2936">
        <w:rPr>
          <w:rFonts w:hint="cs"/>
          <w:sz w:val="27"/>
          <w:rtl/>
        </w:rPr>
        <w:t>.</w:t>
      </w:r>
      <w:r w:rsidRPr="000C52E1">
        <w:rPr>
          <w:rFonts w:hint="cs"/>
          <w:sz w:val="27"/>
          <w:rtl/>
        </w:rPr>
        <w:t xml:space="preserve"> </w:t>
      </w:r>
      <w:r w:rsidRPr="00A43240">
        <w:rPr>
          <w:rFonts w:hint="cs"/>
          <w:sz w:val="27"/>
          <w:rtl/>
        </w:rPr>
        <w:t>9</w:t>
      </w:r>
      <w:r w:rsidRPr="000C52E1">
        <w:rPr>
          <w:rFonts w:hint="cs"/>
          <w:sz w:val="27"/>
          <w:rtl/>
        </w:rPr>
        <w:t>ـ عدم الانسجام مع أصول الدين</w:t>
      </w:r>
      <w:r w:rsidR="006B2936">
        <w:rPr>
          <w:rFonts w:hint="cs"/>
          <w:sz w:val="27"/>
          <w:rtl/>
        </w:rPr>
        <w:t>.</w:t>
      </w:r>
      <w:r w:rsidRPr="000C52E1">
        <w:rPr>
          <w:rFonts w:hint="cs"/>
          <w:sz w:val="27"/>
          <w:rtl/>
        </w:rPr>
        <w:t xml:space="preserve"> </w:t>
      </w:r>
      <w:r w:rsidRPr="00A43240">
        <w:rPr>
          <w:rFonts w:hint="cs"/>
          <w:sz w:val="27"/>
          <w:rtl/>
        </w:rPr>
        <w:t>10</w:t>
      </w:r>
      <w:r w:rsidRPr="000C52E1">
        <w:rPr>
          <w:rFonts w:hint="cs"/>
          <w:sz w:val="27"/>
          <w:rtl/>
        </w:rPr>
        <w:t>ـ عدم الانسجام مع مقاصد الشريعة</w:t>
      </w:r>
      <w:r w:rsidR="006B2936">
        <w:rPr>
          <w:rFonts w:hint="cs"/>
          <w:sz w:val="27"/>
          <w:rtl/>
        </w:rPr>
        <w:t>.</w:t>
      </w:r>
      <w:r w:rsidRPr="000C52E1">
        <w:rPr>
          <w:rFonts w:hint="cs"/>
          <w:sz w:val="27"/>
          <w:rtl/>
        </w:rPr>
        <w:t xml:space="preserve"> </w:t>
      </w:r>
      <w:r w:rsidRPr="00A43240">
        <w:rPr>
          <w:rFonts w:hint="cs"/>
          <w:sz w:val="27"/>
          <w:rtl/>
        </w:rPr>
        <w:t>11</w:t>
      </w:r>
      <w:r w:rsidRPr="000C52E1">
        <w:rPr>
          <w:rFonts w:hint="cs"/>
          <w:sz w:val="27"/>
          <w:rtl/>
        </w:rPr>
        <w:t>ـ عدم الانسجام مع توق</w:t>
      </w:r>
      <w:r w:rsidR="00EB0A06" w:rsidRPr="000C52E1">
        <w:rPr>
          <w:rFonts w:hint="cs"/>
          <w:sz w:val="27"/>
          <w:rtl/>
        </w:rPr>
        <w:t>ُّ</w:t>
      </w:r>
      <w:r w:rsidRPr="000C52E1">
        <w:rPr>
          <w:rFonts w:hint="cs"/>
          <w:sz w:val="27"/>
          <w:rtl/>
        </w:rPr>
        <w:t>عات ال</w:t>
      </w:r>
      <w:r w:rsidR="00EB0A06" w:rsidRPr="000C52E1">
        <w:rPr>
          <w:rFonts w:hint="cs"/>
          <w:sz w:val="27"/>
          <w:rtl/>
        </w:rPr>
        <w:t>إ</w:t>
      </w:r>
      <w:r w:rsidRPr="000C52E1">
        <w:rPr>
          <w:rFonts w:hint="cs"/>
          <w:sz w:val="27"/>
          <w:rtl/>
        </w:rPr>
        <w:t>نسان من الدين</w:t>
      </w:r>
      <w:r w:rsidR="006B2936">
        <w:rPr>
          <w:rFonts w:hint="cs"/>
          <w:sz w:val="27"/>
          <w:rtl/>
        </w:rPr>
        <w:t>.</w:t>
      </w:r>
      <w:r w:rsidRPr="000C52E1">
        <w:rPr>
          <w:rFonts w:hint="cs"/>
          <w:sz w:val="27"/>
          <w:rtl/>
        </w:rPr>
        <w:t xml:space="preserve"> </w:t>
      </w:r>
      <w:r w:rsidRPr="00A43240">
        <w:rPr>
          <w:rFonts w:hint="cs"/>
          <w:sz w:val="27"/>
          <w:rtl/>
        </w:rPr>
        <w:t>12</w:t>
      </w:r>
      <w:r w:rsidRPr="000C52E1">
        <w:rPr>
          <w:rFonts w:hint="cs"/>
          <w:sz w:val="27"/>
          <w:rtl/>
        </w:rPr>
        <w:t>ـ عدم الانسجام مع العرف الجديد</w:t>
      </w:r>
      <w:r w:rsidRPr="000C52E1">
        <w:rPr>
          <w:rFonts w:hint="cs"/>
          <w:sz w:val="27"/>
          <w:vertAlign w:val="superscript"/>
          <w:rtl/>
        </w:rPr>
        <w:t>(</w:t>
      </w:r>
      <w:r w:rsidRPr="000C52E1">
        <w:rPr>
          <w:rStyle w:val="ac"/>
          <w:sz w:val="27"/>
          <w:rtl/>
        </w:rPr>
        <w:endnoteReference w:id="526"/>
      </w:r>
      <w:r w:rsidRPr="000C52E1">
        <w:rPr>
          <w:rStyle w:val="ac"/>
          <w:sz w:val="27"/>
          <w:rtl/>
        </w:rPr>
        <w:t>)</w:t>
      </w:r>
      <w:r w:rsidRPr="000C52E1">
        <w:rPr>
          <w:rFonts w:hint="cs"/>
          <w:sz w:val="27"/>
          <w:rtl/>
        </w:rPr>
        <w:t>.</w:t>
      </w:r>
      <w:r w:rsidR="00B56F6D">
        <w:rPr>
          <w:rStyle w:val="ac"/>
          <w:sz w:val="27"/>
          <w:rtl/>
        </w:rPr>
        <w:t xml:space="preserve"> </w:t>
      </w:r>
    </w:p>
    <w:p w:rsidR="00EB0A06" w:rsidRPr="000C52E1" w:rsidRDefault="005970EB" w:rsidP="00881B5C">
      <w:pPr>
        <w:spacing w:line="400" w:lineRule="exact"/>
        <w:rPr>
          <w:sz w:val="27"/>
          <w:rtl/>
        </w:rPr>
      </w:pPr>
      <w:r w:rsidRPr="000C52E1">
        <w:rPr>
          <w:rFonts w:hint="cs"/>
          <w:sz w:val="27"/>
          <w:rtl/>
        </w:rPr>
        <w:t>وبهذه النظرة يمكن القول</w:t>
      </w:r>
      <w:r w:rsidR="00EB0A06" w:rsidRPr="000C52E1">
        <w:rPr>
          <w:rFonts w:hint="cs"/>
          <w:sz w:val="27"/>
          <w:rtl/>
        </w:rPr>
        <w:t>: إن للاجتهاد مرحلتين:</w:t>
      </w:r>
    </w:p>
    <w:p w:rsidR="00EB0A06" w:rsidRPr="000C52E1" w:rsidRDefault="005970EB" w:rsidP="00881B5C">
      <w:pPr>
        <w:spacing w:line="400" w:lineRule="exact"/>
        <w:rPr>
          <w:sz w:val="27"/>
          <w:rtl/>
        </w:rPr>
      </w:pPr>
      <w:r w:rsidRPr="000C52E1">
        <w:rPr>
          <w:rFonts w:hint="cs"/>
          <w:b/>
          <w:bCs/>
          <w:sz w:val="27"/>
          <w:rtl/>
        </w:rPr>
        <w:t>الأولى</w:t>
      </w:r>
      <w:r w:rsidRPr="000C52E1">
        <w:rPr>
          <w:rFonts w:hint="cs"/>
          <w:sz w:val="27"/>
          <w:rtl/>
        </w:rPr>
        <w:t>: الترجمة الثقافية للنصوص</w:t>
      </w:r>
      <w:r w:rsidR="00EB0A06" w:rsidRPr="000C52E1">
        <w:rPr>
          <w:rFonts w:hint="cs"/>
          <w:sz w:val="27"/>
          <w:rtl/>
        </w:rPr>
        <w:t>،</w:t>
      </w:r>
      <w:r w:rsidRPr="000C52E1">
        <w:rPr>
          <w:rFonts w:hint="cs"/>
          <w:sz w:val="27"/>
          <w:rtl/>
        </w:rPr>
        <w:t xml:space="preserve"> والتي</w:t>
      </w:r>
      <w:r w:rsidR="00EB0A06" w:rsidRPr="000C52E1">
        <w:rPr>
          <w:rFonts w:hint="cs"/>
          <w:sz w:val="27"/>
          <w:rtl/>
        </w:rPr>
        <w:t xml:space="preserve"> ينزع الدين بحَسَبها ثوبه القديم.</w:t>
      </w:r>
    </w:p>
    <w:p w:rsidR="00EB0A06" w:rsidRPr="000C52E1" w:rsidRDefault="005970EB" w:rsidP="00881B5C">
      <w:pPr>
        <w:spacing w:line="400" w:lineRule="exact"/>
        <w:rPr>
          <w:sz w:val="27"/>
          <w:rtl/>
        </w:rPr>
      </w:pPr>
      <w:r w:rsidRPr="000C52E1">
        <w:rPr>
          <w:rFonts w:hint="cs"/>
          <w:b/>
          <w:bCs/>
          <w:sz w:val="27"/>
          <w:rtl/>
        </w:rPr>
        <w:t>الثانية</w:t>
      </w:r>
      <w:r w:rsidRPr="000C52E1">
        <w:rPr>
          <w:rFonts w:hint="cs"/>
          <w:sz w:val="27"/>
          <w:rtl/>
        </w:rPr>
        <w:t>: وهي إظهاره بثوب</w:t>
      </w:r>
      <w:r w:rsidR="00EB0A06" w:rsidRPr="000C52E1">
        <w:rPr>
          <w:rFonts w:hint="cs"/>
          <w:sz w:val="27"/>
          <w:rtl/>
        </w:rPr>
        <w:t>ٍ</w:t>
      </w:r>
      <w:r w:rsidRPr="000C52E1">
        <w:rPr>
          <w:rFonts w:hint="cs"/>
          <w:sz w:val="27"/>
          <w:rtl/>
        </w:rPr>
        <w:t xml:space="preserve"> جديد يناسب المرحلة الزمانية المعاصرة</w:t>
      </w:r>
      <w:r w:rsidRPr="000C52E1">
        <w:rPr>
          <w:rFonts w:hint="cs"/>
          <w:sz w:val="27"/>
          <w:vertAlign w:val="superscript"/>
          <w:rtl/>
        </w:rPr>
        <w:t>(</w:t>
      </w:r>
      <w:r w:rsidRPr="000C52E1">
        <w:rPr>
          <w:rStyle w:val="ac"/>
          <w:sz w:val="27"/>
          <w:rtl/>
        </w:rPr>
        <w:endnoteReference w:id="527"/>
      </w:r>
      <w:r w:rsidRPr="000C52E1">
        <w:rPr>
          <w:rStyle w:val="ac"/>
          <w:sz w:val="27"/>
          <w:rtl/>
        </w:rPr>
        <w:t>)</w:t>
      </w:r>
      <w:r w:rsidR="00EB0A06" w:rsidRPr="000C52E1">
        <w:rPr>
          <w:rFonts w:hint="cs"/>
          <w:sz w:val="27"/>
          <w:rtl/>
        </w:rPr>
        <w:t>.</w:t>
      </w:r>
    </w:p>
    <w:p w:rsidR="005970EB" w:rsidRPr="000C52E1" w:rsidRDefault="005970EB" w:rsidP="00881B5C">
      <w:pPr>
        <w:spacing w:line="400" w:lineRule="exact"/>
        <w:rPr>
          <w:sz w:val="27"/>
          <w:rtl/>
        </w:rPr>
      </w:pPr>
      <w:r w:rsidRPr="000C52E1">
        <w:rPr>
          <w:rFonts w:hint="cs"/>
          <w:sz w:val="27"/>
          <w:rtl/>
        </w:rPr>
        <w:t xml:space="preserve">فمثلاً: دفع الزكاة وعدم جواز الاحتكار من </w:t>
      </w:r>
      <w:r w:rsidR="00EB0A06" w:rsidRPr="000C52E1">
        <w:rPr>
          <w:rFonts w:hint="cs"/>
          <w:sz w:val="27"/>
          <w:rtl/>
        </w:rPr>
        <w:t>أ</w:t>
      </w:r>
      <w:r w:rsidRPr="000C52E1">
        <w:rPr>
          <w:rFonts w:hint="cs"/>
          <w:sz w:val="27"/>
          <w:rtl/>
        </w:rPr>
        <w:t>حكام ال</w:t>
      </w:r>
      <w:r w:rsidR="00EB0A06" w:rsidRPr="000C52E1">
        <w:rPr>
          <w:rFonts w:hint="cs"/>
          <w:sz w:val="27"/>
          <w:rtl/>
        </w:rPr>
        <w:t>إ</w:t>
      </w:r>
      <w:r w:rsidRPr="000C52E1">
        <w:rPr>
          <w:rFonts w:hint="cs"/>
          <w:sz w:val="27"/>
          <w:rtl/>
        </w:rPr>
        <w:t>سلام المطلقة، إلا</w:t>
      </w:r>
      <w:r w:rsidR="00EB0A06" w:rsidRPr="000C52E1">
        <w:rPr>
          <w:rFonts w:hint="cs"/>
          <w:sz w:val="27"/>
          <w:rtl/>
        </w:rPr>
        <w:t>ّ</w:t>
      </w:r>
      <w:r w:rsidRPr="000C52E1">
        <w:rPr>
          <w:rFonts w:hint="cs"/>
          <w:sz w:val="27"/>
          <w:rtl/>
        </w:rPr>
        <w:t xml:space="preserve"> أن النصوص التي تحد</w:t>
      </w:r>
      <w:r w:rsidR="00EB0A06" w:rsidRPr="000C52E1">
        <w:rPr>
          <w:rFonts w:hint="cs"/>
          <w:sz w:val="27"/>
          <w:rtl/>
        </w:rPr>
        <w:t>ِّ</w:t>
      </w:r>
      <w:r w:rsidRPr="000C52E1">
        <w:rPr>
          <w:rFonts w:hint="cs"/>
          <w:sz w:val="27"/>
          <w:rtl/>
        </w:rPr>
        <w:t>د مواردها والمصاديق التي تجب فيها توض</w:t>
      </w:r>
      <w:r w:rsidR="00EB0A06" w:rsidRPr="000C52E1">
        <w:rPr>
          <w:rFonts w:hint="cs"/>
          <w:sz w:val="27"/>
          <w:rtl/>
        </w:rPr>
        <w:t>ِّ</w:t>
      </w:r>
      <w:r w:rsidRPr="000C52E1">
        <w:rPr>
          <w:rFonts w:hint="cs"/>
          <w:sz w:val="27"/>
          <w:rtl/>
        </w:rPr>
        <w:t>ح الموارد التاريخية لا غير</w:t>
      </w:r>
      <w:r w:rsidR="00EB0A06" w:rsidRPr="000C52E1">
        <w:rPr>
          <w:rFonts w:hint="cs"/>
          <w:sz w:val="27"/>
          <w:rtl/>
        </w:rPr>
        <w:t>،</w:t>
      </w:r>
      <w:r w:rsidRPr="000C52E1">
        <w:rPr>
          <w:rFonts w:hint="cs"/>
          <w:sz w:val="27"/>
          <w:rtl/>
        </w:rPr>
        <w:t xml:space="preserve"> و</w:t>
      </w:r>
      <w:r w:rsidR="006953DA" w:rsidRPr="000C52E1">
        <w:rPr>
          <w:rFonts w:hint="cs"/>
          <w:sz w:val="27"/>
          <w:rtl/>
        </w:rPr>
        <w:t>لا بُدَّ</w:t>
      </w:r>
      <w:r w:rsidRPr="000C52E1">
        <w:rPr>
          <w:rFonts w:hint="cs"/>
          <w:sz w:val="27"/>
          <w:rtl/>
        </w:rPr>
        <w:t xml:space="preserve"> من ترجمتها ترجمة ثقافية في مقابل الترجمة اللفظية</w:t>
      </w:r>
      <w:r w:rsidR="00EB0A06" w:rsidRPr="000C52E1">
        <w:rPr>
          <w:rFonts w:hint="cs"/>
          <w:sz w:val="27"/>
          <w:rtl/>
        </w:rPr>
        <w:t>،</w:t>
      </w:r>
      <w:r w:rsidRPr="000C52E1">
        <w:rPr>
          <w:rFonts w:hint="cs"/>
          <w:sz w:val="27"/>
          <w:rtl/>
        </w:rPr>
        <w:t xml:space="preserve"> وجعلها متناسبة مع العصر</w:t>
      </w:r>
      <w:r w:rsidRPr="000C52E1">
        <w:rPr>
          <w:rFonts w:hint="cs"/>
          <w:sz w:val="27"/>
          <w:vertAlign w:val="superscript"/>
          <w:rtl/>
        </w:rPr>
        <w:t>(</w:t>
      </w:r>
      <w:r w:rsidRPr="000C52E1">
        <w:rPr>
          <w:rStyle w:val="ac"/>
          <w:sz w:val="27"/>
          <w:rtl/>
        </w:rPr>
        <w:endnoteReference w:id="528"/>
      </w:r>
      <w:r w:rsidRPr="000C52E1">
        <w:rPr>
          <w:rFonts w:hint="cs"/>
          <w:sz w:val="27"/>
          <w:vertAlign w:val="superscript"/>
          <w:rtl/>
        </w:rPr>
        <w:t>)</w:t>
      </w:r>
      <w:r w:rsidRPr="000C52E1">
        <w:rPr>
          <w:rFonts w:hint="cs"/>
          <w:sz w:val="27"/>
          <w:rtl/>
        </w:rPr>
        <w:t xml:space="preserve">. </w:t>
      </w:r>
    </w:p>
    <w:p w:rsidR="005970EB" w:rsidRPr="000C52E1" w:rsidRDefault="005970EB" w:rsidP="00881B5C">
      <w:pPr>
        <w:spacing w:line="400" w:lineRule="exact"/>
        <w:rPr>
          <w:rStyle w:val="ac"/>
          <w:sz w:val="27"/>
          <w:rtl/>
        </w:rPr>
      </w:pPr>
    </w:p>
    <w:p w:rsidR="005970EB" w:rsidRPr="000C52E1" w:rsidRDefault="005970EB" w:rsidP="00881B5C">
      <w:pPr>
        <w:pStyle w:val="31"/>
        <w:spacing w:line="400" w:lineRule="exact"/>
        <w:rPr>
          <w:color w:val="auto"/>
          <w:rtl/>
        </w:rPr>
      </w:pPr>
      <w:bookmarkStart w:id="54" w:name="_GoBack"/>
      <w:r w:rsidRPr="000C52E1">
        <w:rPr>
          <w:rFonts w:hint="cs"/>
          <w:color w:val="auto"/>
          <w:rtl/>
        </w:rPr>
        <w:t xml:space="preserve"> </w:t>
      </w:r>
      <w:r w:rsidRPr="00DB5CFD">
        <w:rPr>
          <w:rFonts w:hint="cs"/>
          <w:color w:val="auto"/>
          <w:rtl/>
        </w:rPr>
        <w:t>5</w:t>
      </w:r>
      <w:r w:rsidRPr="000C52E1">
        <w:rPr>
          <w:rFonts w:hint="cs"/>
          <w:color w:val="auto"/>
          <w:rtl/>
        </w:rPr>
        <w:t>ـ ملاحظات حول ال</w:t>
      </w:r>
      <w:r w:rsidR="00EB0A06" w:rsidRPr="000C52E1">
        <w:rPr>
          <w:rFonts w:hint="cs"/>
          <w:color w:val="auto"/>
          <w:rtl/>
        </w:rPr>
        <w:t>أ</w:t>
      </w:r>
      <w:r w:rsidRPr="000C52E1">
        <w:rPr>
          <w:rFonts w:hint="cs"/>
          <w:color w:val="auto"/>
          <w:rtl/>
        </w:rPr>
        <w:t>خلاق الدينية</w:t>
      </w:r>
      <w:r w:rsidR="00D62274" w:rsidRPr="000C52E1">
        <w:rPr>
          <w:rFonts w:hint="cs"/>
          <w:color w:val="auto"/>
          <w:rtl/>
          <w:lang w:val="en-US"/>
        </w:rPr>
        <w:t xml:space="preserve"> ــــــ</w:t>
      </w:r>
      <w:r w:rsidRPr="000C52E1">
        <w:rPr>
          <w:rFonts w:hint="cs"/>
          <w:color w:val="auto"/>
          <w:rtl/>
        </w:rPr>
        <w:t xml:space="preserve"> </w:t>
      </w:r>
    </w:p>
    <w:bookmarkEnd w:id="54"/>
    <w:p w:rsidR="00EB0A06" w:rsidRPr="000C52E1" w:rsidRDefault="005970EB" w:rsidP="00881B5C">
      <w:pPr>
        <w:spacing w:line="400" w:lineRule="exact"/>
        <w:rPr>
          <w:sz w:val="27"/>
          <w:rtl/>
        </w:rPr>
      </w:pPr>
      <w:r w:rsidRPr="000C52E1">
        <w:rPr>
          <w:rFonts w:hint="cs"/>
          <w:sz w:val="27"/>
          <w:rtl/>
        </w:rPr>
        <w:t xml:space="preserve"> حاولنا تقديم عرض</w:t>
      </w:r>
      <w:r w:rsidR="00EB0A06" w:rsidRPr="000C52E1">
        <w:rPr>
          <w:rFonts w:hint="cs"/>
          <w:sz w:val="27"/>
          <w:rtl/>
        </w:rPr>
        <w:t>ٍ</w:t>
      </w:r>
      <w:r w:rsidRPr="000C52E1">
        <w:rPr>
          <w:rFonts w:hint="cs"/>
          <w:sz w:val="27"/>
          <w:rtl/>
        </w:rPr>
        <w:t xml:space="preserve"> أمين ومفص</w:t>
      </w:r>
      <w:r w:rsidR="00EB0A06" w:rsidRPr="000C52E1">
        <w:rPr>
          <w:rFonts w:hint="cs"/>
          <w:sz w:val="27"/>
          <w:rtl/>
        </w:rPr>
        <w:t>َّ</w:t>
      </w:r>
      <w:r w:rsidRPr="000C52E1">
        <w:rPr>
          <w:rFonts w:hint="cs"/>
          <w:sz w:val="27"/>
          <w:rtl/>
        </w:rPr>
        <w:t>ل عن ذلك الكتاب</w:t>
      </w:r>
      <w:r w:rsidR="00EB0A06" w:rsidRPr="000C52E1">
        <w:rPr>
          <w:rFonts w:hint="cs"/>
          <w:sz w:val="27"/>
          <w:rtl/>
        </w:rPr>
        <w:t>،</w:t>
      </w:r>
      <w:r w:rsidRPr="000C52E1">
        <w:rPr>
          <w:rFonts w:hint="cs"/>
          <w:sz w:val="27"/>
          <w:rtl/>
        </w:rPr>
        <w:t xml:space="preserve"> ووضعن</w:t>
      </w:r>
      <w:r w:rsidR="00EB0A06" w:rsidRPr="000C52E1">
        <w:rPr>
          <w:rFonts w:hint="cs"/>
          <w:sz w:val="27"/>
          <w:rtl/>
        </w:rPr>
        <w:t>ا اليد على النقاط الأساسية فيه.</w:t>
      </w:r>
    </w:p>
    <w:p w:rsidR="00EB0A06" w:rsidRPr="000C52E1" w:rsidRDefault="005970EB" w:rsidP="00881B5C">
      <w:pPr>
        <w:spacing w:line="400" w:lineRule="exact"/>
        <w:rPr>
          <w:sz w:val="27"/>
          <w:rtl/>
        </w:rPr>
      </w:pPr>
      <w:r w:rsidRPr="000C52E1">
        <w:rPr>
          <w:rFonts w:hint="cs"/>
          <w:sz w:val="27"/>
          <w:rtl/>
        </w:rPr>
        <w:t>والحقيقة أن الجانب المفيد والمهم في هذا الكتاب هو هاجس الدين وال</w:t>
      </w:r>
      <w:r w:rsidR="00EB0A06" w:rsidRPr="000C52E1">
        <w:rPr>
          <w:rFonts w:hint="cs"/>
          <w:sz w:val="27"/>
          <w:rtl/>
        </w:rPr>
        <w:t>أ</w:t>
      </w:r>
      <w:r w:rsidRPr="000C52E1">
        <w:rPr>
          <w:rFonts w:hint="cs"/>
          <w:sz w:val="27"/>
          <w:rtl/>
        </w:rPr>
        <w:t xml:space="preserve">خلاق. وكانت مهمة الكاتب في أن لا يجعل من أحدهما فداءً للآخر. ولهذا السبب فقد قرأت الكتاب </w:t>
      </w:r>
      <w:r w:rsidR="00EB0A06" w:rsidRPr="000C52E1">
        <w:rPr>
          <w:rFonts w:hint="cs"/>
          <w:sz w:val="27"/>
          <w:rtl/>
        </w:rPr>
        <w:t>إ</w:t>
      </w:r>
      <w:r w:rsidRPr="000C52E1">
        <w:rPr>
          <w:rFonts w:hint="cs"/>
          <w:sz w:val="27"/>
          <w:rtl/>
        </w:rPr>
        <w:t>لى نهايته رغم الصعوبات التي واجهتها. لكن</w:t>
      </w:r>
      <w:r w:rsidR="00EB0A06" w:rsidRPr="000C52E1">
        <w:rPr>
          <w:rFonts w:hint="cs"/>
          <w:sz w:val="27"/>
          <w:rtl/>
        </w:rPr>
        <w:t>ّ</w:t>
      </w:r>
      <w:r w:rsidRPr="000C52E1">
        <w:rPr>
          <w:rFonts w:hint="cs"/>
          <w:sz w:val="27"/>
          <w:rtl/>
        </w:rPr>
        <w:t xml:space="preserve"> ذلك لا يمنع من عرض بعض النقاط حول محتوى الكتاب</w:t>
      </w:r>
      <w:r w:rsidR="00EB0A06" w:rsidRPr="000C52E1">
        <w:rPr>
          <w:rFonts w:hint="cs"/>
          <w:sz w:val="27"/>
          <w:rtl/>
        </w:rPr>
        <w:t>،</w:t>
      </w:r>
      <w:r w:rsidRPr="000C52E1">
        <w:rPr>
          <w:rFonts w:hint="cs"/>
          <w:sz w:val="27"/>
          <w:rtl/>
        </w:rPr>
        <w:t xml:space="preserve"> وآراء كاتبه</w:t>
      </w:r>
      <w:r w:rsidR="00EB0A06" w:rsidRPr="000C52E1">
        <w:rPr>
          <w:rFonts w:hint="cs"/>
          <w:sz w:val="27"/>
          <w:rtl/>
        </w:rPr>
        <w:t>.</w:t>
      </w:r>
    </w:p>
    <w:p w:rsidR="005970EB" w:rsidRPr="000C52E1" w:rsidRDefault="005970EB" w:rsidP="00881B5C">
      <w:pPr>
        <w:spacing w:line="400" w:lineRule="exact"/>
        <w:rPr>
          <w:sz w:val="27"/>
          <w:rtl/>
        </w:rPr>
      </w:pPr>
      <w:r w:rsidRPr="000C52E1">
        <w:rPr>
          <w:rFonts w:hint="cs"/>
          <w:sz w:val="27"/>
          <w:rtl/>
        </w:rPr>
        <w:t>وبدون الدخول في الجزئيات فإن</w:t>
      </w:r>
      <w:r w:rsidR="00EB0A06" w:rsidRPr="000C52E1">
        <w:rPr>
          <w:rFonts w:hint="cs"/>
          <w:sz w:val="27"/>
          <w:rtl/>
        </w:rPr>
        <w:t>ّ</w:t>
      </w:r>
      <w:r w:rsidRPr="000C52E1">
        <w:rPr>
          <w:rFonts w:hint="cs"/>
          <w:sz w:val="27"/>
          <w:rtl/>
        </w:rPr>
        <w:t xml:space="preserve">ي سأكتفي هنا بالاشارة </w:t>
      </w:r>
      <w:r w:rsidR="00EB0A06" w:rsidRPr="000C52E1">
        <w:rPr>
          <w:rFonts w:hint="cs"/>
          <w:sz w:val="27"/>
          <w:rtl/>
        </w:rPr>
        <w:t>إ</w:t>
      </w:r>
      <w:r w:rsidRPr="000C52E1">
        <w:rPr>
          <w:rFonts w:hint="cs"/>
          <w:sz w:val="27"/>
          <w:rtl/>
        </w:rPr>
        <w:t>لى ست</w:t>
      </w:r>
      <w:r w:rsidR="00EB0A06" w:rsidRPr="000C52E1">
        <w:rPr>
          <w:rFonts w:hint="cs"/>
          <w:sz w:val="27"/>
          <w:rtl/>
        </w:rPr>
        <w:t>ّ</w:t>
      </w:r>
      <w:r w:rsidRPr="000C52E1">
        <w:rPr>
          <w:rFonts w:hint="cs"/>
          <w:sz w:val="27"/>
          <w:rtl/>
        </w:rPr>
        <w:t xml:space="preserve"> نقاط أساسية: </w:t>
      </w:r>
    </w:p>
    <w:p w:rsidR="00EB0A06" w:rsidRPr="000C52E1" w:rsidRDefault="005970EB" w:rsidP="00881B5C">
      <w:pPr>
        <w:spacing w:line="400" w:lineRule="exact"/>
        <w:rPr>
          <w:sz w:val="27"/>
          <w:rtl/>
        </w:rPr>
      </w:pPr>
      <w:r w:rsidRPr="00A43240">
        <w:rPr>
          <w:rFonts w:hint="cs"/>
          <w:sz w:val="27"/>
          <w:rtl/>
        </w:rPr>
        <w:t>1</w:t>
      </w:r>
      <w:r w:rsidRPr="000C52E1">
        <w:rPr>
          <w:rFonts w:hint="cs"/>
          <w:sz w:val="27"/>
          <w:rtl/>
        </w:rPr>
        <w:t>ـ حجم الكتاب ومحتواه ليس مناسباً. فهذا الكتاب لا يتوف</w:t>
      </w:r>
      <w:r w:rsidR="00EB0A06" w:rsidRPr="000C52E1">
        <w:rPr>
          <w:rFonts w:hint="cs"/>
          <w:sz w:val="27"/>
          <w:rtl/>
        </w:rPr>
        <w:t>َّ</w:t>
      </w:r>
      <w:r w:rsidRPr="000C52E1">
        <w:rPr>
          <w:rFonts w:hint="cs"/>
          <w:sz w:val="27"/>
          <w:rtl/>
        </w:rPr>
        <w:t xml:space="preserve">ر على اختصار كتاب </w:t>
      </w:r>
      <w:r w:rsidRPr="000C52E1">
        <w:rPr>
          <w:rFonts w:hint="eastAsia"/>
          <w:sz w:val="27"/>
          <w:rtl/>
        </w:rPr>
        <w:t>«</w:t>
      </w:r>
      <w:r w:rsidRPr="000C52E1">
        <w:rPr>
          <w:rFonts w:hint="cs"/>
          <w:sz w:val="27"/>
          <w:rtl/>
        </w:rPr>
        <w:t>الدين في ميزان ال</w:t>
      </w:r>
      <w:r w:rsidR="00EB0A06" w:rsidRPr="000C52E1">
        <w:rPr>
          <w:rFonts w:hint="cs"/>
          <w:sz w:val="27"/>
          <w:rtl/>
        </w:rPr>
        <w:t>أ</w:t>
      </w:r>
      <w:r w:rsidRPr="000C52E1">
        <w:rPr>
          <w:rFonts w:hint="cs"/>
          <w:sz w:val="27"/>
          <w:rtl/>
        </w:rPr>
        <w:t>خلاق</w:t>
      </w:r>
      <w:r w:rsidRPr="000C52E1">
        <w:rPr>
          <w:rFonts w:hint="eastAsia"/>
          <w:sz w:val="27"/>
          <w:rtl/>
        </w:rPr>
        <w:t>»</w:t>
      </w:r>
      <w:r w:rsidR="00EB0A06" w:rsidRPr="000C52E1">
        <w:rPr>
          <w:rFonts w:hint="cs"/>
          <w:sz w:val="27"/>
          <w:rtl/>
        </w:rPr>
        <w:t>،</w:t>
      </w:r>
      <w:r w:rsidRPr="000C52E1">
        <w:rPr>
          <w:rFonts w:hint="cs"/>
          <w:sz w:val="27"/>
          <w:rtl/>
        </w:rPr>
        <w:t xml:space="preserve"> ولا الانسجام الذي يتمت</w:t>
      </w:r>
      <w:r w:rsidR="00EB0A06" w:rsidRPr="000C52E1">
        <w:rPr>
          <w:rFonts w:hint="cs"/>
          <w:sz w:val="27"/>
          <w:rtl/>
        </w:rPr>
        <w:t>ّ</w:t>
      </w:r>
      <w:r w:rsidRPr="000C52E1">
        <w:rPr>
          <w:rFonts w:hint="cs"/>
          <w:sz w:val="27"/>
          <w:rtl/>
        </w:rPr>
        <w:t>ع به. فبينما اجتهد مؤل</w:t>
      </w:r>
      <w:r w:rsidR="00EB0A06" w:rsidRPr="000C52E1">
        <w:rPr>
          <w:rFonts w:hint="cs"/>
          <w:sz w:val="27"/>
          <w:rtl/>
        </w:rPr>
        <w:t>ِّ</w:t>
      </w:r>
      <w:r w:rsidRPr="000C52E1">
        <w:rPr>
          <w:rFonts w:hint="cs"/>
          <w:sz w:val="27"/>
          <w:rtl/>
        </w:rPr>
        <w:t>ف الكتاب السابق أن يأتي بأبحاث متعد</w:t>
      </w:r>
      <w:r w:rsidR="00EB0A06" w:rsidRPr="000C52E1">
        <w:rPr>
          <w:rFonts w:hint="cs"/>
          <w:sz w:val="27"/>
          <w:rtl/>
        </w:rPr>
        <w:t>ّ</w:t>
      </w:r>
      <w:r w:rsidRPr="000C52E1">
        <w:rPr>
          <w:rFonts w:hint="cs"/>
          <w:sz w:val="27"/>
          <w:rtl/>
        </w:rPr>
        <w:t>دة ودقيقة بعبارات جزلة</w:t>
      </w:r>
      <w:r w:rsidR="00EB0A06" w:rsidRPr="000C52E1">
        <w:rPr>
          <w:rFonts w:hint="cs"/>
          <w:sz w:val="27"/>
          <w:rtl/>
        </w:rPr>
        <w:t>،</w:t>
      </w:r>
      <w:r w:rsidRPr="000C52E1">
        <w:rPr>
          <w:rFonts w:hint="cs"/>
          <w:sz w:val="27"/>
          <w:rtl/>
        </w:rPr>
        <w:t xml:space="preserve"> وهو </w:t>
      </w:r>
      <w:r w:rsidR="00EB0A06" w:rsidRPr="000C52E1">
        <w:rPr>
          <w:rFonts w:hint="cs"/>
          <w:sz w:val="27"/>
          <w:rtl/>
        </w:rPr>
        <w:t>ما</w:t>
      </w:r>
      <w:r w:rsidRPr="000C52E1">
        <w:rPr>
          <w:rFonts w:hint="cs"/>
          <w:sz w:val="27"/>
          <w:rtl/>
        </w:rPr>
        <w:t xml:space="preserve"> أد</w:t>
      </w:r>
      <w:r w:rsidR="00EB0A06" w:rsidRPr="000C52E1">
        <w:rPr>
          <w:rFonts w:hint="cs"/>
          <w:sz w:val="27"/>
          <w:rtl/>
        </w:rPr>
        <w:t>ّى</w:t>
      </w:r>
      <w:r w:rsidRPr="000C52E1">
        <w:rPr>
          <w:rFonts w:hint="cs"/>
          <w:sz w:val="27"/>
          <w:rtl/>
        </w:rPr>
        <w:t xml:space="preserve"> </w:t>
      </w:r>
      <w:r w:rsidR="00EB0A06" w:rsidRPr="000C52E1">
        <w:rPr>
          <w:rFonts w:hint="cs"/>
          <w:sz w:val="27"/>
          <w:rtl/>
        </w:rPr>
        <w:t>إ</w:t>
      </w:r>
      <w:r w:rsidRPr="000C52E1">
        <w:rPr>
          <w:rFonts w:hint="cs"/>
          <w:sz w:val="27"/>
          <w:rtl/>
        </w:rPr>
        <w:t>لى ال</w:t>
      </w:r>
      <w:r w:rsidR="00EB0A06" w:rsidRPr="000C52E1">
        <w:rPr>
          <w:rFonts w:hint="cs"/>
          <w:sz w:val="27"/>
          <w:rtl/>
        </w:rPr>
        <w:t>إ</w:t>
      </w:r>
      <w:r w:rsidRPr="000C52E1">
        <w:rPr>
          <w:rFonts w:hint="cs"/>
          <w:sz w:val="27"/>
          <w:rtl/>
        </w:rPr>
        <w:t xml:space="preserve">بهام في بعض المواضع، نرى في الكتاب الحالي </w:t>
      </w:r>
      <w:r w:rsidR="00EB0A06" w:rsidRPr="000C52E1">
        <w:rPr>
          <w:rFonts w:hint="cs"/>
          <w:sz w:val="27"/>
          <w:rtl/>
        </w:rPr>
        <w:t>إ</w:t>
      </w:r>
      <w:r w:rsidRPr="000C52E1">
        <w:rPr>
          <w:rFonts w:hint="cs"/>
          <w:sz w:val="27"/>
          <w:rtl/>
        </w:rPr>
        <w:t>فراطاً في تفصيل ال</w:t>
      </w:r>
      <w:r w:rsidR="00EB0A06" w:rsidRPr="000C52E1">
        <w:rPr>
          <w:rFonts w:hint="cs"/>
          <w:sz w:val="27"/>
          <w:rtl/>
        </w:rPr>
        <w:t>أبحاث.</w:t>
      </w:r>
    </w:p>
    <w:p w:rsidR="00EB0A06" w:rsidRPr="000C52E1" w:rsidRDefault="005970EB" w:rsidP="00881B5C">
      <w:pPr>
        <w:spacing w:line="400" w:lineRule="exact"/>
        <w:rPr>
          <w:sz w:val="27"/>
          <w:rtl/>
        </w:rPr>
      </w:pPr>
      <w:r w:rsidRPr="000C52E1">
        <w:rPr>
          <w:rFonts w:hint="cs"/>
          <w:sz w:val="27"/>
          <w:rtl/>
        </w:rPr>
        <w:t>بال</w:t>
      </w:r>
      <w:r w:rsidR="00EB0A06" w:rsidRPr="000C52E1">
        <w:rPr>
          <w:rFonts w:hint="cs"/>
          <w:sz w:val="27"/>
          <w:rtl/>
        </w:rPr>
        <w:t>إ</w:t>
      </w:r>
      <w:r w:rsidRPr="000C52E1">
        <w:rPr>
          <w:rFonts w:hint="cs"/>
          <w:sz w:val="27"/>
          <w:rtl/>
        </w:rPr>
        <w:t xml:space="preserve">ضافة </w:t>
      </w:r>
      <w:r w:rsidR="00EB0A06" w:rsidRPr="000C52E1">
        <w:rPr>
          <w:rFonts w:hint="cs"/>
          <w:sz w:val="27"/>
          <w:rtl/>
        </w:rPr>
        <w:t>إ</w:t>
      </w:r>
      <w:r w:rsidRPr="000C52E1">
        <w:rPr>
          <w:rFonts w:hint="cs"/>
          <w:sz w:val="27"/>
          <w:rtl/>
        </w:rPr>
        <w:t>لى أن فصول الكتاب السابق مترابطة</w:t>
      </w:r>
      <w:r w:rsidR="00EB0A06" w:rsidRPr="000C52E1">
        <w:rPr>
          <w:rFonts w:hint="cs"/>
          <w:sz w:val="27"/>
          <w:rtl/>
        </w:rPr>
        <w:t>،</w:t>
      </w:r>
      <w:r w:rsidRPr="000C52E1">
        <w:rPr>
          <w:rFonts w:hint="cs"/>
          <w:sz w:val="27"/>
          <w:rtl/>
        </w:rPr>
        <w:t xml:space="preserve"> وتشرح فكرة واحدة، إلا</w:t>
      </w:r>
      <w:r w:rsidR="00EB0A06" w:rsidRPr="000C52E1">
        <w:rPr>
          <w:rFonts w:hint="cs"/>
          <w:sz w:val="27"/>
          <w:rtl/>
        </w:rPr>
        <w:t>ّ</w:t>
      </w:r>
      <w:r w:rsidRPr="000C52E1">
        <w:rPr>
          <w:rFonts w:hint="cs"/>
          <w:sz w:val="27"/>
          <w:rtl/>
        </w:rPr>
        <w:t xml:space="preserve"> </w:t>
      </w:r>
      <w:r w:rsidR="00EB0A06" w:rsidRPr="000C52E1">
        <w:rPr>
          <w:rFonts w:hint="cs"/>
          <w:sz w:val="27"/>
          <w:rtl/>
        </w:rPr>
        <w:t>أ</w:t>
      </w:r>
      <w:r w:rsidRPr="000C52E1">
        <w:rPr>
          <w:rFonts w:hint="cs"/>
          <w:sz w:val="27"/>
          <w:rtl/>
        </w:rPr>
        <w:t xml:space="preserve">ن </w:t>
      </w:r>
      <w:r w:rsidRPr="000C52E1">
        <w:rPr>
          <w:rFonts w:hint="cs"/>
          <w:sz w:val="27"/>
          <w:rtl/>
        </w:rPr>
        <w:lastRenderedPageBreak/>
        <w:t>الكتاب الحالي ليس كذلك</w:t>
      </w:r>
      <w:r w:rsidR="00EB0A06" w:rsidRPr="000C52E1">
        <w:rPr>
          <w:rFonts w:hint="cs"/>
          <w:sz w:val="27"/>
          <w:rtl/>
        </w:rPr>
        <w:t>.</w:t>
      </w:r>
      <w:r w:rsidRPr="000C52E1">
        <w:rPr>
          <w:rFonts w:hint="cs"/>
          <w:sz w:val="27"/>
          <w:rtl/>
        </w:rPr>
        <w:t xml:space="preserve"> والحقيقة أن كل</w:t>
      </w:r>
      <w:r w:rsidR="00EB0A06" w:rsidRPr="000C52E1">
        <w:rPr>
          <w:rFonts w:hint="cs"/>
          <w:sz w:val="27"/>
          <w:rtl/>
        </w:rPr>
        <w:t>ّ</w:t>
      </w:r>
      <w:r w:rsidRPr="000C52E1">
        <w:rPr>
          <w:rFonts w:hint="cs"/>
          <w:sz w:val="27"/>
          <w:rtl/>
        </w:rPr>
        <w:t xml:space="preserve"> فصل</w:t>
      </w:r>
      <w:r w:rsidR="00EB0A06" w:rsidRPr="000C52E1">
        <w:rPr>
          <w:rFonts w:hint="cs"/>
          <w:sz w:val="27"/>
          <w:rtl/>
        </w:rPr>
        <w:t>ٍ</w:t>
      </w:r>
      <w:r w:rsidRPr="000C52E1">
        <w:rPr>
          <w:rFonts w:hint="cs"/>
          <w:sz w:val="27"/>
          <w:rtl/>
        </w:rPr>
        <w:t xml:space="preserve"> فيه يحظى باستقلال</w:t>
      </w:r>
      <w:r w:rsidR="00EB0A06" w:rsidRPr="000C52E1">
        <w:rPr>
          <w:rFonts w:hint="cs"/>
          <w:sz w:val="27"/>
          <w:rtl/>
        </w:rPr>
        <w:t>ٍ نسبي.</w:t>
      </w:r>
    </w:p>
    <w:p w:rsidR="005970EB" w:rsidRPr="000C52E1" w:rsidRDefault="005970EB" w:rsidP="00881B5C">
      <w:pPr>
        <w:spacing w:line="400" w:lineRule="exact"/>
        <w:rPr>
          <w:sz w:val="27"/>
          <w:lang w:bidi="fa-IR"/>
        </w:rPr>
      </w:pPr>
      <w:r w:rsidRPr="000C52E1">
        <w:rPr>
          <w:rFonts w:hint="cs"/>
          <w:sz w:val="27"/>
          <w:rtl/>
        </w:rPr>
        <w:t xml:space="preserve">وقد أشار الكاتب أحياناً </w:t>
      </w:r>
      <w:r w:rsidR="00EB0A06" w:rsidRPr="000C52E1">
        <w:rPr>
          <w:rFonts w:hint="cs"/>
          <w:sz w:val="27"/>
          <w:rtl/>
        </w:rPr>
        <w:t>إ</w:t>
      </w:r>
      <w:r w:rsidRPr="000C52E1">
        <w:rPr>
          <w:rFonts w:hint="cs"/>
          <w:sz w:val="27"/>
          <w:rtl/>
        </w:rPr>
        <w:t>لى أن خلاصة بعض الفصول سبق أن نشرت في المجلات المطبوعة</w:t>
      </w:r>
      <w:r w:rsidR="00EB0A06" w:rsidRPr="000C52E1">
        <w:rPr>
          <w:rFonts w:hint="cs"/>
          <w:sz w:val="27"/>
          <w:vertAlign w:val="superscript"/>
          <w:rtl/>
        </w:rPr>
        <w:t>(</w:t>
      </w:r>
      <w:r w:rsidR="00EB0A06" w:rsidRPr="000C52E1">
        <w:rPr>
          <w:rStyle w:val="ac"/>
          <w:sz w:val="27"/>
          <w:rtl/>
        </w:rPr>
        <w:endnoteReference w:id="529"/>
      </w:r>
      <w:r w:rsidR="00EB0A06" w:rsidRPr="000C52E1">
        <w:rPr>
          <w:rStyle w:val="ac"/>
          <w:sz w:val="27"/>
          <w:rtl/>
        </w:rPr>
        <w:t>)</w:t>
      </w:r>
      <w:r w:rsidR="00EB0A06" w:rsidRPr="000C52E1">
        <w:rPr>
          <w:rFonts w:hint="cs"/>
          <w:sz w:val="27"/>
          <w:rtl/>
        </w:rPr>
        <w:t>،</w:t>
      </w:r>
      <w:r w:rsidRPr="000C52E1">
        <w:rPr>
          <w:rFonts w:hint="cs"/>
          <w:sz w:val="27"/>
          <w:rtl/>
        </w:rPr>
        <w:t xml:space="preserve"> وهذا أد</w:t>
      </w:r>
      <w:r w:rsidR="00EB0A06" w:rsidRPr="000C52E1">
        <w:rPr>
          <w:rFonts w:hint="cs"/>
          <w:sz w:val="27"/>
          <w:rtl/>
        </w:rPr>
        <w:t>ّ</w:t>
      </w:r>
      <w:r w:rsidRPr="000C52E1">
        <w:rPr>
          <w:rFonts w:hint="cs"/>
          <w:sz w:val="27"/>
          <w:rtl/>
        </w:rPr>
        <w:t xml:space="preserve">ى </w:t>
      </w:r>
      <w:r w:rsidR="00EB0A06" w:rsidRPr="000C52E1">
        <w:rPr>
          <w:rFonts w:hint="cs"/>
          <w:sz w:val="27"/>
          <w:rtl/>
        </w:rPr>
        <w:t>إ</w:t>
      </w:r>
      <w:r w:rsidRPr="000C52E1">
        <w:rPr>
          <w:rFonts w:hint="cs"/>
          <w:sz w:val="27"/>
          <w:rtl/>
        </w:rPr>
        <w:t>لى عدم الاهتمام الكافي بحجم الفصول</w:t>
      </w:r>
      <w:r w:rsidR="00EB0A06" w:rsidRPr="000C52E1">
        <w:rPr>
          <w:rFonts w:hint="cs"/>
          <w:sz w:val="27"/>
          <w:rtl/>
        </w:rPr>
        <w:t>،</w:t>
      </w:r>
      <w:r w:rsidRPr="000C52E1">
        <w:rPr>
          <w:rFonts w:hint="cs"/>
          <w:sz w:val="27"/>
          <w:rtl/>
        </w:rPr>
        <w:t xml:space="preserve"> بحيث نشاهد أحياناً فصلاً أكثر من مئة صفحة </w:t>
      </w:r>
      <w:r w:rsidR="00EB0A06" w:rsidRPr="000C52E1">
        <w:rPr>
          <w:rFonts w:hint="cs"/>
          <w:sz w:val="27"/>
          <w:rtl/>
        </w:rPr>
        <w:t>إ</w:t>
      </w:r>
      <w:r w:rsidRPr="000C52E1">
        <w:rPr>
          <w:rFonts w:hint="cs"/>
          <w:sz w:val="27"/>
          <w:rtl/>
        </w:rPr>
        <w:t>لى ج</w:t>
      </w:r>
      <w:r w:rsidR="00EB0A06" w:rsidRPr="000C52E1">
        <w:rPr>
          <w:rFonts w:hint="cs"/>
          <w:sz w:val="27"/>
          <w:rtl/>
        </w:rPr>
        <w:t>ا</w:t>
      </w:r>
      <w:r w:rsidRPr="000C52E1">
        <w:rPr>
          <w:rFonts w:hint="cs"/>
          <w:sz w:val="27"/>
          <w:rtl/>
        </w:rPr>
        <w:t>نب فصل</w:t>
      </w:r>
      <w:r w:rsidR="00EB0A06" w:rsidRPr="000C52E1">
        <w:rPr>
          <w:rFonts w:hint="cs"/>
          <w:sz w:val="27"/>
          <w:rtl/>
        </w:rPr>
        <w:t>ٍ</w:t>
      </w:r>
      <w:r w:rsidRPr="000C52E1">
        <w:rPr>
          <w:rFonts w:hint="cs"/>
          <w:sz w:val="27"/>
          <w:rtl/>
        </w:rPr>
        <w:t xml:space="preserve"> بسبع وعشرين صفحة. </w:t>
      </w:r>
    </w:p>
    <w:p w:rsidR="005970EB" w:rsidRPr="000C52E1" w:rsidRDefault="005970EB" w:rsidP="00881B5C">
      <w:pPr>
        <w:spacing w:line="400" w:lineRule="exact"/>
        <w:rPr>
          <w:sz w:val="27"/>
          <w:rtl/>
        </w:rPr>
      </w:pPr>
      <w:r w:rsidRPr="000C52E1">
        <w:rPr>
          <w:rFonts w:hint="cs"/>
          <w:sz w:val="27"/>
          <w:rtl/>
        </w:rPr>
        <w:t>إلا</w:t>
      </w:r>
      <w:r w:rsidR="00BB5E08" w:rsidRPr="000C52E1">
        <w:rPr>
          <w:rFonts w:hint="cs"/>
          <w:sz w:val="27"/>
          <w:rtl/>
        </w:rPr>
        <w:t>ّ</w:t>
      </w:r>
      <w:r w:rsidRPr="000C52E1">
        <w:rPr>
          <w:rFonts w:hint="cs"/>
          <w:sz w:val="27"/>
          <w:rtl/>
        </w:rPr>
        <w:t xml:space="preserve"> أن المشكلة الاساسية ليست في حجم الكتاب</w:t>
      </w:r>
      <w:r w:rsidR="00BB5E08" w:rsidRPr="000C52E1">
        <w:rPr>
          <w:rFonts w:hint="cs"/>
          <w:sz w:val="27"/>
          <w:rtl/>
        </w:rPr>
        <w:t>.</w:t>
      </w:r>
      <w:r w:rsidRPr="000C52E1">
        <w:rPr>
          <w:rFonts w:hint="cs"/>
          <w:sz w:val="27"/>
          <w:rtl/>
        </w:rPr>
        <w:t xml:space="preserve"> وكأن</w:t>
      </w:r>
      <w:r w:rsidR="00BB5E08" w:rsidRPr="000C52E1">
        <w:rPr>
          <w:rFonts w:hint="cs"/>
          <w:sz w:val="27"/>
          <w:rtl/>
        </w:rPr>
        <w:t>ّ</w:t>
      </w:r>
      <w:r w:rsidRPr="000C52E1">
        <w:rPr>
          <w:rFonts w:hint="cs"/>
          <w:sz w:val="27"/>
          <w:rtl/>
        </w:rPr>
        <w:t xml:space="preserve"> الكاتب لم يعي</w:t>
      </w:r>
      <w:r w:rsidR="00BB5E08" w:rsidRPr="000C52E1">
        <w:rPr>
          <w:rFonts w:hint="cs"/>
          <w:sz w:val="27"/>
          <w:rtl/>
        </w:rPr>
        <w:t>ِّ</w:t>
      </w:r>
      <w:r w:rsidRPr="000C52E1">
        <w:rPr>
          <w:rFonts w:hint="cs"/>
          <w:sz w:val="27"/>
          <w:rtl/>
        </w:rPr>
        <w:t>ن بدق</w:t>
      </w:r>
      <w:r w:rsidR="00BB5E08" w:rsidRPr="000C52E1">
        <w:rPr>
          <w:rFonts w:hint="cs"/>
          <w:sz w:val="27"/>
          <w:rtl/>
        </w:rPr>
        <w:t>ّ</w:t>
      </w:r>
      <w:r w:rsidRPr="000C52E1">
        <w:rPr>
          <w:rFonts w:hint="cs"/>
          <w:sz w:val="27"/>
          <w:rtl/>
        </w:rPr>
        <w:t>ة مخاط</w:t>
      </w:r>
      <w:r w:rsidR="00BB5E08" w:rsidRPr="000C52E1">
        <w:rPr>
          <w:rFonts w:hint="cs"/>
          <w:sz w:val="27"/>
          <w:rtl/>
        </w:rPr>
        <w:t>َ</w:t>
      </w:r>
      <w:r w:rsidRPr="000C52E1">
        <w:rPr>
          <w:rFonts w:hint="cs"/>
          <w:sz w:val="27"/>
          <w:rtl/>
        </w:rPr>
        <w:t>بيه في هذا الكتاب. ومن الطبيعي أن يكون قر</w:t>
      </w:r>
      <w:r w:rsidR="00BB5E08" w:rsidRPr="000C52E1">
        <w:rPr>
          <w:rFonts w:hint="cs"/>
          <w:sz w:val="27"/>
          <w:rtl/>
        </w:rPr>
        <w:t>ّ</w:t>
      </w:r>
      <w:r w:rsidRPr="000C52E1">
        <w:rPr>
          <w:rFonts w:hint="cs"/>
          <w:sz w:val="27"/>
          <w:rtl/>
        </w:rPr>
        <w:t xml:space="preserve">اء هكذا كتاب من </w:t>
      </w:r>
      <w:r w:rsidR="00BB5E08" w:rsidRPr="000C52E1">
        <w:rPr>
          <w:rFonts w:hint="cs"/>
          <w:sz w:val="27"/>
          <w:rtl/>
        </w:rPr>
        <w:t>أ</w:t>
      </w:r>
      <w:r w:rsidRPr="000C52E1">
        <w:rPr>
          <w:rFonts w:hint="cs"/>
          <w:sz w:val="27"/>
          <w:rtl/>
        </w:rPr>
        <w:t>هل الاختصاص</w:t>
      </w:r>
      <w:r w:rsidR="00BB5E08" w:rsidRPr="000C52E1">
        <w:rPr>
          <w:rFonts w:hint="cs"/>
          <w:sz w:val="27"/>
          <w:rtl/>
        </w:rPr>
        <w:t>،</w:t>
      </w:r>
      <w:r w:rsidRPr="000C52E1">
        <w:rPr>
          <w:rFonts w:hint="cs"/>
          <w:sz w:val="27"/>
          <w:rtl/>
        </w:rPr>
        <w:t xml:space="preserve"> أو المتابعين للفكر الديني المعاصر</w:t>
      </w:r>
      <w:r w:rsidR="00BB5E08" w:rsidRPr="000C52E1">
        <w:rPr>
          <w:rFonts w:hint="cs"/>
          <w:sz w:val="27"/>
          <w:rtl/>
        </w:rPr>
        <w:t>،</w:t>
      </w:r>
      <w:r w:rsidRPr="000C52E1">
        <w:rPr>
          <w:rFonts w:hint="cs"/>
          <w:sz w:val="27"/>
          <w:rtl/>
        </w:rPr>
        <w:t xml:space="preserve"> ومم</w:t>
      </w:r>
      <w:r w:rsidR="00BB5E08" w:rsidRPr="000C52E1">
        <w:rPr>
          <w:rFonts w:hint="cs"/>
          <w:sz w:val="27"/>
          <w:rtl/>
        </w:rPr>
        <w:t>َّ</w:t>
      </w:r>
      <w:r w:rsidRPr="000C52E1">
        <w:rPr>
          <w:rFonts w:hint="cs"/>
          <w:sz w:val="27"/>
          <w:rtl/>
        </w:rPr>
        <w:t>ن</w:t>
      </w:r>
      <w:r w:rsidR="00BB5E08" w:rsidRPr="000C52E1">
        <w:rPr>
          <w:rFonts w:hint="cs"/>
          <w:sz w:val="27"/>
          <w:rtl/>
        </w:rPr>
        <w:t>ْ</w:t>
      </w:r>
      <w:r w:rsidRPr="000C52E1">
        <w:rPr>
          <w:rFonts w:hint="cs"/>
          <w:sz w:val="27"/>
          <w:rtl/>
        </w:rPr>
        <w:t xml:space="preserve"> لديهم الاط</w:t>
      </w:r>
      <w:r w:rsidR="00BB5E08" w:rsidRPr="000C52E1">
        <w:rPr>
          <w:rFonts w:hint="cs"/>
          <w:sz w:val="27"/>
          <w:rtl/>
        </w:rPr>
        <w:t>ّ</w:t>
      </w:r>
      <w:r w:rsidRPr="000C52E1">
        <w:rPr>
          <w:rFonts w:hint="cs"/>
          <w:sz w:val="27"/>
          <w:rtl/>
        </w:rPr>
        <w:t>لاع التام</w:t>
      </w:r>
      <w:r w:rsidR="00BB5E08" w:rsidRPr="000C52E1">
        <w:rPr>
          <w:rFonts w:hint="cs"/>
          <w:sz w:val="27"/>
          <w:rtl/>
        </w:rPr>
        <w:t>ّ</w:t>
      </w:r>
      <w:r w:rsidRPr="000C52E1">
        <w:rPr>
          <w:rFonts w:hint="cs"/>
          <w:sz w:val="27"/>
          <w:rtl/>
        </w:rPr>
        <w:t xml:space="preserve"> على بعض مسائل هذا ال</w:t>
      </w:r>
      <w:r w:rsidR="00D40FC4">
        <w:rPr>
          <w:rFonts w:hint="cs"/>
          <w:sz w:val="27"/>
          <w:rtl/>
        </w:rPr>
        <w:t>مجال</w:t>
      </w:r>
      <w:r w:rsidRPr="000C52E1">
        <w:rPr>
          <w:rFonts w:hint="cs"/>
          <w:sz w:val="27"/>
          <w:rtl/>
        </w:rPr>
        <w:t xml:space="preserve"> المعرفي</w:t>
      </w:r>
      <w:r w:rsidR="00BB5E08" w:rsidRPr="000C52E1">
        <w:rPr>
          <w:rFonts w:hint="cs"/>
          <w:sz w:val="27"/>
          <w:rtl/>
        </w:rPr>
        <w:t>.</w:t>
      </w:r>
      <w:r w:rsidRPr="000C52E1">
        <w:rPr>
          <w:rFonts w:hint="cs"/>
          <w:sz w:val="27"/>
          <w:rtl/>
        </w:rPr>
        <w:t xml:space="preserve"> لذا كان على المؤل</w:t>
      </w:r>
      <w:r w:rsidR="00BB5E08" w:rsidRPr="000C52E1">
        <w:rPr>
          <w:rFonts w:hint="cs"/>
          <w:sz w:val="27"/>
          <w:rtl/>
        </w:rPr>
        <w:t>ِّ</w:t>
      </w:r>
      <w:r w:rsidRPr="000C52E1">
        <w:rPr>
          <w:rFonts w:hint="cs"/>
          <w:sz w:val="27"/>
          <w:rtl/>
        </w:rPr>
        <w:t>ف</w:t>
      </w:r>
      <w:r w:rsidR="00BB5E08" w:rsidRPr="000C52E1">
        <w:rPr>
          <w:rFonts w:hint="cs"/>
          <w:sz w:val="27"/>
          <w:rtl/>
        </w:rPr>
        <w:t>،</w:t>
      </w:r>
      <w:r w:rsidRPr="000C52E1">
        <w:rPr>
          <w:rFonts w:hint="cs"/>
          <w:sz w:val="27"/>
          <w:rtl/>
        </w:rPr>
        <w:t xml:space="preserve"> بدلا</w:t>
      </w:r>
      <w:r w:rsidR="00BB5E08" w:rsidRPr="000C52E1">
        <w:rPr>
          <w:rFonts w:hint="cs"/>
          <w:sz w:val="27"/>
          <w:rtl/>
        </w:rPr>
        <w:t>ً</w:t>
      </w:r>
      <w:r w:rsidRPr="000C52E1">
        <w:rPr>
          <w:rFonts w:hint="cs"/>
          <w:sz w:val="27"/>
          <w:rtl/>
        </w:rPr>
        <w:t xml:space="preserve"> من شرح وتوضيح كل</w:t>
      </w:r>
      <w:r w:rsidR="00BB5E08" w:rsidRPr="000C52E1">
        <w:rPr>
          <w:rFonts w:hint="cs"/>
          <w:sz w:val="27"/>
          <w:rtl/>
        </w:rPr>
        <w:t>ّ</w:t>
      </w:r>
      <w:r w:rsidRPr="000C52E1">
        <w:rPr>
          <w:rFonts w:hint="cs"/>
          <w:sz w:val="27"/>
          <w:rtl/>
        </w:rPr>
        <w:t xml:space="preserve"> شيء، أن يعتمد على معلومات مخاط</w:t>
      </w:r>
      <w:r w:rsidR="00BB5E08" w:rsidRPr="000C52E1">
        <w:rPr>
          <w:rFonts w:hint="cs"/>
          <w:sz w:val="27"/>
          <w:rtl/>
        </w:rPr>
        <w:t>َ</w:t>
      </w:r>
      <w:r w:rsidRPr="000C52E1">
        <w:rPr>
          <w:rFonts w:hint="cs"/>
          <w:sz w:val="27"/>
          <w:rtl/>
        </w:rPr>
        <w:t>بيه</w:t>
      </w:r>
      <w:r w:rsidR="00BB5E08" w:rsidRPr="000C52E1">
        <w:rPr>
          <w:rFonts w:hint="cs"/>
          <w:sz w:val="27"/>
          <w:rtl/>
        </w:rPr>
        <w:t>،</w:t>
      </w:r>
      <w:r w:rsidRPr="000C52E1">
        <w:rPr>
          <w:rFonts w:hint="cs"/>
          <w:sz w:val="27"/>
          <w:rtl/>
        </w:rPr>
        <w:t xml:space="preserve"> ويرجعهم </w:t>
      </w:r>
      <w:r w:rsidR="00BB5E08" w:rsidRPr="000C52E1">
        <w:rPr>
          <w:rFonts w:hint="cs"/>
          <w:sz w:val="27"/>
          <w:rtl/>
        </w:rPr>
        <w:t>إلى مصادرها في</w:t>
      </w:r>
      <w:r w:rsidRPr="000C52E1">
        <w:rPr>
          <w:rFonts w:hint="cs"/>
          <w:sz w:val="27"/>
          <w:rtl/>
        </w:rPr>
        <w:t xml:space="preserve"> بعض المواضع</w:t>
      </w:r>
      <w:r w:rsidR="00BB5E08" w:rsidRPr="000C52E1">
        <w:rPr>
          <w:rFonts w:hint="cs"/>
          <w:sz w:val="27"/>
          <w:rtl/>
        </w:rPr>
        <w:t>،</w:t>
      </w:r>
      <w:r w:rsidRPr="000C52E1">
        <w:rPr>
          <w:rFonts w:hint="cs"/>
          <w:sz w:val="27"/>
          <w:rtl/>
        </w:rPr>
        <w:t xml:space="preserve"> ويختصر أبحاثه في مواضع أخرى. إلا</w:t>
      </w:r>
      <w:r w:rsidR="00BB5E08" w:rsidRPr="000C52E1">
        <w:rPr>
          <w:rFonts w:hint="cs"/>
          <w:sz w:val="27"/>
          <w:rtl/>
        </w:rPr>
        <w:t>ّ</w:t>
      </w:r>
      <w:r w:rsidRPr="000C52E1">
        <w:rPr>
          <w:rFonts w:hint="cs"/>
          <w:sz w:val="27"/>
          <w:rtl/>
        </w:rPr>
        <w:t xml:space="preserve"> أن الكاتب وكأن</w:t>
      </w:r>
      <w:r w:rsidR="00BB5E08" w:rsidRPr="000C52E1">
        <w:rPr>
          <w:rFonts w:hint="cs"/>
          <w:sz w:val="27"/>
          <w:rtl/>
        </w:rPr>
        <w:t>ّ</w:t>
      </w:r>
      <w:r w:rsidRPr="000C52E1">
        <w:rPr>
          <w:rFonts w:hint="cs"/>
          <w:sz w:val="27"/>
          <w:rtl/>
        </w:rPr>
        <w:t>ه يشعر بأن القارئ غير مط</w:t>
      </w:r>
      <w:r w:rsidR="00BB5E08" w:rsidRPr="000C52E1">
        <w:rPr>
          <w:rFonts w:hint="cs"/>
          <w:sz w:val="27"/>
          <w:rtl/>
        </w:rPr>
        <w:t>َّ</w:t>
      </w:r>
      <w:r w:rsidRPr="000C52E1">
        <w:rPr>
          <w:rFonts w:hint="cs"/>
          <w:sz w:val="27"/>
          <w:rtl/>
        </w:rPr>
        <w:t>لع على كثير من الأبحاث، ولهذا تراه مضطر</w:t>
      </w:r>
      <w:r w:rsidR="00BB5E08" w:rsidRPr="000C52E1">
        <w:rPr>
          <w:rFonts w:hint="cs"/>
          <w:sz w:val="27"/>
          <w:rtl/>
        </w:rPr>
        <w:t>ّ</w:t>
      </w:r>
      <w:r w:rsidRPr="000C52E1">
        <w:rPr>
          <w:rFonts w:hint="cs"/>
          <w:sz w:val="27"/>
          <w:rtl/>
        </w:rPr>
        <w:t>اً للتوضيح والتفصيل</w:t>
      </w:r>
      <w:r w:rsidR="00BB5E08" w:rsidRPr="000C52E1">
        <w:rPr>
          <w:rFonts w:hint="cs"/>
          <w:sz w:val="27"/>
          <w:rtl/>
        </w:rPr>
        <w:t>،</w:t>
      </w:r>
      <w:r w:rsidRPr="000C52E1">
        <w:rPr>
          <w:rFonts w:hint="cs"/>
          <w:sz w:val="27"/>
          <w:rtl/>
        </w:rPr>
        <w:t xml:space="preserve"> وبح</w:t>
      </w:r>
      <w:r w:rsidR="00BB5E08" w:rsidRPr="000C52E1">
        <w:rPr>
          <w:rFonts w:hint="cs"/>
          <w:sz w:val="27"/>
          <w:rtl/>
        </w:rPr>
        <w:t>َ</w:t>
      </w:r>
      <w:r w:rsidRPr="000C52E1">
        <w:rPr>
          <w:rFonts w:hint="cs"/>
          <w:sz w:val="27"/>
          <w:rtl/>
        </w:rPr>
        <w:t>س</w:t>
      </w:r>
      <w:r w:rsidR="00BB5E08" w:rsidRPr="000C52E1">
        <w:rPr>
          <w:rFonts w:hint="cs"/>
          <w:sz w:val="27"/>
          <w:rtl/>
        </w:rPr>
        <w:t>َ</w:t>
      </w:r>
      <w:r w:rsidRPr="000C52E1">
        <w:rPr>
          <w:rFonts w:hint="cs"/>
          <w:sz w:val="27"/>
          <w:rtl/>
        </w:rPr>
        <w:t>ب تعبير القدماء</w:t>
      </w:r>
      <w:r w:rsidR="00BB5E08" w:rsidRPr="000C52E1">
        <w:rPr>
          <w:rFonts w:hint="cs"/>
          <w:sz w:val="27"/>
          <w:rtl/>
        </w:rPr>
        <w:t>:</w:t>
      </w:r>
      <w:r w:rsidRPr="000C52E1">
        <w:rPr>
          <w:rFonts w:hint="cs"/>
          <w:sz w:val="27"/>
          <w:rtl/>
        </w:rPr>
        <w:t xml:space="preserve"> إنه باستطراداته قد ابتعد عن الأبحاث الأساسية. وعلى سبيل المثال: </w:t>
      </w:r>
      <w:r w:rsidR="00BB5E08" w:rsidRPr="000C52E1">
        <w:rPr>
          <w:rFonts w:hint="cs"/>
          <w:sz w:val="27"/>
          <w:rtl/>
        </w:rPr>
        <w:t>ل</w:t>
      </w:r>
      <w:r w:rsidRPr="000C52E1">
        <w:rPr>
          <w:rFonts w:hint="cs"/>
          <w:sz w:val="27"/>
          <w:rtl/>
        </w:rPr>
        <w:t>قد طرح نظرية القبض والبسط النظري للشريعة كأحد السبل للخروج من تحد</w:t>
      </w:r>
      <w:r w:rsidR="00BB5E08" w:rsidRPr="000C52E1">
        <w:rPr>
          <w:rFonts w:hint="cs"/>
          <w:sz w:val="27"/>
          <w:rtl/>
        </w:rPr>
        <w:t>ّ</w:t>
      </w:r>
      <w:r w:rsidRPr="000C52E1">
        <w:rPr>
          <w:rFonts w:hint="cs"/>
          <w:sz w:val="27"/>
          <w:rtl/>
        </w:rPr>
        <w:t>ي الفقه التقليدي والعالم الحديث. وقد خصّ المؤل</w:t>
      </w:r>
      <w:r w:rsidR="00BB5E08" w:rsidRPr="000C52E1">
        <w:rPr>
          <w:rFonts w:hint="cs"/>
          <w:sz w:val="27"/>
          <w:rtl/>
        </w:rPr>
        <w:t>ِّ</w:t>
      </w:r>
      <w:r w:rsidRPr="000C52E1">
        <w:rPr>
          <w:rFonts w:hint="cs"/>
          <w:sz w:val="27"/>
          <w:rtl/>
        </w:rPr>
        <w:t>ف فصلاً كاملاً يضم</w:t>
      </w:r>
      <w:r w:rsidR="00BB5E08" w:rsidRPr="000C52E1">
        <w:rPr>
          <w:rFonts w:hint="cs"/>
          <w:sz w:val="27"/>
          <w:rtl/>
        </w:rPr>
        <w:t>ّ</w:t>
      </w:r>
      <w:r w:rsidRPr="000C52E1">
        <w:rPr>
          <w:rFonts w:hint="cs"/>
          <w:sz w:val="27"/>
          <w:rtl/>
        </w:rPr>
        <w:t xml:space="preserve"> </w:t>
      </w:r>
      <w:r w:rsidRPr="00A43240">
        <w:rPr>
          <w:rFonts w:hint="cs"/>
          <w:sz w:val="27"/>
          <w:rtl/>
        </w:rPr>
        <w:t>102</w:t>
      </w:r>
      <w:r w:rsidRPr="000C52E1">
        <w:rPr>
          <w:rFonts w:hint="cs"/>
          <w:sz w:val="27"/>
          <w:rtl/>
        </w:rPr>
        <w:t xml:space="preserve"> صفحة</w:t>
      </w:r>
      <w:r w:rsidRPr="000C52E1">
        <w:rPr>
          <w:rFonts w:hint="cs"/>
          <w:sz w:val="27"/>
          <w:vertAlign w:val="superscript"/>
          <w:rtl/>
        </w:rPr>
        <w:t>(</w:t>
      </w:r>
      <w:r w:rsidRPr="000C52E1">
        <w:rPr>
          <w:sz w:val="27"/>
          <w:vertAlign w:val="superscript"/>
          <w:rtl/>
        </w:rPr>
        <w:endnoteReference w:id="530"/>
      </w:r>
      <w:r w:rsidRPr="000C52E1">
        <w:rPr>
          <w:sz w:val="27"/>
          <w:vertAlign w:val="superscript"/>
          <w:rtl/>
        </w:rPr>
        <w:t xml:space="preserve">) </w:t>
      </w:r>
      <w:r w:rsidRPr="000C52E1">
        <w:rPr>
          <w:rFonts w:hint="cs"/>
          <w:sz w:val="27"/>
          <w:rtl/>
        </w:rPr>
        <w:t>لشرح هذه النظرية. والحقيقة أن هذه النظرية هي إعمال لنظرية القبض والبسط النظري للشريعة في مجال الفقه. وقد رأى الكاتب ضرورة توضيح مبانيها ومفروضاتها، والحال أن أغلب القر</w:t>
      </w:r>
      <w:r w:rsidR="00BB5E08" w:rsidRPr="000C52E1">
        <w:rPr>
          <w:rFonts w:hint="cs"/>
          <w:sz w:val="27"/>
          <w:rtl/>
        </w:rPr>
        <w:t>ّ</w:t>
      </w:r>
      <w:r w:rsidRPr="000C52E1">
        <w:rPr>
          <w:rFonts w:hint="cs"/>
          <w:sz w:val="27"/>
          <w:rtl/>
        </w:rPr>
        <w:t>اء لهكذا كتاب مط</w:t>
      </w:r>
      <w:r w:rsidR="00BB5E08" w:rsidRPr="000C52E1">
        <w:rPr>
          <w:rFonts w:hint="cs"/>
          <w:sz w:val="27"/>
          <w:rtl/>
        </w:rPr>
        <w:t>ّ</w:t>
      </w:r>
      <w:r w:rsidRPr="000C52E1">
        <w:rPr>
          <w:rFonts w:hint="cs"/>
          <w:sz w:val="27"/>
          <w:rtl/>
        </w:rPr>
        <w:t>لعون على هذه النظرية التي طرحت في عقد الستينات [بح</w:t>
      </w:r>
      <w:r w:rsidR="00BB5E08" w:rsidRPr="000C52E1">
        <w:rPr>
          <w:rFonts w:hint="cs"/>
          <w:sz w:val="27"/>
          <w:rtl/>
        </w:rPr>
        <w:t>َ</w:t>
      </w:r>
      <w:r w:rsidRPr="000C52E1">
        <w:rPr>
          <w:rFonts w:hint="cs"/>
          <w:sz w:val="27"/>
          <w:rtl/>
        </w:rPr>
        <w:t>س</w:t>
      </w:r>
      <w:r w:rsidR="00BB5E08" w:rsidRPr="000C52E1">
        <w:rPr>
          <w:rFonts w:hint="cs"/>
          <w:sz w:val="27"/>
          <w:rtl/>
        </w:rPr>
        <w:t>َ</w:t>
      </w:r>
      <w:r w:rsidRPr="000C52E1">
        <w:rPr>
          <w:rFonts w:hint="cs"/>
          <w:sz w:val="27"/>
          <w:rtl/>
        </w:rPr>
        <w:t>ب التاريخ الهجري الشمسي (</w:t>
      </w:r>
      <w:r w:rsidR="00BB5E08" w:rsidRPr="000C52E1">
        <w:rPr>
          <w:rFonts w:hint="cs"/>
          <w:sz w:val="27"/>
          <w:rtl/>
        </w:rPr>
        <w:t xml:space="preserve">أي </w:t>
      </w:r>
      <w:r w:rsidRPr="000C52E1">
        <w:rPr>
          <w:rFonts w:hint="cs"/>
          <w:sz w:val="27"/>
          <w:rtl/>
        </w:rPr>
        <w:t>تسيعينيات الميلادي)]</w:t>
      </w:r>
      <w:r w:rsidR="00BB5E08" w:rsidRPr="000C52E1">
        <w:rPr>
          <w:rFonts w:hint="cs"/>
          <w:sz w:val="27"/>
          <w:rtl/>
        </w:rPr>
        <w:t>.</w:t>
      </w:r>
      <w:r w:rsidRPr="000C52E1">
        <w:rPr>
          <w:rFonts w:hint="cs"/>
          <w:sz w:val="27"/>
          <w:rtl/>
        </w:rPr>
        <w:t xml:space="preserve"> وقد نشرت أبحاث كثيرة في تبيينها</w:t>
      </w:r>
      <w:r w:rsidR="00BB5E08" w:rsidRPr="000C52E1">
        <w:rPr>
          <w:rFonts w:hint="cs"/>
          <w:sz w:val="27"/>
          <w:rtl/>
        </w:rPr>
        <w:t>،</w:t>
      </w:r>
      <w:r w:rsidRPr="000C52E1">
        <w:rPr>
          <w:rFonts w:hint="cs"/>
          <w:sz w:val="27"/>
          <w:rtl/>
        </w:rPr>
        <w:t xml:space="preserve"> والدفاع عنها أو نقدها. فإذا نظرنا من هذه الزاوية يمكن أن يختصر هذا الفصل بأربع صفحات</w:t>
      </w:r>
      <w:r w:rsidR="00F22658" w:rsidRPr="000C52E1">
        <w:rPr>
          <w:rFonts w:hint="cs"/>
          <w:sz w:val="27"/>
          <w:rtl/>
        </w:rPr>
        <w:t>،</w:t>
      </w:r>
      <w:r w:rsidRPr="000C52E1">
        <w:rPr>
          <w:rFonts w:hint="cs"/>
          <w:sz w:val="27"/>
          <w:rtl/>
        </w:rPr>
        <w:t xml:space="preserve"> ويرجع القر</w:t>
      </w:r>
      <w:r w:rsidR="00F22658" w:rsidRPr="000C52E1">
        <w:rPr>
          <w:rFonts w:hint="cs"/>
          <w:sz w:val="27"/>
          <w:rtl/>
        </w:rPr>
        <w:t>ّ</w:t>
      </w:r>
      <w:r w:rsidRPr="000C52E1">
        <w:rPr>
          <w:rFonts w:hint="cs"/>
          <w:sz w:val="27"/>
          <w:rtl/>
        </w:rPr>
        <w:t xml:space="preserve">اء </w:t>
      </w:r>
      <w:r w:rsidR="00F22658" w:rsidRPr="000C52E1">
        <w:rPr>
          <w:rFonts w:hint="cs"/>
          <w:sz w:val="27"/>
          <w:rtl/>
        </w:rPr>
        <w:t>إ</w:t>
      </w:r>
      <w:r w:rsidRPr="000C52E1">
        <w:rPr>
          <w:rFonts w:hint="cs"/>
          <w:sz w:val="27"/>
          <w:rtl/>
        </w:rPr>
        <w:t xml:space="preserve">لى المصادر المختصة. </w:t>
      </w:r>
    </w:p>
    <w:p w:rsidR="00F22658" w:rsidRPr="000C52E1" w:rsidRDefault="005970EB" w:rsidP="00881B5C">
      <w:pPr>
        <w:spacing w:line="400" w:lineRule="exact"/>
        <w:rPr>
          <w:sz w:val="27"/>
          <w:rtl/>
        </w:rPr>
      </w:pPr>
      <w:r w:rsidRPr="000C52E1">
        <w:rPr>
          <w:rFonts w:hint="cs"/>
          <w:sz w:val="27"/>
          <w:rtl/>
        </w:rPr>
        <w:t>إن مشكلة ال</w:t>
      </w:r>
      <w:r w:rsidR="00F22658" w:rsidRPr="000C52E1">
        <w:rPr>
          <w:rFonts w:hint="cs"/>
          <w:sz w:val="27"/>
          <w:rtl/>
        </w:rPr>
        <w:t>إ</w:t>
      </w:r>
      <w:r w:rsidRPr="000C52E1">
        <w:rPr>
          <w:rFonts w:hint="cs"/>
          <w:sz w:val="27"/>
          <w:rtl/>
        </w:rPr>
        <w:t>طناب والخروج من الهدف الأساسي للبحث لا تختص</w:t>
      </w:r>
      <w:r w:rsidR="00F22658" w:rsidRPr="000C52E1">
        <w:rPr>
          <w:rFonts w:hint="cs"/>
          <w:sz w:val="27"/>
          <w:rtl/>
        </w:rPr>
        <w:t>ّ</w:t>
      </w:r>
      <w:r w:rsidRPr="000C52E1">
        <w:rPr>
          <w:rFonts w:hint="cs"/>
          <w:sz w:val="27"/>
          <w:rtl/>
        </w:rPr>
        <w:t xml:space="preserve"> بهذا المورد</w:t>
      </w:r>
      <w:r w:rsidR="00F22658" w:rsidRPr="000C52E1">
        <w:rPr>
          <w:rFonts w:hint="cs"/>
          <w:sz w:val="27"/>
          <w:rtl/>
        </w:rPr>
        <w:t>،</w:t>
      </w:r>
      <w:r w:rsidRPr="000C52E1">
        <w:rPr>
          <w:rFonts w:hint="cs"/>
          <w:sz w:val="27"/>
          <w:rtl/>
        </w:rPr>
        <w:t xml:space="preserve"> بل توجد في مواضع أخرى</w:t>
      </w:r>
      <w:r w:rsidR="00F22658" w:rsidRPr="000C52E1">
        <w:rPr>
          <w:rFonts w:hint="cs"/>
          <w:sz w:val="27"/>
          <w:rtl/>
        </w:rPr>
        <w:t>،</w:t>
      </w:r>
      <w:r w:rsidRPr="000C52E1">
        <w:rPr>
          <w:rFonts w:hint="cs"/>
          <w:sz w:val="27"/>
          <w:rtl/>
        </w:rPr>
        <w:t xml:space="preserve"> مم</w:t>
      </w:r>
      <w:r w:rsidR="00F22658" w:rsidRPr="000C52E1">
        <w:rPr>
          <w:rFonts w:hint="cs"/>
          <w:sz w:val="27"/>
          <w:rtl/>
        </w:rPr>
        <w:t>ّ</w:t>
      </w:r>
      <w:r w:rsidRPr="000C52E1">
        <w:rPr>
          <w:rFonts w:hint="cs"/>
          <w:sz w:val="27"/>
          <w:rtl/>
        </w:rPr>
        <w:t>ا يحول دون استمرار القارئ بمتابعة البحث بسرعة</w:t>
      </w:r>
      <w:r w:rsidR="00F22658" w:rsidRPr="000C52E1">
        <w:rPr>
          <w:rFonts w:hint="cs"/>
          <w:sz w:val="27"/>
          <w:rtl/>
        </w:rPr>
        <w:t>ٍ.</w:t>
      </w:r>
    </w:p>
    <w:p w:rsidR="005970EB" w:rsidRPr="000C52E1" w:rsidRDefault="005970EB" w:rsidP="00881B5C">
      <w:pPr>
        <w:spacing w:line="400" w:lineRule="exact"/>
        <w:rPr>
          <w:sz w:val="27"/>
          <w:rtl/>
        </w:rPr>
      </w:pPr>
      <w:r w:rsidRPr="000C52E1">
        <w:rPr>
          <w:rFonts w:hint="cs"/>
          <w:sz w:val="27"/>
          <w:rtl/>
        </w:rPr>
        <w:t>فمثلاً</w:t>
      </w:r>
      <w:r w:rsidR="00F22658" w:rsidRPr="000C52E1">
        <w:rPr>
          <w:rFonts w:hint="cs"/>
          <w:sz w:val="27"/>
          <w:rtl/>
        </w:rPr>
        <w:t>:</w:t>
      </w:r>
      <w:r w:rsidRPr="000C52E1">
        <w:rPr>
          <w:rFonts w:hint="cs"/>
          <w:sz w:val="27"/>
          <w:rtl/>
        </w:rPr>
        <w:t xml:space="preserve"> عندما يبحث عن العقلانية العملية يخص</w:t>
      </w:r>
      <w:r w:rsidR="00F22658" w:rsidRPr="000C52E1">
        <w:rPr>
          <w:rFonts w:hint="cs"/>
          <w:sz w:val="27"/>
          <w:rtl/>
        </w:rPr>
        <w:t>ّ</w:t>
      </w:r>
      <w:r w:rsidRPr="000C52E1">
        <w:rPr>
          <w:rFonts w:hint="cs"/>
          <w:sz w:val="27"/>
          <w:rtl/>
        </w:rPr>
        <w:t xml:space="preserve">ص أربع صفحات لموضوع </w:t>
      </w:r>
      <w:r w:rsidRPr="000C52E1">
        <w:rPr>
          <w:rFonts w:hint="eastAsia"/>
          <w:sz w:val="27"/>
          <w:rtl/>
        </w:rPr>
        <w:t>«</w:t>
      </w:r>
      <w:r w:rsidRPr="000C52E1">
        <w:rPr>
          <w:rFonts w:hint="cs"/>
          <w:sz w:val="27"/>
          <w:rtl/>
        </w:rPr>
        <w:t>لماذا يجب أن يكون ال</w:t>
      </w:r>
      <w:r w:rsidR="00F22658" w:rsidRPr="000C52E1">
        <w:rPr>
          <w:rFonts w:hint="cs"/>
          <w:sz w:val="27"/>
          <w:rtl/>
        </w:rPr>
        <w:t>إ</w:t>
      </w:r>
      <w:r w:rsidRPr="000C52E1">
        <w:rPr>
          <w:rFonts w:hint="cs"/>
          <w:sz w:val="27"/>
          <w:rtl/>
        </w:rPr>
        <w:t>نسان ملتزماً بالأخلاق</w:t>
      </w:r>
      <w:r w:rsidR="00F22658" w:rsidRPr="000C52E1">
        <w:rPr>
          <w:rFonts w:hint="cs"/>
          <w:sz w:val="27"/>
          <w:rtl/>
        </w:rPr>
        <w:t>؟</w:t>
      </w:r>
      <w:r w:rsidRPr="000C52E1">
        <w:rPr>
          <w:rFonts w:hint="eastAsia"/>
          <w:sz w:val="27"/>
          <w:rtl/>
        </w:rPr>
        <w:t>»</w:t>
      </w:r>
      <w:r w:rsidR="00F22658" w:rsidRPr="000C52E1">
        <w:rPr>
          <w:rFonts w:hint="cs"/>
          <w:sz w:val="27"/>
          <w:rtl/>
        </w:rPr>
        <w:t>،</w:t>
      </w:r>
      <w:r w:rsidRPr="000C52E1">
        <w:rPr>
          <w:rFonts w:hint="cs"/>
          <w:sz w:val="27"/>
          <w:rtl/>
        </w:rPr>
        <w:t xml:space="preserve"> </w:t>
      </w:r>
      <w:r w:rsidR="00F22658" w:rsidRPr="000C52E1">
        <w:rPr>
          <w:rFonts w:hint="cs"/>
          <w:sz w:val="27"/>
          <w:rtl/>
        </w:rPr>
        <w:t xml:space="preserve">وهو </w:t>
      </w:r>
      <w:r w:rsidRPr="000C52E1">
        <w:rPr>
          <w:rFonts w:hint="cs"/>
          <w:sz w:val="27"/>
          <w:rtl/>
        </w:rPr>
        <w:t>مم</w:t>
      </w:r>
      <w:r w:rsidR="00F22658" w:rsidRPr="000C52E1">
        <w:rPr>
          <w:rFonts w:hint="cs"/>
          <w:sz w:val="27"/>
          <w:rtl/>
        </w:rPr>
        <w:t>ّ</w:t>
      </w:r>
      <w:r w:rsidRPr="000C52E1">
        <w:rPr>
          <w:rFonts w:hint="cs"/>
          <w:sz w:val="27"/>
          <w:rtl/>
        </w:rPr>
        <w:t xml:space="preserve">ا لا ضرورة له. </w:t>
      </w:r>
    </w:p>
    <w:p w:rsidR="00F22658" w:rsidRPr="000C52E1" w:rsidRDefault="005970EB" w:rsidP="00881B5C">
      <w:pPr>
        <w:spacing w:line="400" w:lineRule="exact"/>
        <w:rPr>
          <w:sz w:val="27"/>
          <w:rtl/>
          <w:lang w:bidi="ar-IQ"/>
        </w:rPr>
      </w:pPr>
      <w:r w:rsidRPr="00A43240">
        <w:rPr>
          <w:rFonts w:hint="cs"/>
          <w:sz w:val="27"/>
          <w:rtl/>
        </w:rPr>
        <w:t>2</w:t>
      </w:r>
      <w:r w:rsidRPr="000C52E1">
        <w:rPr>
          <w:rFonts w:hint="cs"/>
          <w:sz w:val="27"/>
          <w:rtl/>
        </w:rPr>
        <w:t>ـ عدم ال</w:t>
      </w:r>
      <w:r w:rsidR="00F22658" w:rsidRPr="000C52E1">
        <w:rPr>
          <w:rFonts w:hint="cs"/>
          <w:sz w:val="27"/>
          <w:rtl/>
        </w:rPr>
        <w:t>إ</w:t>
      </w:r>
      <w:r w:rsidRPr="000C52E1">
        <w:rPr>
          <w:rFonts w:hint="cs"/>
          <w:sz w:val="27"/>
          <w:rtl/>
        </w:rPr>
        <w:t>رجاعات في هكذا كتاب قل</w:t>
      </w:r>
      <w:r w:rsidR="00F22658" w:rsidRPr="000C52E1">
        <w:rPr>
          <w:rFonts w:hint="cs"/>
          <w:sz w:val="27"/>
          <w:rtl/>
        </w:rPr>
        <w:t>َّ</w:t>
      </w:r>
      <w:r w:rsidRPr="000C52E1">
        <w:rPr>
          <w:rFonts w:hint="cs"/>
          <w:sz w:val="27"/>
          <w:rtl/>
        </w:rPr>
        <w:t>لت من قبول مد</w:t>
      </w:r>
      <w:r w:rsidR="00F22658" w:rsidRPr="000C52E1">
        <w:rPr>
          <w:rFonts w:hint="cs"/>
          <w:sz w:val="27"/>
          <w:rtl/>
        </w:rPr>
        <w:t>ّ</w:t>
      </w:r>
      <w:r w:rsidRPr="000C52E1">
        <w:rPr>
          <w:rFonts w:hint="cs"/>
          <w:sz w:val="27"/>
          <w:rtl/>
        </w:rPr>
        <w:t xml:space="preserve">عياته. فقد كان يتوقع </w:t>
      </w:r>
      <w:r w:rsidRPr="000C52E1">
        <w:rPr>
          <w:rFonts w:hint="cs"/>
          <w:sz w:val="27"/>
          <w:rtl/>
        </w:rPr>
        <w:lastRenderedPageBreak/>
        <w:t>من مؤل</w:t>
      </w:r>
      <w:r w:rsidR="00F22658" w:rsidRPr="000C52E1">
        <w:rPr>
          <w:rFonts w:hint="cs"/>
          <w:sz w:val="27"/>
          <w:rtl/>
        </w:rPr>
        <w:t>ِّ</w:t>
      </w:r>
      <w:r w:rsidRPr="000C52E1">
        <w:rPr>
          <w:rFonts w:hint="cs"/>
          <w:sz w:val="27"/>
          <w:rtl/>
        </w:rPr>
        <w:t>ف هكذا كتاب جاد</w:t>
      </w:r>
      <w:r w:rsidR="00F22658" w:rsidRPr="000C52E1">
        <w:rPr>
          <w:rFonts w:hint="cs"/>
          <w:sz w:val="27"/>
          <w:rtl/>
        </w:rPr>
        <w:t>ّ،</w:t>
      </w:r>
      <w:r w:rsidRPr="000C52E1">
        <w:rPr>
          <w:rFonts w:hint="cs"/>
          <w:sz w:val="27"/>
          <w:rtl/>
        </w:rPr>
        <w:t xml:space="preserve"> وهكذا مقام</w:t>
      </w:r>
      <w:r w:rsidR="00F22658" w:rsidRPr="000C52E1">
        <w:rPr>
          <w:rFonts w:hint="cs"/>
          <w:sz w:val="27"/>
          <w:rtl/>
        </w:rPr>
        <w:t>،</w:t>
      </w:r>
      <w:r w:rsidRPr="000C52E1">
        <w:rPr>
          <w:rFonts w:hint="cs"/>
          <w:sz w:val="27"/>
          <w:rtl/>
        </w:rPr>
        <w:t xml:space="preserve"> أن يكون مستعد</w:t>
      </w:r>
      <w:r w:rsidR="00F22658" w:rsidRPr="000C52E1">
        <w:rPr>
          <w:rFonts w:hint="cs"/>
          <w:sz w:val="27"/>
          <w:rtl/>
        </w:rPr>
        <w:t>ّ</w:t>
      </w:r>
      <w:r w:rsidRPr="000C52E1">
        <w:rPr>
          <w:rFonts w:hint="cs"/>
          <w:sz w:val="27"/>
          <w:rtl/>
        </w:rPr>
        <w:t>اً لل</w:t>
      </w:r>
      <w:r w:rsidR="00F22658" w:rsidRPr="000C52E1">
        <w:rPr>
          <w:rFonts w:hint="cs"/>
          <w:sz w:val="27"/>
          <w:rtl/>
        </w:rPr>
        <w:t>إ</w:t>
      </w:r>
      <w:r w:rsidRPr="000C52E1">
        <w:rPr>
          <w:rFonts w:hint="cs"/>
          <w:sz w:val="27"/>
          <w:rtl/>
        </w:rPr>
        <w:t>سناد وال</w:t>
      </w:r>
      <w:r w:rsidR="00F22658" w:rsidRPr="000C52E1">
        <w:rPr>
          <w:rFonts w:hint="cs"/>
          <w:sz w:val="27"/>
          <w:rtl/>
        </w:rPr>
        <w:t>إ</w:t>
      </w:r>
      <w:r w:rsidRPr="000C52E1">
        <w:rPr>
          <w:rFonts w:hint="cs"/>
          <w:sz w:val="27"/>
          <w:rtl/>
        </w:rPr>
        <w:t>رجاع</w:t>
      </w:r>
      <w:r w:rsidR="00F22658" w:rsidRPr="000C52E1">
        <w:rPr>
          <w:rFonts w:hint="cs"/>
          <w:sz w:val="27"/>
          <w:rtl/>
        </w:rPr>
        <w:t>.</w:t>
      </w:r>
      <w:r w:rsidRPr="000C52E1">
        <w:rPr>
          <w:rFonts w:hint="cs"/>
          <w:sz w:val="27"/>
          <w:rtl/>
        </w:rPr>
        <w:t xml:space="preserve"> </w:t>
      </w:r>
      <w:r w:rsidR="00F22658" w:rsidRPr="000C52E1">
        <w:rPr>
          <w:rFonts w:hint="cs"/>
          <w:sz w:val="27"/>
          <w:rtl/>
        </w:rPr>
        <w:t>و</w:t>
      </w:r>
      <w:r w:rsidRPr="000C52E1">
        <w:rPr>
          <w:rFonts w:hint="cs"/>
          <w:sz w:val="27"/>
          <w:rtl/>
        </w:rPr>
        <w:t>بينما نشاهد ذكر مصادر أبيات الشعر والآيات</w:t>
      </w:r>
      <w:r w:rsidR="00F22658" w:rsidRPr="000C52E1">
        <w:rPr>
          <w:rFonts w:hint="cs"/>
          <w:sz w:val="27"/>
          <w:rtl/>
        </w:rPr>
        <w:t>،</w:t>
      </w:r>
      <w:r w:rsidRPr="000C52E1">
        <w:rPr>
          <w:rFonts w:hint="cs"/>
          <w:sz w:val="27"/>
          <w:rtl/>
        </w:rPr>
        <w:t xml:space="preserve"> وحت</w:t>
      </w:r>
      <w:r w:rsidR="00F22658" w:rsidRPr="000C52E1">
        <w:rPr>
          <w:rFonts w:hint="cs"/>
          <w:sz w:val="27"/>
          <w:rtl/>
        </w:rPr>
        <w:t>ّ</w:t>
      </w:r>
      <w:r w:rsidRPr="000C52E1">
        <w:rPr>
          <w:rFonts w:hint="cs"/>
          <w:sz w:val="27"/>
          <w:rtl/>
        </w:rPr>
        <w:t>ى المنامات</w:t>
      </w:r>
      <w:r w:rsidR="00F22658" w:rsidRPr="000C52E1">
        <w:rPr>
          <w:rFonts w:hint="cs"/>
          <w:sz w:val="27"/>
          <w:rtl/>
        </w:rPr>
        <w:t>،</w:t>
      </w:r>
      <w:r w:rsidRPr="000C52E1">
        <w:rPr>
          <w:rFonts w:hint="cs"/>
          <w:sz w:val="27"/>
          <w:rtl/>
        </w:rPr>
        <w:t xml:space="preserve"> للأسف نجد في بعض الأحيان اد</w:t>
      </w:r>
      <w:r w:rsidR="00F22658" w:rsidRPr="000C52E1">
        <w:rPr>
          <w:rFonts w:hint="cs"/>
          <w:sz w:val="27"/>
          <w:rtl/>
        </w:rPr>
        <w:t>ّ</w:t>
      </w:r>
      <w:r w:rsidRPr="000C52E1">
        <w:rPr>
          <w:rFonts w:hint="cs"/>
          <w:sz w:val="27"/>
          <w:rtl/>
        </w:rPr>
        <w:t>عاءات كبيرة في ذلك الكتاب دون أن يتكل</w:t>
      </w:r>
      <w:r w:rsidR="00F22658" w:rsidRPr="000C52E1">
        <w:rPr>
          <w:rFonts w:hint="cs"/>
          <w:sz w:val="27"/>
          <w:rtl/>
        </w:rPr>
        <w:t>َّ</w:t>
      </w:r>
      <w:r w:rsidRPr="000C52E1">
        <w:rPr>
          <w:rFonts w:hint="cs"/>
          <w:sz w:val="27"/>
          <w:rtl/>
        </w:rPr>
        <w:t>ف المؤل</w:t>
      </w:r>
      <w:r w:rsidR="00F22658" w:rsidRPr="000C52E1">
        <w:rPr>
          <w:rFonts w:hint="cs"/>
          <w:sz w:val="27"/>
          <w:rtl/>
        </w:rPr>
        <w:t>ِّ</w:t>
      </w:r>
      <w:r w:rsidRPr="000C52E1">
        <w:rPr>
          <w:rFonts w:hint="cs"/>
          <w:sz w:val="27"/>
          <w:rtl/>
        </w:rPr>
        <w:t>ف بذكر مصدر واحد يطمئن</w:t>
      </w:r>
      <w:r w:rsidR="00F22658" w:rsidRPr="000C52E1">
        <w:rPr>
          <w:rFonts w:hint="cs"/>
          <w:sz w:val="27"/>
          <w:rtl/>
        </w:rPr>
        <w:t>ّ</w:t>
      </w:r>
      <w:r w:rsidRPr="000C52E1">
        <w:rPr>
          <w:rFonts w:hint="cs"/>
          <w:sz w:val="27"/>
          <w:rtl/>
        </w:rPr>
        <w:t xml:space="preserve"> به وجدان القارئ المترق</w:t>
      </w:r>
      <w:r w:rsidR="00F22658" w:rsidRPr="000C52E1">
        <w:rPr>
          <w:rFonts w:hint="cs"/>
          <w:sz w:val="27"/>
          <w:rtl/>
        </w:rPr>
        <w:t>ّ</w:t>
      </w:r>
      <w:r w:rsidRPr="000C52E1">
        <w:rPr>
          <w:rFonts w:hint="cs"/>
          <w:sz w:val="27"/>
          <w:rtl/>
        </w:rPr>
        <w:t xml:space="preserve">ب. في هامش النسخة التي عندي كتبت كلمة </w:t>
      </w:r>
      <w:r w:rsidRPr="000C52E1">
        <w:rPr>
          <w:rFonts w:hint="eastAsia"/>
          <w:sz w:val="27"/>
          <w:rtl/>
        </w:rPr>
        <w:t>«</w:t>
      </w:r>
      <w:r w:rsidRPr="000C52E1">
        <w:rPr>
          <w:rFonts w:hint="cs"/>
          <w:sz w:val="27"/>
          <w:rtl/>
        </w:rPr>
        <w:t>المصدر؟</w:t>
      </w:r>
      <w:r w:rsidRPr="000C52E1">
        <w:rPr>
          <w:rFonts w:hint="eastAsia"/>
          <w:sz w:val="27"/>
          <w:rtl/>
        </w:rPr>
        <w:t>»</w:t>
      </w:r>
      <w:r w:rsidR="00F22658" w:rsidRPr="000C52E1">
        <w:rPr>
          <w:rFonts w:hint="cs"/>
          <w:sz w:val="27"/>
          <w:rtl/>
        </w:rPr>
        <w:t>،</w:t>
      </w:r>
      <w:r w:rsidRPr="000C52E1">
        <w:rPr>
          <w:rFonts w:hint="cs"/>
          <w:sz w:val="27"/>
          <w:rtl/>
        </w:rPr>
        <w:t xml:space="preserve"> أي إنني كنت أتوق</w:t>
      </w:r>
      <w:r w:rsidR="00F22658" w:rsidRPr="000C52E1">
        <w:rPr>
          <w:rFonts w:hint="cs"/>
          <w:sz w:val="27"/>
          <w:rtl/>
        </w:rPr>
        <w:t>َّ</w:t>
      </w:r>
      <w:r w:rsidRPr="000C52E1">
        <w:rPr>
          <w:rFonts w:hint="cs"/>
          <w:sz w:val="27"/>
          <w:rtl/>
        </w:rPr>
        <w:t>ع أن تشفع تلك الأبحاث بمصادرها</w:t>
      </w:r>
      <w:r w:rsidR="00F22658" w:rsidRPr="000C52E1">
        <w:rPr>
          <w:rFonts w:hint="cs"/>
          <w:sz w:val="27"/>
          <w:rtl/>
        </w:rPr>
        <w:t>؛</w:t>
      </w:r>
      <w:r w:rsidRPr="000C52E1">
        <w:rPr>
          <w:rFonts w:hint="cs"/>
          <w:sz w:val="27"/>
          <w:rtl/>
        </w:rPr>
        <w:t xml:space="preserve"> لكي أتمك</w:t>
      </w:r>
      <w:r w:rsidR="00F22658" w:rsidRPr="000C52E1">
        <w:rPr>
          <w:rFonts w:hint="cs"/>
          <w:sz w:val="27"/>
          <w:rtl/>
        </w:rPr>
        <w:t>َّ</w:t>
      </w:r>
      <w:r w:rsidRPr="000C52E1">
        <w:rPr>
          <w:rFonts w:hint="cs"/>
          <w:sz w:val="27"/>
          <w:rtl/>
        </w:rPr>
        <w:t>ن من متابعة البحث</w:t>
      </w:r>
      <w:r w:rsidR="00F22658" w:rsidRPr="000C52E1">
        <w:rPr>
          <w:rFonts w:hint="cs"/>
          <w:sz w:val="27"/>
          <w:rtl/>
        </w:rPr>
        <w:t>،</w:t>
      </w:r>
      <w:r w:rsidRPr="000C52E1">
        <w:rPr>
          <w:rFonts w:hint="cs"/>
          <w:sz w:val="27"/>
          <w:rtl/>
        </w:rPr>
        <w:t xml:space="preserve"> والحكم بصحة تلك المد</w:t>
      </w:r>
      <w:r w:rsidR="00F22658" w:rsidRPr="000C52E1">
        <w:rPr>
          <w:rFonts w:hint="cs"/>
          <w:sz w:val="27"/>
          <w:rtl/>
        </w:rPr>
        <w:t>ّ</w:t>
      </w:r>
      <w:r w:rsidRPr="000C52E1">
        <w:rPr>
          <w:rFonts w:hint="cs"/>
          <w:sz w:val="27"/>
          <w:rtl/>
        </w:rPr>
        <w:t>عيات أو سقمها</w:t>
      </w:r>
      <w:r w:rsidR="00F22658" w:rsidRPr="000C52E1">
        <w:rPr>
          <w:rFonts w:hint="cs"/>
          <w:sz w:val="27"/>
          <w:rtl/>
        </w:rPr>
        <w:t>!</w:t>
      </w:r>
    </w:p>
    <w:p w:rsidR="005970EB" w:rsidRPr="000C52E1" w:rsidRDefault="005970EB" w:rsidP="00881B5C">
      <w:pPr>
        <w:spacing w:line="400" w:lineRule="exact"/>
        <w:rPr>
          <w:sz w:val="27"/>
          <w:lang w:bidi="fa-IR"/>
        </w:rPr>
      </w:pPr>
      <w:r w:rsidRPr="000C52E1">
        <w:rPr>
          <w:rFonts w:hint="cs"/>
          <w:sz w:val="27"/>
          <w:rtl/>
          <w:lang w:bidi="ar-IQ"/>
        </w:rPr>
        <w:t>فمثلا</w:t>
      </w:r>
      <w:r w:rsidR="00F22658" w:rsidRPr="000C52E1">
        <w:rPr>
          <w:rFonts w:hint="cs"/>
          <w:sz w:val="27"/>
          <w:rtl/>
          <w:lang w:bidi="ar-IQ"/>
        </w:rPr>
        <w:t>ً:</w:t>
      </w:r>
      <w:r w:rsidRPr="000C52E1">
        <w:rPr>
          <w:rFonts w:hint="cs"/>
          <w:sz w:val="27"/>
          <w:rtl/>
          <w:lang w:bidi="ar-IQ"/>
        </w:rPr>
        <w:t xml:space="preserve"> </w:t>
      </w:r>
      <w:r w:rsidR="00F22658" w:rsidRPr="000C52E1">
        <w:rPr>
          <w:rFonts w:hint="cs"/>
          <w:sz w:val="27"/>
          <w:rtl/>
          <w:lang w:bidi="ar-IQ"/>
        </w:rPr>
        <w:t>ا</w:t>
      </w:r>
      <w:r w:rsidRPr="000C52E1">
        <w:rPr>
          <w:rFonts w:hint="cs"/>
          <w:sz w:val="27"/>
          <w:rtl/>
          <w:lang w:bidi="ar-IQ"/>
        </w:rPr>
        <w:t>د</w:t>
      </w:r>
      <w:r w:rsidR="00F22658" w:rsidRPr="000C52E1">
        <w:rPr>
          <w:rFonts w:hint="cs"/>
          <w:sz w:val="27"/>
          <w:rtl/>
          <w:lang w:bidi="ar-IQ"/>
        </w:rPr>
        <w:t>ّ</w:t>
      </w:r>
      <w:r w:rsidRPr="000C52E1">
        <w:rPr>
          <w:rFonts w:hint="cs"/>
          <w:sz w:val="27"/>
          <w:rtl/>
          <w:lang w:bidi="ar-IQ"/>
        </w:rPr>
        <w:t xml:space="preserve">عى الكاتب أن </w:t>
      </w:r>
      <w:r w:rsidRPr="000C52E1">
        <w:rPr>
          <w:rFonts w:hint="eastAsia"/>
          <w:sz w:val="27"/>
          <w:rtl/>
          <w:lang w:bidi="ar-IQ"/>
        </w:rPr>
        <w:t>«</w:t>
      </w:r>
      <w:r w:rsidRPr="000C52E1">
        <w:rPr>
          <w:rFonts w:hint="cs"/>
          <w:sz w:val="27"/>
          <w:rtl/>
          <w:lang w:bidi="ar-IQ"/>
        </w:rPr>
        <w:t>بعض الفقهاء يشك</w:t>
      </w:r>
      <w:r w:rsidR="00F22658" w:rsidRPr="000C52E1">
        <w:rPr>
          <w:rFonts w:hint="cs"/>
          <w:sz w:val="27"/>
          <w:rtl/>
          <w:lang w:bidi="ar-IQ"/>
        </w:rPr>
        <w:t>ِّ</w:t>
      </w:r>
      <w:r w:rsidRPr="000C52E1">
        <w:rPr>
          <w:rFonts w:hint="cs"/>
          <w:sz w:val="27"/>
          <w:rtl/>
          <w:lang w:bidi="ar-IQ"/>
        </w:rPr>
        <w:t>كون في دور علم المنطق في استنباط الحكم الشرعي</w:t>
      </w:r>
      <w:r w:rsidRPr="000C52E1">
        <w:rPr>
          <w:rFonts w:hint="eastAsia"/>
          <w:sz w:val="27"/>
          <w:rtl/>
          <w:lang w:bidi="ar-IQ"/>
        </w:rPr>
        <w:t>»</w:t>
      </w:r>
      <w:r w:rsidRPr="000C52E1">
        <w:rPr>
          <w:rFonts w:hint="cs"/>
          <w:sz w:val="27"/>
          <w:vertAlign w:val="superscript"/>
          <w:rtl/>
          <w:lang w:bidi="ar-IQ"/>
        </w:rPr>
        <w:t>(</w:t>
      </w:r>
      <w:r w:rsidRPr="000C52E1">
        <w:rPr>
          <w:rStyle w:val="ac"/>
          <w:sz w:val="27"/>
          <w:rtl/>
          <w:lang w:bidi="ar-IQ"/>
        </w:rPr>
        <w:endnoteReference w:id="531"/>
      </w:r>
      <w:r w:rsidRPr="000C52E1">
        <w:rPr>
          <w:rStyle w:val="ac"/>
          <w:sz w:val="27"/>
          <w:rtl/>
          <w:lang w:bidi="ar-IQ"/>
        </w:rPr>
        <w:t>)</w:t>
      </w:r>
      <w:r w:rsidR="00F22658" w:rsidRPr="000C52E1">
        <w:rPr>
          <w:rFonts w:hint="cs"/>
          <w:sz w:val="27"/>
          <w:rtl/>
          <w:lang w:bidi="ar-IQ"/>
        </w:rPr>
        <w:t>.</w:t>
      </w:r>
      <w:r w:rsidRPr="000C52E1">
        <w:rPr>
          <w:rStyle w:val="ac"/>
          <w:sz w:val="27"/>
          <w:vertAlign w:val="baseline"/>
          <w:rtl/>
          <w:lang w:bidi="ar-IQ"/>
        </w:rPr>
        <w:t xml:space="preserve"> </w:t>
      </w:r>
      <w:r w:rsidRPr="000C52E1">
        <w:rPr>
          <w:rFonts w:hint="cs"/>
          <w:sz w:val="27"/>
          <w:rtl/>
          <w:lang w:bidi="ar-IQ"/>
        </w:rPr>
        <w:t>وقد ذكر هذا الاد</w:t>
      </w:r>
      <w:r w:rsidR="00F22658" w:rsidRPr="000C52E1">
        <w:rPr>
          <w:rFonts w:hint="cs"/>
          <w:sz w:val="27"/>
          <w:rtl/>
          <w:lang w:bidi="ar-IQ"/>
        </w:rPr>
        <w:t>ّ</w:t>
      </w:r>
      <w:r w:rsidRPr="000C52E1">
        <w:rPr>
          <w:rFonts w:hint="cs"/>
          <w:sz w:val="27"/>
          <w:rtl/>
          <w:lang w:bidi="ar-IQ"/>
        </w:rPr>
        <w:t>عاء بدون أي</w:t>
      </w:r>
      <w:r w:rsidR="00F22658" w:rsidRPr="000C52E1">
        <w:rPr>
          <w:rFonts w:hint="cs"/>
          <w:sz w:val="27"/>
          <w:rtl/>
          <w:lang w:bidi="ar-IQ"/>
        </w:rPr>
        <w:t>ّ</w:t>
      </w:r>
      <w:r w:rsidRPr="000C52E1">
        <w:rPr>
          <w:rFonts w:hint="cs"/>
          <w:sz w:val="27"/>
          <w:rtl/>
          <w:lang w:bidi="ar-IQ"/>
        </w:rPr>
        <w:t xml:space="preserve"> مصدر. فأنا والسيد فنائي لسنا من </w:t>
      </w:r>
      <w:r w:rsidRPr="000C52E1">
        <w:rPr>
          <w:rFonts w:hint="eastAsia"/>
          <w:sz w:val="27"/>
          <w:rtl/>
          <w:lang w:bidi="ar-IQ"/>
        </w:rPr>
        <w:t>«</w:t>
      </w:r>
      <w:r w:rsidRPr="000C52E1">
        <w:rPr>
          <w:rFonts w:hint="cs"/>
          <w:sz w:val="27"/>
          <w:rtl/>
          <w:lang w:bidi="ar-IQ"/>
        </w:rPr>
        <w:t>بعض الفقهاء</w:t>
      </w:r>
      <w:r w:rsidRPr="000C52E1">
        <w:rPr>
          <w:rFonts w:hint="eastAsia"/>
          <w:sz w:val="27"/>
          <w:rtl/>
          <w:lang w:bidi="ar-IQ"/>
        </w:rPr>
        <w:t>»</w:t>
      </w:r>
      <w:r w:rsidR="00F22658" w:rsidRPr="000C52E1">
        <w:rPr>
          <w:rFonts w:hint="cs"/>
          <w:sz w:val="27"/>
          <w:rtl/>
          <w:lang w:bidi="ar-IQ"/>
        </w:rPr>
        <w:t>،</w:t>
      </w:r>
      <w:r w:rsidRPr="000C52E1">
        <w:rPr>
          <w:rFonts w:hint="cs"/>
          <w:sz w:val="27"/>
          <w:rtl/>
          <w:lang w:bidi="ar-IQ"/>
        </w:rPr>
        <w:t xml:space="preserve"> لكن كلانا درس المنطق في تلك المدارس الدينية</w:t>
      </w:r>
      <w:r w:rsidR="00F22658" w:rsidRPr="000C52E1">
        <w:rPr>
          <w:rFonts w:hint="cs"/>
          <w:sz w:val="27"/>
          <w:rtl/>
          <w:lang w:bidi="ar-IQ"/>
        </w:rPr>
        <w:t>،</w:t>
      </w:r>
      <w:r w:rsidRPr="000C52E1">
        <w:rPr>
          <w:rFonts w:hint="cs"/>
          <w:sz w:val="27"/>
          <w:rtl/>
          <w:lang w:bidi="ar-IQ"/>
        </w:rPr>
        <w:t xml:space="preserve"> وأنا </w:t>
      </w:r>
      <w:r w:rsidR="00F22658" w:rsidRPr="000C52E1">
        <w:rPr>
          <w:rFonts w:hint="cs"/>
          <w:sz w:val="27"/>
          <w:rtl/>
          <w:lang w:bidi="ar-IQ"/>
        </w:rPr>
        <w:t>حتّى</w:t>
      </w:r>
      <w:r w:rsidRPr="000C52E1">
        <w:rPr>
          <w:rFonts w:hint="cs"/>
          <w:sz w:val="27"/>
          <w:rtl/>
          <w:lang w:bidi="ar-IQ"/>
        </w:rPr>
        <w:t xml:space="preserve"> الآن لم ألتفت </w:t>
      </w:r>
      <w:r w:rsidR="00F22658" w:rsidRPr="000C52E1">
        <w:rPr>
          <w:rFonts w:hint="cs"/>
          <w:sz w:val="27"/>
          <w:rtl/>
          <w:lang w:bidi="ar-IQ"/>
        </w:rPr>
        <w:t>إ</w:t>
      </w:r>
      <w:r w:rsidRPr="000C52E1">
        <w:rPr>
          <w:rFonts w:hint="cs"/>
          <w:sz w:val="27"/>
          <w:rtl/>
          <w:lang w:bidi="ar-IQ"/>
        </w:rPr>
        <w:t>لى هكذا تشكيك. وليس الكلام عن الالتزام العملي من عدمه، إلا</w:t>
      </w:r>
      <w:r w:rsidR="00212B6E" w:rsidRPr="000C52E1">
        <w:rPr>
          <w:rFonts w:hint="cs"/>
          <w:sz w:val="27"/>
          <w:rtl/>
          <w:lang w:bidi="ar-IQ"/>
        </w:rPr>
        <w:t>ّ</w:t>
      </w:r>
      <w:r w:rsidRPr="000C52E1">
        <w:rPr>
          <w:rFonts w:hint="cs"/>
          <w:sz w:val="27"/>
          <w:rtl/>
          <w:lang w:bidi="ar-IQ"/>
        </w:rPr>
        <w:t xml:space="preserve"> أن المنطق اليوم يعدّ من الدروس الأساسية في الدراسة الدينية</w:t>
      </w:r>
      <w:r w:rsidR="00212B6E" w:rsidRPr="000C52E1">
        <w:rPr>
          <w:rFonts w:hint="cs"/>
          <w:sz w:val="27"/>
          <w:rtl/>
          <w:lang w:bidi="ar-IQ"/>
        </w:rPr>
        <w:t>،</w:t>
      </w:r>
      <w:r w:rsidRPr="000C52E1">
        <w:rPr>
          <w:rFonts w:hint="cs"/>
          <w:sz w:val="27"/>
          <w:rtl/>
          <w:lang w:bidi="ar-IQ"/>
        </w:rPr>
        <w:t xml:space="preserve"> بل إن كتاب المنطق</w:t>
      </w:r>
      <w:r w:rsidR="00212B6E" w:rsidRPr="000C52E1">
        <w:rPr>
          <w:rFonts w:hint="cs"/>
          <w:sz w:val="27"/>
          <w:rtl/>
          <w:lang w:bidi="ar-IQ"/>
        </w:rPr>
        <w:t>،</w:t>
      </w:r>
      <w:r w:rsidRPr="000C52E1">
        <w:rPr>
          <w:rFonts w:hint="cs"/>
          <w:sz w:val="27"/>
          <w:rtl/>
          <w:lang w:bidi="ar-IQ"/>
        </w:rPr>
        <w:t xml:space="preserve"> للعلا</w:t>
      </w:r>
      <w:r w:rsidR="00212B6E" w:rsidRPr="000C52E1">
        <w:rPr>
          <w:rFonts w:hint="cs"/>
          <w:sz w:val="27"/>
          <w:rtl/>
          <w:lang w:bidi="ar-IQ"/>
        </w:rPr>
        <w:t>ّ</w:t>
      </w:r>
      <w:r w:rsidRPr="000C52E1">
        <w:rPr>
          <w:rFonts w:hint="cs"/>
          <w:sz w:val="27"/>
          <w:rtl/>
          <w:lang w:bidi="ar-IQ"/>
        </w:rPr>
        <w:t>مة المظف</w:t>
      </w:r>
      <w:r w:rsidR="00212B6E" w:rsidRPr="000C52E1">
        <w:rPr>
          <w:rFonts w:hint="cs"/>
          <w:sz w:val="27"/>
          <w:rtl/>
          <w:lang w:bidi="ar-IQ"/>
        </w:rPr>
        <w:t>َّ</w:t>
      </w:r>
      <w:r w:rsidRPr="000C52E1">
        <w:rPr>
          <w:rFonts w:hint="cs"/>
          <w:sz w:val="27"/>
          <w:rtl/>
          <w:lang w:bidi="ar-IQ"/>
        </w:rPr>
        <w:t>ر</w:t>
      </w:r>
      <w:r w:rsidR="00AE1D35" w:rsidRPr="00AE1D35">
        <w:rPr>
          <w:rFonts w:ascii="Mosawi" w:hAnsi="Mosawi" w:cs="Mosawi"/>
          <w:szCs w:val="22"/>
          <w:rtl/>
          <w:lang w:bidi="fa-IR"/>
        </w:rPr>
        <w:t>&amp;</w:t>
      </w:r>
      <w:r w:rsidR="00212B6E" w:rsidRPr="000C52E1">
        <w:rPr>
          <w:rFonts w:hint="cs"/>
          <w:sz w:val="27"/>
          <w:rtl/>
          <w:lang w:bidi="ar-IQ"/>
        </w:rPr>
        <w:t>،</w:t>
      </w:r>
      <w:r w:rsidRPr="000C52E1">
        <w:rPr>
          <w:rFonts w:hint="cs"/>
          <w:sz w:val="27"/>
          <w:rtl/>
          <w:lang w:bidi="ar-IQ"/>
        </w:rPr>
        <w:t xml:space="preserve"> الذي كتب في حوزة النجف الأشرف</w:t>
      </w:r>
      <w:r w:rsidR="00212B6E" w:rsidRPr="000C52E1">
        <w:rPr>
          <w:rFonts w:hint="cs"/>
          <w:sz w:val="27"/>
          <w:rtl/>
          <w:lang w:bidi="ar-IQ"/>
        </w:rPr>
        <w:t>،</w:t>
      </w:r>
      <w:r w:rsidRPr="000C52E1">
        <w:rPr>
          <w:rFonts w:hint="cs"/>
          <w:sz w:val="27"/>
          <w:rtl/>
          <w:lang w:bidi="ar-IQ"/>
        </w:rPr>
        <w:t xml:space="preserve"> ومضت سنوات على نشره</w:t>
      </w:r>
      <w:r w:rsidR="00212B6E" w:rsidRPr="000C52E1">
        <w:rPr>
          <w:rFonts w:hint="cs"/>
          <w:sz w:val="27"/>
          <w:rtl/>
          <w:lang w:bidi="ar-IQ"/>
        </w:rPr>
        <w:t>،</w:t>
      </w:r>
      <w:r w:rsidRPr="000C52E1">
        <w:rPr>
          <w:rFonts w:hint="cs"/>
          <w:sz w:val="27"/>
          <w:rtl/>
          <w:lang w:bidi="ar-IQ"/>
        </w:rPr>
        <w:t xml:space="preserve"> لا يزال من المؤل</w:t>
      </w:r>
      <w:r w:rsidR="00212B6E" w:rsidRPr="000C52E1">
        <w:rPr>
          <w:rFonts w:hint="cs"/>
          <w:sz w:val="27"/>
          <w:rtl/>
          <w:lang w:bidi="ar-IQ"/>
        </w:rPr>
        <w:t>َّ</w:t>
      </w:r>
      <w:r w:rsidRPr="000C52E1">
        <w:rPr>
          <w:rFonts w:hint="cs"/>
          <w:sz w:val="27"/>
          <w:rtl/>
          <w:lang w:bidi="ar-IQ"/>
        </w:rPr>
        <w:t>فات التعليمية</w:t>
      </w:r>
      <w:r w:rsidR="00212B6E" w:rsidRPr="000C52E1">
        <w:rPr>
          <w:rFonts w:hint="cs"/>
          <w:sz w:val="27"/>
          <w:rtl/>
          <w:lang w:bidi="ar-IQ"/>
        </w:rPr>
        <w:t>،</w:t>
      </w:r>
      <w:r w:rsidRPr="000C52E1">
        <w:rPr>
          <w:rFonts w:hint="cs"/>
          <w:sz w:val="27"/>
          <w:rtl/>
          <w:lang w:bidi="ar-IQ"/>
        </w:rPr>
        <w:t xml:space="preserve"> ويدر</w:t>
      </w:r>
      <w:r w:rsidR="00212B6E" w:rsidRPr="000C52E1">
        <w:rPr>
          <w:rFonts w:hint="cs"/>
          <w:sz w:val="27"/>
          <w:rtl/>
          <w:lang w:bidi="ar-IQ"/>
        </w:rPr>
        <w:t>َّ</w:t>
      </w:r>
      <w:r w:rsidRPr="000C52E1">
        <w:rPr>
          <w:rFonts w:hint="cs"/>
          <w:sz w:val="27"/>
          <w:rtl/>
          <w:lang w:bidi="ar-IQ"/>
        </w:rPr>
        <w:t xml:space="preserve">س في الجامعات باعتباره كتاباً درسياً. وإذا كان هناك </w:t>
      </w:r>
      <w:r w:rsidRPr="000C52E1">
        <w:rPr>
          <w:sz w:val="27"/>
          <w:rtl/>
          <w:lang w:bidi="ar-IQ"/>
        </w:rPr>
        <w:t>ـ</w:t>
      </w:r>
      <w:r w:rsidRPr="000C52E1">
        <w:rPr>
          <w:rFonts w:hint="cs"/>
          <w:sz w:val="27"/>
          <w:rtl/>
          <w:lang w:bidi="ar-IQ"/>
        </w:rPr>
        <w:t xml:space="preserve"> حق</w:t>
      </w:r>
      <w:r w:rsidR="00212B6E" w:rsidRPr="000C52E1">
        <w:rPr>
          <w:rFonts w:hint="cs"/>
          <w:sz w:val="27"/>
          <w:rtl/>
          <w:lang w:bidi="ar-IQ"/>
        </w:rPr>
        <w:t>ّ</w:t>
      </w:r>
      <w:r w:rsidRPr="000C52E1">
        <w:rPr>
          <w:rFonts w:hint="cs"/>
          <w:sz w:val="27"/>
          <w:rtl/>
          <w:lang w:bidi="ar-IQ"/>
        </w:rPr>
        <w:t xml:space="preserve">اً </w:t>
      </w:r>
      <w:r w:rsidRPr="000C52E1">
        <w:rPr>
          <w:sz w:val="27"/>
          <w:rtl/>
          <w:lang w:bidi="ar-IQ"/>
        </w:rPr>
        <w:t>ـ</w:t>
      </w:r>
      <w:r w:rsidRPr="000C52E1">
        <w:rPr>
          <w:rFonts w:hint="cs"/>
          <w:sz w:val="27"/>
          <w:rtl/>
          <w:lang w:bidi="ar-IQ"/>
        </w:rPr>
        <w:t xml:space="preserve"> لفقيه</w:t>
      </w:r>
      <w:r w:rsidR="00212B6E" w:rsidRPr="000C52E1">
        <w:rPr>
          <w:rFonts w:hint="cs"/>
          <w:sz w:val="27"/>
          <w:rtl/>
          <w:lang w:bidi="ar-IQ"/>
        </w:rPr>
        <w:t>ٍ</w:t>
      </w:r>
      <w:r w:rsidRPr="000C52E1">
        <w:rPr>
          <w:rFonts w:hint="cs"/>
          <w:sz w:val="27"/>
          <w:rtl/>
          <w:lang w:bidi="ar-IQ"/>
        </w:rPr>
        <w:t xml:space="preserve"> هكذا رأي بالنسبة للمنطق</w:t>
      </w:r>
      <w:r w:rsidR="00FC4976" w:rsidRPr="000C52E1">
        <w:rPr>
          <w:rFonts w:hint="cs"/>
          <w:sz w:val="27"/>
          <w:rtl/>
          <w:lang w:bidi="ar-IQ"/>
        </w:rPr>
        <w:t>،</w:t>
      </w:r>
      <w:r w:rsidRPr="000C52E1">
        <w:rPr>
          <w:rFonts w:hint="cs"/>
          <w:sz w:val="27"/>
          <w:rtl/>
          <w:lang w:bidi="ar-IQ"/>
        </w:rPr>
        <w:t xml:space="preserve"> فبدلاً من إخفاء اسمه</w:t>
      </w:r>
      <w:r w:rsidR="00FC4976" w:rsidRPr="000C52E1">
        <w:rPr>
          <w:rFonts w:hint="cs"/>
          <w:sz w:val="27"/>
          <w:rtl/>
          <w:lang w:bidi="ar-IQ"/>
        </w:rPr>
        <w:t>،</w:t>
      </w:r>
      <w:r w:rsidRPr="000C52E1">
        <w:rPr>
          <w:rFonts w:hint="cs"/>
          <w:sz w:val="27"/>
          <w:rtl/>
          <w:lang w:bidi="ar-IQ"/>
        </w:rPr>
        <w:t xml:space="preserve"> واستعمال عبارة </w:t>
      </w:r>
      <w:r w:rsidRPr="000C52E1">
        <w:rPr>
          <w:rFonts w:hint="eastAsia"/>
          <w:sz w:val="27"/>
          <w:rtl/>
          <w:lang w:bidi="ar-IQ"/>
        </w:rPr>
        <w:t>«</w:t>
      </w:r>
      <w:r w:rsidRPr="000C52E1">
        <w:rPr>
          <w:rFonts w:hint="cs"/>
          <w:sz w:val="27"/>
          <w:rtl/>
          <w:lang w:bidi="ar-IQ"/>
        </w:rPr>
        <w:t>بعض الفقهاء</w:t>
      </w:r>
      <w:r w:rsidRPr="000C52E1">
        <w:rPr>
          <w:rFonts w:hint="eastAsia"/>
          <w:sz w:val="27"/>
          <w:rtl/>
          <w:lang w:bidi="ar-IQ"/>
        </w:rPr>
        <w:t>»</w:t>
      </w:r>
      <w:r w:rsidRPr="000C52E1">
        <w:rPr>
          <w:rFonts w:hint="cs"/>
          <w:sz w:val="27"/>
          <w:rtl/>
          <w:lang w:bidi="ar-IQ"/>
        </w:rPr>
        <w:t>، كان الصواب على الأقل</w:t>
      </w:r>
      <w:r w:rsidR="00FC4976" w:rsidRPr="000C52E1">
        <w:rPr>
          <w:rFonts w:hint="cs"/>
          <w:sz w:val="27"/>
          <w:rtl/>
          <w:lang w:bidi="ar-IQ"/>
        </w:rPr>
        <w:t>ّ</w:t>
      </w:r>
      <w:r w:rsidRPr="000C52E1">
        <w:rPr>
          <w:rFonts w:hint="cs"/>
          <w:sz w:val="27"/>
          <w:rtl/>
          <w:lang w:bidi="ar-IQ"/>
        </w:rPr>
        <w:t xml:space="preserve"> ال</w:t>
      </w:r>
      <w:r w:rsidR="00FC4976" w:rsidRPr="000C52E1">
        <w:rPr>
          <w:rFonts w:hint="cs"/>
          <w:sz w:val="27"/>
          <w:rtl/>
          <w:lang w:bidi="ar-IQ"/>
        </w:rPr>
        <w:t>إ</w:t>
      </w:r>
      <w:r w:rsidRPr="000C52E1">
        <w:rPr>
          <w:rFonts w:hint="cs"/>
          <w:sz w:val="27"/>
          <w:rtl/>
          <w:lang w:bidi="ar-IQ"/>
        </w:rPr>
        <w:t xml:space="preserve">رشاد </w:t>
      </w:r>
      <w:r w:rsidR="00FC4976" w:rsidRPr="000C52E1">
        <w:rPr>
          <w:rFonts w:hint="cs"/>
          <w:sz w:val="27"/>
          <w:rtl/>
          <w:lang w:bidi="ar-IQ"/>
        </w:rPr>
        <w:t>إ</w:t>
      </w:r>
      <w:r w:rsidRPr="000C52E1">
        <w:rPr>
          <w:rFonts w:hint="cs"/>
          <w:sz w:val="27"/>
          <w:rtl/>
          <w:lang w:bidi="ar-IQ"/>
        </w:rPr>
        <w:t>لى مصدر</w:t>
      </w:r>
      <w:r w:rsidR="00FC4976" w:rsidRPr="000C52E1">
        <w:rPr>
          <w:rFonts w:hint="cs"/>
          <w:sz w:val="27"/>
          <w:rtl/>
          <w:lang w:bidi="ar-IQ"/>
        </w:rPr>
        <w:t>ٍ</w:t>
      </w:r>
      <w:r w:rsidRPr="000C52E1">
        <w:rPr>
          <w:rFonts w:hint="cs"/>
          <w:sz w:val="27"/>
          <w:rtl/>
          <w:lang w:bidi="ar-IQ"/>
        </w:rPr>
        <w:t xml:space="preserve"> يؤي</w:t>
      </w:r>
      <w:r w:rsidR="00FC4976" w:rsidRPr="000C52E1">
        <w:rPr>
          <w:rFonts w:hint="cs"/>
          <w:sz w:val="27"/>
          <w:rtl/>
          <w:lang w:bidi="ar-IQ"/>
        </w:rPr>
        <w:t>ِّ</w:t>
      </w:r>
      <w:r w:rsidRPr="000C52E1">
        <w:rPr>
          <w:rFonts w:hint="cs"/>
          <w:sz w:val="27"/>
          <w:rtl/>
          <w:lang w:bidi="ar-IQ"/>
        </w:rPr>
        <w:t>د صح</w:t>
      </w:r>
      <w:r w:rsidR="00FC4976" w:rsidRPr="000C52E1">
        <w:rPr>
          <w:rFonts w:hint="cs"/>
          <w:sz w:val="27"/>
          <w:rtl/>
          <w:lang w:bidi="ar-IQ"/>
        </w:rPr>
        <w:t>ّ</w:t>
      </w:r>
      <w:r w:rsidRPr="000C52E1">
        <w:rPr>
          <w:rFonts w:hint="cs"/>
          <w:sz w:val="27"/>
          <w:rtl/>
          <w:lang w:bidi="ar-IQ"/>
        </w:rPr>
        <w:t xml:space="preserve">ة هذا الادعاء. </w:t>
      </w:r>
    </w:p>
    <w:p w:rsidR="00FC4976" w:rsidRPr="000C52E1" w:rsidRDefault="005970EB" w:rsidP="00881B5C">
      <w:pPr>
        <w:spacing w:line="400" w:lineRule="exact"/>
        <w:rPr>
          <w:sz w:val="27"/>
          <w:rtl/>
          <w:lang w:bidi="ar-IQ"/>
        </w:rPr>
      </w:pPr>
      <w:r w:rsidRPr="000C52E1">
        <w:rPr>
          <w:rFonts w:hint="cs"/>
          <w:sz w:val="27"/>
          <w:rtl/>
        </w:rPr>
        <w:t>وفي موضع</w:t>
      </w:r>
      <w:r w:rsidR="00FC4976" w:rsidRPr="000C52E1">
        <w:rPr>
          <w:rFonts w:hint="cs"/>
          <w:sz w:val="27"/>
          <w:rtl/>
        </w:rPr>
        <w:t>ٍ</w:t>
      </w:r>
      <w:r w:rsidRPr="000C52E1">
        <w:rPr>
          <w:rFonts w:hint="cs"/>
          <w:sz w:val="27"/>
          <w:rtl/>
        </w:rPr>
        <w:t xml:space="preserve"> آخر</w:t>
      </w:r>
      <w:r w:rsidR="00FC4976" w:rsidRPr="000C52E1">
        <w:rPr>
          <w:rFonts w:hint="cs"/>
          <w:sz w:val="27"/>
          <w:rtl/>
        </w:rPr>
        <w:t>،</w:t>
      </w:r>
      <w:r w:rsidRPr="000C52E1">
        <w:rPr>
          <w:rFonts w:hint="cs"/>
          <w:sz w:val="27"/>
          <w:rtl/>
        </w:rPr>
        <w:t xml:space="preserve"> حيث ينقل ال</w:t>
      </w:r>
      <w:r w:rsidR="00FC4976" w:rsidRPr="000C52E1">
        <w:rPr>
          <w:rFonts w:hint="cs"/>
          <w:sz w:val="27"/>
          <w:rtl/>
        </w:rPr>
        <w:t>ك</w:t>
      </w:r>
      <w:r w:rsidRPr="000C52E1">
        <w:rPr>
          <w:rFonts w:hint="cs"/>
          <w:sz w:val="27"/>
          <w:rtl/>
        </w:rPr>
        <w:t xml:space="preserve">اتب بعض الفتاوى </w:t>
      </w:r>
      <w:r w:rsidRPr="000C52E1">
        <w:rPr>
          <w:rFonts w:hint="eastAsia"/>
          <w:sz w:val="27"/>
          <w:rtl/>
        </w:rPr>
        <w:t>«</w:t>
      </w:r>
      <w:r w:rsidRPr="000C52E1">
        <w:rPr>
          <w:rFonts w:hint="cs"/>
          <w:sz w:val="27"/>
          <w:rtl/>
        </w:rPr>
        <w:t>المنافية للعقل</w:t>
      </w:r>
      <w:r w:rsidRPr="000C52E1">
        <w:rPr>
          <w:rFonts w:hint="eastAsia"/>
          <w:sz w:val="27"/>
          <w:rtl/>
        </w:rPr>
        <w:t>»</w:t>
      </w:r>
      <w:r w:rsidR="00FC4976" w:rsidRPr="000C52E1">
        <w:rPr>
          <w:rFonts w:hint="cs"/>
          <w:sz w:val="27"/>
          <w:rtl/>
        </w:rPr>
        <w:t>،</w:t>
      </w:r>
      <w:r w:rsidRPr="000C52E1">
        <w:rPr>
          <w:rFonts w:hint="cs"/>
          <w:sz w:val="27"/>
          <w:rtl/>
        </w:rPr>
        <w:t xml:space="preserve"> يد</w:t>
      </w:r>
      <w:r w:rsidR="00FC4976" w:rsidRPr="000C52E1">
        <w:rPr>
          <w:rFonts w:hint="cs"/>
          <w:sz w:val="27"/>
          <w:rtl/>
        </w:rPr>
        <w:t>ّ</w:t>
      </w:r>
      <w:r w:rsidRPr="000C52E1">
        <w:rPr>
          <w:rFonts w:hint="cs"/>
          <w:sz w:val="27"/>
          <w:rtl/>
        </w:rPr>
        <w:t xml:space="preserve">عي أن </w:t>
      </w:r>
      <w:r w:rsidRPr="000C52E1">
        <w:rPr>
          <w:rFonts w:hint="eastAsia"/>
          <w:sz w:val="27"/>
          <w:rtl/>
        </w:rPr>
        <w:t>«</w:t>
      </w:r>
      <w:r w:rsidRPr="000C52E1">
        <w:rPr>
          <w:rFonts w:hint="cs"/>
          <w:sz w:val="27"/>
          <w:rtl/>
        </w:rPr>
        <w:t>السرقة الأدبية جائزة</w:t>
      </w:r>
      <w:r w:rsidRPr="000C52E1">
        <w:rPr>
          <w:rFonts w:hint="eastAsia"/>
          <w:sz w:val="27"/>
          <w:rtl/>
        </w:rPr>
        <w:t>»</w:t>
      </w:r>
      <w:r w:rsidRPr="000C52E1">
        <w:rPr>
          <w:rFonts w:hint="cs"/>
          <w:sz w:val="27"/>
          <w:rtl/>
        </w:rPr>
        <w:t xml:space="preserve"> من وجهة نظر الفقه التقليدي</w:t>
      </w:r>
      <w:r w:rsidRPr="000C52E1">
        <w:rPr>
          <w:rFonts w:hint="cs"/>
          <w:sz w:val="27"/>
          <w:vertAlign w:val="superscript"/>
          <w:rtl/>
        </w:rPr>
        <w:t>(</w:t>
      </w:r>
      <w:r w:rsidRPr="000C52E1">
        <w:rPr>
          <w:rStyle w:val="ac"/>
          <w:sz w:val="27"/>
          <w:rtl/>
        </w:rPr>
        <w:endnoteReference w:id="532"/>
      </w:r>
      <w:r w:rsidRPr="000C52E1">
        <w:rPr>
          <w:rStyle w:val="ac"/>
          <w:sz w:val="27"/>
          <w:rtl/>
        </w:rPr>
        <w:t>)</w:t>
      </w:r>
      <w:r w:rsidRPr="000C52E1">
        <w:rPr>
          <w:rStyle w:val="ac"/>
          <w:sz w:val="27"/>
          <w:vertAlign w:val="baseline"/>
          <w:rtl/>
        </w:rPr>
        <w:t>.</w:t>
      </w:r>
      <w:r w:rsidRPr="000C52E1">
        <w:rPr>
          <w:rFonts w:hint="cs"/>
          <w:sz w:val="27"/>
          <w:rtl/>
        </w:rPr>
        <w:t xml:space="preserve"> وليته عرّ</w:t>
      </w:r>
      <w:r w:rsidR="00FC4976" w:rsidRPr="000C52E1">
        <w:rPr>
          <w:rFonts w:hint="cs"/>
          <w:sz w:val="27"/>
          <w:rtl/>
        </w:rPr>
        <w:t>َ</w:t>
      </w:r>
      <w:r w:rsidRPr="000C52E1">
        <w:rPr>
          <w:rFonts w:hint="cs"/>
          <w:sz w:val="27"/>
          <w:rtl/>
        </w:rPr>
        <w:t>فنا على مصدر</w:t>
      </w:r>
      <w:r w:rsidR="00FC4976" w:rsidRPr="000C52E1">
        <w:rPr>
          <w:rFonts w:hint="cs"/>
          <w:sz w:val="27"/>
          <w:rtl/>
        </w:rPr>
        <w:t>ٍ</w:t>
      </w:r>
      <w:r w:rsidRPr="000C52E1">
        <w:rPr>
          <w:rFonts w:hint="cs"/>
          <w:sz w:val="27"/>
          <w:rtl/>
        </w:rPr>
        <w:t xml:space="preserve"> واحد </w:t>
      </w:r>
      <w:r w:rsidR="00FC4976" w:rsidRPr="000C52E1">
        <w:rPr>
          <w:rFonts w:hint="cs"/>
          <w:sz w:val="27"/>
          <w:rtl/>
        </w:rPr>
        <w:t>ل</w:t>
      </w:r>
      <w:r w:rsidRPr="000C52E1">
        <w:rPr>
          <w:rFonts w:hint="cs"/>
          <w:sz w:val="27"/>
          <w:rtl/>
        </w:rPr>
        <w:t>اد</w:t>
      </w:r>
      <w:r w:rsidR="00FC4976" w:rsidRPr="000C52E1">
        <w:rPr>
          <w:rFonts w:hint="cs"/>
          <w:sz w:val="27"/>
          <w:rtl/>
        </w:rPr>
        <w:t>ّ</w:t>
      </w:r>
      <w:r w:rsidRPr="000C52E1">
        <w:rPr>
          <w:rFonts w:hint="cs"/>
          <w:sz w:val="27"/>
          <w:rtl/>
        </w:rPr>
        <w:t xml:space="preserve">عاء بهذه الضخامة. وإذا </w:t>
      </w:r>
      <w:r w:rsidR="00FC4976" w:rsidRPr="000C52E1">
        <w:rPr>
          <w:rFonts w:hint="cs"/>
          <w:sz w:val="27"/>
          <w:rtl/>
        </w:rPr>
        <w:t>ك</w:t>
      </w:r>
      <w:r w:rsidRPr="000C52E1">
        <w:rPr>
          <w:rFonts w:hint="cs"/>
          <w:sz w:val="27"/>
          <w:rtl/>
        </w:rPr>
        <w:t>ان مقصوده من السرقة الأدبية نفس السرقة العلمية أو الانتحال</w:t>
      </w:r>
      <w:r w:rsidR="00FC4976" w:rsidRPr="000C52E1">
        <w:rPr>
          <w:rFonts w:hint="cs"/>
          <w:sz w:val="27"/>
          <w:rtl/>
        </w:rPr>
        <w:t>،</w:t>
      </w:r>
      <w:r w:rsidRPr="000C52E1">
        <w:rPr>
          <w:rFonts w:hint="cs"/>
          <w:sz w:val="27"/>
          <w:rtl/>
        </w:rPr>
        <w:t xml:space="preserve"> وما يسم</w:t>
      </w:r>
      <w:r w:rsidR="00FC4976" w:rsidRPr="000C52E1">
        <w:rPr>
          <w:rFonts w:hint="cs"/>
          <w:sz w:val="27"/>
          <w:rtl/>
        </w:rPr>
        <w:t>ِّ</w:t>
      </w:r>
      <w:r w:rsidRPr="000C52E1">
        <w:rPr>
          <w:rFonts w:hint="cs"/>
          <w:sz w:val="27"/>
          <w:rtl/>
        </w:rPr>
        <w:t>يه الغربيون (</w:t>
      </w:r>
      <w:r w:rsidRPr="000C52E1">
        <w:rPr>
          <w:rFonts w:asciiTheme="majorBidi" w:hAnsiTheme="majorBidi" w:cstheme="majorBidi"/>
          <w:szCs w:val="22"/>
          <w:lang w:bidi="ar-IQ"/>
        </w:rPr>
        <w:t>plagiarism</w:t>
      </w:r>
      <w:r w:rsidRPr="000C52E1">
        <w:rPr>
          <w:rFonts w:hint="cs"/>
          <w:sz w:val="27"/>
          <w:rtl/>
        </w:rPr>
        <w:t>)</w:t>
      </w:r>
      <w:r w:rsidR="006B2936">
        <w:rPr>
          <w:rFonts w:hint="cs"/>
          <w:sz w:val="27"/>
          <w:rtl/>
        </w:rPr>
        <w:t>،</w:t>
      </w:r>
      <w:r w:rsidRPr="000C52E1">
        <w:rPr>
          <w:rFonts w:hint="cs"/>
          <w:sz w:val="27"/>
          <w:rtl/>
        </w:rPr>
        <w:t xml:space="preserve"> فف</w:t>
      </w:r>
      <w:r w:rsidR="00FC4976" w:rsidRPr="000C52E1">
        <w:rPr>
          <w:rFonts w:hint="cs"/>
          <w:sz w:val="27"/>
          <w:rtl/>
        </w:rPr>
        <w:t>ي</w:t>
      </w:r>
      <w:r w:rsidRPr="000C52E1">
        <w:rPr>
          <w:rFonts w:hint="cs"/>
          <w:sz w:val="27"/>
          <w:rtl/>
        </w:rPr>
        <w:t xml:space="preserve"> حد</w:t>
      </w:r>
      <w:r w:rsidR="00FC4976" w:rsidRPr="000C52E1">
        <w:rPr>
          <w:rFonts w:hint="cs"/>
          <w:sz w:val="27"/>
          <w:rtl/>
        </w:rPr>
        <w:t>ّ</w:t>
      </w:r>
      <w:r w:rsidRPr="000C52E1">
        <w:rPr>
          <w:rFonts w:hint="cs"/>
          <w:sz w:val="27"/>
          <w:rtl/>
        </w:rPr>
        <w:t xml:space="preserve"> مطالعتي لم أعثر على قائل</w:t>
      </w:r>
      <w:r w:rsidR="00FC4976" w:rsidRPr="000C52E1">
        <w:rPr>
          <w:rFonts w:hint="cs"/>
          <w:sz w:val="27"/>
          <w:rtl/>
        </w:rPr>
        <w:t>ٍ</w:t>
      </w:r>
      <w:r w:rsidRPr="000C52E1">
        <w:rPr>
          <w:rFonts w:hint="cs"/>
          <w:sz w:val="27"/>
          <w:rtl/>
        </w:rPr>
        <w:t xml:space="preserve"> بجوازها</w:t>
      </w:r>
      <w:r w:rsidR="00FC4976" w:rsidRPr="000C52E1">
        <w:rPr>
          <w:rFonts w:hint="cs"/>
          <w:sz w:val="27"/>
          <w:rtl/>
        </w:rPr>
        <w:t>.</w:t>
      </w:r>
      <w:r w:rsidRPr="000C52E1">
        <w:rPr>
          <w:rFonts w:hint="cs"/>
          <w:sz w:val="27"/>
          <w:rtl/>
        </w:rPr>
        <w:t xml:space="preserve"> ومنذ القديم ع</w:t>
      </w:r>
      <w:r w:rsidR="00FC4976" w:rsidRPr="000C52E1">
        <w:rPr>
          <w:rFonts w:hint="cs"/>
          <w:sz w:val="27"/>
          <w:rtl/>
        </w:rPr>
        <w:t>ُ</w:t>
      </w:r>
      <w:r w:rsidRPr="000C52E1">
        <w:rPr>
          <w:rFonts w:hint="cs"/>
          <w:sz w:val="27"/>
          <w:rtl/>
        </w:rPr>
        <w:t>دّ</w:t>
      </w:r>
      <w:r w:rsidR="00FC4976" w:rsidRPr="000C52E1">
        <w:rPr>
          <w:rFonts w:hint="cs"/>
          <w:sz w:val="27"/>
          <w:rtl/>
        </w:rPr>
        <w:t>َ</w:t>
      </w:r>
      <w:r w:rsidRPr="000C52E1">
        <w:rPr>
          <w:rFonts w:hint="cs"/>
          <w:sz w:val="27"/>
          <w:rtl/>
        </w:rPr>
        <w:t xml:space="preserve"> هذا العمل في العرف الإسلامي خطأ</w:t>
      </w:r>
      <w:r w:rsidR="00FC4976" w:rsidRPr="000C52E1">
        <w:rPr>
          <w:rFonts w:hint="cs"/>
          <w:sz w:val="27"/>
          <w:rtl/>
        </w:rPr>
        <w:t>ً</w:t>
      </w:r>
      <w:r w:rsidRPr="000C52E1">
        <w:rPr>
          <w:rFonts w:hint="cs"/>
          <w:sz w:val="27"/>
          <w:rtl/>
        </w:rPr>
        <w:t xml:space="preserve"> وغير صحيح. بل هناك دق</w:t>
      </w:r>
      <w:r w:rsidR="00FC4976" w:rsidRPr="000C52E1">
        <w:rPr>
          <w:rFonts w:hint="cs"/>
          <w:sz w:val="27"/>
          <w:rtl/>
        </w:rPr>
        <w:t>ّ</w:t>
      </w:r>
      <w:r w:rsidRPr="000C52E1">
        <w:rPr>
          <w:rFonts w:hint="cs"/>
          <w:sz w:val="27"/>
          <w:rtl/>
        </w:rPr>
        <w:t>ة في هذه المسألة</w:t>
      </w:r>
      <w:r w:rsidR="00FC4976" w:rsidRPr="000C52E1">
        <w:rPr>
          <w:rFonts w:hint="cs"/>
          <w:sz w:val="27"/>
          <w:rtl/>
        </w:rPr>
        <w:t>،</w:t>
      </w:r>
      <w:r w:rsidRPr="000C52E1">
        <w:rPr>
          <w:rFonts w:hint="cs"/>
          <w:sz w:val="27"/>
          <w:rtl/>
        </w:rPr>
        <w:t xml:space="preserve"> حت</w:t>
      </w:r>
      <w:r w:rsidR="00FC4976" w:rsidRPr="000C52E1">
        <w:rPr>
          <w:rFonts w:hint="cs"/>
          <w:sz w:val="27"/>
          <w:rtl/>
        </w:rPr>
        <w:t>ّ</w:t>
      </w:r>
      <w:r w:rsidRPr="000C52E1">
        <w:rPr>
          <w:rFonts w:hint="cs"/>
          <w:sz w:val="27"/>
          <w:rtl/>
        </w:rPr>
        <w:t>ى اعتبر من الخطأ أن ينقل قول</w:t>
      </w:r>
      <w:r w:rsidR="00FC4976" w:rsidRPr="000C52E1">
        <w:rPr>
          <w:rFonts w:hint="cs"/>
          <w:sz w:val="27"/>
          <w:rtl/>
        </w:rPr>
        <w:t>اً</w:t>
      </w:r>
      <w:r w:rsidRPr="000C52E1">
        <w:rPr>
          <w:rFonts w:hint="cs"/>
          <w:sz w:val="27"/>
          <w:rtl/>
        </w:rPr>
        <w:t xml:space="preserve"> عن مصادر لم يطلع عليها الكاتب، فضلاً عن سرقة آراء الآخرين</w:t>
      </w:r>
      <w:r w:rsidR="00FC4976" w:rsidRPr="000C52E1">
        <w:rPr>
          <w:rFonts w:hint="cs"/>
          <w:sz w:val="27"/>
          <w:rtl/>
        </w:rPr>
        <w:t>،</w:t>
      </w:r>
      <w:r w:rsidRPr="000C52E1">
        <w:rPr>
          <w:rFonts w:hint="cs"/>
          <w:sz w:val="27"/>
          <w:rtl/>
        </w:rPr>
        <w:t xml:space="preserve"> وعدم ال</w:t>
      </w:r>
      <w:r w:rsidR="00FC4976" w:rsidRPr="000C52E1">
        <w:rPr>
          <w:rFonts w:hint="cs"/>
          <w:sz w:val="27"/>
          <w:rtl/>
        </w:rPr>
        <w:t>إ</w:t>
      </w:r>
      <w:r w:rsidRPr="000C52E1">
        <w:rPr>
          <w:rFonts w:hint="cs"/>
          <w:sz w:val="27"/>
          <w:rtl/>
        </w:rPr>
        <w:t xml:space="preserve">شارة </w:t>
      </w:r>
      <w:r w:rsidR="00FC4976" w:rsidRPr="000C52E1">
        <w:rPr>
          <w:rFonts w:hint="cs"/>
          <w:sz w:val="27"/>
          <w:rtl/>
        </w:rPr>
        <w:t>إ</w:t>
      </w:r>
      <w:r w:rsidRPr="000C52E1">
        <w:rPr>
          <w:rFonts w:hint="cs"/>
          <w:sz w:val="27"/>
          <w:rtl/>
        </w:rPr>
        <w:t>لى أصحابها. ولما كنت قد بحثت هذه القضية في مكان</w:t>
      </w:r>
      <w:r w:rsidR="00FC4976" w:rsidRPr="000C52E1">
        <w:rPr>
          <w:rFonts w:hint="cs"/>
          <w:sz w:val="27"/>
          <w:rtl/>
        </w:rPr>
        <w:t>ٍ</w:t>
      </w:r>
      <w:r w:rsidRPr="000C52E1">
        <w:rPr>
          <w:rFonts w:hint="cs"/>
          <w:sz w:val="27"/>
          <w:rtl/>
        </w:rPr>
        <w:t xml:space="preserve"> آخر فلا أتعر</w:t>
      </w:r>
      <w:r w:rsidR="00FC4976" w:rsidRPr="000C52E1">
        <w:rPr>
          <w:rFonts w:hint="cs"/>
          <w:sz w:val="27"/>
          <w:rtl/>
        </w:rPr>
        <w:t>َّ</w:t>
      </w:r>
      <w:r w:rsidRPr="000C52E1">
        <w:rPr>
          <w:rFonts w:hint="cs"/>
          <w:sz w:val="27"/>
          <w:rtl/>
        </w:rPr>
        <w:t>ض لها ب</w:t>
      </w:r>
      <w:r w:rsidR="00FC4976" w:rsidRPr="000C52E1">
        <w:rPr>
          <w:rFonts w:hint="cs"/>
          <w:sz w:val="27"/>
          <w:rtl/>
        </w:rPr>
        <w:t>أكثر من ذلك.</w:t>
      </w:r>
    </w:p>
    <w:p w:rsidR="00FC4976" w:rsidRPr="000C52E1" w:rsidRDefault="005970EB" w:rsidP="006B2936">
      <w:pPr>
        <w:spacing w:line="400" w:lineRule="exact"/>
        <w:rPr>
          <w:sz w:val="27"/>
          <w:rtl/>
          <w:lang w:bidi="ar-IQ"/>
        </w:rPr>
      </w:pPr>
      <w:r w:rsidRPr="000C52E1">
        <w:rPr>
          <w:rFonts w:hint="cs"/>
          <w:sz w:val="27"/>
          <w:rtl/>
          <w:lang w:bidi="ar-IQ"/>
        </w:rPr>
        <w:t xml:space="preserve">ومن الطبيعي أن تجد </w:t>
      </w:r>
      <w:r w:rsidRPr="000C52E1">
        <w:rPr>
          <w:sz w:val="27"/>
          <w:rtl/>
          <w:lang w:bidi="ar-IQ"/>
        </w:rPr>
        <w:t>ـ</w:t>
      </w:r>
      <w:r w:rsidRPr="000C52E1">
        <w:rPr>
          <w:rFonts w:hint="cs"/>
          <w:sz w:val="27"/>
          <w:rtl/>
          <w:lang w:bidi="ar-IQ"/>
        </w:rPr>
        <w:t xml:space="preserve"> في الواقع</w:t>
      </w:r>
      <w:r w:rsidR="00FC4976" w:rsidRPr="000C52E1">
        <w:rPr>
          <w:rFonts w:hint="cs"/>
          <w:sz w:val="27"/>
          <w:rtl/>
          <w:lang w:bidi="ar-IQ"/>
        </w:rPr>
        <w:t xml:space="preserve"> </w:t>
      </w:r>
      <w:r w:rsidRPr="000C52E1">
        <w:rPr>
          <w:rFonts w:hint="cs"/>
          <w:sz w:val="27"/>
          <w:rtl/>
          <w:lang w:bidi="ar-IQ"/>
        </w:rPr>
        <w:t xml:space="preserve">ـ بعض التسامح في مقابل السرقات الأدبية التي </w:t>
      </w:r>
      <w:r w:rsidRPr="000C52E1">
        <w:rPr>
          <w:rFonts w:hint="cs"/>
          <w:sz w:val="27"/>
          <w:rtl/>
          <w:lang w:bidi="ar-IQ"/>
        </w:rPr>
        <w:lastRenderedPageBreak/>
        <w:t>لا تختص</w:t>
      </w:r>
      <w:r w:rsidR="00FC4976" w:rsidRPr="000C52E1">
        <w:rPr>
          <w:rFonts w:hint="cs"/>
          <w:sz w:val="27"/>
          <w:rtl/>
          <w:lang w:bidi="ar-IQ"/>
        </w:rPr>
        <w:t>ّ بالفقهاء</w:t>
      </w:r>
      <w:r w:rsidR="006B2936">
        <w:rPr>
          <w:rFonts w:hint="cs"/>
          <w:sz w:val="27"/>
          <w:rtl/>
          <w:lang w:bidi="ar-IQ"/>
        </w:rPr>
        <w:t>.</w:t>
      </w:r>
    </w:p>
    <w:p w:rsidR="005970EB" w:rsidRPr="000C52E1" w:rsidRDefault="005970EB" w:rsidP="006B2936">
      <w:pPr>
        <w:spacing w:line="400" w:lineRule="exact"/>
        <w:rPr>
          <w:sz w:val="27"/>
          <w:rtl/>
          <w:lang w:bidi="ar-IQ"/>
        </w:rPr>
      </w:pPr>
      <w:r w:rsidRPr="000C52E1">
        <w:rPr>
          <w:rFonts w:hint="cs"/>
          <w:sz w:val="27"/>
          <w:rtl/>
          <w:lang w:bidi="ar-IQ"/>
        </w:rPr>
        <w:t>فمثلاً</w:t>
      </w:r>
      <w:r w:rsidR="00FC4976" w:rsidRPr="000C52E1">
        <w:rPr>
          <w:rFonts w:hint="cs"/>
          <w:sz w:val="27"/>
          <w:rtl/>
          <w:lang w:bidi="ar-IQ"/>
        </w:rPr>
        <w:t>:</w:t>
      </w:r>
      <w:r w:rsidRPr="000C52E1">
        <w:rPr>
          <w:rFonts w:hint="cs"/>
          <w:sz w:val="27"/>
          <w:rtl/>
          <w:lang w:bidi="ar-IQ"/>
        </w:rPr>
        <w:t xml:space="preserve"> يقول السيد جلال الدين الآشتياني في الدفاع عن ملا</w:t>
      </w:r>
      <w:r w:rsidR="00FC4976" w:rsidRPr="000C52E1">
        <w:rPr>
          <w:rFonts w:hint="cs"/>
          <w:sz w:val="27"/>
          <w:rtl/>
          <w:lang w:bidi="ar-IQ"/>
        </w:rPr>
        <w:t>ّ</w:t>
      </w:r>
      <w:r w:rsidRPr="000C52E1">
        <w:rPr>
          <w:rFonts w:hint="cs"/>
          <w:sz w:val="27"/>
          <w:rtl/>
          <w:lang w:bidi="ar-IQ"/>
        </w:rPr>
        <w:t xml:space="preserve"> صدرا</w:t>
      </w:r>
      <w:r w:rsidR="00FC4976" w:rsidRPr="000C52E1">
        <w:rPr>
          <w:rFonts w:hint="cs"/>
          <w:sz w:val="27"/>
          <w:rtl/>
          <w:lang w:bidi="ar-IQ"/>
        </w:rPr>
        <w:t>،</w:t>
      </w:r>
      <w:r w:rsidRPr="000C52E1">
        <w:rPr>
          <w:rFonts w:hint="cs"/>
          <w:sz w:val="27"/>
          <w:rtl/>
          <w:lang w:bidi="ar-IQ"/>
        </w:rPr>
        <w:t xml:space="preserve"> الذي </w:t>
      </w:r>
      <w:r w:rsidR="00FC4976" w:rsidRPr="000C52E1">
        <w:rPr>
          <w:rFonts w:hint="cs"/>
          <w:sz w:val="27"/>
          <w:rtl/>
          <w:lang w:bidi="ar-IQ"/>
        </w:rPr>
        <w:t>ا</w:t>
      </w:r>
      <w:r w:rsidRPr="000C52E1">
        <w:rPr>
          <w:rFonts w:hint="cs"/>
          <w:sz w:val="27"/>
          <w:rtl/>
          <w:lang w:bidi="ar-IQ"/>
        </w:rPr>
        <w:t>ت</w:t>
      </w:r>
      <w:r w:rsidR="00FC4976" w:rsidRPr="000C52E1">
        <w:rPr>
          <w:rFonts w:hint="cs"/>
          <w:sz w:val="27"/>
          <w:rtl/>
          <w:lang w:bidi="ar-IQ"/>
        </w:rPr>
        <w:t>ُّ</w:t>
      </w:r>
      <w:r w:rsidRPr="000C52E1">
        <w:rPr>
          <w:rFonts w:hint="cs"/>
          <w:sz w:val="27"/>
          <w:rtl/>
          <w:lang w:bidi="ar-IQ"/>
        </w:rPr>
        <w:t>هم بالاقتباس من الآخرين دون ذكر صاحب القول</w:t>
      </w:r>
      <w:r w:rsidR="00FC4976" w:rsidRPr="000C52E1">
        <w:rPr>
          <w:rFonts w:hint="cs"/>
          <w:sz w:val="27"/>
          <w:rtl/>
          <w:lang w:bidi="ar-IQ"/>
        </w:rPr>
        <w:t>:</w:t>
      </w:r>
      <w:r w:rsidRPr="000C52E1">
        <w:rPr>
          <w:rFonts w:hint="cs"/>
          <w:sz w:val="27"/>
          <w:rtl/>
          <w:lang w:bidi="ar-IQ"/>
        </w:rPr>
        <w:t xml:space="preserve"> إن تلك كانت طريقة سائدة</w:t>
      </w:r>
      <w:r w:rsidR="00FC4976" w:rsidRPr="000C52E1">
        <w:rPr>
          <w:rFonts w:hint="cs"/>
          <w:sz w:val="27"/>
          <w:rtl/>
          <w:lang w:bidi="ar-IQ"/>
        </w:rPr>
        <w:t>،</w:t>
      </w:r>
      <w:r w:rsidRPr="000C52E1">
        <w:rPr>
          <w:rFonts w:hint="cs"/>
          <w:sz w:val="27"/>
          <w:rtl/>
          <w:lang w:bidi="ar-IQ"/>
        </w:rPr>
        <w:t xml:space="preserve"> وإن</w:t>
      </w:r>
      <w:r w:rsidR="00FC4976" w:rsidRPr="000C52E1">
        <w:rPr>
          <w:rFonts w:hint="cs"/>
          <w:sz w:val="27"/>
          <w:rtl/>
          <w:lang w:bidi="ar-IQ"/>
        </w:rPr>
        <w:t>ْ</w:t>
      </w:r>
      <w:r w:rsidRPr="000C52E1">
        <w:rPr>
          <w:rFonts w:hint="cs"/>
          <w:sz w:val="27"/>
          <w:rtl/>
          <w:lang w:bidi="ar-IQ"/>
        </w:rPr>
        <w:t xml:space="preserve"> لم يمكن تبريرها. أما هل أن هذا الكلام مقبول</w:t>
      </w:r>
      <w:r w:rsidR="00FC4976" w:rsidRPr="000C52E1">
        <w:rPr>
          <w:rFonts w:hint="cs"/>
          <w:sz w:val="27"/>
          <w:rtl/>
          <w:lang w:bidi="ar-IQ"/>
        </w:rPr>
        <w:t>ٌ</w:t>
      </w:r>
      <w:r w:rsidRPr="000C52E1">
        <w:rPr>
          <w:rFonts w:hint="cs"/>
          <w:sz w:val="27"/>
          <w:rtl/>
          <w:lang w:bidi="ar-IQ"/>
        </w:rPr>
        <w:t xml:space="preserve"> أم لا</w:t>
      </w:r>
      <w:r w:rsidR="00FC4976" w:rsidRPr="000C52E1">
        <w:rPr>
          <w:rFonts w:hint="cs"/>
          <w:sz w:val="27"/>
          <w:rtl/>
          <w:lang w:bidi="ar-IQ"/>
        </w:rPr>
        <w:t>؟</w:t>
      </w:r>
      <w:r w:rsidRPr="000C52E1">
        <w:rPr>
          <w:rFonts w:hint="cs"/>
          <w:sz w:val="27"/>
          <w:rtl/>
          <w:lang w:bidi="ar-IQ"/>
        </w:rPr>
        <w:t xml:space="preserve"> فهذا خارج</w:t>
      </w:r>
      <w:r w:rsidR="00FC4976" w:rsidRPr="000C52E1">
        <w:rPr>
          <w:rFonts w:hint="cs"/>
          <w:sz w:val="27"/>
          <w:rtl/>
          <w:lang w:bidi="ar-IQ"/>
        </w:rPr>
        <w:t>ٌ</w:t>
      </w:r>
      <w:r w:rsidRPr="000C52E1">
        <w:rPr>
          <w:rFonts w:hint="cs"/>
          <w:sz w:val="27"/>
          <w:rtl/>
          <w:lang w:bidi="ar-IQ"/>
        </w:rPr>
        <w:t xml:space="preserve"> عن بحثنا، إلا</w:t>
      </w:r>
      <w:r w:rsidR="00FC4976" w:rsidRPr="000C52E1">
        <w:rPr>
          <w:rFonts w:hint="cs"/>
          <w:sz w:val="27"/>
          <w:rtl/>
          <w:lang w:bidi="ar-IQ"/>
        </w:rPr>
        <w:t>ّ</w:t>
      </w:r>
      <w:r w:rsidRPr="000C52E1">
        <w:rPr>
          <w:rFonts w:hint="cs"/>
          <w:sz w:val="27"/>
          <w:rtl/>
          <w:lang w:bidi="ar-IQ"/>
        </w:rPr>
        <w:t xml:space="preserve"> أن النقطة ال</w:t>
      </w:r>
      <w:r w:rsidR="00FC4976" w:rsidRPr="000C52E1">
        <w:rPr>
          <w:rFonts w:hint="cs"/>
          <w:sz w:val="27"/>
          <w:rtl/>
          <w:lang w:bidi="ar-IQ"/>
        </w:rPr>
        <w:t>أ</w:t>
      </w:r>
      <w:r w:rsidRPr="000C52E1">
        <w:rPr>
          <w:rFonts w:hint="cs"/>
          <w:sz w:val="27"/>
          <w:rtl/>
          <w:lang w:bidi="ar-IQ"/>
        </w:rPr>
        <w:t xml:space="preserve">ساسية </w:t>
      </w:r>
      <w:r w:rsidR="00FC4976" w:rsidRPr="000C52E1">
        <w:rPr>
          <w:rFonts w:hint="cs"/>
          <w:sz w:val="27"/>
          <w:rtl/>
          <w:lang w:bidi="ar-IQ"/>
        </w:rPr>
        <w:t xml:space="preserve">هي </w:t>
      </w:r>
      <w:r w:rsidRPr="000C52E1">
        <w:rPr>
          <w:rFonts w:hint="cs"/>
          <w:sz w:val="27"/>
          <w:rtl/>
          <w:lang w:bidi="ar-IQ"/>
        </w:rPr>
        <w:t>أن رواج فعل</w:t>
      </w:r>
      <w:r w:rsidR="00FC4976" w:rsidRPr="000C52E1">
        <w:rPr>
          <w:rFonts w:hint="cs"/>
          <w:sz w:val="27"/>
          <w:rtl/>
          <w:lang w:bidi="ar-IQ"/>
        </w:rPr>
        <w:t>ٍ</w:t>
      </w:r>
      <w:r w:rsidRPr="000C52E1">
        <w:rPr>
          <w:rFonts w:hint="cs"/>
          <w:sz w:val="27"/>
          <w:rtl/>
          <w:lang w:bidi="ar-IQ"/>
        </w:rPr>
        <w:t xml:space="preserve"> ما يجب أن لا يلقى على عاتق الفقه</w:t>
      </w:r>
      <w:r w:rsidR="00FC4976" w:rsidRPr="000C52E1">
        <w:rPr>
          <w:rFonts w:hint="cs"/>
          <w:sz w:val="27"/>
          <w:rtl/>
          <w:lang w:bidi="ar-IQ"/>
        </w:rPr>
        <w:t>،</w:t>
      </w:r>
      <w:r w:rsidRPr="000C52E1">
        <w:rPr>
          <w:rFonts w:hint="cs"/>
          <w:sz w:val="27"/>
          <w:rtl/>
          <w:lang w:bidi="ar-IQ"/>
        </w:rPr>
        <w:t xml:space="preserve"> ويجر</w:t>
      </w:r>
      <w:r w:rsidR="00FC4976" w:rsidRPr="000C52E1">
        <w:rPr>
          <w:rFonts w:hint="cs"/>
          <w:sz w:val="27"/>
          <w:rtl/>
          <w:lang w:bidi="ar-IQ"/>
        </w:rPr>
        <w:t>ّ</w:t>
      </w:r>
      <w:r w:rsidRPr="000C52E1">
        <w:rPr>
          <w:rFonts w:hint="cs"/>
          <w:sz w:val="27"/>
          <w:rtl/>
          <w:lang w:bidi="ar-IQ"/>
        </w:rPr>
        <w:t xml:space="preserve"> الفقهاء </w:t>
      </w:r>
      <w:r w:rsidR="006B2936">
        <w:rPr>
          <w:rFonts w:hint="cs"/>
          <w:sz w:val="27"/>
          <w:rtl/>
          <w:lang w:bidi="ar-IQ"/>
        </w:rPr>
        <w:t>إ</w:t>
      </w:r>
      <w:r w:rsidRPr="000C52E1">
        <w:rPr>
          <w:rFonts w:hint="cs"/>
          <w:sz w:val="27"/>
          <w:rtl/>
          <w:lang w:bidi="ar-IQ"/>
        </w:rPr>
        <w:t>ليه. والخلاصة أن</w:t>
      </w:r>
      <w:r w:rsidR="00FC4976" w:rsidRPr="000C52E1">
        <w:rPr>
          <w:rFonts w:hint="cs"/>
          <w:sz w:val="27"/>
          <w:rtl/>
          <w:lang w:bidi="ar-IQ"/>
        </w:rPr>
        <w:t>ّ</w:t>
      </w:r>
      <w:r w:rsidRPr="000C52E1">
        <w:rPr>
          <w:rFonts w:hint="cs"/>
          <w:sz w:val="27"/>
          <w:rtl/>
          <w:lang w:bidi="ar-IQ"/>
        </w:rPr>
        <w:t xml:space="preserve"> المتوق</w:t>
      </w:r>
      <w:r w:rsidR="00FC4976" w:rsidRPr="000C52E1">
        <w:rPr>
          <w:rFonts w:hint="cs"/>
          <w:sz w:val="27"/>
          <w:rtl/>
          <w:lang w:bidi="ar-IQ"/>
        </w:rPr>
        <w:t>َّ</w:t>
      </w:r>
      <w:r w:rsidRPr="000C52E1">
        <w:rPr>
          <w:rFonts w:hint="cs"/>
          <w:sz w:val="27"/>
          <w:rtl/>
          <w:lang w:bidi="ar-IQ"/>
        </w:rPr>
        <w:t>ع من الكاتب في هكذا بحث</w:t>
      </w:r>
      <w:r w:rsidR="00FC4976" w:rsidRPr="000C52E1">
        <w:rPr>
          <w:rFonts w:hint="cs"/>
          <w:sz w:val="27"/>
          <w:rtl/>
          <w:lang w:bidi="ar-IQ"/>
        </w:rPr>
        <w:t>ٍ</w:t>
      </w:r>
      <w:r w:rsidRPr="000C52E1">
        <w:rPr>
          <w:rFonts w:hint="cs"/>
          <w:sz w:val="27"/>
          <w:rtl/>
          <w:lang w:bidi="ar-IQ"/>
        </w:rPr>
        <w:t xml:space="preserve"> حس</w:t>
      </w:r>
      <w:r w:rsidR="00FC4976" w:rsidRPr="000C52E1">
        <w:rPr>
          <w:rFonts w:hint="cs"/>
          <w:sz w:val="27"/>
          <w:rtl/>
          <w:lang w:bidi="ar-IQ"/>
        </w:rPr>
        <w:t>ّ</w:t>
      </w:r>
      <w:r w:rsidRPr="000C52E1">
        <w:rPr>
          <w:rFonts w:hint="cs"/>
          <w:sz w:val="27"/>
          <w:rtl/>
          <w:lang w:bidi="ar-IQ"/>
        </w:rPr>
        <w:t xml:space="preserve">اس أن يذكر </w:t>
      </w:r>
      <w:r w:rsidR="00FC4976" w:rsidRPr="000C52E1">
        <w:rPr>
          <w:rFonts w:hint="cs"/>
          <w:sz w:val="27"/>
          <w:rtl/>
          <w:lang w:bidi="ar-IQ"/>
        </w:rPr>
        <w:t>المصادر</w:t>
      </w:r>
      <w:r w:rsidRPr="000C52E1">
        <w:rPr>
          <w:rFonts w:hint="cs"/>
          <w:sz w:val="27"/>
          <w:rtl/>
          <w:lang w:bidi="ar-IQ"/>
        </w:rPr>
        <w:t xml:space="preserve"> الدقيقة لأقواله</w:t>
      </w:r>
      <w:r w:rsidR="00FC4976" w:rsidRPr="000C52E1">
        <w:rPr>
          <w:rFonts w:hint="cs"/>
          <w:sz w:val="27"/>
          <w:rtl/>
          <w:lang w:bidi="ar-IQ"/>
        </w:rPr>
        <w:t>.</w:t>
      </w:r>
      <w:r w:rsidRPr="000C52E1">
        <w:rPr>
          <w:rFonts w:hint="cs"/>
          <w:sz w:val="27"/>
          <w:rtl/>
          <w:lang w:bidi="ar-IQ"/>
        </w:rPr>
        <w:t xml:space="preserve"> وهذا ما لم يتحق</w:t>
      </w:r>
      <w:r w:rsidR="00FC4976" w:rsidRPr="000C52E1">
        <w:rPr>
          <w:rFonts w:hint="cs"/>
          <w:sz w:val="27"/>
          <w:rtl/>
          <w:lang w:bidi="ar-IQ"/>
        </w:rPr>
        <w:t>َّ</w:t>
      </w:r>
      <w:r w:rsidRPr="000C52E1">
        <w:rPr>
          <w:rFonts w:hint="cs"/>
          <w:sz w:val="27"/>
          <w:rtl/>
          <w:lang w:bidi="ar-IQ"/>
        </w:rPr>
        <w:t xml:space="preserve">ق. </w:t>
      </w:r>
    </w:p>
    <w:p w:rsidR="005970EB" w:rsidRPr="000C52E1" w:rsidRDefault="005970EB" w:rsidP="00881B5C">
      <w:pPr>
        <w:spacing w:line="400" w:lineRule="exact"/>
        <w:rPr>
          <w:sz w:val="27"/>
          <w:lang w:bidi="fa-IR"/>
        </w:rPr>
      </w:pPr>
      <w:r w:rsidRPr="00A43240">
        <w:rPr>
          <w:rFonts w:hint="cs"/>
          <w:sz w:val="27"/>
          <w:rtl/>
          <w:lang w:bidi="ar-IQ"/>
        </w:rPr>
        <w:t>3</w:t>
      </w:r>
      <w:r w:rsidRPr="000C52E1">
        <w:rPr>
          <w:rFonts w:hint="cs"/>
          <w:sz w:val="27"/>
          <w:rtl/>
          <w:lang w:bidi="ar-IQ"/>
        </w:rPr>
        <w:t xml:space="preserve">ـ النظر </w:t>
      </w:r>
      <w:r w:rsidR="00FC4976" w:rsidRPr="000C52E1">
        <w:rPr>
          <w:rFonts w:hint="cs"/>
          <w:sz w:val="27"/>
          <w:rtl/>
          <w:lang w:bidi="ar-IQ"/>
        </w:rPr>
        <w:t>إ</w:t>
      </w:r>
      <w:r w:rsidRPr="000C52E1">
        <w:rPr>
          <w:rFonts w:hint="cs"/>
          <w:sz w:val="27"/>
          <w:rtl/>
          <w:lang w:bidi="ar-IQ"/>
        </w:rPr>
        <w:t>لى الفقه التقليدي بنظرة</w:t>
      </w:r>
      <w:r w:rsidR="00FC4976" w:rsidRPr="000C52E1">
        <w:rPr>
          <w:rFonts w:hint="cs"/>
          <w:sz w:val="27"/>
          <w:rtl/>
          <w:lang w:bidi="ar-IQ"/>
        </w:rPr>
        <w:t>ٍ</w:t>
      </w:r>
      <w:r w:rsidRPr="000C52E1">
        <w:rPr>
          <w:rFonts w:hint="cs"/>
          <w:sz w:val="27"/>
          <w:rtl/>
          <w:lang w:bidi="ar-IQ"/>
        </w:rPr>
        <w:t xml:space="preserve"> واحدة</w:t>
      </w:r>
      <w:r w:rsidR="00FC4976" w:rsidRPr="000C52E1">
        <w:rPr>
          <w:rFonts w:hint="cs"/>
          <w:sz w:val="27"/>
          <w:rtl/>
          <w:lang w:bidi="ar-IQ"/>
        </w:rPr>
        <w:t>،</w:t>
      </w:r>
      <w:r w:rsidRPr="000C52E1">
        <w:rPr>
          <w:rFonts w:hint="cs"/>
          <w:sz w:val="27"/>
          <w:rtl/>
          <w:lang w:bidi="ar-IQ"/>
        </w:rPr>
        <w:t xml:space="preserve"> واعتباره متطابقاً، </w:t>
      </w:r>
      <w:r w:rsidR="009E12BC" w:rsidRPr="000C52E1">
        <w:rPr>
          <w:rFonts w:hint="cs"/>
          <w:sz w:val="27"/>
          <w:rtl/>
          <w:lang w:bidi="ar-IQ"/>
        </w:rPr>
        <w:t xml:space="preserve">هي </w:t>
      </w:r>
      <w:r w:rsidRPr="000C52E1">
        <w:rPr>
          <w:rFonts w:hint="cs"/>
          <w:sz w:val="27"/>
          <w:rtl/>
          <w:lang w:bidi="ar-IQ"/>
        </w:rPr>
        <w:t>نظرة</w:t>
      </w:r>
      <w:r w:rsidR="009E12BC" w:rsidRPr="000C52E1">
        <w:rPr>
          <w:rFonts w:hint="cs"/>
          <w:sz w:val="27"/>
          <w:rtl/>
          <w:lang w:bidi="ar-IQ"/>
        </w:rPr>
        <w:t>ٌ</w:t>
      </w:r>
      <w:r w:rsidRPr="000C52E1">
        <w:rPr>
          <w:rFonts w:hint="cs"/>
          <w:sz w:val="27"/>
          <w:rtl/>
          <w:lang w:bidi="ar-IQ"/>
        </w:rPr>
        <w:t xml:space="preserve"> غير واقعية. فالفرضية المستترة التي اعتمدها الكاتب</w:t>
      </w:r>
      <w:r w:rsidR="009E12BC" w:rsidRPr="000C52E1">
        <w:rPr>
          <w:rFonts w:hint="cs"/>
          <w:sz w:val="27"/>
          <w:rtl/>
          <w:lang w:bidi="ar-IQ"/>
        </w:rPr>
        <w:t>، وهي</w:t>
      </w:r>
      <w:r w:rsidRPr="000C52E1">
        <w:rPr>
          <w:rFonts w:hint="cs"/>
          <w:sz w:val="27"/>
          <w:rtl/>
          <w:lang w:bidi="ar-IQ"/>
        </w:rPr>
        <w:t xml:space="preserve"> أن كل</w:t>
      </w:r>
      <w:r w:rsidR="009E12BC" w:rsidRPr="000C52E1">
        <w:rPr>
          <w:rFonts w:hint="cs"/>
          <w:sz w:val="27"/>
          <w:rtl/>
          <w:lang w:bidi="ar-IQ"/>
        </w:rPr>
        <w:t>ّ</w:t>
      </w:r>
      <w:r w:rsidRPr="000C52E1">
        <w:rPr>
          <w:rFonts w:hint="cs"/>
          <w:sz w:val="27"/>
          <w:rtl/>
          <w:lang w:bidi="ar-IQ"/>
        </w:rPr>
        <w:t xml:space="preserve"> الفقه التقليدي في معسكر واحد</w:t>
      </w:r>
      <w:r w:rsidR="009E12BC" w:rsidRPr="000C52E1">
        <w:rPr>
          <w:rFonts w:hint="cs"/>
          <w:sz w:val="27"/>
          <w:rtl/>
          <w:lang w:bidi="ar-IQ"/>
        </w:rPr>
        <w:t>،</w:t>
      </w:r>
      <w:r w:rsidRPr="000C52E1">
        <w:rPr>
          <w:rFonts w:hint="cs"/>
          <w:sz w:val="27"/>
          <w:rtl/>
          <w:lang w:bidi="ar-IQ"/>
        </w:rPr>
        <w:t xml:space="preserve"> والعقلانية الحديثة </w:t>
      </w:r>
      <w:r w:rsidR="009E12BC" w:rsidRPr="000C52E1">
        <w:rPr>
          <w:rFonts w:hint="cs"/>
          <w:sz w:val="27"/>
          <w:rtl/>
          <w:lang w:bidi="ar-IQ"/>
        </w:rPr>
        <w:t xml:space="preserve">في </w:t>
      </w:r>
      <w:r w:rsidRPr="000C52E1">
        <w:rPr>
          <w:rFonts w:hint="cs"/>
          <w:sz w:val="27"/>
          <w:rtl/>
          <w:lang w:bidi="ar-IQ"/>
        </w:rPr>
        <w:t xml:space="preserve">الجهة المقابلة. وفي النتيجة يوصي </w:t>
      </w:r>
      <w:r w:rsidR="009E12BC" w:rsidRPr="000C52E1">
        <w:rPr>
          <w:rFonts w:hint="cs"/>
          <w:sz w:val="27"/>
          <w:rtl/>
          <w:lang w:bidi="ar-IQ"/>
        </w:rPr>
        <w:t>أ</w:t>
      </w:r>
      <w:r w:rsidRPr="000C52E1">
        <w:rPr>
          <w:rFonts w:hint="cs"/>
          <w:sz w:val="27"/>
          <w:rtl/>
          <w:lang w:bidi="ar-IQ"/>
        </w:rPr>
        <w:t>تباع الفقة التقليدي، بدلاً من الاستمرار في طريقتهم التقليدية</w:t>
      </w:r>
      <w:r w:rsidR="009E12BC" w:rsidRPr="000C52E1">
        <w:rPr>
          <w:rFonts w:hint="cs"/>
          <w:sz w:val="27"/>
          <w:rtl/>
          <w:lang w:bidi="ar-IQ"/>
        </w:rPr>
        <w:t>،</w:t>
      </w:r>
      <w:r w:rsidRPr="000C52E1">
        <w:rPr>
          <w:rFonts w:hint="cs"/>
          <w:sz w:val="27"/>
          <w:rtl/>
          <w:lang w:bidi="ar-IQ"/>
        </w:rPr>
        <w:t xml:space="preserve"> من قبيل</w:t>
      </w:r>
      <w:r w:rsidR="009E12BC" w:rsidRPr="000C52E1">
        <w:rPr>
          <w:rFonts w:hint="cs"/>
          <w:sz w:val="27"/>
          <w:rtl/>
          <w:lang w:bidi="ar-IQ"/>
        </w:rPr>
        <w:t>:</w:t>
      </w:r>
      <w:r w:rsidRPr="000C52E1">
        <w:rPr>
          <w:rFonts w:hint="cs"/>
          <w:sz w:val="27"/>
          <w:rtl/>
          <w:lang w:bidi="ar-IQ"/>
        </w:rPr>
        <w:t xml:space="preserve"> التمس</w:t>
      </w:r>
      <w:r w:rsidR="009E12BC" w:rsidRPr="000C52E1">
        <w:rPr>
          <w:rFonts w:hint="cs"/>
          <w:sz w:val="27"/>
          <w:rtl/>
          <w:lang w:bidi="ar-IQ"/>
        </w:rPr>
        <w:t>ُّ</w:t>
      </w:r>
      <w:r w:rsidRPr="000C52E1">
        <w:rPr>
          <w:rFonts w:hint="cs"/>
          <w:sz w:val="27"/>
          <w:rtl/>
          <w:lang w:bidi="ar-IQ"/>
        </w:rPr>
        <w:t>ك بالعناوين الثانوية</w:t>
      </w:r>
      <w:r w:rsidR="009E12BC" w:rsidRPr="000C52E1">
        <w:rPr>
          <w:rFonts w:hint="cs"/>
          <w:sz w:val="27"/>
          <w:rtl/>
          <w:lang w:bidi="ar-IQ"/>
        </w:rPr>
        <w:t>،</w:t>
      </w:r>
      <w:r w:rsidRPr="000C52E1">
        <w:rPr>
          <w:rFonts w:hint="cs"/>
          <w:sz w:val="27"/>
          <w:rtl/>
          <w:lang w:bidi="ar-IQ"/>
        </w:rPr>
        <w:t xml:space="preserve"> وطرح مسألة (منطقة الفراغ)</w:t>
      </w:r>
      <w:r w:rsidR="009E12BC" w:rsidRPr="000C52E1">
        <w:rPr>
          <w:rFonts w:hint="cs"/>
          <w:sz w:val="27"/>
          <w:rtl/>
          <w:lang w:bidi="ar-IQ"/>
        </w:rPr>
        <w:t>،</w:t>
      </w:r>
      <w:r w:rsidRPr="000C52E1">
        <w:rPr>
          <w:rFonts w:hint="cs"/>
          <w:sz w:val="27"/>
          <w:rtl/>
          <w:lang w:bidi="ar-IQ"/>
        </w:rPr>
        <w:t xml:space="preserve"> لحل</w:t>
      </w:r>
      <w:r w:rsidR="009E12BC" w:rsidRPr="000C52E1">
        <w:rPr>
          <w:rFonts w:hint="cs"/>
          <w:sz w:val="27"/>
          <w:rtl/>
          <w:lang w:bidi="ar-IQ"/>
        </w:rPr>
        <w:t>ّ</w:t>
      </w:r>
      <w:r w:rsidRPr="000C52E1">
        <w:rPr>
          <w:rFonts w:hint="cs"/>
          <w:sz w:val="27"/>
          <w:rtl/>
          <w:lang w:bidi="ar-IQ"/>
        </w:rPr>
        <w:t xml:space="preserve"> القضايا المستحدثة، أن يعيدوا النظر في (مفروضاتهم) القبلية. إلا</w:t>
      </w:r>
      <w:r w:rsidR="009E12BC" w:rsidRPr="000C52E1">
        <w:rPr>
          <w:rFonts w:hint="cs"/>
          <w:sz w:val="27"/>
          <w:rtl/>
          <w:lang w:bidi="ar-IQ"/>
        </w:rPr>
        <w:t>ّ</w:t>
      </w:r>
      <w:r w:rsidRPr="000C52E1">
        <w:rPr>
          <w:rFonts w:hint="cs"/>
          <w:sz w:val="27"/>
          <w:rtl/>
          <w:lang w:bidi="ar-IQ"/>
        </w:rPr>
        <w:t xml:space="preserve"> أن الحقيقة أنه لا يوجد هكذا تصو</w:t>
      </w:r>
      <w:r w:rsidR="009E12BC" w:rsidRPr="000C52E1">
        <w:rPr>
          <w:rFonts w:hint="cs"/>
          <w:sz w:val="27"/>
          <w:rtl/>
          <w:lang w:bidi="ar-IQ"/>
        </w:rPr>
        <w:t>ُّ</w:t>
      </w:r>
      <w:r w:rsidRPr="000C52E1">
        <w:rPr>
          <w:rFonts w:hint="cs"/>
          <w:sz w:val="27"/>
          <w:rtl/>
          <w:lang w:bidi="ar-IQ"/>
        </w:rPr>
        <w:t>ر واحد في الفقه التقليدي</w:t>
      </w:r>
      <w:r w:rsidR="009E12BC" w:rsidRPr="000C52E1">
        <w:rPr>
          <w:rFonts w:hint="cs"/>
          <w:sz w:val="27"/>
          <w:rtl/>
          <w:lang w:bidi="ar-IQ"/>
        </w:rPr>
        <w:t>،</w:t>
      </w:r>
      <w:r w:rsidRPr="000C52E1">
        <w:rPr>
          <w:rFonts w:hint="cs"/>
          <w:sz w:val="27"/>
          <w:rtl/>
          <w:lang w:bidi="ar-IQ"/>
        </w:rPr>
        <w:t xml:space="preserve"> ونجد بين ما يطلق عليه من بعيد </w:t>
      </w:r>
      <w:r w:rsidRPr="000C52E1">
        <w:rPr>
          <w:rFonts w:hint="eastAsia"/>
          <w:sz w:val="27"/>
          <w:rtl/>
          <w:lang w:bidi="ar-IQ"/>
        </w:rPr>
        <w:t>«</w:t>
      </w:r>
      <w:r w:rsidRPr="000C52E1">
        <w:rPr>
          <w:rFonts w:hint="cs"/>
          <w:sz w:val="27"/>
          <w:rtl/>
          <w:lang w:bidi="ar-IQ"/>
        </w:rPr>
        <w:t>الفقه التقليدي</w:t>
      </w:r>
      <w:r w:rsidRPr="000C52E1">
        <w:rPr>
          <w:rFonts w:hint="eastAsia"/>
          <w:sz w:val="27"/>
          <w:rtl/>
          <w:lang w:bidi="ar-IQ"/>
        </w:rPr>
        <w:t>»</w:t>
      </w:r>
      <w:r w:rsidRPr="000C52E1">
        <w:rPr>
          <w:rFonts w:hint="cs"/>
          <w:sz w:val="27"/>
          <w:rtl/>
          <w:lang w:bidi="ar-IQ"/>
        </w:rPr>
        <w:t xml:space="preserve"> تي</w:t>
      </w:r>
      <w:r w:rsidR="009E12BC" w:rsidRPr="000C52E1">
        <w:rPr>
          <w:rFonts w:hint="cs"/>
          <w:sz w:val="27"/>
          <w:rtl/>
          <w:lang w:bidi="ar-IQ"/>
        </w:rPr>
        <w:t>ّ</w:t>
      </w:r>
      <w:r w:rsidRPr="000C52E1">
        <w:rPr>
          <w:rFonts w:hint="cs"/>
          <w:sz w:val="27"/>
          <w:rtl/>
          <w:lang w:bidi="ar-IQ"/>
        </w:rPr>
        <w:t>ارات عميقة في تفكيرها الفقهي وصدور ال</w:t>
      </w:r>
      <w:r w:rsidR="009E12BC" w:rsidRPr="000C52E1">
        <w:rPr>
          <w:rFonts w:hint="cs"/>
          <w:sz w:val="27"/>
          <w:rtl/>
          <w:lang w:bidi="ar-IQ"/>
        </w:rPr>
        <w:t>أ</w:t>
      </w:r>
      <w:r w:rsidRPr="000C52E1">
        <w:rPr>
          <w:rFonts w:hint="cs"/>
          <w:sz w:val="27"/>
          <w:rtl/>
          <w:lang w:bidi="ar-IQ"/>
        </w:rPr>
        <w:t>حكام</w:t>
      </w:r>
      <w:r w:rsidR="009E12BC" w:rsidRPr="000C52E1">
        <w:rPr>
          <w:rFonts w:hint="cs"/>
          <w:sz w:val="27"/>
          <w:rtl/>
          <w:lang w:bidi="ar-IQ"/>
        </w:rPr>
        <w:t>.</w:t>
      </w:r>
      <w:r w:rsidRPr="000C52E1">
        <w:rPr>
          <w:rFonts w:hint="cs"/>
          <w:sz w:val="27"/>
          <w:rtl/>
          <w:lang w:bidi="ar-IQ"/>
        </w:rPr>
        <w:t xml:space="preserve"> فمثلاً</w:t>
      </w:r>
      <w:r w:rsidR="009E12BC" w:rsidRPr="000C52E1">
        <w:rPr>
          <w:rFonts w:hint="cs"/>
          <w:sz w:val="27"/>
          <w:rtl/>
          <w:lang w:bidi="ar-IQ"/>
        </w:rPr>
        <w:t>:</w:t>
      </w:r>
      <w:r w:rsidRPr="000C52E1">
        <w:rPr>
          <w:rFonts w:hint="cs"/>
          <w:sz w:val="27"/>
          <w:rtl/>
          <w:lang w:bidi="ar-IQ"/>
        </w:rPr>
        <w:t xml:space="preserve"> من وجهة نظر الكاتب</w:t>
      </w:r>
      <w:r w:rsidR="009E12BC" w:rsidRPr="000C52E1">
        <w:rPr>
          <w:rFonts w:hint="cs"/>
          <w:sz w:val="27"/>
          <w:rtl/>
          <w:lang w:bidi="ar-IQ"/>
        </w:rPr>
        <w:t>،</w:t>
      </w:r>
      <w:r w:rsidRPr="000C52E1">
        <w:rPr>
          <w:rFonts w:hint="cs"/>
          <w:sz w:val="27"/>
          <w:rtl/>
          <w:lang w:bidi="ar-IQ"/>
        </w:rPr>
        <w:t xml:space="preserve"> وبح</w:t>
      </w:r>
      <w:r w:rsidR="009E12BC" w:rsidRPr="000C52E1">
        <w:rPr>
          <w:rFonts w:hint="cs"/>
          <w:sz w:val="27"/>
          <w:rtl/>
          <w:lang w:bidi="ar-IQ"/>
        </w:rPr>
        <w:t>َ</w:t>
      </w:r>
      <w:r w:rsidRPr="000C52E1">
        <w:rPr>
          <w:rFonts w:hint="cs"/>
          <w:sz w:val="27"/>
          <w:rtl/>
          <w:lang w:bidi="ar-IQ"/>
        </w:rPr>
        <w:t>س</w:t>
      </w:r>
      <w:r w:rsidR="009E12BC" w:rsidRPr="000C52E1">
        <w:rPr>
          <w:rFonts w:hint="cs"/>
          <w:sz w:val="27"/>
          <w:rtl/>
          <w:lang w:bidi="ar-IQ"/>
        </w:rPr>
        <w:t>َ</w:t>
      </w:r>
      <w:r w:rsidRPr="000C52E1">
        <w:rPr>
          <w:rFonts w:hint="cs"/>
          <w:sz w:val="27"/>
          <w:rtl/>
          <w:lang w:bidi="ar-IQ"/>
        </w:rPr>
        <w:t>ب مبنى الفقه التقليدي</w:t>
      </w:r>
      <w:r w:rsidR="009E12BC" w:rsidRPr="000C52E1">
        <w:rPr>
          <w:rFonts w:hint="cs"/>
          <w:sz w:val="27"/>
          <w:rtl/>
          <w:lang w:bidi="ar-IQ"/>
        </w:rPr>
        <w:t xml:space="preserve">، </w:t>
      </w:r>
      <w:r w:rsidRPr="000C52E1">
        <w:rPr>
          <w:rFonts w:hint="cs"/>
          <w:sz w:val="27"/>
          <w:rtl/>
          <w:lang w:bidi="ar-IQ"/>
        </w:rPr>
        <w:t>ال</w:t>
      </w:r>
      <w:r w:rsidR="009E12BC" w:rsidRPr="000C52E1">
        <w:rPr>
          <w:rFonts w:hint="cs"/>
          <w:sz w:val="27"/>
          <w:rtl/>
          <w:lang w:bidi="ar-IQ"/>
        </w:rPr>
        <w:t>أ</w:t>
      </w:r>
      <w:r w:rsidRPr="000C52E1">
        <w:rPr>
          <w:rFonts w:hint="cs"/>
          <w:sz w:val="27"/>
          <w:rtl/>
          <w:lang w:bidi="ar-IQ"/>
        </w:rPr>
        <w:t>خلاق هي التي يجب أن تتبع الفقه</w:t>
      </w:r>
      <w:r w:rsidR="009E12BC" w:rsidRPr="000C52E1">
        <w:rPr>
          <w:rFonts w:hint="cs"/>
          <w:sz w:val="27"/>
          <w:rtl/>
          <w:lang w:bidi="ar-IQ"/>
        </w:rPr>
        <w:t>،</w:t>
      </w:r>
      <w:r w:rsidRPr="000C52E1">
        <w:rPr>
          <w:rFonts w:hint="cs"/>
          <w:sz w:val="27"/>
          <w:rtl/>
          <w:lang w:bidi="ar-IQ"/>
        </w:rPr>
        <w:t xml:space="preserve"> لا العكس</w:t>
      </w:r>
      <w:r w:rsidR="009E12BC" w:rsidRPr="000C52E1">
        <w:rPr>
          <w:rFonts w:hint="cs"/>
          <w:sz w:val="27"/>
          <w:rtl/>
          <w:lang w:bidi="ar-IQ"/>
        </w:rPr>
        <w:t>.</w:t>
      </w:r>
      <w:r w:rsidRPr="000C52E1">
        <w:rPr>
          <w:rFonts w:hint="cs"/>
          <w:sz w:val="27"/>
          <w:rtl/>
          <w:lang w:bidi="ar-IQ"/>
        </w:rPr>
        <w:t xml:space="preserve"> إلا</w:t>
      </w:r>
      <w:r w:rsidR="009E12BC" w:rsidRPr="000C52E1">
        <w:rPr>
          <w:rFonts w:hint="cs"/>
          <w:sz w:val="27"/>
          <w:rtl/>
          <w:lang w:bidi="ar-IQ"/>
        </w:rPr>
        <w:t>ّ</w:t>
      </w:r>
      <w:r w:rsidRPr="000C52E1">
        <w:rPr>
          <w:rFonts w:hint="cs"/>
          <w:sz w:val="27"/>
          <w:rtl/>
          <w:lang w:bidi="ar-IQ"/>
        </w:rPr>
        <w:t xml:space="preserve"> أن نظرة</w:t>
      </w:r>
      <w:r w:rsidR="009E12BC" w:rsidRPr="000C52E1">
        <w:rPr>
          <w:rFonts w:hint="cs"/>
          <w:sz w:val="27"/>
          <w:rtl/>
          <w:lang w:bidi="ar-IQ"/>
        </w:rPr>
        <w:t>ً</w:t>
      </w:r>
      <w:r w:rsidRPr="000C52E1">
        <w:rPr>
          <w:rFonts w:hint="cs"/>
          <w:sz w:val="27"/>
          <w:rtl/>
          <w:lang w:bidi="ar-IQ"/>
        </w:rPr>
        <w:t xml:space="preserve"> على ما يؤل</w:t>
      </w:r>
      <w:r w:rsidR="009E12BC" w:rsidRPr="000C52E1">
        <w:rPr>
          <w:rFonts w:hint="cs"/>
          <w:sz w:val="27"/>
          <w:rtl/>
          <w:lang w:bidi="ar-IQ"/>
        </w:rPr>
        <w:t>ِّ</w:t>
      </w:r>
      <w:r w:rsidRPr="000C52E1">
        <w:rPr>
          <w:rFonts w:hint="cs"/>
          <w:sz w:val="27"/>
          <w:rtl/>
          <w:lang w:bidi="ar-IQ"/>
        </w:rPr>
        <w:t>فه علماء الفقه التقليدي يحكي عن اد</w:t>
      </w:r>
      <w:r w:rsidR="009E12BC" w:rsidRPr="000C52E1">
        <w:rPr>
          <w:rFonts w:hint="cs"/>
          <w:sz w:val="27"/>
          <w:rtl/>
          <w:lang w:bidi="ar-IQ"/>
        </w:rPr>
        <w:t>ّ</w:t>
      </w:r>
      <w:r w:rsidRPr="000C52E1">
        <w:rPr>
          <w:rFonts w:hint="cs"/>
          <w:sz w:val="27"/>
          <w:rtl/>
          <w:lang w:bidi="ar-IQ"/>
        </w:rPr>
        <w:t xml:space="preserve">عاء بعضهم </w:t>
      </w:r>
      <w:r w:rsidRPr="000C52E1">
        <w:rPr>
          <w:sz w:val="27"/>
          <w:rtl/>
          <w:lang w:bidi="ar-IQ"/>
        </w:rPr>
        <w:t>ـ</w:t>
      </w:r>
      <w:r w:rsidRPr="000C52E1">
        <w:rPr>
          <w:rFonts w:hint="cs"/>
          <w:sz w:val="27"/>
          <w:rtl/>
          <w:lang w:bidi="ar-IQ"/>
        </w:rPr>
        <w:t xml:space="preserve"> مع الالتزام بالفقه التقليدي</w:t>
      </w:r>
      <w:r w:rsidR="009E12BC" w:rsidRPr="000C52E1">
        <w:rPr>
          <w:rFonts w:hint="cs"/>
          <w:sz w:val="27"/>
          <w:rtl/>
          <w:lang w:bidi="ar-IQ"/>
        </w:rPr>
        <w:t xml:space="preserve"> </w:t>
      </w:r>
      <w:r w:rsidRPr="000C52E1">
        <w:rPr>
          <w:rFonts w:hint="cs"/>
          <w:sz w:val="27"/>
          <w:rtl/>
          <w:lang w:bidi="ar-IQ"/>
        </w:rPr>
        <w:t>ـ أن الأحكام الفقهية ينبغي أن تتوافق مع ال</w:t>
      </w:r>
      <w:r w:rsidR="009E12BC" w:rsidRPr="000C52E1">
        <w:rPr>
          <w:rFonts w:hint="cs"/>
          <w:sz w:val="27"/>
          <w:rtl/>
          <w:lang w:bidi="ar-IQ"/>
        </w:rPr>
        <w:t>أ</w:t>
      </w:r>
      <w:r w:rsidRPr="000C52E1">
        <w:rPr>
          <w:rFonts w:hint="cs"/>
          <w:sz w:val="27"/>
          <w:rtl/>
          <w:lang w:bidi="ar-IQ"/>
        </w:rPr>
        <w:t>خلاق</w:t>
      </w:r>
      <w:r w:rsidR="009E12BC" w:rsidRPr="000C52E1">
        <w:rPr>
          <w:rFonts w:hint="cs"/>
          <w:sz w:val="27"/>
          <w:rtl/>
          <w:lang w:bidi="ar-IQ"/>
        </w:rPr>
        <w:t>،</w:t>
      </w:r>
      <w:r w:rsidRPr="000C52E1">
        <w:rPr>
          <w:rFonts w:hint="cs"/>
          <w:sz w:val="27"/>
          <w:rtl/>
          <w:lang w:bidi="ar-IQ"/>
        </w:rPr>
        <w:t xml:space="preserve"> أو على ال</w:t>
      </w:r>
      <w:r w:rsidR="009E12BC" w:rsidRPr="000C52E1">
        <w:rPr>
          <w:rFonts w:hint="cs"/>
          <w:sz w:val="27"/>
          <w:rtl/>
          <w:lang w:bidi="ar-IQ"/>
        </w:rPr>
        <w:t>أ</w:t>
      </w:r>
      <w:r w:rsidRPr="000C52E1">
        <w:rPr>
          <w:rFonts w:hint="cs"/>
          <w:sz w:val="27"/>
          <w:rtl/>
          <w:lang w:bidi="ar-IQ"/>
        </w:rPr>
        <w:t>قل لا تتعارض معها</w:t>
      </w:r>
      <w:r w:rsidR="009E12BC" w:rsidRPr="000C52E1">
        <w:rPr>
          <w:rFonts w:hint="cs"/>
          <w:sz w:val="27"/>
          <w:rtl/>
          <w:lang w:bidi="ar-IQ"/>
        </w:rPr>
        <w:t>.</w:t>
      </w:r>
      <w:r w:rsidRPr="000C52E1">
        <w:rPr>
          <w:rFonts w:hint="cs"/>
          <w:sz w:val="27"/>
          <w:rtl/>
          <w:lang w:bidi="ar-IQ"/>
        </w:rPr>
        <w:t xml:space="preserve"> ويكفي شاهداً على ذلك مطالعة بعض الحوارات الواردة في كتاب </w:t>
      </w:r>
      <w:r w:rsidRPr="000C52E1">
        <w:rPr>
          <w:rFonts w:hint="eastAsia"/>
          <w:sz w:val="27"/>
          <w:rtl/>
          <w:lang w:bidi="ar-IQ"/>
        </w:rPr>
        <w:t>«</w:t>
      </w:r>
      <w:r w:rsidRPr="000C52E1">
        <w:rPr>
          <w:rFonts w:hint="cs"/>
          <w:sz w:val="27"/>
          <w:rtl/>
          <w:lang w:bidi="ar-IQ"/>
        </w:rPr>
        <w:t>تأثير الأخلاق في الاجتهاد</w:t>
      </w:r>
      <w:r w:rsidRPr="000C52E1">
        <w:rPr>
          <w:rFonts w:hint="eastAsia"/>
          <w:sz w:val="27"/>
          <w:rtl/>
          <w:lang w:bidi="ar-IQ"/>
        </w:rPr>
        <w:t>»</w:t>
      </w:r>
      <w:r w:rsidR="009E12BC" w:rsidRPr="000C52E1">
        <w:rPr>
          <w:rFonts w:hint="cs"/>
          <w:sz w:val="27"/>
          <w:rtl/>
          <w:lang w:bidi="ar-IQ"/>
        </w:rPr>
        <w:t>،</w:t>
      </w:r>
      <w:r w:rsidRPr="000C52E1">
        <w:rPr>
          <w:rFonts w:hint="cs"/>
          <w:sz w:val="27"/>
          <w:rtl/>
          <w:lang w:bidi="ar-IQ"/>
        </w:rPr>
        <w:t xml:space="preserve"> وما ورد فيه من نظريات متنو</w:t>
      </w:r>
      <w:r w:rsidR="009E12BC" w:rsidRPr="000C52E1">
        <w:rPr>
          <w:rFonts w:hint="cs"/>
          <w:sz w:val="27"/>
          <w:rtl/>
          <w:lang w:bidi="ar-IQ"/>
        </w:rPr>
        <w:t>ّ</w:t>
      </w:r>
      <w:r w:rsidRPr="000C52E1">
        <w:rPr>
          <w:rFonts w:hint="cs"/>
          <w:sz w:val="27"/>
          <w:rtl/>
          <w:lang w:bidi="ar-IQ"/>
        </w:rPr>
        <w:t xml:space="preserve">عة. </w:t>
      </w:r>
    </w:p>
    <w:p w:rsidR="005970EB" w:rsidRPr="000C52E1" w:rsidRDefault="005970EB" w:rsidP="00881B5C">
      <w:pPr>
        <w:spacing w:line="400" w:lineRule="exact"/>
        <w:rPr>
          <w:sz w:val="27"/>
          <w:lang w:bidi="fa-IR"/>
        </w:rPr>
      </w:pPr>
      <w:r w:rsidRPr="00A43240">
        <w:rPr>
          <w:rFonts w:hint="cs"/>
          <w:sz w:val="27"/>
          <w:rtl/>
          <w:lang w:bidi="ar-LB"/>
        </w:rPr>
        <w:t>4</w:t>
      </w:r>
      <w:r w:rsidRPr="000C52E1">
        <w:rPr>
          <w:rFonts w:hint="cs"/>
          <w:sz w:val="27"/>
          <w:rtl/>
          <w:lang w:bidi="ar-LB"/>
        </w:rPr>
        <w:t xml:space="preserve">ـ إن التقليل من شأن التقليد الفقهي لا يثمر </w:t>
      </w:r>
      <w:r w:rsidR="009E12BC" w:rsidRPr="000C52E1">
        <w:rPr>
          <w:rFonts w:hint="cs"/>
          <w:sz w:val="27"/>
          <w:rtl/>
          <w:lang w:bidi="ar-LB"/>
        </w:rPr>
        <w:t>شيئاً</w:t>
      </w:r>
      <w:r w:rsidRPr="000C52E1">
        <w:rPr>
          <w:rFonts w:hint="cs"/>
          <w:sz w:val="27"/>
          <w:rtl/>
          <w:lang w:bidi="ar-LB"/>
        </w:rPr>
        <w:t>. فالكاتب يؤك</w:t>
      </w:r>
      <w:r w:rsidR="009E02E5" w:rsidRPr="000C52E1">
        <w:rPr>
          <w:rFonts w:hint="cs"/>
          <w:sz w:val="27"/>
          <w:rtl/>
          <w:lang w:bidi="ar-LB"/>
        </w:rPr>
        <w:t>ّ</w:t>
      </w:r>
      <w:r w:rsidRPr="000C52E1">
        <w:rPr>
          <w:rFonts w:hint="cs"/>
          <w:sz w:val="27"/>
          <w:rtl/>
          <w:lang w:bidi="ar-LB"/>
        </w:rPr>
        <w:t>د بحق</w:t>
      </w:r>
      <w:r w:rsidR="009E02E5" w:rsidRPr="000C52E1">
        <w:rPr>
          <w:rFonts w:hint="cs"/>
          <w:sz w:val="27"/>
          <w:rtl/>
          <w:lang w:bidi="ar-LB"/>
        </w:rPr>
        <w:t>ٍّ</w:t>
      </w:r>
      <w:r w:rsidRPr="000C52E1">
        <w:rPr>
          <w:rFonts w:hint="cs"/>
          <w:sz w:val="27"/>
          <w:rtl/>
          <w:lang w:bidi="ar-LB"/>
        </w:rPr>
        <w:t xml:space="preserve"> لمرات أن العقل يجب أن لا يطرح جانباً بسبب نقصه المعرفي، ويستشهد بهذا المصراع من شعر المولوي (ما ترجمته): </w:t>
      </w:r>
      <w:r w:rsidRPr="000C52E1">
        <w:rPr>
          <w:rFonts w:hint="eastAsia"/>
          <w:sz w:val="27"/>
          <w:rtl/>
          <w:lang w:bidi="ar-LB"/>
        </w:rPr>
        <w:t>«</w:t>
      </w:r>
      <w:r w:rsidRPr="000C52E1">
        <w:rPr>
          <w:rFonts w:hint="cs"/>
          <w:sz w:val="27"/>
          <w:rtl/>
          <w:lang w:bidi="ar-LB"/>
        </w:rPr>
        <w:t>لا تحرق البساط لأجل حشرة...</w:t>
      </w:r>
      <w:r w:rsidRPr="000C52E1">
        <w:rPr>
          <w:rFonts w:hint="eastAsia"/>
          <w:sz w:val="27"/>
          <w:rtl/>
          <w:lang w:bidi="ar-LB"/>
        </w:rPr>
        <w:t>»</w:t>
      </w:r>
      <w:r w:rsidRPr="000C52E1">
        <w:rPr>
          <w:rFonts w:hint="cs"/>
          <w:sz w:val="27"/>
          <w:vertAlign w:val="superscript"/>
          <w:rtl/>
          <w:lang w:bidi="ar-LB"/>
        </w:rPr>
        <w:t>(</w:t>
      </w:r>
      <w:r w:rsidRPr="000C52E1">
        <w:rPr>
          <w:rStyle w:val="ac"/>
          <w:sz w:val="27"/>
          <w:rtl/>
          <w:lang w:bidi="ar-LB"/>
        </w:rPr>
        <w:endnoteReference w:id="533"/>
      </w:r>
      <w:r w:rsidRPr="000C52E1">
        <w:rPr>
          <w:rStyle w:val="ac"/>
          <w:sz w:val="27"/>
          <w:rtl/>
          <w:lang w:bidi="ar-LB"/>
        </w:rPr>
        <w:t>)</w:t>
      </w:r>
      <w:r w:rsidR="009E02E5" w:rsidRPr="000C52E1">
        <w:rPr>
          <w:rFonts w:hint="cs"/>
          <w:sz w:val="27"/>
          <w:rtl/>
          <w:lang w:bidi="ar-LB"/>
        </w:rPr>
        <w:t>.</w:t>
      </w:r>
      <w:r w:rsidR="006B2936">
        <w:rPr>
          <w:rStyle w:val="ac"/>
          <w:rFonts w:hint="cs"/>
          <w:sz w:val="27"/>
          <w:vertAlign w:val="baseline"/>
          <w:rtl/>
          <w:lang w:bidi="ar-LB"/>
        </w:rPr>
        <w:t xml:space="preserve"> </w:t>
      </w:r>
      <w:r w:rsidRPr="000C52E1">
        <w:rPr>
          <w:rFonts w:hint="cs"/>
          <w:sz w:val="27"/>
          <w:rtl/>
          <w:lang w:bidi="ar-LB"/>
        </w:rPr>
        <w:t>وهذا كلام</w:t>
      </w:r>
      <w:r w:rsidR="009E02E5" w:rsidRPr="000C52E1">
        <w:rPr>
          <w:rFonts w:hint="cs"/>
          <w:sz w:val="27"/>
          <w:rtl/>
          <w:lang w:bidi="ar-LB"/>
        </w:rPr>
        <w:t>ٌ</w:t>
      </w:r>
      <w:r w:rsidRPr="000C52E1">
        <w:rPr>
          <w:rFonts w:hint="cs"/>
          <w:sz w:val="27"/>
          <w:rtl/>
          <w:lang w:bidi="ar-LB"/>
        </w:rPr>
        <w:t xml:space="preserve"> صحيح. فيجب عدم سلب العقل وثاقته بسبب بعض الأخطاء المعرفية، كما أنه يجب أن لا تسلب الوثاقة من الرياضيات</w:t>
      </w:r>
      <w:r w:rsidR="009E02E5" w:rsidRPr="000C52E1">
        <w:rPr>
          <w:rFonts w:hint="cs"/>
          <w:sz w:val="27"/>
          <w:rtl/>
          <w:lang w:bidi="ar-LB"/>
        </w:rPr>
        <w:t xml:space="preserve"> </w:t>
      </w:r>
      <w:r w:rsidRPr="000C52E1">
        <w:rPr>
          <w:rFonts w:hint="cs"/>
          <w:sz w:val="27"/>
          <w:rtl/>
          <w:lang w:bidi="ar-LB"/>
        </w:rPr>
        <w:t xml:space="preserve">بسبب الخطأ في بعض الحسابات الرياضية (كما قال </w:t>
      </w:r>
      <w:r w:rsidRPr="000C52E1">
        <w:rPr>
          <w:rFonts w:hint="cs"/>
          <w:sz w:val="27"/>
          <w:rtl/>
          <w:lang w:bidi="ar-LB"/>
        </w:rPr>
        <w:lastRenderedPageBreak/>
        <w:t>البلاغي</w:t>
      </w:r>
      <w:r w:rsidR="00AE1D35" w:rsidRPr="00AE1D35">
        <w:rPr>
          <w:rFonts w:ascii="Mosawi" w:hAnsi="Mosawi" w:cs="Mosawi"/>
          <w:szCs w:val="22"/>
          <w:rtl/>
          <w:lang w:bidi="fa-IR"/>
        </w:rPr>
        <w:t>&amp;</w:t>
      </w:r>
      <w:r w:rsidRPr="000C52E1">
        <w:rPr>
          <w:rFonts w:hint="cs"/>
          <w:sz w:val="27"/>
          <w:rtl/>
          <w:lang w:bidi="ar-LB"/>
        </w:rPr>
        <w:t>)</w:t>
      </w:r>
      <w:r w:rsidR="009E02E5" w:rsidRPr="000C52E1">
        <w:rPr>
          <w:rFonts w:hint="cs"/>
          <w:sz w:val="27"/>
          <w:rtl/>
          <w:lang w:bidi="ar-LB"/>
        </w:rPr>
        <w:t>.</w:t>
      </w:r>
      <w:r w:rsidRPr="000C52E1">
        <w:rPr>
          <w:rFonts w:hint="cs"/>
          <w:sz w:val="27"/>
          <w:rtl/>
          <w:lang w:bidi="ar-LB"/>
        </w:rPr>
        <w:t xml:space="preserve"> وهذا ما يتوق</w:t>
      </w:r>
      <w:r w:rsidR="009E02E5" w:rsidRPr="000C52E1">
        <w:rPr>
          <w:rFonts w:hint="cs"/>
          <w:sz w:val="27"/>
          <w:rtl/>
          <w:lang w:bidi="ar-LB"/>
        </w:rPr>
        <w:t>َّ</w:t>
      </w:r>
      <w:r w:rsidRPr="000C52E1">
        <w:rPr>
          <w:rFonts w:hint="cs"/>
          <w:sz w:val="27"/>
          <w:rtl/>
          <w:lang w:bidi="ar-LB"/>
        </w:rPr>
        <w:t>ع من الكاتب في المواجهة مع الفقه التقليدي. فإنه بسبب الضعف في بعض الاستدلالات الفقهية يجب أن لا يطعن في كل</w:t>
      </w:r>
      <w:r w:rsidR="009E02E5" w:rsidRPr="000C52E1">
        <w:rPr>
          <w:rFonts w:hint="cs"/>
          <w:sz w:val="27"/>
          <w:rtl/>
          <w:lang w:bidi="ar-LB"/>
        </w:rPr>
        <w:t>ّ</w:t>
      </w:r>
      <w:r w:rsidRPr="000C52E1">
        <w:rPr>
          <w:rFonts w:hint="cs"/>
          <w:sz w:val="27"/>
          <w:rtl/>
          <w:lang w:bidi="ar-LB"/>
        </w:rPr>
        <w:t xml:space="preserve"> النظام المعرفي</w:t>
      </w:r>
      <w:r w:rsidR="009E02E5" w:rsidRPr="000C52E1">
        <w:rPr>
          <w:rFonts w:hint="cs"/>
          <w:sz w:val="27"/>
          <w:rtl/>
          <w:lang w:bidi="ar-LB"/>
        </w:rPr>
        <w:t>،</w:t>
      </w:r>
      <w:r w:rsidRPr="000C52E1">
        <w:rPr>
          <w:rFonts w:hint="cs"/>
          <w:sz w:val="27"/>
          <w:rtl/>
          <w:lang w:bidi="ar-LB"/>
        </w:rPr>
        <w:t xml:space="preserve"> والحكم على جميعه بالبطلان</w:t>
      </w:r>
      <w:r w:rsidR="009E02E5" w:rsidRPr="000C52E1">
        <w:rPr>
          <w:rFonts w:hint="cs"/>
          <w:sz w:val="27"/>
          <w:rtl/>
          <w:lang w:bidi="ar-LB"/>
        </w:rPr>
        <w:t xml:space="preserve">؛ </w:t>
      </w:r>
      <w:r w:rsidRPr="000C52E1">
        <w:rPr>
          <w:rFonts w:hint="cs"/>
          <w:sz w:val="27"/>
          <w:rtl/>
          <w:lang w:bidi="ar-LB"/>
        </w:rPr>
        <w:t xml:space="preserve">إذ نشاهد اليوم من فقهاء هذا السلك صدور </w:t>
      </w:r>
      <w:r w:rsidR="009E02E5" w:rsidRPr="000C52E1">
        <w:rPr>
          <w:rFonts w:hint="cs"/>
          <w:sz w:val="27"/>
          <w:rtl/>
          <w:lang w:bidi="ar-LB"/>
        </w:rPr>
        <w:t>أ</w:t>
      </w:r>
      <w:r w:rsidRPr="000C52E1">
        <w:rPr>
          <w:rFonts w:hint="cs"/>
          <w:sz w:val="27"/>
          <w:rtl/>
          <w:lang w:bidi="ar-LB"/>
        </w:rPr>
        <w:t>حكام تحظى بقبول</w:t>
      </w:r>
      <w:r w:rsidR="009E02E5" w:rsidRPr="000C52E1">
        <w:rPr>
          <w:rFonts w:hint="cs"/>
          <w:sz w:val="27"/>
          <w:rtl/>
          <w:lang w:bidi="ar-LB"/>
        </w:rPr>
        <w:t>ٍ</w:t>
      </w:r>
      <w:r w:rsidRPr="000C52E1">
        <w:rPr>
          <w:rFonts w:hint="cs"/>
          <w:sz w:val="27"/>
          <w:rtl/>
          <w:lang w:bidi="ar-LB"/>
        </w:rPr>
        <w:t xml:space="preserve"> اجتماعي</w:t>
      </w:r>
      <w:r w:rsidR="009E02E5" w:rsidRPr="000C52E1">
        <w:rPr>
          <w:rFonts w:hint="cs"/>
          <w:sz w:val="27"/>
          <w:rtl/>
          <w:lang w:bidi="ar-LB"/>
        </w:rPr>
        <w:t>،</w:t>
      </w:r>
      <w:r w:rsidRPr="000C52E1">
        <w:rPr>
          <w:rFonts w:hint="cs"/>
          <w:sz w:val="27"/>
          <w:rtl/>
          <w:lang w:bidi="ar-LB"/>
        </w:rPr>
        <w:t xml:space="preserve"> واعتبار علمي على مستوى عال</w:t>
      </w:r>
      <w:r w:rsidR="009E02E5" w:rsidRPr="000C52E1">
        <w:rPr>
          <w:rFonts w:hint="cs"/>
          <w:sz w:val="27"/>
          <w:rtl/>
          <w:lang w:bidi="ar-LB"/>
        </w:rPr>
        <w:t>ٍ،</w:t>
      </w:r>
      <w:r w:rsidRPr="000C52E1">
        <w:rPr>
          <w:rFonts w:hint="cs"/>
          <w:sz w:val="27"/>
          <w:rtl/>
          <w:lang w:bidi="ar-LB"/>
        </w:rPr>
        <w:t xml:space="preserve"> وقد توص</w:t>
      </w:r>
      <w:r w:rsidR="009E02E5" w:rsidRPr="000C52E1">
        <w:rPr>
          <w:rFonts w:hint="cs"/>
          <w:sz w:val="27"/>
          <w:rtl/>
          <w:lang w:bidi="ar-LB"/>
        </w:rPr>
        <w:t>َّ</w:t>
      </w:r>
      <w:r w:rsidRPr="000C52E1">
        <w:rPr>
          <w:rFonts w:hint="cs"/>
          <w:sz w:val="27"/>
          <w:rtl/>
          <w:lang w:bidi="ar-LB"/>
        </w:rPr>
        <w:t xml:space="preserve">لوا </w:t>
      </w:r>
      <w:r w:rsidR="009E02E5" w:rsidRPr="000C52E1">
        <w:rPr>
          <w:rFonts w:hint="cs"/>
          <w:sz w:val="27"/>
          <w:rtl/>
          <w:lang w:bidi="ar-LB"/>
        </w:rPr>
        <w:t>إ</w:t>
      </w:r>
      <w:r w:rsidRPr="000C52E1">
        <w:rPr>
          <w:rFonts w:hint="cs"/>
          <w:sz w:val="27"/>
          <w:rtl/>
          <w:lang w:bidi="ar-LB"/>
        </w:rPr>
        <w:t xml:space="preserve">لى تلك الفتاوى بتلك الآليات التقليدية. وسواء كان توصلهم </w:t>
      </w:r>
      <w:r w:rsidR="009E02E5" w:rsidRPr="000C52E1">
        <w:rPr>
          <w:rFonts w:hint="cs"/>
          <w:sz w:val="27"/>
          <w:rtl/>
          <w:lang w:bidi="ar-LB"/>
        </w:rPr>
        <w:t>إل</w:t>
      </w:r>
      <w:r w:rsidRPr="000C52E1">
        <w:rPr>
          <w:rFonts w:hint="cs"/>
          <w:sz w:val="27"/>
          <w:rtl/>
          <w:lang w:bidi="ar-LB"/>
        </w:rPr>
        <w:t>ى تلك الفتاوى من خلال ات</w:t>
      </w:r>
      <w:r w:rsidR="009E02E5" w:rsidRPr="000C52E1">
        <w:rPr>
          <w:rFonts w:hint="cs"/>
          <w:sz w:val="27"/>
          <w:rtl/>
          <w:lang w:bidi="ar-LB"/>
        </w:rPr>
        <w:t>ّ</w:t>
      </w:r>
      <w:r w:rsidRPr="000C52E1">
        <w:rPr>
          <w:rFonts w:hint="cs"/>
          <w:sz w:val="27"/>
          <w:rtl/>
          <w:lang w:bidi="ar-LB"/>
        </w:rPr>
        <w:t>باع الطريقة الفقهية المعتادة أو التفكير النفعي أو بالتخلي عن بعض ال</w:t>
      </w:r>
      <w:r w:rsidR="009E02E5" w:rsidRPr="000C52E1">
        <w:rPr>
          <w:rFonts w:hint="cs"/>
          <w:sz w:val="27"/>
          <w:rtl/>
          <w:lang w:bidi="ar-LB"/>
        </w:rPr>
        <w:t>إ</w:t>
      </w:r>
      <w:r w:rsidRPr="000C52E1">
        <w:rPr>
          <w:rFonts w:hint="cs"/>
          <w:sz w:val="27"/>
          <w:rtl/>
          <w:lang w:bidi="ar-LB"/>
        </w:rPr>
        <w:t xml:space="preserve">لزامات المنهجية فليس لذلك تأثير على ما نحن فيه. القضية هي أن الفقيه مع التزامه بالمفروضات التي ذكرها السيد </w:t>
      </w:r>
      <w:r w:rsidRPr="000C52E1">
        <w:rPr>
          <w:rFonts w:hint="eastAsia"/>
          <w:sz w:val="27"/>
          <w:rtl/>
          <w:lang w:bidi="ar-LB"/>
        </w:rPr>
        <w:t>«</w:t>
      </w:r>
      <w:r w:rsidRPr="000C52E1">
        <w:rPr>
          <w:rFonts w:hint="cs"/>
          <w:sz w:val="27"/>
          <w:rtl/>
          <w:lang w:bidi="ar-LB"/>
        </w:rPr>
        <w:t>فنائي</w:t>
      </w:r>
      <w:r w:rsidRPr="000C52E1">
        <w:rPr>
          <w:rFonts w:hint="eastAsia"/>
          <w:sz w:val="27"/>
          <w:rtl/>
          <w:lang w:bidi="ar-LB"/>
        </w:rPr>
        <w:t>»</w:t>
      </w:r>
      <w:r w:rsidRPr="000C52E1">
        <w:rPr>
          <w:rFonts w:hint="cs"/>
          <w:sz w:val="27"/>
          <w:rtl/>
          <w:lang w:bidi="ar-LB"/>
        </w:rPr>
        <w:t xml:space="preserve"> للفقه التقليدي يتوصل </w:t>
      </w:r>
      <w:r w:rsidR="006E342D" w:rsidRPr="000C52E1">
        <w:rPr>
          <w:rFonts w:hint="cs"/>
          <w:sz w:val="27"/>
          <w:rtl/>
          <w:lang w:bidi="ar-LB"/>
        </w:rPr>
        <w:t>إ</w:t>
      </w:r>
      <w:r w:rsidRPr="000C52E1">
        <w:rPr>
          <w:rFonts w:hint="cs"/>
          <w:sz w:val="27"/>
          <w:rtl/>
          <w:lang w:bidi="ar-LB"/>
        </w:rPr>
        <w:t>لى فتاوى تنسجم مع العقلانية الحديثة ومتطلبات ال</w:t>
      </w:r>
      <w:r w:rsidR="006E342D" w:rsidRPr="000C52E1">
        <w:rPr>
          <w:rFonts w:hint="cs"/>
          <w:sz w:val="27"/>
          <w:rtl/>
          <w:lang w:bidi="ar-LB"/>
        </w:rPr>
        <w:t>إن</w:t>
      </w:r>
      <w:r w:rsidRPr="000C52E1">
        <w:rPr>
          <w:rFonts w:hint="cs"/>
          <w:sz w:val="27"/>
          <w:rtl/>
          <w:lang w:bidi="ar-LB"/>
        </w:rPr>
        <w:t xml:space="preserve">سان المعاصر. وهذه النقطة حاكية عن القابلية المجهولة للفقه التقليدي. </w:t>
      </w:r>
    </w:p>
    <w:p w:rsidR="006E342D" w:rsidRPr="000C52E1" w:rsidRDefault="005970EB" w:rsidP="00881B5C">
      <w:pPr>
        <w:spacing w:line="400" w:lineRule="exact"/>
        <w:rPr>
          <w:sz w:val="27"/>
          <w:rtl/>
          <w:lang w:bidi="ar-IQ"/>
        </w:rPr>
      </w:pPr>
      <w:r w:rsidRPr="00A43240">
        <w:rPr>
          <w:rFonts w:hint="cs"/>
          <w:sz w:val="27"/>
          <w:rtl/>
          <w:lang w:bidi="ar-IQ"/>
        </w:rPr>
        <w:t>5</w:t>
      </w:r>
      <w:r w:rsidRPr="000C52E1">
        <w:rPr>
          <w:rFonts w:hint="cs"/>
          <w:sz w:val="27"/>
          <w:rtl/>
          <w:lang w:bidi="ar-IQ"/>
        </w:rPr>
        <w:t>ـ ينبغي أن لا نهمل تاريخ ال</w:t>
      </w:r>
      <w:r w:rsidR="006E342D" w:rsidRPr="000C52E1">
        <w:rPr>
          <w:rFonts w:hint="cs"/>
          <w:sz w:val="27"/>
          <w:rtl/>
          <w:lang w:bidi="ar-IQ"/>
        </w:rPr>
        <w:t>إ</w:t>
      </w:r>
      <w:r w:rsidRPr="000C52E1">
        <w:rPr>
          <w:rFonts w:hint="cs"/>
          <w:sz w:val="27"/>
          <w:rtl/>
          <w:lang w:bidi="ar-IQ"/>
        </w:rPr>
        <w:t>صلاح الديني. يبدو أن هذا الكتاب يطرح هاجس فاعلية الفقه وتجد</w:t>
      </w:r>
      <w:r w:rsidR="006E342D" w:rsidRPr="000C52E1">
        <w:rPr>
          <w:rFonts w:hint="cs"/>
          <w:sz w:val="27"/>
          <w:rtl/>
          <w:lang w:bidi="ar-IQ"/>
        </w:rPr>
        <w:t>ُّ</w:t>
      </w:r>
      <w:r w:rsidRPr="000C52E1">
        <w:rPr>
          <w:rFonts w:hint="cs"/>
          <w:sz w:val="27"/>
          <w:rtl/>
          <w:lang w:bidi="ar-IQ"/>
        </w:rPr>
        <w:t>ده</w:t>
      </w:r>
      <w:r w:rsidR="006E342D" w:rsidRPr="000C52E1">
        <w:rPr>
          <w:rFonts w:hint="cs"/>
          <w:sz w:val="27"/>
          <w:rtl/>
          <w:lang w:bidi="ar-IQ"/>
        </w:rPr>
        <w:t>،</w:t>
      </w:r>
      <w:r w:rsidRPr="000C52E1">
        <w:rPr>
          <w:rFonts w:hint="cs"/>
          <w:sz w:val="27"/>
          <w:rtl/>
          <w:lang w:bidi="ar-IQ"/>
        </w:rPr>
        <w:t xml:space="preserve"> بحيث تختص</w:t>
      </w:r>
      <w:r w:rsidR="006E342D" w:rsidRPr="000C52E1">
        <w:rPr>
          <w:rFonts w:hint="cs"/>
          <w:sz w:val="27"/>
          <w:rtl/>
          <w:lang w:bidi="ar-IQ"/>
        </w:rPr>
        <w:t>ّ</w:t>
      </w:r>
      <w:r w:rsidRPr="000C52E1">
        <w:rPr>
          <w:rFonts w:hint="cs"/>
          <w:sz w:val="27"/>
          <w:rtl/>
          <w:lang w:bidi="ar-IQ"/>
        </w:rPr>
        <w:t xml:space="preserve"> بصنف</w:t>
      </w:r>
      <w:r w:rsidR="006E342D" w:rsidRPr="000C52E1">
        <w:rPr>
          <w:rFonts w:hint="cs"/>
          <w:sz w:val="27"/>
          <w:rtl/>
          <w:lang w:bidi="ar-IQ"/>
        </w:rPr>
        <w:t xml:space="preserve">ٍ </w:t>
      </w:r>
      <w:r w:rsidRPr="000C52E1">
        <w:rPr>
          <w:rFonts w:hint="cs"/>
          <w:sz w:val="27"/>
          <w:rtl/>
          <w:lang w:bidi="ar-IQ"/>
        </w:rPr>
        <w:t>خاص</w:t>
      </w:r>
      <w:r w:rsidR="006E342D" w:rsidRPr="000C52E1">
        <w:rPr>
          <w:rFonts w:hint="cs"/>
          <w:sz w:val="27"/>
          <w:rtl/>
          <w:lang w:bidi="ar-IQ"/>
        </w:rPr>
        <w:t>ّ،</w:t>
      </w:r>
      <w:r w:rsidRPr="000C52E1">
        <w:rPr>
          <w:rFonts w:hint="cs"/>
          <w:sz w:val="27"/>
          <w:rtl/>
          <w:lang w:bidi="ar-IQ"/>
        </w:rPr>
        <w:t xml:space="preserve"> يمتاز </w:t>
      </w:r>
      <w:r w:rsidRPr="000C52E1">
        <w:rPr>
          <w:rFonts w:hint="cs"/>
          <w:b/>
          <w:bCs/>
          <w:sz w:val="27"/>
          <w:rtl/>
          <w:lang w:bidi="ar-IQ"/>
        </w:rPr>
        <w:t>أو</w:t>
      </w:r>
      <w:r w:rsidR="006E342D" w:rsidRPr="000C52E1">
        <w:rPr>
          <w:rFonts w:hint="cs"/>
          <w:b/>
          <w:bCs/>
          <w:sz w:val="27"/>
          <w:rtl/>
          <w:lang w:bidi="ar-IQ"/>
        </w:rPr>
        <w:t>ّ</w:t>
      </w:r>
      <w:r w:rsidRPr="000C52E1">
        <w:rPr>
          <w:rFonts w:hint="cs"/>
          <w:b/>
          <w:bCs/>
          <w:sz w:val="27"/>
          <w:rtl/>
          <w:lang w:bidi="ar-IQ"/>
        </w:rPr>
        <w:t>لاً</w:t>
      </w:r>
      <w:r w:rsidRPr="000C52E1">
        <w:rPr>
          <w:rFonts w:hint="cs"/>
          <w:sz w:val="27"/>
          <w:rtl/>
          <w:lang w:bidi="ar-IQ"/>
        </w:rPr>
        <w:t xml:space="preserve"> ب</w:t>
      </w:r>
      <w:r w:rsidR="006E342D" w:rsidRPr="000C52E1">
        <w:rPr>
          <w:rFonts w:hint="cs"/>
          <w:sz w:val="27"/>
          <w:rtl/>
          <w:lang w:bidi="ar-IQ"/>
        </w:rPr>
        <w:t>أ</w:t>
      </w:r>
      <w:r w:rsidRPr="000C52E1">
        <w:rPr>
          <w:rFonts w:hint="cs"/>
          <w:sz w:val="27"/>
          <w:rtl/>
          <w:lang w:bidi="ar-IQ"/>
        </w:rPr>
        <w:t>نه من خارج معسكر الفقه التقليدي</w:t>
      </w:r>
      <w:r w:rsidR="006E342D" w:rsidRPr="000C52E1">
        <w:rPr>
          <w:rFonts w:hint="cs"/>
          <w:sz w:val="27"/>
          <w:rtl/>
          <w:lang w:bidi="ar-IQ"/>
        </w:rPr>
        <w:t>؛</w:t>
      </w:r>
      <w:r w:rsidRPr="000C52E1">
        <w:rPr>
          <w:rFonts w:hint="cs"/>
          <w:sz w:val="27"/>
          <w:rtl/>
          <w:lang w:bidi="ar-IQ"/>
        </w:rPr>
        <w:t xml:space="preserve"> </w:t>
      </w:r>
      <w:r w:rsidRPr="000C52E1">
        <w:rPr>
          <w:rFonts w:hint="cs"/>
          <w:b/>
          <w:bCs/>
          <w:sz w:val="27"/>
          <w:rtl/>
          <w:lang w:bidi="ar-IQ"/>
        </w:rPr>
        <w:t>وثانياً</w:t>
      </w:r>
      <w:r w:rsidRPr="000C52E1">
        <w:rPr>
          <w:rFonts w:hint="cs"/>
          <w:sz w:val="27"/>
          <w:rtl/>
          <w:lang w:bidi="ar-IQ"/>
        </w:rPr>
        <w:t>: أنه قد جرّب العالم الحديث</w:t>
      </w:r>
      <w:r w:rsidR="006E342D" w:rsidRPr="000C52E1">
        <w:rPr>
          <w:rFonts w:hint="cs"/>
          <w:sz w:val="27"/>
          <w:rtl/>
          <w:lang w:bidi="ar-IQ"/>
        </w:rPr>
        <w:t>،</w:t>
      </w:r>
      <w:r w:rsidRPr="000C52E1">
        <w:rPr>
          <w:rFonts w:hint="cs"/>
          <w:sz w:val="27"/>
          <w:rtl/>
          <w:lang w:bidi="ar-IQ"/>
        </w:rPr>
        <w:t xml:space="preserve"> وأن</w:t>
      </w:r>
      <w:r w:rsidR="006E342D" w:rsidRPr="000C52E1">
        <w:rPr>
          <w:rFonts w:hint="cs"/>
          <w:sz w:val="27"/>
          <w:rtl/>
          <w:lang w:bidi="ar-IQ"/>
        </w:rPr>
        <w:t>ّ</w:t>
      </w:r>
      <w:r w:rsidRPr="000C52E1">
        <w:rPr>
          <w:rFonts w:hint="cs"/>
          <w:sz w:val="27"/>
          <w:rtl/>
          <w:lang w:bidi="ar-IQ"/>
        </w:rPr>
        <w:t>ه مطلع بصورة جيدة على نظرته. وبالتالي لم يُش</w:t>
      </w:r>
      <w:r w:rsidR="006E342D" w:rsidRPr="000C52E1">
        <w:rPr>
          <w:rFonts w:hint="cs"/>
          <w:sz w:val="27"/>
          <w:rtl/>
          <w:lang w:bidi="ar-IQ"/>
        </w:rPr>
        <w:t>ِ</w:t>
      </w:r>
      <w:r w:rsidRPr="000C52E1">
        <w:rPr>
          <w:rFonts w:hint="cs"/>
          <w:sz w:val="27"/>
          <w:rtl/>
          <w:lang w:bidi="ar-IQ"/>
        </w:rPr>
        <w:t>ر</w:t>
      </w:r>
      <w:r w:rsidR="006E342D" w:rsidRPr="000C52E1">
        <w:rPr>
          <w:rFonts w:hint="cs"/>
          <w:sz w:val="27"/>
          <w:rtl/>
          <w:lang w:bidi="ar-IQ"/>
        </w:rPr>
        <w:t>ْ</w:t>
      </w:r>
      <w:r w:rsidRPr="000C52E1">
        <w:rPr>
          <w:rFonts w:hint="cs"/>
          <w:sz w:val="27"/>
          <w:rtl/>
          <w:lang w:bidi="ar-IQ"/>
        </w:rPr>
        <w:t xml:space="preserve"> </w:t>
      </w:r>
      <w:r w:rsidR="006E342D" w:rsidRPr="000C52E1">
        <w:rPr>
          <w:rFonts w:hint="cs"/>
          <w:sz w:val="27"/>
          <w:rtl/>
          <w:lang w:bidi="ar-IQ"/>
        </w:rPr>
        <w:t>إ</w:t>
      </w:r>
      <w:r w:rsidRPr="000C52E1">
        <w:rPr>
          <w:rFonts w:hint="cs"/>
          <w:sz w:val="27"/>
          <w:rtl/>
          <w:lang w:bidi="ar-IQ"/>
        </w:rPr>
        <w:t>لى ذلك الهاجس لدى العديد من الفقهاء</w:t>
      </w:r>
      <w:r w:rsidR="006E342D" w:rsidRPr="000C52E1">
        <w:rPr>
          <w:rFonts w:hint="cs"/>
          <w:sz w:val="27"/>
          <w:rtl/>
          <w:lang w:bidi="ar-IQ"/>
        </w:rPr>
        <w:t>،</w:t>
      </w:r>
      <w:r w:rsidRPr="000C52E1">
        <w:rPr>
          <w:rFonts w:hint="cs"/>
          <w:sz w:val="27"/>
          <w:rtl/>
          <w:lang w:bidi="ar-IQ"/>
        </w:rPr>
        <w:t xml:space="preserve"> ولم يتعر</w:t>
      </w:r>
      <w:r w:rsidR="006E342D" w:rsidRPr="000C52E1">
        <w:rPr>
          <w:rFonts w:hint="cs"/>
          <w:sz w:val="27"/>
          <w:rtl/>
          <w:lang w:bidi="ar-IQ"/>
        </w:rPr>
        <w:t>َّ</w:t>
      </w:r>
      <w:r w:rsidRPr="000C52E1">
        <w:rPr>
          <w:rFonts w:hint="cs"/>
          <w:sz w:val="27"/>
          <w:rtl/>
          <w:lang w:bidi="ar-IQ"/>
        </w:rPr>
        <w:t>ض لأعمال الذين فك</w:t>
      </w:r>
      <w:r w:rsidR="006E342D" w:rsidRPr="000C52E1">
        <w:rPr>
          <w:rFonts w:hint="cs"/>
          <w:sz w:val="27"/>
          <w:rtl/>
          <w:lang w:bidi="ar-IQ"/>
        </w:rPr>
        <w:t>ّروا و نظّروا في هذا المجال.</w:t>
      </w:r>
    </w:p>
    <w:p w:rsidR="006E342D" w:rsidRPr="000C52E1" w:rsidRDefault="005970EB" w:rsidP="00881B5C">
      <w:pPr>
        <w:spacing w:line="400" w:lineRule="exact"/>
        <w:rPr>
          <w:sz w:val="27"/>
          <w:rtl/>
          <w:lang w:bidi="ar-IQ"/>
        </w:rPr>
      </w:pPr>
      <w:r w:rsidRPr="000C52E1">
        <w:rPr>
          <w:rFonts w:hint="cs"/>
          <w:sz w:val="27"/>
          <w:rtl/>
          <w:lang w:bidi="ar-IQ"/>
        </w:rPr>
        <w:t>فمثلاً</w:t>
      </w:r>
      <w:r w:rsidR="006E342D" w:rsidRPr="000C52E1">
        <w:rPr>
          <w:rFonts w:hint="cs"/>
          <w:sz w:val="27"/>
          <w:rtl/>
          <w:lang w:bidi="ar-IQ"/>
        </w:rPr>
        <w:t>:</w:t>
      </w:r>
      <w:r w:rsidRPr="000C52E1">
        <w:rPr>
          <w:rFonts w:hint="cs"/>
          <w:sz w:val="27"/>
          <w:rtl/>
          <w:lang w:bidi="ar-IQ"/>
        </w:rPr>
        <w:t xml:space="preserve"> من النقاط التي يذكرها السيد </w:t>
      </w:r>
      <w:r w:rsidRPr="000C52E1">
        <w:rPr>
          <w:rFonts w:hint="eastAsia"/>
          <w:sz w:val="27"/>
          <w:rtl/>
          <w:lang w:bidi="ar-IQ"/>
        </w:rPr>
        <w:t>«</w:t>
      </w:r>
      <w:r w:rsidRPr="000C52E1">
        <w:rPr>
          <w:rFonts w:hint="cs"/>
          <w:sz w:val="27"/>
          <w:rtl/>
          <w:lang w:bidi="ar-IQ"/>
        </w:rPr>
        <w:t>فنائي</w:t>
      </w:r>
      <w:r w:rsidRPr="000C52E1">
        <w:rPr>
          <w:rFonts w:hint="eastAsia"/>
          <w:sz w:val="27"/>
          <w:rtl/>
          <w:lang w:bidi="ar-IQ"/>
        </w:rPr>
        <w:t>»</w:t>
      </w:r>
      <w:r w:rsidR="006E342D" w:rsidRPr="000C52E1">
        <w:rPr>
          <w:rFonts w:hint="cs"/>
          <w:sz w:val="27"/>
          <w:rtl/>
          <w:lang w:bidi="ar-IQ"/>
        </w:rPr>
        <w:t>،</w:t>
      </w:r>
      <w:r w:rsidRPr="000C52E1">
        <w:rPr>
          <w:rFonts w:hint="cs"/>
          <w:sz w:val="27"/>
          <w:rtl/>
          <w:lang w:bidi="ar-IQ"/>
        </w:rPr>
        <w:t xml:space="preserve"> ويشكل عليها</w:t>
      </w:r>
      <w:r w:rsidR="006E342D" w:rsidRPr="000C52E1">
        <w:rPr>
          <w:rFonts w:hint="cs"/>
          <w:sz w:val="27"/>
          <w:rtl/>
          <w:lang w:bidi="ar-IQ"/>
        </w:rPr>
        <w:t xml:space="preserve">، </w:t>
      </w:r>
      <w:r w:rsidRPr="000C52E1">
        <w:rPr>
          <w:rFonts w:hint="cs"/>
          <w:sz w:val="27"/>
          <w:rtl/>
          <w:lang w:bidi="ar-IQ"/>
        </w:rPr>
        <w:t>مسألة الاحتياط والشك</w:t>
      </w:r>
      <w:r w:rsidR="006E342D" w:rsidRPr="000C52E1">
        <w:rPr>
          <w:rFonts w:hint="cs"/>
          <w:sz w:val="27"/>
          <w:rtl/>
          <w:lang w:bidi="ar-IQ"/>
        </w:rPr>
        <w:t>ّ</w:t>
      </w:r>
      <w:r w:rsidRPr="000C52E1">
        <w:rPr>
          <w:rFonts w:hint="cs"/>
          <w:sz w:val="27"/>
          <w:rtl/>
          <w:lang w:bidi="ar-IQ"/>
        </w:rPr>
        <w:t xml:space="preserve"> والوسواس</w:t>
      </w:r>
      <w:r w:rsidR="006E342D" w:rsidRPr="000C52E1">
        <w:rPr>
          <w:rFonts w:hint="cs"/>
          <w:sz w:val="27"/>
          <w:rtl/>
          <w:lang w:bidi="ar-IQ"/>
        </w:rPr>
        <w:t>،</w:t>
      </w:r>
      <w:r w:rsidRPr="000C52E1">
        <w:rPr>
          <w:rFonts w:hint="cs"/>
          <w:sz w:val="27"/>
          <w:rtl/>
          <w:lang w:bidi="ar-IQ"/>
        </w:rPr>
        <w:t xml:space="preserve"> ومسألة ال</w:t>
      </w:r>
      <w:r w:rsidR="006E342D" w:rsidRPr="000C52E1">
        <w:rPr>
          <w:rFonts w:hint="cs"/>
          <w:sz w:val="27"/>
          <w:rtl/>
          <w:lang w:bidi="ar-IQ"/>
        </w:rPr>
        <w:t>إ</w:t>
      </w:r>
      <w:r w:rsidRPr="000C52E1">
        <w:rPr>
          <w:rFonts w:hint="cs"/>
          <w:sz w:val="27"/>
          <w:rtl/>
          <w:lang w:bidi="ar-IQ"/>
        </w:rPr>
        <w:t>عادة</w:t>
      </w:r>
      <w:r w:rsidR="006E342D" w:rsidRPr="000C52E1">
        <w:rPr>
          <w:rFonts w:hint="cs"/>
          <w:sz w:val="27"/>
          <w:rtl/>
          <w:lang w:bidi="ar-IQ"/>
        </w:rPr>
        <w:t>،</w:t>
      </w:r>
      <w:r w:rsidRPr="000C52E1">
        <w:rPr>
          <w:rFonts w:hint="cs"/>
          <w:sz w:val="27"/>
          <w:rtl/>
          <w:lang w:bidi="ar-IQ"/>
        </w:rPr>
        <w:t xml:space="preserve"> السائدة في الفقه التقليدي</w:t>
      </w:r>
      <w:r w:rsidRPr="000C52E1">
        <w:rPr>
          <w:rFonts w:hint="cs"/>
          <w:sz w:val="27"/>
          <w:vertAlign w:val="superscript"/>
          <w:rtl/>
          <w:lang w:bidi="ar-IQ"/>
        </w:rPr>
        <w:t>(</w:t>
      </w:r>
      <w:r w:rsidRPr="000C52E1">
        <w:rPr>
          <w:rStyle w:val="ac"/>
          <w:sz w:val="27"/>
          <w:rtl/>
          <w:lang w:bidi="ar-IQ"/>
        </w:rPr>
        <w:endnoteReference w:id="534"/>
      </w:r>
      <w:r w:rsidRPr="000C52E1">
        <w:rPr>
          <w:rStyle w:val="ac"/>
          <w:sz w:val="27"/>
          <w:rtl/>
          <w:lang w:bidi="ar-IQ"/>
        </w:rPr>
        <w:t>)</w:t>
      </w:r>
      <w:r w:rsidR="006E342D" w:rsidRPr="000C52E1">
        <w:rPr>
          <w:rFonts w:hint="cs"/>
          <w:sz w:val="27"/>
          <w:rtl/>
          <w:lang w:bidi="ar-IQ"/>
        </w:rPr>
        <w:t>.</w:t>
      </w:r>
    </w:p>
    <w:p w:rsidR="005970EB" w:rsidRPr="000C52E1" w:rsidRDefault="005970EB" w:rsidP="00881B5C">
      <w:pPr>
        <w:spacing w:line="400" w:lineRule="exact"/>
        <w:rPr>
          <w:sz w:val="27"/>
          <w:lang w:bidi="fa-IR"/>
        </w:rPr>
      </w:pPr>
      <w:r w:rsidRPr="000C52E1">
        <w:rPr>
          <w:rFonts w:hint="cs"/>
          <w:sz w:val="27"/>
          <w:rtl/>
        </w:rPr>
        <w:t>وهذه القضية صحيحة</w:t>
      </w:r>
      <w:r w:rsidR="006E342D" w:rsidRPr="000C52E1">
        <w:rPr>
          <w:rFonts w:hint="cs"/>
          <w:sz w:val="27"/>
          <w:rtl/>
        </w:rPr>
        <w:t>ٌ</w:t>
      </w:r>
      <w:r w:rsidRPr="000C52E1">
        <w:rPr>
          <w:rFonts w:hint="cs"/>
          <w:sz w:val="27"/>
          <w:rtl/>
        </w:rPr>
        <w:t>، إلا</w:t>
      </w:r>
      <w:r w:rsidR="006E342D" w:rsidRPr="000C52E1">
        <w:rPr>
          <w:rFonts w:hint="cs"/>
          <w:sz w:val="27"/>
          <w:rtl/>
        </w:rPr>
        <w:t>ّ</w:t>
      </w:r>
      <w:r w:rsidRPr="000C52E1">
        <w:rPr>
          <w:rFonts w:hint="cs"/>
          <w:sz w:val="27"/>
          <w:rtl/>
        </w:rPr>
        <w:t xml:space="preserve"> أنه قبل ثلاثة عقود كان السيد محمد باقر الصدر</w:t>
      </w:r>
      <w:r w:rsidR="00AE1D35" w:rsidRPr="00AE1D35">
        <w:rPr>
          <w:rFonts w:ascii="Mosawi" w:hAnsi="Mosawi" w:cs="Mosawi"/>
          <w:szCs w:val="22"/>
          <w:rtl/>
          <w:lang w:bidi="fa-IR"/>
        </w:rPr>
        <w:t>&amp;</w:t>
      </w:r>
      <w:r w:rsidRPr="000C52E1">
        <w:rPr>
          <w:rFonts w:hint="cs"/>
          <w:sz w:val="27"/>
          <w:rtl/>
        </w:rPr>
        <w:t xml:space="preserve"> قد تعر</w:t>
      </w:r>
      <w:r w:rsidR="006E342D" w:rsidRPr="000C52E1">
        <w:rPr>
          <w:rFonts w:hint="cs"/>
          <w:sz w:val="27"/>
          <w:rtl/>
        </w:rPr>
        <w:t>ّ</w:t>
      </w:r>
      <w:r w:rsidRPr="000C52E1">
        <w:rPr>
          <w:rFonts w:hint="cs"/>
          <w:sz w:val="27"/>
          <w:rtl/>
        </w:rPr>
        <w:t>ض لهذه المسألة في أحد خطاباته</w:t>
      </w:r>
      <w:r w:rsidR="006E342D" w:rsidRPr="000C52E1">
        <w:rPr>
          <w:rFonts w:hint="cs"/>
          <w:sz w:val="27"/>
          <w:rtl/>
        </w:rPr>
        <w:t>،</w:t>
      </w:r>
      <w:r w:rsidRPr="000C52E1">
        <w:rPr>
          <w:rFonts w:hint="cs"/>
          <w:sz w:val="27"/>
          <w:rtl/>
        </w:rPr>
        <w:t xml:space="preserve"> الذي طبع على شكل مقالة</w:t>
      </w:r>
      <w:r w:rsidR="006E342D" w:rsidRPr="000C52E1">
        <w:rPr>
          <w:rFonts w:hint="cs"/>
          <w:sz w:val="27"/>
          <w:rtl/>
        </w:rPr>
        <w:t>،</w:t>
      </w:r>
      <w:r w:rsidRPr="000C52E1">
        <w:rPr>
          <w:rFonts w:hint="cs"/>
          <w:sz w:val="27"/>
          <w:rtl/>
        </w:rPr>
        <w:t xml:space="preserve"> وقال</w:t>
      </w:r>
      <w:r w:rsidR="006E342D" w:rsidRPr="000C52E1">
        <w:rPr>
          <w:rFonts w:hint="cs"/>
          <w:sz w:val="27"/>
          <w:rtl/>
        </w:rPr>
        <w:t>:</w:t>
      </w:r>
      <w:r w:rsidRPr="000C52E1">
        <w:rPr>
          <w:rFonts w:hint="cs"/>
          <w:sz w:val="27"/>
          <w:rtl/>
        </w:rPr>
        <w:t xml:space="preserve"> إن أحد ال</w:t>
      </w:r>
      <w:r w:rsidR="006E342D" w:rsidRPr="000C52E1">
        <w:rPr>
          <w:rFonts w:hint="cs"/>
          <w:sz w:val="27"/>
          <w:rtl/>
        </w:rPr>
        <w:t>إ</w:t>
      </w:r>
      <w:r w:rsidRPr="000C52E1">
        <w:rPr>
          <w:rFonts w:hint="cs"/>
          <w:sz w:val="27"/>
          <w:rtl/>
        </w:rPr>
        <w:t>شكالات ال</w:t>
      </w:r>
      <w:r w:rsidR="006E342D" w:rsidRPr="000C52E1">
        <w:rPr>
          <w:rFonts w:hint="cs"/>
          <w:sz w:val="27"/>
          <w:rtl/>
        </w:rPr>
        <w:t>أ</w:t>
      </w:r>
      <w:r w:rsidRPr="000C52E1">
        <w:rPr>
          <w:rFonts w:hint="cs"/>
          <w:sz w:val="27"/>
          <w:rtl/>
        </w:rPr>
        <w:t>ساسية في الفقه الشيعي على الدوام سيادة النزعة الفردية</w:t>
      </w:r>
      <w:r w:rsidR="006E342D" w:rsidRPr="000C52E1">
        <w:rPr>
          <w:rFonts w:hint="cs"/>
          <w:sz w:val="27"/>
          <w:rtl/>
        </w:rPr>
        <w:t>،</w:t>
      </w:r>
      <w:r w:rsidRPr="000C52E1">
        <w:rPr>
          <w:rFonts w:hint="cs"/>
          <w:sz w:val="27"/>
          <w:rtl/>
        </w:rPr>
        <w:t xml:space="preserve"> وبالتالي طرح مسألة الشك</w:t>
      </w:r>
      <w:r w:rsidR="006E342D" w:rsidRPr="000C52E1">
        <w:rPr>
          <w:rFonts w:hint="cs"/>
          <w:sz w:val="27"/>
          <w:rtl/>
        </w:rPr>
        <w:t>ّ</w:t>
      </w:r>
      <w:r w:rsidRPr="000C52E1">
        <w:rPr>
          <w:rFonts w:hint="cs"/>
          <w:sz w:val="27"/>
          <w:rtl/>
        </w:rPr>
        <w:t xml:space="preserve"> وال</w:t>
      </w:r>
      <w:r w:rsidR="006E342D" w:rsidRPr="000C52E1">
        <w:rPr>
          <w:rFonts w:hint="cs"/>
          <w:sz w:val="27"/>
          <w:rtl/>
        </w:rPr>
        <w:t>إ</w:t>
      </w:r>
      <w:r w:rsidRPr="000C52E1">
        <w:rPr>
          <w:rFonts w:hint="cs"/>
          <w:sz w:val="27"/>
          <w:rtl/>
        </w:rPr>
        <w:t xml:space="preserve">عادة والوسواس. ويشير في مقالة الاتجاهات المستقبلية لحركة الاجتهاد </w:t>
      </w:r>
      <w:r w:rsidR="006E342D" w:rsidRPr="000C52E1">
        <w:rPr>
          <w:rFonts w:hint="cs"/>
          <w:sz w:val="27"/>
          <w:rtl/>
        </w:rPr>
        <w:t>إ</w:t>
      </w:r>
      <w:r w:rsidRPr="000C52E1">
        <w:rPr>
          <w:rFonts w:hint="cs"/>
          <w:sz w:val="27"/>
          <w:rtl/>
        </w:rPr>
        <w:t>لى تلك المسألة</w:t>
      </w:r>
      <w:r w:rsidR="006E342D" w:rsidRPr="000C52E1">
        <w:rPr>
          <w:rFonts w:hint="cs"/>
          <w:sz w:val="27"/>
          <w:rtl/>
        </w:rPr>
        <w:t>،</w:t>
      </w:r>
      <w:r w:rsidRPr="000C52E1">
        <w:rPr>
          <w:rFonts w:hint="cs"/>
          <w:sz w:val="27"/>
          <w:rtl/>
        </w:rPr>
        <w:t xml:space="preserve"> ويطالب ب</w:t>
      </w:r>
      <w:r w:rsidR="006E342D" w:rsidRPr="000C52E1">
        <w:rPr>
          <w:rFonts w:hint="cs"/>
          <w:sz w:val="27"/>
          <w:rtl/>
        </w:rPr>
        <w:t>إ</w:t>
      </w:r>
      <w:r w:rsidRPr="000C52E1">
        <w:rPr>
          <w:rFonts w:hint="cs"/>
          <w:sz w:val="27"/>
          <w:rtl/>
        </w:rPr>
        <w:t xml:space="preserve">عادة النظر فيها. </w:t>
      </w:r>
    </w:p>
    <w:p w:rsidR="00852DA0" w:rsidRPr="000C52E1" w:rsidRDefault="005970EB" w:rsidP="00A21A75">
      <w:pPr>
        <w:spacing w:line="400" w:lineRule="exact"/>
        <w:rPr>
          <w:sz w:val="27"/>
          <w:rtl/>
        </w:rPr>
      </w:pPr>
      <w:r w:rsidRPr="000C52E1">
        <w:rPr>
          <w:rFonts w:hint="cs"/>
          <w:sz w:val="27"/>
          <w:rtl/>
          <w:lang w:bidi="fa-IR"/>
        </w:rPr>
        <w:t>و</w:t>
      </w:r>
      <w:r w:rsidR="006E342D" w:rsidRPr="000C52E1">
        <w:rPr>
          <w:rFonts w:hint="cs"/>
          <w:sz w:val="27"/>
          <w:rtl/>
          <w:lang w:bidi="fa-IR"/>
        </w:rPr>
        <w:t>ك</w:t>
      </w:r>
      <w:r w:rsidRPr="000C52E1">
        <w:rPr>
          <w:rFonts w:hint="cs"/>
          <w:sz w:val="27"/>
          <w:rtl/>
          <w:lang w:bidi="fa-IR"/>
        </w:rPr>
        <w:t>ذلك بحث الظرف والمظروف والتفكيك بينهما</w:t>
      </w:r>
      <w:r w:rsidR="006E342D" w:rsidRPr="000C52E1">
        <w:rPr>
          <w:rFonts w:hint="cs"/>
          <w:sz w:val="27"/>
          <w:rtl/>
          <w:lang w:bidi="fa-IR"/>
        </w:rPr>
        <w:t>،</w:t>
      </w:r>
      <w:r w:rsidRPr="000C52E1">
        <w:rPr>
          <w:rFonts w:hint="cs"/>
          <w:sz w:val="27"/>
          <w:rtl/>
          <w:lang w:bidi="fa-IR"/>
        </w:rPr>
        <w:t xml:space="preserve"> الذي يطرحه المؤل</w:t>
      </w:r>
      <w:r w:rsidR="006E342D" w:rsidRPr="000C52E1">
        <w:rPr>
          <w:rFonts w:hint="cs"/>
          <w:sz w:val="27"/>
          <w:rtl/>
          <w:lang w:bidi="fa-IR"/>
        </w:rPr>
        <w:t>ِّ</w:t>
      </w:r>
      <w:r w:rsidRPr="000C52E1">
        <w:rPr>
          <w:rFonts w:hint="cs"/>
          <w:sz w:val="27"/>
          <w:rtl/>
          <w:lang w:bidi="fa-IR"/>
        </w:rPr>
        <w:t>ف في هذا الكتاب</w:t>
      </w:r>
      <w:r w:rsidR="006E342D" w:rsidRPr="000C52E1">
        <w:rPr>
          <w:rFonts w:hint="cs"/>
          <w:sz w:val="27"/>
          <w:vertAlign w:val="superscript"/>
          <w:rtl/>
          <w:lang w:bidi="fa-IR"/>
        </w:rPr>
        <w:t>(</w:t>
      </w:r>
      <w:r w:rsidR="006E342D" w:rsidRPr="000C52E1">
        <w:rPr>
          <w:rStyle w:val="ac"/>
          <w:sz w:val="27"/>
          <w:rtl/>
          <w:lang w:bidi="fa-IR"/>
        </w:rPr>
        <w:endnoteReference w:id="535"/>
      </w:r>
      <w:r w:rsidR="006E342D" w:rsidRPr="000C52E1">
        <w:rPr>
          <w:rStyle w:val="ac"/>
          <w:sz w:val="27"/>
          <w:rtl/>
          <w:lang w:bidi="fa-IR"/>
        </w:rPr>
        <w:t>)</w:t>
      </w:r>
      <w:r w:rsidR="006E342D" w:rsidRPr="000C52E1">
        <w:rPr>
          <w:rFonts w:hint="cs"/>
          <w:sz w:val="27"/>
          <w:rtl/>
          <w:lang w:bidi="fa-IR"/>
        </w:rPr>
        <w:t>.</w:t>
      </w:r>
      <w:r w:rsidR="00B56F6D">
        <w:rPr>
          <w:rFonts w:hint="cs"/>
          <w:sz w:val="27"/>
          <w:rtl/>
          <w:lang w:bidi="fa-IR"/>
        </w:rPr>
        <w:t xml:space="preserve"> </w:t>
      </w:r>
      <w:r w:rsidRPr="000C52E1">
        <w:rPr>
          <w:rFonts w:hint="cs"/>
          <w:sz w:val="27"/>
          <w:rtl/>
          <w:lang w:bidi="fa-IR"/>
        </w:rPr>
        <w:t>فالذي يبدو أنه قد طرح من قبل الشهيد المطهري</w:t>
      </w:r>
      <w:r w:rsidR="00AE1D35" w:rsidRPr="00AE1D35">
        <w:rPr>
          <w:rFonts w:ascii="Mosawi" w:hAnsi="Mosawi" w:cs="Mosawi"/>
          <w:szCs w:val="22"/>
          <w:rtl/>
          <w:lang w:bidi="fa-IR"/>
        </w:rPr>
        <w:t>&amp;</w:t>
      </w:r>
      <w:r w:rsidRPr="000C52E1">
        <w:rPr>
          <w:rFonts w:hint="cs"/>
          <w:sz w:val="27"/>
          <w:rtl/>
          <w:lang w:bidi="fa-IR"/>
        </w:rPr>
        <w:t xml:space="preserve"> قبل ذلك</w:t>
      </w:r>
      <w:r w:rsidR="006E342D" w:rsidRPr="000C52E1">
        <w:rPr>
          <w:rFonts w:hint="cs"/>
          <w:sz w:val="27"/>
          <w:rtl/>
          <w:lang w:bidi="fa-IR"/>
        </w:rPr>
        <w:t>،</w:t>
      </w:r>
      <w:r w:rsidRPr="000C52E1">
        <w:rPr>
          <w:rFonts w:hint="cs"/>
          <w:sz w:val="27"/>
          <w:rtl/>
          <w:lang w:bidi="fa-IR"/>
        </w:rPr>
        <w:t xml:space="preserve"> وإن</w:t>
      </w:r>
      <w:r w:rsidR="006E342D" w:rsidRPr="000C52E1">
        <w:rPr>
          <w:rFonts w:hint="cs"/>
          <w:sz w:val="27"/>
          <w:rtl/>
          <w:lang w:bidi="fa-IR"/>
        </w:rPr>
        <w:t>ْ</w:t>
      </w:r>
      <w:r w:rsidRPr="000C52E1">
        <w:rPr>
          <w:rFonts w:hint="cs"/>
          <w:sz w:val="27"/>
          <w:rtl/>
          <w:lang w:bidi="fa-IR"/>
        </w:rPr>
        <w:t xml:space="preserve"> كان من منظار</w:t>
      </w:r>
      <w:r w:rsidR="006E342D" w:rsidRPr="000C52E1">
        <w:rPr>
          <w:rFonts w:hint="cs"/>
          <w:sz w:val="27"/>
          <w:rtl/>
          <w:lang w:bidi="fa-IR"/>
        </w:rPr>
        <w:t>ٍ</w:t>
      </w:r>
      <w:r w:rsidRPr="000C52E1">
        <w:rPr>
          <w:rFonts w:hint="cs"/>
          <w:sz w:val="27"/>
          <w:rtl/>
          <w:lang w:bidi="fa-IR"/>
        </w:rPr>
        <w:t xml:space="preserve"> آخر. فإنه بعد عرض مسألة الحسن والقبح العقلي المشهورة يعتقد بوجود ثمرة</w:t>
      </w:r>
      <w:r w:rsidR="00080ACA" w:rsidRPr="000C52E1">
        <w:rPr>
          <w:rFonts w:hint="cs"/>
          <w:sz w:val="27"/>
          <w:rtl/>
          <w:lang w:bidi="fa-IR"/>
        </w:rPr>
        <w:t>ٍ</w:t>
      </w:r>
      <w:r w:rsidRPr="000C52E1">
        <w:rPr>
          <w:rFonts w:hint="cs"/>
          <w:sz w:val="27"/>
          <w:rtl/>
          <w:lang w:bidi="fa-IR"/>
        </w:rPr>
        <w:t xml:space="preserve"> عملية لهذه المسألة</w:t>
      </w:r>
      <w:r w:rsidR="006E342D" w:rsidRPr="000C52E1">
        <w:rPr>
          <w:rFonts w:hint="cs"/>
          <w:sz w:val="27"/>
          <w:rtl/>
          <w:lang w:bidi="fa-IR"/>
        </w:rPr>
        <w:t>،</w:t>
      </w:r>
      <w:r w:rsidRPr="000C52E1">
        <w:rPr>
          <w:rFonts w:hint="cs"/>
          <w:sz w:val="27"/>
          <w:rtl/>
          <w:lang w:bidi="fa-IR"/>
        </w:rPr>
        <w:t xml:space="preserve"> </w:t>
      </w:r>
      <w:r w:rsidRPr="000C52E1">
        <w:rPr>
          <w:rFonts w:hint="eastAsia"/>
          <w:sz w:val="27"/>
          <w:rtl/>
          <w:lang w:bidi="fa-IR"/>
        </w:rPr>
        <w:t>«</w:t>
      </w:r>
      <w:r w:rsidR="00A21A75" w:rsidRPr="000C52E1">
        <w:rPr>
          <w:rFonts w:hint="cs"/>
          <w:sz w:val="27"/>
          <w:rtl/>
          <w:lang w:bidi="fa-IR"/>
        </w:rPr>
        <w:t>ف</w:t>
      </w:r>
      <w:r w:rsidRPr="000C52E1">
        <w:rPr>
          <w:rFonts w:hint="cs"/>
          <w:sz w:val="27"/>
          <w:rtl/>
          <w:lang w:bidi="fa-IR"/>
        </w:rPr>
        <w:t>على ضوء هذا المبنى سنثبت للأحكام ال</w:t>
      </w:r>
      <w:r w:rsidR="00080ACA" w:rsidRPr="000C52E1">
        <w:rPr>
          <w:rFonts w:hint="cs"/>
          <w:sz w:val="27"/>
          <w:rtl/>
          <w:lang w:bidi="fa-IR"/>
        </w:rPr>
        <w:t>إ</w:t>
      </w:r>
      <w:r w:rsidRPr="000C52E1">
        <w:rPr>
          <w:rFonts w:hint="cs"/>
          <w:sz w:val="27"/>
          <w:rtl/>
          <w:lang w:bidi="fa-IR"/>
        </w:rPr>
        <w:t xml:space="preserve">سلامية </w:t>
      </w:r>
      <w:r w:rsidRPr="000C52E1">
        <w:rPr>
          <w:rFonts w:hint="cs"/>
          <w:sz w:val="27"/>
          <w:rtl/>
          <w:lang w:bidi="fa-IR"/>
        </w:rPr>
        <w:lastRenderedPageBreak/>
        <w:t>روحاً وغرضاً وهدفاً، ويحصل لنا اليقين أن لل</w:t>
      </w:r>
      <w:r w:rsidR="00080ACA" w:rsidRPr="000C52E1">
        <w:rPr>
          <w:rFonts w:hint="cs"/>
          <w:sz w:val="27"/>
          <w:rtl/>
          <w:lang w:bidi="fa-IR"/>
        </w:rPr>
        <w:t>إ</w:t>
      </w:r>
      <w:r w:rsidRPr="000C52E1">
        <w:rPr>
          <w:rFonts w:hint="cs"/>
          <w:sz w:val="27"/>
          <w:rtl/>
          <w:lang w:bidi="fa-IR"/>
        </w:rPr>
        <w:t>سلام هدف</w:t>
      </w:r>
      <w:r w:rsidR="00080ACA" w:rsidRPr="000C52E1">
        <w:rPr>
          <w:rFonts w:hint="cs"/>
          <w:sz w:val="27"/>
          <w:rtl/>
          <w:lang w:bidi="fa-IR"/>
        </w:rPr>
        <w:t>اً،</w:t>
      </w:r>
      <w:r w:rsidRPr="000C52E1">
        <w:rPr>
          <w:rFonts w:hint="cs"/>
          <w:sz w:val="27"/>
          <w:rtl/>
          <w:lang w:bidi="fa-IR"/>
        </w:rPr>
        <w:t xml:space="preserve"> ولا يمكن أن ينحرف عن هدفه أصلاً. ونحن نسير بمعية هذا الهدف</w:t>
      </w:r>
      <w:r w:rsidR="00080ACA" w:rsidRPr="000C52E1">
        <w:rPr>
          <w:rFonts w:hint="cs"/>
          <w:sz w:val="27"/>
          <w:rtl/>
          <w:lang w:bidi="fa-IR"/>
        </w:rPr>
        <w:t>.</w:t>
      </w:r>
      <w:r w:rsidRPr="000C52E1">
        <w:rPr>
          <w:rFonts w:hint="cs"/>
          <w:sz w:val="27"/>
          <w:rtl/>
          <w:lang w:bidi="fa-IR"/>
        </w:rPr>
        <w:t xml:space="preserve"> ال</w:t>
      </w:r>
      <w:r w:rsidR="00080ACA" w:rsidRPr="000C52E1">
        <w:rPr>
          <w:rFonts w:hint="cs"/>
          <w:sz w:val="27"/>
          <w:rtl/>
          <w:lang w:bidi="fa-IR"/>
        </w:rPr>
        <w:t>أ</w:t>
      </w:r>
      <w:r w:rsidRPr="000C52E1">
        <w:rPr>
          <w:rFonts w:hint="cs"/>
          <w:sz w:val="27"/>
          <w:rtl/>
          <w:lang w:bidi="fa-IR"/>
        </w:rPr>
        <w:t>مر الآخر أننا سوف لن نتبع الشكل والصورة الظاهرية</w:t>
      </w:r>
      <w:r w:rsidRPr="000C52E1">
        <w:rPr>
          <w:rFonts w:hint="eastAsia"/>
          <w:sz w:val="27"/>
          <w:rtl/>
          <w:lang w:bidi="fa-IR"/>
        </w:rPr>
        <w:t>»</w:t>
      </w:r>
      <w:r w:rsidR="00080ACA" w:rsidRPr="000C52E1">
        <w:rPr>
          <w:rFonts w:hint="cs"/>
          <w:sz w:val="27"/>
          <w:rtl/>
          <w:lang w:bidi="fa-IR"/>
        </w:rPr>
        <w:t>،</w:t>
      </w:r>
      <w:r w:rsidRPr="000C52E1">
        <w:rPr>
          <w:rFonts w:hint="cs"/>
          <w:sz w:val="27"/>
          <w:rtl/>
          <w:lang w:bidi="fa-IR"/>
        </w:rPr>
        <w:t xml:space="preserve"> وبالتالي ندين الربا والسرقة بأي</w:t>
      </w:r>
      <w:r w:rsidR="00080ACA" w:rsidRPr="000C52E1">
        <w:rPr>
          <w:rFonts w:hint="cs"/>
          <w:sz w:val="27"/>
          <w:rtl/>
          <w:lang w:bidi="fa-IR"/>
        </w:rPr>
        <w:t>ّ</w:t>
      </w:r>
      <w:r w:rsidRPr="000C52E1">
        <w:rPr>
          <w:rFonts w:hint="cs"/>
          <w:sz w:val="27"/>
          <w:rtl/>
          <w:lang w:bidi="fa-IR"/>
        </w:rPr>
        <w:t xml:space="preserve"> نحو</w:t>
      </w:r>
      <w:r w:rsidR="00080ACA" w:rsidRPr="000C52E1">
        <w:rPr>
          <w:rFonts w:hint="cs"/>
          <w:sz w:val="27"/>
          <w:rtl/>
          <w:lang w:bidi="fa-IR"/>
        </w:rPr>
        <w:t>ٍ</w:t>
      </w:r>
      <w:r w:rsidRPr="000C52E1">
        <w:rPr>
          <w:rFonts w:hint="cs"/>
          <w:sz w:val="27"/>
          <w:rtl/>
          <w:lang w:bidi="fa-IR"/>
        </w:rPr>
        <w:t xml:space="preserve"> كانت. أما بناءً على الحسن والقبح الشرعي فإن كل شيء تابع لشكل وصورة ثابتة</w:t>
      </w:r>
      <w:r w:rsidR="00080ACA" w:rsidRPr="000C52E1">
        <w:rPr>
          <w:rFonts w:hint="cs"/>
          <w:sz w:val="27"/>
          <w:rtl/>
          <w:lang w:bidi="fa-IR"/>
        </w:rPr>
        <w:t>،</w:t>
      </w:r>
      <w:r w:rsidRPr="000C52E1">
        <w:rPr>
          <w:rFonts w:hint="cs"/>
          <w:sz w:val="27"/>
          <w:rtl/>
          <w:lang w:bidi="fa-IR"/>
        </w:rPr>
        <w:t xml:space="preserve"> وليس للعقل طريق </w:t>
      </w:r>
      <w:r w:rsidR="00080ACA" w:rsidRPr="000C52E1">
        <w:rPr>
          <w:rFonts w:hint="cs"/>
          <w:sz w:val="27"/>
          <w:rtl/>
          <w:lang w:bidi="fa-IR"/>
        </w:rPr>
        <w:t>إ</w:t>
      </w:r>
      <w:r w:rsidRPr="000C52E1">
        <w:rPr>
          <w:rFonts w:hint="cs"/>
          <w:sz w:val="27"/>
          <w:rtl/>
          <w:lang w:bidi="fa-IR"/>
        </w:rPr>
        <w:t>لى علل ال</w:t>
      </w:r>
      <w:r w:rsidR="00080ACA" w:rsidRPr="000C52E1">
        <w:rPr>
          <w:rFonts w:hint="cs"/>
          <w:sz w:val="27"/>
          <w:rtl/>
          <w:lang w:bidi="fa-IR"/>
        </w:rPr>
        <w:t>أ</w:t>
      </w:r>
      <w:r w:rsidRPr="000C52E1">
        <w:rPr>
          <w:rFonts w:hint="cs"/>
          <w:sz w:val="27"/>
          <w:rtl/>
          <w:lang w:bidi="fa-IR"/>
        </w:rPr>
        <w:t>حكام</w:t>
      </w:r>
      <w:r w:rsidR="00080ACA" w:rsidRPr="000C52E1">
        <w:rPr>
          <w:rFonts w:hint="cs"/>
          <w:sz w:val="27"/>
          <w:rtl/>
          <w:lang w:bidi="fa-IR"/>
        </w:rPr>
        <w:t>،</w:t>
      </w:r>
      <w:r w:rsidRPr="000C52E1">
        <w:rPr>
          <w:rFonts w:hint="cs"/>
          <w:sz w:val="27"/>
          <w:rtl/>
          <w:lang w:bidi="fa-IR"/>
        </w:rPr>
        <w:t xml:space="preserve"> وحينئذ </w:t>
      </w:r>
      <w:r w:rsidRPr="000C52E1">
        <w:rPr>
          <w:rFonts w:hint="eastAsia"/>
          <w:sz w:val="27"/>
          <w:rtl/>
          <w:lang w:bidi="fa-IR"/>
        </w:rPr>
        <w:t>«</w:t>
      </w:r>
      <w:r w:rsidRPr="000C52E1">
        <w:rPr>
          <w:rFonts w:hint="cs"/>
          <w:sz w:val="27"/>
          <w:rtl/>
          <w:lang w:bidi="fa-IR"/>
        </w:rPr>
        <w:t>لن تكون هناك أي</w:t>
      </w:r>
      <w:r w:rsidR="00080ACA" w:rsidRPr="000C52E1">
        <w:rPr>
          <w:rFonts w:hint="cs"/>
          <w:sz w:val="27"/>
          <w:rtl/>
          <w:lang w:bidi="fa-IR"/>
        </w:rPr>
        <w:t>ّ</w:t>
      </w:r>
      <w:r w:rsidRPr="000C52E1">
        <w:rPr>
          <w:rFonts w:hint="cs"/>
          <w:sz w:val="27"/>
          <w:rtl/>
          <w:lang w:bidi="fa-IR"/>
        </w:rPr>
        <w:t xml:space="preserve"> روح ومعنى للقوانين وال</w:t>
      </w:r>
      <w:r w:rsidR="00080ACA" w:rsidRPr="000C52E1">
        <w:rPr>
          <w:rFonts w:hint="cs"/>
          <w:sz w:val="27"/>
          <w:rtl/>
          <w:lang w:bidi="fa-IR"/>
        </w:rPr>
        <w:t>أ</w:t>
      </w:r>
      <w:r w:rsidRPr="000C52E1">
        <w:rPr>
          <w:rFonts w:hint="cs"/>
          <w:sz w:val="27"/>
          <w:rtl/>
          <w:lang w:bidi="fa-IR"/>
        </w:rPr>
        <w:t>حكام ال</w:t>
      </w:r>
      <w:r w:rsidR="00080ACA" w:rsidRPr="000C52E1">
        <w:rPr>
          <w:rFonts w:hint="cs"/>
          <w:sz w:val="27"/>
          <w:rtl/>
          <w:lang w:bidi="fa-IR"/>
        </w:rPr>
        <w:t>إ</w:t>
      </w:r>
      <w:r w:rsidRPr="000C52E1">
        <w:rPr>
          <w:rFonts w:hint="cs"/>
          <w:sz w:val="27"/>
          <w:rtl/>
          <w:lang w:bidi="fa-IR"/>
        </w:rPr>
        <w:t>سلامية</w:t>
      </w:r>
      <w:r w:rsidR="00852DA0" w:rsidRPr="000C52E1">
        <w:rPr>
          <w:rFonts w:hint="cs"/>
          <w:sz w:val="27"/>
          <w:rtl/>
          <w:lang w:bidi="fa-IR"/>
        </w:rPr>
        <w:t>،</w:t>
      </w:r>
      <w:r w:rsidRPr="000C52E1">
        <w:rPr>
          <w:rFonts w:hint="cs"/>
          <w:sz w:val="27"/>
          <w:rtl/>
          <w:lang w:bidi="fa-IR"/>
        </w:rPr>
        <w:t xml:space="preserve"> تلك الروح التي نجعلها أساساً وقاعدة. كل</w:t>
      </w:r>
      <w:r w:rsidR="00852DA0" w:rsidRPr="000C52E1">
        <w:rPr>
          <w:rFonts w:hint="cs"/>
          <w:sz w:val="27"/>
          <w:rtl/>
          <w:lang w:bidi="fa-IR"/>
        </w:rPr>
        <w:t>ّ</w:t>
      </w:r>
      <w:r w:rsidRPr="000C52E1">
        <w:rPr>
          <w:rFonts w:hint="cs"/>
          <w:sz w:val="27"/>
          <w:rtl/>
          <w:lang w:bidi="fa-IR"/>
        </w:rPr>
        <w:t xml:space="preserve"> ما هنالك هو الشكل والصورة</w:t>
      </w:r>
      <w:r w:rsidR="00852DA0" w:rsidRPr="000C52E1">
        <w:rPr>
          <w:rFonts w:hint="cs"/>
          <w:sz w:val="27"/>
          <w:rtl/>
          <w:lang w:bidi="fa-IR"/>
        </w:rPr>
        <w:t>،</w:t>
      </w:r>
      <w:r w:rsidRPr="000C52E1">
        <w:rPr>
          <w:rFonts w:hint="cs"/>
          <w:sz w:val="27"/>
          <w:rtl/>
          <w:lang w:bidi="fa-IR"/>
        </w:rPr>
        <w:t xml:space="preserve"> وبتغي</w:t>
      </w:r>
      <w:r w:rsidR="00852DA0" w:rsidRPr="000C52E1">
        <w:rPr>
          <w:rFonts w:hint="cs"/>
          <w:sz w:val="27"/>
          <w:rtl/>
          <w:lang w:bidi="fa-IR"/>
        </w:rPr>
        <w:t>ُّ</w:t>
      </w:r>
      <w:r w:rsidRPr="000C52E1">
        <w:rPr>
          <w:rFonts w:hint="cs"/>
          <w:sz w:val="27"/>
          <w:rtl/>
          <w:lang w:bidi="fa-IR"/>
        </w:rPr>
        <w:t>رها يتغي</w:t>
      </w:r>
      <w:r w:rsidR="00852DA0" w:rsidRPr="000C52E1">
        <w:rPr>
          <w:rFonts w:hint="cs"/>
          <w:sz w:val="27"/>
          <w:rtl/>
          <w:lang w:bidi="fa-IR"/>
        </w:rPr>
        <w:t>َّ</w:t>
      </w:r>
      <w:r w:rsidRPr="000C52E1">
        <w:rPr>
          <w:rFonts w:hint="cs"/>
          <w:sz w:val="27"/>
          <w:rtl/>
          <w:lang w:bidi="fa-IR"/>
        </w:rPr>
        <w:t>ر كل</w:t>
      </w:r>
      <w:r w:rsidR="00852DA0" w:rsidRPr="000C52E1">
        <w:rPr>
          <w:rFonts w:hint="cs"/>
          <w:sz w:val="27"/>
          <w:rtl/>
          <w:lang w:bidi="fa-IR"/>
        </w:rPr>
        <w:t>ّ</w:t>
      </w:r>
      <w:r w:rsidRPr="000C52E1">
        <w:rPr>
          <w:rFonts w:hint="cs"/>
          <w:sz w:val="27"/>
          <w:rtl/>
          <w:lang w:bidi="fa-IR"/>
        </w:rPr>
        <w:t xml:space="preserve"> ش</w:t>
      </w:r>
      <w:r w:rsidR="00852DA0" w:rsidRPr="000C52E1">
        <w:rPr>
          <w:rFonts w:hint="cs"/>
          <w:sz w:val="27"/>
          <w:rtl/>
          <w:lang w:bidi="fa-IR"/>
        </w:rPr>
        <w:t>يء</w:t>
      </w:r>
      <w:r w:rsidRPr="000C52E1">
        <w:rPr>
          <w:rFonts w:hint="eastAsia"/>
          <w:sz w:val="27"/>
          <w:rtl/>
          <w:lang w:bidi="fa-IR"/>
        </w:rPr>
        <w:t>»</w:t>
      </w:r>
      <w:r w:rsidR="00852DA0" w:rsidRPr="000C52E1">
        <w:rPr>
          <w:rFonts w:hint="cs"/>
          <w:sz w:val="27"/>
          <w:rtl/>
          <w:lang w:bidi="fa-IR"/>
        </w:rPr>
        <w:t>.</w:t>
      </w:r>
    </w:p>
    <w:p w:rsidR="005970EB" w:rsidRPr="000C52E1" w:rsidRDefault="005970EB" w:rsidP="00881B5C">
      <w:pPr>
        <w:spacing w:line="400" w:lineRule="exact"/>
        <w:rPr>
          <w:sz w:val="27"/>
          <w:rtl/>
        </w:rPr>
      </w:pPr>
      <w:r w:rsidRPr="000C52E1">
        <w:rPr>
          <w:rFonts w:hint="cs"/>
          <w:sz w:val="27"/>
          <w:rtl/>
        </w:rPr>
        <w:t>نحن نعرف أن المطهري وغيره من علماء الشيعة يتبعون نظرية الحسن والقبح العقلي، وبناءً عليه فالمطهري يعتقد صراحة بتقدم المضمون على الشكل أو الظرف</w:t>
      </w:r>
      <w:r w:rsidR="00852DA0" w:rsidRPr="000C52E1">
        <w:rPr>
          <w:rFonts w:hint="cs"/>
          <w:sz w:val="27"/>
          <w:rtl/>
        </w:rPr>
        <w:t>،</w:t>
      </w:r>
      <w:r w:rsidRPr="000C52E1">
        <w:rPr>
          <w:rFonts w:hint="cs"/>
          <w:sz w:val="27"/>
          <w:rtl/>
        </w:rPr>
        <w:t xml:space="preserve"> ويؤك</w:t>
      </w:r>
      <w:r w:rsidR="00852DA0" w:rsidRPr="000C52E1">
        <w:rPr>
          <w:rFonts w:hint="cs"/>
          <w:sz w:val="27"/>
          <w:rtl/>
        </w:rPr>
        <w:t>ِّ</w:t>
      </w:r>
      <w:r w:rsidRPr="000C52E1">
        <w:rPr>
          <w:rFonts w:hint="cs"/>
          <w:sz w:val="27"/>
          <w:rtl/>
        </w:rPr>
        <w:t>د أن روح الحكم هي التي تتمت</w:t>
      </w:r>
      <w:r w:rsidR="00852DA0" w:rsidRPr="000C52E1">
        <w:rPr>
          <w:rFonts w:hint="cs"/>
          <w:sz w:val="27"/>
          <w:rtl/>
        </w:rPr>
        <w:t>َّ</w:t>
      </w:r>
      <w:r w:rsidRPr="000C52E1">
        <w:rPr>
          <w:rFonts w:hint="cs"/>
          <w:sz w:val="27"/>
          <w:rtl/>
        </w:rPr>
        <w:t>ع بالأهم</w:t>
      </w:r>
      <w:r w:rsidR="00852DA0" w:rsidRPr="000C52E1">
        <w:rPr>
          <w:rFonts w:hint="cs"/>
          <w:sz w:val="27"/>
          <w:rtl/>
        </w:rPr>
        <w:t>ّ</w:t>
      </w:r>
      <w:r w:rsidRPr="000C52E1">
        <w:rPr>
          <w:rFonts w:hint="cs"/>
          <w:sz w:val="27"/>
          <w:rtl/>
        </w:rPr>
        <w:t>ية</w:t>
      </w:r>
      <w:r w:rsidR="00852DA0" w:rsidRPr="000C52E1">
        <w:rPr>
          <w:rFonts w:hint="cs"/>
          <w:sz w:val="27"/>
          <w:rtl/>
        </w:rPr>
        <w:t>،</w:t>
      </w:r>
      <w:r w:rsidRPr="000C52E1">
        <w:rPr>
          <w:rFonts w:hint="cs"/>
          <w:sz w:val="27"/>
          <w:rtl/>
        </w:rPr>
        <w:t xml:space="preserve"> لا الشكل والصورة. </w:t>
      </w:r>
    </w:p>
    <w:p w:rsidR="005970EB" w:rsidRPr="000C52E1" w:rsidRDefault="005970EB" w:rsidP="00881B5C">
      <w:pPr>
        <w:spacing w:line="400" w:lineRule="exact"/>
        <w:rPr>
          <w:sz w:val="27"/>
        </w:rPr>
      </w:pPr>
      <w:r w:rsidRPr="00A43240">
        <w:rPr>
          <w:rFonts w:hint="cs"/>
          <w:sz w:val="27"/>
          <w:rtl/>
        </w:rPr>
        <w:t>6</w:t>
      </w:r>
      <w:r w:rsidRPr="000C52E1">
        <w:rPr>
          <w:rFonts w:hint="cs"/>
          <w:sz w:val="27"/>
          <w:rtl/>
        </w:rPr>
        <w:t>ـ استبعاد الحلول التقليدية</w:t>
      </w:r>
      <w:r w:rsidR="00852DA0" w:rsidRPr="000C52E1">
        <w:rPr>
          <w:rFonts w:hint="cs"/>
          <w:sz w:val="27"/>
          <w:rtl/>
        </w:rPr>
        <w:t>،</w:t>
      </w:r>
      <w:r w:rsidRPr="000C52E1">
        <w:rPr>
          <w:rFonts w:hint="cs"/>
          <w:sz w:val="27"/>
          <w:rtl/>
        </w:rPr>
        <w:t xml:space="preserve"> و</w:t>
      </w:r>
      <w:r w:rsidR="00852DA0" w:rsidRPr="000C52E1">
        <w:rPr>
          <w:rFonts w:hint="cs"/>
          <w:sz w:val="27"/>
          <w:rtl/>
        </w:rPr>
        <w:t>إ</w:t>
      </w:r>
      <w:r w:rsidRPr="000C52E1">
        <w:rPr>
          <w:rFonts w:hint="cs"/>
          <w:sz w:val="27"/>
          <w:rtl/>
        </w:rPr>
        <w:t>خراجها من الباب وال</w:t>
      </w:r>
      <w:r w:rsidR="00852DA0" w:rsidRPr="000C52E1">
        <w:rPr>
          <w:rFonts w:hint="cs"/>
          <w:sz w:val="27"/>
          <w:rtl/>
        </w:rPr>
        <w:t>إ</w:t>
      </w:r>
      <w:r w:rsidRPr="000C52E1">
        <w:rPr>
          <w:rFonts w:hint="cs"/>
          <w:sz w:val="27"/>
          <w:rtl/>
        </w:rPr>
        <w:t>تيان بها من الشب</w:t>
      </w:r>
      <w:r w:rsidR="00852DA0" w:rsidRPr="000C52E1">
        <w:rPr>
          <w:rFonts w:hint="cs"/>
          <w:sz w:val="27"/>
          <w:rtl/>
        </w:rPr>
        <w:t>ّ</w:t>
      </w:r>
      <w:r w:rsidRPr="000C52E1">
        <w:rPr>
          <w:rFonts w:hint="cs"/>
          <w:sz w:val="27"/>
          <w:rtl/>
        </w:rPr>
        <w:t>اك</w:t>
      </w:r>
      <w:r w:rsidR="00852DA0" w:rsidRPr="000C52E1">
        <w:rPr>
          <w:rFonts w:hint="cs"/>
          <w:sz w:val="27"/>
          <w:rtl/>
        </w:rPr>
        <w:t>.</w:t>
      </w:r>
      <w:r w:rsidRPr="000C52E1">
        <w:rPr>
          <w:rFonts w:hint="cs"/>
          <w:sz w:val="27"/>
          <w:rtl/>
        </w:rPr>
        <w:t xml:space="preserve"> </w:t>
      </w:r>
      <w:r w:rsidR="0072664F" w:rsidRPr="000C52E1">
        <w:rPr>
          <w:rFonts w:hint="cs"/>
          <w:sz w:val="27"/>
          <w:rtl/>
        </w:rPr>
        <w:t>و</w:t>
      </w:r>
      <w:r w:rsidRPr="000C52E1">
        <w:rPr>
          <w:rFonts w:hint="cs"/>
          <w:sz w:val="27"/>
          <w:rtl/>
        </w:rPr>
        <w:t>يبدو أن السيد فنائي عمل في كل</w:t>
      </w:r>
      <w:r w:rsidR="0072664F" w:rsidRPr="000C52E1">
        <w:rPr>
          <w:rFonts w:hint="cs"/>
          <w:sz w:val="27"/>
          <w:rtl/>
        </w:rPr>
        <w:t>ّ</w:t>
      </w:r>
      <w:r w:rsidRPr="000C52E1">
        <w:rPr>
          <w:rFonts w:hint="cs"/>
          <w:sz w:val="27"/>
          <w:rtl/>
        </w:rPr>
        <w:t xml:space="preserve"> الكتاب على إظهار ضعف الحلول التقليدية</w:t>
      </w:r>
      <w:r w:rsidR="0072664F" w:rsidRPr="000C52E1">
        <w:rPr>
          <w:rFonts w:hint="cs"/>
          <w:sz w:val="27"/>
          <w:rtl/>
        </w:rPr>
        <w:t>،</w:t>
      </w:r>
      <w:r w:rsidRPr="000C52E1">
        <w:rPr>
          <w:rFonts w:hint="cs"/>
          <w:sz w:val="27"/>
          <w:rtl/>
        </w:rPr>
        <w:t xml:space="preserve"> لكنه في النهاية يستعين بها لتثبيت نظريته. فإنه في كل</w:t>
      </w:r>
      <w:r w:rsidR="0072664F" w:rsidRPr="000C52E1">
        <w:rPr>
          <w:rFonts w:hint="cs"/>
          <w:sz w:val="27"/>
          <w:rtl/>
        </w:rPr>
        <w:t>ّ</w:t>
      </w:r>
      <w:r w:rsidRPr="000C52E1">
        <w:rPr>
          <w:rFonts w:hint="cs"/>
          <w:sz w:val="27"/>
          <w:rtl/>
        </w:rPr>
        <w:t xml:space="preserve"> الكتاب يشير </w:t>
      </w:r>
      <w:r w:rsidR="0072664F" w:rsidRPr="000C52E1">
        <w:rPr>
          <w:rFonts w:hint="cs"/>
          <w:sz w:val="27"/>
          <w:rtl/>
        </w:rPr>
        <w:t>إ</w:t>
      </w:r>
      <w:r w:rsidRPr="000C52E1">
        <w:rPr>
          <w:rFonts w:hint="cs"/>
          <w:sz w:val="27"/>
          <w:rtl/>
        </w:rPr>
        <w:t>لى عقم الطرق الفقهية باختصار</w:t>
      </w:r>
      <w:r w:rsidR="0072664F" w:rsidRPr="000C52E1">
        <w:rPr>
          <w:rFonts w:hint="cs"/>
          <w:sz w:val="27"/>
          <w:rtl/>
        </w:rPr>
        <w:t>ٍ،</w:t>
      </w:r>
      <w:r w:rsidRPr="000C52E1">
        <w:rPr>
          <w:rFonts w:hint="cs"/>
          <w:sz w:val="27"/>
          <w:rtl/>
        </w:rPr>
        <w:t xml:space="preserve"> ولا يبحث أكثر من ذلك. إلا</w:t>
      </w:r>
      <w:r w:rsidR="0072664F" w:rsidRPr="000C52E1">
        <w:rPr>
          <w:rFonts w:hint="cs"/>
          <w:sz w:val="27"/>
          <w:rtl/>
        </w:rPr>
        <w:t>ّ</w:t>
      </w:r>
      <w:r w:rsidRPr="000C52E1">
        <w:rPr>
          <w:rFonts w:hint="cs"/>
          <w:sz w:val="27"/>
          <w:rtl/>
        </w:rPr>
        <w:t xml:space="preserve"> أنه في آخر كتابه يستعمل بعض هذه الطرق في نظرية الترجمة الثقافية للنصوص الدينية</w:t>
      </w:r>
      <w:r w:rsidR="0072664F" w:rsidRPr="000C52E1">
        <w:rPr>
          <w:rFonts w:hint="cs"/>
          <w:sz w:val="27"/>
          <w:rtl/>
        </w:rPr>
        <w:t>.</w:t>
      </w:r>
      <w:r w:rsidRPr="000C52E1">
        <w:rPr>
          <w:rFonts w:hint="cs"/>
          <w:sz w:val="27"/>
          <w:rtl/>
        </w:rPr>
        <w:t xml:space="preserve"> و</w:t>
      </w:r>
      <w:r w:rsidR="0072664F" w:rsidRPr="000C52E1">
        <w:rPr>
          <w:rFonts w:hint="cs"/>
          <w:sz w:val="27"/>
          <w:rtl/>
        </w:rPr>
        <w:t>إ</w:t>
      </w:r>
      <w:r w:rsidRPr="000C52E1">
        <w:rPr>
          <w:rFonts w:hint="cs"/>
          <w:sz w:val="27"/>
          <w:rtl/>
        </w:rPr>
        <w:t>حد</w:t>
      </w:r>
      <w:r w:rsidR="0072664F" w:rsidRPr="000C52E1">
        <w:rPr>
          <w:rFonts w:hint="cs"/>
          <w:sz w:val="27"/>
          <w:rtl/>
        </w:rPr>
        <w:t>ى</w:t>
      </w:r>
      <w:r w:rsidRPr="000C52E1">
        <w:rPr>
          <w:rFonts w:hint="cs"/>
          <w:sz w:val="27"/>
          <w:rtl/>
        </w:rPr>
        <w:t xml:space="preserve"> الطرق هي نظري</w:t>
      </w:r>
      <w:r w:rsidR="0072664F" w:rsidRPr="000C52E1">
        <w:rPr>
          <w:rFonts w:hint="cs"/>
          <w:sz w:val="27"/>
          <w:rtl/>
        </w:rPr>
        <w:t>ّ</w:t>
      </w:r>
      <w:r w:rsidRPr="000C52E1">
        <w:rPr>
          <w:rFonts w:hint="cs"/>
          <w:sz w:val="27"/>
          <w:rtl/>
        </w:rPr>
        <w:t>ة تقد</w:t>
      </w:r>
      <w:r w:rsidR="0072664F" w:rsidRPr="000C52E1">
        <w:rPr>
          <w:rFonts w:hint="cs"/>
          <w:sz w:val="27"/>
          <w:rtl/>
        </w:rPr>
        <w:t>ُّ</w:t>
      </w:r>
      <w:r w:rsidRPr="000C52E1">
        <w:rPr>
          <w:rFonts w:hint="cs"/>
          <w:sz w:val="27"/>
          <w:rtl/>
        </w:rPr>
        <w:t>م مقاصد الشريعة على الأحكام. ومع ذلك يد</w:t>
      </w:r>
      <w:r w:rsidR="0072664F" w:rsidRPr="000C52E1">
        <w:rPr>
          <w:rFonts w:hint="cs"/>
          <w:sz w:val="27"/>
          <w:rtl/>
        </w:rPr>
        <w:t>ّ</w:t>
      </w:r>
      <w:r w:rsidRPr="000C52E1">
        <w:rPr>
          <w:rFonts w:hint="cs"/>
          <w:sz w:val="27"/>
          <w:rtl/>
        </w:rPr>
        <w:t xml:space="preserve">عي أن هذه الطرق لا تثمر </w:t>
      </w:r>
      <w:r w:rsidR="0072664F" w:rsidRPr="000C52E1">
        <w:rPr>
          <w:rFonts w:hint="cs"/>
          <w:sz w:val="27"/>
          <w:rtl/>
        </w:rPr>
        <w:t>شيئاً،</w:t>
      </w:r>
      <w:r w:rsidRPr="000C52E1">
        <w:rPr>
          <w:rFonts w:hint="cs"/>
          <w:sz w:val="27"/>
          <w:rtl/>
        </w:rPr>
        <w:t xml:space="preserve"> و</w:t>
      </w:r>
      <w:r w:rsidRPr="000C52E1">
        <w:rPr>
          <w:rFonts w:hint="eastAsia"/>
          <w:sz w:val="27"/>
          <w:rtl/>
        </w:rPr>
        <w:t>«</w:t>
      </w:r>
      <w:r w:rsidRPr="000C52E1">
        <w:rPr>
          <w:rFonts w:hint="cs"/>
          <w:sz w:val="27"/>
          <w:rtl/>
        </w:rPr>
        <w:t>قد أثبتت التجربة ضعفها وافتضاحها</w:t>
      </w:r>
      <w:r w:rsidRPr="000C52E1">
        <w:rPr>
          <w:rFonts w:hint="eastAsia"/>
          <w:sz w:val="27"/>
          <w:rtl/>
        </w:rPr>
        <w:t>»</w:t>
      </w:r>
      <w:r w:rsidRPr="000C52E1">
        <w:rPr>
          <w:rFonts w:hint="cs"/>
          <w:sz w:val="27"/>
          <w:vertAlign w:val="superscript"/>
          <w:rtl/>
        </w:rPr>
        <w:t>(</w:t>
      </w:r>
      <w:r w:rsidRPr="000C52E1">
        <w:rPr>
          <w:rStyle w:val="ac"/>
          <w:sz w:val="27"/>
          <w:rtl/>
        </w:rPr>
        <w:endnoteReference w:id="536"/>
      </w:r>
      <w:r w:rsidRPr="000C52E1">
        <w:rPr>
          <w:rStyle w:val="ac"/>
          <w:sz w:val="27"/>
          <w:rtl/>
        </w:rPr>
        <w:t>)</w:t>
      </w:r>
      <w:r w:rsidR="0072664F" w:rsidRPr="000C52E1">
        <w:rPr>
          <w:rStyle w:val="ac"/>
          <w:rFonts w:hint="cs"/>
          <w:sz w:val="27"/>
          <w:vertAlign w:val="baseline"/>
          <w:rtl/>
        </w:rPr>
        <w:t>.</w:t>
      </w:r>
      <w:r w:rsidRPr="000C52E1">
        <w:rPr>
          <w:rStyle w:val="ac"/>
          <w:sz w:val="27"/>
          <w:vertAlign w:val="baseline"/>
          <w:rtl/>
        </w:rPr>
        <w:t xml:space="preserve"> </w:t>
      </w:r>
      <w:r w:rsidRPr="000C52E1">
        <w:rPr>
          <w:rFonts w:hint="cs"/>
          <w:sz w:val="27"/>
          <w:rtl/>
        </w:rPr>
        <w:t>لكن</w:t>
      </w:r>
      <w:r w:rsidR="0072664F" w:rsidRPr="000C52E1">
        <w:rPr>
          <w:rFonts w:hint="cs"/>
          <w:sz w:val="27"/>
          <w:rtl/>
        </w:rPr>
        <w:t>ّ</w:t>
      </w:r>
      <w:r w:rsidRPr="000C52E1">
        <w:rPr>
          <w:rFonts w:hint="cs"/>
          <w:sz w:val="27"/>
          <w:rtl/>
        </w:rPr>
        <w:t>ه عندما يعرض نظريته</w:t>
      </w:r>
      <w:r w:rsidR="0072664F" w:rsidRPr="000C52E1">
        <w:rPr>
          <w:rFonts w:hint="cs"/>
          <w:sz w:val="27"/>
          <w:rtl/>
        </w:rPr>
        <w:t>،</w:t>
      </w:r>
      <w:r w:rsidRPr="000C52E1">
        <w:rPr>
          <w:rFonts w:hint="cs"/>
          <w:sz w:val="27"/>
          <w:rtl/>
        </w:rPr>
        <w:t xml:space="preserve"> أي الترجمة الثقافية للنصوص الدينية</w:t>
      </w:r>
      <w:r w:rsidR="0072664F" w:rsidRPr="000C52E1">
        <w:rPr>
          <w:rFonts w:hint="cs"/>
          <w:sz w:val="27"/>
          <w:rtl/>
        </w:rPr>
        <w:t>،</w:t>
      </w:r>
      <w:r w:rsidRPr="000C52E1">
        <w:rPr>
          <w:rFonts w:hint="cs"/>
          <w:sz w:val="27"/>
          <w:rtl/>
        </w:rPr>
        <w:t xml:space="preserve"> من خلال التفكيك بين الظرف والمظروف</w:t>
      </w:r>
      <w:r w:rsidR="0072664F" w:rsidRPr="000C52E1">
        <w:rPr>
          <w:rFonts w:hint="cs"/>
          <w:sz w:val="27"/>
          <w:rtl/>
        </w:rPr>
        <w:t>،</w:t>
      </w:r>
      <w:r w:rsidRPr="000C52E1">
        <w:rPr>
          <w:rFonts w:hint="cs"/>
          <w:sz w:val="27"/>
          <w:rtl/>
        </w:rPr>
        <w:t xml:space="preserve"> يعتبر أحد ملاكات معرفة الشكل من المحتوى أو الظرف من المظروف هو </w:t>
      </w:r>
      <w:r w:rsidRPr="000C52E1">
        <w:rPr>
          <w:rFonts w:hint="eastAsia"/>
          <w:sz w:val="27"/>
          <w:rtl/>
        </w:rPr>
        <w:t>«</w:t>
      </w:r>
      <w:r w:rsidRPr="000C52E1">
        <w:rPr>
          <w:rFonts w:hint="cs"/>
          <w:sz w:val="27"/>
          <w:rtl/>
        </w:rPr>
        <w:t xml:space="preserve">عدم الانسجام مع </w:t>
      </w:r>
      <w:r w:rsidR="0072664F" w:rsidRPr="000C52E1">
        <w:rPr>
          <w:rFonts w:hint="cs"/>
          <w:sz w:val="27"/>
          <w:rtl/>
        </w:rPr>
        <w:t>أ</w:t>
      </w:r>
      <w:r w:rsidRPr="000C52E1">
        <w:rPr>
          <w:rFonts w:hint="cs"/>
          <w:sz w:val="27"/>
          <w:rtl/>
        </w:rPr>
        <w:t>هداف ومقاصد الشريعة</w:t>
      </w:r>
      <w:r w:rsidRPr="000C52E1">
        <w:rPr>
          <w:rFonts w:hint="eastAsia"/>
          <w:sz w:val="27"/>
          <w:rtl/>
        </w:rPr>
        <w:t>»</w:t>
      </w:r>
      <w:r w:rsidRPr="000C52E1">
        <w:rPr>
          <w:rFonts w:hint="cs"/>
          <w:sz w:val="27"/>
          <w:vertAlign w:val="superscript"/>
          <w:rtl/>
        </w:rPr>
        <w:t>(</w:t>
      </w:r>
      <w:r w:rsidRPr="000C52E1">
        <w:rPr>
          <w:rStyle w:val="ac"/>
          <w:sz w:val="27"/>
          <w:rtl/>
        </w:rPr>
        <w:endnoteReference w:id="537"/>
      </w:r>
      <w:r w:rsidRPr="000C52E1">
        <w:rPr>
          <w:rStyle w:val="ac"/>
          <w:sz w:val="27"/>
          <w:rtl/>
        </w:rPr>
        <w:t>)</w:t>
      </w:r>
      <w:r w:rsidR="0072664F" w:rsidRPr="000C52E1">
        <w:rPr>
          <w:rStyle w:val="ac"/>
          <w:rFonts w:hint="cs"/>
          <w:sz w:val="27"/>
          <w:vertAlign w:val="baseline"/>
          <w:rtl/>
        </w:rPr>
        <w:t>،</w:t>
      </w:r>
      <w:r w:rsidRPr="000C52E1">
        <w:rPr>
          <w:rStyle w:val="ac"/>
          <w:sz w:val="27"/>
          <w:vertAlign w:val="baseline"/>
          <w:rtl/>
        </w:rPr>
        <w:t xml:space="preserve"> </w:t>
      </w:r>
      <w:r w:rsidRPr="000C52E1">
        <w:rPr>
          <w:rFonts w:hint="cs"/>
          <w:sz w:val="27"/>
          <w:rtl/>
        </w:rPr>
        <w:t>لكن</w:t>
      </w:r>
      <w:r w:rsidR="0072664F" w:rsidRPr="000C52E1">
        <w:rPr>
          <w:rFonts w:hint="cs"/>
          <w:sz w:val="27"/>
          <w:rtl/>
        </w:rPr>
        <w:t>ّ</w:t>
      </w:r>
      <w:r w:rsidRPr="000C52E1">
        <w:rPr>
          <w:rFonts w:hint="cs"/>
          <w:sz w:val="27"/>
          <w:rtl/>
        </w:rPr>
        <w:t xml:space="preserve"> مقاصد الشريعة تلك هي الأسلوب المستعمل منذ أكثر من ألف سنة في فهم أهداف الشريعة. وبذلك يكون منهجه هنا </w:t>
      </w:r>
      <w:r w:rsidR="0072664F" w:rsidRPr="000C52E1">
        <w:rPr>
          <w:rFonts w:hint="cs"/>
          <w:sz w:val="27"/>
          <w:rtl/>
        </w:rPr>
        <w:t xml:space="preserve">ـ </w:t>
      </w:r>
      <w:r w:rsidRPr="000C52E1">
        <w:rPr>
          <w:rFonts w:hint="cs"/>
          <w:sz w:val="27"/>
          <w:rtl/>
        </w:rPr>
        <w:t xml:space="preserve">كما يقول القدماء </w:t>
      </w:r>
      <w:r w:rsidR="0072664F" w:rsidRPr="000C52E1">
        <w:rPr>
          <w:rFonts w:hint="cs"/>
          <w:sz w:val="27"/>
          <w:rtl/>
        </w:rPr>
        <w:t xml:space="preserve">ـ </w:t>
      </w:r>
      <w:r w:rsidRPr="000C52E1">
        <w:rPr>
          <w:rFonts w:hint="eastAsia"/>
          <w:sz w:val="27"/>
          <w:rtl/>
        </w:rPr>
        <w:t>«</w:t>
      </w:r>
      <w:r w:rsidRPr="000C52E1">
        <w:rPr>
          <w:rFonts w:hint="cs"/>
          <w:sz w:val="27"/>
          <w:rtl/>
        </w:rPr>
        <w:t>كرَّ على ما فرَّ</w:t>
      </w:r>
      <w:r w:rsidRPr="000C52E1">
        <w:rPr>
          <w:rFonts w:hint="eastAsia"/>
          <w:sz w:val="27"/>
          <w:rtl/>
        </w:rPr>
        <w:t>»</w:t>
      </w:r>
      <w:r w:rsidRPr="000C52E1">
        <w:rPr>
          <w:rFonts w:hint="cs"/>
          <w:sz w:val="27"/>
          <w:rtl/>
        </w:rPr>
        <w:t xml:space="preserve">. </w:t>
      </w:r>
    </w:p>
    <w:p w:rsidR="00A64461" w:rsidRPr="000C52E1" w:rsidRDefault="005970EB" w:rsidP="006B2936">
      <w:pPr>
        <w:spacing w:line="400" w:lineRule="exact"/>
        <w:rPr>
          <w:rtl/>
          <w:lang w:val="x-none" w:eastAsia="x-none"/>
        </w:rPr>
      </w:pPr>
      <w:r w:rsidRPr="000C52E1">
        <w:rPr>
          <w:rFonts w:hint="cs"/>
          <w:sz w:val="27"/>
          <w:rtl/>
        </w:rPr>
        <w:t>والمحص</w:t>
      </w:r>
      <w:r w:rsidR="0072664F" w:rsidRPr="000C52E1">
        <w:rPr>
          <w:rFonts w:hint="cs"/>
          <w:sz w:val="27"/>
          <w:rtl/>
        </w:rPr>
        <w:t>َّ</w:t>
      </w:r>
      <w:r w:rsidRPr="000C52E1">
        <w:rPr>
          <w:rFonts w:hint="cs"/>
          <w:sz w:val="27"/>
          <w:rtl/>
        </w:rPr>
        <w:t>ل أننا في حين نتفه</w:t>
      </w:r>
      <w:r w:rsidR="0072664F" w:rsidRPr="000C52E1">
        <w:rPr>
          <w:rFonts w:hint="cs"/>
          <w:sz w:val="27"/>
          <w:rtl/>
        </w:rPr>
        <w:t>ّ</w:t>
      </w:r>
      <w:r w:rsidRPr="000C52E1">
        <w:rPr>
          <w:rFonts w:hint="cs"/>
          <w:sz w:val="27"/>
          <w:rtl/>
        </w:rPr>
        <w:t>م الهاجس الأساسي للكاتب</w:t>
      </w:r>
      <w:r w:rsidR="0072664F" w:rsidRPr="000C52E1">
        <w:rPr>
          <w:rFonts w:hint="cs"/>
          <w:sz w:val="27"/>
          <w:rtl/>
        </w:rPr>
        <w:t>،</w:t>
      </w:r>
      <w:r w:rsidRPr="000C52E1">
        <w:rPr>
          <w:rFonts w:hint="cs"/>
          <w:sz w:val="27"/>
          <w:rtl/>
        </w:rPr>
        <w:t xml:space="preserve"> وهو التوفيق بين الدين وال</w:t>
      </w:r>
      <w:r w:rsidR="0072664F" w:rsidRPr="000C52E1">
        <w:rPr>
          <w:rFonts w:hint="cs"/>
          <w:sz w:val="27"/>
          <w:rtl/>
        </w:rPr>
        <w:t>أ</w:t>
      </w:r>
      <w:r w:rsidRPr="000C52E1">
        <w:rPr>
          <w:rFonts w:hint="cs"/>
          <w:sz w:val="27"/>
          <w:rtl/>
        </w:rPr>
        <w:t>خلاق في العالم المعاصر، إلا</w:t>
      </w:r>
      <w:r w:rsidR="0072664F" w:rsidRPr="000C52E1">
        <w:rPr>
          <w:rFonts w:hint="cs"/>
          <w:sz w:val="27"/>
          <w:rtl/>
        </w:rPr>
        <w:t>ّ</w:t>
      </w:r>
      <w:r w:rsidRPr="000C52E1">
        <w:rPr>
          <w:rFonts w:hint="cs"/>
          <w:sz w:val="27"/>
          <w:rtl/>
        </w:rPr>
        <w:t xml:space="preserve"> أن الحلول التي طرحها الكاتب يمكن أن تواجه نفس ال</w:t>
      </w:r>
      <w:r w:rsidR="0072664F" w:rsidRPr="000C52E1">
        <w:rPr>
          <w:rFonts w:hint="cs"/>
          <w:sz w:val="27"/>
          <w:rtl/>
        </w:rPr>
        <w:t>إ</w:t>
      </w:r>
      <w:r w:rsidRPr="000C52E1">
        <w:rPr>
          <w:rFonts w:hint="cs"/>
          <w:sz w:val="27"/>
          <w:rtl/>
        </w:rPr>
        <w:t xml:space="preserve">شكاليات التي ذكرها على الحلول الرائجة. فما ذكره حول نظرية القبض </w:t>
      </w:r>
      <w:r w:rsidRPr="000C52E1">
        <w:rPr>
          <w:rFonts w:hint="cs"/>
          <w:sz w:val="27"/>
          <w:rtl/>
        </w:rPr>
        <w:lastRenderedPageBreak/>
        <w:t>والبسط النظري للشريعة بأن ال</w:t>
      </w:r>
      <w:r w:rsidR="006B2936">
        <w:rPr>
          <w:rFonts w:hint="cs"/>
          <w:sz w:val="27"/>
          <w:rtl/>
        </w:rPr>
        <w:t>إ</w:t>
      </w:r>
      <w:r w:rsidRPr="000C52E1">
        <w:rPr>
          <w:rFonts w:hint="cs"/>
          <w:sz w:val="27"/>
          <w:rtl/>
        </w:rPr>
        <w:t>شكال الحقيقي أن اقتراح استعمال العلوم الجديدة في ال</w:t>
      </w:r>
      <w:r w:rsidR="006B2936">
        <w:rPr>
          <w:rFonts w:hint="cs"/>
          <w:sz w:val="27"/>
          <w:rtl/>
        </w:rPr>
        <w:t>إ</w:t>
      </w:r>
      <w:r w:rsidRPr="000C52E1">
        <w:rPr>
          <w:rFonts w:hint="cs"/>
          <w:sz w:val="27"/>
          <w:rtl/>
        </w:rPr>
        <w:t>فتاء لم</w:t>
      </w:r>
      <w:r w:rsidR="0072664F" w:rsidRPr="000C52E1">
        <w:rPr>
          <w:rFonts w:hint="cs"/>
          <w:sz w:val="27"/>
          <w:rtl/>
        </w:rPr>
        <w:t>َ</w:t>
      </w:r>
      <w:r w:rsidRPr="000C52E1">
        <w:rPr>
          <w:rFonts w:hint="cs"/>
          <w:sz w:val="27"/>
          <w:rtl/>
        </w:rPr>
        <w:t>ن</w:t>
      </w:r>
      <w:r w:rsidR="0072664F" w:rsidRPr="000C52E1">
        <w:rPr>
          <w:rFonts w:hint="cs"/>
          <w:sz w:val="27"/>
          <w:rtl/>
        </w:rPr>
        <w:t>ْ</w:t>
      </w:r>
      <w:r w:rsidRPr="000C52E1">
        <w:rPr>
          <w:rFonts w:hint="cs"/>
          <w:sz w:val="27"/>
          <w:rtl/>
        </w:rPr>
        <w:t xml:space="preserve"> يعتبر الظنون العقلية والتجريبية غير معتبرة لا يؤد</w:t>
      </w:r>
      <w:r w:rsidR="0072664F" w:rsidRPr="000C52E1">
        <w:rPr>
          <w:rFonts w:hint="cs"/>
          <w:sz w:val="27"/>
          <w:rtl/>
        </w:rPr>
        <w:t>ّ</w:t>
      </w:r>
      <w:r w:rsidRPr="000C52E1">
        <w:rPr>
          <w:rFonts w:hint="cs"/>
          <w:sz w:val="27"/>
          <w:rtl/>
        </w:rPr>
        <w:t xml:space="preserve">ي </w:t>
      </w:r>
      <w:r w:rsidR="0072664F" w:rsidRPr="000C52E1">
        <w:rPr>
          <w:rFonts w:hint="cs"/>
          <w:sz w:val="27"/>
          <w:rtl/>
        </w:rPr>
        <w:t>إ</w:t>
      </w:r>
      <w:r w:rsidRPr="000C52E1">
        <w:rPr>
          <w:rFonts w:hint="cs"/>
          <w:sz w:val="27"/>
          <w:rtl/>
        </w:rPr>
        <w:t>لى نتيجة</w:t>
      </w:r>
      <w:r w:rsidR="0072664F" w:rsidRPr="000C52E1">
        <w:rPr>
          <w:rFonts w:hint="cs"/>
          <w:sz w:val="27"/>
          <w:vertAlign w:val="superscript"/>
          <w:rtl/>
        </w:rPr>
        <w:t>(</w:t>
      </w:r>
      <w:r w:rsidR="0072664F" w:rsidRPr="000C52E1">
        <w:rPr>
          <w:rStyle w:val="ac"/>
          <w:sz w:val="27"/>
          <w:rtl/>
        </w:rPr>
        <w:endnoteReference w:id="538"/>
      </w:r>
      <w:r w:rsidR="0072664F" w:rsidRPr="000C52E1">
        <w:rPr>
          <w:rStyle w:val="ac"/>
          <w:sz w:val="27"/>
          <w:rtl/>
        </w:rPr>
        <w:t>)</w:t>
      </w:r>
      <w:r w:rsidRPr="000C52E1">
        <w:rPr>
          <w:rFonts w:hint="cs"/>
          <w:sz w:val="27"/>
          <w:rtl/>
        </w:rPr>
        <w:t>. كذلك يمكن أن يقال للكاتب</w:t>
      </w:r>
      <w:r w:rsidR="0072664F" w:rsidRPr="000C52E1">
        <w:rPr>
          <w:rFonts w:hint="cs"/>
          <w:sz w:val="27"/>
          <w:rtl/>
        </w:rPr>
        <w:t>:</w:t>
      </w:r>
      <w:r w:rsidRPr="000C52E1">
        <w:rPr>
          <w:rFonts w:hint="cs"/>
          <w:sz w:val="27"/>
          <w:rtl/>
        </w:rPr>
        <w:t xml:space="preserve"> </w:t>
      </w:r>
      <w:r w:rsidR="0072664F" w:rsidRPr="000C52E1">
        <w:rPr>
          <w:rFonts w:hint="cs"/>
          <w:sz w:val="27"/>
          <w:rtl/>
        </w:rPr>
        <w:t>إ</w:t>
      </w:r>
      <w:r w:rsidRPr="000C52E1">
        <w:rPr>
          <w:rFonts w:hint="cs"/>
          <w:sz w:val="27"/>
          <w:rtl/>
        </w:rPr>
        <w:t>ن الذين لا يعترفون بالمنهج السائد في العالم المعاصر كيف يمكنهم أن يقبلوا بملاكات وقواعد عقلانيته. والحاصل أن المخرج الذي يقترحه السيد فنائي يرجع قسم</w:t>
      </w:r>
      <w:r w:rsidR="002C6A90" w:rsidRPr="000C52E1">
        <w:rPr>
          <w:rFonts w:hint="cs"/>
          <w:sz w:val="27"/>
          <w:rtl/>
        </w:rPr>
        <w:t>ٌ</w:t>
      </w:r>
      <w:r w:rsidRPr="000C52E1">
        <w:rPr>
          <w:rFonts w:hint="cs"/>
          <w:sz w:val="27"/>
          <w:rtl/>
        </w:rPr>
        <w:t xml:space="preserve"> منه </w:t>
      </w:r>
      <w:r w:rsidR="002C6A90" w:rsidRPr="000C52E1">
        <w:rPr>
          <w:rFonts w:hint="cs"/>
          <w:sz w:val="27"/>
          <w:rtl/>
        </w:rPr>
        <w:t>إ</w:t>
      </w:r>
      <w:r w:rsidRPr="000C52E1">
        <w:rPr>
          <w:rFonts w:hint="cs"/>
          <w:sz w:val="27"/>
          <w:rtl/>
        </w:rPr>
        <w:t>لى تلك النظريات التقليدية، كالاهتمام بمقاصد الشريعة</w:t>
      </w:r>
      <w:r w:rsidR="002C6A90" w:rsidRPr="000C52E1">
        <w:rPr>
          <w:rFonts w:hint="cs"/>
          <w:sz w:val="27"/>
          <w:rtl/>
        </w:rPr>
        <w:t>،</w:t>
      </w:r>
      <w:r w:rsidRPr="000C52E1">
        <w:rPr>
          <w:rFonts w:hint="cs"/>
          <w:sz w:val="27"/>
          <w:rtl/>
        </w:rPr>
        <w:t xml:space="preserve"> والقسم الآخر يرد عليه </w:t>
      </w:r>
      <w:r w:rsidR="002C6A90" w:rsidRPr="000C52E1">
        <w:rPr>
          <w:rFonts w:hint="cs"/>
          <w:sz w:val="27"/>
          <w:rtl/>
        </w:rPr>
        <w:t>إ</w:t>
      </w:r>
      <w:r w:rsidRPr="000C52E1">
        <w:rPr>
          <w:rFonts w:hint="cs"/>
          <w:sz w:val="27"/>
          <w:rtl/>
        </w:rPr>
        <w:t xml:space="preserve">شكالات النظريات السابقة. وعليه </w:t>
      </w:r>
      <w:r w:rsidRPr="000C52E1">
        <w:rPr>
          <w:rFonts w:hint="eastAsia"/>
          <w:sz w:val="27"/>
          <w:rtl/>
        </w:rPr>
        <w:t>«</w:t>
      </w:r>
      <w:r w:rsidRPr="000C52E1">
        <w:rPr>
          <w:rFonts w:hint="cs"/>
          <w:sz w:val="27"/>
          <w:rtl/>
        </w:rPr>
        <w:t>فالقصة باقية على حالها</w:t>
      </w:r>
      <w:r w:rsidRPr="000C52E1">
        <w:rPr>
          <w:rFonts w:hint="eastAsia"/>
          <w:sz w:val="27"/>
          <w:rtl/>
        </w:rPr>
        <w:t>»</w:t>
      </w:r>
      <w:r w:rsidRPr="000C52E1">
        <w:rPr>
          <w:rFonts w:hint="cs"/>
          <w:sz w:val="27"/>
          <w:rtl/>
        </w:rPr>
        <w:t>.</w:t>
      </w:r>
    </w:p>
    <w:p w:rsidR="00C30F56" w:rsidRPr="000C52E1" w:rsidRDefault="00C30F56" w:rsidP="00881B5C">
      <w:pPr>
        <w:spacing w:line="400" w:lineRule="exact"/>
        <w:rPr>
          <w:rtl/>
          <w:lang w:val="x-none" w:eastAsia="x-none"/>
        </w:rPr>
      </w:pPr>
    </w:p>
    <w:p w:rsidR="00C30F56" w:rsidRPr="000C52E1" w:rsidRDefault="00C30F56" w:rsidP="00881B5C">
      <w:pPr>
        <w:spacing w:line="400" w:lineRule="exact"/>
        <w:rPr>
          <w:rtl/>
          <w:lang w:val="x-none" w:eastAsia="x-none"/>
        </w:rPr>
      </w:pPr>
    </w:p>
    <w:p w:rsidR="00A64461" w:rsidRPr="000C52E1" w:rsidRDefault="00A64461" w:rsidP="00A64461">
      <w:pPr>
        <w:pStyle w:val="afff"/>
        <w:rPr>
          <w:rtl/>
        </w:rPr>
        <w:sectPr w:rsidR="00A64461" w:rsidRPr="000C52E1" w:rsidSect="0068524D">
          <w:headerReference w:type="even" r:id="rId105"/>
          <w:headerReference w:type="default" r:id="rId106"/>
          <w:footerReference w:type="even" r:id="rId107"/>
          <w:footerReference w:type="default" r:id="rId10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0C52E1">
        <w:rPr>
          <w:rFonts w:hint="cs"/>
          <w:rtl/>
        </w:rPr>
        <w:t>الهوامش</w:t>
      </w:r>
    </w:p>
    <w:p w:rsidR="00572745" w:rsidRPr="000C52E1" w:rsidRDefault="00572745" w:rsidP="00881B5C">
      <w:pPr>
        <w:spacing w:line="400" w:lineRule="exact"/>
        <w:ind w:firstLine="0"/>
        <w:jc w:val="center"/>
        <w:rPr>
          <w:rFonts w:cs="PT Bold Heading"/>
          <w:bCs/>
          <w:sz w:val="30"/>
          <w:rtl/>
        </w:rPr>
      </w:pPr>
      <w:r w:rsidRPr="000C52E1">
        <w:rPr>
          <w:rFonts w:cs="PT Bold Heading" w:hint="cs"/>
          <w:bCs/>
          <w:sz w:val="30"/>
          <w:rtl/>
        </w:rPr>
        <w:lastRenderedPageBreak/>
        <w:t>قسيمة الاشتراك</w:t>
      </w:r>
    </w:p>
    <w:p w:rsidR="005D7190" w:rsidRPr="000C52E1" w:rsidRDefault="005D7190" w:rsidP="00881B5C">
      <w:pPr>
        <w:spacing w:before="120" w:line="400" w:lineRule="exact"/>
        <w:ind w:firstLine="0"/>
        <w:jc w:val="center"/>
        <w:rPr>
          <w:b/>
          <w:bCs/>
          <w:sz w:val="36"/>
          <w:szCs w:val="36"/>
          <w:rtl/>
        </w:rPr>
      </w:pPr>
      <w:r w:rsidRPr="000C52E1">
        <w:rPr>
          <w:rFonts w:hint="eastAsia"/>
          <w:b/>
          <w:bCs/>
          <w:sz w:val="36"/>
          <w:szCs w:val="36"/>
          <w:rtl/>
        </w:rPr>
        <w:t>مجل</w:t>
      </w:r>
      <w:r w:rsidRPr="000C52E1">
        <w:rPr>
          <w:rFonts w:hint="cs"/>
          <w:b/>
          <w:bCs/>
          <w:sz w:val="36"/>
          <w:szCs w:val="36"/>
          <w:rtl/>
        </w:rPr>
        <w:t>ّ</w:t>
      </w:r>
      <w:r w:rsidRPr="000C52E1">
        <w:rPr>
          <w:rFonts w:hint="eastAsia"/>
          <w:b/>
          <w:bCs/>
          <w:sz w:val="36"/>
          <w:szCs w:val="36"/>
          <w:rtl/>
        </w:rPr>
        <w:t>ة</w:t>
      </w:r>
      <w:r w:rsidRPr="000C52E1">
        <w:rPr>
          <w:b/>
          <w:bCs/>
          <w:sz w:val="36"/>
          <w:szCs w:val="36"/>
          <w:rtl/>
        </w:rPr>
        <w:t xml:space="preserve"> </w:t>
      </w:r>
      <w:r w:rsidRPr="000C52E1">
        <w:rPr>
          <w:rFonts w:hint="eastAsia"/>
          <w:b/>
          <w:bCs/>
          <w:sz w:val="36"/>
          <w:szCs w:val="36"/>
          <w:rtl/>
        </w:rPr>
        <w:t>نصوص</w:t>
      </w:r>
      <w:r w:rsidRPr="000C52E1">
        <w:rPr>
          <w:b/>
          <w:bCs/>
          <w:sz w:val="36"/>
          <w:szCs w:val="36"/>
          <w:rtl/>
        </w:rPr>
        <w:t xml:space="preserve"> </w:t>
      </w:r>
      <w:r w:rsidRPr="000C52E1">
        <w:rPr>
          <w:rFonts w:hint="eastAsia"/>
          <w:b/>
          <w:bCs/>
          <w:sz w:val="36"/>
          <w:szCs w:val="36"/>
          <w:rtl/>
        </w:rPr>
        <w:t>معاصرة</w:t>
      </w:r>
    </w:p>
    <w:p w:rsidR="005D7190" w:rsidRPr="000C52E1" w:rsidRDefault="005D7190" w:rsidP="00881B5C">
      <w:pPr>
        <w:spacing w:line="400" w:lineRule="exact"/>
        <w:ind w:firstLine="0"/>
        <w:jc w:val="center"/>
        <w:rPr>
          <w:rFonts w:cs="DanaFajr"/>
          <w:sz w:val="24"/>
          <w:szCs w:val="24"/>
          <w:rtl/>
        </w:rPr>
      </w:pPr>
    </w:p>
    <w:p w:rsidR="00572745" w:rsidRPr="000C52E1" w:rsidRDefault="00842875" w:rsidP="00881B5C">
      <w:pPr>
        <w:tabs>
          <w:tab w:val="center" w:pos="2170"/>
          <w:tab w:val="center" w:pos="5230"/>
        </w:tabs>
        <w:spacing w:line="400" w:lineRule="exact"/>
        <w:ind w:firstLine="0"/>
        <w:jc w:val="center"/>
        <w:rPr>
          <w:rFonts w:cs="DanaFajr"/>
          <w:b/>
          <w:bCs/>
          <w:rtl/>
        </w:rPr>
      </w:pPr>
      <w:r w:rsidRPr="000C52E1">
        <w:rPr>
          <w:noProof/>
          <w:rtl/>
        </w:rPr>
        <mc:AlternateContent>
          <mc:Choice Requires="wps">
            <w:drawing>
              <wp:anchor distT="0" distB="0" distL="114300" distR="114300" simplePos="0" relativeHeight="251648000" behindDoc="1" locked="0" layoutInCell="1" allowOverlap="1" wp14:anchorId="1EA4D4C2" wp14:editId="3482C981">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A829A" id="Rectangle 190" o:spid="_x0000_s1026" style="position:absolute;margin-left:.1pt;margin-top:1.4pt;width:351pt;height:18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sidRPr="000C52E1">
        <w:rPr>
          <w:rFonts w:hint="cs"/>
          <w:rtl/>
        </w:rPr>
        <w:sym w:font="Wingdings" w:char="F0A8"/>
      </w:r>
      <w:r w:rsidR="00572745" w:rsidRPr="000C52E1">
        <w:rPr>
          <w:rFonts w:hint="cs"/>
          <w:rtl/>
        </w:rPr>
        <w:t xml:space="preserve"> </w:t>
      </w:r>
      <w:r w:rsidR="00CC25D8" w:rsidRPr="000C52E1">
        <w:rPr>
          <w:rFonts w:hint="cs"/>
          <w:b/>
          <w:bCs/>
          <w:rtl/>
        </w:rPr>
        <w:t xml:space="preserve">أفراد                                        </w:t>
      </w:r>
      <w:r w:rsidR="00572745" w:rsidRPr="000C52E1">
        <w:rPr>
          <w:rFonts w:hint="cs"/>
          <w:rtl/>
        </w:rPr>
        <w:sym w:font="Wingdings" w:char="F0A8"/>
      </w:r>
      <w:r w:rsidR="00572745" w:rsidRPr="000C52E1">
        <w:rPr>
          <w:rFonts w:hint="cs"/>
          <w:b/>
          <w:bCs/>
          <w:rtl/>
        </w:rPr>
        <w:t xml:space="preserve"> مؤسسات</w:t>
      </w:r>
    </w:p>
    <w:p w:rsidR="00572745" w:rsidRPr="000C52E1" w:rsidRDefault="00572745" w:rsidP="00881B5C">
      <w:pPr>
        <w:tabs>
          <w:tab w:val="right" w:leader="dot" w:pos="6876"/>
        </w:tabs>
        <w:spacing w:line="400" w:lineRule="exact"/>
        <w:ind w:left="142" w:right="142" w:firstLine="0"/>
        <w:rPr>
          <w:rFonts w:cs="DanaFajr"/>
          <w:rtl/>
        </w:rPr>
      </w:pPr>
      <w:r w:rsidRPr="000C52E1">
        <w:rPr>
          <w:rFonts w:cs="DanaFajr" w:hint="cs"/>
          <w:rtl/>
        </w:rPr>
        <w:t>اسم المشترك:</w:t>
      </w:r>
      <w:r w:rsidRPr="000C52E1">
        <w:rPr>
          <w:rFonts w:cs="DanaFajr" w:hint="cs"/>
          <w:sz w:val="20"/>
          <w:szCs w:val="22"/>
          <w:rtl/>
        </w:rPr>
        <w:tab/>
      </w:r>
    </w:p>
    <w:p w:rsidR="00572745" w:rsidRPr="000C52E1" w:rsidRDefault="00572745" w:rsidP="00881B5C">
      <w:pPr>
        <w:tabs>
          <w:tab w:val="right" w:leader="dot" w:pos="6876"/>
        </w:tabs>
        <w:spacing w:line="400" w:lineRule="exact"/>
        <w:ind w:left="142" w:right="142" w:firstLine="0"/>
        <w:rPr>
          <w:rFonts w:cs="DanaFajr"/>
          <w:rtl/>
        </w:rPr>
      </w:pPr>
      <w:r w:rsidRPr="000C52E1">
        <w:rPr>
          <w:rFonts w:cs="DanaFajr" w:hint="cs"/>
          <w:rtl/>
        </w:rPr>
        <w:t>العنوان الكامل:</w:t>
      </w:r>
      <w:r w:rsidRPr="000C52E1">
        <w:rPr>
          <w:rFonts w:cs="DanaFajr" w:hint="cs"/>
          <w:sz w:val="20"/>
          <w:szCs w:val="22"/>
          <w:rtl/>
        </w:rPr>
        <w:tab/>
      </w:r>
    </w:p>
    <w:p w:rsidR="00572745" w:rsidRPr="000C52E1" w:rsidRDefault="00572745" w:rsidP="00881B5C">
      <w:pPr>
        <w:tabs>
          <w:tab w:val="right" w:leader="dot" w:pos="6876"/>
        </w:tabs>
        <w:spacing w:line="400" w:lineRule="exact"/>
        <w:ind w:left="142" w:right="142" w:firstLine="0"/>
        <w:rPr>
          <w:rFonts w:cs="DanaFajr"/>
          <w:sz w:val="20"/>
          <w:szCs w:val="22"/>
          <w:rtl/>
        </w:rPr>
      </w:pPr>
      <w:r w:rsidRPr="000C52E1">
        <w:rPr>
          <w:rFonts w:cs="DanaFajr" w:hint="cs"/>
          <w:sz w:val="20"/>
          <w:szCs w:val="22"/>
          <w:rtl/>
        </w:rPr>
        <w:t xml:space="preserve"> </w:t>
      </w:r>
      <w:r w:rsidRPr="000C52E1">
        <w:rPr>
          <w:rFonts w:cs="DanaFajr" w:hint="cs"/>
          <w:sz w:val="20"/>
          <w:szCs w:val="22"/>
          <w:rtl/>
        </w:rPr>
        <w:tab/>
      </w:r>
    </w:p>
    <w:p w:rsidR="00572745" w:rsidRPr="000C52E1" w:rsidRDefault="00572745" w:rsidP="00881B5C">
      <w:pPr>
        <w:tabs>
          <w:tab w:val="left" w:leader="dot" w:pos="3990"/>
          <w:tab w:val="right" w:leader="dot" w:pos="6904"/>
          <w:tab w:val="right" w:leader="dot" w:pos="7582"/>
        </w:tabs>
        <w:spacing w:line="400" w:lineRule="exact"/>
        <w:ind w:left="142" w:right="142" w:firstLine="0"/>
        <w:rPr>
          <w:rFonts w:cs="DanaFajr"/>
          <w:rtl/>
        </w:rPr>
      </w:pPr>
      <w:r w:rsidRPr="000C52E1">
        <w:rPr>
          <w:rFonts w:cs="DanaFajr" w:hint="cs"/>
          <w:rtl/>
        </w:rPr>
        <w:t>الهاتف:</w:t>
      </w:r>
      <w:r w:rsidRPr="000C52E1">
        <w:rPr>
          <w:rFonts w:cs="DanaFajr" w:hint="cs"/>
          <w:sz w:val="20"/>
          <w:szCs w:val="22"/>
          <w:rtl/>
        </w:rPr>
        <w:t xml:space="preserve"> </w:t>
      </w:r>
      <w:r w:rsidRPr="000C52E1">
        <w:rPr>
          <w:rFonts w:cs="DanaFajr" w:hint="cs"/>
          <w:sz w:val="20"/>
          <w:szCs w:val="22"/>
          <w:rtl/>
        </w:rPr>
        <w:tab/>
        <w:t xml:space="preserve"> </w:t>
      </w:r>
      <w:r w:rsidRPr="000C52E1">
        <w:rPr>
          <w:rFonts w:cs="DanaFajr" w:hint="cs"/>
          <w:rtl/>
        </w:rPr>
        <w:t>فاكس:</w:t>
      </w:r>
      <w:r w:rsidRPr="000C52E1">
        <w:rPr>
          <w:rFonts w:cs="DanaFajr" w:hint="cs"/>
          <w:sz w:val="20"/>
          <w:szCs w:val="22"/>
          <w:rtl/>
        </w:rPr>
        <w:tab/>
      </w:r>
    </w:p>
    <w:p w:rsidR="00572745" w:rsidRPr="000C52E1" w:rsidRDefault="00572745" w:rsidP="00881B5C">
      <w:pPr>
        <w:tabs>
          <w:tab w:val="left" w:leader="dot" w:pos="3990"/>
          <w:tab w:val="right" w:leader="dot" w:pos="6904"/>
          <w:tab w:val="right" w:leader="dot" w:pos="7582"/>
        </w:tabs>
        <w:spacing w:line="400" w:lineRule="exact"/>
        <w:ind w:left="142" w:right="142" w:firstLine="0"/>
        <w:rPr>
          <w:rFonts w:cs="DanaFajr"/>
          <w:sz w:val="20"/>
          <w:szCs w:val="22"/>
          <w:rtl/>
        </w:rPr>
      </w:pPr>
      <w:r w:rsidRPr="000C52E1">
        <w:rPr>
          <w:rFonts w:cs="DanaFajr" w:hint="cs"/>
          <w:rtl/>
        </w:rPr>
        <w:t xml:space="preserve">مدة الاشتراك: </w:t>
      </w:r>
      <w:r w:rsidRPr="000C52E1">
        <w:rPr>
          <w:rFonts w:cs="DanaFajr" w:hint="cs"/>
          <w:szCs w:val="22"/>
          <w:rtl/>
        </w:rPr>
        <w:tab/>
      </w:r>
      <w:r w:rsidRPr="000C52E1">
        <w:rPr>
          <w:rFonts w:cs="DanaFajr" w:hint="cs"/>
          <w:rtl/>
        </w:rPr>
        <w:t>ابتداءً من:</w:t>
      </w:r>
      <w:r w:rsidRPr="000C52E1">
        <w:rPr>
          <w:rFonts w:cs="DanaFajr" w:hint="cs"/>
          <w:sz w:val="20"/>
          <w:szCs w:val="22"/>
          <w:rtl/>
        </w:rPr>
        <w:tab/>
      </w:r>
    </w:p>
    <w:p w:rsidR="00572745" w:rsidRPr="000C52E1" w:rsidRDefault="00572745" w:rsidP="00881B5C">
      <w:pPr>
        <w:tabs>
          <w:tab w:val="left" w:leader="dot" w:pos="3990"/>
          <w:tab w:val="right" w:leader="dot" w:pos="6904"/>
          <w:tab w:val="right" w:leader="dot" w:pos="7582"/>
        </w:tabs>
        <w:spacing w:line="400" w:lineRule="exact"/>
        <w:ind w:left="142" w:right="142" w:firstLine="0"/>
        <w:rPr>
          <w:rFonts w:cs="DanaFajr"/>
          <w:sz w:val="20"/>
          <w:szCs w:val="22"/>
          <w:rtl/>
        </w:rPr>
      </w:pPr>
      <w:r w:rsidRPr="000C52E1">
        <w:rPr>
          <w:rFonts w:cs="DanaFajr" w:hint="cs"/>
          <w:rtl/>
        </w:rPr>
        <w:t xml:space="preserve">المبلغ: </w:t>
      </w:r>
      <w:r w:rsidRPr="000C52E1">
        <w:rPr>
          <w:rFonts w:cs="DanaFajr" w:hint="cs"/>
          <w:sz w:val="20"/>
          <w:szCs w:val="22"/>
          <w:rtl/>
        </w:rPr>
        <w:tab/>
        <w:t xml:space="preserve"> </w:t>
      </w:r>
      <w:r w:rsidRPr="000C52E1">
        <w:rPr>
          <w:rFonts w:cs="DanaFajr" w:hint="cs"/>
          <w:rtl/>
        </w:rPr>
        <w:t>عدد النسخ:</w:t>
      </w:r>
      <w:r w:rsidRPr="000C52E1">
        <w:rPr>
          <w:rFonts w:cs="DanaFajr" w:hint="cs"/>
          <w:sz w:val="20"/>
          <w:szCs w:val="22"/>
          <w:rtl/>
        </w:rPr>
        <w:tab/>
      </w:r>
    </w:p>
    <w:p w:rsidR="00572745" w:rsidRPr="000C52E1" w:rsidRDefault="00572745" w:rsidP="00881B5C">
      <w:pPr>
        <w:tabs>
          <w:tab w:val="left" w:leader="dot" w:pos="3990"/>
          <w:tab w:val="right" w:leader="dot" w:pos="6904"/>
          <w:tab w:val="right" w:leader="dot" w:pos="7582"/>
        </w:tabs>
        <w:spacing w:line="400" w:lineRule="exact"/>
        <w:ind w:left="142" w:right="142" w:firstLine="0"/>
        <w:rPr>
          <w:rFonts w:cs="DanaFajr"/>
          <w:sz w:val="20"/>
          <w:szCs w:val="22"/>
          <w:rtl/>
        </w:rPr>
      </w:pPr>
      <w:r w:rsidRPr="000C52E1">
        <w:rPr>
          <w:rFonts w:cs="DanaFajr" w:hint="cs"/>
          <w:rtl/>
        </w:rPr>
        <w:t xml:space="preserve">نقداً إلى: </w:t>
      </w:r>
      <w:r w:rsidRPr="000C52E1">
        <w:rPr>
          <w:rFonts w:cs="DanaFajr" w:hint="cs"/>
          <w:sz w:val="20"/>
          <w:szCs w:val="22"/>
          <w:rtl/>
        </w:rPr>
        <w:tab/>
        <w:t xml:space="preserve"> </w:t>
      </w:r>
      <w:r w:rsidRPr="000C52E1">
        <w:rPr>
          <w:rFonts w:cs="DanaFajr" w:hint="cs"/>
          <w:rtl/>
        </w:rPr>
        <w:t>شيك مصرفي:</w:t>
      </w:r>
      <w:r w:rsidRPr="000C52E1">
        <w:rPr>
          <w:rFonts w:cs="DanaFajr" w:hint="cs"/>
          <w:sz w:val="20"/>
          <w:szCs w:val="22"/>
          <w:rtl/>
        </w:rPr>
        <w:tab/>
      </w:r>
    </w:p>
    <w:p w:rsidR="00572745" w:rsidRPr="000C52E1" w:rsidRDefault="00572745" w:rsidP="00881B5C">
      <w:pPr>
        <w:tabs>
          <w:tab w:val="left" w:leader="dot" w:pos="3990"/>
          <w:tab w:val="right" w:leader="dot" w:pos="6904"/>
          <w:tab w:val="right" w:leader="dot" w:pos="7582"/>
        </w:tabs>
        <w:spacing w:line="400" w:lineRule="exact"/>
        <w:ind w:left="142" w:right="142" w:firstLine="0"/>
        <w:rPr>
          <w:rFonts w:cs="DanaFajr"/>
          <w:sz w:val="20"/>
          <w:szCs w:val="22"/>
          <w:rtl/>
        </w:rPr>
      </w:pPr>
      <w:r w:rsidRPr="000C52E1">
        <w:rPr>
          <w:rFonts w:cs="DanaFajr" w:hint="cs"/>
          <w:rtl/>
        </w:rPr>
        <w:t xml:space="preserve">التاريخ: </w:t>
      </w:r>
      <w:r w:rsidRPr="000C52E1">
        <w:rPr>
          <w:rFonts w:cs="DanaFajr" w:hint="cs"/>
          <w:sz w:val="20"/>
          <w:szCs w:val="22"/>
          <w:rtl/>
        </w:rPr>
        <w:tab/>
        <w:t xml:space="preserve"> </w:t>
      </w:r>
      <w:r w:rsidRPr="000C52E1">
        <w:rPr>
          <w:rFonts w:cs="DanaFajr" w:hint="cs"/>
          <w:rtl/>
        </w:rPr>
        <w:t>التوقيع:</w:t>
      </w:r>
      <w:r w:rsidRPr="000C52E1">
        <w:rPr>
          <w:rFonts w:cs="DanaFajr" w:hint="cs"/>
          <w:sz w:val="20"/>
          <w:szCs w:val="22"/>
          <w:rtl/>
        </w:rPr>
        <w:tab/>
      </w:r>
    </w:p>
    <w:p w:rsidR="00623BC5" w:rsidRPr="000C52E1" w:rsidRDefault="00623BC5" w:rsidP="009A421A">
      <w:pPr>
        <w:tabs>
          <w:tab w:val="left" w:pos="3265"/>
        </w:tabs>
        <w:spacing w:line="400" w:lineRule="exact"/>
        <w:ind w:firstLine="0"/>
        <w:rPr>
          <w:rFonts w:cs="Traditional Arabic"/>
          <w:b/>
          <w:bCs/>
          <w:sz w:val="6"/>
          <w:szCs w:val="6"/>
          <w:rtl/>
        </w:rPr>
      </w:pPr>
    </w:p>
    <w:p w:rsidR="00572745" w:rsidRPr="000C52E1" w:rsidRDefault="00305BDC" w:rsidP="00881B5C">
      <w:pPr>
        <w:spacing w:after="120" w:line="400" w:lineRule="exact"/>
        <w:ind w:firstLine="0"/>
        <w:jc w:val="center"/>
        <w:rPr>
          <w:rFonts w:cs="PT Bold Heading"/>
          <w:sz w:val="32"/>
          <w:rtl/>
        </w:rPr>
      </w:pPr>
      <w:r w:rsidRPr="007351D8">
        <w:rPr>
          <w:rFonts w:cs="Traditional Arabic"/>
          <w:b/>
          <w:bCs/>
          <w:noProof/>
          <w:szCs w:val="28"/>
          <w:rtl/>
        </w:rPr>
        <mc:AlternateContent>
          <mc:Choice Requires="wps">
            <w:drawing>
              <wp:anchor distT="0" distB="0" distL="114300" distR="114300" simplePos="0" relativeHeight="251656192" behindDoc="0" locked="0" layoutInCell="1" allowOverlap="1" wp14:anchorId="480B81E8" wp14:editId="7C8370DA">
                <wp:simplePos x="0" y="0"/>
                <wp:positionH relativeFrom="column">
                  <wp:posOffset>-14605</wp:posOffset>
                </wp:positionH>
                <wp:positionV relativeFrom="paragraph">
                  <wp:posOffset>300356</wp:posOffset>
                </wp:positionV>
                <wp:extent cx="4476750" cy="304800"/>
                <wp:effectExtent l="19050" t="19050" r="19050" b="190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30480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36F546" id="Rectangle 214" o:spid="_x0000_s1026" style="position:absolute;margin-left:-1.15pt;margin-top:23.65pt;width:35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" filled="f" strokecolor="windowText" strokeweight="3pt">
                <v:stroke linestyle="thinThin"/>
                <v:path arrowok="t"/>
              </v:rect>
            </w:pict>
          </mc:Fallback>
        </mc:AlternateContent>
      </w:r>
      <w:r w:rsidR="00572745" w:rsidRPr="000C52E1">
        <w:rPr>
          <w:rFonts w:cs="PT Bold Heading" w:hint="cs"/>
          <w:sz w:val="32"/>
          <w:rtl/>
        </w:rPr>
        <w:t>الاشتراك السنوي</w:t>
      </w:r>
    </w:p>
    <w:p w:rsidR="00623BC5" w:rsidRPr="000C52E1" w:rsidRDefault="00572745" w:rsidP="00305BDC">
      <w:pPr>
        <w:spacing w:before="80"/>
        <w:ind w:firstLine="0"/>
        <w:jc w:val="center"/>
        <w:rPr>
          <w:rFonts w:cs="Traditional Arabic"/>
          <w:b/>
          <w:bCs/>
          <w:szCs w:val="28"/>
        </w:rPr>
      </w:pPr>
      <w:r w:rsidRPr="007351D8">
        <w:rPr>
          <w:rFonts w:cs="Traditional Arabic" w:hint="cs"/>
          <w:b/>
          <w:bCs/>
          <w:szCs w:val="28"/>
          <w:rtl/>
        </w:rPr>
        <w:t xml:space="preserve">سائر الدول: </w:t>
      </w:r>
      <w:r w:rsidRPr="007351D8">
        <w:rPr>
          <w:rFonts w:cs="Traditional Arabic" w:hint="cs"/>
          <w:b/>
          <w:bCs/>
          <w:szCs w:val="28"/>
          <w:rtl/>
        </w:rPr>
        <w:sym w:font="Wingdings" w:char="F0A8"/>
      </w:r>
      <w:r w:rsidRPr="007351D8">
        <w:rPr>
          <w:rFonts w:cs="Traditional Arabic" w:hint="cs"/>
          <w:b/>
          <w:bCs/>
          <w:szCs w:val="28"/>
          <w:rtl/>
        </w:rPr>
        <w:t xml:space="preserve"> للأفراد 100 دولار </w:t>
      </w:r>
      <w:r w:rsidRPr="007351D8">
        <w:rPr>
          <w:rFonts w:cs="Traditional Arabic" w:hint="cs"/>
          <w:b/>
          <w:bCs/>
          <w:szCs w:val="28"/>
          <w:rtl/>
        </w:rPr>
        <w:sym w:font="Wingdings" w:char="F0A8"/>
      </w:r>
      <w:r w:rsidRPr="007351D8">
        <w:rPr>
          <w:rFonts w:cs="Traditional Arabic" w:hint="cs"/>
          <w:b/>
          <w:bCs/>
          <w:szCs w:val="28"/>
          <w:rtl/>
        </w:rPr>
        <w:t xml:space="preserve"> للمؤسسات 200 دولار (خالصة أجور البريد)</w:t>
      </w:r>
    </w:p>
    <w:p w:rsidR="00572745" w:rsidRPr="000C52E1" w:rsidRDefault="00572745" w:rsidP="009A421A">
      <w:pPr>
        <w:spacing w:line="400" w:lineRule="exact"/>
        <w:ind w:firstLine="0"/>
        <w:jc w:val="center"/>
        <w:rPr>
          <w:rFonts w:cs="DanaFajr"/>
          <w:sz w:val="36"/>
          <w:szCs w:val="36"/>
          <w:rtl/>
        </w:rPr>
      </w:pPr>
    </w:p>
    <w:p w:rsidR="00572745" w:rsidRPr="000C52E1" w:rsidRDefault="00572745" w:rsidP="00881B5C">
      <w:pPr>
        <w:spacing w:after="120" w:line="400" w:lineRule="exact"/>
        <w:ind w:firstLine="0"/>
        <w:jc w:val="center"/>
        <w:rPr>
          <w:rFonts w:cs="PT Bold Heading"/>
          <w:sz w:val="32"/>
          <w:rtl/>
        </w:rPr>
      </w:pPr>
      <w:r w:rsidRPr="000C52E1">
        <w:rPr>
          <w:rFonts w:cs="PT Bold Heading" w:hint="cs"/>
          <w:sz w:val="32"/>
          <w:rtl/>
        </w:rPr>
        <w:t>ثمن النسخة</w:t>
      </w:r>
    </w:p>
    <w:p w:rsidR="00572745" w:rsidRPr="000C52E1" w:rsidRDefault="00842875" w:rsidP="00A84F23">
      <w:pPr>
        <w:spacing w:before="60" w:line="400" w:lineRule="exact"/>
        <w:ind w:left="142" w:right="142" w:firstLine="0"/>
        <w:rPr>
          <w:rFonts w:cs="DanaFajr"/>
          <w:sz w:val="34"/>
          <w:szCs w:val="34"/>
          <w:rtl/>
        </w:rPr>
      </w:pPr>
      <w:r w:rsidRPr="007351D8">
        <w:rPr>
          <w:rFonts w:cs="DanaFajr"/>
          <w:noProof/>
          <w:position w:val="-6"/>
          <w:sz w:val="24"/>
          <w:szCs w:val="34"/>
          <w:rtl/>
        </w:rPr>
        <mc:AlternateContent>
          <mc:Choice Requires="wps">
            <w:drawing>
              <wp:anchor distT="0" distB="0" distL="114300" distR="114300" simplePos="0" relativeHeight="251654144" behindDoc="1" locked="0" layoutInCell="1" allowOverlap="1" wp14:anchorId="7F0D0730" wp14:editId="31D9AC62">
                <wp:simplePos x="0" y="0"/>
                <wp:positionH relativeFrom="column">
                  <wp:posOffset>4445</wp:posOffset>
                </wp:positionH>
                <wp:positionV relativeFrom="paragraph">
                  <wp:posOffset>8890</wp:posOffset>
                </wp:positionV>
                <wp:extent cx="4457700" cy="1847850"/>
                <wp:effectExtent l="19050" t="19050" r="19050" b="1905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478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2D37E" id="Rectangle 192" o:spid="_x0000_s1026" style="position:absolute;margin-left:.35pt;margin-top:.7pt;width:351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" filled="f" strokeweight="3pt">
                <v:stroke linestyle="thinThin"/>
              </v:rect>
            </w:pict>
          </mc:Fallback>
        </mc:AlternateContent>
      </w:r>
      <w:r w:rsidR="00572745" w:rsidRPr="007351D8">
        <w:rPr>
          <w:rFonts w:cs="DanaFajr" w:hint="cs"/>
          <w:position w:val="-6"/>
          <w:sz w:val="24"/>
          <w:szCs w:val="34"/>
          <w:rtl/>
        </w:rPr>
        <w:sym w:font="Wingdings" w:char="F0D7"/>
      </w:r>
      <w:r w:rsidR="002A7594" w:rsidRPr="009A421A">
        <w:rPr>
          <w:rFonts w:cs="DanaFajr"/>
          <w:sz w:val="34"/>
          <w:szCs w:val="34"/>
          <w:rtl/>
        </w:rPr>
        <w:t xml:space="preserve"> </w:t>
      </w:r>
      <w:r w:rsidR="002A7594" w:rsidRPr="009A421A">
        <w:rPr>
          <w:rFonts w:cs="DanaFajr" w:hint="eastAsia"/>
          <w:sz w:val="34"/>
          <w:szCs w:val="34"/>
          <w:rtl/>
        </w:rPr>
        <w:t>لبنان</w:t>
      </w:r>
      <w:r w:rsidR="002A7594" w:rsidRPr="009A421A">
        <w:rPr>
          <w:rFonts w:cs="DanaFajr"/>
          <w:sz w:val="34"/>
          <w:szCs w:val="34"/>
          <w:rtl/>
        </w:rPr>
        <w:t xml:space="preserve"> 5000 </w:t>
      </w:r>
      <w:r w:rsidR="002A7594" w:rsidRPr="009A421A">
        <w:rPr>
          <w:rFonts w:cs="DanaFajr" w:hint="eastAsia"/>
          <w:sz w:val="34"/>
          <w:szCs w:val="34"/>
          <w:rtl/>
        </w:rPr>
        <w:t>ليرة</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سوريا</w:t>
      </w:r>
      <w:r w:rsidR="002A7594" w:rsidRPr="009A421A">
        <w:rPr>
          <w:rFonts w:cs="DanaFajr"/>
          <w:sz w:val="34"/>
          <w:szCs w:val="34"/>
          <w:rtl/>
        </w:rPr>
        <w:t xml:space="preserve"> 150 </w:t>
      </w:r>
      <w:r w:rsidR="002A7594" w:rsidRPr="009A421A">
        <w:rPr>
          <w:rFonts w:cs="DanaFajr" w:hint="eastAsia"/>
          <w:sz w:val="34"/>
          <w:szCs w:val="34"/>
          <w:rtl/>
        </w:rPr>
        <w:t>ليرة</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الأردن</w:t>
      </w:r>
      <w:r w:rsidR="002A7594" w:rsidRPr="009A421A">
        <w:rPr>
          <w:rFonts w:cs="DanaFajr"/>
          <w:sz w:val="34"/>
          <w:szCs w:val="34"/>
          <w:rtl/>
        </w:rPr>
        <w:t xml:space="preserve"> 2.5 </w:t>
      </w:r>
      <w:r w:rsidR="002A7594" w:rsidRPr="009A421A">
        <w:rPr>
          <w:rFonts w:cs="DanaFajr" w:hint="eastAsia"/>
          <w:sz w:val="34"/>
          <w:szCs w:val="34"/>
          <w:rtl/>
        </w:rPr>
        <w:t>دينار</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الكويت</w:t>
      </w:r>
      <w:r w:rsidR="002A7594" w:rsidRPr="009A421A">
        <w:rPr>
          <w:rFonts w:cs="DanaFajr"/>
          <w:sz w:val="34"/>
          <w:szCs w:val="34"/>
          <w:rtl/>
        </w:rPr>
        <w:t>3</w:t>
      </w:r>
      <w:r w:rsidR="002A7594" w:rsidRPr="009A421A">
        <w:rPr>
          <w:rFonts w:cs="DanaFajr" w:hint="eastAsia"/>
          <w:sz w:val="34"/>
          <w:szCs w:val="34"/>
          <w:rtl/>
        </w:rPr>
        <w:t>دنانير</w:t>
      </w:r>
      <w:r w:rsidR="002A7594" w:rsidRPr="009A421A">
        <w:rPr>
          <w:rFonts w:cs="DanaFajr"/>
          <w:sz w:val="34"/>
          <w:szCs w:val="34"/>
          <w:rtl/>
        </w:rPr>
        <w:t xml:space="preserve"> </w:t>
      </w:r>
      <w:r w:rsidR="002A7594" w:rsidRPr="000C52E1">
        <w:rPr>
          <w:rFonts w:cs="DanaFajr"/>
          <w:sz w:val="34"/>
          <w:szCs w:val="34"/>
          <w:rtl/>
        </w:rPr>
        <w:br/>
      </w:r>
      <w:r w:rsidR="002A7594" w:rsidRPr="009A421A">
        <w:rPr>
          <w:rFonts w:cs="DanaFajr"/>
          <w:sz w:val="34"/>
          <w:szCs w:val="34"/>
          <w:rtl/>
        </w:rPr>
        <w:sym w:font="Wingdings" w:char="F0D7"/>
      </w:r>
      <w:r w:rsidR="002A7594" w:rsidRPr="009A421A">
        <w:rPr>
          <w:rFonts w:cs="DanaFajr" w:hint="eastAsia"/>
          <w:sz w:val="34"/>
          <w:szCs w:val="34"/>
          <w:rtl/>
        </w:rPr>
        <w:t>العراق</w:t>
      </w:r>
      <w:r w:rsidR="002A7594" w:rsidRPr="009A421A">
        <w:rPr>
          <w:rFonts w:cs="DanaFajr"/>
          <w:sz w:val="34"/>
          <w:szCs w:val="34"/>
          <w:rtl/>
        </w:rPr>
        <w:t xml:space="preserve"> 3000 </w:t>
      </w:r>
      <w:r w:rsidR="002A7594" w:rsidRPr="009A421A">
        <w:rPr>
          <w:rFonts w:cs="DanaFajr" w:hint="eastAsia"/>
          <w:sz w:val="34"/>
          <w:szCs w:val="34"/>
          <w:rtl/>
        </w:rPr>
        <w:t>دينار</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الإمارات</w:t>
      </w:r>
      <w:r w:rsidR="002A7594" w:rsidRPr="009A421A">
        <w:rPr>
          <w:rFonts w:cs="DanaFajr"/>
          <w:sz w:val="34"/>
          <w:szCs w:val="34"/>
          <w:rtl/>
        </w:rPr>
        <w:t xml:space="preserve"> </w:t>
      </w:r>
      <w:r w:rsidR="002A7594" w:rsidRPr="009A421A">
        <w:rPr>
          <w:rFonts w:cs="DanaFajr" w:hint="eastAsia"/>
          <w:sz w:val="34"/>
          <w:szCs w:val="34"/>
          <w:rtl/>
        </w:rPr>
        <w:t>العربية</w:t>
      </w:r>
      <w:r w:rsidR="002A7594" w:rsidRPr="009A421A">
        <w:rPr>
          <w:rFonts w:cs="DanaFajr"/>
          <w:sz w:val="34"/>
          <w:szCs w:val="34"/>
          <w:rtl/>
        </w:rPr>
        <w:t xml:space="preserve"> 30 </w:t>
      </w:r>
      <w:r w:rsidR="002A7594" w:rsidRPr="009A421A">
        <w:rPr>
          <w:rFonts w:cs="DanaFajr" w:hint="eastAsia"/>
          <w:sz w:val="34"/>
          <w:szCs w:val="34"/>
          <w:rtl/>
        </w:rPr>
        <w:t>درهماً</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البحرين</w:t>
      </w:r>
      <w:r w:rsidR="002A7594" w:rsidRPr="009A421A">
        <w:rPr>
          <w:rFonts w:cs="DanaFajr"/>
          <w:sz w:val="34"/>
          <w:szCs w:val="34"/>
          <w:rtl/>
        </w:rPr>
        <w:t xml:space="preserve"> 3 </w:t>
      </w:r>
      <w:r w:rsidR="002A7594" w:rsidRPr="009A421A">
        <w:rPr>
          <w:rFonts w:cs="DanaFajr" w:hint="eastAsia"/>
          <w:sz w:val="34"/>
          <w:szCs w:val="34"/>
          <w:rtl/>
        </w:rPr>
        <w:t>دنانير</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قطر</w:t>
      </w:r>
      <w:r w:rsidR="002A7594" w:rsidRPr="009A421A">
        <w:rPr>
          <w:rFonts w:cs="DanaFajr"/>
          <w:sz w:val="34"/>
          <w:szCs w:val="34"/>
          <w:rtl/>
        </w:rPr>
        <w:t xml:space="preserve"> 30 </w:t>
      </w:r>
      <w:r w:rsidR="002A7594" w:rsidRPr="009A421A">
        <w:rPr>
          <w:rFonts w:cs="DanaFajr" w:hint="eastAsia"/>
          <w:sz w:val="34"/>
          <w:szCs w:val="34"/>
          <w:rtl/>
        </w:rPr>
        <w:t>ريالاً</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السعودية</w:t>
      </w:r>
      <w:r w:rsidR="002A7594" w:rsidRPr="009A421A">
        <w:rPr>
          <w:rFonts w:cs="DanaFajr"/>
          <w:sz w:val="34"/>
          <w:szCs w:val="34"/>
          <w:rtl/>
        </w:rPr>
        <w:t xml:space="preserve"> 30 </w:t>
      </w:r>
      <w:r w:rsidR="002A7594" w:rsidRPr="009A421A">
        <w:rPr>
          <w:rFonts w:cs="DanaFajr" w:hint="eastAsia"/>
          <w:sz w:val="34"/>
          <w:szCs w:val="34"/>
          <w:rtl/>
        </w:rPr>
        <w:t>ريالاً</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عمان</w:t>
      </w:r>
      <w:r w:rsidR="002A7594" w:rsidRPr="009A421A">
        <w:rPr>
          <w:rFonts w:cs="DanaFajr"/>
          <w:sz w:val="34"/>
          <w:szCs w:val="34"/>
          <w:rtl/>
        </w:rPr>
        <w:t xml:space="preserve"> 3 </w:t>
      </w:r>
      <w:r w:rsidR="002A7594" w:rsidRPr="009A421A">
        <w:rPr>
          <w:rFonts w:cs="DanaFajr" w:hint="eastAsia"/>
          <w:sz w:val="34"/>
          <w:szCs w:val="34"/>
          <w:rtl/>
        </w:rPr>
        <w:t>ريالات</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اليمن</w:t>
      </w:r>
      <w:r w:rsidR="002A7594" w:rsidRPr="009A421A">
        <w:rPr>
          <w:rFonts w:cs="DanaFajr"/>
          <w:sz w:val="34"/>
          <w:szCs w:val="34"/>
          <w:rtl/>
        </w:rPr>
        <w:t xml:space="preserve"> 400 </w:t>
      </w:r>
      <w:r w:rsidR="002A7594" w:rsidRPr="009A421A">
        <w:rPr>
          <w:rFonts w:cs="DanaFajr" w:hint="eastAsia"/>
          <w:sz w:val="34"/>
          <w:szCs w:val="34"/>
          <w:rtl/>
        </w:rPr>
        <w:t>ريال</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مصر</w:t>
      </w:r>
      <w:r w:rsidR="002A7594" w:rsidRPr="009A421A">
        <w:rPr>
          <w:rFonts w:cs="DanaFajr"/>
          <w:sz w:val="34"/>
          <w:szCs w:val="34"/>
          <w:rtl/>
        </w:rPr>
        <w:t xml:space="preserve"> 7 </w:t>
      </w:r>
      <w:r w:rsidR="002A7594" w:rsidRPr="009A421A">
        <w:rPr>
          <w:rFonts w:cs="DanaFajr" w:hint="eastAsia"/>
          <w:sz w:val="34"/>
          <w:szCs w:val="34"/>
          <w:rtl/>
        </w:rPr>
        <w:t>جنيهات</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السودان</w:t>
      </w:r>
      <w:r w:rsidR="002A7594" w:rsidRPr="009A421A">
        <w:rPr>
          <w:rFonts w:cs="DanaFajr"/>
          <w:sz w:val="34"/>
          <w:szCs w:val="34"/>
          <w:rtl/>
        </w:rPr>
        <w:t xml:space="preserve"> 200 </w:t>
      </w:r>
      <w:r w:rsidR="002A7594" w:rsidRPr="009A421A">
        <w:rPr>
          <w:rFonts w:cs="DanaFajr" w:hint="eastAsia"/>
          <w:sz w:val="34"/>
          <w:szCs w:val="34"/>
          <w:rtl/>
        </w:rPr>
        <w:t>دينار</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الصومال</w:t>
      </w:r>
      <w:r w:rsidR="002A7594" w:rsidRPr="009A421A">
        <w:rPr>
          <w:rFonts w:cs="DanaFajr"/>
          <w:sz w:val="34"/>
          <w:szCs w:val="34"/>
          <w:rtl/>
        </w:rPr>
        <w:t xml:space="preserve"> 150 </w:t>
      </w:r>
      <w:r w:rsidR="002A7594" w:rsidRPr="009A421A">
        <w:rPr>
          <w:rFonts w:cs="DanaFajr" w:hint="eastAsia"/>
          <w:sz w:val="34"/>
          <w:szCs w:val="34"/>
          <w:rtl/>
        </w:rPr>
        <w:t>شلناً</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ليبيا</w:t>
      </w:r>
      <w:r w:rsidR="002A7594" w:rsidRPr="009A421A">
        <w:rPr>
          <w:rFonts w:cs="DanaFajr"/>
          <w:sz w:val="34"/>
          <w:szCs w:val="34"/>
          <w:rtl/>
        </w:rPr>
        <w:t xml:space="preserve"> 5 </w:t>
      </w:r>
      <w:r w:rsidR="002A7594" w:rsidRPr="009A421A">
        <w:rPr>
          <w:rFonts w:cs="DanaFajr" w:hint="eastAsia"/>
          <w:sz w:val="34"/>
          <w:szCs w:val="34"/>
          <w:rtl/>
        </w:rPr>
        <w:t>دنانير</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الجزائر</w:t>
      </w:r>
      <w:r w:rsidR="002A7594" w:rsidRPr="009A421A">
        <w:rPr>
          <w:rFonts w:cs="DanaFajr"/>
          <w:sz w:val="34"/>
          <w:szCs w:val="34"/>
          <w:rtl/>
        </w:rPr>
        <w:t xml:space="preserve"> 30 </w:t>
      </w:r>
      <w:r w:rsidR="002A7594" w:rsidRPr="009A421A">
        <w:rPr>
          <w:rFonts w:cs="DanaFajr" w:hint="eastAsia"/>
          <w:sz w:val="34"/>
          <w:szCs w:val="34"/>
          <w:rtl/>
        </w:rPr>
        <w:t>ديناراً</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تونس</w:t>
      </w:r>
      <w:r w:rsidR="002A7594" w:rsidRPr="009A421A">
        <w:rPr>
          <w:rFonts w:cs="DanaFajr"/>
          <w:sz w:val="34"/>
          <w:szCs w:val="34"/>
          <w:rtl/>
        </w:rPr>
        <w:t xml:space="preserve"> 3 </w:t>
      </w:r>
      <w:r w:rsidR="002A7594" w:rsidRPr="009A421A">
        <w:rPr>
          <w:rFonts w:cs="DanaFajr" w:hint="eastAsia"/>
          <w:sz w:val="34"/>
          <w:szCs w:val="34"/>
          <w:rtl/>
        </w:rPr>
        <w:t>دنانير</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المغرب</w:t>
      </w:r>
      <w:r w:rsidR="002A7594" w:rsidRPr="009A421A">
        <w:rPr>
          <w:rFonts w:cs="DanaFajr"/>
          <w:sz w:val="34"/>
          <w:szCs w:val="34"/>
          <w:rtl/>
        </w:rPr>
        <w:t xml:space="preserve"> 30 </w:t>
      </w:r>
      <w:r w:rsidR="002A7594" w:rsidRPr="009A421A">
        <w:rPr>
          <w:rFonts w:cs="DanaFajr" w:hint="eastAsia"/>
          <w:sz w:val="34"/>
          <w:szCs w:val="34"/>
          <w:rtl/>
        </w:rPr>
        <w:t>درهماً</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موريتانيا</w:t>
      </w:r>
      <w:r w:rsidR="002A7594" w:rsidRPr="009A421A">
        <w:rPr>
          <w:rFonts w:cs="DanaFajr"/>
          <w:sz w:val="34"/>
          <w:szCs w:val="34"/>
          <w:rtl/>
        </w:rPr>
        <w:t xml:space="preserve"> 500 </w:t>
      </w:r>
      <w:r w:rsidR="002A7594" w:rsidRPr="009A421A">
        <w:rPr>
          <w:rFonts w:cs="DanaFajr" w:hint="eastAsia"/>
          <w:sz w:val="34"/>
          <w:szCs w:val="34"/>
          <w:rtl/>
        </w:rPr>
        <w:t>أوقية</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تركيا</w:t>
      </w:r>
      <w:r w:rsidR="002A7594" w:rsidRPr="009A421A">
        <w:rPr>
          <w:rFonts w:cs="DanaFajr"/>
          <w:sz w:val="34"/>
          <w:szCs w:val="34"/>
          <w:rtl/>
        </w:rPr>
        <w:t xml:space="preserve"> 20000 </w:t>
      </w:r>
      <w:r w:rsidR="002A7594" w:rsidRPr="009A421A">
        <w:rPr>
          <w:rFonts w:cs="DanaFajr" w:hint="eastAsia"/>
          <w:sz w:val="34"/>
          <w:szCs w:val="34"/>
          <w:rtl/>
        </w:rPr>
        <w:t>ليرة</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قبرص</w:t>
      </w:r>
      <w:r w:rsidR="002A7594" w:rsidRPr="009A421A">
        <w:rPr>
          <w:rFonts w:cs="DanaFajr"/>
          <w:sz w:val="34"/>
          <w:szCs w:val="34"/>
          <w:rtl/>
        </w:rPr>
        <w:t xml:space="preserve"> 5 </w:t>
      </w:r>
      <w:r w:rsidR="002A7594" w:rsidRPr="009A421A">
        <w:rPr>
          <w:rFonts w:cs="DanaFajr" w:hint="eastAsia"/>
          <w:sz w:val="34"/>
          <w:szCs w:val="34"/>
          <w:rtl/>
        </w:rPr>
        <w:t>جنيهات</w:t>
      </w:r>
      <w:r w:rsidR="002A7594" w:rsidRPr="009A421A">
        <w:rPr>
          <w:rFonts w:cs="DanaFajr"/>
          <w:sz w:val="34"/>
          <w:szCs w:val="34"/>
          <w:rtl/>
        </w:rPr>
        <w:t xml:space="preserve"> </w:t>
      </w:r>
      <w:r w:rsidR="002A7594" w:rsidRPr="009A421A">
        <w:rPr>
          <w:rFonts w:cs="DanaFajr"/>
          <w:sz w:val="34"/>
          <w:szCs w:val="34"/>
          <w:rtl/>
        </w:rPr>
        <w:sym w:font="Wingdings" w:char="F0D7"/>
      </w:r>
      <w:r w:rsidR="002A7594" w:rsidRPr="009A421A">
        <w:rPr>
          <w:rFonts w:cs="DanaFajr" w:hint="eastAsia"/>
          <w:sz w:val="34"/>
          <w:szCs w:val="34"/>
          <w:rtl/>
        </w:rPr>
        <w:t>أمريكا</w:t>
      </w:r>
      <w:r w:rsidR="002A7594" w:rsidRPr="009A421A">
        <w:rPr>
          <w:rFonts w:cs="DanaFajr"/>
          <w:sz w:val="34"/>
          <w:szCs w:val="34"/>
          <w:rtl/>
        </w:rPr>
        <w:t xml:space="preserve"> </w:t>
      </w:r>
      <w:r w:rsidR="002A7594" w:rsidRPr="009A421A">
        <w:rPr>
          <w:rFonts w:cs="DanaFajr" w:hint="eastAsia"/>
          <w:sz w:val="34"/>
          <w:szCs w:val="34"/>
          <w:rtl/>
        </w:rPr>
        <w:t>وأوروبا</w:t>
      </w:r>
      <w:r w:rsidR="002A7594" w:rsidRPr="009A421A">
        <w:rPr>
          <w:rFonts w:cs="DanaFajr"/>
          <w:sz w:val="34"/>
          <w:szCs w:val="34"/>
          <w:rtl/>
        </w:rPr>
        <w:t xml:space="preserve"> </w:t>
      </w:r>
      <w:r w:rsidR="002A7594" w:rsidRPr="009A421A">
        <w:rPr>
          <w:rFonts w:cs="DanaFajr" w:hint="eastAsia"/>
          <w:sz w:val="34"/>
          <w:szCs w:val="34"/>
          <w:rtl/>
        </w:rPr>
        <w:t>وسائر</w:t>
      </w:r>
      <w:r w:rsidR="002A7594" w:rsidRPr="009A421A">
        <w:rPr>
          <w:rFonts w:cs="DanaFajr"/>
          <w:sz w:val="34"/>
          <w:szCs w:val="34"/>
          <w:rtl/>
        </w:rPr>
        <w:t xml:space="preserve"> </w:t>
      </w:r>
      <w:r w:rsidR="002A7594" w:rsidRPr="009A421A">
        <w:rPr>
          <w:rFonts w:cs="DanaFajr" w:hint="eastAsia"/>
          <w:sz w:val="34"/>
          <w:szCs w:val="34"/>
          <w:rtl/>
        </w:rPr>
        <w:t>الدول</w:t>
      </w:r>
      <w:r w:rsidR="002A7594" w:rsidRPr="009A421A">
        <w:rPr>
          <w:rFonts w:cs="DanaFajr"/>
          <w:sz w:val="34"/>
          <w:szCs w:val="34"/>
          <w:rtl/>
        </w:rPr>
        <w:t xml:space="preserve"> </w:t>
      </w:r>
      <w:r w:rsidR="002A7594" w:rsidRPr="009A421A">
        <w:rPr>
          <w:rFonts w:cs="DanaFajr" w:hint="eastAsia"/>
          <w:sz w:val="34"/>
          <w:szCs w:val="34"/>
          <w:rtl/>
        </w:rPr>
        <w:t>الأخرى</w:t>
      </w:r>
      <w:r w:rsidR="002A7594" w:rsidRPr="009A421A">
        <w:rPr>
          <w:rFonts w:cs="DanaFajr"/>
          <w:sz w:val="34"/>
          <w:szCs w:val="34"/>
          <w:rtl/>
        </w:rPr>
        <w:t xml:space="preserve"> 10 </w:t>
      </w:r>
      <w:r w:rsidR="002A7594" w:rsidRPr="009A421A">
        <w:rPr>
          <w:rFonts w:cs="DanaFajr" w:hint="eastAsia"/>
          <w:sz w:val="34"/>
          <w:szCs w:val="34"/>
          <w:rtl/>
        </w:rPr>
        <w:t>دولار</w:t>
      </w:r>
      <w:r w:rsidR="002665E6" w:rsidRPr="009A421A">
        <w:rPr>
          <w:rFonts w:cs="DanaFajr" w:hint="eastAsia"/>
          <w:sz w:val="34"/>
          <w:szCs w:val="34"/>
          <w:rtl/>
        </w:rPr>
        <w:t>ات</w:t>
      </w:r>
      <w:r w:rsidR="002A7594" w:rsidRPr="009A421A">
        <w:rPr>
          <w:rFonts w:cs="DanaFajr"/>
          <w:sz w:val="34"/>
          <w:szCs w:val="34"/>
          <w:rtl/>
        </w:rPr>
        <w:t>.</w:t>
      </w:r>
    </w:p>
    <w:p w:rsidR="00572745" w:rsidRPr="000C52E1" w:rsidRDefault="00572745" w:rsidP="00881B5C">
      <w:pPr>
        <w:spacing w:line="400" w:lineRule="exact"/>
        <w:ind w:left="284" w:right="284"/>
        <w:rPr>
          <w:rFonts w:cs="DanaFajr"/>
          <w:sz w:val="32"/>
          <w:szCs w:val="34"/>
          <w:rtl/>
        </w:rPr>
        <w:sectPr w:rsidR="00572745" w:rsidRPr="000C52E1" w:rsidSect="00491596">
          <w:headerReference w:type="even" r:id="rId109"/>
          <w:headerReference w:type="default" r:id="rId11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72745" w:rsidRPr="000C52E1" w:rsidRDefault="00572745" w:rsidP="00881B5C">
      <w:pPr>
        <w:spacing w:line="400" w:lineRule="exact"/>
        <w:ind w:left="284" w:right="284"/>
        <w:rPr>
          <w:rFonts w:cs="DanaFajr"/>
          <w:szCs w:val="28"/>
          <w:rtl/>
        </w:rPr>
      </w:pPr>
    </w:p>
    <w:p w:rsidR="00572745" w:rsidRPr="000C52E1" w:rsidRDefault="00572745" w:rsidP="00881B5C">
      <w:pPr>
        <w:spacing w:line="400" w:lineRule="exact"/>
        <w:ind w:left="284" w:right="284"/>
        <w:rPr>
          <w:rFonts w:cs="DanaFajr"/>
          <w:sz w:val="32"/>
          <w:szCs w:val="34"/>
          <w:rtl/>
        </w:rPr>
      </w:pPr>
    </w:p>
    <w:p w:rsidR="00572745" w:rsidRPr="000C52E1" w:rsidRDefault="00572745" w:rsidP="009A421A">
      <w:pPr>
        <w:ind w:firstLine="0"/>
        <w:jc w:val="center"/>
        <w:rPr>
          <w:rFonts w:ascii="Elephant" w:hAnsi="Elephant" w:cs="DanaFajr"/>
          <w:sz w:val="32"/>
          <w:szCs w:val="34"/>
          <w:rtl/>
          <w:lang w:bidi="ar-LB"/>
        </w:rPr>
      </w:pPr>
      <w:r w:rsidRPr="000C52E1">
        <w:rPr>
          <w:rFonts w:ascii="Elephant" w:hAnsi="Elephant" w:cs="DanaFajr"/>
          <w:sz w:val="62"/>
          <w:szCs w:val="64"/>
        </w:rPr>
        <w:t>Nosos Moasera</w:t>
      </w:r>
    </w:p>
    <w:p w:rsidR="00572745" w:rsidRPr="000C52E1" w:rsidRDefault="00572745" w:rsidP="009A421A">
      <w:pPr>
        <w:ind w:left="284" w:right="284"/>
        <w:rPr>
          <w:rFonts w:cs="DanaFajr"/>
          <w:sz w:val="32"/>
          <w:szCs w:val="34"/>
          <w:rtl/>
          <w:lang w:bidi="ar-LB"/>
        </w:rPr>
      </w:pPr>
    </w:p>
    <w:p w:rsidR="00572745" w:rsidRPr="000C52E1" w:rsidRDefault="00842875" w:rsidP="009A421A">
      <w:pPr>
        <w:ind w:left="84" w:right="284" w:firstLine="0"/>
        <w:rPr>
          <w:rFonts w:cs="DanaFajr"/>
          <w:sz w:val="32"/>
          <w:szCs w:val="34"/>
          <w:rtl/>
        </w:rPr>
      </w:pPr>
      <w:r w:rsidRPr="000C52E1">
        <w:rPr>
          <w:noProof/>
          <w:rtl/>
        </w:rPr>
        <mc:AlternateContent>
          <mc:Choice Requires="wps">
            <w:drawing>
              <wp:anchor distT="0" distB="0" distL="114300" distR="114300" simplePos="0" relativeHeight="251651072" behindDoc="0" locked="0" layoutInCell="1" allowOverlap="1">
                <wp:simplePos x="0" y="0"/>
                <wp:positionH relativeFrom="column">
                  <wp:align>center</wp:align>
                </wp:positionH>
                <wp:positionV relativeFrom="paragraph">
                  <wp:posOffset>167005</wp:posOffset>
                </wp:positionV>
                <wp:extent cx="4480820" cy="331537"/>
                <wp:effectExtent l="0" t="0" r="0" b="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820" cy="3315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BA2" w:rsidRPr="00916753" w:rsidRDefault="00491BA2" w:rsidP="0000676B">
                            <w:pPr>
                              <w:bidi w:val="0"/>
                              <w:spacing w:before="120"/>
                              <w:ind w:firstLine="0"/>
                              <w:jc w:val="center"/>
                              <w:rPr>
                                <w:rStyle w:val="affff"/>
                                <w:sz w:val="21"/>
                                <w:szCs w:val="21"/>
                                <w:rtl/>
                              </w:rPr>
                            </w:pPr>
                            <w:r w:rsidRPr="00756129">
                              <w:rPr>
                                <w:b/>
                                <w:bCs/>
                                <w:color w:val="FFFFFF"/>
                                <w:position w:val="-6"/>
                                <w:sz w:val="21"/>
                                <w:szCs w:val="21"/>
                              </w:rPr>
                              <w:t>Th</w:t>
                            </w:r>
                            <w:r>
                              <w:rPr>
                                <w:b/>
                                <w:bCs/>
                                <w:color w:val="FFFFFF"/>
                                <w:position w:val="-6"/>
                                <w:sz w:val="21"/>
                                <w:szCs w:val="21"/>
                              </w:rPr>
                              <w:t xml:space="preserve"> 11</w:t>
                            </w:r>
                            <w:r w:rsidRPr="00756129">
                              <w:rPr>
                                <w:b/>
                                <w:bCs/>
                                <w:color w:val="FFFFFF"/>
                                <w:position w:val="-6"/>
                                <w:sz w:val="21"/>
                                <w:szCs w:val="21"/>
                              </w:rPr>
                              <w:t xml:space="preserve"> - 1</w:t>
                            </w:r>
                            <w:r>
                              <w:rPr>
                                <w:b/>
                                <w:bCs/>
                                <w:color w:val="FFFFFF"/>
                                <w:position w:val="-6"/>
                                <w:sz w:val="21"/>
                                <w:szCs w:val="21"/>
                              </w:rPr>
                              <w:t>2</w:t>
                            </w:r>
                            <w:r w:rsidRPr="00756129">
                              <w:rPr>
                                <w:b/>
                                <w:bCs/>
                                <w:color w:val="FFFFFF"/>
                                <w:position w:val="-6"/>
                                <w:sz w:val="21"/>
                                <w:szCs w:val="21"/>
                              </w:rPr>
                              <w:t xml:space="preserve"> YEAR – NO. </w:t>
                            </w:r>
                            <w:r>
                              <w:rPr>
                                <w:b/>
                                <w:bCs/>
                                <w:color w:val="FFFFFF"/>
                                <w:position w:val="-6"/>
                                <w:sz w:val="21"/>
                                <w:szCs w:val="21"/>
                              </w:rPr>
                              <w:t>44</w:t>
                            </w:r>
                            <w:r w:rsidRPr="00756129">
                              <w:rPr>
                                <w:b/>
                                <w:bCs/>
                                <w:color w:val="FFFFFF"/>
                                <w:position w:val="-6"/>
                                <w:sz w:val="21"/>
                                <w:szCs w:val="21"/>
                              </w:rPr>
                              <w:t xml:space="preserve"> - </w:t>
                            </w:r>
                            <w:r>
                              <w:rPr>
                                <w:b/>
                                <w:bCs/>
                                <w:color w:val="FFFFFF"/>
                                <w:position w:val="-6"/>
                                <w:sz w:val="21"/>
                                <w:szCs w:val="21"/>
                              </w:rPr>
                              <w:t>45</w:t>
                            </w:r>
                            <w:r w:rsidRPr="00756129">
                              <w:rPr>
                                <w:b/>
                                <w:bCs/>
                                <w:color w:val="FFFFFF"/>
                                <w:position w:val="-6"/>
                                <w:sz w:val="21"/>
                                <w:szCs w:val="21"/>
                              </w:rPr>
                              <w:t xml:space="preserve"> , Autumn</w:t>
                            </w:r>
                            <w:r>
                              <w:rPr>
                                <w:b/>
                                <w:bCs/>
                                <w:color w:val="FFFFFF"/>
                                <w:position w:val="-6"/>
                                <w:sz w:val="21"/>
                                <w:szCs w:val="21"/>
                              </w:rPr>
                              <w:t xml:space="preserve"> </w:t>
                            </w:r>
                            <w:r w:rsidRPr="00756129">
                              <w:rPr>
                                <w:b/>
                                <w:bCs/>
                                <w:color w:val="FFFFFF"/>
                                <w:position w:val="-6"/>
                                <w:sz w:val="21"/>
                                <w:szCs w:val="21"/>
                              </w:rPr>
                              <w:t>201</w:t>
                            </w:r>
                            <w:r>
                              <w:rPr>
                                <w:b/>
                                <w:bCs/>
                                <w:color w:val="FFFFFF"/>
                                <w:position w:val="-6"/>
                                <w:sz w:val="21"/>
                                <w:szCs w:val="21"/>
                              </w:rPr>
                              <w:t xml:space="preserve">6 </w:t>
                            </w:r>
                            <w:r w:rsidRPr="00756129">
                              <w:rPr>
                                <w:b/>
                                <w:bCs/>
                                <w:color w:val="FFFFFF"/>
                                <w:position w:val="-6"/>
                                <w:sz w:val="21"/>
                                <w:szCs w:val="21"/>
                              </w:rPr>
                              <w:t>-</w:t>
                            </w:r>
                            <w:r>
                              <w:rPr>
                                <w:b/>
                                <w:bCs/>
                                <w:color w:val="FFFFFF"/>
                                <w:position w:val="-6"/>
                                <w:sz w:val="21"/>
                                <w:szCs w:val="21"/>
                              </w:rPr>
                              <w:t xml:space="preserve"> </w:t>
                            </w:r>
                            <w:r w:rsidRPr="00756129">
                              <w:rPr>
                                <w:b/>
                                <w:bCs/>
                                <w:color w:val="FFFFFF"/>
                                <w:position w:val="-6"/>
                                <w:sz w:val="21"/>
                                <w:szCs w:val="21"/>
                              </w:rPr>
                              <w:t>143</w:t>
                            </w:r>
                            <w:r>
                              <w:rPr>
                                <w:b/>
                                <w:bCs/>
                                <w:color w:val="FFFFFF"/>
                                <w:position w:val="-6"/>
                                <w:sz w:val="21"/>
                                <w:szCs w:val="21"/>
                              </w:rPr>
                              <w:t>7</w:t>
                            </w:r>
                            <w:r w:rsidRPr="00756129">
                              <w:rPr>
                                <w:b/>
                                <w:bCs/>
                                <w:color w:val="FFFFFF"/>
                                <w:position w:val="-6"/>
                                <w:sz w:val="21"/>
                                <w:szCs w:val="21"/>
                              </w:rPr>
                              <w:t xml:space="preserve">  – Winter 201</w:t>
                            </w:r>
                            <w:r>
                              <w:rPr>
                                <w:b/>
                                <w:bCs/>
                                <w:color w:val="FFFFFF"/>
                                <w:position w:val="-6"/>
                                <w:sz w:val="21"/>
                                <w:szCs w:val="21"/>
                              </w:rPr>
                              <w:t xml:space="preserve">7 </w:t>
                            </w:r>
                            <w:r w:rsidRPr="00756129">
                              <w:rPr>
                                <w:b/>
                                <w:bCs/>
                                <w:color w:val="FFFFFF"/>
                                <w:position w:val="-6"/>
                                <w:sz w:val="21"/>
                                <w:szCs w:val="21"/>
                              </w:rPr>
                              <w:t>-</w:t>
                            </w:r>
                            <w:r>
                              <w:rPr>
                                <w:b/>
                                <w:bCs/>
                                <w:color w:val="FFFFFF"/>
                                <w:position w:val="-6"/>
                                <w:sz w:val="21"/>
                                <w:szCs w:val="21"/>
                              </w:rPr>
                              <w:t xml:space="preserve"> </w:t>
                            </w:r>
                            <w:r w:rsidRPr="00756129">
                              <w:rPr>
                                <w:b/>
                                <w:bCs/>
                                <w:color w:val="FFFFFF"/>
                                <w:position w:val="-6"/>
                                <w:sz w:val="21"/>
                                <w:szCs w:val="21"/>
                              </w:rPr>
                              <w:t>143</w:t>
                            </w:r>
                            <w:r>
                              <w:rPr>
                                <w:b/>
                                <w:bCs/>
                                <w:color w:val="FFFFFF"/>
                                <w:position w:val="-6"/>
                                <w:sz w:val="21"/>
                                <w:szCs w:val="21"/>
                              </w:rPr>
                              <w:t>8</w:t>
                            </w:r>
                            <w:r w:rsidRPr="00756129">
                              <w:rPr>
                                <w:b/>
                                <w:bCs/>
                                <w:color w:val="FFFFFF"/>
                                <w:position w:val="-6"/>
                                <w:sz w:val="21"/>
                                <w:szCs w:val="21"/>
                              </w:rPr>
                              <w:t xml:space="preserve"> </w:t>
                            </w:r>
                          </w:p>
                          <w:p w:rsidR="00491BA2" w:rsidRPr="00E72723" w:rsidRDefault="00491BA2" w:rsidP="00881B5C">
                            <w:pPr>
                              <w:bidi w:val="0"/>
                              <w:spacing w:line="400" w:lineRule="exact"/>
                              <w:ind w:firstLine="0"/>
                              <w:jc w:val="center"/>
                              <w:rPr>
                                <w:rStyle w:val="affff"/>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0;margin-top:13.15pt;width:352.8pt;height:26.1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" fillcolor="black" stroked="f">
                <v:textbox inset="0,0,0,0">
                  <w:txbxContent>
                    <w:p w:rsidR="00491BA2" w:rsidRPr="00916753" w:rsidRDefault="00491BA2" w:rsidP="0000676B">
                      <w:pPr>
                        <w:bidi w:val="0"/>
                        <w:spacing w:before="120"/>
                        <w:ind w:firstLine="0"/>
                        <w:jc w:val="center"/>
                        <w:rPr>
                          <w:rStyle w:val="affff"/>
                          <w:sz w:val="21"/>
                          <w:szCs w:val="21"/>
                          <w:rtl/>
                        </w:rPr>
                      </w:pPr>
                      <w:r w:rsidRPr="00756129">
                        <w:rPr>
                          <w:b/>
                          <w:bCs/>
                          <w:color w:val="FFFFFF"/>
                          <w:position w:val="-6"/>
                          <w:sz w:val="21"/>
                          <w:szCs w:val="21"/>
                        </w:rPr>
                        <w:t>Th</w:t>
                      </w:r>
                      <w:r>
                        <w:rPr>
                          <w:b/>
                          <w:bCs/>
                          <w:color w:val="FFFFFF"/>
                          <w:position w:val="-6"/>
                          <w:sz w:val="21"/>
                          <w:szCs w:val="21"/>
                        </w:rPr>
                        <w:t xml:space="preserve"> 11</w:t>
                      </w:r>
                      <w:r w:rsidRPr="00756129">
                        <w:rPr>
                          <w:b/>
                          <w:bCs/>
                          <w:color w:val="FFFFFF"/>
                          <w:position w:val="-6"/>
                          <w:sz w:val="21"/>
                          <w:szCs w:val="21"/>
                        </w:rPr>
                        <w:t xml:space="preserve"> - 1</w:t>
                      </w:r>
                      <w:r>
                        <w:rPr>
                          <w:b/>
                          <w:bCs/>
                          <w:color w:val="FFFFFF"/>
                          <w:position w:val="-6"/>
                          <w:sz w:val="21"/>
                          <w:szCs w:val="21"/>
                        </w:rPr>
                        <w:t>2</w:t>
                      </w:r>
                      <w:r w:rsidRPr="00756129">
                        <w:rPr>
                          <w:b/>
                          <w:bCs/>
                          <w:color w:val="FFFFFF"/>
                          <w:position w:val="-6"/>
                          <w:sz w:val="21"/>
                          <w:szCs w:val="21"/>
                        </w:rPr>
                        <w:t xml:space="preserve"> YEAR – NO. </w:t>
                      </w:r>
                      <w:r>
                        <w:rPr>
                          <w:b/>
                          <w:bCs/>
                          <w:color w:val="FFFFFF"/>
                          <w:position w:val="-6"/>
                          <w:sz w:val="21"/>
                          <w:szCs w:val="21"/>
                        </w:rPr>
                        <w:t>44</w:t>
                      </w:r>
                      <w:r w:rsidRPr="00756129">
                        <w:rPr>
                          <w:b/>
                          <w:bCs/>
                          <w:color w:val="FFFFFF"/>
                          <w:position w:val="-6"/>
                          <w:sz w:val="21"/>
                          <w:szCs w:val="21"/>
                        </w:rPr>
                        <w:t xml:space="preserve"> - </w:t>
                      </w:r>
                      <w:r>
                        <w:rPr>
                          <w:b/>
                          <w:bCs/>
                          <w:color w:val="FFFFFF"/>
                          <w:position w:val="-6"/>
                          <w:sz w:val="21"/>
                          <w:szCs w:val="21"/>
                        </w:rPr>
                        <w:t>45</w:t>
                      </w:r>
                      <w:r w:rsidRPr="00756129">
                        <w:rPr>
                          <w:b/>
                          <w:bCs/>
                          <w:color w:val="FFFFFF"/>
                          <w:position w:val="-6"/>
                          <w:sz w:val="21"/>
                          <w:szCs w:val="21"/>
                        </w:rPr>
                        <w:t xml:space="preserve"> , Autumn</w:t>
                      </w:r>
                      <w:r>
                        <w:rPr>
                          <w:b/>
                          <w:bCs/>
                          <w:color w:val="FFFFFF"/>
                          <w:position w:val="-6"/>
                          <w:sz w:val="21"/>
                          <w:szCs w:val="21"/>
                        </w:rPr>
                        <w:t xml:space="preserve"> </w:t>
                      </w:r>
                      <w:r w:rsidRPr="00756129">
                        <w:rPr>
                          <w:b/>
                          <w:bCs/>
                          <w:color w:val="FFFFFF"/>
                          <w:position w:val="-6"/>
                          <w:sz w:val="21"/>
                          <w:szCs w:val="21"/>
                        </w:rPr>
                        <w:t>201</w:t>
                      </w:r>
                      <w:r>
                        <w:rPr>
                          <w:b/>
                          <w:bCs/>
                          <w:color w:val="FFFFFF"/>
                          <w:position w:val="-6"/>
                          <w:sz w:val="21"/>
                          <w:szCs w:val="21"/>
                        </w:rPr>
                        <w:t xml:space="preserve">6 </w:t>
                      </w:r>
                      <w:r w:rsidRPr="00756129">
                        <w:rPr>
                          <w:b/>
                          <w:bCs/>
                          <w:color w:val="FFFFFF"/>
                          <w:position w:val="-6"/>
                          <w:sz w:val="21"/>
                          <w:szCs w:val="21"/>
                        </w:rPr>
                        <w:t>-</w:t>
                      </w:r>
                      <w:r>
                        <w:rPr>
                          <w:b/>
                          <w:bCs/>
                          <w:color w:val="FFFFFF"/>
                          <w:position w:val="-6"/>
                          <w:sz w:val="21"/>
                          <w:szCs w:val="21"/>
                        </w:rPr>
                        <w:t xml:space="preserve"> </w:t>
                      </w:r>
                      <w:r w:rsidRPr="00756129">
                        <w:rPr>
                          <w:b/>
                          <w:bCs/>
                          <w:color w:val="FFFFFF"/>
                          <w:position w:val="-6"/>
                          <w:sz w:val="21"/>
                          <w:szCs w:val="21"/>
                        </w:rPr>
                        <w:t>143</w:t>
                      </w:r>
                      <w:r>
                        <w:rPr>
                          <w:b/>
                          <w:bCs/>
                          <w:color w:val="FFFFFF"/>
                          <w:position w:val="-6"/>
                          <w:sz w:val="21"/>
                          <w:szCs w:val="21"/>
                        </w:rPr>
                        <w:t>7</w:t>
                      </w:r>
                      <w:r w:rsidRPr="00756129">
                        <w:rPr>
                          <w:b/>
                          <w:bCs/>
                          <w:color w:val="FFFFFF"/>
                          <w:position w:val="-6"/>
                          <w:sz w:val="21"/>
                          <w:szCs w:val="21"/>
                        </w:rPr>
                        <w:t xml:space="preserve">  – Winter 201</w:t>
                      </w:r>
                      <w:r>
                        <w:rPr>
                          <w:b/>
                          <w:bCs/>
                          <w:color w:val="FFFFFF"/>
                          <w:position w:val="-6"/>
                          <w:sz w:val="21"/>
                          <w:szCs w:val="21"/>
                        </w:rPr>
                        <w:t xml:space="preserve">7 </w:t>
                      </w:r>
                      <w:r w:rsidRPr="00756129">
                        <w:rPr>
                          <w:b/>
                          <w:bCs/>
                          <w:color w:val="FFFFFF"/>
                          <w:position w:val="-6"/>
                          <w:sz w:val="21"/>
                          <w:szCs w:val="21"/>
                        </w:rPr>
                        <w:t>-</w:t>
                      </w:r>
                      <w:r>
                        <w:rPr>
                          <w:b/>
                          <w:bCs/>
                          <w:color w:val="FFFFFF"/>
                          <w:position w:val="-6"/>
                          <w:sz w:val="21"/>
                          <w:szCs w:val="21"/>
                        </w:rPr>
                        <w:t xml:space="preserve"> </w:t>
                      </w:r>
                      <w:r w:rsidRPr="00756129">
                        <w:rPr>
                          <w:b/>
                          <w:bCs/>
                          <w:color w:val="FFFFFF"/>
                          <w:position w:val="-6"/>
                          <w:sz w:val="21"/>
                          <w:szCs w:val="21"/>
                        </w:rPr>
                        <w:t>143</w:t>
                      </w:r>
                      <w:r>
                        <w:rPr>
                          <w:b/>
                          <w:bCs/>
                          <w:color w:val="FFFFFF"/>
                          <w:position w:val="-6"/>
                          <w:sz w:val="21"/>
                          <w:szCs w:val="21"/>
                        </w:rPr>
                        <w:t>8</w:t>
                      </w:r>
                      <w:r w:rsidRPr="00756129">
                        <w:rPr>
                          <w:b/>
                          <w:bCs/>
                          <w:color w:val="FFFFFF"/>
                          <w:position w:val="-6"/>
                          <w:sz w:val="21"/>
                          <w:szCs w:val="21"/>
                        </w:rPr>
                        <w:t xml:space="preserve"> </w:t>
                      </w:r>
                    </w:p>
                    <w:p w:rsidR="00491BA2" w:rsidRPr="00E72723" w:rsidRDefault="00491BA2" w:rsidP="00881B5C">
                      <w:pPr>
                        <w:bidi w:val="0"/>
                        <w:spacing w:line="400" w:lineRule="exact"/>
                        <w:ind w:firstLine="0"/>
                        <w:jc w:val="center"/>
                        <w:rPr>
                          <w:rStyle w:val="affff"/>
                          <w:rtl/>
                        </w:rPr>
                      </w:pPr>
                    </w:p>
                  </w:txbxContent>
                </v:textbox>
              </v:shape>
            </w:pict>
          </mc:Fallback>
        </mc:AlternateContent>
      </w:r>
    </w:p>
    <w:p w:rsidR="00572745" w:rsidRPr="000C52E1" w:rsidRDefault="00572745" w:rsidP="009A421A">
      <w:pPr>
        <w:ind w:left="284" w:right="284"/>
        <w:rPr>
          <w:rFonts w:cs="DanaFajr"/>
          <w:szCs w:val="28"/>
        </w:rPr>
      </w:pPr>
    </w:p>
    <w:p w:rsidR="00572745" w:rsidRPr="000C52E1" w:rsidRDefault="00572745" w:rsidP="009A421A">
      <w:pPr>
        <w:ind w:left="284" w:right="284"/>
        <w:rPr>
          <w:rFonts w:cs="DanaFajr"/>
          <w:szCs w:val="28"/>
          <w:lang w:bidi="ar-LB"/>
        </w:rPr>
      </w:pPr>
    </w:p>
    <w:p w:rsidR="00003DE5" w:rsidRPr="000C52E1" w:rsidRDefault="00003DE5" w:rsidP="009A421A">
      <w:pPr>
        <w:ind w:left="284" w:right="284"/>
        <w:rPr>
          <w:rFonts w:cs="DanaFajr"/>
          <w:szCs w:val="28"/>
          <w:lang w:bidi="ar-LB"/>
        </w:rPr>
      </w:pPr>
    </w:p>
    <w:p w:rsidR="00572745" w:rsidRPr="000C52E1" w:rsidRDefault="00572745" w:rsidP="009A421A">
      <w:pPr>
        <w:ind w:left="284" w:right="284"/>
        <w:rPr>
          <w:rFonts w:cs="DanaFajr"/>
          <w:szCs w:val="28"/>
          <w:rtl/>
          <w:lang w:bidi="ar-LB"/>
        </w:rPr>
      </w:pPr>
    </w:p>
    <w:p w:rsidR="006F678B" w:rsidRPr="000C52E1" w:rsidRDefault="006F678B" w:rsidP="009A421A">
      <w:pPr>
        <w:ind w:left="284" w:right="284"/>
        <w:rPr>
          <w:rFonts w:cs="DanaFajr"/>
          <w:szCs w:val="28"/>
          <w:lang w:bidi="ar-LB"/>
        </w:rPr>
      </w:pPr>
    </w:p>
    <w:p w:rsidR="00572745" w:rsidRPr="000C52E1" w:rsidRDefault="00572745" w:rsidP="009A421A">
      <w:pPr>
        <w:bidi w:val="0"/>
        <w:ind w:left="284" w:right="284" w:firstLine="436"/>
        <w:rPr>
          <w:rFonts w:ascii="Century" w:hAnsi="Century" w:cs="DanaFajr"/>
          <w:b/>
          <w:bCs/>
        </w:rPr>
      </w:pPr>
      <w:r w:rsidRPr="000C52E1">
        <w:rPr>
          <w:rFonts w:ascii="Century" w:hAnsi="Century" w:cs="DanaFajr"/>
          <w:b/>
          <w:bCs/>
        </w:rPr>
        <w:t>Editor-in-chief:</w:t>
      </w:r>
    </w:p>
    <w:p w:rsidR="00572745" w:rsidRPr="000C52E1" w:rsidRDefault="00572745" w:rsidP="009A421A">
      <w:pPr>
        <w:bidi w:val="0"/>
        <w:ind w:left="873" w:right="284"/>
        <w:rPr>
          <w:rFonts w:cs="DanaFajr"/>
          <w:sz w:val="32"/>
          <w:szCs w:val="34"/>
        </w:rPr>
      </w:pPr>
      <w:r w:rsidRPr="000C52E1">
        <w:rPr>
          <w:rFonts w:ascii="Arial Backslanted" w:hAnsi="Arial Backslanted" w:cs="DanaFajr"/>
          <w:sz w:val="30"/>
          <w:szCs w:val="32"/>
        </w:rPr>
        <w:t>Haidar Hobballah</w:t>
      </w:r>
    </w:p>
    <w:p w:rsidR="00003DE5" w:rsidRPr="000C52E1" w:rsidRDefault="00003DE5" w:rsidP="009A421A">
      <w:pPr>
        <w:bidi w:val="0"/>
        <w:ind w:left="284" w:right="284" w:firstLine="437"/>
        <w:rPr>
          <w:rFonts w:ascii="Century" w:hAnsi="Century" w:cs="DanaFajr"/>
          <w:b/>
          <w:bCs/>
          <w:sz w:val="20"/>
          <w:szCs w:val="22"/>
        </w:rPr>
      </w:pPr>
    </w:p>
    <w:p w:rsidR="006F678B" w:rsidRPr="000C52E1" w:rsidRDefault="006F678B" w:rsidP="009A421A">
      <w:pPr>
        <w:bidi w:val="0"/>
        <w:ind w:left="284" w:right="284" w:firstLine="437"/>
        <w:rPr>
          <w:rFonts w:ascii="Century" w:hAnsi="Century" w:cs="DanaFajr"/>
          <w:b/>
          <w:bCs/>
          <w:sz w:val="20"/>
          <w:szCs w:val="22"/>
        </w:rPr>
      </w:pPr>
    </w:p>
    <w:p w:rsidR="00572745" w:rsidRPr="000C52E1" w:rsidRDefault="00572745" w:rsidP="009A421A">
      <w:pPr>
        <w:bidi w:val="0"/>
        <w:ind w:left="284" w:right="284" w:firstLine="436"/>
        <w:rPr>
          <w:rFonts w:ascii="Century" w:hAnsi="Century" w:cs="DanaFajr"/>
          <w:b/>
          <w:bCs/>
        </w:rPr>
      </w:pPr>
      <w:r w:rsidRPr="000C52E1">
        <w:rPr>
          <w:rFonts w:ascii="Century" w:hAnsi="Century" w:cs="DanaFajr"/>
          <w:b/>
          <w:bCs/>
        </w:rPr>
        <w:t>Editor-in-Director:</w:t>
      </w:r>
    </w:p>
    <w:p w:rsidR="00572745" w:rsidRPr="000C52E1" w:rsidRDefault="00572745" w:rsidP="009A421A">
      <w:pPr>
        <w:bidi w:val="0"/>
        <w:ind w:left="873" w:right="284"/>
        <w:rPr>
          <w:rFonts w:ascii="Arial Backslanted" w:hAnsi="Arial Backslanted" w:cs="DanaFajr"/>
          <w:sz w:val="30"/>
          <w:szCs w:val="32"/>
        </w:rPr>
      </w:pPr>
      <w:r w:rsidRPr="000C52E1">
        <w:rPr>
          <w:rFonts w:ascii="Arial Backslanted" w:hAnsi="Arial Backslanted" w:cs="DanaFajr"/>
          <w:sz w:val="30"/>
          <w:szCs w:val="32"/>
        </w:rPr>
        <w:t>Mohamad Dohaini</w:t>
      </w:r>
    </w:p>
    <w:p w:rsidR="00003DE5" w:rsidRPr="000C52E1" w:rsidRDefault="00003DE5" w:rsidP="009A421A">
      <w:pPr>
        <w:bidi w:val="0"/>
        <w:ind w:left="284" w:right="284" w:firstLine="437"/>
        <w:rPr>
          <w:rFonts w:ascii="Century" w:hAnsi="Century" w:cs="DanaFajr"/>
          <w:b/>
          <w:bCs/>
          <w:sz w:val="20"/>
          <w:szCs w:val="22"/>
        </w:rPr>
      </w:pPr>
    </w:p>
    <w:p w:rsidR="00003DE5" w:rsidRPr="000C52E1" w:rsidRDefault="00003DE5" w:rsidP="009A421A">
      <w:pPr>
        <w:ind w:right="284"/>
        <w:jc w:val="center"/>
        <w:rPr>
          <w:rFonts w:cs="DanaFajr"/>
          <w:szCs w:val="28"/>
        </w:rPr>
      </w:pPr>
    </w:p>
    <w:p w:rsidR="00003DE5" w:rsidRPr="000C52E1" w:rsidRDefault="00003DE5" w:rsidP="009A421A">
      <w:pPr>
        <w:ind w:right="284"/>
        <w:jc w:val="center"/>
        <w:rPr>
          <w:rFonts w:cs="DanaFajr"/>
          <w:szCs w:val="28"/>
        </w:rPr>
      </w:pPr>
    </w:p>
    <w:p w:rsidR="00324C3E" w:rsidRPr="00624CB1" w:rsidRDefault="00324C3E" w:rsidP="00324C3E">
      <w:pPr>
        <w:ind w:right="284"/>
        <w:jc w:val="center"/>
        <w:rPr>
          <w:rFonts w:cs="DanaFajr"/>
          <w:szCs w:val="28"/>
        </w:rPr>
      </w:pPr>
    </w:p>
    <w:p w:rsidR="00324C3E" w:rsidRPr="00624CB1" w:rsidRDefault="00324C3E" w:rsidP="00324C3E">
      <w:pPr>
        <w:ind w:right="284"/>
        <w:jc w:val="center"/>
        <w:rPr>
          <w:rFonts w:cs="DanaFajr"/>
          <w:szCs w:val="28"/>
          <w:rtl/>
        </w:rPr>
      </w:pPr>
      <w:r w:rsidRPr="00624CB1">
        <w:rPr>
          <w:noProof/>
        </w:rPr>
        <mc:AlternateContent>
          <mc:Choice Requires="wps">
            <w:drawing>
              <wp:anchor distT="0" distB="0" distL="114300" distR="114300" simplePos="0" relativeHeight="251667456" behindDoc="1" locked="0" layoutInCell="1" allowOverlap="1" wp14:anchorId="64452860" wp14:editId="4C2ADC64">
                <wp:simplePos x="0" y="0"/>
                <wp:positionH relativeFrom="column">
                  <wp:posOffset>23093</wp:posOffset>
                </wp:positionH>
                <wp:positionV relativeFrom="paragraph">
                  <wp:posOffset>122635</wp:posOffset>
                </wp:positionV>
                <wp:extent cx="4417006" cy="1366520"/>
                <wp:effectExtent l="0" t="0" r="22225" b="24130"/>
                <wp:wrapNone/>
                <wp:docPr id="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06"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29EA4" id="Rectangle 194" o:spid="_x0000_s1026" style="position:absolute;margin-left:1.8pt;margin-top:9.65pt;width:347.8pt;height:10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"/>
            </w:pict>
          </mc:Fallback>
        </mc:AlternateContent>
      </w:r>
    </w:p>
    <w:p w:rsidR="00324C3E" w:rsidRPr="00624CB1" w:rsidRDefault="00324C3E" w:rsidP="00324C3E">
      <w:pPr>
        <w:spacing w:line="400" w:lineRule="exact"/>
        <w:ind w:right="284"/>
        <w:jc w:val="center"/>
        <w:rPr>
          <w:rFonts w:cs="DanaFajr"/>
          <w:b/>
          <w:bCs/>
        </w:rPr>
      </w:pPr>
      <w:r w:rsidRPr="00624CB1">
        <w:rPr>
          <w:rFonts w:cs="DanaFajr"/>
          <w:b/>
          <w:bCs/>
        </w:rPr>
        <w:t>Correspondence:</w:t>
      </w:r>
    </w:p>
    <w:p w:rsidR="00324C3E" w:rsidRPr="00624CB1" w:rsidRDefault="00324C3E" w:rsidP="00324C3E">
      <w:pPr>
        <w:spacing w:line="400" w:lineRule="exact"/>
        <w:ind w:right="284"/>
        <w:jc w:val="center"/>
        <w:rPr>
          <w:rFonts w:cs="DanaFajr"/>
          <w:b/>
          <w:bCs/>
          <w:rtl/>
        </w:rPr>
      </w:pPr>
      <w:r w:rsidRPr="00624CB1">
        <w:rPr>
          <w:rFonts w:cs="DanaFajr"/>
          <w:b/>
          <w:bCs/>
        </w:rPr>
        <w:t>To the office of the Editor-in-chief</w:t>
      </w:r>
    </w:p>
    <w:p w:rsidR="00324C3E" w:rsidRPr="00624CB1" w:rsidRDefault="00324C3E" w:rsidP="00324C3E">
      <w:pPr>
        <w:spacing w:line="400" w:lineRule="exact"/>
        <w:ind w:right="284"/>
        <w:jc w:val="center"/>
        <w:rPr>
          <w:rFonts w:cs="DanaFajr"/>
          <w:b/>
          <w:bCs/>
        </w:rPr>
      </w:pPr>
      <w:r w:rsidRPr="00624CB1">
        <w:rPr>
          <w:rFonts w:cs="DanaFajr"/>
          <w:b/>
          <w:bCs/>
        </w:rPr>
        <w:t xml:space="preserve">P.O.Box: 25 \ 327 Beirut </w:t>
      </w:r>
      <w:r w:rsidRPr="00624CB1">
        <w:rPr>
          <w:rFonts w:cs="DanaFajr"/>
          <w:b/>
          <w:bCs/>
          <w:rtl/>
        </w:rPr>
        <w:t>ـ</w:t>
      </w:r>
      <w:r w:rsidRPr="00624CB1">
        <w:rPr>
          <w:rFonts w:cs="DanaFajr"/>
          <w:b/>
          <w:bCs/>
        </w:rPr>
        <w:t xml:space="preserve"> Lebanon</w:t>
      </w:r>
    </w:p>
    <w:p w:rsidR="00E33C84" w:rsidRPr="000C52E1" w:rsidRDefault="00324C3E" w:rsidP="00324C3E">
      <w:pPr>
        <w:spacing w:line="400" w:lineRule="exact"/>
        <w:ind w:right="284"/>
        <w:jc w:val="center"/>
      </w:pPr>
      <w:r w:rsidRPr="00624CB1">
        <w:rPr>
          <w:rFonts w:cs="DanaFajr"/>
          <w:b/>
          <w:bCs/>
        </w:rPr>
        <w:t>E-mail: info@nosos.net</w:t>
      </w:r>
    </w:p>
    <w:sectPr w:rsidR="00E33C84" w:rsidRPr="000C52E1" w:rsidSect="00491596">
      <w:footerReference w:type="even" r:id="rId111"/>
      <w:headerReference w:type="first" r:id="rId112"/>
      <w:footerReference w:type="first" r:id="rId113"/>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9B" w:rsidRDefault="0041619B" w:rsidP="00C4244F">
      <w:pPr>
        <w:ind w:firstLine="0"/>
      </w:pPr>
      <w:r>
        <w:separator/>
      </w:r>
    </w:p>
  </w:endnote>
  <w:endnote w:type="continuationSeparator" w:id="0">
    <w:p w:rsidR="0041619B" w:rsidRDefault="0041619B" w:rsidP="00CD1FBF">
      <w:pPr>
        <w:ind w:firstLine="0"/>
      </w:pPr>
      <w:r>
        <w:continuationSeparator/>
      </w:r>
    </w:p>
  </w:endnote>
  <w:endnote w:id="1">
    <w:p w:rsidR="00491BA2" w:rsidRPr="00DC22FF" w:rsidRDefault="00491BA2" w:rsidP="006F4489">
      <w:pPr>
        <w:pStyle w:val="aa"/>
        <w:spacing w:line="32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هو الحاج الشيخ حسن مير القزويني. المعرِّب. </w:t>
      </w:r>
    </w:p>
  </w:endnote>
  <w:endnote w:id="2">
    <w:p w:rsidR="00491BA2" w:rsidRPr="00DC22FF" w:rsidRDefault="00491BA2" w:rsidP="006F4489">
      <w:pPr>
        <w:pStyle w:val="aa"/>
        <w:spacing w:line="32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العلامة محمد حسين الطباطبائي، الميزان في تفسير القرآن </w:t>
      </w:r>
      <w:r w:rsidRPr="006F4489">
        <w:rPr>
          <w:rFonts w:hint="cs"/>
          <w:sz w:val="28"/>
          <w:rtl/>
        </w:rPr>
        <w:t>3</w:t>
      </w:r>
      <w:r w:rsidRPr="00DC22FF">
        <w:rPr>
          <w:rFonts w:hint="cs"/>
          <w:sz w:val="28"/>
          <w:rtl/>
        </w:rPr>
        <w:t xml:space="preserve">: </w:t>
      </w:r>
      <w:r w:rsidRPr="006F4489">
        <w:rPr>
          <w:rFonts w:hint="cs"/>
          <w:sz w:val="28"/>
          <w:rtl/>
        </w:rPr>
        <w:t>66</w:t>
      </w:r>
      <w:r w:rsidRPr="00DC22FF">
        <w:rPr>
          <w:rFonts w:hint="cs"/>
          <w:sz w:val="28"/>
          <w:rtl/>
        </w:rPr>
        <w:t xml:space="preserve">. </w:t>
      </w:r>
    </w:p>
  </w:endnote>
  <w:endnote w:id="3">
    <w:p w:rsidR="00491BA2" w:rsidRPr="00DC22FF" w:rsidRDefault="00491BA2" w:rsidP="006F4489">
      <w:pPr>
        <w:pStyle w:val="aa"/>
        <w:spacing w:line="32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المصدر السابق: </w:t>
      </w:r>
      <w:r w:rsidRPr="006F4489">
        <w:rPr>
          <w:rFonts w:hint="cs"/>
          <w:sz w:val="28"/>
          <w:rtl/>
        </w:rPr>
        <w:t>67</w:t>
      </w:r>
      <w:r w:rsidRPr="00DC22FF">
        <w:rPr>
          <w:rFonts w:hint="cs"/>
          <w:sz w:val="28"/>
          <w:rtl/>
        </w:rPr>
        <w:t xml:space="preserve"> ـ </w:t>
      </w:r>
      <w:r w:rsidRPr="006F4489">
        <w:rPr>
          <w:rFonts w:hint="cs"/>
          <w:sz w:val="28"/>
          <w:rtl/>
        </w:rPr>
        <w:t>68</w:t>
      </w:r>
      <w:r w:rsidRPr="00DC22FF">
        <w:rPr>
          <w:rFonts w:hint="cs"/>
          <w:sz w:val="28"/>
          <w:rtl/>
        </w:rPr>
        <w:t xml:space="preserve">. </w:t>
      </w:r>
    </w:p>
  </w:endnote>
  <w:endnote w:id="4">
    <w:p w:rsidR="00491BA2" w:rsidRPr="00DC22FF" w:rsidRDefault="00491BA2" w:rsidP="006F4489">
      <w:pPr>
        <w:pStyle w:val="aa"/>
        <w:spacing w:line="32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نهج البلاغة، الخطبة رقم </w:t>
      </w:r>
      <w:r w:rsidRPr="006F4489">
        <w:rPr>
          <w:rFonts w:hint="cs"/>
          <w:sz w:val="28"/>
          <w:rtl/>
        </w:rPr>
        <w:t>133</w:t>
      </w:r>
      <w:r w:rsidRPr="00DC22FF">
        <w:rPr>
          <w:rFonts w:hint="cs"/>
          <w:sz w:val="28"/>
          <w:rtl/>
        </w:rPr>
        <w:t xml:space="preserve">. </w:t>
      </w:r>
    </w:p>
  </w:endnote>
  <w:endnote w:id="5">
    <w:p w:rsidR="00491BA2" w:rsidRPr="00DC22FF" w:rsidRDefault="00491BA2" w:rsidP="006F4489">
      <w:pPr>
        <w:pStyle w:val="aa"/>
        <w:spacing w:line="32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محمود بن عمر الزمخشري الخوارزمي، الكشاف عن حقائق التنـزيل </w:t>
      </w:r>
      <w:r w:rsidRPr="006F4489">
        <w:rPr>
          <w:rFonts w:hint="cs"/>
          <w:sz w:val="28"/>
          <w:rtl/>
        </w:rPr>
        <w:t>4</w:t>
      </w:r>
      <w:r w:rsidRPr="00DC22FF">
        <w:rPr>
          <w:rFonts w:hint="cs"/>
          <w:sz w:val="28"/>
          <w:rtl/>
        </w:rPr>
        <w:t xml:space="preserve">: </w:t>
      </w:r>
      <w:r w:rsidRPr="006F4489">
        <w:rPr>
          <w:rFonts w:hint="cs"/>
          <w:sz w:val="28"/>
          <w:rtl/>
        </w:rPr>
        <w:t>663</w:t>
      </w:r>
      <w:r w:rsidRPr="00DC22FF">
        <w:rPr>
          <w:rFonts w:hint="cs"/>
          <w:sz w:val="28"/>
          <w:rtl/>
        </w:rPr>
        <w:t xml:space="preserve">. </w:t>
      </w:r>
    </w:p>
  </w:endnote>
  <w:endnote w:id="6">
    <w:p w:rsidR="00491BA2" w:rsidRPr="00DC22FF" w:rsidRDefault="00491BA2" w:rsidP="006F4489">
      <w:pPr>
        <w:pStyle w:val="aa"/>
        <w:spacing w:line="32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يبدو أن الاستشهاد بهاتين الآيتين وقع سهواً، والأصحّ الاستشهاد لذلك بالآية </w:t>
      </w:r>
      <w:r w:rsidRPr="006F4489">
        <w:rPr>
          <w:rFonts w:hint="cs"/>
          <w:sz w:val="28"/>
          <w:rtl/>
        </w:rPr>
        <w:t>22</w:t>
      </w:r>
      <w:r w:rsidRPr="00DC22FF">
        <w:rPr>
          <w:rFonts w:hint="cs"/>
          <w:sz w:val="28"/>
          <w:rtl/>
        </w:rPr>
        <w:t xml:space="preserve"> من سورة الرحمن، وهي قوله تعالى: </w:t>
      </w:r>
      <w:r w:rsidRPr="00AF3808">
        <w:rPr>
          <w:rFonts w:ascii="Mosawi" w:hAnsi="Mosawi" w:cs="Mosawi"/>
          <w:rtl/>
        </w:rPr>
        <w:t>﴿</w:t>
      </w:r>
      <w:r w:rsidRPr="00DC22FF">
        <w:rPr>
          <w:rFonts w:asciiTheme="minorBidi" w:hAnsiTheme="minorBidi"/>
          <w:b/>
          <w:bCs/>
          <w:sz w:val="28"/>
          <w:rtl/>
        </w:rPr>
        <w:t>يَخْرُجُ مِنْهُمَا اللُّؤْلُؤُ وَالْمَرْجَانُ</w:t>
      </w:r>
      <w:r w:rsidRPr="00AF3808">
        <w:rPr>
          <w:rFonts w:ascii="Mosawi" w:hAnsi="Mosawi" w:cs="Mosawi"/>
          <w:rtl/>
        </w:rPr>
        <w:t>﴾</w:t>
      </w:r>
      <w:r w:rsidRPr="00DC22FF">
        <w:rPr>
          <w:rFonts w:hint="cs"/>
          <w:sz w:val="28"/>
          <w:rtl/>
        </w:rPr>
        <w:t xml:space="preserve">. المعرِّب. </w:t>
      </w:r>
    </w:p>
  </w:endnote>
  <w:endnote w:id="7">
    <w:p w:rsidR="00491BA2" w:rsidRPr="00DC22FF" w:rsidRDefault="00491BA2" w:rsidP="006F4489">
      <w:pPr>
        <w:pStyle w:val="aa"/>
        <w:spacing w:line="32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أرى أن العكس هو الصحيح؛ لأنّ المتكلِّم يتّخذ من اللفظ وسيلة ومطية لإيصال المعنى إلى السامع، وبذلك يكون المعنى هو الراكب، واللفظ هو المركوب</w:t>
      </w:r>
      <w:r>
        <w:rPr>
          <w:rFonts w:hint="cs"/>
          <w:sz w:val="28"/>
          <w:rtl/>
        </w:rPr>
        <w:t>.</w:t>
      </w:r>
      <w:r w:rsidRPr="00DC22FF">
        <w:rPr>
          <w:rFonts w:hint="cs"/>
          <w:sz w:val="28"/>
          <w:rtl/>
        </w:rPr>
        <w:t xml:space="preserve"> والأمر سهلٌ. المعرِّب. </w:t>
      </w:r>
    </w:p>
  </w:endnote>
  <w:endnote w:id="8">
    <w:p w:rsidR="00491BA2" w:rsidRPr="00DC22FF" w:rsidRDefault="00491BA2" w:rsidP="009A421A">
      <w:pPr>
        <w:pStyle w:val="aa"/>
        <w:spacing w:line="30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النحل: </w:t>
      </w:r>
      <w:r w:rsidRPr="006F4489">
        <w:rPr>
          <w:rFonts w:hint="cs"/>
          <w:sz w:val="28"/>
          <w:rtl/>
        </w:rPr>
        <w:t>44</w:t>
      </w:r>
      <w:r w:rsidRPr="00DC22FF">
        <w:rPr>
          <w:rFonts w:hint="cs"/>
          <w:sz w:val="28"/>
          <w:rtl/>
        </w:rPr>
        <w:t xml:space="preserve">. </w:t>
      </w:r>
    </w:p>
  </w:endnote>
  <w:endnote w:id="9">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لقد تناولت موقع أهل البيت</w:t>
      </w:r>
      <w:r w:rsidRPr="00DC22FF">
        <w:rPr>
          <w:rFonts w:cs="Mosawi" w:hint="cs"/>
          <w:sz w:val="27"/>
          <w:szCs w:val="22"/>
          <w:rtl/>
        </w:rPr>
        <w:t>^</w:t>
      </w:r>
      <w:r w:rsidRPr="00DC22FF">
        <w:rPr>
          <w:rFonts w:hint="cs"/>
          <w:sz w:val="28"/>
          <w:rtl/>
        </w:rPr>
        <w:t xml:space="preserve"> في مجلة بينات، العدد </w:t>
      </w:r>
      <w:r w:rsidRPr="006F4489">
        <w:rPr>
          <w:rFonts w:hint="cs"/>
          <w:sz w:val="28"/>
          <w:rtl/>
        </w:rPr>
        <w:t>37</w:t>
      </w:r>
      <w:r w:rsidRPr="00DC22FF">
        <w:rPr>
          <w:rFonts w:hint="cs"/>
          <w:sz w:val="28"/>
          <w:rtl/>
        </w:rPr>
        <w:t xml:space="preserve"> ـ </w:t>
      </w:r>
      <w:r w:rsidRPr="006F4489">
        <w:rPr>
          <w:rFonts w:hint="cs"/>
          <w:sz w:val="28"/>
          <w:rtl/>
        </w:rPr>
        <w:t>38</w:t>
      </w:r>
      <w:r w:rsidRPr="00DC22FF">
        <w:rPr>
          <w:rFonts w:hint="cs"/>
          <w:sz w:val="28"/>
          <w:rtl/>
        </w:rPr>
        <w:t xml:space="preserve"> بالتفصيل، كما تناولت هذا الموضوع في كتابي (القرآن وأهل البيت)، في معرض الحديث عن النسبة بين هذا القرآن وأهل البيت من مختلف النواحي. فعلى مَنْ أراد التفصيل الرجوع إلى هذين المصدرين. </w:t>
      </w:r>
    </w:p>
  </w:endnote>
  <w:endnote w:id="10">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محمد حسين الطباطبائي، الميزان في تفسير القرآن </w:t>
      </w:r>
      <w:r w:rsidRPr="006F4489">
        <w:rPr>
          <w:rFonts w:hint="cs"/>
          <w:sz w:val="28"/>
          <w:rtl/>
        </w:rPr>
        <w:t>1</w:t>
      </w:r>
      <w:r w:rsidRPr="00DC22FF">
        <w:rPr>
          <w:rFonts w:hint="cs"/>
          <w:sz w:val="28"/>
          <w:rtl/>
        </w:rPr>
        <w:t xml:space="preserve">: </w:t>
      </w:r>
      <w:r w:rsidRPr="006F4489">
        <w:rPr>
          <w:rFonts w:hint="cs"/>
          <w:sz w:val="28"/>
          <w:rtl/>
        </w:rPr>
        <w:t>8</w:t>
      </w:r>
      <w:r w:rsidRPr="00DC22FF">
        <w:rPr>
          <w:rFonts w:hint="cs"/>
          <w:sz w:val="28"/>
          <w:rtl/>
        </w:rPr>
        <w:t xml:space="preserve"> ـ </w:t>
      </w:r>
      <w:r w:rsidRPr="006F4489">
        <w:rPr>
          <w:rFonts w:hint="cs"/>
          <w:sz w:val="28"/>
          <w:rtl/>
        </w:rPr>
        <w:t>11</w:t>
      </w:r>
      <w:r w:rsidRPr="00DC22FF">
        <w:rPr>
          <w:rFonts w:hint="cs"/>
          <w:sz w:val="28"/>
          <w:rtl/>
        </w:rPr>
        <w:t xml:space="preserve">. </w:t>
      </w:r>
    </w:p>
  </w:endnote>
  <w:endnote w:id="11">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بدر الدين الزركشي، البرهان في علوم القرآن </w:t>
      </w:r>
      <w:r w:rsidRPr="006F4489">
        <w:rPr>
          <w:rFonts w:hint="cs"/>
          <w:sz w:val="28"/>
          <w:rtl/>
        </w:rPr>
        <w:t>3</w:t>
      </w:r>
      <w:r w:rsidRPr="00DC22FF">
        <w:rPr>
          <w:rFonts w:hint="cs"/>
          <w:sz w:val="28"/>
          <w:rtl/>
        </w:rPr>
        <w:t xml:space="preserve">: </w:t>
      </w:r>
      <w:r w:rsidRPr="006F4489">
        <w:rPr>
          <w:rFonts w:hint="cs"/>
          <w:sz w:val="28"/>
          <w:rtl/>
        </w:rPr>
        <w:t>158</w:t>
      </w:r>
      <w:r w:rsidRPr="00DC22FF">
        <w:rPr>
          <w:rFonts w:hint="cs"/>
          <w:sz w:val="28"/>
          <w:rtl/>
        </w:rPr>
        <w:t xml:space="preserve">. </w:t>
      </w:r>
    </w:p>
  </w:endnote>
  <w:endnote w:id="12">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الحرّ العاملي، وسائل الشيعة </w:t>
      </w:r>
      <w:r w:rsidRPr="006F4489">
        <w:rPr>
          <w:rFonts w:hint="cs"/>
          <w:sz w:val="28"/>
          <w:rtl/>
        </w:rPr>
        <w:t>16</w:t>
      </w:r>
      <w:r w:rsidRPr="00DC22FF">
        <w:rPr>
          <w:rFonts w:hint="cs"/>
          <w:sz w:val="28"/>
          <w:rtl/>
        </w:rPr>
        <w:t xml:space="preserve">: </w:t>
      </w:r>
      <w:r w:rsidRPr="006F4489">
        <w:rPr>
          <w:rFonts w:hint="cs"/>
          <w:sz w:val="28"/>
          <w:rtl/>
        </w:rPr>
        <w:t>126</w:t>
      </w:r>
      <w:r w:rsidRPr="00DC22FF">
        <w:rPr>
          <w:rFonts w:hint="cs"/>
          <w:sz w:val="28"/>
          <w:rtl/>
        </w:rPr>
        <w:t xml:space="preserve">. </w:t>
      </w:r>
    </w:p>
  </w:endnote>
  <w:endnote w:id="13">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المصدر نفسه. </w:t>
      </w:r>
    </w:p>
  </w:endnote>
  <w:endnote w:id="14">
    <w:p w:rsidR="00491BA2" w:rsidRPr="00DC22FF" w:rsidRDefault="00491BA2" w:rsidP="009A421A">
      <w:pPr>
        <w:pStyle w:val="aa"/>
        <w:spacing w:line="30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في ما يتعلق بالشمول المفهومي والمنظومة متعدِّدة المعاني في القرآن لصاحب هذا المقال انظر: الموقع الإلكتروني: </w:t>
      </w:r>
      <w:r w:rsidRPr="00DC22FF">
        <w:rPr>
          <w:rFonts w:asciiTheme="majorBidi" w:hAnsiTheme="majorBidi" w:cstheme="majorBidi"/>
          <w:szCs w:val="20"/>
          <w:lang w:bidi="ar-IQ"/>
        </w:rPr>
        <w:t>www.ayazi.net</w:t>
      </w:r>
    </w:p>
  </w:endnote>
  <w:endnote w:id="15">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شعبان إسماعيل، حجية خبر الآحاد في العقيدة: </w:t>
      </w:r>
      <w:r w:rsidRPr="006F4489">
        <w:rPr>
          <w:rFonts w:hint="cs"/>
          <w:sz w:val="28"/>
          <w:rtl/>
        </w:rPr>
        <w:t>11</w:t>
      </w:r>
      <w:r w:rsidRPr="00DC22FF">
        <w:rPr>
          <w:rFonts w:hint="cs"/>
          <w:sz w:val="28"/>
          <w:rtl/>
        </w:rPr>
        <w:t xml:space="preserve"> ـ </w:t>
      </w:r>
      <w:r w:rsidRPr="006F4489">
        <w:rPr>
          <w:rFonts w:hint="cs"/>
          <w:sz w:val="28"/>
          <w:rtl/>
        </w:rPr>
        <w:t>60</w:t>
      </w:r>
      <w:r w:rsidRPr="00DC22FF">
        <w:rPr>
          <w:rFonts w:hint="cs"/>
          <w:sz w:val="28"/>
          <w:rtl/>
        </w:rPr>
        <w:t xml:space="preserve">. </w:t>
      </w:r>
    </w:p>
  </w:endnote>
  <w:endnote w:id="16">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سعيد بن مبروك القنوبي، السيف الحاد على مَنْ أخذ بأحاديث الآحاد: </w:t>
      </w:r>
      <w:r w:rsidRPr="006F4489">
        <w:rPr>
          <w:rFonts w:hint="cs"/>
          <w:sz w:val="28"/>
          <w:rtl/>
        </w:rPr>
        <w:t>2</w:t>
      </w:r>
      <w:r w:rsidRPr="00DC22FF">
        <w:rPr>
          <w:rFonts w:hint="cs"/>
          <w:sz w:val="28"/>
          <w:rtl/>
        </w:rPr>
        <w:t xml:space="preserve"> ـ </w:t>
      </w:r>
      <w:r w:rsidRPr="006F4489">
        <w:rPr>
          <w:rFonts w:hint="cs"/>
          <w:sz w:val="28"/>
          <w:rtl/>
        </w:rPr>
        <w:t>89</w:t>
      </w:r>
      <w:r w:rsidRPr="00DC22FF">
        <w:rPr>
          <w:rFonts w:hint="cs"/>
          <w:sz w:val="28"/>
          <w:rtl/>
        </w:rPr>
        <w:t xml:space="preserve">. </w:t>
      </w:r>
    </w:p>
  </w:endnote>
  <w:endnote w:id="17">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أبو جعفر محمد بن الحسن الطوسي، التبيان في تفسير القرآن </w:t>
      </w:r>
      <w:r w:rsidRPr="006F4489">
        <w:rPr>
          <w:rFonts w:hint="cs"/>
          <w:sz w:val="28"/>
          <w:rtl/>
        </w:rPr>
        <w:t>1</w:t>
      </w:r>
      <w:r w:rsidRPr="00DC22FF">
        <w:rPr>
          <w:rFonts w:hint="cs"/>
          <w:sz w:val="28"/>
          <w:rtl/>
        </w:rPr>
        <w:t xml:space="preserve">: </w:t>
      </w:r>
      <w:r w:rsidRPr="006F4489">
        <w:rPr>
          <w:rFonts w:hint="cs"/>
          <w:sz w:val="28"/>
          <w:rtl/>
        </w:rPr>
        <w:t>80</w:t>
      </w:r>
      <w:r w:rsidRPr="00DC22FF">
        <w:rPr>
          <w:rFonts w:hint="cs"/>
          <w:sz w:val="28"/>
          <w:rtl/>
        </w:rPr>
        <w:t xml:space="preserve">، دار الأميرة للطباعة والنشر، بيروت، </w:t>
      </w:r>
      <w:r w:rsidRPr="006F4489">
        <w:rPr>
          <w:rFonts w:hint="cs"/>
          <w:sz w:val="28"/>
          <w:rtl/>
        </w:rPr>
        <w:t>2010</w:t>
      </w:r>
      <w:r w:rsidRPr="00DC22FF">
        <w:rPr>
          <w:rFonts w:hint="cs"/>
          <w:sz w:val="28"/>
          <w:rtl/>
        </w:rPr>
        <w:t xml:space="preserve">م. </w:t>
      </w:r>
    </w:p>
  </w:endnote>
  <w:endnote w:id="18">
    <w:p w:rsidR="00491BA2" w:rsidRPr="00DC22FF" w:rsidRDefault="00491BA2" w:rsidP="009A421A">
      <w:pPr>
        <w:pStyle w:val="aa"/>
        <w:spacing w:line="30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محمد هادي معرفت، التفسير الأثري الجامع </w:t>
      </w:r>
      <w:r w:rsidRPr="006F4489">
        <w:rPr>
          <w:rFonts w:hint="cs"/>
          <w:sz w:val="28"/>
          <w:rtl/>
        </w:rPr>
        <w:t>1</w:t>
      </w:r>
      <w:r w:rsidRPr="00DC22FF">
        <w:rPr>
          <w:rFonts w:hint="cs"/>
          <w:sz w:val="28"/>
          <w:rtl/>
        </w:rPr>
        <w:t xml:space="preserve">: </w:t>
      </w:r>
      <w:r w:rsidRPr="006F4489">
        <w:rPr>
          <w:rFonts w:hint="cs"/>
          <w:sz w:val="28"/>
          <w:rtl/>
        </w:rPr>
        <w:t>122</w:t>
      </w:r>
      <w:r w:rsidRPr="00DC22FF">
        <w:rPr>
          <w:rFonts w:hint="cs"/>
          <w:sz w:val="28"/>
          <w:rtl/>
        </w:rPr>
        <w:t xml:space="preserve">. </w:t>
      </w:r>
    </w:p>
  </w:endnote>
  <w:endnote w:id="19">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تصحيح الاعتقاد، مصنَّفات الشيخ المفيد </w:t>
      </w:r>
      <w:r w:rsidRPr="006F4489">
        <w:rPr>
          <w:rFonts w:hint="cs"/>
          <w:sz w:val="28"/>
          <w:rtl/>
        </w:rPr>
        <w:t>5</w:t>
      </w:r>
      <w:r w:rsidRPr="00DC22FF">
        <w:rPr>
          <w:rFonts w:hint="cs"/>
          <w:sz w:val="28"/>
          <w:rtl/>
        </w:rPr>
        <w:t xml:space="preserve">: </w:t>
      </w:r>
      <w:r w:rsidRPr="006F4489">
        <w:rPr>
          <w:rFonts w:hint="cs"/>
          <w:sz w:val="28"/>
          <w:rtl/>
        </w:rPr>
        <w:t>133</w:t>
      </w:r>
      <w:r w:rsidRPr="00DC22FF">
        <w:rPr>
          <w:rFonts w:hint="cs"/>
          <w:sz w:val="28"/>
          <w:rtl/>
        </w:rPr>
        <w:t xml:space="preserve">. </w:t>
      </w:r>
    </w:p>
  </w:endnote>
  <w:endnote w:id="20">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السيد المرتضى، الرسائل </w:t>
      </w:r>
      <w:r w:rsidRPr="006F4489">
        <w:rPr>
          <w:rFonts w:hint="cs"/>
          <w:sz w:val="28"/>
          <w:rtl/>
        </w:rPr>
        <w:t>1</w:t>
      </w:r>
      <w:r w:rsidRPr="00DC22FF">
        <w:rPr>
          <w:rFonts w:hint="cs"/>
          <w:sz w:val="28"/>
          <w:rtl/>
        </w:rPr>
        <w:t xml:space="preserve">: </w:t>
      </w:r>
      <w:r w:rsidRPr="006F4489">
        <w:rPr>
          <w:rFonts w:hint="cs"/>
          <w:sz w:val="28"/>
          <w:rtl/>
        </w:rPr>
        <w:t>20</w:t>
      </w:r>
      <w:r w:rsidRPr="00DC22FF">
        <w:rPr>
          <w:rFonts w:hint="cs"/>
          <w:sz w:val="28"/>
          <w:rtl/>
        </w:rPr>
        <w:t xml:space="preserve"> ـ </w:t>
      </w:r>
      <w:r w:rsidRPr="006F4489">
        <w:rPr>
          <w:rFonts w:hint="cs"/>
          <w:sz w:val="28"/>
          <w:rtl/>
        </w:rPr>
        <w:t>73</w:t>
      </w:r>
      <w:r w:rsidRPr="00DC22FF">
        <w:rPr>
          <w:rFonts w:hint="cs"/>
          <w:sz w:val="28"/>
          <w:rtl/>
        </w:rPr>
        <w:t xml:space="preserve">. </w:t>
      </w:r>
    </w:p>
  </w:endnote>
  <w:endnote w:id="21">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أبو القاسم الخوئي، أجود التقريرات </w:t>
      </w:r>
      <w:r w:rsidRPr="006F4489">
        <w:rPr>
          <w:rFonts w:hint="cs"/>
          <w:sz w:val="28"/>
          <w:rtl/>
        </w:rPr>
        <w:t>2</w:t>
      </w:r>
      <w:r w:rsidRPr="00DC22FF">
        <w:rPr>
          <w:rFonts w:hint="cs"/>
          <w:sz w:val="28"/>
          <w:rtl/>
        </w:rPr>
        <w:t xml:space="preserve">: </w:t>
      </w:r>
      <w:r w:rsidRPr="006F4489">
        <w:rPr>
          <w:rFonts w:hint="cs"/>
          <w:sz w:val="28"/>
          <w:rtl/>
        </w:rPr>
        <w:t>106</w:t>
      </w:r>
      <w:r w:rsidRPr="00DC22FF">
        <w:rPr>
          <w:rFonts w:hint="cs"/>
          <w:sz w:val="28"/>
          <w:rtl/>
        </w:rPr>
        <w:t xml:space="preserve">. </w:t>
      </w:r>
    </w:p>
  </w:endnote>
  <w:endnote w:id="22">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محمد تقي البروجردي، تقريرات درس نهاية لأفكار </w:t>
      </w:r>
      <w:r w:rsidRPr="006F4489">
        <w:rPr>
          <w:rFonts w:hint="cs"/>
          <w:sz w:val="28"/>
          <w:rtl/>
        </w:rPr>
        <w:t>3</w:t>
      </w:r>
      <w:r w:rsidRPr="00DC22FF">
        <w:rPr>
          <w:rFonts w:hint="cs"/>
          <w:sz w:val="28"/>
          <w:rtl/>
        </w:rPr>
        <w:t xml:space="preserve">: </w:t>
      </w:r>
      <w:r w:rsidRPr="006F4489">
        <w:rPr>
          <w:rFonts w:hint="cs"/>
          <w:sz w:val="28"/>
          <w:rtl/>
        </w:rPr>
        <w:t>94</w:t>
      </w:r>
      <w:r w:rsidRPr="00DC22FF">
        <w:rPr>
          <w:rFonts w:hint="cs"/>
          <w:sz w:val="28"/>
          <w:rtl/>
        </w:rPr>
        <w:t xml:space="preserve">. </w:t>
      </w:r>
    </w:p>
  </w:endnote>
  <w:endnote w:id="23">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المصدر السابق </w:t>
      </w:r>
      <w:r w:rsidRPr="006F4489">
        <w:rPr>
          <w:rFonts w:hint="cs"/>
          <w:sz w:val="28"/>
          <w:rtl/>
        </w:rPr>
        <w:t>3</w:t>
      </w:r>
      <w:r w:rsidRPr="00DC22FF">
        <w:rPr>
          <w:rFonts w:hint="cs"/>
          <w:sz w:val="28"/>
          <w:rtl/>
        </w:rPr>
        <w:t xml:space="preserve">: </w:t>
      </w:r>
      <w:r w:rsidRPr="006F4489">
        <w:rPr>
          <w:rFonts w:hint="cs"/>
          <w:sz w:val="28"/>
          <w:rtl/>
        </w:rPr>
        <w:t>122</w:t>
      </w:r>
      <w:r w:rsidRPr="00DC22FF">
        <w:rPr>
          <w:rFonts w:hint="cs"/>
          <w:sz w:val="28"/>
          <w:rtl/>
        </w:rPr>
        <w:t xml:space="preserve">. </w:t>
      </w:r>
    </w:p>
  </w:endnote>
  <w:endnote w:id="24">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السيد المرتضى، الرسائل </w:t>
      </w:r>
      <w:r w:rsidRPr="006F4489">
        <w:rPr>
          <w:rFonts w:hint="cs"/>
          <w:sz w:val="28"/>
          <w:rtl/>
        </w:rPr>
        <w:t>1</w:t>
      </w:r>
      <w:r w:rsidRPr="00DC22FF">
        <w:rPr>
          <w:rFonts w:hint="cs"/>
          <w:sz w:val="28"/>
          <w:rtl/>
        </w:rPr>
        <w:t xml:space="preserve">: </w:t>
      </w:r>
      <w:r w:rsidRPr="006F4489">
        <w:rPr>
          <w:rFonts w:hint="cs"/>
          <w:sz w:val="28"/>
          <w:rtl/>
        </w:rPr>
        <w:t>27</w:t>
      </w:r>
      <w:r w:rsidRPr="00DC22FF">
        <w:rPr>
          <w:rFonts w:hint="cs"/>
          <w:sz w:val="28"/>
          <w:rtl/>
        </w:rPr>
        <w:t xml:space="preserve">. </w:t>
      </w:r>
    </w:p>
  </w:endnote>
  <w:endnote w:id="25">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أبو القاسم الخوئي، مصباح الفقاهة </w:t>
      </w:r>
      <w:r w:rsidRPr="006F4489">
        <w:rPr>
          <w:rFonts w:hint="cs"/>
          <w:sz w:val="28"/>
          <w:rtl/>
        </w:rPr>
        <w:t>2</w:t>
      </w:r>
      <w:r w:rsidRPr="00DC22FF">
        <w:rPr>
          <w:rFonts w:hint="cs"/>
          <w:sz w:val="28"/>
          <w:rtl/>
        </w:rPr>
        <w:t xml:space="preserve">: </w:t>
      </w:r>
      <w:r w:rsidRPr="006F4489">
        <w:rPr>
          <w:rFonts w:hint="cs"/>
          <w:sz w:val="28"/>
          <w:rtl/>
        </w:rPr>
        <w:t>236</w:t>
      </w:r>
      <w:r w:rsidRPr="00DC22FF">
        <w:rPr>
          <w:rFonts w:hint="cs"/>
          <w:sz w:val="28"/>
          <w:rtl/>
        </w:rPr>
        <w:t xml:space="preserve">. </w:t>
      </w:r>
    </w:p>
  </w:endnote>
  <w:endnote w:id="26">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أبو القاسم الخوئي، البيان في تفسير القرآن: </w:t>
      </w:r>
      <w:r w:rsidRPr="006F4489">
        <w:rPr>
          <w:rFonts w:hint="cs"/>
          <w:sz w:val="28"/>
          <w:rtl/>
        </w:rPr>
        <w:t>422</w:t>
      </w:r>
      <w:r w:rsidRPr="00DC22FF">
        <w:rPr>
          <w:rFonts w:hint="cs"/>
          <w:sz w:val="28"/>
          <w:rtl/>
        </w:rPr>
        <w:t xml:space="preserve"> ـ </w:t>
      </w:r>
      <w:r w:rsidRPr="006F4489">
        <w:rPr>
          <w:rFonts w:hint="cs"/>
          <w:sz w:val="28"/>
          <w:rtl/>
        </w:rPr>
        <w:t>423</w:t>
      </w:r>
      <w:r w:rsidRPr="00DC22FF">
        <w:rPr>
          <w:rFonts w:hint="cs"/>
          <w:sz w:val="28"/>
          <w:rtl/>
        </w:rPr>
        <w:t xml:space="preserve">. </w:t>
      </w:r>
    </w:p>
  </w:endnote>
  <w:endnote w:id="27">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المصدر السابق: </w:t>
      </w:r>
      <w:r w:rsidRPr="006F4489">
        <w:rPr>
          <w:rFonts w:hint="cs"/>
          <w:sz w:val="28"/>
          <w:rtl/>
        </w:rPr>
        <w:t>145</w:t>
      </w:r>
      <w:r w:rsidRPr="00DC22FF">
        <w:rPr>
          <w:rFonts w:hint="cs"/>
          <w:sz w:val="28"/>
          <w:rtl/>
        </w:rPr>
        <w:t xml:space="preserve">. </w:t>
      </w:r>
    </w:p>
  </w:endnote>
  <w:endnote w:id="28">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أبو القاسم الخوئي، أجود التقريرات </w:t>
      </w:r>
      <w:r w:rsidRPr="006F4489">
        <w:rPr>
          <w:rFonts w:hint="cs"/>
          <w:sz w:val="28"/>
          <w:rtl/>
        </w:rPr>
        <w:t>2</w:t>
      </w:r>
      <w:r w:rsidRPr="00DC22FF">
        <w:rPr>
          <w:rFonts w:hint="cs"/>
          <w:sz w:val="28"/>
          <w:rtl/>
        </w:rPr>
        <w:t xml:space="preserve">: </w:t>
      </w:r>
      <w:r w:rsidRPr="006F4489">
        <w:rPr>
          <w:rFonts w:hint="cs"/>
          <w:sz w:val="28"/>
          <w:rtl/>
        </w:rPr>
        <w:t>105</w:t>
      </w:r>
      <w:r w:rsidRPr="00DC22FF">
        <w:rPr>
          <w:rFonts w:hint="cs"/>
          <w:sz w:val="28"/>
          <w:rtl/>
        </w:rPr>
        <w:t xml:space="preserve">. </w:t>
      </w:r>
    </w:p>
  </w:endnote>
  <w:endnote w:id="29">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ما بين المعقوفتين إضافة من عندنا لم تكن في النصّ المترجَم، واعتمدنا في إضافتها على أصل كتاب المؤلِّف. </w:t>
      </w:r>
    </w:p>
  </w:endnote>
  <w:endnote w:id="30">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أبو القاسم الخوئي، البيان في تفسير القرآن: </w:t>
      </w:r>
      <w:r w:rsidRPr="006F4489">
        <w:rPr>
          <w:rFonts w:hint="cs"/>
          <w:sz w:val="28"/>
          <w:rtl/>
        </w:rPr>
        <w:t>92</w:t>
      </w:r>
      <w:r w:rsidRPr="00DC22FF">
        <w:rPr>
          <w:rFonts w:hint="cs"/>
          <w:sz w:val="28"/>
          <w:rtl/>
        </w:rPr>
        <w:t>، منشورات أنوار الهدى، ط</w:t>
      </w:r>
      <w:r w:rsidRPr="006F4489">
        <w:rPr>
          <w:rFonts w:hint="cs"/>
          <w:sz w:val="28"/>
          <w:rtl/>
        </w:rPr>
        <w:t>8</w:t>
      </w:r>
      <w:r w:rsidRPr="00DC22FF">
        <w:rPr>
          <w:rFonts w:hint="cs"/>
          <w:sz w:val="28"/>
          <w:rtl/>
        </w:rPr>
        <w:t xml:space="preserve">، </w:t>
      </w:r>
      <w:r w:rsidRPr="006F4489">
        <w:rPr>
          <w:rFonts w:hint="cs"/>
          <w:sz w:val="28"/>
          <w:rtl/>
        </w:rPr>
        <w:t>1981</w:t>
      </w:r>
      <w:r w:rsidRPr="00DC22FF">
        <w:rPr>
          <w:rFonts w:hint="cs"/>
          <w:sz w:val="28"/>
          <w:rtl/>
        </w:rPr>
        <w:t xml:space="preserve">م. </w:t>
      </w:r>
    </w:p>
  </w:endnote>
  <w:endnote w:id="31">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المصدر السابق: </w:t>
      </w:r>
      <w:r w:rsidRPr="006F4489">
        <w:rPr>
          <w:rFonts w:hint="cs"/>
          <w:sz w:val="28"/>
          <w:rtl/>
        </w:rPr>
        <w:t>166</w:t>
      </w:r>
      <w:r w:rsidRPr="00DC22FF">
        <w:rPr>
          <w:rFonts w:hint="cs"/>
          <w:sz w:val="28"/>
          <w:rtl/>
        </w:rPr>
        <w:t xml:space="preserve">. </w:t>
      </w:r>
    </w:p>
  </w:endnote>
  <w:endnote w:id="32">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محمد هادي معرفت، التفسير الأثري الجامع </w:t>
      </w:r>
      <w:r w:rsidRPr="006F4489">
        <w:rPr>
          <w:rFonts w:hint="cs"/>
          <w:sz w:val="28"/>
          <w:rtl/>
        </w:rPr>
        <w:t>1</w:t>
      </w:r>
      <w:r w:rsidRPr="00DC22FF">
        <w:rPr>
          <w:rFonts w:hint="cs"/>
          <w:sz w:val="28"/>
          <w:rtl/>
        </w:rPr>
        <w:t xml:space="preserve">: </w:t>
      </w:r>
      <w:r w:rsidRPr="006F4489">
        <w:rPr>
          <w:rFonts w:hint="cs"/>
          <w:sz w:val="28"/>
          <w:rtl/>
        </w:rPr>
        <w:t>126</w:t>
      </w:r>
      <w:r w:rsidRPr="00DC22FF">
        <w:rPr>
          <w:rFonts w:hint="cs"/>
          <w:sz w:val="28"/>
          <w:rtl/>
        </w:rPr>
        <w:t>.</w:t>
      </w:r>
    </w:p>
  </w:endnote>
  <w:endnote w:id="33">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المصدر السابق </w:t>
      </w:r>
      <w:r w:rsidRPr="006F4489">
        <w:rPr>
          <w:rFonts w:hint="cs"/>
          <w:sz w:val="28"/>
          <w:rtl/>
        </w:rPr>
        <w:t>1</w:t>
      </w:r>
      <w:r w:rsidRPr="00DC22FF">
        <w:rPr>
          <w:rFonts w:hint="cs"/>
          <w:sz w:val="28"/>
          <w:rtl/>
        </w:rPr>
        <w:t xml:space="preserve">: </w:t>
      </w:r>
      <w:r w:rsidRPr="006F4489">
        <w:rPr>
          <w:rFonts w:hint="cs"/>
          <w:sz w:val="28"/>
          <w:rtl/>
        </w:rPr>
        <w:t>128</w:t>
      </w:r>
      <w:r w:rsidRPr="00DC22FF">
        <w:rPr>
          <w:rFonts w:hint="cs"/>
          <w:sz w:val="28"/>
          <w:rtl/>
        </w:rPr>
        <w:t xml:space="preserve">. </w:t>
      </w:r>
    </w:p>
  </w:endnote>
  <w:endnote w:id="34">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تفسير نور الثقلين </w:t>
      </w:r>
      <w:r w:rsidRPr="006F4489">
        <w:rPr>
          <w:rFonts w:hint="cs"/>
          <w:sz w:val="28"/>
          <w:rtl/>
        </w:rPr>
        <w:t>1</w:t>
      </w:r>
      <w:r w:rsidRPr="00DC22FF">
        <w:rPr>
          <w:rFonts w:hint="cs"/>
          <w:sz w:val="28"/>
          <w:rtl/>
        </w:rPr>
        <w:t xml:space="preserve">: </w:t>
      </w:r>
      <w:r w:rsidRPr="006F4489">
        <w:rPr>
          <w:rFonts w:hint="cs"/>
          <w:sz w:val="28"/>
          <w:rtl/>
        </w:rPr>
        <w:t>38</w:t>
      </w:r>
      <w:r w:rsidRPr="00DC22FF">
        <w:rPr>
          <w:rFonts w:hint="cs"/>
          <w:sz w:val="28"/>
          <w:rtl/>
        </w:rPr>
        <w:t>، ح</w:t>
      </w:r>
      <w:r w:rsidRPr="006F4489">
        <w:rPr>
          <w:rFonts w:hint="cs"/>
          <w:sz w:val="28"/>
          <w:rtl/>
        </w:rPr>
        <w:t>64</w:t>
      </w:r>
      <w:r w:rsidRPr="00DC22FF">
        <w:rPr>
          <w:rFonts w:hint="cs"/>
          <w:sz w:val="28"/>
          <w:rtl/>
        </w:rPr>
        <w:t xml:space="preserve">. </w:t>
      </w:r>
    </w:p>
  </w:endnote>
  <w:endnote w:id="35">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أبو القاسم الخوئي، البيان في تفسير القرآن: </w:t>
      </w:r>
      <w:r w:rsidRPr="006F4489">
        <w:rPr>
          <w:rFonts w:hint="cs"/>
          <w:sz w:val="28"/>
          <w:rtl/>
        </w:rPr>
        <w:t>398</w:t>
      </w:r>
      <w:r w:rsidRPr="00DC22FF">
        <w:rPr>
          <w:rFonts w:hint="cs"/>
          <w:sz w:val="28"/>
          <w:rtl/>
        </w:rPr>
        <w:t xml:space="preserve">. </w:t>
      </w:r>
    </w:p>
  </w:endnote>
  <w:endnote w:id="36">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محمد حسين الطباطبائي، الميزان في تفسير القرآن </w:t>
      </w:r>
      <w:r w:rsidRPr="006F4489">
        <w:rPr>
          <w:rFonts w:hint="cs"/>
          <w:sz w:val="28"/>
          <w:rtl/>
        </w:rPr>
        <w:t>10</w:t>
      </w:r>
      <w:r w:rsidRPr="00DC22FF">
        <w:rPr>
          <w:rFonts w:hint="cs"/>
          <w:sz w:val="28"/>
          <w:rtl/>
        </w:rPr>
        <w:t xml:space="preserve">: </w:t>
      </w:r>
      <w:r w:rsidRPr="006F4489">
        <w:rPr>
          <w:rFonts w:hint="cs"/>
          <w:sz w:val="28"/>
          <w:rtl/>
        </w:rPr>
        <w:t>365</w:t>
      </w:r>
      <w:r w:rsidRPr="00DC22FF">
        <w:rPr>
          <w:rFonts w:hint="cs"/>
          <w:sz w:val="28"/>
          <w:rtl/>
        </w:rPr>
        <w:t xml:space="preserve">، </w:t>
      </w:r>
      <w:r w:rsidRPr="006F4489">
        <w:rPr>
          <w:rFonts w:hint="cs"/>
          <w:sz w:val="28"/>
          <w:rtl/>
        </w:rPr>
        <w:t>87</w:t>
      </w:r>
      <w:r w:rsidRPr="00DC22FF">
        <w:rPr>
          <w:rFonts w:hint="cs"/>
          <w:sz w:val="28"/>
          <w:rtl/>
        </w:rPr>
        <w:t xml:space="preserve"> ـ </w:t>
      </w:r>
      <w:r w:rsidRPr="006F4489">
        <w:rPr>
          <w:rFonts w:hint="cs"/>
          <w:sz w:val="28"/>
          <w:rtl/>
        </w:rPr>
        <w:t>88</w:t>
      </w:r>
      <w:r w:rsidRPr="00DC22FF">
        <w:rPr>
          <w:rFonts w:hint="cs"/>
          <w:sz w:val="28"/>
          <w:rtl/>
        </w:rPr>
        <w:t xml:space="preserve">؛ </w:t>
      </w:r>
      <w:r w:rsidRPr="006F4489">
        <w:rPr>
          <w:rFonts w:hint="cs"/>
          <w:sz w:val="28"/>
          <w:rtl/>
        </w:rPr>
        <w:t>6</w:t>
      </w:r>
      <w:r w:rsidRPr="00DC22FF">
        <w:rPr>
          <w:rFonts w:hint="cs"/>
          <w:sz w:val="28"/>
          <w:rtl/>
        </w:rPr>
        <w:t xml:space="preserve">: </w:t>
      </w:r>
      <w:r w:rsidRPr="006F4489">
        <w:rPr>
          <w:rFonts w:hint="cs"/>
          <w:sz w:val="28"/>
          <w:rtl/>
        </w:rPr>
        <w:t>59</w:t>
      </w:r>
      <w:r w:rsidRPr="00DC22FF">
        <w:rPr>
          <w:rFonts w:hint="cs"/>
          <w:sz w:val="28"/>
          <w:rtl/>
        </w:rPr>
        <w:t xml:space="preserve">. </w:t>
      </w:r>
    </w:p>
  </w:endnote>
  <w:endnote w:id="37">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عبد الله جوادي آملي، تفسير تسنيم </w:t>
      </w:r>
      <w:r w:rsidRPr="006F4489">
        <w:rPr>
          <w:rFonts w:hint="cs"/>
          <w:sz w:val="28"/>
          <w:rtl/>
        </w:rPr>
        <w:t>1</w:t>
      </w:r>
      <w:r w:rsidRPr="00DC22FF">
        <w:rPr>
          <w:rFonts w:hint="cs"/>
          <w:sz w:val="28"/>
          <w:rtl/>
        </w:rPr>
        <w:t xml:space="preserve">: </w:t>
      </w:r>
      <w:r w:rsidRPr="006F4489">
        <w:rPr>
          <w:rFonts w:hint="cs"/>
          <w:sz w:val="28"/>
          <w:rtl/>
        </w:rPr>
        <w:t>157</w:t>
      </w:r>
      <w:r w:rsidRPr="00DC22FF">
        <w:rPr>
          <w:rFonts w:hint="cs"/>
          <w:sz w:val="28"/>
          <w:rtl/>
        </w:rPr>
        <w:t xml:space="preserve"> ـ </w:t>
      </w:r>
      <w:r w:rsidRPr="006F4489">
        <w:rPr>
          <w:rFonts w:hint="cs"/>
          <w:sz w:val="28"/>
          <w:rtl/>
        </w:rPr>
        <w:t>158</w:t>
      </w:r>
      <w:r w:rsidRPr="00DC22FF">
        <w:rPr>
          <w:rFonts w:hint="cs"/>
          <w:sz w:val="28"/>
          <w:rtl/>
        </w:rPr>
        <w:t xml:space="preserve">. </w:t>
      </w:r>
    </w:p>
  </w:endnote>
  <w:endnote w:id="38">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الحر العاملي، وسائل الشيعة </w:t>
      </w:r>
      <w:r w:rsidRPr="006F4489">
        <w:rPr>
          <w:rFonts w:hint="cs"/>
          <w:sz w:val="28"/>
          <w:rtl/>
        </w:rPr>
        <w:t>27</w:t>
      </w:r>
      <w:r w:rsidRPr="00DC22FF">
        <w:rPr>
          <w:rFonts w:hint="cs"/>
          <w:sz w:val="28"/>
          <w:rtl/>
        </w:rPr>
        <w:t xml:space="preserve">: </w:t>
      </w:r>
      <w:r w:rsidRPr="006F4489">
        <w:rPr>
          <w:rFonts w:hint="cs"/>
          <w:sz w:val="28"/>
          <w:rtl/>
        </w:rPr>
        <w:t>136</w:t>
      </w:r>
      <w:r w:rsidRPr="00DC22FF">
        <w:rPr>
          <w:rFonts w:hint="cs"/>
          <w:sz w:val="28"/>
          <w:rtl/>
        </w:rPr>
        <w:t xml:space="preserve">. </w:t>
      </w:r>
    </w:p>
  </w:endnote>
  <w:endnote w:id="39">
    <w:p w:rsidR="00491BA2" w:rsidRPr="00530DEF" w:rsidRDefault="00491BA2" w:rsidP="009A421A">
      <w:pPr>
        <w:pStyle w:val="aa"/>
        <w:bidi w:val="0"/>
        <w:spacing w:line="340" w:lineRule="exact"/>
        <w:ind w:firstLine="0"/>
        <w:rPr>
          <w:rFonts w:asciiTheme="majorBidi" w:hAnsiTheme="majorBidi" w:cstheme="majorBidi"/>
          <w:bCs/>
          <w:szCs w:val="20"/>
        </w:rPr>
      </w:pPr>
      <w:r w:rsidRPr="00530DEF">
        <w:rPr>
          <w:rFonts w:asciiTheme="majorBidi" w:hAnsiTheme="majorBidi" w:cstheme="majorBidi"/>
          <w:bCs/>
          <w:szCs w:val="20"/>
        </w:rPr>
        <w:t>(</w:t>
      </w:r>
      <w:r w:rsidRPr="00530DEF">
        <w:rPr>
          <w:rFonts w:asciiTheme="majorBidi" w:hAnsiTheme="majorBidi" w:cstheme="majorBidi"/>
          <w:bCs/>
        </w:rPr>
        <w:endnoteRef/>
      </w:r>
      <w:r w:rsidRPr="00530DEF">
        <w:rPr>
          <w:rFonts w:asciiTheme="majorBidi" w:hAnsiTheme="majorBidi" w:cstheme="majorBidi"/>
          <w:bCs/>
          <w:szCs w:val="20"/>
        </w:rPr>
        <w:t>) Hermeneutics.</w:t>
      </w:r>
    </w:p>
  </w:endnote>
  <w:endnote w:id="40">
    <w:p w:rsidR="00491BA2" w:rsidRPr="00530DEF" w:rsidRDefault="00491BA2" w:rsidP="009A421A">
      <w:pPr>
        <w:pStyle w:val="aa"/>
        <w:bidi w:val="0"/>
        <w:spacing w:line="340" w:lineRule="exact"/>
        <w:ind w:firstLine="0"/>
        <w:rPr>
          <w:rFonts w:asciiTheme="majorBidi" w:hAnsiTheme="majorBidi" w:cstheme="majorBidi"/>
          <w:bCs/>
          <w:szCs w:val="20"/>
        </w:rPr>
      </w:pPr>
      <w:r w:rsidRPr="00530DEF">
        <w:rPr>
          <w:rFonts w:asciiTheme="majorBidi" w:hAnsiTheme="majorBidi" w:cstheme="majorBidi"/>
          <w:bCs/>
          <w:szCs w:val="20"/>
        </w:rPr>
        <w:t>(</w:t>
      </w:r>
      <w:r w:rsidRPr="00530DEF">
        <w:rPr>
          <w:rFonts w:asciiTheme="majorBidi" w:hAnsiTheme="majorBidi" w:cstheme="majorBidi"/>
          <w:bCs/>
        </w:rPr>
        <w:endnoteRef/>
      </w:r>
      <w:r w:rsidRPr="00530DEF">
        <w:rPr>
          <w:rFonts w:asciiTheme="majorBidi" w:hAnsiTheme="majorBidi" w:cstheme="majorBidi"/>
          <w:bCs/>
          <w:szCs w:val="20"/>
        </w:rPr>
        <w:t>) Hermeneuein.</w:t>
      </w:r>
    </w:p>
  </w:endnote>
  <w:endnote w:id="41">
    <w:p w:rsidR="00491BA2" w:rsidRPr="00530DEF" w:rsidRDefault="00491BA2" w:rsidP="009A421A">
      <w:pPr>
        <w:pStyle w:val="aa"/>
        <w:bidi w:val="0"/>
        <w:spacing w:line="340" w:lineRule="exact"/>
        <w:ind w:firstLine="0"/>
        <w:rPr>
          <w:rFonts w:asciiTheme="majorBidi" w:hAnsiTheme="majorBidi" w:cstheme="majorBidi"/>
          <w:bCs/>
          <w:szCs w:val="20"/>
        </w:rPr>
      </w:pPr>
      <w:r w:rsidRPr="00530DEF">
        <w:rPr>
          <w:rFonts w:asciiTheme="majorBidi" w:hAnsiTheme="majorBidi" w:cstheme="majorBidi"/>
          <w:bCs/>
          <w:szCs w:val="20"/>
        </w:rPr>
        <w:t>(</w:t>
      </w:r>
      <w:r w:rsidRPr="00530DEF">
        <w:rPr>
          <w:rFonts w:asciiTheme="majorBidi" w:hAnsiTheme="majorBidi" w:cstheme="majorBidi"/>
          <w:bCs/>
        </w:rPr>
        <w:endnoteRef/>
      </w:r>
      <w:r w:rsidRPr="00530DEF">
        <w:rPr>
          <w:rFonts w:asciiTheme="majorBidi" w:hAnsiTheme="majorBidi" w:cstheme="majorBidi"/>
          <w:bCs/>
          <w:szCs w:val="20"/>
        </w:rPr>
        <w:t>) Hermeneia.</w:t>
      </w:r>
    </w:p>
  </w:endnote>
  <w:endnote w:id="42">
    <w:p w:rsidR="00491BA2" w:rsidRPr="00530DEF" w:rsidRDefault="00491BA2" w:rsidP="009A421A">
      <w:pPr>
        <w:pStyle w:val="aa"/>
        <w:bidi w:val="0"/>
        <w:spacing w:line="340" w:lineRule="exact"/>
        <w:ind w:firstLine="0"/>
        <w:rPr>
          <w:rFonts w:asciiTheme="majorBidi" w:hAnsiTheme="majorBidi" w:cstheme="majorBidi"/>
          <w:bCs/>
          <w:szCs w:val="20"/>
        </w:rPr>
      </w:pPr>
      <w:r w:rsidRPr="00530DEF">
        <w:rPr>
          <w:rFonts w:asciiTheme="majorBidi" w:hAnsiTheme="majorBidi" w:cstheme="majorBidi"/>
          <w:bCs/>
          <w:szCs w:val="20"/>
        </w:rPr>
        <w:t>(</w:t>
      </w:r>
      <w:r w:rsidRPr="00530DEF">
        <w:rPr>
          <w:rFonts w:asciiTheme="majorBidi" w:hAnsiTheme="majorBidi" w:cstheme="majorBidi"/>
          <w:bCs/>
        </w:rPr>
        <w:endnoteRef/>
      </w:r>
      <w:r w:rsidRPr="00530DEF">
        <w:rPr>
          <w:rFonts w:asciiTheme="majorBidi" w:hAnsiTheme="majorBidi" w:cstheme="majorBidi"/>
          <w:bCs/>
          <w:szCs w:val="20"/>
        </w:rPr>
        <w:t>) interpretation.</w:t>
      </w:r>
    </w:p>
  </w:endnote>
  <w:endnote w:id="43">
    <w:p w:rsidR="00491BA2" w:rsidRPr="00DC22FF" w:rsidRDefault="00491BA2" w:rsidP="009A421A">
      <w:pPr>
        <w:pStyle w:val="aa"/>
        <w:spacing w:line="340" w:lineRule="exact"/>
        <w:ind w:firstLine="0"/>
        <w:rPr>
          <w:b/>
          <w:bCs/>
          <w:sz w:val="28"/>
          <w:rtl/>
          <w:lang w:bidi="ar-LB"/>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مجموعة من المؤلفين، هرمنوتيك مدرن: </w:t>
      </w:r>
      <w:r w:rsidRPr="006F4489">
        <w:rPr>
          <w:rFonts w:hint="cs"/>
          <w:b/>
          <w:sz w:val="28"/>
          <w:rtl/>
        </w:rPr>
        <w:t>9</w:t>
      </w:r>
      <w:r w:rsidRPr="00DC22FF">
        <w:rPr>
          <w:rFonts w:hint="cs"/>
          <w:b/>
          <w:sz w:val="28"/>
          <w:rtl/>
        </w:rPr>
        <w:t xml:space="preserve">. </w:t>
      </w:r>
    </w:p>
  </w:endnote>
  <w:endnote w:id="44">
    <w:p w:rsidR="00491BA2" w:rsidRPr="00563E2C" w:rsidRDefault="00491BA2" w:rsidP="009A421A">
      <w:pPr>
        <w:pStyle w:val="aa"/>
        <w:bidi w:val="0"/>
        <w:spacing w:line="340" w:lineRule="exact"/>
        <w:ind w:firstLine="0"/>
        <w:rPr>
          <w:rFonts w:asciiTheme="majorBidi" w:hAnsiTheme="majorBidi" w:cstheme="majorBidi"/>
          <w:bCs/>
          <w:szCs w:val="20"/>
          <w:lang w:val="en-US"/>
        </w:rPr>
      </w:pPr>
      <w:r w:rsidRPr="00530DEF">
        <w:rPr>
          <w:rFonts w:asciiTheme="majorBidi" w:hAnsiTheme="majorBidi" w:cstheme="majorBidi"/>
          <w:bCs/>
          <w:szCs w:val="20"/>
          <w:lang w:val="en-US"/>
        </w:rPr>
        <w:t>(</w:t>
      </w:r>
      <w:r w:rsidRPr="00563E2C">
        <w:rPr>
          <w:rStyle w:val="ac"/>
          <w:rFonts w:asciiTheme="majorBidi" w:hAnsiTheme="majorBidi" w:cstheme="majorBidi"/>
          <w:bCs/>
          <w:szCs w:val="20"/>
          <w:vertAlign w:val="baseline"/>
        </w:rPr>
        <w:endnoteRef/>
      </w:r>
      <w:r w:rsidRPr="00563E2C">
        <w:rPr>
          <w:rFonts w:asciiTheme="majorBidi" w:hAnsiTheme="majorBidi" w:cstheme="majorBidi"/>
          <w:bCs/>
          <w:szCs w:val="20"/>
        </w:rPr>
        <w:t>) Peri Hermeneias</w:t>
      </w:r>
      <w:r w:rsidRPr="00563E2C">
        <w:rPr>
          <w:rFonts w:asciiTheme="majorBidi" w:hAnsiTheme="majorBidi" w:cstheme="majorBidi"/>
          <w:bCs/>
          <w:szCs w:val="20"/>
          <w:lang w:val="en-US"/>
        </w:rPr>
        <w:t>.</w:t>
      </w:r>
    </w:p>
  </w:endnote>
  <w:endnote w:id="45">
    <w:p w:rsidR="00491BA2" w:rsidRPr="00563E2C" w:rsidRDefault="00491BA2" w:rsidP="009A421A">
      <w:pPr>
        <w:pStyle w:val="aa"/>
        <w:bidi w:val="0"/>
        <w:spacing w:line="340" w:lineRule="exact"/>
        <w:ind w:firstLine="0"/>
        <w:rPr>
          <w:rFonts w:asciiTheme="majorBidi" w:hAnsiTheme="majorBidi" w:cstheme="majorBidi"/>
          <w:bCs/>
          <w:szCs w:val="20"/>
          <w:lang w:val="en-US"/>
        </w:rPr>
      </w:pPr>
      <w:r w:rsidRPr="00530DEF">
        <w:rPr>
          <w:rFonts w:asciiTheme="majorBidi" w:hAnsiTheme="majorBidi" w:cstheme="majorBidi"/>
          <w:bCs/>
          <w:szCs w:val="20"/>
          <w:lang w:val="en-US"/>
        </w:rPr>
        <w:t>(</w:t>
      </w:r>
      <w:r w:rsidRPr="00563E2C">
        <w:rPr>
          <w:rStyle w:val="ac"/>
          <w:rFonts w:asciiTheme="majorBidi" w:hAnsiTheme="majorBidi" w:cstheme="majorBidi"/>
          <w:bCs/>
          <w:szCs w:val="20"/>
          <w:vertAlign w:val="baseline"/>
        </w:rPr>
        <w:endnoteRef/>
      </w:r>
      <w:r w:rsidRPr="00563E2C">
        <w:rPr>
          <w:rFonts w:asciiTheme="majorBidi" w:hAnsiTheme="majorBidi" w:cstheme="majorBidi"/>
          <w:bCs/>
          <w:szCs w:val="20"/>
        </w:rPr>
        <w:t>) Hermes</w:t>
      </w:r>
      <w:r w:rsidRPr="00563E2C">
        <w:rPr>
          <w:rFonts w:asciiTheme="majorBidi" w:hAnsiTheme="majorBidi" w:cstheme="majorBidi"/>
          <w:bCs/>
          <w:szCs w:val="20"/>
          <w:lang w:val="en-US"/>
        </w:rPr>
        <w:t>.</w:t>
      </w:r>
    </w:p>
  </w:endnote>
  <w:endnote w:id="46">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يُعرف هرميس في الأساطير الإغريقية بوصفه نجل </w:t>
      </w:r>
      <w:r w:rsidRPr="00DC22FF">
        <w:rPr>
          <w:rFonts w:hint="eastAsia"/>
          <w:sz w:val="27"/>
          <w:szCs w:val="27"/>
          <w:rtl/>
        </w:rPr>
        <w:t>«</w:t>
      </w:r>
      <w:r w:rsidRPr="00DC22FF">
        <w:rPr>
          <w:rFonts w:hint="cs"/>
          <w:b/>
          <w:sz w:val="28"/>
          <w:rtl/>
        </w:rPr>
        <w:t>زيوس</w:t>
      </w:r>
      <w:r w:rsidRPr="00DC22FF">
        <w:rPr>
          <w:rFonts w:hint="eastAsia"/>
          <w:sz w:val="27"/>
          <w:szCs w:val="27"/>
          <w:rtl/>
        </w:rPr>
        <w:t>»</w:t>
      </w:r>
      <w:r w:rsidRPr="00DC22FF">
        <w:rPr>
          <w:rFonts w:hint="cs"/>
          <w:b/>
          <w:sz w:val="28"/>
          <w:rtl/>
        </w:rPr>
        <w:t xml:space="preserve"> و</w:t>
      </w:r>
      <w:r w:rsidRPr="00DC22FF">
        <w:rPr>
          <w:rFonts w:hint="eastAsia"/>
          <w:sz w:val="27"/>
          <w:szCs w:val="27"/>
          <w:rtl/>
        </w:rPr>
        <w:t>«</w:t>
      </w:r>
      <w:r w:rsidRPr="00DC22FF">
        <w:rPr>
          <w:rFonts w:hint="cs"/>
          <w:b/>
          <w:sz w:val="28"/>
          <w:rtl/>
        </w:rPr>
        <w:t>مايا</w:t>
      </w:r>
      <w:r w:rsidRPr="00DC22FF">
        <w:rPr>
          <w:rFonts w:hint="eastAsia"/>
          <w:sz w:val="27"/>
          <w:szCs w:val="27"/>
          <w:rtl/>
        </w:rPr>
        <w:t>»</w:t>
      </w:r>
      <w:r w:rsidRPr="00DC22FF">
        <w:rPr>
          <w:rFonts w:hint="cs"/>
          <w:b/>
          <w:sz w:val="28"/>
          <w:rtl/>
        </w:rPr>
        <w:t xml:space="preserve">. وبعد أن أعجب زيوس بأداء نجله قام بتكليفه بإبلاغ وإرسال وترجمة خطابات الآلهة. وهناك مَنْ نسب إلى هرميس مهمّة هداية أرواح الأموات إلى منازلها أيضاً. وفي بعض المصادر هناك إشارة إلى أكثر من هرميس واحد، وكل واحد منهم يرتبط بإله الإنباء والإخبار. </w:t>
      </w:r>
    </w:p>
  </w:endnote>
  <w:endnote w:id="47">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محمد رضا ريخته </w:t>
      </w:r>
      <w:r w:rsidRPr="00530DEF">
        <w:rPr>
          <w:rFonts w:ascii="Mosawi" w:hAnsi="Mosawi" w:cs="Abz-3 (Yagut)" w:hint="cs"/>
          <w:szCs w:val="20"/>
          <w:rtl/>
        </w:rPr>
        <w:t>گران</w:t>
      </w:r>
      <w:r w:rsidRPr="00DC22FF">
        <w:rPr>
          <w:rFonts w:hint="cs"/>
          <w:b/>
          <w:sz w:val="28"/>
          <w:rtl/>
        </w:rPr>
        <w:t xml:space="preserve">، منطق ومبحث هرمنوتيك: </w:t>
      </w:r>
      <w:r w:rsidRPr="006F4489">
        <w:rPr>
          <w:rFonts w:hint="cs"/>
          <w:b/>
          <w:sz w:val="28"/>
          <w:rtl/>
        </w:rPr>
        <w:t>17</w:t>
      </w:r>
      <w:r w:rsidRPr="00DC22FF">
        <w:rPr>
          <w:rFonts w:hint="cs"/>
          <w:b/>
          <w:sz w:val="28"/>
          <w:rtl/>
        </w:rPr>
        <w:t xml:space="preserve"> ـ </w:t>
      </w:r>
      <w:r w:rsidRPr="006F4489">
        <w:rPr>
          <w:rFonts w:hint="cs"/>
          <w:b/>
          <w:sz w:val="28"/>
          <w:rtl/>
        </w:rPr>
        <w:t>21</w:t>
      </w:r>
      <w:r w:rsidRPr="00DC22FF">
        <w:rPr>
          <w:rFonts w:hint="cs"/>
          <w:b/>
          <w:sz w:val="28"/>
          <w:rtl/>
        </w:rPr>
        <w:t xml:space="preserve">؛ ريتشارد بالمر، علم هرمنوتيك: </w:t>
      </w:r>
      <w:r w:rsidRPr="006F4489">
        <w:rPr>
          <w:rFonts w:hint="cs"/>
          <w:b/>
          <w:sz w:val="28"/>
          <w:rtl/>
        </w:rPr>
        <w:t>17</w:t>
      </w:r>
      <w:r w:rsidRPr="00DC22FF">
        <w:rPr>
          <w:rFonts w:hint="cs"/>
          <w:b/>
          <w:sz w:val="28"/>
          <w:rtl/>
        </w:rPr>
        <w:t xml:space="preserve"> ـ </w:t>
      </w:r>
      <w:r w:rsidRPr="006F4489">
        <w:rPr>
          <w:rFonts w:hint="cs"/>
          <w:b/>
          <w:sz w:val="28"/>
          <w:rtl/>
        </w:rPr>
        <w:t>40</w:t>
      </w:r>
      <w:r w:rsidRPr="00DC22FF">
        <w:rPr>
          <w:rFonts w:hint="cs"/>
          <w:b/>
          <w:sz w:val="28"/>
          <w:rtl/>
        </w:rPr>
        <w:t xml:space="preserve">. </w:t>
      </w:r>
    </w:p>
  </w:endnote>
  <w:endnote w:id="48">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إفلاطون، دوره آثار إفلاطون </w:t>
      </w:r>
      <w:r w:rsidRPr="006F4489">
        <w:rPr>
          <w:rFonts w:hint="cs"/>
          <w:b/>
          <w:sz w:val="28"/>
          <w:rtl/>
        </w:rPr>
        <w:t>2</w:t>
      </w:r>
      <w:r w:rsidRPr="00DC22FF">
        <w:rPr>
          <w:rFonts w:hint="cs"/>
          <w:b/>
          <w:sz w:val="28"/>
          <w:rtl/>
        </w:rPr>
        <w:t xml:space="preserve">، رسالة كراتولوس: </w:t>
      </w:r>
      <w:r w:rsidRPr="006F4489">
        <w:rPr>
          <w:rFonts w:hint="cs"/>
          <w:b/>
          <w:sz w:val="28"/>
          <w:rtl/>
        </w:rPr>
        <w:t>679</w:t>
      </w:r>
      <w:r w:rsidRPr="00DC22FF">
        <w:rPr>
          <w:rFonts w:hint="cs"/>
          <w:b/>
          <w:sz w:val="28"/>
          <w:rtl/>
        </w:rPr>
        <w:t xml:space="preserve"> ـ </w:t>
      </w:r>
      <w:r w:rsidRPr="006F4489">
        <w:rPr>
          <w:rFonts w:hint="cs"/>
          <w:b/>
          <w:sz w:val="28"/>
          <w:rtl/>
        </w:rPr>
        <w:t>692</w:t>
      </w:r>
      <w:r w:rsidRPr="00DC22FF">
        <w:rPr>
          <w:rFonts w:hint="cs"/>
          <w:b/>
          <w:sz w:val="28"/>
          <w:rtl/>
        </w:rPr>
        <w:t xml:space="preserve">. </w:t>
      </w:r>
    </w:p>
  </w:endnote>
  <w:endnote w:id="49">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ريتشارد بالمر، علم هرمنوتيك: </w:t>
      </w:r>
      <w:r w:rsidRPr="006F4489">
        <w:rPr>
          <w:rFonts w:hint="cs"/>
          <w:b/>
          <w:sz w:val="28"/>
          <w:rtl/>
        </w:rPr>
        <w:t>42</w:t>
      </w:r>
      <w:r w:rsidRPr="00DC22FF">
        <w:rPr>
          <w:rFonts w:hint="cs"/>
          <w:b/>
          <w:sz w:val="28"/>
          <w:rtl/>
        </w:rPr>
        <w:t xml:space="preserve"> ـ </w:t>
      </w:r>
      <w:r w:rsidRPr="006F4489">
        <w:rPr>
          <w:rFonts w:hint="cs"/>
          <w:b/>
          <w:sz w:val="28"/>
          <w:rtl/>
        </w:rPr>
        <w:t>54</w:t>
      </w:r>
      <w:r w:rsidRPr="00DC22FF">
        <w:rPr>
          <w:rFonts w:hint="cs"/>
          <w:b/>
          <w:sz w:val="28"/>
          <w:rtl/>
        </w:rPr>
        <w:t xml:space="preserve">. </w:t>
      </w:r>
    </w:p>
  </w:endnote>
  <w:endnote w:id="50">
    <w:p w:rsidR="00491BA2" w:rsidRPr="00530DEF" w:rsidRDefault="00491BA2" w:rsidP="009A421A">
      <w:pPr>
        <w:pStyle w:val="aa"/>
        <w:bidi w:val="0"/>
        <w:spacing w:line="340" w:lineRule="exact"/>
        <w:ind w:firstLine="0"/>
        <w:rPr>
          <w:rFonts w:asciiTheme="majorBidi" w:hAnsiTheme="majorBidi" w:cstheme="majorBidi"/>
          <w:bCs/>
          <w:szCs w:val="20"/>
        </w:rPr>
      </w:pPr>
      <w:r w:rsidRPr="00530DEF">
        <w:rPr>
          <w:rFonts w:asciiTheme="majorBidi" w:hAnsiTheme="majorBidi" w:cstheme="majorBidi"/>
          <w:bCs/>
          <w:szCs w:val="20"/>
        </w:rPr>
        <w:t>(</w:t>
      </w:r>
      <w:r w:rsidRPr="00DC22FF">
        <w:rPr>
          <w:rFonts w:asciiTheme="majorBidi" w:hAnsiTheme="majorBidi" w:cstheme="majorBidi"/>
          <w:bCs/>
          <w:szCs w:val="20"/>
        </w:rPr>
        <w:endnoteRef/>
      </w:r>
      <w:r w:rsidRPr="00DC22FF">
        <w:rPr>
          <w:rFonts w:asciiTheme="majorBidi" w:hAnsiTheme="majorBidi" w:cstheme="majorBidi"/>
          <w:bCs/>
          <w:szCs w:val="20"/>
        </w:rPr>
        <w:t>) Dann Hauer</w:t>
      </w:r>
      <w:r w:rsidRPr="00530DEF">
        <w:rPr>
          <w:rFonts w:asciiTheme="majorBidi" w:hAnsiTheme="majorBidi" w:cstheme="majorBidi"/>
          <w:bCs/>
          <w:szCs w:val="20"/>
        </w:rPr>
        <w:t>.</w:t>
      </w:r>
    </w:p>
  </w:endnote>
  <w:endnote w:id="51">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الفينومينولوجيا (</w:t>
      </w:r>
      <w:r w:rsidRPr="00DC22FF">
        <w:rPr>
          <w:rFonts w:asciiTheme="majorBidi" w:hAnsiTheme="majorBidi" w:cstheme="majorBidi"/>
          <w:bCs/>
          <w:szCs w:val="20"/>
          <w:lang w:bidi="fa-IR"/>
        </w:rPr>
        <w:t>phenomenology</w:t>
      </w:r>
      <w:r w:rsidRPr="00DC22FF">
        <w:rPr>
          <w:rFonts w:hint="cs"/>
          <w:b/>
          <w:sz w:val="28"/>
          <w:rtl/>
        </w:rPr>
        <w:t xml:space="preserve">): علم الظاهرات: طريقة في وصف الوعي أو الشعور وتحليله، تستهدف فهم الظاهرات المُعاشة من طريق الدراسة المباشرة لمعطيات الوعي، ومن غير تأثُّر بأيّ افتراضات مسبقة. </w:t>
      </w:r>
    </w:p>
  </w:endnote>
  <w:endnote w:id="52">
    <w:p w:rsidR="00491BA2" w:rsidRPr="00530DEF" w:rsidRDefault="00491BA2" w:rsidP="009A421A">
      <w:pPr>
        <w:pStyle w:val="aa"/>
        <w:bidi w:val="0"/>
        <w:spacing w:line="340" w:lineRule="exact"/>
        <w:ind w:firstLine="0"/>
        <w:rPr>
          <w:rFonts w:asciiTheme="majorBidi" w:hAnsiTheme="majorBidi" w:cstheme="majorBidi"/>
          <w:bCs/>
          <w:szCs w:val="20"/>
        </w:rPr>
      </w:pPr>
      <w:r w:rsidRPr="00530DEF">
        <w:rPr>
          <w:rFonts w:asciiTheme="majorBidi" w:hAnsiTheme="majorBidi" w:cstheme="majorBidi"/>
          <w:bCs/>
          <w:szCs w:val="20"/>
        </w:rPr>
        <w:t>(</w:t>
      </w:r>
      <w:r w:rsidRPr="00DC22FF">
        <w:rPr>
          <w:rFonts w:asciiTheme="majorBidi" w:hAnsiTheme="majorBidi" w:cstheme="majorBidi"/>
          <w:bCs/>
          <w:szCs w:val="20"/>
        </w:rPr>
        <w:endnoteRef/>
      </w:r>
      <w:r w:rsidRPr="00DC22FF">
        <w:rPr>
          <w:rFonts w:asciiTheme="majorBidi" w:hAnsiTheme="majorBidi" w:cstheme="majorBidi"/>
          <w:bCs/>
          <w:szCs w:val="20"/>
        </w:rPr>
        <w:t>) Peri Hermeneias</w:t>
      </w:r>
      <w:r w:rsidRPr="00530DEF">
        <w:rPr>
          <w:rFonts w:asciiTheme="majorBidi" w:hAnsiTheme="majorBidi" w:cstheme="majorBidi"/>
          <w:bCs/>
          <w:szCs w:val="20"/>
        </w:rPr>
        <w:t>.</w:t>
      </w:r>
    </w:p>
  </w:endnote>
  <w:endnote w:id="53">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فريدرك كابلستون، تاريخ الفلسفة </w:t>
      </w:r>
      <w:r w:rsidRPr="006F4489">
        <w:rPr>
          <w:rFonts w:hint="cs"/>
          <w:b/>
          <w:sz w:val="28"/>
          <w:rtl/>
        </w:rPr>
        <w:t>7</w:t>
      </w:r>
      <w:r w:rsidRPr="00DC22FF">
        <w:rPr>
          <w:rFonts w:hint="cs"/>
          <w:b/>
          <w:sz w:val="28"/>
          <w:rtl/>
        </w:rPr>
        <w:t xml:space="preserve">: </w:t>
      </w:r>
      <w:r w:rsidRPr="006F4489">
        <w:rPr>
          <w:rFonts w:hint="cs"/>
          <w:b/>
          <w:sz w:val="28"/>
          <w:rtl/>
        </w:rPr>
        <w:t>398</w:t>
      </w:r>
      <w:r w:rsidRPr="00DC22FF">
        <w:rPr>
          <w:rFonts w:hint="cs"/>
          <w:b/>
          <w:sz w:val="28"/>
          <w:rtl/>
        </w:rPr>
        <w:t xml:space="preserve">، </w:t>
      </w:r>
      <w:r w:rsidRPr="006F4489">
        <w:rPr>
          <w:rFonts w:hint="cs"/>
          <w:b/>
          <w:sz w:val="28"/>
          <w:rtl/>
        </w:rPr>
        <w:t>400</w:t>
      </w:r>
      <w:r w:rsidRPr="00DC22FF">
        <w:rPr>
          <w:rFonts w:hint="cs"/>
          <w:b/>
          <w:sz w:val="28"/>
          <w:rtl/>
        </w:rPr>
        <w:t xml:space="preserve">. </w:t>
      </w:r>
    </w:p>
  </w:endnote>
  <w:endnote w:id="54">
    <w:p w:rsidR="00491BA2" w:rsidRPr="00E45620" w:rsidRDefault="00491BA2" w:rsidP="009A421A">
      <w:pPr>
        <w:pStyle w:val="aa"/>
        <w:bidi w:val="0"/>
        <w:spacing w:line="340" w:lineRule="exact"/>
        <w:ind w:firstLine="0"/>
        <w:rPr>
          <w:rFonts w:asciiTheme="majorBidi" w:hAnsiTheme="majorBidi" w:cstheme="majorBidi"/>
          <w:bCs/>
          <w:szCs w:val="20"/>
        </w:rPr>
      </w:pPr>
      <w:r w:rsidRPr="00E45620">
        <w:rPr>
          <w:rFonts w:asciiTheme="majorBidi" w:hAnsiTheme="majorBidi" w:cstheme="majorBidi"/>
          <w:bCs/>
          <w:szCs w:val="20"/>
        </w:rPr>
        <w:t>(</w:t>
      </w:r>
      <w:r w:rsidRPr="00E45620">
        <w:rPr>
          <w:rFonts w:asciiTheme="majorBidi" w:hAnsiTheme="majorBidi" w:cstheme="majorBidi"/>
          <w:bCs/>
          <w:szCs w:val="20"/>
        </w:rPr>
        <w:endnoteRef/>
      </w:r>
      <w:r w:rsidRPr="00E45620">
        <w:rPr>
          <w:rFonts w:asciiTheme="majorBidi" w:hAnsiTheme="majorBidi" w:cstheme="majorBidi"/>
          <w:bCs/>
          <w:szCs w:val="20"/>
        </w:rPr>
        <w:t>) interpretative.</w:t>
      </w:r>
    </w:p>
  </w:endnote>
  <w:endnote w:id="55">
    <w:p w:rsidR="00491BA2" w:rsidRPr="00E45620" w:rsidRDefault="00491BA2" w:rsidP="009A421A">
      <w:pPr>
        <w:pStyle w:val="aa"/>
        <w:bidi w:val="0"/>
        <w:spacing w:line="340" w:lineRule="exact"/>
        <w:ind w:firstLine="0"/>
        <w:rPr>
          <w:rFonts w:asciiTheme="majorBidi" w:hAnsiTheme="majorBidi" w:cstheme="majorBidi"/>
          <w:bCs/>
          <w:szCs w:val="20"/>
        </w:rPr>
      </w:pPr>
      <w:r w:rsidRPr="00E45620">
        <w:rPr>
          <w:rFonts w:asciiTheme="majorBidi" w:hAnsiTheme="majorBidi" w:cstheme="majorBidi"/>
          <w:bCs/>
          <w:szCs w:val="20"/>
        </w:rPr>
        <w:t>(</w:t>
      </w:r>
      <w:r w:rsidRPr="00E45620">
        <w:rPr>
          <w:rFonts w:asciiTheme="majorBidi" w:hAnsiTheme="majorBidi" w:cstheme="majorBidi"/>
          <w:bCs/>
          <w:szCs w:val="20"/>
        </w:rPr>
        <w:endnoteRef/>
      </w:r>
      <w:r w:rsidRPr="00E45620">
        <w:rPr>
          <w:rFonts w:asciiTheme="majorBidi" w:hAnsiTheme="majorBidi" w:cstheme="majorBidi"/>
          <w:bCs/>
          <w:szCs w:val="20"/>
        </w:rPr>
        <w:t>) Truth and method.</w:t>
      </w:r>
    </w:p>
  </w:endnote>
  <w:endnote w:id="56">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أحمد واعظي، در آمدي بر هرمنوتيك: </w:t>
      </w:r>
      <w:r w:rsidRPr="006F4489">
        <w:rPr>
          <w:rFonts w:hint="cs"/>
          <w:b/>
          <w:sz w:val="28"/>
          <w:rtl/>
        </w:rPr>
        <w:t>26</w:t>
      </w:r>
      <w:r w:rsidRPr="00DC22FF">
        <w:rPr>
          <w:rFonts w:hint="cs"/>
          <w:b/>
          <w:sz w:val="28"/>
          <w:rtl/>
        </w:rPr>
        <w:t xml:space="preserve"> ـ </w:t>
      </w:r>
      <w:r w:rsidRPr="006F4489">
        <w:rPr>
          <w:rFonts w:hint="cs"/>
          <w:b/>
          <w:sz w:val="28"/>
          <w:rtl/>
        </w:rPr>
        <w:t>30</w:t>
      </w:r>
      <w:r w:rsidRPr="00DC22FF">
        <w:rPr>
          <w:rFonts w:hint="cs"/>
          <w:b/>
          <w:sz w:val="28"/>
          <w:rtl/>
        </w:rPr>
        <w:t xml:space="preserve">. </w:t>
      </w:r>
    </w:p>
  </w:endnote>
  <w:endnote w:id="57">
    <w:p w:rsidR="00491BA2" w:rsidRPr="00DC22FF" w:rsidRDefault="00491BA2" w:rsidP="006F4489">
      <w:pPr>
        <w:pStyle w:val="aa"/>
        <w:spacing w:line="32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مجموعة من المؤلفين، هرمنوتيك مدرن: </w:t>
      </w:r>
      <w:r w:rsidRPr="006F4489">
        <w:rPr>
          <w:rFonts w:hint="cs"/>
          <w:b/>
          <w:sz w:val="28"/>
          <w:rtl/>
        </w:rPr>
        <w:t>9</w:t>
      </w:r>
      <w:r w:rsidRPr="00DC22FF">
        <w:rPr>
          <w:rFonts w:hint="cs"/>
          <w:b/>
          <w:sz w:val="28"/>
          <w:rtl/>
        </w:rPr>
        <w:t xml:space="preserve"> ـ </w:t>
      </w:r>
      <w:r w:rsidRPr="006F4489">
        <w:rPr>
          <w:rFonts w:hint="cs"/>
          <w:b/>
          <w:sz w:val="28"/>
          <w:rtl/>
        </w:rPr>
        <w:t>13</w:t>
      </w:r>
      <w:r w:rsidRPr="00DC22FF">
        <w:rPr>
          <w:rFonts w:hint="cs"/>
          <w:b/>
          <w:sz w:val="28"/>
          <w:rtl/>
        </w:rPr>
        <w:t xml:space="preserve">. </w:t>
      </w:r>
    </w:p>
  </w:endnote>
  <w:endnote w:id="58">
    <w:p w:rsidR="00491BA2" w:rsidRPr="00DC22FF" w:rsidRDefault="00491BA2" w:rsidP="006F4489">
      <w:pPr>
        <w:pStyle w:val="aa"/>
        <w:spacing w:line="32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محمد هادي معرفة، التأويل في مختلف المذاهب والآراء: </w:t>
      </w:r>
      <w:r w:rsidRPr="006F4489">
        <w:rPr>
          <w:rFonts w:hint="cs"/>
          <w:b/>
          <w:sz w:val="28"/>
          <w:rtl/>
        </w:rPr>
        <w:t>153</w:t>
      </w:r>
      <w:r w:rsidRPr="00DC22FF">
        <w:rPr>
          <w:rFonts w:hint="cs"/>
          <w:b/>
          <w:sz w:val="28"/>
          <w:rtl/>
        </w:rPr>
        <w:t xml:space="preserve">. </w:t>
      </w:r>
    </w:p>
  </w:endnote>
  <w:endnote w:id="59">
    <w:p w:rsidR="00491BA2" w:rsidRPr="00DC22FF" w:rsidRDefault="00491BA2" w:rsidP="006F4489">
      <w:pPr>
        <w:pStyle w:val="aa"/>
        <w:spacing w:line="32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المصدر نفسه. </w:t>
      </w:r>
    </w:p>
  </w:endnote>
  <w:endnote w:id="60">
    <w:p w:rsidR="00491BA2" w:rsidRPr="00DC22FF" w:rsidRDefault="00491BA2" w:rsidP="006F4489">
      <w:pPr>
        <w:pStyle w:val="aa"/>
        <w:spacing w:line="32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154</w:t>
      </w:r>
      <w:r w:rsidRPr="00DC22FF">
        <w:rPr>
          <w:rFonts w:hint="cs"/>
          <w:b/>
          <w:sz w:val="28"/>
          <w:rtl/>
        </w:rPr>
        <w:t xml:space="preserve"> ـ </w:t>
      </w:r>
      <w:r w:rsidRPr="006F4489">
        <w:rPr>
          <w:rFonts w:hint="cs"/>
          <w:b/>
          <w:sz w:val="28"/>
          <w:rtl/>
        </w:rPr>
        <w:t>155</w:t>
      </w:r>
      <w:r w:rsidRPr="00DC22FF">
        <w:rPr>
          <w:rFonts w:hint="cs"/>
          <w:b/>
          <w:sz w:val="28"/>
          <w:rtl/>
        </w:rPr>
        <w:t xml:space="preserve">. </w:t>
      </w:r>
    </w:p>
  </w:endnote>
  <w:endnote w:id="61">
    <w:p w:rsidR="00491BA2" w:rsidRPr="00DC22FF" w:rsidRDefault="00491BA2" w:rsidP="006F4489">
      <w:pPr>
        <w:pStyle w:val="aa"/>
        <w:spacing w:line="32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157</w:t>
      </w:r>
      <w:r w:rsidRPr="00DC22FF">
        <w:rPr>
          <w:rFonts w:hint="cs"/>
          <w:b/>
          <w:sz w:val="28"/>
          <w:rtl/>
        </w:rPr>
        <w:t xml:space="preserve">. </w:t>
      </w:r>
    </w:p>
  </w:endnote>
  <w:endnote w:id="62">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كنـز الفوائد: </w:t>
      </w:r>
      <w:r w:rsidRPr="006F4489">
        <w:rPr>
          <w:rFonts w:hint="cs"/>
          <w:b/>
          <w:sz w:val="28"/>
          <w:rtl/>
        </w:rPr>
        <w:t>285</w:t>
      </w:r>
      <w:r w:rsidRPr="00DC22FF">
        <w:rPr>
          <w:rFonts w:hint="cs"/>
          <w:b/>
          <w:sz w:val="28"/>
          <w:rtl/>
        </w:rPr>
        <w:t xml:space="preserve"> ـ </w:t>
      </w:r>
      <w:r w:rsidRPr="006F4489">
        <w:rPr>
          <w:rFonts w:hint="cs"/>
          <w:b/>
          <w:sz w:val="28"/>
          <w:rtl/>
        </w:rPr>
        <w:t>286</w:t>
      </w:r>
      <w:r w:rsidRPr="00DC22FF">
        <w:rPr>
          <w:rFonts w:hint="cs"/>
          <w:b/>
          <w:sz w:val="28"/>
          <w:rtl/>
        </w:rPr>
        <w:t xml:space="preserve">؛ محمد باقر المجلسي، بحار الأنوار </w:t>
      </w:r>
      <w:r w:rsidRPr="006F4489">
        <w:rPr>
          <w:rFonts w:hint="cs"/>
          <w:b/>
          <w:sz w:val="28"/>
          <w:rtl/>
        </w:rPr>
        <w:t>9</w:t>
      </w:r>
      <w:r w:rsidRPr="00DC22FF">
        <w:rPr>
          <w:rFonts w:hint="cs"/>
          <w:b/>
          <w:sz w:val="28"/>
          <w:rtl/>
        </w:rPr>
        <w:t xml:space="preserve">: </w:t>
      </w:r>
      <w:r w:rsidRPr="006F4489">
        <w:rPr>
          <w:rFonts w:hint="cs"/>
          <w:b/>
          <w:sz w:val="28"/>
          <w:rtl/>
        </w:rPr>
        <w:t>282</w:t>
      </w:r>
      <w:r w:rsidRPr="00DC22FF">
        <w:rPr>
          <w:rFonts w:hint="cs"/>
          <w:b/>
          <w:sz w:val="28"/>
          <w:rtl/>
        </w:rPr>
        <w:t>، ح</w:t>
      </w:r>
      <w:r w:rsidRPr="006F4489">
        <w:rPr>
          <w:rFonts w:hint="cs"/>
          <w:b/>
          <w:sz w:val="28"/>
          <w:rtl/>
        </w:rPr>
        <w:t>6</w:t>
      </w:r>
      <w:r w:rsidRPr="00DC22FF">
        <w:rPr>
          <w:rFonts w:hint="cs"/>
          <w:b/>
          <w:sz w:val="28"/>
          <w:rtl/>
        </w:rPr>
        <w:t xml:space="preserve">. وانظر أيضاً: محمد هادي معرفة، التأويل في مختلف المذاهب والآراء: </w:t>
      </w:r>
      <w:r w:rsidRPr="006F4489">
        <w:rPr>
          <w:rFonts w:hint="cs"/>
          <w:b/>
          <w:sz w:val="28"/>
          <w:rtl/>
        </w:rPr>
        <w:t>163</w:t>
      </w:r>
      <w:r w:rsidRPr="00DC22FF">
        <w:rPr>
          <w:rFonts w:hint="cs"/>
          <w:b/>
          <w:sz w:val="28"/>
          <w:rtl/>
        </w:rPr>
        <w:t xml:space="preserve"> ـ </w:t>
      </w:r>
      <w:r w:rsidRPr="006F4489">
        <w:rPr>
          <w:rFonts w:hint="cs"/>
          <w:b/>
          <w:sz w:val="28"/>
          <w:rtl/>
        </w:rPr>
        <w:t>164</w:t>
      </w:r>
      <w:r w:rsidRPr="00DC22FF">
        <w:rPr>
          <w:rFonts w:hint="cs"/>
          <w:b/>
          <w:sz w:val="28"/>
          <w:rtl/>
        </w:rPr>
        <w:t xml:space="preserve">. </w:t>
      </w:r>
    </w:p>
  </w:endnote>
  <w:endnote w:id="63">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w:t>
      </w:r>
      <w:r w:rsidRPr="00DC22FF">
        <w:rPr>
          <w:rFonts w:hint="cs"/>
          <w:b/>
          <w:sz w:val="28"/>
          <w:rtl/>
        </w:rPr>
        <w:t xml:space="preserve"> محمد باقر المجلسي، بحار الأنوار </w:t>
      </w:r>
      <w:r w:rsidRPr="006F4489">
        <w:rPr>
          <w:rFonts w:hint="cs"/>
          <w:b/>
          <w:sz w:val="28"/>
          <w:rtl/>
        </w:rPr>
        <w:t>89</w:t>
      </w:r>
      <w:r w:rsidRPr="00DC22FF">
        <w:rPr>
          <w:rFonts w:hint="cs"/>
          <w:b/>
          <w:sz w:val="28"/>
          <w:rtl/>
        </w:rPr>
        <w:t xml:space="preserve">: </w:t>
      </w:r>
      <w:r w:rsidRPr="006F4489">
        <w:rPr>
          <w:rFonts w:hint="cs"/>
          <w:b/>
          <w:sz w:val="28"/>
          <w:rtl/>
        </w:rPr>
        <w:t>103</w:t>
      </w:r>
      <w:r w:rsidRPr="00DC22FF">
        <w:rPr>
          <w:rFonts w:hint="cs"/>
          <w:b/>
          <w:sz w:val="28"/>
          <w:rtl/>
        </w:rPr>
        <w:t>، ح</w:t>
      </w:r>
      <w:r w:rsidRPr="006F4489">
        <w:rPr>
          <w:rFonts w:hint="cs"/>
          <w:b/>
          <w:sz w:val="28"/>
          <w:rtl/>
        </w:rPr>
        <w:t>81</w:t>
      </w:r>
      <w:r w:rsidRPr="00DC22FF">
        <w:rPr>
          <w:rFonts w:hint="cs"/>
          <w:b/>
          <w:sz w:val="28"/>
          <w:rtl/>
        </w:rPr>
        <w:t xml:space="preserve">. </w:t>
      </w:r>
    </w:p>
  </w:endnote>
  <w:endnote w:id="64">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معرفة، التأويل في مختلف المذاهب والآراء: </w:t>
      </w:r>
      <w:r w:rsidRPr="006F4489">
        <w:rPr>
          <w:rFonts w:hint="cs"/>
          <w:b/>
          <w:sz w:val="28"/>
          <w:rtl/>
        </w:rPr>
        <w:t>164</w:t>
      </w:r>
      <w:r w:rsidRPr="00DC22FF">
        <w:rPr>
          <w:rFonts w:hint="cs"/>
          <w:b/>
          <w:sz w:val="28"/>
          <w:rtl/>
        </w:rPr>
        <w:t xml:space="preserve"> ـ </w:t>
      </w:r>
      <w:r w:rsidRPr="006F4489">
        <w:rPr>
          <w:rFonts w:hint="cs"/>
          <w:b/>
          <w:sz w:val="28"/>
          <w:rtl/>
        </w:rPr>
        <w:t>165</w:t>
      </w:r>
      <w:r w:rsidRPr="00DC22FF">
        <w:rPr>
          <w:rFonts w:hint="cs"/>
          <w:b/>
          <w:sz w:val="28"/>
          <w:rtl/>
        </w:rPr>
        <w:t xml:space="preserve">. </w:t>
      </w:r>
    </w:p>
  </w:endnote>
  <w:endnote w:id="65">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محمد بن مسعود العيّاشي، تفسير العياشي </w:t>
      </w:r>
      <w:r w:rsidRPr="006F4489">
        <w:rPr>
          <w:rFonts w:hint="cs"/>
          <w:b/>
          <w:sz w:val="28"/>
          <w:rtl/>
        </w:rPr>
        <w:t>2</w:t>
      </w:r>
      <w:r w:rsidRPr="00DC22FF">
        <w:rPr>
          <w:rFonts w:hint="cs"/>
          <w:b/>
          <w:sz w:val="28"/>
          <w:rtl/>
        </w:rPr>
        <w:t xml:space="preserve">: </w:t>
      </w:r>
      <w:r w:rsidRPr="006F4489">
        <w:rPr>
          <w:rFonts w:hint="cs"/>
          <w:b/>
          <w:sz w:val="28"/>
          <w:rtl/>
        </w:rPr>
        <w:t>260</w:t>
      </w:r>
      <w:r w:rsidRPr="00DC22FF">
        <w:rPr>
          <w:rFonts w:hint="cs"/>
          <w:b/>
          <w:sz w:val="28"/>
          <w:rtl/>
        </w:rPr>
        <w:t>، ح</w:t>
      </w:r>
      <w:r w:rsidRPr="006F4489">
        <w:rPr>
          <w:rFonts w:hint="cs"/>
          <w:b/>
          <w:sz w:val="28"/>
          <w:rtl/>
        </w:rPr>
        <w:t>32</w:t>
      </w:r>
      <w:r w:rsidRPr="00DC22FF">
        <w:rPr>
          <w:rFonts w:hint="cs"/>
          <w:b/>
          <w:sz w:val="28"/>
          <w:rtl/>
        </w:rPr>
        <w:t xml:space="preserve">. </w:t>
      </w:r>
    </w:p>
  </w:endnote>
  <w:endnote w:id="66">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معرفة، التأويل في مختلف المذاهب والآراء: </w:t>
      </w:r>
      <w:r w:rsidRPr="006F4489">
        <w:rPr>
          <w:rFonts w:hint="cs"/>
          <w:b/>
          <w:sz w:val="28"/>
          <w:rtl/>
        </w:rPr>
        <w:t>166</w:t>
      </w:r>
      <w:r w:rsidRPr="00DC22FF">
        <w:rPr>
          <w:rFonts w:hint="cs"/>
          <w:b/>
          <w:sz w:val="28"/>
          <w:rtl/>
        </w:rPr>
        <w:t xml:space="preserve">. </w:t>
      </w:r>
    </w:p>
  </w:endnote>
  <w:endnote w:id="67">
    <w:p w:rsidR="00491BA2" w:rsidRPr="00DC22FF" w:rsidRDefault="00491BA2" w:rsidP="00E45620">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Pr>
          <w:rFonts w:hint="cs"/>
          <w:b/>
          <w:sz w:val="28"/>
          <w:rtl/>
        </w:rPr>
        <w:t>المصدر السابق</w:t>
      </w:r>
      <w:r w:rsidRPr="00DC22FF">
        <w:rPr>
          <w:rFonts w:hint="cs"/>
          <w:b/>
          <w:sz w:val="28"/>
          <w:rtl/>
        </w:rPr>
        <w:t xml:space="preserve">: </w:t>
      </w:r>
      <w:r w:rsidRPr="006F4489">
        <w:rPr>
          <w:rFonts w:hint="cs"/>
          <w:b/>
          <w:sz w:val="28"/>
          <w:rtl/>
        </w:rPr>
        <w:t>168</w:t>
      </w:r>
      <w:r w:rsidRPr="00DC22FF">
        <w:rPr>
          <w:rFonts w:hint="cs"/>
          <w:b/>
          <w:sz w:val="28"/>
          <w:rtl/>
        </w:rPr>
        <w:t xml:space="preserve"> ـ </w:t>
      </w:r>
      <w:r w:rsidRPr="006F4489">
        <w:rPr>
          <w:rFonts w:hint="cs"/>
          <w:b/>
          <w:sz w:val="28"/>
          <w:rtl/>
        </w:rPr>
        <w:t>169</w:t>
      </w:r>
      <w:r w:rsidRPr="00DC22FF">
        <w:rPr>
          <w:rFonts w:hint="cs"/>
          <w:b/>
          <w:sz w:val="28"/>
          <w:rtl/>
        </w:rPr>
        <w:t xml:space="preserve">. </w:t>
      </w:r>
    </w:p>
  </w:endnote>
  <w:endnote w:id="68">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معرفة، تناسب آيات: </w:t>
      </w:r>
      <w:r w:rsidRPr="006F4489">
        <w:rPr>
          <w:rFonts w:hint="cs"/>
          <w:b/>
          <w:sz w:val="28"/>
          <w:rtl/>
        </w:rPr>
        <w:t>19</w:t>
      </w:r>
      <w:r w:rsidRPr="00DC22FF">
        <w:rPr>
          <w:rFonts w:hint="cs"/>
          <w:b/>
          <w:sz w:val="28"/>
          <w:rtl/>
        </w:rPr>
        <w:t xml:space="preserve">. </w:t>
      </w:r>
    </w:p>
  </w:endnote>
  <w:endnote w:id="69">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17</w:t>
      </w:r>
      <w:r w:rsidRPr="00DC22FF">
        <w:rPr>
          <w:rFonts w:hint="cs"/>
          <w:b/>
          <w:sz w:val="28"/>
          <w:rtl/>
        </w:rPr>
        <w:t xml:space="preserve"> ـ </w:t>
      </w:r>
      <w:r w:rsidRPr="006F4489">
        <w:rPr>
          <w:rFonts w:hint="cs"/>
          <w:b/>
          <w:sz w:val="28"/>
          <w:rtl/>
        </w:rPr>
        <w:t>19</w:t>
      </w:r>
      <w:r w:rsidRPr="00DC22FF">
        <w:rPr>
          <w:rFonts w:hint="cs"/>
          <w:b/>
          <w:sz w:val="28"/>
          <w:rtl/>
        </w:rPr>
        <w:t xml:space="preserve">. </w:t>
      </w:r>
    </w:p>
  </w:endnote>
  <w:endnote w:id="70">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معرفة، علوم قرآني: </w:t>
      </w:r>
      <w:r w:rsidRPr="006F4489">
        <w:rPr>
          <w:rFonts w:hint="cs"/>
          <w:b/>
          <w:sz w:val="28"/>
          <w:rtl/>
        </w:rPr>
        <w:t>270</w:t>
      </w:r>
      <w:r w:rsidRPr="00DC22FF">
        <w:rPr>
          <w:rFonts w:hint="cs"/>
          <w:b/>
          <w:sz w:val="28"/>
          <w:rtl/>
        </w:rPr>
        <w:t xml:space="preserve"> ـ </w:t>
      </w:r>
      <w:r w:rsidRPr="006F4489">
        <w:rPr>
          <w:rFonts w:hint="cs"/>
          <w:b/>
          <w:sz w:val="28"/>
          <w:rtl/>
        </w:rPr>
        <w:t>273</w:t>
      </w:r>
      <w:r w:rsidRPr="00DC22FF">
        <w:rPr>
          <w:rFonts w:hint="cs"/>
          <w:b/>
          <w:sz w:val="28"/>
          <w:rtl/>
        </w:rPr>
        <w:t xml:space="preserve">. </w:t>
      </w:r>
    </w:p>
  </w:endnote>
  <w:endnote w:id="71">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273</w:t>
      </w:r>
      <w:r w:rsidRPr="00DC22FF">
        <w:rPr>
          <w:rFonts w:hint="cs"/>
          <w:b/>
          <w:sz w:val="28"/>
          <w:rtl/>
        </w:rPr>
        <w:t xml:space="preserve">. </w:t>
      </w:r>
    </w:p>
  </w:endnote>
  <w:endnote w:id="72">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معرفة، علوم قرآني: </w:t>
      </w:r>
      <w:r w:rsidRPr="006F4489">
        <w:rPr>
          <w:rFonts w:hint="cs"/>
          <w:b/>
          <w:sz w:val="28"/>
          <w:rtl/>
        </w:rPr>
        <w:t>294</w:t>
      </w:r>
      <w:r w:rsidRPr="00DC22FF">
        <w:rPr>
          <w:rFonts w:hint="cs"/>
          <w:b/>
          <w:sz w:val="28"/>
          <w:rtl/>
        </w:rPr>
        <w:t xml:space="preserve">. </w:t>
      </w:r>
    </w:p>
  </w:endnote>
  <w:endnote w:id="73">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عبد الكريم سروش، قبض وبسط تئوريك شريعت. </w:t>
      </w:r>
    </w:p>
  </w:endnote>
  <w:endnote w:id="74">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معرفة، علوم قرآني: </w:t>
      </w:r>
      <w:r w:rsidRPr="006F4489">
        <w:rPr>
          <w:rFonts w:hint="cs"/>
          <w:b/>
          <w:sz w:val="28"/>
          <w:rtl/>
        </w:rPr>
        <w:t>295</w:t>
      </w:r>
      <w:r w:rsidRPr="00DC22FF">
        <w:rPr>
          <w:rFonts w:hint="cs"/>
          <w:b/>
          <w:sz w:val="28"/>
          <w:rtl/>
        </w:rPr>
        <w:t xml:space="preserve"> ـ </w:t>
      </w:r>
      <w:r w:rsidRPr="006F4489">
        <w:rPr>
          <w:rFonts w:hint="cs"/>
          <w:b/>
          <w:sz w:val="28"/>
          <w:rtl/>
        </w:rPr>
        <w:t>317</w:t>
      </w:r>
      <w:r w:rsidRPr="00DC22FF">
        <w:rPr>
          <w:rFonts w:hint="cs"/>
          <w:b/>
          <w:sz w:val="28"/>
          <w:rtl/>
        </w:rPr>
        <w:t xml:space="preserve">. </w:t>
      </w:r>
    </w:p>
  </w:endnote>
  <w:endnote w:id="75">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محمد هادي معرفة، التفسير الأثري الجامع </w:t>
      </w:r>
      <w:r w:rsidRPr="006F4489">
        <w:rPr>
          <w:rFonts w:hint="cs"/>
          <w:b/>
          <w:sz w:val="28"/>
          <w:rtl/>
        </w:rPr>
        <w:t>1</w:t>
      </w:r>
      <w:r w:rsidRPr="00DC22FF">
        <w:rPr>
          <w:rFonts w:hint="cs"/>
          <w:b/>
          <w:sz w:val="28"/>
          <w:rtl/>
        </w:rPr>
        <w:t xml:space="preserve">: </w:t>
      </w:r>
      <w:r w:rsidRPr="006F4489">
        <w:rPr>
          <w:rFonts w:hint="cs"/>
          <w:b/>
          <w:sz w:val="28"/>
          <w:rtl/>
        </w:rPr>
        <w:t>31</w:t>
      </w:r>
      <w:r w:rsidRPr="00DC22FF">
        <w:rPr>
          <w:rFonts w:hint="cs"/>
          <w:b/>
          <w:sz w:val="28"/>
          <w:rtl/>
        </w:rPr>
        <w:t xml:space="preserve">؛ مدخل (تأويل)؛ دانشنامه قرآن شناسي (الموسوعة القرآنية): </w:t>
      </w:r>
      <w:r w:rsidRPr="006F4489">
        <w:rPr>
          <w:rFonts w:hint="cs"/>
          <w:b/>
          <w:sz w:val="28"/>
          <w:rtl/>
        </w:rPr>
        <w:t>13</w:t>
      </w:r>
      <w:r w:rsidRPr="00DC22FF">
        <w:rPr>
          <w:rFonts w:hint="cs"/>
          <w:b/>
          <w:sz w:val="28"/>
          <w:rtl/>
        </w:rPr>
        <w:t xml:space="preserve"> ـ </w:t>
      </w:r>
      <w:r w:rsidRPr="006F4489">
        <w:rPr>
          <w:rFonts w:hint="cs"/>
          <w:b/>
          <w:sz w:val="28"/>
          <w:rtl/>
        </w:rPr>
        <w:t>14</w:t>
      </w:r>
      <w:r w:rsidRPr="00DC22FF">
        <w:rPr>
          <w:rFonts w:hint="cs"/>
          <w:b/>
          <w:sz w:val="28"/>
          <w:rtl/>
        </w:rPr>
        <w:t xml:space="preserve">. </w:t>
      </w:r>
    </w:p>
  </w:endnote>
  <w:endnote w:id="76">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معرفة، مدخل (تأويل)؛ دانشنامه قرآن شناسي (الموسوعة القرآنية): </w:t>
      </w:r>
      <w:r w:rsidRPr="006F4489">
        <w:rPr>
          <w:rFonts w:hint="cs"/>
          <w:b/>
          <w:sz w:val="28"/>
          <w:rtl/>
        </w:rPr>
        <w:t>14</w:t>
      </w:r>
      <w:r w:rsidRPr="00DC22FF">
        <w:rPr>
          <w:rFonts w:hint="cs"/>
          <w:b/>
          <w:sz w:val="28"/>
          <w:rtl/>
        </w:rPr>
        <w:t xml:space="preserve">. </w:t>
      </w:r>
    </w:p>
  </w:endnote>
  <w:endnote w:id="77">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أحمد بن فارس، معجم مقاييس اللغة </w:t>
      </w:r>
      <w:r w:rsidRPr="006F4489">
        <w:rPr>
          <w:rFonts w:hint="cs"/>
          <w:b/>
          <w:sz w:val="28"/>
          <w:rtl/>
        </w:rPr>
        <w:t>1</w:t>
      </w:r>
      <w:r w:rsidRPr="00DC22FF">
        <w:rPr>
          <w:rFonts w:hint="cs"/>
          <w:b/>
          <w:sz w:val="28"/>
          <w:rtl/>
        </w:rPr>
        <w:t xml:space="preserve">: </w:t>
      </w:r>
      <w:r w:rsidRPr="006F4489">
        <w:rPr>
          <w:rFonts w:hint="cs"/>
          <w:b/>
          <w:sz w:val="28"/>
          <w:rtl/>
        </w:rPr>
        <w:t>212</w:t>
      </w:r>
      <w:r w:rsidRPr="00DC22FF">
        <w:rPr>
          <w:rFonts w:hint="cs"/>
          <w:b/>
          <w:sz w:val="28"/>
          <w:rtl/>
        </w:rPr>
        <w:t xml:space="preserve">. </w:t>
      </w:r>
    </w:p>
  </w:endnote>
  <w:endnote w:id="78">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تلخيص التمهيد </w:t>
      </w:r>
      <w:r w:rsidRPr="006F4489">
        <w:rPr>
          <w:rFonts w:hint="cs"/>
          <w:b/>
          <w:sz w:val="28"/>
          <w:rtl/>
        </w:rPr>
        <w:t>1</w:t>
      </w:r>
      <w:r w:rsidRPr="00DC22FF">
        <w:rPr>
          <w:rFonts w:hint="cs"/>
          <w:b/>
          <w:sz w:val="28"/>
          <w:rtl/>
        </w:rPr>
        <w:t xml:space="preserve">: </w:t>
      </w:r>
      <w:r w:rsidRPr="006F4489">
        <w:rPr>
          <w:rFonts w:hint="cs"/>
          <w:b/>
          <w:sz w:val="28"/>
          <w:rtl/>
        </w:rPr>
        <w:t>423</w:t>
      </w:r>
      <w:r w:rsidRPr="00DC22FF">
        <w:rPr>
          <w:rFonts w:hint="cs"/>
          <w:b/>
          <w:sz w:val="28"/>
          <w:rtl/>
        </w:rPr>
        <w:t xml:space="preserve">. </w:t>
      </w:r>
    </w:p>
  </w:endnote>
  <w:endnote w:id="79">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الصدوق، التوحيد: </w:t>
      </w:r>
      <w:r w:rsidRPr="006F4489">
        <w:rPr>
          <w:rFonts w:hint="cs"/>
          <w:b/>
          <w:sz w:val="28"/>
          <w:rtl/>
        </w:rPr>
        <w:t>332</w:t>
      </w:r>
      <w:r w:rsidRPr="00DC22FF">
        <w:rPr>
          <w:rFonts w:hint="cs"/>
          <w:b/>
          <w:sz w:val="28"/>
          <w:rtl/>
        </w:rPr>
        <w:t xml:space="preserve"> ـ </w:t>
      </w:r>
      <w:r w:rsidRPr="006F4489">
        <w:rPr>
          <w:rFonts w:hint="cs"/>
          <w:b/>
          <w:sz w:val="28"/>
          <w:rtl/>
        </w:rPr>
        <w:t>333</w:t>
      </w:r>
      <w:r w:rsidRPr="00DC22FF">
        <w:rPr>
          <w:rFonts w:hint="cs"/>
          <w:b/>
          <w:sz w:val="28"/>
          <w:rtl/>
        </w:rPr>
        <w:t xml:space="preserve">؛ محمد باقر المجلسي، بحار الأنوار </w:t>
      </w:r>
      <w:r w:rsidRPr="006F4489">
        <w:rPr>
          <w:rFonts w:hint="cs"/>
          <w:b/>
          <w:sz w:val="28"/>
          <w:rtl/>
        </w:rPr>
        <w:t>4</w:t>
      </w:r>
      <w:r w:rsidRPr="00DC22FF">
        <w:rPr>
          <w:rFonts w:hint="cs"/>
          <w:b/>
          <w:sz w:val="28"/>
          <w:rtl/>
        </w:rPr>
        <w:t xml:space="preserve">: </w:t>
      </w:r>
      <w:r w:rsidRPr="006F4489">
        <w:rPr>
          <w:rFonts w:hint="cs"/>
          <w:b/>
          <w:sz w:val="28"/>
          <w:rtl/>
        </w:rPr>
        <w:t>99</w:t>
      </w:r>
      <w:r w:rsidRPr="00DC22FF">
        <w:rPr>
          <w:rFonts w:hint="cs"/>
          <w:b/>
          <w:sz w:val="28"/>
          <w:rtl/>
        </w:rPr>
        <w:t xml:space="preserve">. </w:t>
      </w:r>
    </w:p>
  </w:endnote>
  <w:endnote w:id="80">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المصدر نفسه. </w:t>
      </w:r>
    </w:p>
  </w:endnote>
  <w:endnote w:id="81">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المصدر نفسه. </w:t>
      </w:r>
    </w:p>
  </w:endnote>
  <w:endnote w:id="82">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صحيح البخاري </w:t>
      </w:r>
      <w:r w:rsidRPr="006F4489">
        <w:rPr>
          <w:rFonts w:hint="cs"/>
          <w:b/>
          <w:sz w:val="28"/>
          <w:rtl/>
        </w:rPr>
        <w:t>4</w:t>
      </w:r>
      <w:r w:rsidRPr="00DC22FF">
        <w:rPr>
          <w:rFonts w:hint="cs"/>
          <w:b/>
          <w:sz w:val="28"/>
          <w:rtl/>
        </w:rPr>
        <w:t xml:space="preserve">: </w:t>
      </w:r>
      <w:r w:rsidRPr="006F4489">
        <w:rPr>
          <w:rFonts w:hint="cs"/>
          <w:b/>
          <w:sz w:val="28"/>
          <w:rtl/>
        </w:rPr>
        <w:t>146</w:t>
      </w:r>
      <w:r w:rsidRPr="00DC22FF">
        <w:rPr>
          <w:rFonts w:hint="cs"/>
          <w:b/>
          <w:sz w:val="28"/>
          <w:rtl/>
        </w:rPr>
        <w:t xml:space="preserve">، باب ذكر بني إسرائيل. </w:t>
      </w:r>
    </w:p>
  </w:endnote>
  <w:endnote w:id="83">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سنن الترمذي </w:t>
      </w:r>
      <w:r w:rsidRPr="006F4489">
        <w:rPr>
          <w:rFonts w:hint="cs"/>
          <w:b/>
          <w:sz w:val="28"/>
          <w:rtl/>
        </w:rPr>
        <w:t>3</w:t>
      </w:r>
      <w:r w:rsidRPr="00DC22FF">
        <w:rPr>
          <w:rFonts w:hint="cs"/>
          <w:b/>
          <w:sz w:val="28"/>
          <w:rtl/>
        </w:rPr>
        <w:t xml:space="preserve">: </w:t>
      </w:r>
      <w:r w:rsidRPr="006F4489">
        <w:rPr>
          <w:rFonts w:hint="cs"/>
          <w:b/>
          <w:sz w:val="28"/>
          <w:rtl/>
        </w:rPr>
        <w:t>303</w:t>
      </w:r>
      <w:r w:rsidRPr="00DC22FF">
        <w:rPr>
          <w:rFonts w:hint="cs"/>
          <w:b/>
          <w:sz w:val="28"/>
          <w:rtl/>
        </w:rPr>
        <w:t xml:space="preserve">. </w:t>
      </w:r>
    </w:p>
  </w:endnote>
  <w:endnote w:id="84">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سنن ابن ماجة </w:t>
      </w:r>
      <w:r w:rsidRPr="006F4489">
        <w:rPr>
          <w:rFonts w:hint="cs"/>
          <w:b/>
          <w:sz w:val="28"/>
          <w:rtl/>
        </w:rPr>
        <w:t>1</w:t>
      </w:r>
      <w:r w:rsidRPr="00DC22FF">
        <w:rPr>
          <w:rFonts w:hint="cs"/>
          <w:b/>
          <w:sz w:val="28"/>
          <w:rtl/>
        </w:rPr>
        <w:t xml:space="preserve">: </w:t>
      </w:r>
      <w:r w:rsidRPr="006F4489">
        <w:rPr>
          <w:rFonts w:hint="cs"/>
          <w:b/>
          <w:sz w:val="28"/>
          <w:rtl/>
        </w:rPr>
        <w:t>35</w:t>
      </w:r>
      <w:r w:rsidRPr="00DC22FF">
        <w:rPr>
          <w:rFonts w:hint="cs"/>
          <w:b/>
          <w:sz w:val="28"/>
          <w:rtl/>
        </w:rPr>
        <w:t xml:space="preserve">، باب القدر. </w:t>
      </w:r>
    </w:p>
  </w:endnote>
  <w:endnote w:id="85">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الكليني، أصول الكافي </w:t>
      </w:r>
      <w:r w:rsidRPr="006F4489">
        <w:rPr>
          <w:rFonts w:hint="cs"/>
          <w:b/>
          <w:sz w:val="28"/>
          <w:rtl/>
        </w:rPr>
        <w:t>1</w:t>
      </w:r>
      <w:r w:rsidRPr="00DC22FF">
        <w:rPr>
          <w:rFonts w:hint="cs"/>
          <w:b/>
          <w:sz w:val="28"/>
          <w:rtl/>
        </w:rPr>
        <w:t xml:space="preserve">: </w:t>
      </w:r>
      <w:r w:rsidRPr="006F4489">
        <w:rPr>
          <w:rFonts w:hint="cs"/>
          <w:b/>
          <w:sz w:val="28"/>
          <w:rtl/>
        </w:rPr>
        <w:t>141</w:t>
      </w:r>
      <w:r w:rsidRPr="00DC22FF">
        <w:rPr>
          <w:rFonts w:hint="cs"/>
          <w:b/>
          <w:sz w:val="28"/>
          <w:rtl/>
        </w:rPr>
        <w:t xml:space="preserve">. </w:t>
      </w:r>
    </w:p>
  </w:endnote>
  <w:endnote w:id="86">
    <w:p w:rsidR="00491BA2" w:rsidRPr="00DC22FF" w:rsidRDefault="00491BA2" w:rsidP="009A421A">
      <w:pPr>
        <w:pStyle w:val="aa"/>
        <w:spacing w:line="30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نهج البلاغة، الخطبة رقم </w:t>
      </w:r>
      <w:r w:rsidRPr="006F4489">
        <w:rPr>
          <w:rFonts w:hint="cs"/>
          <w:b/>
          <w:sz w:val="28"/>
          <w:rtl/>
        </w:rPr>
        <w:t>178</w:t>
      </w:r>
      <w:r w:rsidRPr="00DC22FF">
        <w:rPr>
          <w:rFonts w:hint="cs"/>
          <w:b/>
          <w:sz w:val="28"/>
          <w:rtl/>
        </w:rPr>
        <w:t xml:space="preserve">. </w:t>
      </w:r>
    </w:p>
  </w:endnote>
  <w:endnote w:id="87">
    <w:p w:rsidR="00491BA2" w:rsidRPr="00DC22FF" w:rsidRDefault="00491BA2" w:rsidP="009A421A">
      <w:pPr>
        <w:pStyle w:val="aa"/>
        <w:spacing w:line="30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الكليني، أصول الكافي </w:t>
      </w:r>
      <w:r w:rsidRPr="006F4489">
        <w:rPr>
          <w:rFonts w:hint="cs"/>
          <w:b/>
          <w:sz w:val="28"/>
          <w:rtl/>
        </w:rPr>
        <w:t>1</w:t>
      </w:r>
      <w:r w:rsidRPr="00DC22FF">
        <w:rPr>
          <w:rFonts w:hint="cs"/>
          <w:b/>
          <w:sz w:val="28"/>
          <w:rtl/>
        </w:rPr>
        <w:t xml:space="preserve">: </w:t>
      </w:r>
      <w:r w:rsidRPr="006F4489">
        <w:rPr>
          <w:rFonts w:hint="cs"/>
          <w:b/>
          <w:sz w:val="28"/>
          <w:rtl/>
        </w:rPr>
        <w:t>107</w:t>
      </w:r>
      <w:r w:rsidRPr="00DC22FF">
        <w:rPr>
          <w:rFonts w:hint="cs"/>
          <w:b/>
          <w:sz w:val="28"/>
          <w:rtl/>
        </w:rPr>
        <w:t xml:space="preserve">. </w:t>
      </w:r>
    </w:p>
  </w:endnote>
  <w:endnote w:id="88">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b/>
          <w:sz w:val="28"/>
          <w:rtl/>
        </w:rPr>
        <w:t xml:space="preserve"> </w:t>
      </w:r>
      <w:r w:rsidRPr="00DC22FF">
        <w:rPr>
          <w:rFonts w:hint="cs"/>
          <w:b/>
          <w:sz w:val="28"/>
          <w:rtl/>
        </w:rPr>
        <w:t xml:space="preserve">انظر: المجلسي، بحار الأنوار </w:t>
      </w:r>
      <w:r w:rsidRPr="006F4489">
        <w:rPr>
          <w:rFonts w:hint="cs"/>
          <w:b/>
          <w:sz w:val="28"/>
          <w:rtl/>
        </w:rPr>
        <w:t>4</w:t>
      </w:r>
      <w:r w:rsidRPr="00DC22FF">
        <w:rPr>
          <w:rFonts w:hint="cs"/>
          <w:b/>
          <w:sz w:val="28"/>
          <w:rtl/>
        </w:rPr>
        <w:t xml:space="preserve">: </w:t>
      </w:r>
      <w:r w:rsidRPr="006F4489">
        <w:rPr>
          <w:rFonts w:hint="cs"/>
          <w:b/>
          <w:sz w:val="28"/>
          <w:rtl/>
        </w:rPr>
        <w:t>113</w:t>
      </w:r>
      <w:r w:rsidRPr="00DC22FF">
        <w:rPr>
          <w:rFonts w:hint="cs"/>
          <w:b/>
          <w:sz w:val="28"/>
          <w:rtl/>
        </w:rPr>
        <w:t xml:space="preserve">. </w:t>
      </w:r>
    </w:p>
  </w:endnote>
  <w:endnote w:id="89">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الأعراف: </w:t>
      </w:r>
      <w:r w:rsidRPr="006F4489">
        <w:rPr>
          <w:rFonts w:hint="cs"/>
          <w:b/>
          <w:sz w:val="28"/>
          <w:rtl/>
        </w:rPr>
        <w:t>96</w:t>
      </w:r>
      <w:r w:rsidRPr="00DC22FF">
        <w:rPr>
          <w:rFonts w:hint="cs"/>
          <w:b/>
          <w:sz w:val="28"/>
          <w:rtl/>
        </w:rPr>
        <w:t xml:space="preserve">. </w:t>
      </w:r>
    </w:p>
  </w:endnote>
  <w:endnote w:id="90">
    <w:p w:rsidR="00491BA2" w:rsidRPr="00DC22FF" w:rsidRDefault="00491BA2" w:rsidP="009A421A">
      <w:pPr>
        <w:pStyle w:val="aa"/>
        <w:spacing w:line="30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إبراهيم: </w:t>
      </w:r>
      <w:r w:rsidRPr="006F4489">
        <w:rPr>
          <w:rFonts w:hint="cs"/>
          <w:b/>
          <w:sz w:val="28"/>
          <w:rtl/>
        </w:rPr>
        <w:t>7</w:t>
      </w:r>
      <w:r w:rsidRPr="00DC22FF">
        <w:rPr>
          <w:rFonts w:hint="cs"/>
          <w:b/>
          <w:sz w:val="28"/>
          <w:rtl/>
        </w:rPr>
        <w:t xml:space="preserve">. </w:t>
      </w:r>
    </w:p>
  </w:endnote>
  <w:endnote w:id="91">
    <w:p w:rsidR="00491BA2" w:rsidRPr="00DC22FF" w:rsidRDefault="00491BA2" w:rsidP="009A421A">
      <w:pPr>
        <w:pStyle w:val="aa"/>
        <w:spacing w:line="30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نوح: </w:t>
      </w:r>
      <w:r w:rsidRPr="006F4489">
        <w:rPr>
          <w:rFonts w:hint="cs"/>
          <w:b/>
          <w:sz w:val="28"/>
          <w:rtl/>
        </w:rPr>
        <w:t>10</w:t>
      </w:r>
      <w:r w:rsidRPr="00DC22FF">
        <w:rPr>
          <w:rFonts w:hint="cs"/>
          <w:b/>
          <w:sz w:val="28"/>
          <w:rtl/>
        </w:rPr>
        <w:t xml:space="preserve"> ـ </w:t>
      </w:r>
      <w:r w:rsidRPr="006F4489">
        <w:rPr>
          <w:rFonts w:hint="cs"/>
          <w:b/>
          <w:sz w:val="28"/>
          <w:rtl/>
        </w:rPr>
        <w:t>12</w:t>
      </w:r>
      <w:r w:rsidRPr="00DC22FF">
        <w:rPr>
          <w:rFonts w:hint="cs"/>
          <w:b/>
          <w:sz w:val="28"/>
          <w:rtl/>
        </w:rPr>
        <w:t xml:space="preserve">. </w:t>
      </w:r>
    </w:p>
  </w:endnote>
  <w:endnote w:id="92">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نهج البلاغة، الخطبة رقم </w:t>
      </w:r>
      <w:r w:rsidRPr="006F4489">
        <w:rPr>
          <w:rFonts w:hint="cs"/>
          <w:b/>
          <w:sz w:val="28"/>
          <w:rtl/>
        </w:rPr>
        <w:t>110</w:t>
      </w:r>
      <w:r w:rsidRPr="00DC22FF">
        <w:rPr>
          <w:rFonts w:hint="cs"/>
          <w:b/>
          <w:sz w:val="28"/>
          <w:rtl/>
        </w:rPr>
        <w:t xml:space="preserve">. </w:t>
      </w:r>
    </w:p>
  </w:endnote>
  <w:endnote w:id="93">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إن حقيقة النسخ في القوانين الوضعية تعني تغيير القانون السابق، من خلال إلحاق بعض الاستثناءات أو لغة المادّة القانونية رأساً، ويكون هذا التغيير حاصلاً بفعل تغيُّر رأي المقنن والمشرِّع إثر مواجهة بعض المشاكل في التطبيق العملي. والنسخ بهذا المعنى محالٌ على الله. (نسخ در قرآن در تازه ترين </w:t>
      </w:r>
      <w:r w:rsidRPr="00AF3808">
        <w:rPr>
          <w:rFonts w:ascii="Mosawi" w:hAnsi="Mosawi" w:cs="Abz-3 (Yagut)" w:hint="cs"/>
          <w:szCs w:val="20"/>
          <w:rtl/>
        </w:rPr>
        <w:t>نگاه</w:t>
      </w:r>
      <w:r w:rsidRPr="00DC22FF">
        <w:rPr>
          <w:rFonts w:hint="cs"/>
          <w:b/>
          <w:sz w:val="28"/>
          <w:rtl/>
        </w:rPr>
        <w:t xml:space="preserve">، مقالات مؤتمر الأستاذ معرفت). </w:t>
      </w:r>
    </w:p>
  </w:endnote>
  <w:endnote w:id="94">
    <w:p w:rsidR="00491BA2" w:rsidRPr="00DC22FF" w:rsidRDefault="00491BA2" w:rsidP="009A421A">
      <w:pPr>
        <w:pStyle w:val="aa"/>
        <w:spacing w:line="30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البداء ـ في حقيقته ـ نشأة رأي جديد. وهو عبارةٌ عن تجدُّد رأي لم يكن من ذي قبل؛ لأسباب دعت إلى هذا التجدُّد، وهو في الغالب جهلٌ بواقع الأمر انكشف لحينه، الأمر الذي يستدعي حصول العلم بشيء أو أمر كان خافياً قبل ذلك. ومن ثمّ كان مستحيلاً عليه تعالى الذي لا يخفى عليه شيء في السماوات والأرض، ولم يزَلْ عالماً بالأشياء قبل وجودها: </w:t>
      </w:r>
      <w:r w:rsidRPr="00AF3808">
        <w:rPr>
          <w:rFonts w:ascii="Mosawi" w:hAnsi="Mosawi" w:cs="Mosawi"/>
          <w:sz w:val="22"/>
          <w:szCs w:val="22"/>
          <w:rtl/>
        </w:rPr>
        <w:t>﴿</w:t>
      </w:r>
      <w:r w:rsidRPr="00DC22FF">
        <w:rPr>
          <w:bCs/>
          <w:sz w:val="28"/>
          <w:rtl/>
        </w:rPr>
        <w:t>وَمَا يَعْزُبُ عَنْ رَبِّكَ مِنْ مِثْقَالِ ذَرَّةٍ فِي الأَرْضِ وَلاَ فِي السَّمَاءِ</w:t>
      </w:r>
      <w:r w:rsidRPr="00AF3808">
        <w:rPr>
          <w:rFonts w:ascii="Mosawi" w:hAnsi="Mosawi" w:cs="Mosawi"/>
          <w:sz w:val="22"/>
          <w:szCs w:val="22"/>
          <w:rtl/>
        </w:rPr>
        <w:t>﴾</w:t>
      </w:r>
      <w:r w:rsidRPr="00DC22FF">
        <w:rPr>
          <w:rFonts w:hint="cs"/>
          <w:b/>
          <w:sz w:val="28"/>
          <w:rtl/>
        </w:rPr>
        <w:t xml:space="preserve"> (يونس: </w:t>
      </w:r>
      <w:r w:rsidRPr="006F4489">
        <w:rPr>
          <w:rFonts w:hint="cs"/>
          <w:b/>
          <w:sz w:val="28"/>
          <w:rtl/>
        </w:rPr>
        <w:t>61</w:t>
      </w:r>
      <w:r w:rsidRPr="00DC22FF">
        <w:rPr>
          <w:rFonts w:hint="cs"/>
          <w:b/>
          <w:sz w:val="28"/>
          <w:rtl/>
        </w:rPr>
        <w:t xml:space="preserve">). (محمد هادي معرفت، كراسة البداء في القرآن والحديث: </w:t>
      </w:r>
      <w:r w:rsidRPr="006F4489">
        <w:rPr>
          <w:rFonts w:hint="cs"/>
          <w:b/>
          <w:sz w:val="28"/>
          <w:rtl/>
        </w:rPr>
        <w:t>9</w:t>
      </w:r>
      <w:r w:rsidRPr="00DC22FF">
        <w:rPr>
          <w:rFonts w:hint="cs"/>
          <w:b/>
          <w:sz w:val="28"/>
          <w:rtl/>
        </w:rPr>
        <w:t xml:space="preserve">). </w:t>
      </w:r>
    </w:p>
  </w:endnote>
  <w:endnote w:id="95">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الكليني، الكافي </w:t>
      </w:r>
      <w:r w:rsidRPr="006F4489">
        <w:rPr>
          <w:rFonts w:hint="cs"/>
          <w:b/>
          <w:sz w:val="28"/>
          <w:rtl/>
        </w:rPr>
        <w:t>1</w:t>
      </w:r>
      <w:r w:rsidRPr="00DC22FF">
        <w:rPr>
          <w:rFonts w:hint="cs"/>
          <w:b/>
          <w:sz w:val="28"/>
          <w:rtl/>
        </w:rPr>
        <w:t xml:space="preserve">: </w:t>
      </w:r>
      <w:r w:rsidRPr="006F4489">
        <w:rPr>
          <w:rFonts w:hint="cs"/>
          <w:b/>
          <w:sz w:val="28"/>
          <w:rtl/>
        </w:rPr>
        <w:t>115</w:t>
      </w:r>
      <w:r w:rsidRPr="00DC22FF">
        <w:rPr>
          <w:rFonts w:hint="cs"/>
          <w:b/>
          <w:sz w:val="28"/>
          <w:rtl/>
        </w:rPr>
        <w:t xml:space="preserve">. </w:t>
      </w:r>
    </w:p>
  </w:endnote>
  <w:endnote w:id="96">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المجلسي، بحار الأنوار </w:t>
      </w:r>
      <w:r w:rsidRPr="006F4489">
        <w:rPr>
          <w:rFonts w:hint="cs"/>
          <w:b/>
          <w:sz w:val="28"/>
          <w:rtl/>
        </w:rPr>
        <w:t>4</w:t>
      </w:r>
      <w:r w:rsidRPr="00DC22FF">
        <w:rPr>
          <w:rFonts w:hint="cs"/>
          <w:b/>
          <w:sz w:val="28"/>
          <w:rtl/>
        </w:rPr>
        <w:t xml:space="preserve">: </w:t>
      </w:r>
      <w:r w:rsidRPr="006F4489">
        <w:rPr>
          <w:rFonts w:hint="cs"/>
          <w:b/>
          <w:sz w:val="28"/>
          <w:rtl/>
        </w:rPr>
        <w:t>96</w:t>
      </w:r>
      <w:r w:rsidRPr="00DC22FF">
        <w:rPr>
          <w:rFonts w:hint="cs"/>
          <w:b/>
          <w:sz w:val="28"/>
          <w:rtl/>
        </w:rPr>
        <w:t xml:space="preserve">. </w:t>
      </w:r>
    </w:p>
  </w:endnote>
  <w:endnote w:id="97">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الكليني، أصول الكافي </w:t>
      </w:r>
      <w:r w:rsidRPr="006F4489">
        <w:rPr>
          <w:rFonts w:hint="cs"/>
          <w:b/>
          <w:sz w:val="28"/>
          <w:rtl/>
        </w:rPr>
        <w:t>1</w:t>
      </w:r>
      <w:r w:rsidRPr="00DC22FF">
        <w:rPr>
          <w:rFonts w:hint="cs"/>
          <w:b/>
          <w:sz w:val="28"/>
          <w:rtl/>
        </w:rPr>
        <w:t xml:space="preserve">: </w:t>
      </w:r>
      <w:r w:rsidRPr="006F4489">
        <w:rPr>
          <w:rFonts w:hint="cs"/>
          <w:b/>
          <w:sz w:val="28"/>
          <w:rtl/>
        </w:rPr>
        <w:t>147</w:t>
      </w:r>
      <w:r w:rsidRPr="00DC22FF">
        <w:rPr>
          <w:rFonts w:hint="cs"/>
          <w:b/>
          <w:sz w:val="28"/>
          <w:rtl/>
        </w:rPr>
        <w:t xml:space="preserve">. </w:t>
      </w:r>
    </w:p>
  </w:endnote>
  <w:endnote w:id="98">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المجلسي، بحار الأنوار </w:t>
      </w:r>
      <w:r w:rsidRPr="006F4489">
        <w:rPr>
          <w:rFonts w:hint="cs"/>
          <w:b/>
          <w:sz w:val="28"/>
          <w:rtl/>
        </w:rPr>
        <w:t>52</w:t>
      </w:r>
      <w:r w:rsidRPr="00DC22FF">
        <w:rPr>
          <w:rFonts w:hint="cs"/>
          <w:b/>
          <w:sz w:val="28"/>
          <w:rtl/>
        </w:rPr>
        <w:t xml:space="preserve">: </w:t>
      </w:r>
      <w:r w:rsidRPr="006F4489">
        <w:rPr>
          <w:rFonts w:hint="cs"/>
          <w:b/>
          <w:sz w:val="28"/>
          <w:rtl/>
        </w:rPr>
        <w:t>250</w:t>
      </w:r>
      <w:r w:rsidRPr="00DC22FF">
        <w:rPr>
          <w:rFonts w:hint="cs"/>
          <w:b/>
          <w:sz w:val="28"/>
          <w:rtl/>
        </w:rPr>
        <w:t xml:space="preserve">. </w:t>
      </w:r>
    </w:p>
  </w:endnote>
  <w:endnote w:id="99">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الصدوق، التوحيد: </w:t>
      </w:r>
      <w:r w:rsidRPr="006F4489">
        <w:rPr>
          <w:rFonts w:hint="cs"/>
          <w:b/>
          <w:sz w:val="28"/>
          <w:rtl/>
        </w:rPr>
        <w:t>335</w:t>
      </w:r>
      <w:r w:rsidRPr="00DC22FF">
        <w:rPr>
          <w:rFonts w:hint="cs"/>
          <w:b/>
          <w:sz w:val="28"/>
          <w:rtl/>
        </w:rPr>
        <w:t xml:space="preserve">. </w:t>
      </w:r>
    </w:p>
  </w:endnote>
  <w:endnote w:id="100">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المفيد، أوائل المقالات: </w:t>
      </w:r>
      <w:r w:rsidRPr="006F4489">
        <w:rPr>
          <w:rFonts w:hint="cs"/>
          <w:b/>
          <w:sz w:val="28"/>
          <w:rtl/>
        </w:rPr>
        <w:t>29</w:t>
      </w:r>
      <w:r w:rsidRPr="00DC22FF">
        <w:rPr>
          <w:rFonts w:hint="cs"/>
          <w:b/>
          <w:sz w:val="28"/>
          <w:rtl/>
        </w:rPr>
        <w:t xml:space="preserve"> ـ </w:t>
      </w:r>
      <w:r w:rsidRPr="006F4489">
        <w:rPr>
          <w:rFonts w:hint="cs"/>
          <w:b/>
          <w:sz w:val="28"/>
          <w:rtl/>
        </w:rPr>
        <w:t>30</w:t>
      </w:r>
      <w:r w:rsidRPr="00DC22FF">
        <w:rPr>
          <w:rFonts w:hint="cs"/>
          <w:b/>
          <w:sz w:val="28"/>
          <w:rtl/>
        </w:rPr>
        <w:t xml:space="preserve">. </w:t>
      </w:r>
    </w:p>
  </w:endnote>
  <w:endnote w:id="101">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الطوسي، عُدّة الأصول </w:t>
      </w:r>
      <w:r w:rsidRPr="006F4489">
        <w:rPr>
          <w:rFonts w:hint="cs"/>
          <w:b/>
          <w:sz w:val="28"/>
          <w:rtl/>
        </w:rPr>
        <w:t>2</w:t>
      </w:r>
      <w:r w:rsidRPr="00DC22FF">
        <w:rPr>
          <w:rFonts w:hint="cs"/>
          <w:b/>
          <w:sz w:val="28"/>
          <w:rtl/>
        </w:rPr>
        <w:t xml:space="preserve">: </w:t>
      </w:r>
      <w:r w:rsidRPr="006F4489">
        <w:rPr>
          <w:rFonts w:hint="cs"/>
          <w:b/>
          <w:sz w:val="28"/>
          <w:rtl/>
        </w:rPr>
        <w:t>459</w:t>
      </w:r>
      <w:r w:rsidRPr="00DC22FF">
        <w:rPr>
          <w:rFonts w:hint="cs"/>
          <w:b/>
          <w:sz w:val="28"/>
          <w:rtl/>
        </w:rPr>
        <w:t xml:space="preserve">. </w:t>
      </w:r>
    </w:p>
  </w:endnote>
  <w:endnote w:id="102">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المجلسي، بحار الأنوار </w:t>
      </w:r>
      <w:r w:rsidRPr="006F4489">
        <w:rPr>
          <w:rFonts w:hint="cs"/>
          <w:b/>
          <w:sz w:val="28"/>
          <w:rtl/>
        </w:rPr>
        <w:t>4</w:t>
      </w:r>
      <w:r w:rsidRPr="00DC22FF">
        <w:rPr>
          <w:rFonts w:hint="cs"/>
          <w:b/>
          <w:sz w:val="28"/>
          <w:rtl/>
        </w:rPr>
        <w:t xml:space="preserve">: </w:t>
      </w:r>
      <w:r w:rsidRPr="006F4489">
        <w:rPr>
          <w:rFonts w:hint="cs"/>
          <w:b/>
          <w:sz w:val="28"/>
          <w:rtl/>
        </w:rPr>
        <w:t>123</w:t>
      </w:r>
      <w:r w:rsidRPr="00DC22FF">
        <w:rPr>
          <w:rFonts w:hint="cs"/>
          <w:b/>
          <w:sz w:val="28"/>
          <w:rtl/>
        </w:rPr>
        <w:t xml:space="preserve">. </w:t>
      </w:r>
    </w:p>
  </w:endnote>
  <w:endnote w:id="103">
    <w:p w:rsidR="00491BA2" w:rsidRPr="00DC22FF" w:rsidRDefault="00491BA2" w:rsidP="009A421A">
      <w:pPr>
        <w:pStyle w:val="aa"/>
        <w:spacing w:line="30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الكليني، أصول الكافي </w:t>
      </w:r>
      <w:r w:rsidRPr="006F4489">
        <w:rPr>
          <w:rFonts w:hint="cs"/>
          <w:b/>
          <w:sz w:val="28"/>
          <w:rtl/>
        </w:rPr>
        <w:t>1</w:t>
      </w:r>
      <w:r w:rsidRPr="00DC22FF">
        <w:rPr>
          <w:rFonts w:hint="cs"/>
          <w:b/>
          <w:sz w:val="28"/>
          <w:rtl/>
        </w:rPr>
        <w:t xml:space="preserve">: </w:t>
      </w:r>
      <w:r w:rsidRPr="006F4489">
        <w:rPr>
          <w:rFonts w:hint="cs"/>
          <w:b/>
          <w:sz w:val="28"/>
          <w:rtl/>
        </w:rPr>
        <w:t>107</w:t>
      </w:r>
      <w:r w:rsidRPr="00DC22FF">
        <w:rPr>
          <w:rFonts w:hint="cs"/>
          <w:b/>
          <w:sz w:val="28"/>
          <w:rtl/>
        </w:rPr>
        <w:t xml:space="preserve">. </w:t>
      </w:r>
    </w:p>
  </w:endnote>
  <w:endnote w:id="104">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المصدر السابق: </w:t>
      </w:r>
      <w:r w:rsidRPr="006F4489">
        <w:rPr>
          <w:rFonts w:hint="cs"/>
          <w:b/>
          <w:sz w:val="28"/>
          <w:rtl/>
        </w:rPr>
        <w:t>130</w:t>
      </w:r>
      <w:r w:rsidRPr="00DC22FF">
        <w:rPr>
          <w:rFonts w:hint="cs"/>
          <w:b/>
          <w:sz w:val="28"/>
          <w:rtl/>
        </w:rPr>
        <w:t xml:space="preserve">. </w:t>
      </w:r>
    </w:p>
  </w:endnote>
  <w:endnote w:id="105">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البداء في القرآن والحديث: </w:t>
      </w:r>
      <w:r w:rsidRPr="006F4489">
        <w:rPr>
          <w:rFonts w:hint="cs"/>
          <w:b/>
          <w:sz w:val="28"/>
          <w:rtl/>
        </w:rPr>
        <w:t>17</w:t>
      </w:r>
      <w:r w:rsidRPr="00DC22FF">
        <w:rPr>
          <w:rFonts w:hint="cs"/>
          <w:b/>
          <w:sz w:val="28"/>
          <w:rtl/>
        </w:rPr>
        <w:t xml:space="preserve"> ـ </w:t>
      </w:r>
      <w:r w:rsidRPr="006F4489">
        <w:rPr>
          <w:rFonts w:hint="cs"/>
          <w:b/>
          <w:sz w:val="28"/>
          <w:rtl/>
        </w:rPr>
        <w:t>27</w:t>
      </w:r>
      <w:r w:rsidRPr="00DC22FF">
        <w:rPr>
          <w:rFonts w:hint="cs"/>
          <w:b/>
          <w:sz w:val="28"/>
          <w:rtl/>
        </w:rPr>
        <w:t xml:space="preserve">. </w:t>
      </w:r>
    </w:p>
  </w:endnote>
  <w:endnote w:id="106">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25</w:t>
      </w:r>
      <w:r w:rsidRPr="00DC22FF">
        <w:rPr>
          <w:rFonts w:hint="cs"/>
          <w:b/>
          <w:sz w:val="28"/>
          <w:rtl/>
        </w:rPr>
        <w:t xml:space="preserve">. </w:t>
      </w:r>
    </w:p>
  </w:endnote>
  <w:endnote w:id="107">
    <w:p w:rsidR="00491BA2" w:rsidRPr="00DC22FF" w:rsidRDefault="00491BA2" w:rsidP="009A421A">
      <w:pPr>
        <w:pStyle w:val="aa"/>
        <w:spacing w:line="30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الكليني، أصول الكافي </w:t>
      </w:r>
      <w:r w:rsidRPr="006F4489">
        <w:rPr>
          <w:rFonts w:hint="cs"/>
          <w:b/>
          <w:sz w:val="28"/>
          <w:rtl/>
        </w:rPr>
        <w:t>1</w:t>
      </w:r>
      <w:r w:rsidRPr="00DC22FF">
        <w:rPr>
          <w:rFonts w:hint="cs"/>
          <w:b/>
          <w:sz w:val="28"/>
          <w:rtl/>
        </w:rPr>
        <w:t xml:space="preserve">: </w:t>
      </w:r>
      <w:r w:rsidRPr="006F4489">
        <w:rPr>
          <w:rFonts w:hint="cs"/>
          <w:b/>
          <w:sz w:val="28"/>
          <w:rtl/>
        </w:rPr>
        <w:t>147</w:t>
      </w:r>
      <w:r w:rsidRPr="00DC22FF">
        <w:rPr>
          <w:rFonts w:hint="cs"/>
          <w:b/>
          <w:sz w:val="28"/>
          <w:rtl/>
        </w:rPr>
        <w:t xml:space="preserve">. </w:t>
      </w:r>
    </w:p>
  </w:endnote>
  <w:endnote w:id="108">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الصافات: </w:t>
      </w:r>
      <w:r w:rsidRPr="006F4489">
        <w:rPr>
          <w:rFonts w:hint="cs"/>
          <w:b/>
          <w:sz w:val="28"/>
          <w:rtl/>
        </w:rPr>
        <w:t>102</w:t>
      </w:r>
      <w:r w:rsidRPr="00DC22FF">
        <w:rPr>
          <w:rFonts w:hint="cs"/>
          <w:b/>
          <w:sz w:val="28"/>
          <w:rtl/>
        </w:rPr>
        <w:t xml:space="preserve"> ـ </w:t>
      </w:r>
      <w:r w:rsidRPr="006F4489">
        <w:rPr>
          <w:rFonts w:hint="cs"/>
          <w:b/>
          <w:sz w:val="28"/>
          <w:rtl/>
        </w:rPr>
        <w:t>107</w:t>
      </w:r>
      <w:r w:rsidRPr="00DC22FF">
        <w:rPr>
          <w:rFonts w:hint="cs"/>
          <w:b/>
          <w:sz w:val="28"/>
          <w:rtl/>
        </w:rPr>
        <w:t xml:space="preserve">. </w:t>
      </w:r>
    </w:p>
  </w:endnote>
  <w:endnote w:id="109">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الأعراف: </w:t>
      </w:r>
      <w:r w:rsidRPr="006F4489">
        <w:rPr>
          <w:rFonts w:hint="cs"/>
          <w:b/>
          <w:sz w:val="28"/>
          <w:rtl/>
        </w:rPr>
        <w:t>142</w:t>
      </w:r>
      <w:r w:rsidRPr="00DC22FF">
        <w:rPr>
          <w:rFonts w:hint="cs"/>
          <w:b/>
          <w:sz w:val="28"/>
          <w:rtl/>
        </w:rPr>
        <w:t xml:space="preserve">، </w:t>
      </w:r>
      <w:r w:rsidRPr="006F4489">
        <w:rPr>
          <w:rFonts w:hint="cs"/>
          <w:b/>
          <w:sz w:val="28"/>
          <w:rtl/>
        </w:rPr>
        <w:t>147</w:t>
      </w:r>
      <w:r w:rsidRPr="00DC22FF">
        <w:rPr>
          <w:rFonts w:hint="cs"/>
          <w:b/>
          <w:sz w:val="28"/>
          <w:rtl/>
        </w:rPr>
        <w:t xml:space="preserve"> ـ </w:t>
      </w:r>
      <w:r w:rsidRPr="006F4489">
        <w:rPr>
          <w:rFonts w:hint="cs"/>
          <w:b/>
          <w:sz w:val="28"/>
          <w:rtl/>
        </w:rPr>
        <w:t>150</w:t>
      </w:r>
      <w:r w:rsidRPr="00DC22FF">
        <w:rPr>
          <w:rFonts w:hint="cs"/>
          <w:b/>
          <w:sz w:val="28"/>
          <w:rtl/>
        </w:rPr>
        <w:t xml:space="preserve">. </w:t>
      </w:r>
    </w:p>
  </w:endnote>
  <w:endnote w:id="110">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المجلسي، بحار الأنوار </w:t>
      </w:r>
      <w:r w:rsidRPr="006F4489">
        <w:rPr>
          <w:rFonts w:hint="cs"/>
          <w:b/>
          <w:sz w:val="28"/>
          <w:rtl/>
        </w:rPr>
        <w:t>4</w:t>
      </w:r>
      <w:r w:rsidRPr="00DC22FF">
        <w:rPr>
          <w:rFonts w:hint="cs"/>
          <w:b/>
          <w:sz w:val="28"/>
          <w:rtl/>
        </w:rPr>
        <w:t xml:space="preserve">: </w:t>
      </w:r>
      <w:r w:rsidRPr="006F4489">
        <w:rPr>
          <w:rFonts w:hint="cs"/>
          <w:b/>
          <w:sz w:val="28"/>
          <w:rtl/>
        </w:rPr>
        <w:t>94</w:t>
      </w:r>
      <w:r w:rsidRPr="00DC22FF">
        <w:rPr>
          <w:rFonts w:hint="cs"/>
          <w:b/>
          <w:sz w:val="28"/>
          <w:rtl/>
        </w:rPr>
        <w:t xml:space="preserve">. </w:t>
      </w:r>
    </w:p>
  </w:endnote>
  <w:endnote w:id="111">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حسين الطباطبائي، الميزان في تفسير القرآن </w:t>
      </w:r>
      <w:r w:rsidRPr="006F4489">
        <w:rPr>
          <w:rFonts w:hint="cs"/>
          <w:b/>
          <w:sz w:val="28"/>
          <w:rtl/>
        </w:rPr>
        <w:t>11</w:t>
      </w:r>
      <w:r w:rsidRPr="00DC22FF">
        <w:rPr>
          <w:rFonts w:hint="cs"/>
          <w:b/>
          <w:sz w:val="28"/>
          <w:rtl/>
        </w:rPr>
        <w:t xml:space="preserve">: </w:t>
      </w:r>
      <w:r w:rsidRPr="006F4489">
        <w:rPr>
          <w:rFonts w:hint="cs"/>
          <w:b/>
          <w:sz w:val="28"/>
          <w:rtl/>
        </w:rPr>
        <w:t>522</w:t>
      </w:r>
      <w:r w:rsidRPr="00DC22FF">
        <w:rPr>
          <w:rFonts w:hint="cs"/>
          <w:b/>
          <w:sz w:val="28"/>
          <w:rtl/>
        </w:rPr>
        <w:t xml:space="preserve">؛ جعفر السبحاني، بحوث في الملل والنحل </w:t>
      </w:r>
      <w:r w:rsidRPr="006F4489">
        <w:rPr>
          <w:rFonts w:hint="cs"/>
          <w:b/>
          <w:sz w:val="28"/>
          <w:rtl/>
        </w:rPr>
        <w:t>6</w:t>
      </w:r>
      <w:r w:rsidRPr="00DC22FF">
        <w:rPr>
          <w:rFonts w:hint="cs"/>
          <w:b/>
          <w:sz w:val="28"/>
          <w:rtl/>
        </w:rPr>
        <w:t xml:space="preserve">: </w:t>
      </w:r>
      <w:r w:rsidRPr="006F4489">
        <w:rPr>
          <w:rFonts w:hint="cs"/>
          <w:b/>
          <w:sz w:val="28"/>
          <w:rtl/>
        </w:rPr>
        <w:t>331</w:t>
      </w:r>
      <w:r w:rsidRPr="00DC22FF">
        <w:rPr>
          <w:rFonts w:hint="cs"/>
          <w:b/>
          <w:sz w:val="28"/>
          <w:rtl/>
        </w:rPr>
        <w:t xml:space="preserve">. </w:t>
      </w:r>
    </w:p>
  </w:endnote>
  <w:endnote w:id="112">
    <w:p w:rsidR="00491BA2" w:rsidRPr="00DC22FF" w:rsidRDefault="00491BA2" w:rsidP="009A421A">
      <w:pPr>
        <w:pStyle w:val="aa"/>
        <w:spacing w:line="30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الطوسي، الغيبة: </w:t>
      </w:r>
      <w:r w:rsidRPr="006F4489">
        <w:rPr>
          <w:rFonts w:hint="cs"/>
          <w:b/>
          <w:sz w:val="28"/>
          <w:rtl/>
        </w:rPr>
        <w:t>265</w:t>
      </w:r>
      <w:r w:rsidRPr="00DC22FF">
        <w:rPr>
          <w:rFonts w:hint="cs"/>
          <w:b/>
          <w:sz w:val="28"/>
          <w:rtl/>
        </w:rPr>
        <w:t xml:space="preserve">؛ السبحاني، بحوث في الملل والنحل </w:t>
      </w:r>
      <w:r w:rsidRPr="006F4489">
        <w:rPr>
          <w:rFonts w:hint="cs"/>
          <w:b/>
          <w:sz w:val="28"/>
          <w:rtl/>
        </w:rPr>
        <w:t>6</w:t>
      </w:r>
      <w:r w:rsidRPr="00DC22FF">
        <w:rPr>
          <w:rFonts w:hint="cs"/>
          <w:b/>
          <w:sz w:val="28"/>
          <w:rtl/>
        </w:rPr>
        <w:t xml:space="preserve">: </w:t>
      </w:r>
      <w:r w:rsidRPr="006F4489">
        <w:rPr>
          <w:rFonts w:hint="cs"/>
          <w:b/>
          <w:sz w:val="28"/>
          <w:rtl/>
        </w:rPr>
        <w:t>335</w:t>
      </w:r>
      <w:r w:rsidRPr="00DC22FF">
        <w:rPr>
          <w:rFonts w:hint="cs"/>
          <w:b/>
          <w:sz w:val="28"/>
          <w:rtl/>
        </w:rPr>
        <w:t xml:space="preserve">. </w:t>
      </w:r>
    </w:p>
  </w:endnote>
  <w:endnote w:id="113">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يوسف درّة الحداد من القساوسة المشرقيين، وليس مستشرقاً. المعرِّب. </w:t>
      </w:r>
    </w:p>
  </w:endnote>
  <w:endnote w:id="114">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فؤاد عبد المنعم، من افتراءات المستشرقين على الأصول العقدية في الإسلام: </w:t>
      </w:r>
      <w:r w:rsidRPr="006F4489">
        <w:rPr>
          <w:rFonts w:hint="cs"/>
          <w:b/>
          <w:sz w:val="28"/>
          <w:rtl/>
        </w:rPr>
        <w:t>17</w:t>
      </w:r>
      <w:r w:rsidRPr="00DC22FF">
        <w:rPr>
          <w:rFonts w:hint="cs"/>
          <w:b/>
          <w:sz w:val="28"/>
          <w:rtl/>
        </w:rPr>
        <w:t xml:space="preserve">. </w:t>
      </w:r>
    </w:p>
  </w:endnote>
  <w:endnote w:id="115">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مجلة </w:t>
      </w:r>
      <w:r w:rsidRPr="00DC22FF">
        <w:rPr>
          <w:rFonts w:hint="eastAsia"/>
          <w:sz w:val="27"/>
          <w:szCs w:val="27"/>
          <w:rtl/>
        </w:rPr>
        <w:t>«</w:t>
      </w:r>
      <w:r w:rsidRPr="00DC22FF">
        <w:rPr>
          <w:rFonts w:hint="cs"/>
          <w:b/>
          <w:sz w:val="28"/>
          <w:rtl/>
        </w:rPr>
        <w:t>قرآن ومستشرقان</w:t>
      </w:r>
      <w:r w:rsidRPr="00DC22FF">
        <w:rPr>
          <w:rFonts w:hint="eastAsia"/>
          <w:sz w:val="27"/>
          <w:szCs w:val="27"/>
          <w:rtl/>
        </w:rPr>
        <w:t>»</w:t>
      </w:r>
      <w:r w:rsidRPr="00DC22FF">
        <w:rPr>
          <w:rFonts w:hint="cs"/>
          <w:b/>
          <w:sz w:val="28"/>
          <w:rtl/>
        </w:rPr>
        <w:t xml:space="preserve">، العدد </w:t>
      </w:r>
      <w:r w:rsidRPr="006F4489">
        <w:rPr>
          <w:rFonts w:hint="cs"/>
          <w:b/>
          <w:sz w:val="28"/>
          <w:rtl/>
        </w:rPr>
        <w:t>1</w:t>
      </w:r>
      <w:r w:rsidRPr="00DC22FF">
        <w:rPr>
          <w:rFonts w:hint="cs"/>
          <w:b/>
          <w:sz w:val="28"/>
          <w:rtl/>
        </w:rPr>
        <w:t xml:space="preserve">: </w:t>
      </w:r>
      <w:r w:rsidRPr="006F4489">
        <w:rPr>
          <w:rFonts w:hint="cs"/>
          <w:b/>
          <w:sz w:val="28"/>
          <w:rtl/>
        </w:rPr>
        <w:t>11</w:t>
      </w:r>
      <w:r w:rsidRPr="00DC22FF">
        <w:rPr>
          <w:rFonts w:hint="cs"/>
          <w:b/>
          <w:sz w:val="28"/>
          <w:rtl/>
        </w:rPr>
        <w:t xml:space="preserve"> ـ </w:t>
      </w:r>
      <w:r w:rsidRPr="006F4489">
        <w:rPr>
          <w:rFonts w:hint="cs"/>
          <w:b/>
          <w:sz w:val="28"/>
          <w:rtl/>
        </w:rPr>
        <w:t>13</w:t>
      </w:r>
      <w:r w:rsidRPr="00DC22FF">
        <w:rPr>
          <w:rFonts w:hint="cs"/>
          <w:b/>
          <w:sz w:val="28"/>
          <w:rtl/>
        </w:rPr>
        <w:t xml:space="preserve">، السنة الأولى، شتاء عام </w:t>
      </w:r>
      <w:r w:rsidRPr="006F4489">
        <w:rPr>
          <w:rFonts w:hint="cs"/>
          <w:b/>
          <w:sz w:val="28"/>
          <w:rtl/>
        </w:rPr>
        <w:t>1385</w:t>
      </w:r>
      <w:r w:rsidRPr="00DC22FF">
        <w:rPr>
          <w:rFonts w:hint="cs"/>
          <w:b/>
          <w:sz w:val="28"/>
          <w:rtl/>
        </w:rPr>
        <w:t xml:space="preserve">هـ.ش. </w:t>
      </w:r>
    </w:p>
  </w:endnote>
  <w:endnote w:id="116">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فريد وجدي، دارة معارف القرآن العشرين </w:t>
      </w:r>
      <w:r w:rsidRPr="006F4489">
        <w:rPr>
          <w:rFonts w:hint="cs"/>
          <w:b/>
          <w:sz w:val="28"/>
          <w:rtl/>
        </w:rPr>
        <w:t>10</w:t>
      </w:r>
      <w:r w:rsidRPr="00DC22FF">
        <w:rPr>
          <w:rFonts w:hint="cs"/>
          <w:b/>
          <w:sz w:val="28"/>
          <w:rtl/>
        </w:rPr>
        <w:t xml:space="preserve">: </w:t>
      </w:r>
      <w:r w:rsidRPr="006F4489">
        <w:rPr>
          <w:rFonts w:hint="cs"/>
          <w:b/>
          <w:sz w:val="28"/>
          <w:rtl/>
        </w:rPr>
        <w:t>713</w:t>
      </w:r>
      <w:r w:rsidRPr="00DC22FF">
        <w:rPr>
          <w:rFonts w:hint="cs"/>
          <w:b/>
          <w:sz w:val="28"/>
          <w:rtl/>
        </w:rPr>
        <w:t xml:space="preserve">. </w:t>
      </w:r>
    </w:p>
  </w:endnote>
  <w:endnote w:id="117">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التمهيد في علوم القرآن </w:t>
      </w:r>
      <w:r w:rsidRPr="006F4489">
        <w:rPr>
          <w:rFonts w:hint="cs"/>
          <w:b/>
          <w:sz w:val="28"/>
          <w:rtl/>
        </w:rPr>
        <w:t>1</w:t>
      </w:r>
      <w:r w:rsidRPr="00DC22FF">
        <w:rPr>
          <w:rFonts w:hint="cs"/>
          <w:b/>
          <w:sz w:val="28"/>
          <w:rtl/>
        </w:rPr>
        <w:t xml:space="preserve">: </w:t>
      </w:r>
      <w:r w:rsidRPr="006F4489">
        <w:rPr>
          <w:rFonts w:hint="cs"/>
          <w:b/>
          <w:sz w:val="28"/>
          <w:rtl/>
        </w:rPr>
        <w:t>33</w:t>
      </w:r>
      <w:r w:rsidRPr="00DC22FF">
        <w:rPr>
          <w:rFonts w:hint="cs"/>
          <w:b/>
          <w:sz w:val="28"/>
          <w:rtl/>
        </w:rPr>
        <w:t xml:space="preserve"> ـ </w:t>
      </w:r>
      <w:r w:rsidRPr="006F4489">
        <w:rPr>
          <w:rFonts w:hint="cs"/>
          <w:b/>
          <w:sz w:val="28"/>
          <w:rtl/>
        </w:rPr>
        <w:t>34</w:t>
      </w:r>
      <w:r w:rsidRPr="00DC22FF">
        <w:rPr>
          <w:rFonts w:hint="cs"/>
          <w:b/>
          <w:sz w:val="28"/>
          <w:rtl/>
        </w:rPr>
        <w:t xml:space="preserve">، نقلاً عن: محمد فريد وجدي، دائرة معارف القرن العشرين </w:t>
      </w:r>
      <w:r w:rsidRPr="006F4489">
        <w:rPr>
          <w:rFonts w:hint="cs"/>
          <w:b/>
          <w:sz w:val="28"/>
          <w:rtl/>
        </w:rPr>
        <w:t>10</w:t>
      </w:r>
      <w:r w:rsidRPr="00DC22FF">
        <w:rPr>
          <w:rFonts w:hint="cs"/>
          <w:b/>
          <w:sz w:val="28"/>
          <w:rtl/>
        </w:rPr>
        <w:t xml:space="preserve">: </w:t>
      </w:r>
      <w:r w:rsidRPr="006F4489">
        <w:rPr>
          <w:rFonts w:hint="cs"/>
          <w:b/>
          <w:sz w:val="28"/>
          <w:rtl/>
        </w:rPr>
        <w:t>703</w:t>
      </w:r>
      <w:r w:rsidRPr="00DC22FF">
        <w:rPr>
          <w:rFonts w:hint="cs"/>
          <w:b/>
          <w:sz w:val="28"/>
          <w:rtl/>
        </w:rPr>
        <w:t xml:space="preserve">. </w:t>
      </w:r>
    </w:p>
  </w:endnote>
  <w:endnote w:id="118">
    <w:p w:rsidR="00491BA2" w:rsidRPr="00D076B4" w:rsidRDefault="00491BA2" w:rsidP="006F4489">
      <w:pPr>
        <w:pStyle w:val="aa"/>
        <w:bidi w:val="0"/>
        <w:spacing w:line="330" w:lineRule="exact"/>
        <w:ind w:firstLine="0"/>
        <w:rPr>
          <w:rFonts w:asciiTheme="majorBidi" w:hAnsiTheme="majorBidi" w:cstheme="majorBidi"/>
          <w:bCs/>
          <w:szCs w:val="20"/>
          <w:lang w:val="en-US"/>
        </w:rPr>
      </w:pPr>
      <w:r w:rsidRPr="00D076B4">
        <w:rPr>
          <w:rFonts w:asciiTheme="majorBidi" w:hAnsiTheme="majorBidi" w:cstheme="majorBidi"/>
          <w:bCs/>
          <w:szCs w:val="20"/>
          <w:lang w:val="en-US"/>
        </w:rPr>
        <w:t>(</w:t>
      </w:r>
      <w:r w:rsidRPr="00D076B4">
        <w:rPr>
          <w:rStyle w:val="ac"/>
          <w:rFonts w:asciiTheme="majorBidi" w:hAnsiTheme="majorBidi" w:cstheme="majorBidi"/>
          <w:bCs/>
          <w:szCs w:val="20"/>
          <w:vertAlign w:val="baseline"/>
        </w:rPr>
        <w:endnoteRef/>
      </w:r>
      <w:r w:rsidRPr="00D076B4">
        <w:rPr>
          <w:rFonts w:asciiTheme="majorBidi" w:hAnsiTheme="majorBidi" w:cstheme="majorBidi"/>
          <w:bCs/>
          <w:szCs w:val="20"/>
        </w:rPr>
        <w:t>) Hinckleman</w:t>
      </w:r>
      <w:r w:rsidRPr="00D076B4">
        <w:rPr>
          <w:rFonts w:asciiTheme="majorBidi" w:hAnsiTheme="majorBidi" w:cstheme="majorBidi"/>
          <w:bCs/>
          <w:szCs w:val="20"/>
          <w:lang w:val="en-US"/>
        </w:rPr>
        <w:t>.</w:t>
      </w:r>
    </w:p>
  </w:endnote>
  <w:endnote w:id="119">
    <w:p w:rsidR="00491BA2" w:rsidRPr="00D076B4" w:rsidRDefault="00491BA2" w:rsidP="006F4489">
      <w:pPr>
        <w:pStyle w:val="aa"/>
        <w:bidi w:val="0"/>
        <w:spacing w:line="330" w:lineRule="exact"/>
        <w:ind w:firstLine="0"/>
        <w:rPr>
          <w:rFonts w:asciiTheme="majorBidi" w:hAnsiTheme="majorBidi" w:cstheme="majorBidi"/>
          <w:bCs/>
          <w:szCs w:val="20"/>
          <w:lang w:val="en-US"/>
        </w:rPr>
      </w:pPr>
      <w:r w:rsidRPr="00D076B4">
        <w:rPr>
          <w:rFonts w:asciiTheme="majorBidi" w:hAnsiTheme="majorBidi" w:cstheme="majorBidi"/>
          <w:bCs/>
          <w:szCs w:val="20"/>
          <w:lang w:val="en-US"/>
        </w:rPr>
        <w:t>(</w:t>
      </w:r>
      <w:r w:rsidRPr="00D076B4">
        <w:rPr>
          <w:rStyle w:val="ac"/>
          <w:rFonts w:asciiTheme="majorBidi" w:hAnsiTheme="majorBidi" w:cstheme="majorBidi"/>
          <w:bCs/>
          <w:szCs w:val="20"/>
          <w:vertAlign w:val="baseline"/>
        </w:rPr>
        <w:endnoteRef/>
      </w:r>
      <w:r w:rsidRPr="00D076B4">
        <w:rPr>
          <w:rFonts w:asciiTheme="majorBidi" w:hAnsiTheme="majorBidi" w:cstheme="majorBidi"/>
          <w:bCs/>
          <w:szCs w:val="20"/>
        </w:rPr>
        <w:t>) Maracci</w:t>
      </w:r>
      <w:r w:rsidRPr="00D076B4">
        <w:rPr>
          <w:rFonts w:asciiTheme="majorBidi" w:hAnsiTheme="majorBidi" w:cstheme="majorBidi"/>
          <w:bCs/>
          <w:szCs w:val="20"/>
          <w:lang w:val="en-US"/>
        </w:rPr>
        <w:t>.</w:t>
      </w:r>
    </w:p>
  </w:endnote>
  <w:endnote w:id="120">
    <w:p w:rsidR="00491BA2" w:rsidRPr="00D076B4" w:rsidRDefault="00491BA2" w:rsidP="006F4489">
      <w:pPr>
        <w:pStyle w:val="aa"/>
        <w:bidi w:val="0"/>
        <w:spacing w:line="330" w:lineRule="exact"/>
        <w:ind w:firstLine="0"/>
        <w:rPr>
          <w:rFonts w:asciiTheme="majorBidi" w:hAnsiTheme="majorBidi" w:cstheme="majorBidi"/>
          <w:bCs/>
          <w:szCs w:val="20"/>
          <w:lang w:val="en-US"/>
        </w:rPr>
      </w:pPr>
      <w:r w:rsidRPr="00D076B4">
        <w:rPr>
          <w:rFonts w:asciiTheme="majorBidi" w:hAnsiTheme="majorBidi" w:cstheme="majorBidi"/>
          <w:bCs/>
          <w:szCs w:val="20"/>
          <w:lang w:val="en-US"/>
        </w:rPr>
        <w:t>(</w:t>
      </w:r>
      <w:r w:rsidRPr="00D076B4">
        <w:rPr>
          <w:rStyle w:val="ac"/>
          <w:rFonts w:asciiTheme="majorBidi" w:hAnsiTheme="majorBidi" w:cstheme="majorBidi"/>
          <w:bCs/>
          <w:szCs w:val="20"/>
          <w:vertAlign w:val="baseline"/>
        </w:rPr>
        <w:endnoteRef/>
      </w:r>
      <w:r w:rsidRPr="00D076B4">
        <w:rPr>
          <w:rFonts w:asciiTheme="majorBidi" w:hAnsiTheme="majorBidi" w:cstheme="majorBidi"/>
          <w:bCs/>
          <w:szCs w:val="20"/>
        </w:rPr>
        <w:t>) Padoue</w:t>
      </w:r>
      <w:r w:rsidRPr="00D076B4">
        <w:rPr>
          <w:rFonts w:asciiTheme="majorBidi" w:hAnsiTheme="majorBidi" w:cstheme="majorBidi"/>
          <w:bCs/>
          <w:szCs w:val="20"/>
          <w:lang w:val="en-US"/>
        </w:rPr>
        <w:t>.</w:t>
      </w:r>
    </w:p>
  </w:endnote>
  <w:endnote w:id="121">
    <w:p w:rsidR="00491BA2" w:rsidRPr="00D076B4" w:rsidRDefault="00491BA2" w:rsidP="006F4489">
      <w:pPr>
        <w:pStyle w:val="aa"/>
        <w:bidi w:val="0"/>
        <w:spacing w:line="330" w:lineRule="exact"/>
        <w:ind w:firstLine="0"/>
        <w:rPr>
          <w:rFonts w:asciiTheme="majorBidi" w:hAnsiTheme="majorBidi" w:cstheme="majorBidi"/>
          <w:bCs/>
          <w:szCs w:val="20"/>
          <w:lang w:val="en-US"/>
        </w:rPr>
      </w:pPr>
      <w:r w:rsidRPr="00D076B4">
        <w:rPr>
          <w:rFonts w:asciiTheme="majorBidi" w:hAnsiTheme="majorBidi" w:cstheme="majorBidi"/>
          <w:bCs/>
          <w:szCs w:val="20"/>
          <w:lang w:val="en-US"/>
        </w:rPr>
        <w:t>(</w:t>
      </w:r>
      <w:r w:rsidRPr="00D076B4">
        <w:rPr>
          <w:rStyle w:val="ac"/>
          <w:rFonts w:asciiTheme="majorBidi" w:hAnsiTheme="majorBidi" w:cstheme="majorBidi"/>
          <w:bCs/>
          <w:szCs w:val="20"/>
          <w:vertAlign w:val="baseline"/>
        </w:rPr>
        <w:endnoteRef/>
      </w:r>
      <w:r w:rsidRPr="00D076B4">
        <w:rPr>
          <w:rFonts w:asciiTheme="majorBidi" w:hAnsiTheme="majorBidi" w:cstheme="majorBidi"/>
          <w:bCs/>
          <w:szCs w:val="20"/>
        </w:rPr>
        <w:t>) Flugel</w:t>
      </w:r>
      <w:r w:rsidRPr="00D076B4">
        <w:rPr>
          <w:rFonts w:asciiTheme="majorBidi" w:hAnsiTheme="majorBidi" w:cstheme="majorBidi"/>
          <w:bCs/>
          <w:szCs w:val="20"/>
          <w:lang w:val="en-US"/>
        </w:rPr>
        <w:t>.</w:t>
      </w:r>
    </w:p>
  </w:endnote>
  <w:endnote w:id="122">
    <w:p w:rsidR="00491BA2" w:rsidRPr="00D076B4" w:rsidRDefault="00491BA2" w:rsidP="006F4489">
      <w:pPr>
        <w:pStyle w:val="aa"/>
        <w:bidi w:val="0"/>
        <w:spacing w:line="330" w:lineRule="exact"/>
        <w:ind w:firstLine="0"/>
        <w:rPr>
          <w:rFonts w:asciiTheme="majorBidi" w:hAnsiTheme="majorBidi" w:cstheme="majorBidi"/>
          <w:bCs/>
          <w:szCs w:val="20"/>
          <w:lang w:val="en-US"/>
        </w:rPr>
      </w:pPr>
      <w:r w:rsidRPr="00D076B4">
        <w:rPr>
          <w:rFonts w:asciiTheme="majorBidi" w:hAnsiTheme="majorBidi" w:cstheme="majorBidi"/>
          <w:bCs/>
          <w:szCs w:val="20"/>
          <w:lang w:val="en-US"/>
        </w:rPr>
        <w:t>(</w:t>
      </w:r>
      <w:r w:rsidRPr="00D076B4">
        <w:rPr>
          <w:rStyle w:val="ac"/>
          <w:rFonts w:asciiTheme="majorBidi" w:hAnsiTheme="majorBidi" w:cstheme="majorBidi"/>
          <w:bCs/>
          <w:szCs w:val="20"/>
          <w:vertAlign w:val="baseline"/>
        </w:rPr>
        <w:endnoteRef/>
      </w:r>
      <w:r w:rsidRPr="00D076B4">
        <w:rPr>
          <w:rFonts w:asciiTheme="majorBidi" w:hAnsiTheme="majorBidi" w:cstheme="majorBidi"/>
          <w:bCs/>
          <w:szCs w:val="20"/>
        </w:rPr>
        <w:t>) Leipig</w:t>
      </w:r>
      <w:r w:rsidRPr="00D076B4">
        <w:rPr>
          <w:rFonts w:asciiTheme="majorBidi" w:hAnsiTheme="majorBidi" w:cstheme="majorBidi"/>
          <w:bCs/>
          <w:szCs w:val="20"/>
          <w:lang w:val="en-US"/>
        </w:rPr>
        <w:t>.</w:t>
      </w:r>
    </w:p>
  </w:endnote>
  <w:endnote w:id="123">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تاريخ القرآن: </w:t>
      </w:r>
      <w:r w:rsidRPr="006F4489">
        <w:rPr>
          <w:rFonts w:hint="cs"/>
          <w:b/>
          <w:sz w:val="28"/>
          <w:rtl/>
        </w:rPr>
        <w:t>138</w:t>
      </w:r>
      <w:r w:rsidRPr="00DC22FF">
        <w:rPr>
          <w:rFonts w:hint="cs"/>
          <w:b/>
          <w:sz w:val="28"/>
          <w:rtl/>
        </w:rPr>
        <w:t xml:space="preserve">. </w:t>
      </w:r>
    </w:p>
  </w:endnote>
  <w:endnote w:id="124">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حسن زماني، مستشرقان وقرآن: </w:t>
      </w:r>
      <w:r w:rsidRPr="006F4489">
        <w:rPr>
          <w:rFonts w:hint="cs"/>
          <w:b/>
          <w:sz w:val="28"/>
          <w:rtl/>
        </w:rPr>
        <w:t>127</w:t>
      </w:r>
      <w:r w:rsidRPr="00DC22FF">
        <w:rPr>
          <w:rFonts w:hint="cs"/>
          <w:b/>
          <w:sz w:val="28"/>
          <w:rtl/>
        </w:rPr>
        <w:t xml:space="preserve"> فما بعد. </w:t>
      </w:r>
    </w:p>
  </w:endnote>
  <w:endnote w:id="125">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بلغ يوسف درّة الحداد مرتبة الكهنوت في الكنيسة اللبنانية عام </w:t>
      </w:r>
      <w:r w:rsidRPr="006F4489">
        <w:rPr>
          <w:rFonts w:hint="cs"/>
          <w:b/>
          <w:sz w:val="28"/>
          <w:rtl/>
        </w:rPr>
        <w:t>1939</w:t>
      </w:r>
      <w:r w:rsidRPr="00DC22FF">
        <w:rPr>
          <w:rFonts w:hint="cs"/>
          <w:b/>
          <w:sz w:val="28"/>
          <w:rtl/>
        </w:rPr>
        <w:t>م. وقد عكف في منصبه الجديد لمدّة عشرين سنة قضاها في البحث حول جذور الإسلام والقرآن، وقد سعى في جهوده إلى إقامة التقارب بين القرآن والعهدين</w:t>
      </w:r>
      <w:r w:rsidRPr="00DC22FF">
        <w:rPr>
          <w:rFonts w:hint="cs"/>
          <w:b/>
          <w:sz w:val="28"/>
          <w:rtl/>
          <w:lang w:val="en-US"/>
        </w:rPr>
        <w:t>؛</w:t>
      </w:r>
      <w:r w:rsidRPr="00DC22FF">
        <w:rPr>
          <w:rFonts w:hint="cs"/>
          <w:b/>
          <w:sz w:val="28"/>
          <w:rtl/>
        </w:rPr>
        <w:t xml:space="preserve"> ليعرّف العهدين بوصفهما مصدراً للقرآن الكريم. وكانت وفاته سنة </w:t>
      </w:r>
      <w:r w:rsidRPr="006F4489">
        <w:rPr>
          <w:rFonts w:hint="cs"/>
          <w:b/>
          <w:sz w:val="28"/>
          <w:rtl/>
        </w:rPr>
        <w:t>1979</w:t>
      </w:r>
      <w:r w:rsidRPr="00DC22FF">
        <w:rPr>
          <w:rFonts w:hint="cs"/>
          <w:b/>
          <w:sz w:val="28"/>
          <w:rtl/>
        </w:rPr>
        <w:t xml:space="preserve">م. </w:t>
      </w:r>
    </w:p>
  </w:endnote>
  <w:endnote w:id="126">
    <w:p w:rsidR="00491BA2" w:rsidRPr="00DC22FF" w:rsidRDefault="00491BA2" w:rsidP="006F4489">
      <w:pPr>
        <w:pStyle w:val="aa"/>
        <w:spacing w:line="33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يوسف درّة الحداد، دروس قرآنية </w:t>
      </w:r>
      <w:r w:rsidRPr="006F4489">
        <w:rPr>
          <w:rFonts w:hint="cs"/>
          <w:b/>
          <w:sz w:val="28"/>
          <w:rtl/>
        </w:rPr>
        <w:t>2</w:t>
      </w:r>
      <w:r w:rsidRPr="00DC22FF">
        <w:rPr>
          <w:rFonts w:hint="cs"/>
          <w:b/>
          <w:sz w:val="28"/>
          <w:rtl/>
        </w:rPr>
        <w:t xml:space="preserve">: </w:t>
      </w:r>
      <w:r w:rsidRPr="006F4489">
        <w:rPr>
          <w:rFonts w:hint="cs"/>
          <w:b/>
          <w:sz w:val="28"/>
          <w:rtl/>
        </w:rPr>
        <w:t>173</w:t>
      </w:r>
      <w:r w:rsidRPr="00DC22FF">
        <w:rPr>
          <w:rFonts w:hint="cs"/>
          <w:b/>
          <w:sz w:val="28"/>
          <w:rtl/>
        </w:rPr>
        <w:t xml:space="preserve"> ـ </w:t>
      </w:r>
      <w:r w:rsidRPr="006F4489">
        <w:rPr>
          <w:rFonts w:hint="cs"/>
          <w:b/>
          <w:sz w:val="28"/>
          <w:rtl/>
        </w:rPr>
        <w:t>188</w:t>
      </w:r>
      <w:r w:rsidRPr="00DC22FF">
        <w:rPr>
          <w:rFonts w:hint="cs"/>
          <w:b/>
          <w:sz w:val="28"/>
          <w:rtl/>
        </w:rPr>
        <w:t xml:space="preserve">، فصل: القرآن وبينة القرآن الكتابية. </w:t>
      </w:r>
    </w:p>
  </w:endnote>
  <w:endnote w:id="127">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عمر رضوان، آراء المستشرقين حول القرآن الكريم وتفسيره </w:t>
      </w:r>
      <w:r w:rsidRPr="006F4489">
        <w:rPr>
          <w:rFonts w:hint="cs"/>
          <w:b/>
          <w:sz w:val="28"/>
          <w:rtl/>
        </w:rPr>
        <w:t>1</w:t>
      </w:r>
      <w:r w:rsidRPr="00DC22FF">
        <w:rPr>
          <w:rFonts w:hint="cs"/>
          <w:b/>
          <w:sz w:val="28"/>
          <w:rtl/>
        </w:rPr>
        <w:t xml:space="preserve">: </w:t>
      </w:r>
      <w:r w:rsidRPr="006F4489">
        <w:rPr>
          <w:rFonts w:hint="cs"/>
          <w:b/>
          <w:sz w:val="28"/>
          <w:rtl/>
        </w:rPr>
        <w:t>271</w:t>
      </w:r>
      <w:r w:rsidRPr="00DC22FF">
        <w:rPr>
          <w:rFonts w:hint="cs"/>
          <w:b/>
          <w:sz w:val="28"/>
          <w:rtl/>
        </w:rPr>
        <w:t xml:space="preserve"> ـ </w:t>
      </w:r>
      <w:r w:rsidRPr="006F4489">
        <w:rPr>
          <w:rFonts w:hint="cs"/>
          <w:b/>
          <w:sz w:val="28"/>
          <w:rtl/>
        </w:rPr>
        <w:t>290</w:t>
      </w:r>
      <w:r w:rsidRPr="00DC22FF">
        <w:rPr>
          <w:rFonts w:hint="cs"/>
          <w:b/>
          <w:sz w:val="28"/>
          <w:rtl/>
        </w:rPr>
        <w:t xml:space="preserve">، </w:t>
      </w:r>
      <w:r w:rsidRPr="006F4489">
        <w:rPr>
          <w:rFonts w:hint="cs"/>
          <w:b/>
          <w:sz w:val="28"/>
          <w:rtl/>
        </w:rPr>
        <w:t>335</w:t>
      </w:r>
      <w:r w:rsidRPr="00DC22FF">
        <w:rPr>
          <w:rFonts w:hint="cs"/>
          <w:b/>
          <w:sz w:val="28"/>
          <w:rtl/>
        </w:rPr>
        <w:t xml:space="preserve">. وانظر أيضاً: ثيودور نولدكه، تاريخ القرآن: </w:t>
      </w:r>
      <w:r w:rsidRPr="006F4489">
        <w:rPr>
          <w:rFonts w:hint="cs"/>
          <w:b/>
          <w:sz w:val="28"/>
          <w:rtl/>
        </w:rPr>
        <w:t>3</w:t>
      </w:r>
      <w:r w:rsidRPr="00DC22FF">
        <w:rPr>
          <w:rFonts w:hint="cs"/>
          <w:b/>
          <w:sz w:val="28"/>
          <w:rtl/>
        </w:rPr>
        <w:t xml:space="preserve"> فما بعد (الفصل الأول: نبوة محمد ومصادر تعاليمه)، ترجمة: جورج تامر. </w:t>
      </w:r>
    </w:p>
  </w:endnote>
  <w:endnote w:id="128">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شبهات وردود حول القرآن الكريم: </w:t>
      </w:r>
      <w:r w:rsidRPr="006F4489">
        <w:rPr>
          <w:rFonts w:hint="cs"/>
          <w:b/>
          <w:sz w:val="28"/>
          <w:rtl/>
        </w:rPr>
        <w:t>13</w:t>
      </w:r>
      <w:r w:rsidRPr="00DC22FF">
        <w:rPr>
          <w:rFonts w:hint="cs"/>
          <w:b/>
          <w:sz w:val="28"/>
          <w:rtl/>
        </w:rPr>
        <w:t xml:space="preserve">. </w:t>
      </w:r>
    </w:p>
  </w:endnote>
  <w:endnote w:id="129">
    <w:p w:rsidR="00491BA2" w:rsidRPr="00DC22FF" w:rsidRDefault="00491BA2" w:rsidP="006F4489">
      <w:pPr>
        <w:pStyle w:val="aa"/>
        <w:spacing w:line="33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عمر رضوان، آراء المستشرقين حول القرآن الكريم وتفسيره </w:t>
      </w:r>
      <w:r w:rsidRPr="006F4489">
        <w:rPr>
          <w:rFonts w:hint="cs"/>
          <w:b/>
          <w:sz w:val="28"/>
          <w:rtl/>
        </w:rPr>
        <w:t>1</w:t>
      </w:r>
      <w:r w:rsidRPr="00DC22FF">
        <w:rPr>
          <w:rFonts w:hint="cs"/>
          <w:b/>
          <w:sz w:val="28"/>
          <w:rtl/>
        </w:rPr>
        <w:t xml:space="preserve">: </w:t>
      </w:r>
      <w:r w:rsidRPr="006F4489">
        <w:rPr>
          <w:rFonts w:hint="cs"/>
          <w:b/>
          <w:sz w:val="28"/>
          <w:rtl/>
        </w:rPr>
        <w:t>290</w:t>
      </w:r>
      <w:r w:rsidRPr="00DC22FF">
        <w:rPr>
          <w:rFonts w:hint="cs"/>
          <w:b/>
          <w:sz w:val="28"/>
          <w:rtl/>
        </w:rPr>
        <w:t xml:space="preserve"> ـ </w:t>
      </w:r>
      <w:r w:rsidRPr="006F4489">
        <w:rPr>
          <w:rFonts w:hint="cs"/>
          <w:b/>
          <w:sz w:val="28"/>
          <w:rtl/>
        </w:rPr>
        <w:t>296</w:t>
      </w:r>
      <w:r w:rsidRPr="00DC22FF">
        <w:rPr>
          <w:rFonts w:hint="cs"/>
          <w:b/>
          <w:sz w:val="28"/>
          <w:rtl/>
        </w:rPr>
        <w:t xml:space="preserve">. </w:t>
      </w:r>
    </w:p>
  </w:endnote>
  <w:endnote w:id="130">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إنجيل لوقا، الإصحاح الأول،</w:t>
      </w:r>
      <w:r>
        <w:rPr>
          <w:rFonts w:hint="cs"/>
          <w:b/>
          <w:sz w:val="28"/>
          <w:rtl/>
        </w:rPr>
        <w:t xml:space="preserve"> الآيات</w:t>
      </w:r>
      <w:r w:rsidRPr="00DC22FF">
        <w:rPr>
          <w:rFonts w:hint="cs"/>
          <w:b/>
          <w:sz w:val="28"/>
          <w:rtl/>
        </w:rPr>
        <w:t xml:space="preserve"> </w:t>
      </w:r>
      <w:r w:rsidRPr="006F4489">
        <w:rPr>
          <w:rFonts w:hint="cs"/>
          <w:b/>
          <w:sz w:val="28"/>
          <w:rtl/>
        </w:rPr>
        <w:t>26</w:t>
      </w:r>
      <w:r w:rsidRPr="00DC22FF">
        <w:rPr>
          <w:rFonts w:hint="cs"/>
          <w:b/>
          <w:sz w:val="28"/>
          <w:rtl/>
        </w:rPr>
        <w:t xml:space="preserve"> ـ </w:t>
      </w:r>
      <w:r w:rsidRPr="006F4489">
        <w:rPr>
          <w:rFonts w:hint="cs"/>
          <w:b/>
          <w:sz w:val="28"/>
          <w:rtl/>
        </w:rPr>
        <w:t>38</w:t>
      </w:r>
      <w:r w:rsidRPr="00DC22FF">
        <w:rPr>
          <w:rFonts w:hint="cs"/>
          <w:b/>
          <w:sz w:val="28"/>
          <w:rtl/>
        </w:rPr>
        <w:t xml:space="preserve">. </w:t>
      </w:r>
    </w:p>
  </w:endnote>
  <w:endnote w:id="131">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شبهات وردود حول القرآن الكريم: </w:t>
      </w:r>
      <w:r w:rsidRPr="006F4489">
        <w:rPr>
          <w:rFonts w:hint="cs"/>
          <w:b/>
          <w:sz w:val="28"/>
          <w:rtl/>
        </w:rPr>
        <w:t>78</w:t>
      </w:r>
      <w:r w:rsidRPr="00DC22FF">
        <w:rPr>
          <w:rFonts w:hint="cs"/>
          <w:b/>
          <w:sz w:val="28"/>
          <w:rtl/>
        </w:rPr>
        <w:t xml:space="preserve"> ـ </w:t>
      </w:r>
      <w:r w:rsidRPr="006F4489">
        <w:rPr>
          <w:rFonts w:hint="cs"/>
          <w:b/>
          <w:sz w:val="28"/>
          <w:rtl/>
        </w:rPr>
        <w:t>83</w:t>
      </w:r>
      <w:r w:rsidRPr="00DC22FF">
        <w:rPr>
          <w:rFonts w:hint="cs"/>
          <w:b/>
          <w:sz w:val="28"/>
          <w:rtl/>
        </w:rPr>
        <w:t xml:space="preserve">. </w:t>
      </w:r>
    </w:p>
  </w:endnote>
  <w:endnote w:id="132">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ريجي بلاشير: مستشرق فرنسي معاصر. له الكثير من الكتب والأعمال الهامة في موضوع القرآن والأدب العربي وسائر مباحث العلوم الإسلامية، وعلى رأسها: الترجمة الكاملة للقرآن باللغة الفرنسية. وقد تضمّنت مقدمة هذه الترجمة تحقيقات قيِّمة في </w:t>
      </w:r>
      <w:r>
        <w:rPr>
          <w:rFonts w:hint="cs"/>
          <w:b/>
          <w:sz w:val="28"/>
          <w:rtl/>
        </w:rPr>
        <w:t>مجال</w:t>
      </w:r>
      <w:r w:rsidRPr="00DC22FF">
        <w:rPr>
          <w:rFonts w:hint="cs"/>
          <w:b/>
          <w:sz w:val="28"/>
          <w:rtl/>
        </w:rPr>
        <w:t xml:space="preserve"> تاريخ القرآن وعلومه. وعلى الرغم من سعي بلاشير إلى التزام الحياد والانصاف، إلاّ أن أعماله لم تخْلُ من العصبية، كما وقع في الخطأ في الكثير من الموارد. (انظر: در آستانه قرآن: </w:t>
      </w:r>
      <w:r w:rsidRPr="006F4489">
        <w:rPr>
          <w:rFonts w:hint="cs"/>
          <w:b/>
          <w:sz w:val="28"/>
          <w:rtl/>
        </w:rPr>
        <w:t>3</w:t>
      </w:r>
      <w:r w:rsidRPr="00DC22FF">
        <w:rPr>
          <w:rFonts w:hint="cs"/>
          <w:b/>
          <w:sz w:val="28"/>
          <w:rtl/>
        </w:rPr>
        <w:t xml:space="preserve"> فما بعد). </w:t>
      </w:r>
    </w:p>
  </w:endnote>
  <w:endnote w:id="133">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ترجمة وتلخيص عن مجلة </w:t>
      </w:r>
      <w:r w:rsidRPr="00DC22FF">
        <w:rPr>
          <w:rFonts w:hint="eastAsia"/>
          <w:sz w:val="27"/>
          <w:szCs w:val="27"/>
          <w:rtl/>
        </w:rPr>
        <w:t>«</w:t>
      </w:r>
      <w:r w:rsidRPr="00DC22FF">
        <w:rPr>
          <w:rFonts w:hint="cs"/>
          <w:b/>
          <w:sz w:val="28"/>
          <w:rtl/>
        </w:rPr>
        <w:t>خواندني ها</w:t>
      </w:r>
      <w:r w:rsidRPr="00DC22FF">
        <w:rPr>
          <w:rFonts w:hint="eastAsia"/>
          <w:sz w:val="27"/>
          <w:szCs w:val="27"/>
          <w:rtl/>
        </w:rPr>
        <w:t>»</w:t>
      </w:r>
      <w:r w:rsidRPr="00DC22FF">
        <w:rPr>
          <w:rFonts w:hint="cs"/>
          <w:b/>
          <w:sz w:val="28"/>
          <w:rtl/>
        </w:rPr>
        <w:t xml:space="preserve"> باللغة الفارسية، العدد </w:t>
      </w:r>
      <w:r w:rsidRPr="006F4489">
        <w:rPr>
          <w:rFonts w:hint="cs"/>
          <w:b/>
          <w:sz w:val="28"/>
          <w:rtl/>
        </w:rPr>
        <w:t>44</w:t>
      </w:r>
      <w:r w:rsidRPr="00DC22FF">
        <w:rPr>
          <w:rFonts w:hint="cs"/>
          <w:b/>
          <w:sz w:val="28"/>
          <w:rtl/>
        </w:rPr>
        <w:t xml:space="preserve">، السنة الثامنة، بتاريخ: بهمن عام </w:t>
      </w:r>
      <w:r w:rsidRPr="006F4489">
        <w:rPr>
          <w:rFonts w:hint="cs"/>
          <w:b/>
          <w:sz w:val="28"/>
          <w:rtl/>
        </w:rPr>
        <w:t>1326</w:t>
      </w:r>
      <w:r w:rsidRPr="00DC22FF">
        <w:rPr>
          <w:rFonts w:hint="cs"/>
          <w:b/>
          <w:sz w:val="28"/>
          <w:rtl/>
        </w:rPr>
        <w:t xml:space="preserve">هـ.ش، طهران. </w:t>
      </w:r>
    </w:p>
  </w:endnote>
  <w:endnote w:id="134">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التمهيد في علوم القرآن: </w:t>
      </w:r>
      <w:r w:rsidRPr="006F4489">
        <w:rPr>
          <w:rFonts w:hint="cs"/>
          <w:b/>
          <w:sz w:val="28"/>
          <w:rtl/>
        </w:rPr>
        <w:t>302</w:t>
      </w:r>
      <w:r w:rsidRPr="00DC22FF">
        <w:rPr>
          <w:rFonts w:hint="cs"/>
          <w:b/>
          <w:sz w:val="28"/>
          <w:rtl/>
        </w:rPr>
        <w:t xml:space="preserve"> ـ </w:t>
      </w:r>
      <w:r w:rsidRPr="006F4489">
        <w:rPr>
          <w:rFonts w:hint="cs"/>
          <w:b/>
          <w:sz w:val="28"/>
          <w:rtl/>
        </w:rPr>
        <w:t>305</w:t>
      </w:r>
      <w:r w:rsidRPr="00DC22FF">
        <w:rPr>
          <w:rFonts w:hint="cs"/>
          <w:b/>
          <w:sz w:val="28"/>
          <w:rtl/>
        </w:rPr>
        <w:t xml:space="preserve">. </w:t>
      </w:r>
    </w:p>
  </w:endnote>
  <w:endnote w:id="135">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إيجناتس جولدتسيهر، مذاهب التفسير الإسلامي: </w:t>
      </w:r>
      <w:r w:rsidRPr="006F4489">
        <w:rPr>
          <w:rFonts w:hint="cs"/>
          <w:b/>
          <w:sz w:val="28"/>
          <w:rtl/>
        </w:rPr>
        <w:t>4</w:t>
      </w:r>
      <w:r w:rsidRPr="00DC22FF">
        <w:rPr>
          <w:rFonts w:hint="cs"/>
          <w:b/>
          <w:sz w:val="28"/>
          <w:rtl/>
        </w:rPr>
        <w:t xml:space="preserve">، ترجمة: عبد الحليم النجار. </w:t>
      </w:r>
    </w:p>
  </w:endnote>
  <w:endnote w:id="136">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صيانة القرآن من التحريف: </w:t>
      </w:r>
      <w:r w:rsidRPr="006F4489">
        <w:rPr>
          <w:rFonts w:hint="cs"/>
          <w:b/>
          <w:sz w:val="28"/>
          <w:rtl/>
        </w:rPr>
        <w:t>94</w:t>
      </w:r>
      <w:r w:rsidRPr="00DC22FF">
        <w:rPr>
          <w:rFonts w:hint="cs"/>
          <w:b/>
          <w:sz w:val="28"/>
          <w:rtl/>
        </w:rPr>
        <w:t xml:space="preserve">؛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79</w:t>
      </w:r>
      <w:r w:rsidRPr="00DC22FF">
        <w:rPr>
          <w:rFonts w:hint="cs"/>
          <w:b/>
          <w:sz w:val="28"/>
          <w:rtl/>
        </w:rPr>
        <w:t xml:space="preserve">. </w:t>
      </w:r>
    </w:p>
  </w:endnote>
  <w:endnote w:id="137">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إيجناتس جولدتسيهر، مذاهب التفسير الإسلامي: </w:t>
      </w:r>
      <w:r w:rsidRPr="006F4489">
        <w:rPr>
          <w:rFonts w:hint="cs"/>
          <w:b/>
          <w:sz w:val="28"/>
          <w:rtl/>
        </w:rPr>
        <w:t>293</w:t>
      </w:r>
      <w:r w:rsidRPr="00DC22FF">
        <w:rPr>
          <w:rFonts w:hint="cs"/>
          <w:b/>
          <w:sz w:val="28"/>
          <w:rtl/>
        </w:rPr>
        <w:t xml:space="preserve"> ـ </w:t>
      </w:r>
      <w:r w:rsidRPr="006F4489">
        <w:rPr>
          <w:rFonts w:hint="cs"/>
          <w:b/>
          <w:sz w:val="28"/>
          <w:rtl/>
        </w:rPr>
        <w:t>294</w:t>
      </w:r>
      <w:r w:rsidRPr="00DC22FF">
        <w:rPr>
          <w:rFonts w:hint="cs"/>
          <w:b/>
          <w:sz w:val="28"/>
          <w:rtl/>
        </w:rPr>
        <w:t xml:space="preserve">، ترجمة: عبد الحليم النجار. </w:t>
      </w:r>
    </w:p>
  </w:endnote>
  <w:endnote w:id="138">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إيجناتس جولدتسيهر، مذاهب التفسير الإسلامي: </w:t>
      </w:r>
      <w:r w:rsidRPr="006F4489">
        <w:rPr>
          <w:rFonts w:hint="cs"/>
          <w:b/>
          <w:sz w:val="28"/>
          <w:rtl/>
        </w:rPr>
        <w:t>85</w:t>
      </w:r>
      <w:r w:rsidRPr="00DC22FF">
        <w:rPr>
          <w:rFonts w:hint="cs"/>
          <w:b/>
          <w:sz w:val="28"/>
          <w:rtl/>
        </w:rPr>
        <w:t xml:space="preserve">، </w:t>
      </w:r>
      <w:r w:rsidRPr="006F4489">
        <w:rPr>
          <w:rFonts w:hint="cs"/>
          <w:b/>
          <w:sz w:val="28"/>
          <w:rtl/>
        </w:rPr>
        <w:t>88</w:t>
      </w:r>
      <w:r w:rsidRPr="00DC22FF">
        <w:rPr>
          <w:rFonts w:hint="cs"/>
          <w:b/>
          <w:sz w:val="28"/>
          <w:rtl/>
        </w:rPr>
        <w:t xml:space="preserve">، ترجمة: عبد الحليم النجار؛ ابن جرير الطبري، جامع البيان </w:t>
      </w:r>
      <w:r w:rsidRPr="006F4489">
        <w:rPr>
          <w:rFonts w:hint="cs"/>
          <w:b/>
          <w:sz w:val="28"/>
          <w:rtl/>
        </w:rPr>
        <w:t>13</w:t>
      </w:r>
      <w:r w:rsidRPr="00DC22FF">
        <w:rPr>
          <w:rFonts w:hint="cs"/>
          <w:b/>
          <w:sz w:val="28"/>
          <w:rtl/>
        </w:rPr>
        <w:t xml:space="preserve">: </w:t>
      </w:r>
      <w:r w:rsidRPr="006F4489">
        <w:rPr>
          <w:rFonts w:hint="cs"/>
          <w:b/>
          <w:sz w:val="28"/>
          <w:rtl/>
        </w:rPr>
        <w:t>82</w:t>
      </w:r>
      <w:r w:rsidRPr="00DC22FF">
        <w:rPr>
          <w:rFonts w:hint="cs"/>
          <w:b/>
          <w:sz w:val="28"/>
          <w:rtl/>
        </w:rPr>
        <w:t xml:space="preserve">. </w:t>
      </w:r>
    </w:p>
  </w:endnote>
  <w:endnote w:id="139">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ابن حجر العسقلاني، تهذيب التهذيب </w:t>
      </w:r>
      <w:r w:rsidRPr="006F4489">
        <w:rPr>
          <w:rFonts w:hint="cs"/>
          <w:b/>
          <w:sz w:val="28"/>
          <w:rtl/>
        </w:rPr>
        <w:t>4</w:t>
      </w:r>
      <w:r w:rsidRPr="00DC22FF">
        <w:rPr>
          <w:rFonts w:hint="cs"/>
          <w:b/>
          <w:sz w:val="28"/>
          <w:rtl/>
        </w:rPr>
        <w:t xml:space="preserve">: </w:t>
      </w:r>
      <w:r w:rsidRPr="006F4489">
        <w:rPr>
          <w:rFonts w:hint="cs"/>
          <w:b/>
          <w:sz w:val="28"/>
          <w:rtl/>
        </w:rPr>
        <w:t>373</w:t>
      </w:r>
      <w:r w:rsidRPr="00DC22FF">
        <w:rPr>
          <w:rFonts w:hint="cs"/>
          <w:b/>
          <w:sz w:val="28"/>
          <w:rtl/>
        </w:rPr>
        <w:t xml:space="preserve">. </w:t>
      </w:r>
    </w:p>
  </w:endnote>
  <w:endnote w:id="140">
    <w:p w:rsidR="00491BA2" w:rsidRPr="00DC22FF" w:rsidRDefault="00491BA2" w:rsidP="006F4489">
      <w:pPr>
        <w:pStyle w:val="aa"/>
        <w:spacing w:line="33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المصدر السابق </w:t>
      </w:r>
      <w:r w:rsidRPr="006F4489">
        <w:rPr>
          <w:rFonts w:hint="cs"/>
          <w:b/>
          <w:sz w:val="28"/>
          <w:rtl/>
        </w:rPr>
        <w:t>10</w:t>
      </w:r>
      <w:r w:rsidRPr="00DC22FF">
        <w:rPr>
          <w:rFonts w:hint="cs"/>
          <w:b/>
          <w:sz w:val="28"/>
          <w:rtl/>
        </w:rPr>
        <w:t xml:space="preserve">: </w:t>
      </w:r>
      <w:r w:rsidRPr="006F4489">
        <w:rPr>
          <w:rFonts w:hint="cs"/>
          <w:b/>
          <w:sz w:val="28"/>
          <w:rtl/>
        </w:rPr>
        <w:t>344</w:t>
      </w:r>
      <w:r w:rsidRPr="00DC22FF">
        <w:rPr>
          <w:rFonts w:hint="cs"/>
          <w:b/>
          <w:sz w:val="28"/>
          <w:rtl/>
        </w:rPr>
        <w:t xml:space="preserve">. </w:t>
      </w:r>
    </w:p>
  </w:endnote>
  <w:endnote w:id="141">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فضل حسين بن عباس، قضايا قرآنية في الموسوعة البريطانية: </w:t>
      </w:r>
      <w:r w:rsidRPr="006F4489">
        <w:rPr>
          <w:rFonts w:hint="cs"/>
          <w:b/>
          <w:sz w:val="28"/>
          <w:rtl/>
        </w:rPr>
        <w:t>25</w:t>
      </w:r>
      <w:r w:rsidRPr="00DC22FF">
        <w:rPr>
          <w:rFonts w:hint="cs"/>
          <w:b/>
          <w:sz w:val="28"/>
          <w:rtl/>
        </w:rPr>
        <w:t xml:space="preserve"> ـ </w:t>
      </w:r>
      <w:r w:rsidRPr="006F4489">
        <w:rPr>
          <w:rFonts w:hint="cs"/>
          <w:b/>
          <w:sz w:val="28"/>
          <w:rtl/>
        </w:rPr>
        <w:t>26</w:t>
      </w:r>
      <w:r w:rsidRPr="00DC22FF">
        <w:rPr>
          <w:rFonts w:hint="cs"/>
          <w:b/>
          <w:sz w:val="28"/>
          <w:rtl/>
        </w:rPr>
        <w:t xml:space="preserve">. </w:t>
      </w:r>
    </w:p>
  </w:endnote>
  <w:endnote w:id="142">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عبد الرحمن بدوي، الدفاع عن القرآن ضدّ منتقديه: </w:t>
      </w:r>
      <w:r w:rsidRPr="006F4489">
        <w:rPr>
          <w:rFonts w:hint="cs"/>
          <w:b/>
          <w:sz w:val="28"/>
          <w:rtl/>
        </w:rPr>
        <w:t>58</w:t>
      </w:r>
      <w:r w:rsidRPr="00DC22FF">
        <w:rPr>
          <w:rFonts w:hint="cs"/>
          <w:b/>
          <w:sz w:val="28"/>
          <w:rtl/>
        </w:rPr>
        <w:t xml:space="preserve">. </w:t>
      </w:r>
    </w:p>
  </w:endnote>
  <w:endnote w:id="143">
    <w:p w:rsidR="00491BA2" w:rsidRPr="00DC22FF" w:rsidRDefault="00491BA2" w:rsidP="006F4489">
      <w:pPr>
        <w:pStyle w:val="aa"/>
        <w:spacing w:line="33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60</w:t>
      </w:r>
      <w:r w:rsidRPr="00DC22FF">
        <w:rPr>
          <w:rFonts w:hint="cs"/>
          <w:b/>
          <w:sz w:val="28"/>
          <w:rtl/>
        </w:rPr>
        <w:t xml:space="preserve">. </w:t>
      </w:r>
    </w:p>
  </w:endnote>
  <w:endnote w:id="144">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حسين علي، المستشرقون والدراسات القرآنية: </w:t>
      </w:r>
      <w:r w:rsidRPr="006F4489">
        <w:rPr>
          <w:rFonts w:hint="cs"/>
          <w:b/>
          <w:sz w:val="28"/>
          <w:rtl/>
        </w:rPr>
        <w:t>34</w:t>
      </w:r>
      <w:r w:rsidRPr="00DC22FF">
        <w:rPr>
          <w:rFonts w:hint="cs"/>
          <w:b/>
          <w:sz w:val="28"/>
          <w:rtl/>
        </w:rPr>
        <w:t xml:space="preserve">؛ قضايا قرآنية: </w:t>
      </w:r>
      <w:r w:rsidRPr="006F4489">
        <w:rPr>
          <w:rFonts w:hint="cs"/>
          <w:b/>
          <w:sz w:val="28"/>
          <w:rtl/>
        </w:rPr>
        <w:t>26</w:t>
      </w:r>
      <w:r w:rsidRPr="00DC22FF">
        <w:rPr>
          <w:rFonts w:hint="cs"/>
          <w:b/>
          <w:sz w:val="28"/>
          <w:rtl/>
        </w:rPr>
        <w:t xml:space="preserve">. </w:t>
      </w:r>
    </w:p>
  </w:endnote>
  <w:endnote w:id="145">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التفسير الأثري الجامع </w:t>
      </w:r>
      <w:r w:rsidRPr="006F4489">
        <w:rPr>
          <w:rFonts w:hint="cs"/>
          <w:b/>
          <w:sz w:val="28"/>
          <w:rtl/>
        </w:rPr>
        <w:t>1</w:t>
      </w:r>
      <w:r w:rsidRPr="00DC22FF">
        <w:rPr>
          <w:rFonts w:hint="cs"/>
          <w:b/>
          <w:sz w:val="28"/>
          <w:rtl/>
        </w:rPr>
        <w:t xml:space="preserve">: </w:t>
      </w:r>
      <w:r w:rsidRPr="006F4489">
        <w:rPr>
          <w:rFonts w:hint="cs"/>
          <w:b/>
          <w:sz w:val="28"/>
          <w:rtl/>
        </w:rPr>
        <w:t>23</w:t>
      </w:r>
      <w:r w:rsidRPr="00DC22FF">
        <w:rPr>
          <w:rFonts w:hint="cs"/>
          <w:b/>
          <w:sz w:val="28"/>
          <w:rtl/>
        </w:rPr>
        <w:t xml:space="preserve"> ـ </w:t>
      </w:r>
      <w:r w:rsidRPr="006F4489">
        <w:rPr>
          <w:rFonts w:hint="cs"/>
          <w:b/>
          <w:sz w:val="28"/>
          <w:rtl/>
        </w:rPr>
        <w:t>24</w:t>
      </w:r>
      <w:r w:rsidRPr="00DC22FF">
        <w:rPr>
          <w:rFonts w:hint="cs"/>
          <w:b/>
          <w:sz w:val="28"/>
          <w:rtl/>
        </w:rPr>
        <w:t xml:space="preserve">. </w:t>
      </w:r>
    </w:p>
  </w:endnote>
  <w:endnote w:id="146">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أبو داوود السجستاني، المصاحف: </w:t>
      </w:r>
      <w:r w:rsidRPr="006F4489">
        <w:rPr>
          <w:rFonts w:hint="cs"/>
          <w:b/>
          <w:sz w:val="28"/>
          <w:rtl/>
        </w:rPr>
        <w:t>33</w:t>
      </w:r>
      <w:r w:rsidRPr="00DC22FF">
        <w:rPr>
          <w:rFonts w:hint="cs"/>
          <w:b/>
          <w:sz w:val="28"/>
          <w:rtl/>
        </w:rPr>
        <w:t xml:space="preserve"> ـ </w:t>
      </w:r>
      <w:r w:rsidRPr="006F4489">
        <w:rPr>
          <w:rFonts w:hint="cs"/>
          <w:b/>
          <w:sz w:val="28"/>
          <w:rtl/>
        </w:rPr>
        <w:t>34</w:t>
      </w:r>
      <w:r w:rsidRPr="00DC22FF">
        <w:rPr>
          <w:rFonts w:hint="cs"/>
          <w:b/>
          <w:sz w:val="28"/>
          <w:rtl/>
        </w:rPr>
        <w:t xml:space="preserve">. </w:t>
      </w:r>
    </w:p>
  </w:endnote>
  <w:endnote w:id="147">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تأويل مشكل القرآن: </w:t>
      </w:r>
      <w:r w:rsidRPr="006F4489">
        <w:rPr>
          <w:rFonts w:hint="cs"/>
          <w:b/>
          <w:sz w:val="28"/>
          <w:rtl/>
        </w:rPr>
        <w:t>52</w:t>
      </w:r>
      <w:r w:rsidRPr="00DC22FF">
        <w:rPr>
          <w:rFonts w:hint="cs"/>
          <w:b/>
          <w:sz w:val="28"/>
          <w:rtl/>
        </w:rPr>
        <w:t xml:space="preserve">؛ الفضل بن الحسن الطبرسي، مجمع البيان </w:t>
      </w:r>
      <w:r w:rsidRPr="006F4489">
        <w:rPr>
          <w:rFonts w:hint="cs"/>
          <w:b/>
          <w:sz w:val="28"/>
          <w:rtl/>
        </w:rPr>
        <w:t>3</w:t>
      </w:r>
      <w:r w:rsidRPr="00DC22FF">
        <w:rPr>
          <w:rFonts w:hint="cs"/>
          <w:b/>
          <w:sz w:val="28"/>
          <w:rtl/>
        </w:rPr>
        <w:t xml:space="preserve">: </w:t>
      </w:r>
      <w:r w:rsidRPr="006F4489">
        <w:rPr>
          <w:rFonts w:hint="cs"/>
          <w:b/>
          <w:sz w:val="28"/>
          <w:rtl/>
        </w:rPr>
        <w:t>224</w:t>
      </w:r>
      <w:r w:rsidRPr="00DC22FF">
        <w:rPr>
          <w:rFonts w:hint="cs"/>
          <w:b/>
          <w:sz w:val="28"/>
          <w:rtl/>
        </w:rPr>
        <w:t xml:space="preserve">. </w:t>
      </w:r>
    </w:p>
  </w:endnote>
  <w:endnote w:id="148">
    <w:p w:rsidR="00491BA2" w:rsidRPr="00DC22FF" w:rsidRDefault="00491BA2" w:rsidP="006F4489">
      <w:pPr>
        <w:pStyle w:val="aa"/>
        <w:spacing w:line="33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شبهات وردود حول القرآن الكريم: </w:t>
      </w:r>
      <w:r w:rsidRPr="006F4489">
        <w:rPr>
          <w:rFonts w:hint="cs"/>
          <w:b/>
          <w:sz w:val="28"/>
          <w:rtl/>
        </w:rPr>
        <w:t>368</w:t>
      </w:r>
      <w:r w:rsidRPr="00DC22FF">
        <w:rPr>
          <w:rFonts w:hint="cs"/>
          <w:b/>
          <w:sz w:val="28"/>
          <w:rtl/>
        </w:rPr>
        <w:t xml:space="preserve"> فما بعد. </w:t>
      </w:r>
    </w:p>
  </w:endnote>
  <w:endnote w:id="149">
    <w:p w:rsidR="00491BA2" w:rsidRPr="00DC22FF" w:rsidRDefault="00491BA2" w:rsidP="006F4489">
      <w:pPr>
        <w:pStyle w:val="aa"/>
        <w:spacing w:line="33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دائرة المعارف القرآنية ليدن: </w:t>
      </w:r>
      <w:r w:rsidRPr="006F4489">
        <w:rPr>
          <w:rFonts w:hint="cs"/>
          <w:b/>
          <w:sz w:val="28"/>
          <w:rtl/>
        </w:rPr>
        <w:t>1</w:t>
      </w:r>
      <w:r w:rsidRPr="00DC22FF">
        <w:rPr>
          <w:rFonts w:hint="cs"/>
          <w:b/>
          <w:sz w:val="28"/>
          <w:rtl/>
        </w:rPr>
        <w:t xml:space="preserve"> </w:t>
      </w:r>
      <w:r>
        <w:rPr>
          <w:rFonts w:hint="cs"/>
          <w:b/>
          <w:sz w:val="28"/>
          <w:rtl/>
        </w:rPr>
        <w:t xml:space="preserve">ـ </w:t>
      </w:r>
      <w:r w:rsidRPr="006F4489">
        <w:rPr>
          <w:rFonts w:hint="cs"/>
          <w:b/>
          <w:sz w:val="28"/>
          <w:rtl/>
        </w:rPr>
        <w:t>2</w:t>
      </w:r>
      <w:r w:rsidRPr="00DC22FF">
        <w:rPr>
          <w:rFonts w:hint="cs"/>
          <w:b/>
          <w:sz w:val="28"/>
          <w:rtl/>
        </w:rPr>
        <w:t>. (</w:t>
      </w:r>
      <w:r w:rsidRPr="00DC22FF">
        <w:rPr>
          <w:rFonts w:asciiTheme="majorBidi" w:hAnsiTheme="majorBidi" w:cstheme="majorBidi"/>
          <w:bCs/>
          <w:szCs w:val="20"/>
          <w:lang w:bidi="fa-IR"/>
        </w:rPr>
        <w:t>Aoron – Andrew Rippin</w:t>
      </w:r>
      <w:r w:rsidRPr="00DC22FF">
        <w:rPr>
          <w:rFonts w:hint="cs"/>
          <w:b/>
          <w:sz w:val="28"/>
          <w:rtl/>
        </w:rPr>
        <w:t xml:space="preserve">). </w:t>
      </w:r>
    </w:p>
  </w:endnote>
  <w:endnote w:id="150">
    <w:p w:rsidR="00491BA2" w:rsidRPr="00DC22FF" w:rsidRDefault="00491BA2" w:rsidP="006F4489">
      <w:pPr>
        <w:pStyle w:val="aa"/>
        <w:spacing w:line="33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مصادر الإسلام: </w:t>
      </w:r>
      <w:r w:rsidRPr="006F4489">
        <w:rPr>
          <w:rFonts w:hint="cs"/>
          <w:b/>
          <w:sz w:val="28"/>
          <w:rtl/>
        </w:rPr>
        <w:t>102</w:t>
      </w:r>
      <w:r w:rsidRPr="00DC22FF">
        <w:rPr>
          <w:rFonts w:hint="cs"/>
          <w:b/>
          <w:sz w:val="28"/>
          <w:rtl/>
        </w:rPr>
        <w:t xml:space="preserve"> ـ </w:t>
      </w:r>
      <w:r w:rsidRPr="006F4489">
        <w:rPr>
          <w:rFonts w:hint="cs"/>
          <w:b/>
          <w:sz w:val="28"/>
          <w:rtl/>
        </w:rPr>
        <w:t>104</w:t>
      </w:r>
      <w:r w:rsidRPr="00DC22FF">
        <w:rPr>
          <w:rFonts w:hint="cs"/>
          <w:b/>
          <w:sz w:val="28"/>
          <w:rtl/>
        </w:rPr>
        <w:t xml:space="preserve">؛ الفن القصصي: </w:t>
      </w:r>
      <w:r w:rsidRPr="006F4489">
        <w:rPr>
          <w:rFonts w:hint="cs"/>
          <w:b/>
          <w:sz w:val="28"/>
          <w:rtl/>
        </w:rPr>
        <w:t>57</w:t>
      </w:r>
      <w:r w:rsidRPr="00DC22FF">
        <w:rPr>
          <w:rFonts w:hint="cs"/>
          <w:b/>
          <w:sz w:val="28"/>
          <w:rtl/>
        </w:rPr>
        <w:t xml:space="preserve"> ـ </w:t>
      </w:r>
      <w:r w:rsidRPr="006F4489">
        <w:rPr>
          <w:rFonts w:hint="cs"/>
          <w:b/>
          <w:sz w:val="28"/>
          <w:rtl/>
        </w:rPr>
        <w:t>58</w:t>
      </w:r>
      <w:r w:rsidRPr="00DC22FF">
        <w:rPr>
          <w:rFonts w:hint="cs"/>
          <w:b/>
          <w:sz w:val="28"/>
          <w:rtl/>
        </w:rPr>
        <w:t xml:space="preserve">. </w:t>
      </w:r>
    </w:p>
  </w:endnote>
  <w:endnote w:id="151">
    <w:p w:rsidR="00491BA2" w:rsidRPr="00DC22FF" w:rsidRDefault="00491BA2" w:rsidP="006F4489">
      <w:pPr>
        <w:pStyle w:val="aa"/>
        <w:spacing w:line="33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سعد السعود: </w:t>
      </w:r>
      <w:r w:rsidRPr="006F4489">
        <w:rPr>
          <w:rFonts w:hint="cs"/>
          <w:b/>
          <w:sz w:val="28"/>
          <w:rtl/>
        </w:rPr>
        <w:t>221</w:t>
      </w:r>
      <w:r w:rsidRPr="00DC22FF">
        <w:rPr>
          <w:rFonts w:hint="cs"/>
          <w:b/>
          <w:sz w:val="28"/>
          <w:rtl/>
        </w:rPr>
        <w:t xml:space="preserve">. </w:t>
      </w:r>
    </w:p>
  </w:endnote>
  <w:endnote w:id="152">
    <w:p w:rsidR="00491BA2" w:rsidRPr="00DC22FF" w:rsidRDefault="00491BA2" w:rsidP="006F4489">
      <w:pPr>
        <w:pStyle w:val="aa"/>
        <w:spacing w:line="330" w:lineRule="exact"/>
        <w:ind w:firstLine="0"/>
        <w:rPr>
          <w:b/>
          <w:bCs/>
          <w:sz w:val="28"/>
          <w:rtl/>
          <w:lang w:bidi="ar-LB"/>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نقد شبهات </w:t>
      </w:r>
      <w:r w:rsidRPr="00DC22FF">
        <w:rPr>
          <w:rFonts w:hint="cs"/>
          <w:sz w:val="28"/>
          <w:rtl/>
        </w:rPr>
        <w:t>پ</w:t>
      </w:r>
      <w:r w:rsidRPr="00DC22FF">
        <w:rPr>
          <w:rFonts w:hint="cs"/>
          <w:b/>
          <w:sz w:val="28"/>
          <w:rtl/>
        </w:rPr>
        <w:t xml:space="preserve">يرامون قرآن كريم: </w:t>
      </w:r>
      <w:r w:rsidRPr="006F4489">
        <w:rPr>
          <w:rFonts w:hint="cs"/>
          <w:b/>
          <w:sz w:val="28"/>
          <w:rtl/>
        </w:rPr>
        <w:t>114</w:t>
      </w:r>
      <w:r w:rsidRPr="00DC22FF">
        <w:rPr>
          <w:rFonts w:hint="cs"/>
          <w:b/>
          <w:sz w:val="28"/>
          <w:rtl/>
        </w:rPr>
        <w:t xml:space="preserve"> ـ </w:t>
      </w:r>
      <w:r w:rsidRPr="006F4489">
        <w:rPr>
          <w:rFonts w:hint="cs"/>
          <w:b/>
          <w:sz w:val="28"/>
          <w:rtl/>
        </w:rPr>
        <w:t>115</w:t>
      </w:r>
      <w:r w:rsidRPr="00DC22FF">
        <w:rPr>
          <w:rFonts w:hint="cs"/>
          <w:b/>
          <w:sz w:val="28"/>
          <w:rtl/>
        </w:rPr>
        <w:t xml:space="preserve">؛ شبهات وردود حول القرآن الكريم: </w:t>
      </w:r>
      <w:r w:rsidRPr="006F4489">
        <w:rPr>
          <w:rFonts w:hint="cs"/>
          <w:b/>
          <w:sz w:val="28"/>
          <w:rtl/>
        </w:rPr>
        <w:t>83</w:t>
      </w:r>
      <w:r w:rsidRPr="00DC22FF">
        <w:rPr>
          <w:rFonts w:hint="cs"/>
          <w:b/>
          <w:sz w:val="28"/>
          <w:rtl/>
        </w:rPr>
        <w:t xml:space="preserve"> ـ </w:t>
      </w:r>
      <w:r w:rsidRPr="006F4489">
        <w:rPr>
          <w:rFonts w:hint="cs"/>
          <w:b/>
          <w:sz w:val="28"/>
          <w:rtl/>
        </w:rPr>
        <w:t>85</w:t>
      </w:r>
      <w:r w:rsidRPr="00DC22FF">
        <w:rPr>
          <w:rFonts w:hint="cs"/>
          <w:b/>
          <w:sz w:val="28"/>
          <w:rtl/>
        </w:rPr>
        <w:t xml:space="preserve">. </w:t>
      </w:r>
    </w:p>
  </w:endnote>
  <w:endnote w:id="153">
    <w:p w:rsidR="00491BA2" w:rsidRPr="00D076B4" w:rsidRDefault="00491BA2" w:rsidP="009A421A">
      <w:pPr>
        <w:pStyle w:val="aa"/>
        <w:bidi w:val="0"/>
        <w:spacing w:line="340" w:lineRule="exact"/>
        <w:ind w:firstLine="0"/>
        <w:rPr>
          <w:rFonts w:asciiTheme="majorBidi" w:hAnsiTheme="majorBidi" w:cstheme="majorBidi"/>
          <w:bCs/>
          <w:szCs w:val="20"/>
          <w:lang w:val="en-US"/>
        </w:rPr>
      </w:pPr>
      <w:r w:rsidRPr="00D076B4">
        <w:rPr>
          <w:rFonts w:asciiTheme="majorBidi" w:hAnsiTheme="majorBidi" w:cstheme="majorBidi"/>
          <w:bCs/>
          <w:szCs w:val="20"/>
          <w:lang w:val="en-US"/>
        </w:rPr>
        <w:t>(</w:t>
      </w:r>
      <w:r w:rsidRPr="00D076B4">
        <w:rPr>
          <w:rStyle w:val="ac"/>
          <w:rFonts w:asciiTheme="majorBidi" w:hAnsiTheme="majorBidi" w:cstheme="majorBidi"/>
          <w:bCs/>
          <w:szCs w:val="20"/>
          <w:vertAlign w:val="baseline"/>
        </w:rPr>
        <w:endnoteRef/>
      </w:r>
      <w:r w:rsidRPr="00D076B4">
        <w:rPr>
          <w:rFonts w:asciiTheme="majorBidi" w:hAnsiTheme="majorBidi" w:cstheme="majorBidi"/>
          <w:bCs/>
          <w:szCs w:val="20"/>
        </w:rPr>
        <w:t>) See: Encyclopedia Britanica, 9 eme ed. Tome, P. 597</w:t>
      </w:r>
      <w:r w:rsidRPr="00D076B4">
        <w:rPr>
          <w:rFonts w:asciiTheme="majorBidi" w:hAnsiTheme="majorBidi" w:cstheme="majorBidi"/>
          <w:bCs/>
          <w:szCs w:val="20"/>
          <w:lang w:val="en-US"/>
        </w:rPr>
        <w:t>.</w:t>
      </w:r>
    </w:p>
  </w:endnote>
  <w:endnote w:id="154">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عبد الرحمن بدوي، الدفاع عن القرآن ضدّ منتقديه: </w:t>
      </w:r>
      <w:r w:rsidRPr="006F4489">
        <w:rPr>
          <w:rFonts w:hint="cs"/>
          <w:b/>
          <w:sz w:val="28"/>
          <w:rtl/>
        </w:rPr>
        <w:t>184</w:t>
      </w:r>
      <w:r w:rsidRPr="00DC22FF">
        <w:rPr>
          <w:rFonts w:hint="cs"/>
          <w:b/>
          <w:sz w:val="28"/>
          <w:rtl/>
        </w:rPr>
        <w:t xml:space="preserve">. </w:t>
      </w:r>
    </w:p>
    <w:p w:rsidR="00491BA2" w:rsidRPr="00D076B4" w:rsidRDefault="00491BA2" w:rsidP="009A421A">
      <w:pPr>
        <w:pStyle w:val="aa"/>
        <w:bidi w:val="0"/>
        <w:spacing w:line="340" w:lineRule="exact"/>
        <w:ind w:firstLine="0"/>
        <w:rPr>
          <w:rFonts w:asciiTheme="majorBidi" w:hAnsiTheme="majorBidi" w:cstheme="majorBidi"/>
          <w:bCs/>
          <w:szCs w:val="20"/>
          <w:lang w:val="en-US"/>
        </w:rPr>
      </w:pPr>
      <w:r w:rsidRPr="00D076B4">
        <w:rPr>
          <w:rFonts w:asciiTheme="majorBidi" w:hAnsiTheme="majorBidi" w:cstheme="majorBidi"/>
          <w:bCs/>
          <w:szCs w:val="20"/>
        </w:rPr>
        <w:t xml:space="preserve">The sket ches from eastern history, 1892, p. 21 </w:t>
      </w:r>
      <w:r w:rsidRPr="00D076B4">
        <w:rPr>
          <w:rFonts w:asciiTheme="majorBidi" w:hAnsiTheme="majorBidi" w:cstheme="majorBidi"/>
          <w:bCs/>
          <w:szCs w:val="20"/>
          <w:lang w:val="en-US"/>
        </w:rPr>
        <w:t>-</w:t>
      </w:r>
      <w:r w:rsidRPr="00D076B4">
        <w:rPr>
          <w:rFonts w:asciiTheme="majorBidi" w:hAnsiTheme="majorBidi" w:cstheme="majorBidi"/>
          <w:bCs/>
          <w:szCs w:val="20"/>
        </w:rPr>
        <w:t xml:space="preserve"> 58</w:t>
      </w:r>
      <w:r w:rsidRPr="00D076B4">
        <w:rPr>
          <w:rFonts w:asciiTheme="majorBidi" w:hAnsiTheme="majorBidi" w:cstheme="majorBidi"/>
          <w:bCs/>
          <w:szCs w:val="20"/>
          <w:lang w:val="en-US"/>
        </w:rPr>
        <w:t>.</w:t>
      </w:r>
    </w:p>
  </w:endnote>
  <w:endnote w:id="155">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قاموس الكتاب المقدّس: </w:t>
      </w:r>
      <w:r w:rsidRPr="006F4489">
        <w:rPr>
          <w:rFonts w:hint="cs"/>
          <w:b/>
          <w:sz w:val="28"/>
          <w:rtl/>
        </w:rPr>
        <w:t>649</w:t>
      </w:r>
      <w:r w:rsidRPr="00DC22FF">
        <w:rPr>
          <w:rFonts w:hint="cs"/>
          <w:b/>
          <w:sz w:val="28"/>
          <w:rtl/>
        </w:rPr>
        <w:t xml:space="preserve">؛ الموسوعة المصرية: </w:t>
      </w:r>
      <w:r w:rsidRPr="006F4489">
        <w:rPr>
          <w:rFonts w:hint="cs"/>
          <w:b/>
          <w:sz w:val="28"/>
          <w:rtl/>
        </w:rPr>
        <w:t>124</w:t>
      </w:r>
      <w:r w:rsidRPr="00DC22FF">
        <w:rPr>
          <w:rFonts w:hint="cs"/>
          <w:b/>
          <w:sz w:val="28"/>
          <w:rtl/>
        </w:rPr>
        <w:t xml:space="preserve">. </w:t>
      </w:r>
    </w:p>
  </w:endnote>
  <w:endnote w:id="156">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دائرة المعارف البريطانية </w:t>
      </w:r>
      <w:r w:rsidRPr="006F4489">
        <w:rPr>
          <w:rFonts w:hint="cs"/>
          <w:b/>
          <w:sz w:val="28"/>
          <w:rtl/>
        </w:rPr>
        <w:t>1</w:t>
      </w:r>
      <w:r w:rsidRPr="00DC22FF">
        <w:rPr>
          <w:rFonts w:hint="cs"/>
          <w:b/>
          <w:sz w:val="28"/>
          <w:rtl/>
        </w:rPr>
        <w:t xml:space="preserve">: </w:t>
      </w:r>
      <w:r w:rsidRPr="006F4489">
        <w:rPr>
          <w:rFonts w:hint="cs"/>
          <w:b/>
          <w:sz w:val="28"/>
          <w:rtl/>
        </w:rPr>
        <w:t>321</w:t>
      </w:r>
      <w:r w:rsidRPr="00DC22FF">
        <w:rPr>
          <w:rFonts w:hint="cs"/>
          <w:b/>
          <w:sz w:val="28"/>
          <w:rtl/>
        </w:rPr>
        <w:t xml:space="preserve">، طبعة عام </w:t>
      </w:r>
      <w:r w:rsidRPr="006F4489">
        <w:rPr>
          <w:rFonts w:hint="cs"/>
          <w:b/>
          <w:sz w:val="28"/>
          <w:rtl/>
        </w:rPr>
        <w:t>1982</w:t>
      </w:r>
      <w:r w:rsidRPr="00DC22FF">
        <w:rPr>
          <w:rFonts w:hint="cs"/>
          <w:b/>
          <w:sz w:val="28"/>
          <w:rtl/>
        </w:rPr>
        <w:t xml:space="preserve">م. </w:t>
      </w:r>
    </w:p>
  </w:endnote>
  <w:endnote w:id="157">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شبهات وردود حول القرآن الكريم: </w:t>
      </w:r>
      <w:r w:rsidRPr="006F4489">
        <w:rPr>
          <w:rFonts w:hint="cs"/>
          <w:b/>
          <w:sz w:val="28"/>
          <w:rtl/>
        </w:rPr>
        <w:t>353</w:t>
      </w:r>
      <w:r w:rsidRPr="00DC22FF">
        <w:rPr>
          <w:rFonts w:hint="cs"/>
          <w:b/>
          <w:sz w:val="28"/>
          <w:rtl/>
        </w:rPr>
        <w:t xml:space="preserve"> ـ </w:t>
      </w:r>
      <w:r w:rsidRPr="006F4489">
        <w:rPr>
          <w:rFonts w:hint="cs"/>
          <w:b/>
          <w:sz w:val="28"/>
          <w:rtl/>
        </w:rPr>
        <w:t>349</w:t>
      </w:r>
      <w:r w:rsidRPr="00DC22FF">
        <w:rPr>
          <w:rFonts w:hint="cs"/>
          <w:b/>
          <w:sz w:val="28"/>
          <w:rtl/>
        </w:rPr>
        <w:t xml:space="preserve">. </w:t>
      </w:r>
    </w:p>
  </w:endnote>
  <w:endnote w:id="158">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عمر رضوان، آراء المستشرقين حول القرآن الكريم وتفسيره </w:t>
      </w:r>
      <w:r w:rsidRPr="006F4489">
        <w:rPr>
          <w:rFonts w:hint="cs"/>
          <w:b/>
          <w:sz w:val="28"/>
          <w:rtl/>
        </w:rPr>
        <w:t>1</w:t>
      </w:r>
      <w:r w:rsidRPr="00DC22FF">
        <w:rPr>
          <w:rFonts w:hint="cs"/>
          <w:b/>
          <w:sz w:val="28"/>
          <w:rtl/>
        </w:rPr>
        <w:t xml:space="preserve">: </w:t>
      </w:r>
      <w:r w:rsidRPr="006F4489">
        <w:rPr>
          <w:rFonts w:hint="cs"/>
          <w:b/>
          <w:sz w:val="28"/>
          <w:rtl/>
        </w:rPr>
        <w:t>352</w:t>
      </w:r>
      <w:r w:rsidRPr="00DC22FF">
        <w:rPr>
          <w:rFonts w:hint="cs"/>
          <w:b/>
          <w:sz w:val="28"/>
          <w:rtl/>
        </w:rPr>
        <w:t xml:space="preserve">. </w:t>
      </w:r>
    </w:p>
  </w:endnote>
  <w:endnote w:id="159">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صحيفة يوشع </w:t>
      </w:r>
      <w:r w:rsidRPr="006F4489">
        <w:rPr>
          <w:rFonts w:hint="cs"/>
          <w:b/>
          <w:sz w:val="28"/>
          <w:rtl/>
        </w:rPr>
        <w:t>1</w:t>
      </w:r>
      <w:r w:rsidRPr="00DC22FF">
        <w:rPr>
          <w:rFonts w:hint="cs"/>
          <w:b/>
          <w:sz w:val="28"/>
          <w:rtl/>
        </w:rPr>
        <w:t xml:space="preserve">: </w:t>
      </w:r>
      <w:r w:rsidRPr="006F4489">
        <w:rPr>
          <w:rFonts w:hint="cs"/>
          <w:b/>
          <w:sz w:val="28"/>
          <w:rtl/>
        </w:rPr>
        <w:t>1</w:t>
      </w:r>
      <w:r w:rsidRPr="00DC22FF">
        <w:rPr>
          <w:rFonts w:hint="cs"/>
          <w:b/>
          <w:sz w:val="28"/>
          <w:rtl/>
        </w:rPr>
        <w:t xml:space="preserve">؛ </w:t>
      </w:r>
      <w:r w:rsidRPr="006F4489">
        <w:rPr>
          <w:rFonts w:hint="cs"/>
          <w:b/>
          <w:sz w:val="28"/>
          <w:rtl/>
        </w:rPr>
        <w:t>12</w:t>
      </w:r>
      <w:r w:rsidRPr="00DC22FF">
        <w:rPr>
          <w:rFonts w:hint="cs"/>
          <w:b/>
          <w:sz w:val="28"/>
          <w:rtl/>
        </w:rPr>
        <w:t xml:space="preserve">: </w:t>
      </w:r>
      <w:r w:rsidRPr="006F4489">
        <w:rPr>
          <w:rFonts w:hint="cs"/>
          <w:b/>
          <w:sz w:val="28"/>
          <w:rtl/>
        </w:rPr>
        <w:t>20</w:t>
      </w:r>
      <w:r w:rsidRPr="00DC22FF">
        <w:rPr>
          <w:rFonts w:hint="cs"/>
          <w:b/>
          <w:sz w:val="28"/>
          <w:rtl/>
        </w:rPr>
        <w:t xml:space="preserve">؛ </w:t>
      </w:r>
      <w:r w:rsidRPr="006F4489">
        <w:rPr>
          <w:rFonts w:hint="cs"/>
          <w:b/>
          <w:sz w:val="28"/>
          <w:rtl/>
        </w:rPr>
        <w:t>19</w:t>
      </w:r>
      <w:r w:rsidRPr="00DC22FF">
        <w:rPr>
          <w:rFonts w:hint="cs"/>
          <w:b/>
          <w:sz w:val="28"/>
          <w:rtl/>
        </w:rPr>
        <w:t xml:space="preserve">: </w:t>
      </w:r>
      <w:r w:rsidRPr="006F4489">
        <w:rPr>
          <w:rFonts w:hint="cs"/>
          <w:b/>
          <w:sz w:val="28"/>
          <w:rtl/>
        </w:rPr>
        <w:t>15</w:t>
      </w:r>
      <w:r w:rsidRPr="00DC22FF">
        <w:rPr>
          <w:rFonts w:hint="cs"/>
          <w:b/>
          <w:sz w:val="28"/>
          <w:rtl/>
        </w:rPr>
        <w:t xml:space="preserve">. </w:t>
      </w:r>
    </w:p>
  </w:endnote>
  <w:endnote w:id="160">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جواد البلاغي، الهدى إلى دين المصطفى </w:t>
      </w:r>
      <w:r w:rsidRPr="006F4489">
        <w:rPr>
          <w:rFonts w:hint="cs"/>
          <w:b/>
          <w:sz w:val="28"/>
          <w:rtl/>
        </w:rPr>
        <w:t>1</w:t>
      </w:r>
      <w:r w:rsidRPr="00DC22FF">
        <w:rPr>
          <w:rFonts w:hint="cs"/>
          <w:b/>
          <w:sz w:val="28"/>
          <w:rtl/>
        </w:rPr>
        <w:t xml:space="preserve">: </w:t>
      </w:r>
      <w:r w:rsidRPr="006F4489">
        <w:rPr>
          <w:rFonts w:hint="cs"/>
          <w:b/>
          <w:sz w:val="28"/>
          <w:rtl/>
        </w:rPr>
        <w:t>103</w:t>
      </w:r>
      <w:r w:rsidRPr="00DC22FF">
        <w:rPr>
          <w:rFonts w:hint="cs"/>
          <w:b/>
          <w:sz w:val="28"/>
          <w:rtl/>
        </w:rPr>
        <w:t xml:space="preserve">. </w:t>
      </w:r>
    </w:p>
  </w:endnote>
  <w:endnote w:id="161">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عبد الوهاب النجار، قصص الأنبياء: </w:t>
      </w:r>
      <w:r w:rsidRPr="006F4489">
        <w:rPr>
          <w:rFonts w:hint="cs"/>
          <w:b/>
          <w:sz w:val="28"/>
          <w:rtl/>
        </w:rPr>
        <w:t>224</w:t>
      </w:r>
      <w:r w:rsidRPr="00DC22FF">
        <w:rPr>
          <w:rFonts w:hint="cs"/>
          <w:b/>
          <w:sz w:val="28"/>
          <w:rtl/>
        </w:rPr>
        <w:t xml:space="preserve">. </w:t>
      </w:r>
    </w:p>
  </w:endnote>
  <w:endnote w:id="162">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شبهات وردود حول القرآن الكريم: </w:t>
      </w:r>
      <w:r w:rsidRPr="006F4489">
        <w:rPr>
          <w:rFonts w:hint="cs"/>
          <w:b/>
          <w:sz w:val="28"/>
          <w:rtl/>
        </w:rPr>
        <w:t>69</w:t>
      </w:r>
      <w:r w:rsidRPr="00DC22FF">
        <w:rPr>
          <w:rFonts w:hint="cs"/>
          <w:b/>
          <w:sz w:val="28"/>
          <w:rtl/>
        </w:rPr>
        <w:t xml:space="preserve"> ـ </w:t>
      </w:r>
      <w:r w:rsidRPr="006F4489">
        <w:rPr>
          <w:rFonts w:hint="cs"/>
          <w:b/>
          <w:sz w:val="28"/>
          <w:rtl/>
        </w:rPr>
        <w:t>70</w:t>
      </w:r>
      <w:r w:rsidRPr="00DC22FF">
        <w:rPr>
          <w:rFonts w:hint="cs"/>
          <w:b/>
          <w:sz w:val="28"/>
          <w:rtl/>
        </w:rPr>
        <w:t xml:space="preserve">. </w:t>
      </w:r>
    </w:p>
  </w:endnote>
  <w:endnote w:id="163">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عمر رضوان، آراء المستشرقين حول القرآن الكريم وتفسيره </w:t>
      </w:r>
      <w:r w:rsidRPr="006F4489">
        <w:rPr>
          <w:rFonts w:hint="cs"/>
          <w:b/>
          <w:sz w:val="28"/>
          <w:rtl/>
        </w:rPr>
        <w:t>1</w:t>
      </w:r>
      <w:r w:rsidRPr="00DC22FF">
        <w:rPr>
          <w:rFonts w:hint="cs"/>
          <w:b/>
          <w:sz w:val="28"/>
          <w:rtl/>
        </w:rPr>
        <w:t xml:space="preserve">: </w:t>
      </w:r>
      <w:r w:rsidRPr="006F4489">
        <w:rPr>
          <w:rFonts w:hint="cs"/>
          <w:b/>
          <w:sz w:val="28"/>
          <w:rtl/>
        </w:rPr>
        <w:t>348</w:t>
      </w:r>
      <w:r w:rsidRPr="00DC22FF">
        <w:rPr>
          <w:rFonts w:hint="cs"/>
          <w:b/>
          <w:sz w:val="28"/>
          <w:rtl/>
        </w:rPr>
        <w:t xml:space="preserve">. </w:t>
      </w:r>
    </w:p>
  </w:endnote>
  <w:endnote w:id="164">
    <w:p w:rsidR="00491BA2" w:rsidRPr="00DC22FF" w:rsidRDefault="00491BA2" w:rsidP="009A421A">
      <w:pPr>
        <w:pStyle w:val="aa"/>
        <w:spacing w:line="34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رشيد رضا، تفسير المنار </w:t>
      </w:r>
      <w:r w:rsidRPr="006F4489">
        <w:rPr>
          <w:rFonts w:hint="cs"/>
          <w:b/>
          <w:sz w:val="28"/>
          <w:rtl/>
        </w:rPr>
        <w:t>1</w:t>
      </w:r>
      <w:r w:rsidRPr="00DC22FF">
        <w:rPr>
          <w:rFonts w:hint="cs"/>
          <w:b/>
          <w:sz w:val="28"/>
          <w:rtl/>
        </w:rPr>
        <w:t xml:space="preserve">: </w:t>
      </w:r>
      <w:r w:rsidRPr="006F4489">
        <w:rPr>
          <w:rFonts w:hint="cs"/>
          <w:b/>
          <w:sz w:val="28"/>
          <w:rtl/>
        </w:rPr>
        <w:t>340</w:t>
      </w:r>
      <w:r w:rsidRPr="00DC22FF">
        <w:rPr>
          <w:rFonts w:hint="cs"/>
          <w:b/>
          <w:sz w:val="28"/>
          <w:rtl/>
        </w:rPr>
        <w:t xml:space="preserve">؛ محمد حسين الطباطبائي، الميزان في تفسير القرآن </w:t>
      </w:r>
      <w:r w:rsidRPr="006F4489">
        <w:rPr>
          <w:rFonts w:hint="cs"/>
          <w:b/>
          <w:sz w:val="28"/>
          <w:rtl/>
        </w:rPr>
        <w:t>1</w:t>
      </w:r>
      <w:r w:rsidRPr="00DC22FF">
        <w:rPr>
          <w:rFonts w:hint="cs"/>
          <w:b/>
          <w:sz w:val="28"/>
          <w:rtl/>
        </w:rPr>
        <w:t xml:space="preserve">: </w:t>
      </w:r>
      <w:r w:rsidRPr="006F4489">
        <w:rPr>
          <w:rFonts w:hint="cs"/>
          <w:b/>
          <w:sz w:val="28"/>
          <w:rtl/>
        </w:rPr>
        <w:t>200</w:t>
      </w:r>
      <w:r w:rsidRPr="00DC22FF">
        <w:rPr>
          <w:rFonts w:hint="cs"/>
          <w:b/>
          <w:sz w:val="28"/>
          <w:rtl/>
        </w:rPr>
        <w:t xml:space="preserve">. </w:t>
      </w:r>
    </w:p>
  </w:endnote>
  <w:endnote w:id="165">
    <w:p w:rsidR="00491BA2" w:rsidRPr="00DC22FF" w:rsidRDefault="00491BA2" w:rsidP="00D076B4">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انظر: سفر الخروج، الإصحاح التاسع عشر</w:t>
      </w:r>
      <w:r>
        <w:rPr>
          <w:rFonts w:hint="cs"/>
          <w:b/>
          <w:sz w:val="28"/>
          <w:rtl/>
        </w:rPr>
        <w:t>، الآيات</w:t>
      </w:r>
      <w:r w:rsidRPr="00DC22FF">
        <w:rPr>
          <w:rFonts w:hint="cs"/>
          <w:b/>
          <w:sz w:val="28"/>
          <w:rtl/>
        </w:rPr>
        <w:t xml:space="preserve"> </w:t>
      </w:r>
      <w:r w:rsidRPr="006F4489">
        <w:rPr>
          <w:rFonts w:hint="cs"/>
          <w:b/>
          <w:sz w:val="28"/>
          <w:rtl/>
        </w:rPr>
        <w:t>14</w:t>
      </w:r>
      <w:r w:rsidRPr="00DC22FF">
        <w:rPr>
          <w:rFonts w:hint="cs"/>
          <w:b/>
          <w:sz w:val="28"/>
          <w:rtl/>
        </w:rPr>
        <w:t xml:space="preserve"> ـ </w:t>
      </w:r>
      <w:r w:rsidRPr="006F4489">
        <w:rPr>
          <w:rFonts w:hint="cs"/>
          <w:b/>
          <w:sz w:val="28"/>
          <w:rtl/>
        </w:rPr>
        <w:t>19</w:t>
      </w:r>
      <w:r w:rsidRPr="00DC22FF">
        <w:rPr>
          <w:rFonts w:hint="cs"/>
          <w:b/>
          <w:sz w:val="28"/>
          <w:rtl/>
        </w:rPr>
        <w:t xml:space="preserve">. </w:t>
      </w:r>
    </w:p>
  </w:endnote>
  <w:endnote w:id="166">
    <w:p w:rsidR="00491BA2" w:rsidRPr="00DC22FF" w:rsidRDefault="00491BA2" w:rsidP="009A421A">
      <w:pPr>
        <w:pStyle w:val="aa"/>
        <w:spacing w:line="34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شبهات وردود حول القرآن الكريم: </w:t>
      </w:r>
      <w:r w:rsidRPr="006F4489">
        <w:rPr>
          <w:rFonts w:hint="cs"/>
          <w:b/>
          <w:sz w:val="28"/>
          <w:rtl/>
        </w:rPr>
        <w:t>72</w:t>
      </w:r>
      <w:r w:rsidRPr="00DC22FF">
        <w:rPr>
          <w:rFonts w:hint="cs"/>
          <w:b/>
          <w:sz w:val="28"/>
          <w:rtl/>
        </w:rPr>
        <w:t xml:space="preserve"> ـ </w:t>
      </w:r>
      <w:r w:rsidRPr="006F4489">
        <w:rPr>
          <w:rFonts w:hint="cs"/>
          <w:b/>
          <w:sz w:val="28"/>
          <w:rtl/>
        </w:rPr>
        <w:t>77</w:t>
      </w:r>
      <w:r w:rsidRPr="00DC22FF">
        <w:rPr>
          <w:rFonts w:hint="cs"/>
          <w:b/>
          <w:sz w:val="28"/>
          <w:rtl/>
        </w:rPr>
        <w:t xml:space="preserve">. </w:t>
      </w:r>
    </w:p>
  </w:endnote>
  <w:endnote w:id="167">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عزت الله مولائي نيا، نسخ در قرآن: </w:t>
      </w:r>
      <w:r w:rsidRPr="006F4489">
        <w:rPr>
          <w:rFonts w:hint="cs"/>
          <w:b/>
          <w:sz w:val="28"/>
          <w:rtl/>
        </w:rPr>
        <w:t>28</w:t>
      </w:r>
      <w:r w:rsidRPr="00DC22FF">
        <w:rPr>
          <w:rFonts w:hint="cs"/>
          <w:b/>
          <w:sz w:val="28"/>
          <w:rtl/>
        </w:rPr>
        <w:t xml:space="preserve">. </w:t>
      </w:r>
    </w:p>
  </w:endnote>
  <w:endnote w:id="168">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274</w:t>
      </w:r>
      <w:r w:rsidRPr="00DC22FF">
        <w:rPr>
          <w:rFonts w:hint="cs"/>
          <w:b/>
          <w:sz w:val="28"/>
          <w:rtl/>
        </w:rPr>
        <w:t xml:space="preserve">. </w:t>
      </w:r>
    </w:p>
  </w:endnote>
  <w:endnote w:id="169">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عزت الله مولائي نيا، نسخ در قرآن: </w:t>
      </w:r>
      <w:r w:rsidRPr="006F4489">
        <w:rPr>
          <w:rFonts w:hint="cs"/>
          <w:b/>
          <w:sz w:val="28"/>
          <w:rtl/>
        </w:rPr>
        <w:t>48</w:t>
      </w:r>
      <w:r w:rsidRPr="00DC22FF">
        <w:rPr>
          <w:rFonts w:hint="cs"/>
          <w:b/>
          <w:sz w:val="28"/>
          <w:rtl/>
        </w:rPr>
        <w:t xml:space="preserve"> ـ </w:t>
      </w:r>
      <w:r w:rsidRPr="006F4489">
        <w:rPr>
          <w:rFonts w:hint="cs"/>
          <w:b/>
          <w:sz w:val="28"/>
          <w:rtl/>
        </w:rPr>
        <w:t>64</w:t>
      </w:r>
      <w:r w:rsidRPr="00DC22FF">
        <w:rPr>
          <w:rFonts w:hint="cs"/>
          <w:b/>
          <w:sz w:val="28"/>
          <w:rtl/>
        </w:rPr>
        <w:t xml:space="preserve">. </w:t>
      </w:r>
    </w:p>
  </w:endnote>
  <w:endnote w:id="170">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علوم قرآني: </w:t>
      </w:r>
      <w:r w:rsidRPr="006F4489">
        <w:rPr>
          <w:rFonts w:hint="cs"/>
          <w:b/>
          <w:sz w:val="28"/>
          <w:rtl/>
        </w:rPr>
        <w:t>225</w:t>
      </w:r>
      <w:r w:rsidRPr="00DC22FF">
        <w:rPr>
          <w:rFonts w:hint="cs"/>
          <w:b/>
          <w:sz w:val="28"/>
          <w:rtl/>
        </w:rPr>
        <w:t xml:space="preserve">. </w:t>
      </w:r>
    </w:p>
  </w:endnote>
  <w:endnote w:id="171">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عزت الله مولائي نيا، نسخ در قرآن: </w:t>
      </w:r>
      <w:r w:rsidRPr="006F4489">
        <w:rPr>
          <w:rFonts w:hint="cs"/>
          <w:b/>
          <w:sz w:val="28"/>
          <w:rtl/>
        </w:rPr>
        <w:t>101</w:t>
      </w:r>
      <w:r w:rsidRPr="00DC22FF">
        <w:rPr>
          <w:rFonts w:hint="cs"/>
          <w:b/>
          <w:sz w:val="28"/>
          <w:rtl/>
        </w:rPr>
        <w:t xml:space="preserve"> ـ </w:t>
      </w:r>
      <w:r w:rsidRPr="006F4489">
        <w:rPr>
          <w:rFonts w:hint="cs"/>
          <w:b/>
          <w:sz w:val="28"/>
          <w:rtl/>
        </w:rPr>
        <w:t>130</w:t>
      </w:r>
      <w:r w:rsidRPr="00DC22FF">
        <w:rPr>
          <w:rFonts w:hint="cs"/>
          <w:b/>
          <w:sz w:val="28"/>
          <w:rtl/>
        </w:rPr>
        <w:t xml:space="preserve">. </w:t>
      </w:r>
    </w:p>
  </w:endnote>
  <w:endnote w:id="172">
    <w:p w:rsidR="00491BA2" w:rsidRPr="00DC22FF" w:rsidRDefault="00491BA2" w:rsidP="002110B0">
      <w:pPr>
        <w:pStyle w:val="aa"/>
        <w:spacing w:line="35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270</w:t>
      </w:r>
      <w:r w:rsidRPr="00DC22FF">
        <w:rPr>
          <w:rFonts w:hint="cs"/>
          <w:b/>
          <w:sz w:val="28"/>
          <w:rtl/>
        </w:rPr>
        <w:t xml:space="preserve">، مطبعة مهر، </w:t>
      </w:r>
      <w:r w:rsidRPr="006F4489">
        <w:rPr>
          <w:rFonts w:hint="cs"/>
          <w:b/>
          <w:sz w:val="28"/>
          <w:rtl/>
        </w:rPr>
        <w:t>1397</w:t>
      </w:r>
      <w:r w:rsidRPr="00DC22FF">
        <w:rPr>
          <w:rFonts w:hint="cs"/>
          <w:b/>
          <w:sz w:val="28"/>
          <w:rtl/>
        </w:rPr>
        <w:t xml:space="preserve">هـ. </w:t>
      </w:r>
    </w:p>
  </w:endnote>
  <w:endnote w:id="173">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علوم قرآني: </w:t>
      </w:r>
      <w:r w:rsidRPr="006F4489">
        <w:rPr>
          <w:rFonts w:hint="cs"/>
          <w:b/>
          <w:sz w:val="28"/>
          <w:rtl/>
        </w:rPr>
        <w:t>226</w:t>
      </w:r>
      <w:r w:rsidRPr="00DC22FF">
        <w:rPr>
          <w:rFonts w:hint="cs"/>
          <w:b/>
          <w:sz w:val="28"/>
          <w:rtl/>
        </w:rPr>
        <w:t xml:space="preserve"> ـ </w:t>
      </w:r>
      <w:r w:rsidRPr="006F4489">
        <w:rPr>
          <w:rFonts w:hint="cs"/>
          <w:b/>
          <w:sz w:val="28"/>
          <w:rtl/>
        </w:rPr>
        <w:t>227</w:t>
      </w:r>
      <w:r w:rsidRPr="00DC22FF">
        <w:rPr>
          <w:rFonts w:hint="cs"/>
          <w:b/>
          <w:sz w:val="28"/>
          <w:rtl/>
        </w:rPr>
        <w:t xml:space="preserve">. </w:t>
      </w:r>
    </w:p>
  </w:endnote>
  <w:endnote w:id="174">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282</w:t>
      </w:r>
      <w:r w:rsidRPr="00DC22FF">
        <w:rPr>
          <w:rFonts w:hint="cs"/>
          <w:b/>
          <w:sz w:val="28"/>
          <w:rtl/>
        </w:rPr>
        <w:t xml:space="preserve"> ـ </w:t>
      </w:r>
      <w:r w:rsidRPr="006F4489">
        <w:rPr>
          <w:rFonts w:hint="cs"/>
          <w:b/>
          <w:sz w:val="28"/>
          <w:rtl/>
        </w:rPr>
        <w:t>285</w:t>
      </w:r>
      <w:r w:rsidRPr="00DC22FF">
        <w:rPr>
          <w:rFonts w:hint="cs"/>
          <w:b/>
          <w:sz w:val="28"/>
          <w:rtl/>
        </w:rPr>
        <w:t xml:space="preserve">. </w:t>
      </w:r>
    </w:p>
  </w:endnote>
  <w:endnote w:id="175">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أبو القاسم الخوئي، البيان في تفسير القرآن: </w:t>
      </w:r>
      <w:r w:rsidRPr="006F4489">
        <w:rPr>
          <w:rFonts w:hint="cs"/>
          <w:b/>
          <w:sz w:val="28"/>
          <w:rtl/>
        </w:rPr>
        <w:t>278</w:t>
      </w:r>
      <w:r w:rsidRPr="00DC22FF">
        <w:rPr>
          <w:rFonts w:hint="cs"/>
          <w:b/>
          <w:sz w:val="28"/>
          <w:rtl/>
        </w:rPr>
        <w:t xml:space="preserve">. </w:t>
      </w:r>
    </w:p>
  </w:endnote>
  <w:endnote w:id="176">
    <w:p w:rsidR="00491BA2" w:rsidRPr="00DC22FF" w:rsidRDefault="00491BA2" w:rsidP="002110B0">
      <w:pPr>
        <w:pStyle w:val="aa"/>
        <w:spacing w:line="35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حسين الطباطبائي، الميزان في تفسير القرآن، تفسير الآية </w:t>
      </w:r>
      <w:r w:rsidRPr="006F4489">
        <w:rPr>
          <w:rFonts w:hint="cs"/>
          <w:b/>
          <w:sz w:val="28"/>
          <w:rtl/>
        </w:rPr>
        <w:t>106</w:t>
      </w:r>
      <w:r w:rsidRPr="00DC22FF">
        <w:rPr>
          <w:rFonts w:hint="cs"/>
          <w:b/>
          <w:sz w:val="28"/>
          <w:rtl/>
        </w:rPr>
        <w:t xml:space="preserve"> من سورة البقرة. </w:t>
      </w:r>
    </w:p>
  </w:endnote>
  <w:endnote w:id="177">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279</w:t>
      </w:r>
      <w:r w:rsidRPr="00DC22FF">
        <w:rPr>
          <w:rFonts w:hint="cs"/>
          <w:b/>
          <w:sz w:val="28"/>
          <w:rtl/>
        </w:rPr>
        <w:t xml:space="preserve"> ـ </w:t>
      </w:r>
      <w:r w:rsidRPr="006F4489">
        <w:rPr>
          <w:rFonts w:hint="cs"/>
          <w:b/>
          <w:sz w:val="28"/>
          <w:rtl/>
        </w:rPr>
        <w:t>281</w:t>
      </w:r>
      <w:r w:rsidRPr="00DC22FF">
        <w:rPr>
          <w:rFonts w:hint="cs"/>
          <w:b/>
          <w:sz w:val="28"/>
          <w:rtl/>
        </w:rPr>
        <w:t xml:space="preserve">. </w:t>
      </w:r>
    </w:p>
  </w:endnote>
  <w:endnote w:id="178">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285</w:t>
      </w:r>
      <w:r w:rsidRPr="00DC22FF">
        <w:rPr>
          <w:rFonts w:hint="cs"/>
          <w:b/>
          <w:sz w:val="28"/>
          <w:rtl/>
        </w:rPr>
        <w:t xml:space="preserve"> ـ </w:t>
      </w:r>
      <w:r w:rsidRPr="006F4489">
        <w:rPr>
          <w:rFonts w:hint="cs"/>
          <w:b/>
          <w:sz w:val="28"/>
          <w:rtl/>
        </w:rPr>
        <w:t>289</w:t>
      </w:r>
      <w:r w:rsidRPr="00DC22FF">
        <w:rPr>
          <w:rFonts w:hint="cs"/>
          <w:b/>
          <w:sz w:val="28"/>
          <w:rtl/>
        </w:rPr>
        <w:t xml:space="preserve">. </w:t>
      </w:r>
    </w:p>
  </w:endnote>
  <w:endnote w:id="179">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289</w:t>
      </w:r>
      <w:r w:rsidRPr="00DC22FF">
        <w:rPr>
          <w:rFonts w:hint="cs"/>
          <w:b/>
          <w:sz w:val="28"/>
          <w:rtl/>
        </w:rPr>
        <w:t xml:space="preserve"> ـ </w:t>
      </w:r>
      <w:r w:rsidRPr="006F4489">
        <w:rPr>
          <w:rFonts w:hint="cs"/>
          <w:b/>
          <w:sz w:val="28"/>
          <w:rtl/>
        </w:rPr>
        <w:t>293</w:t>
      </w:r>
      <w:r w:rsidRPr="00DC22FF">
        <w:rPr>
          <w:rFonts w:hint="cs"/>
          <w:b/>
          <w:sz w:val="28"/>
          <w:rtl/>
        </w:rPr>
        <w:t xml:space="preserve">. </w:t>
      </w:r>
    </w:p>
  </w:endnote>
  <w:endnote w:id="180">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من الجدير بالذكر أن معرفت يذهب إلى الاعتقاد بالنسخ المشروط والنسخ التمهيدي. ومن هنا فإنه لا يعتبر منكراً للنسخ بالمطلق، ولكنّه يذهب ـ مثل أستاذه الخوئي ـ إلى رفض النسخ بالمعنى المشهور والمصطلح (بمعنى نسخ وإبطال الحكم الشرعي السابق بتشريع لاحق) بشكلٍ كامل. </w:t>
      </w:r>
    </w:p>
  </w:endnote>
  <w:endnote w:id="181">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الشريف الرضي، نهج البلاغة، الخطبة الأولى. </w:t>
      </w:r>
    </w:p>
  </w:endnote>
  <w:endnote w:id="182">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288</w:t>
      </w:r>
      <w:r w:rsidRPr="00DC22FF">
        <w:rPr>
          <w:rFonts w:hint="cs"/>
          <w:b/>
          <w:sz w:val="28"/>
          <w:rtl/>
        </w:rPr>
        <w:t xml:space="preserve"> ـ </w:t>
      </w:r>
      <w:r w:rsidRPr="006F4489">
        <w:rPr>
          <w:rFonts w:hint="cs"/>
          <w:b/>
          <w:sz w:val="28"/>
          <w:rtl/>
        </w:rPr>
        <w:t>289</w:t>
      </w:r>
      <w:r w:rsidRPr="00DC22FF">
        <w:rPr>
          <w:rFonts w:hint="cs"/>
          <w:b/>
          <w:sz w:val="28"/>
          <w:rtl/>
        </w:rPr>
        <w:t xml:space="preserve">. </w:t>
      </w:r>
    </w:p>
  </w:endnote>
  <w:endnote w:id="183">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296</w:t>
      </w:r>
      <w:r w:rsidRPr="00DC22FF">
        <w:rPr>
          <w:rFonts w:hint="cs"/>
          <w:b/>
          <w:sz w:val="28"/>
          <w:rtl/>
        </w:rPr>
        <w:t xml:space="preserve">. </w:t>
      </w:r>
    </w:p>
  </w:endnote>
  <w:endnote w:id="184">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296</w:t>
      </w:r>
      <w:r w:rsidRPr="00DC22FF">
        <w:rPr>
          <w:rFonts w:hint="cs"/>
          <w:b/>
          <w:sz w:val="28"/>
          <w:rtl/>
        </w:rPr>
        <w:t xml:space="preserve"> ـ </w:t>
      </w:r>
      <w:r w:rsidRPr="006F4489">
        <w:rPr>
          <w:rFonts w:hint="cs"/>
          <w:b/>
          <w:sz w:val="28"/>
          <w:rtl/>
        </w:rPr>
        <w:t>297</w:t>
      </w:r>
      <w:r w:rsidRPr="00DC22FF">
        <w:rPr>
          <w:rFonts w:hint="cs"/>
          <w:b/>
          <w:sz w:val="28"/>
          <w:rtl/>
        </w:rPr>
        <w:t xml:space="preserve">. </w:t>
      </w:r>
    </w:p>
  </w:endnote>
  <w:endnote w:id="185">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w:t>
      </w:r>
      <w:r w:rsidRPr="00DC22FF">
        <w:rPr>
          <w:rFonts w:hint="cs"/>
          <w:b/>
          <w:sz w:val="28"/>
          <w:rtl/>
        </w:rPr>
        <w:t xml:space="preserve"> أبو القاسم الخوئي، البيان في تفسير القرآن: </w:t>
      </w:r>
      <w:r w:rsidRPr="006F4489">
        <w:rPr>
          <w:rFonts w:hint="cs"/>
          <w:b/>
          <w:sz w:val="28"/>
          <w:rtl/>
        </w:rPr>
        <w:t>278</w:t>
      </w:r>
      <w:r w:rsidRPr="00DC22FF">
        <w:rPr>
          <w:rFonts w:hint="cs"/>
          <w:b/>
          <w:sz w:val="28"/>
          <w:rtl/>
        </w:rPr>
        <w:t xml:space="preserve">. </w:t>
      </w:r>
    </w:p>
  </w:endnote>
  <w:endnote w:id="186">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299</w:t>
      </w:r>
      <w:r w:rsidRPr="00DC22FF">
        <w:rPr>
          <w:rFonts w:hint="cs"/>
          <w:b/>
          <w:sz w:val="28"/>
          <w:rtl/>
        </w:rPr>
        <w:t xml:space="preserve">. </w:t>
      </w:r>
    </w:p>
  </w:endnote>
  <w:endnote w:id="187">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299</w:t>
      </w:r>
      <w:r w:rsidRPr="00DC22FF">
        <w:rPr>
          <w:rFonts w:hint="cs"/>
          <w:b/>
          <w:sz w:val="28"/>
          <w:rtl/>
        </w:rPr>
        <w:t xml:space="preserve"> ـ </w:t>
      </w:r>
      <w:r w:rsidRPr="006F4489">
        <w:rPr>
          <w:rFonts w:hint="cs"/>
          <w:b/>
          <w:sz w:val="28"/>
          <w:rtl/>
        </w:rPr>
        <w:t>300</w:t>
      </w:r>
      <w:r w:rsidRPr="00DC22FF">
        <w:rPr>
          <w:rFonts w:hint="cs"/>
          <w:b/>
          <w:sz w:val="28"/>
          <w:rtl/>
        </w:rPr>
        <w:t xml:space="preserve">. </w:t>
      </w:r>
    </w:p>
  </w:endnote>
  <w:endnote w:id="188">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305</w:t>
      </w:r>
      <w:r w:rsidRPr="00DC22FF">
        <w:rPr>
          <w:rFonts w:hint="cs"/>
          <w:b/>
          <w:sz w:val="28"/>
          <w:rtl/>
        </w:rPr>
        <w:t xml:space="preserve">. </w:t>
      </w:r>
    </w:p>
  </w:endnote>
  <w:endnote w:id="189">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306</w:t>
      </w:r>
      <w:r w:rsidRPr="00DC22FF">
        <w:rPr>
          <w:rFonts w:hint="cs"/>
          <w:b/>
          <w:sz w:val="28"/>
          <w:rtl/>
        </w:rPr>
        <w:t xml:space="preserve">. </w:t>
      </w:r>
    </w:p>
  </w:endnote>
  <w:endnote w:id="190">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305</w:t>
      </w:r>
      <w:r w:rsidRPr="00DC22FF">
        <w:rPr>
          <w:rFonts w:hint="cs"/>
          <w:b/>
          <w:sz w:val="28"/>
          <w:rtl/>
        </w:rPr>
        <w:t xml:space="preserve">. </w:t>
      </w:r>
    </w:p>
  </w:endnote>
  <w:endnote w:id="191">
    <w:p w:rsidR="00491BA2" w:rsidRPr="00DC22FF" w:rsidRDefault="00491BA2" w:rsidP="002110B0">
      <w:pPr>
        <w:pStyle w:val="aa"/>
        <w:spacing w:line="35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303</w:t>
      </w:r>
      <w:r w:rsidRPr="00DC22FF">
        <w:rPr>
          <w:rFonts w:hint="cs"/>
          <w:b/>
          <w:sz w:val="28"/>
          <w:rtl/>
        </w:rPr>
        <w:t xml:space="preserve">. </w:t>
      </w:r>
    </w:p>
  </w:endnote>
  <w:endnote w:id="192">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307</w:t>
      </w:r>
      <w:r w:rsidRPr="00DC22FF">
        <w:rPr>
          <w:rFonts w:hint="cs"/>
          <w:b/>
          <w:sz w:val="28"/>
          <w:rtl/>
        </w:rPr>
        <w:t xml:space="preserve">. </w:t>
      </w:r>
    </w:p>
  </w:endnote>
  <w:endnote w:id="193">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2</w:t>
      </w:r>
      <w:r w:rsidRPr="00DC22FF">
        <w:rPr>
          <w:rFonts w:hint="cs"/>
          <w:b/>
          <w:sz w:val="28"/>
          <w:rtl/>
        </w:rPr>
        <w:t xml:space="preserve">: </w:t>
      </w:r>
      <w:r w:rsidRPr="006F4489">
        <w:rPr>
          <w:rFonts w:hint="cs"/>
          <w:b/>
          <w:sz w:val="28"/>
          <w:rtl/>
        </w:rPr>
        <w:t>311</w:t>
      </w:r>
      <w:r w:rsidRPr="00DC22FF">
        <w:rPr>
          <w:rFonts w:hint="cs"/>
          <w:b/>
          <w:sz w:val="28"/>
          <w:rtl/>
        </w:rPr>
        <w:t xml:space="preserve">. </w:t>
      </w:r>
    </w:p>
  </w:endnote>
  <w:endnote w:id="194">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أبو القاسم الخوئي، البيان في تفسير القرآن: </w:t>
      </w:r>
      <w:r w:rsidRPr="006F4489">
        <w:rPr>
          <w:rFonts w:hint="cs"/>
          <w:b/>
          <w:sz w:val="28"/>
          <w:rtl/>
        </w:rPr>
        <w:t>280</w:t>
      </w:r>
      <w:r w:rsidRPr="00DC22FF">
        <w:rPr>
          <w:rFonts w:hint="cs"/>
          <w:b/>
          <w:sz w:val="28"/>
          <w:rtl/>
        </w:rPr>
        <w:t xml:space="preserve">. </w:t>
      </w:r>
    </w:p>
  </w:endnote>
  <w:endnote w:id="195">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عزت الله مولائي نيا، نسخ در قرآن: </w:t>
      </w:r>
      <w:r w:rsidRPr="006F4489">
        <w:rPr>
          <w:rFonts w:hint="cs"/>
          <w:b/>
          <w:sz w:val="28"/>
          <w:rtl/>
        </w:rPr>
        <w:t>261</w:t>
      </w:r>
      <w:r w:rsidRPr="00DC22FF">
        <w:rPr>
          <w:rFonts w:hint="cs"/>
          <w:b/>
          <w:sz w:val="28"/>
          <w:rtl/>
        </w:rPr>
        <w:t xml:space="preserve"> ـ </w:t>
      </w:r>
      <w:r w:rsidRPr="006F4489">
        <w:rPr>
          <w:rFonts w:hint="cs"/>
          <w:b/>
          <w:sz w:val="28"/>
          <w:rtl/>
        </w:rPr>
        <w:t>262</w:t>
      </w:r>
      <w:r w:rsidRPr="00DC22FF">
        <w:rPr>
          <w:rFonts w:hint="cs"/>
          <w:b/>
          <w:sz w:val="28"/>
          <w:rtl/>
        </w:rPr>
        <w:t xml:space="preserve">. </w:t>
      </w:r>
    </w:p>
  </w:endnote>
  <w:endnote w:id="196">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494</w:t>
      </w:r>
      <w:r w:rsidRPr="00DC22FF">
        <w:rPr>
          <w:rFonts w:hint="cs"/>
          <w:b/>
          <w:sz w:val="28"/>
          <w:rtl/>
        </w:rPr>
        <w:t xml:space="preserve"> ـ </w:t>
      </w:r>
      <w:r w:rsidRPr="006F4489">
        <w:rPr>
          <w:rFonts w:hint="cs"/>
          <w:b/>
          <w:sz w:val="28"/>
          <w:rtl/>
        </w:rPr>
        <w:t>503</w:t>
      </w:r>
      <w:r w:rsidRPr="00DC22FF">
        <w:rPr>
          <w:rFonts w:hint="cs"/>
          <w:b/>
          <w:sz w:val="28"/>
          <w:rtl/>
        </w:rPr>
        <w:t xml:space="preserve">. </w:t>
      </w:r>
    </w:p>
  </w:endnote>
  <w:endnote w:id="197">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مرتضى العسكري، القرآن الكريم وروايات المدرستين، نقلاً عن: مجلة بينات، العدد </w:t>
      </w:r>
      <w:r w:rsidRPr="006F4489">
        <w:rPr>
          <w:rFonts w:hint="cs"/>
          <w:b/>
          <w:sz w:val="28"/>
          <w:rtl/>
        </w:rPr>
        <w:t>27</w:t>
      </w:r>
      <w:r w:rsidRPr="00DC22FF">
        <w:rPr>
          <w:rFonts w:hint="cs"/>
          <w:b/>
          <w:sz w:val="28"/>
          <w:rtl/>
        </w:rPr>
        <w:t xml:space="preserve">: </w:t>
      </w:r>
      <w:r w:rsidRPr="006F4489">
        <w:rPr>
          <w:rFonts w:hint="cs"/>
          <w:b/>
          <w:sz w:val="28"/>
          <w:rtl/>
        </w:rPr>
        <w:t>56</w:t>
      </w:r>
      <w:r w:rsidRPr="00DC22FF">
        <w:rPr>
          <w:rFonts w:hint="cs"/>
          <w:b/>
          <w:sz w:val="28"/>
          <w:rtl/>
        </w:rPr>
        <w:t xml:space="preserve"> ـ </w:t>
      </w:r>
      <w:r w:rsidRPr="006F4489">
        <w:rPr>
          <w:rFonts w:hint="cs"/>
          <w:b/>
          <w:sz w:val="28"/>
          <w:rtl/>
        </w:rPr>
        <w:t>66</w:t>
      </w:r>
      <w:r w:rsidRPr="00DC22FF">
        <w:rPr>
          <w:rFonts w:hint="cs"/>
          <w:b/>
          <w:sz w:val="28"/>
          <w:rtl/>
        </w:rPr>
        <w:t xml:space="preserve">. </w:t>
      </w:r>
    </w:p>
  </w:endnote>
  <w:endnote w:id="198">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مجلة بينات، العدد </w:t>
      </w:r>
      <w:r w:rsidRPr="006F4489">
        <w:rPr>
          <w:rFonts w:hint="cs"/>
          <w:b/>
          <w:sz w:val="28"/>
          <w:rtl/>
        </w:rPr>
        <w:t>44</w:t>
      </w:r>
      <w:r w:rsidRPr="00DC22FF">
        <w:rPr>
          <w:rFonts w:hint="cs"/>
          <w:b/>
          <w:sz w:val="28"/>
          <w:rtl/>
        </w:rPr>
        <w:t xml:space="preserve">: </w:t>
      </w:r>
      <w:r w:rsidRPr="006F4489">
        <w:rPr>
          <w:rFonts w:hint="cs"/>
          <w:b/>
          <w:sz w:val="28"/>
          <w:rtl/>
        </w:rPr>
        <w:t>106</w:t>
      </w:r>
      <w:r w:rsidRPr="00DC22FF">
        <w:rPr>
          <w:rFonts w:hint="cs"/>
          <w:b/>
          <w:sz w:val="28"/>
          <w:rtl/>
        </w:rPr>
        <w:t>، مؤسّسة الإمام الرضا</w:t>
      </w:r>
      <w:r w:rsidRPr="00DC22FF">
        <w:rPr>
          <w:rFonts w:cs="Mosawi" w:hint="cs"/>
          <w:b/>
          <w:sz w:val="28"/>
          <w:szCs w:val="22"/>
          <w:rtl/>
        </w:rPr>
        <w:t>×</w:t>
      </w:r>
      <w:r w:rsidRPr="00DC22FF">
        <w:rPr>
          <w:rFonts w:hint="cs"/>
          <w:b/>
          <w:sz w:val="28"/>
          <w:rtl/>
        </w:rPr>
        <w:t xml:space="preserve">، قم المقدسة. </w:t>
      </w:r>
    </w:p>
  </w:endnote>
  <w:endnote w:id="199">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67</w:t>
      </w:r>
      <w:r w:rsidRPr="00DC22FF">
        <w:rPr>
          <w:rFonts w:hint="cs"/>
          <w:b/>
          <w:sz w:val="28"/>
          <w:rtl/>
        </w:rPr>
        <w:t xml:space="preserve">. </w:t>
      </w:r>
    </w:p>
  </w:endnote>
  <w:endnote w:id="200">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نفسه. </w:t>
      </w:r>
    </w:p>
  </w:endnote>
  <w:endnote w:id="201">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291</w:t>
      </w:r>
      <w:r w:rsidRPr="00DC22FF">
        <w:rPr>
          <w:rFonts w:hint="cs"/>
          <w:b/>
          <w:sz w:val="28"/>
          <w:rtl/>
        </w:rPr>
        <w:t xml:space="preserve"> ـ </w:t>
      </w:r>
      <w:r w:rsidRPr="006F4489">
        <w:rPr>
          <w:rFonts w:hint="cs"/>
          <w:b/>
          <w:sz w:val="28"/>
          <w:rtl/>
        </w:rPr>
        <w:t>292</w:t>
      </w:r>
      <w:r w:rsidRPr="00DC22FF">
        <w:rPr>
          <w:rFonts w:hint="cs"/>
          <w:b/>
          <w:sz w:val="28"/>
          <w:rtl/>
        </w:rPr>
        <w:t xml:space="preserve">. </w:t>
      </w:r>
    </w:p>
  </w:endnote>
  <w:endnote w:id="202">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نهج البلاغة، الخطبة الأولى. </w:t>
      </w:r>
    </w:p>
  </w:endnote>
  <w:endnote w:id="203">
    <w:p w:rsidR="00491BA2" w:rsidRPr="00DC22FF" w:rsidRDefault="00491BA2" w:rsidP="002110B0">
      <w:pPr>
        <w:pStyle w:val="aa"/>
        <w:spacing w:line="35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عزت الله مولائي نيا، نسخ در قرآن: </w:t>
      </w:r>
      <w:r w:rsidRPr="006F4489">
        <w:rPr>
          <w:rFonts w:hint="cs"/>
          <w:b/>
          <w:sz w:val="28"/>
          <w:rtl/>
        </w:rPr>
        <w:t>97</w:t>
      </w:r>
      <w:r w:rsidRPr="00DC22FF">
        <w:rPr>
          <w:rFonts w:hint="cs"/>
          <w:b/>
          <w:sz w:val="28"/>
          <w:rtl/>
        </w:rPr>
        <w:t xml:space="preserve">. </w:t>
      </w:r>
    </w:p>
  </w:endnote>
  <w:endnote w:id="204">
    <w:p w:rsidR="00491BA2" w:rsidRPr="00DC22FF" w:rsidRDefault="00491BA2" w:rsidP="002110B0">
      <w:pPr>
        <w:pStyle w:val="aa"/>
        <w:spacing w:line="35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مجلة بينات، العدد </w:t>
      </w:r>
      <w:r w:rsidRPr="006F4489">
        <w:rPr>
          <w:rFonts w:hint="cs"/>
          <w:b/>
          <w:sz w:val="28"/>
          <w:rtl/>
        </w:rPr>
        <w:t>44</w:t>
      </w:r>
      <w:r w:rsidRPr="00DC22FF">
        <w:rPr>
          <w:rFonts w:hint="cs"/>
          <w:b/>
          <w:sz w:val="28"/>
          <w:rtl/>
        </w:rPr>
        <w:t xml:space="preserve">: </w:t>
      </w:r>
      <w:r w:rsidRPr="006F4489">
        <w:rPr>
          <w:rFonts w:hint="cs"/>
          <w:b/>
          <w:sz w:val="28"/>
          <w:rtl/>
        </w:rPr>
        <w:t>65</w:t>
      </w:r>
      <w:r w:rsidRPr="00DC22FF">
        <w:rPr>
          <w:rFonts w:hint="cs"/>
          <w:b/>
          <w:sz w:val="28"/>
          <w:rtl/>
        </w:rPr>
        <w:t xml:space="preserve">. </w:t>
      </w:r>
    </w:p>
  </w:endnote>
  <w:endnote w:id="205">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296</w:t>
      </w:r>
      <w:r w:rsidRPr="00DC22FF">
        <w:rPr>
          <w:rFonts w:hint="cs"/>
          <w:b/>
          <w:sz w:val="28"/>
          <w:rtl/>
        </w:rPr>
        <w:t xml:space="preserve">. </w:t>
      </w:r>
    </w:p>
  </w:endnote>
  <w:endnote w:id="206">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علوم قرآني: </w:t>
      </w:r>
      <w:r w:rsidRPr="006F4489">
        <w:rPr>
          <w:rFonts w:hint="cs"/>
          <w:b/>
          <w:sz w:val="28"/>
          <w:rtl/>
        </w:rPr>
        <w:t>229</w:t>
      </w:r>
      <w:r w:rsidRPr="00DC22FF">
        <w:rPr>
          <w:rFonts w:hint="cs"/>
          <w:b/>
          <w:sz w:val="28"/>
          <w:rtl/>
        </w:rPr>
        <w:t xml:space="preserve">. </w:t>
      </w:r>
    </w:p>
  </w:endnote>
  <w:endnote w:id="207">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التمهيد في علوم القرآن </w:t>
      </w:r>
      <w:r w:rsidRPr="006F4489">
        <w:rPr>
          <w:rFonts w:hint="cs"/>
          <w:b/>
          <w:sz w:val="28"/>
          <w:rtl/>
        </w:rPr>
        <w:t>2</w:t>
      </w:r>
      <w:r w:rsidRPr="00DC22FF">
        <w:rPr>
          <w:rFonts w:hint="cs"/>
          <w:b/>
          <w:sz w:val="28"/>
          <w:rtl/>
        </w:rPr>
        <w:t xml:space="preserve">: </w:t>
      </w:r>
      <w:r w:rsidRPr="006F4489">
        <w:rPr>
          <w:rFonts w:hint="cs"/>
          <w:b/>
          <w:sz w:val="28"/>
          <w:rtl/>
        </w:rPr>
        <w:t>297</w:t>
      </w:r>
      <w:r w:rsidRPr="00DC22FF">
        <w:rPr>
          <w:rFonts w:hint="cs"/>
          <w:b/>
          <w:sz w:val="28"/>
          <w:rtl/>
        </w:rPr>
        <w:t xml:space="preserve">. </w:t>
      </w:r>
    </w:p>
  </w:endnote>
  <w:endnote w:id="208">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محمد هادي معرفت، مجلة بينات، العدد </w:t>
      </w:r>
      <w:r w:rsidRPr="006F4489">
        <w:rPr>
          <w:rFonts w:hint="cs"/>
          <w:b/>
          <w:sz w:val="28"/>
          <w:rtl/>
        </w:rPr>
        <w:t>44</w:t>
      </w:r>
      <w:r w:rsidRPr="00DC22FF">
        <w:rPr>
          <w:rFonts w:hint="cs"/>
          <w:b/>
          <w:sz w:val="28"/>
          <w:rtl/>
        </w:rPr>
        <w:t xml:space="preserve">: </w:t>
      </w:r>
      <w:r w:rsidRPr="006F4489">
        <w:rPr>
          <w:rFonts w:hint="cs"/>
          <w:b/>
          <w:sz w:val="28"/>
          <w:rtl/>
        </w:rPr>
        <w:t>69</w:t>
      </w:r>
      <w:r w:rsidRPr="00DC22FF">
        <w:rPr>
          <w:rFonts w:hint="cs"/>
          <w:b/>
          <w:sz w:val="28"/>
          <w:rtl/>
        </w:rPr>
        <w:t xml:space="preserve">. </w:t>
      </w:r>
    </w:p>
  </w:endnote>
  <w:endnote w:id="209">
    <w:p w:rsidR="00491BA2" w:rsidRPr="00DC22FF" w:rsidRDefault="00491BA2" w:rsidP="002110B0">
      <w:pPr>
        <w:pStyle w:val="aa"/>
        <w:spacing w:line="350" w:lineRule="exact"/>
        <w:ind w:firstLine="0"/>
        <w:rPr>
          <w:b/>
          <w:bCs/>
          <w:sz w:val="28"/>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71</w:t>
      </w:r>
      <w:r w:rsidRPr="00DC22FF">
        <w:rPr>
          <w:rFonts w:hint="cs"/>
          <w:b/>
          <w:sz w:val="28"/>
          <w:rtl/>
        </w:rPr>
        <w:t xml:space="preserve">. </w:t>
      </w:r>
    </w:p>
  </w:endnote>
  <w:endnote w:id="210">
    <w:p w:rsidR="00491BA2" w:rsidRPr="00DC22FF" w:rsidRDefault="00491BA2" w:rsidP="002110B0">
      <w:pPr>
        <w:pStyle w:val="aa"/>
        <w:spacing w:line="350" w:lineRule="exact"/>
        <w:ind w:firstLine="0"/>
        <w:rPr>
          <w:b/>
          <w:bCs/>
          <w:sz w:val="28"/>
          <w:rtl/>
        </w:rPr>
      </w:pPr>
      <w:r w:rsidRPr="00DC22FF">
        <w:rPr>
          <w:rFonts w:ascii="DanaFajr" w:hAnsi="DanaFajr"/>
          <w:b/>
          <w:sz w:val="28"/>
          <w:rtl/>
        </w:rPr>
        <w:t>(</w:t>
      </w:r>
      <w:r w:rsidRPr="00DC22FF">
        <w:rPr>
          <w:rStyle w:val="ac"/>
          <w:rFonts w:ascii="DanaFajr" w:hAnsi="DanaFajr"/>
          <w:b/>
          <w:sz w:val="28"/>
          <w:vertAlign w:val="baseline"/>
          <w:rtl/>
        </w:rPr>
        <w:endnoteRef/>
      </w:r>
      <w:r w:rsidRPr="00DC22FF">
        <w:rPr>
          <w:rFonts w:ascii="DanaFajr" w:hAnsi="DanaFajr"/>
          <w:b/>
          <w:sz w:val="28"/>
          <w:rtl/>
        </w:rPr>
        <w:t xml:space="preserve">) </w:t>
      </w:r>
      <w:r w:rsidRPr="00DC22FF">
        <w:rPr>
          <w:rFonts w:hint="cs"/>
          <w:b/>
          <w:sz w:val="28"/>
          <w:rtl/>
        </w:rPr>
        <w:t xml:space="preserve">انظر: المصدر السابق: </w:t>
      </w:r>
      <w:r w:rsidRPr="006F4489">
        <w:rPr>
          <w:rFonts w:hint="cs"/>
          <w:b/>
          <w:sz w:val="28"/>
          <w:rtl/>
        </w:rPr>
        <w:t>72</w:t>
      </w:r>
      <w:r w:rsidRPr="00DC22FF">
        <w:rPr>
          <w:rFonts w:hint="cs"/>
          <w:b/>
          <w:sz w:val="28"/>
          <w:rtl/>
        </w:rPr>
        <w:t xml:space="preserve">. </w:t>
      </w:r>
    </w:p>
  </w:endnote>
  <w:endnote w:id="211">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كيهان </w:t>
      </w:r>
      <w:r w:rsidRPr="008E6525">
        <w:rPr>
          <w:rFonts w:ascii="Mosawi" w:hAnsi="Mosawi" w:cs="Abz-3 (Yagut)" w:hint="cs"/>
          <w:szCs w:val="20"/>
          <w:rtl/>
        </w:rPr>
        <w:t>فرهنگی</w:t>
      </w:r>
      <w:r w:rsidRPr="00DC22FF">
        <w:rPr>
          <w:rFonts w:hint="cs"/>
          <w:rtl/>
        </w:rPr>
        <w:t>،</w:t>
      </w:r>
      <w:r w:rsidRPr="00DC22FF">
        <w:rPr>
          <w:rFonts w:hint="cs"/>
          <w:sz w:val="28"/>
          <w:rtl/>
        </w:rPr>
        <w:t xml:space="preserve"> السنة العاشرة، العدد </w:t>
      </w:r>
      <w:r w:rsidRPr="006F4489">
        <w:rPr>
          <w:rFonts w:hint="cs"/>
          <w:sz w:val="28"/>
          <w:rtl/>
        </w:rPr>
        <w:t>12</w:t>
      </w:r>
      <w:r w:rsidRPr="00DC22FF">
        <w:rPr>
          <w:rFonts w:hint="cs"/>
          <w:sz w:val="28"/>
          <w:rtl/>
        </w:rPr>
        <w:t xml:space="preserve">، بتاريخ: شهر إسفند من عام </w:t>
      </w:r>
      <w:r w:rsidRPr="006F4489">
        <w:rPr>
          <w:rFonts w:hint="cs"/>
          <w:sz w:val="28"/>
          <w:rtl/>
        </w:rPr>
        <w:t>1372</w:t>
      </w:r>
      <w:r w:rsidRPr="00DC22FF">
        <w:rPr>
          <w:rFonts w:hint="cs"/>
          <w:sz w:val="28"/>
          <w:rtl/>
        </w:rPr>
        <w:t xml:space="preserve">هـ.ش. </w:t>
      </w:r>
    </w:p>
  </w:endnote>
  <w:endnote w:id="212">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محمد هادي معرفت، صيانة القرآن من التحريف: </w:t>
      </w:r>
      <w:r w:rsidRPr="006F4489">
        <w:rPr>
          <w:rFonts w:hint="cs"/>
          <w:sz w:val="28"/>
          <w:rtl/>
        </w:rPr>
        <w:t>10</w:t>
      </w:r>
      <w:r w:rsidRPr="00DC22FF">
        <w:rPr>
          <w:rFonts w:hint="cs"/>
          <w:sz w:val="28"/>
          <w:rtl/>
        </w:rPr>
        <w:t xml:space="preserve"> ـ </w:t>
      </w:r>
      <w:r w:rsidRPr="006F4489">
        <w:rPr>
          <w:rFonts w:hint="cs"/>
          <w:sz w:val="28"/>
          <w:rtl/>
        </w:rPr>
        <w:t>11</w:t>
      </w:r>
      <w:r w:rsidRPr="00DC22FF">
        <w:rPr>
          <w:rFonts w:hint="cs"/>
          <w:sz w:val="28"/>
          <w:rtl/>
        </w:rPr>
        <w:t xml:space="preserve">. </w:t>
      </w:r>
    </w:p>
  </w:endnote>
  <w:endnote w:id="213">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المصدر السابق: </w:t>
      </w:r>
      <w:r w:rsidRPr="006F4489">
        <w:rPr>
          <w:rFonts w:hint="cs"/>
          <w:sz w:val="28"/>
          <w:rtl/>
        </w:rPr>
        <w:t>33</w:t>
      </w:r>
      <w:r w:rsidRPr="00DC22FF">
        <w:rPr>
          <w:rFonts w:hint="cs"/>
          <w:sz w:val="28"/>
          <w:rtl/>
        </w:rPr>
        <w:t xml:space="preserve">. </w:t>
      </w:r>
    </w:p>
  </w:endnote>
  <w:endnote w:id="214">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المصدر السابق: </w:t>
      </w:r>
      <w:r w:rsidRPr="006F4489">
        <w:rPr>
          <w:rFonts w:hint="cs"/>
          <w:sz w:val="28"/>
          <w:rtl/>
        </w:rPr>
        <w:t>104</w:t>
      </w:r>
      <w:r w:rsidRPr="00DC22FF">
        <w:rPr>
          <w:rFonts w:hint="cs"/>
          <w:sz w:val="28"/>
          <w:rtl/>
        </w:rPr>
        <w:t xml:space="preserve">. </w:t>
      </w:r>
    </w:p>
  </w:endnote>
  <w:endnote w:id="215">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وبذلك يسدّ الطريق على الشيخ النوري، الذي قال بوجود التحريف في القرآن أيضاً على أساس التشابه بين الأمم، حيث يقول: لا وجود للتحريف في كتب العهدَيْن أصلاً. </w:t>
      </w:r>
    </w:p>
  </w:endnote>
  <w:endnote w:id="216">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التعريف التفصيلي بهذا الكتاب، فصليّة بيِّنات، العدد </w:t>
      </w:r>
      <w:r w:rsidRPr="006F4489">
        <w:rPr>
          <w:rFonts w:hint="cs"/>
          <w:sz w:val="28"/>
          <w:rtl/>
        </w:rPr>
        <w:t>44</w:t>
      </w:r>
      <w:r w:rsidRPr="00DC22FF">
        <w:rPr>
          <w:rFonts w:hint="cs"/>
          <w:sz w:val="28"/>
          <w:rtl/>
        </w:rPr>
        <w:t xml:space="preserve">: </w:t>
      </w:r>
      <w:r w:rsidRPr="006F4489">
        <w:rPr>
          <w:rFonts w:hint="cs"/>
          <w:sz w:val="28"/>
          <w:rtl/>
        </w:rPr>
        <w:t>150</w:t>
      </w:r>
      <w:r w:rsidRPr="00DC22FF">
        <w:rPr>
          <w:rFonts w:hint="cs"/>
          <w:sz w:val="28"/>
          <w:rtl/>
        </w:rPr>
        <w:t xml:space="preserve"> ـ </w:t>
      </w:r>
      <w:r w:rsidRPr="006F4489">
        <w:rPr>
          <w:rFonts w:hint="cs"/>
          <w:sz w:val="28"/>
          <w:rtl/>
        </w:rPr>
        <w:t>164</w:t>
      </w:r>
      <w:r w:rsidRPr="00DC22FF">
        <w:rPr>
          <w:rFonts w:hint="cs"/>
          <w:sz w:val="28"/>
          <w:rtl/>
        </w:rPr>
        <w:t xml:space="preserve">. </w:t>
      </w:r>
    </w:p>
  </w:endnote>
  <w:endnote w:id="217">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محمد هادي معرفت، التفسير الأثري الجامع </w:t>
      </w:r>
      <w:r w:rsidRPr="006F4489">
        <w:rPr>
          <w:rFonts w:hint="cs"/>
          <w:sz w:val="28"/>
          <w:rtl/>
        </w:rPr>
        <w:t>1</w:t>
      </w:r>
      <w:r w:rsidRPr="00DC22FF">
        <w:rPr>
          <w:rFonts w:hint="cs"/>
          <w:sz w:val="28"/>
          <w:rtl/>
        </w:rPr>
        <w:t xml:space="preserve">: </w:t>
      </w:r>
      <w:r w:rsidRPr="006F4489">
        <w:rPr>
          <w:rFonts w:hint="cs"/>
          <w:sz w:val="28"/>
          <w:rtl/>
        </w:rPr>
        <w:t>247</w:t>
      </w:r>
      <w:r w:rsidRPr="00DC22FF">
        <w:rPr>
          <w:rFonts w:hint="cs"/>
          <w:sz w:val="28"/>
          <w:rtl/>
        </w:rPr>
        <w:t xml:space="preserve">. </w:t>
      </w:r>
    </w:p>
  </w:endnote>
  <w:endnote w:id="218">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للمزيد من الاطلاع انظر: آفتاب معرفت: </w:t>
      </w:r>
      <w:r w:rsidRPr="006F4489">
        <w:rPr>
          <w:rFonts w:hint="cs"/>
          <w:sz w:val="28"/>
          <w:rtl/>
        </w:rPr>
        <w:t>60</w:t>
      </w:r>
      <w:r w:rsidRPr="00DC22FF">
        <w:rPr>
          <w:rFonts w:hint="cs"/>
          <w:sz w:val="28"/>
          <w:rtl/>
        </w:rPr>
        <w:t xml:space="preserve"> ـ </w:t>
      </w:r>
      <w:r w:rsidRPr="006F4489">
        <w:rPr>
          <w:rFonts w:hint="cs"/>
          <w:sz w:val="28"/>
          <w:rtl/>
        </w:rPr>
        <w:t>68</w:t>
      </w:r>
      <w:r w:rsidRPr="00DC22FF">
        <w:rPr>
          <w:rFonts w:hint="cs"/>
          <w:sz w:val="28"/>
          <w:rtl/>
        </w:rPr>
        <w:t xml:space="preserve">. </w:t>
      </w:r>
    </w:p>
  </w:endnote>
  <w:endnote w:id="219">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تمّ التعريف بهذا الكتاب ونقده في فصليّة بيِّنات، العدد </w:t>
      </w:r>
      <w:r w:rsidRPr="006F4489">
        <w:rPr>
          <w:rFonts w:hint="cs"/>
          <w:sz w:val="28"/>
          <w:rtl/>
        </w:rPr>
        <w:t>33</w:t>
      </w:r>
      <w:r w:rsidRPr="00DC22FF">
        <w:rPr>
          <w:rFonts w:hint="cs"/>
          <w:sz w:val="28"/>
          <w:rtl/>
        </w:rPr>
        <w:t xml:space="preserve">: </w:t>
      </w:r>
      <w:r w:rsidRPr="006F4489">
        <w:rPr>
          <w:rFonts w:hint="cs"/>
          <w:sz w:val="28"/>
          <w:rtl/>
        </w:rPr>
        <w:t>145</w:t>
      </w:r>
      <w:r w:rsidRPr="00DC22FF">
        <w:rPr>
          <w:rFonts w:hint="cs"/>
          <w:sz w:val="28"/>
          <w:rtl/>
        </w:rPr>
        <w:t xml:space="preserve"> ـ </w:t>
      </w:r>
      <w:r w:rsidRPr="006F4489">
        <w:rPr>
          <w:rFonts w:hint="cs"/>
          <w:sz w:val="28"/>
          <w:rtl/>
        </w:rPr>
        <w:t>155</w:t>
      </w:r>
      <w:r w:rsidRPr="00DC22FF">
        <w:rPr>
          <w:rFonts w:hint="cs"/>
          <w:sz w:val="28"/>
          <w:rtl/>
        </w:rPr>
        <w:t xml:space="preserve">. </w:t>
      </w:r>
    </w:p>
  </w:endnote>
  <w:endnote w:id="220">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الانشراح: </w:t>
      </w:r>
      <w:r w:rsidRPr="006F4489">
        <w:rPr>
          <w:rFonts w:hint="cs"/>
          <w:sz w:val="28"/>
          <w:rtl/>
        </w:rPr>
        <w:t>1</w:t>
      </w:r>
      <w:r w:rsidRPr="00DC22FF">
        <w:rPr>
          <w:rFonts w:hint="cs"/>
          <w:sz w:val="28"/>
          <w:rtl/>
        </w:rPr>
        <w:t xml:space="preserve"> ـ </w:t>
      </w:r>
      <w:r w:rsidRPr="006F4489">
        <w:rPr>
          <w:rFonts w:hint="cs"/>
          <w:sz w:val="28"/>
          <w:rtl/>
        </w:rPr>
        <w:t>6</w:t>
      </w:r>
      <w:r w:rsidRPr="00DC22FF">
        <w:rPr>
          <w:rFonts w:hint="cs"/>
          <w:sz w:val="28"/>
          <w:rtl/>
        </w:rPr>
        <w:t xml:space="preserve">؛ الفتح: </w:t>
      </w:r>
      <w:r w:rsidRPr="006F4489">
        <w:rPr>
          <w:rFonts w:hint="cs"/>
          <w:sz w:val="28"/>
          <w:rtl/>
        </w:rPr>
        <w:t>1</w:t>
      </w:r>
      <w:r w:rsidRPr="00DC22FF">
        <w:rPr>
          <w:rFonts w:hint="cs"/>
          <w:sz w:val="28"/>
          <w:rtl/>
        </w:rPr>
        <w:t xml:space="preserve"> ـ </w:t>
      </w:r>
      <w:r w:rsidRPr="006F4489">
        <w:rPr>
          <w:rFonts w:hint="cs"/>
          <w:sz w:val="28"/>
          <w:rtl/>
        </w:rPr>
        <w:t>2</w:t>
      </w:r>
      <w:r w:rsidRPr="00DC22FF">
        <w:rPr>
          <w:rFonts w:hint="cs"/>
          <w:sz w:val="28"/>
          <w:rtl/>
        </w:rPr>
        <w:t xml:space="preserve">؛ المؤمنون: </w:t>
      </w:r>
      <w:r w:rsidRPr="006F4489">
        <w:rPr>
          <w:rFonts w:hint="cs"/>
          <w:sz w:val="28"/>
          <w:rtl/>
        </w:rPr>
        <w:t>55</w:t>
      </w:r>
      <w:r w:rsidRPr="00DC22FF">
        <w:rPr>
          <w:rFonts w:hint="cs"/>
          <w:sz w:val="28"/>
          <w:rtl/>
        </w:rPr>
        <w:t xml:space="preserve">؛ التوبة: </w:t>
      </w:r>
      <w:r w:rsidRPr="006F4489">
        <w:rPr>
          <w:rFonts w:hint="cs"/>
          <w:sz w:val="28"/>
          <w:rtl/>
        </w:rPr>
        <w:t>43</w:t>
      </w:r>
      <w:r w:rsidRPr="00DC22FF">
        <w:rPr>
          <w:rFonts w:hint="cs"/>
          <w:sz w:val="28"/>
          <w:rtl/>
        </w:rPr>
        <w:t xml:space="preserve">. </w:t>
      </w:r>
    </w:p>
  </w:endnote>
  <w:endnote w:id="221">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محمد هادي معرفت، التفسير والمفسِّرون في ثوبه القشيب </w:t>
      </w:r>
      <w:r w:rsidRPr="006F4489">
        <w:rPr>
          <w:rFonts w:hint="cs"/>
          <w:sz w:val="28"/>
          <w:rtl/>
        </w:rPr>
        <w:t>2</w:t>
      </w:r>
      <w:r w:rsidRPr="00DC22FF">
        <w:rPr>
          <w:rFonts w:hint="cs"/>
          <w:sz w:val="28"/>
          <w:rtl/>
        </w:rPr>
        <w:t xml:space="preserve">: </w:t>
      </w:r>
      <w:r w:rsidRPr="006F4489">
        <w:rPr>
          <w:rFonts w:hint="cs"/>
          <w:sz w:val="28"/>
          <w:rtl/>
        </w:rPr>
        <w:t>540</w:t>
      </w:r>
      <w:r w:rsidRPr="00DC22FF">
        <w:rPr>
          <w:rFonts w:hint="cs"/>
          <w:sz w:val="28"/>
          <w:rtl/>
        </w:rPr>
        <w:t xml:space="preserve">. </w:t>
      </w:r>
    </w:p>
  </w:endnote>
  <w:endnote w:id="222">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فصليّة بيِّنات، السنة الخامسة، العدد </w:t>
      </w:r>
      <w:r w:rsidRPr="006F4489">
        <w:rPr>
          <w:rFonts w:hint="cs"/>
          <w:sz w:val="28"/>
          <w:rtl/>
        </w:rPr>
        <w:t>20</w:t>
      </w:r>
      <w:r w:rsidRPr="00DC22FF">
        <w:rPr>
          <w:rFonts w:hint="cs"/>
          <w:sz w:val="28"/>
          <w:rtl/>
        </w:rPr>
        <w:t xml:space="preserve">: </w:t>
      </w:r>
      <w:r w:rsidRPr="006F4489">
        <w:rPr>
          <w:rFonts w:hint="cs"/>
          <w:sz w:val="28"/>
          <w:rtl/>
        </w:rPr>
        <w:t>17</w:t>
      </w:r>
      <w:r w:rsidRPr="00DC22FF">
        <w:rPr>
          <w:rFonts w:hint="cs"/>
          <w:sz w:val="28"/>
          <w:rtl/>
        </w:rPr>
        <w:t xml:space="preserve">. </w:t>
      </w:r>
    </w:p>
  </w:endnote>
  <w:endnote w:id="223">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محمد هادي معرفت، التمهيد في علوم القرآن </w:t>
      </w:r>
      <w:r w:rsidRPr="006F4489">
        <w:rPr>
          <w:rFonts w:hint="cs"/>
          <w:sz w:val="28"/>
          <w:rtl/>
        </w:rPr>
        <w:t>1</w:t>
      </w:r>
      <w:r w:rsidRPr="00DC22FF">
        <w:rPr>
          <w:rFonts w:hint="cs"/>
          <w:sz w:val="28"/>
          <w:rtl/>
        </w:rPr>
        <w:t xml:space="preserve">: </w:t>
      </w:r>
      <w:r w:rsidRPr="006F4489">
        <w:rPr>
          <w:rFonts w:hint="cs"/>
          <w:sz w:val="28"/>
          <w:rtl/>
        </w:rPr>
        <w:t>21</w:t>
      </w:r>
      <w:r w:rsidRPr="00DC22FF">
        <w:rPr>
          <w:rFonts w:hint="cs"/>
          <w:sz w:val="28"/>
          <w:rtl/>
        </w:rPr>
        <w:t xml:space="preserve">، مؤسّسة النشر الإسلامي. </w:t>
      </w:r>
    </w:p>
  </w:endnote>
  <w:endnote w:id="224">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فصليّة بيِّنات، العدد </w:t>
      </w:r>
      <w:r w:rsidRPr="006F4489">
        <w:rPr>
          <w:rFonts w:hint="cs"/>
          <w:sz w:val="28"/>
          <w:rtl/>
        </w:rPr>
        <w:t>44</w:t>
      </w:r>
      <w:r w:rsidRPr="00DC22FF">
        <w:rPr>
          <w:rFonts w:hint="cs"/>
          <w:sz w:val="28"/>
          <w:rtl/>
        </w:rPr>
        <w:t xml:space="preserve">: </w:t>
      </w:r>
      <w:r w:rsidRPr="006F4489">
        <w:rPr>
          <w:rFonts w:hint="cs"/>
          <w:sz w:val="28"/>
          <w:rtl/>
        </w:rPr>
        <w:t>65</w:t>
      </w:r>
      <w:r w:rsidRPr="00DC22FF">
        <w:rPr>
          <w:rFonts w:hint="cs"/>
          <w:sz w:val="28"/>
          <w:rtl/>
        </w:rPr>
        <w:t xml:space="preserve">. </w:t>
      </w:r>
    </w:p>
  </w:endnote>
  <w:endnote w:id="225">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حوار قسم البحث والتحقيق في الإذاعة والتلفزيون مع معرفت، بتاريخ: </w:t>
      </w:r>
      <w:r w:rsidRPr="006F4489">
        <w:rPr>
          <w:rFonts w:hint="cs"/>
          <w:sz w:val="28"/>
          <w:rtl/>
        </w:rPr>
        <w:t>20</w:t>
      </w:r>
      <w:r w:rsidRPr="00DC22FF">
        <w:rPr>
          <w:rFonts w:hint="cs"/>
          <w:sz w:val="28"/>
          <w:rtl/>
        </w:rPr>
        <w:t xml:space="preserve"> / </w:t>
      </w:r>
      <w:r w:rsidRPr="006F4489">
        <w:rPr>
          <w:rFonts w:hint="cs"/>
          <w:sz w:val="28"/>
          <w:rtl/>
        </w:rPr>
        <w:t>7</w:t>
      </w:r>
      <w:r w:rsidRPr="00DC22FF">
        <w:rPr>
          <w:rFonts w:hint="cs"/>
          <w:sz w:val="28"/>
          <w:rtl/>
        </w:rPr>
        <w:t xml:space="preserve"> / </w:t>
      </w:r>
      <w:r w:rsidRPr="006F4489">
        <w:rPr>
          <w:rFonts w:hint="cs"/>
          <w:sz w:val="28"/>
          <w:rtl/>
        </w:rPr>
        <w:t>1382</w:t>
      </w:r>
      <w:r w:rsidRPr="00DC22FF">
        <w:rPr>
          <w:rFonts w:hint="cs"/>
          <w:sz w:val="28"/>
          <w:rtl/>
        </w:rPr>
        <w:t xml:space="preserve">هـ.ش. إن هذا الحوار، الذي أجراه السيد رسول العلوي، قد زوَّدني به قسم الأبحاث قبل طباعة الكتاب، وبذلك يستحقّ هذا القسم منّي جزيل الشكر والامتنان. </w:t>
      </w:r>
    </w:p>
  </w:endnote>
  <w:endnote w:id="226">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محمد هادي معرفت، التمهيد في علوم القرآن </w:t>
      </w:r>
      <w:r w:rsidRPr="006F4489">
        <w:rPr>
          <w:rFonts w:hint="cs"/>
          <w:sz w:val="28"/>
          <w:rtl/>
        </w:rPr>
        <w:t>5</w:t>
      </w:r>
      <w:r w:rsidRPr="00DC22FF">
        <w:rPr>
          <w:rFonts w:hint="cs"/>
          <w:sz w:val="28"/>
          <w:rtl/>
        </w:rPr>
        <w:t xml:space="preserve">: </w:t>
      </w:r>
      <w:r w:rsidRPr="006F4489">
        <w:rPr>
          <w:rFonts w:hint="cs"/>
          <w:sz w:val="28"/>
          <w:rtl/>
        </w:rPr>
        <w:t>314</w:t>
      </w:r>
      <w:r w:rsidRPr="00DC22FF">
        <w:rPr>
          <w:rFonts w:hint="cs"/>
          <w:sz w:val="28"/>
          <w:rtl/>
        </w:rPr>
        <w:t xml:space="preserve">. </w:t>
      </w:r>
    </w:p>
  </w:endnote>
  <w:endnote w:id="227">
    <w:p w:rsidR="00491BA2" w:rsidRPr="00DC22FF" w:rsidRDefault="00491BA2" w:rsidP="009A421A">
      <w:pPr>
        <w:pStyle w:val="aa"/>
        <w:spacing w:line="30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معارف من القرآن (سلسلة دروس في التفسير الموضوعي). </w:t>
      </w:r>
    </w:p>
  </w:endnote>
  <w:endnote w:id="228">
    <w:p w:rsidR="00491BA2" w:rsidRPr="00DC22FF" w:rsidRDefault="00491BA2" w:rsidP="009A421A">
      <w:pPr>
        <w:pStyle w:val="aa"/>
        <w:spacing w:line="30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استعنت في هذا القسم بمقالة عبد الكريم بهجت پور، في مجلة بيِّنات، العدد </w:t>
      </w:r>
      <w:r w:rsidRPr="006F4489">
        <w:rPr>
          <w:rFonts w:hint="cs"/>
          <w:sz w:val="28"/>
          <w:rtl/>
        </w:rPr>
        <w:t>44</w:t>
      </w:r>
      <w:r w:rsidRPr="00DC22FF">
        <w:rPr>
          <w:rFonts w:hint="cs"/>
          <w:sz w:val="28"/>
          <w:rtl/>
        </w:rPr>
        <w:t xml:space="preserve">. </w:t>
      </w:r>
    </w:p>
  </w:endnote>
  <w:endnote w:id="229">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حوارٌ مع قسم الأبحاث في الإذاعة والتلفزيون. </w:t>
      </w:r>
    </w:p>
  </w:endnote>
  <w:endnote w:id="230">
    <w:p w:rsidR="00491BA2" w:rsidRPr="00DC22FF" w:rsidRDefault="00491BA2" w:rsidP="009A421A">
      <w:pPr>
        <w:pStyle w:val="aa"/>
        <w:spacing w:line="300" w:lineRule="exact"/>
        <w:ind w:firstLine="0"/>
        <w:rPr>
          <w:sz w:val="28"/>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لقد تمّ طبع هذين الفصلين من قبل مؤسّسة الإمام الصادق</w:t>
      </w:r>
      <w:r w:rsidRPr="00DC22FF">
        <w:rPr>
          <w:rFonts w:cs="Mosawi" w:hint="cs"/>
          <w:sz w:val="28"/>
          <w:szCs w:val="22"/>
          <w:rtl/>
        </w:rPr>
        <w:t>×</w:t>
      </w:r>
      <w:r w:rsidRPr="00DC22FF">
        <w:rPr>
          <w:rFonts w:hint="cs"/>
          <w:sz w:val="28"/>
          <w:rtl/>
        </w:rPr>
        <w:t xml:space="preserve"> على شكل كرّاسات مستقلّة، بَيْدَ أنّنا نتجنب التعريف بها؛ رعايةً للاختصار. </w:t>
      </w:r>
    </w:p>
  </w:endnote>
  <w:endnote w:id="231">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المصدر نفسه. </w:t>
      </w:r>
    </w:p>
  </w:endnote>
  <w:endnote w:id="232">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حوارٌ مع معرفت أجراه قسم البحث والتحقيق في الإذاعة والتلفزيون في قم المقدّسة. </w:t>
      </w:r>
    </w:p>
  </w:endnote>
  <w:endnote w:id="233">
    <w:p w:rsidR="00491BA2" w:rsidRPr="00DC22FF" w:rsidRDefault="00491BA2" w:rsidP="009A421A">
      <w:pPr>
        <w:pStyle w:val="aa"/>
        <w:spacing w:line="300" w:lineRule="exact"/>
        <w:ind w:firstLine="0"/>
        <w:rPr>
          <w:sz w:val="28"/>
          <w:rtl/>
          <w:lang w:bidi="ar-IQ"/>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تفسير راهنما أز </w:t>
      </w:r>
      <w:r w:rsidRPr="008E6525">
        <w:rPr>
          <w:rFonts w:ascii="Mosawi" w:hAnsi="Mosawi" w:cs="Abz-3 (Yagut)" w:hint="cs"/>
          <w:szCs w:val="20"/>
          <w:rtl/>
        </w:rPr>
        <w:t>نگاه</w:t>
      </w:r>
      <w:r w:rsidRPr="00DC22FF">
        <w:rPr>
          <w:rFonts w:hint="cs"/>
          <w:sz w:val="30"/>
          <w:szCs w:val="30"/>
          <w:rtl/>
        </w:rPr>
        <w:t xml:space="preserve"> </w:t>
      </w:r>
      <w:r w:rsidRPr="00DC22FF">
        <w:rPr>
          <w:rFonts w:hint="cs"/>
          <w:sz w:val="28"/>
          <w:rtl/>
        </w:rPr>
        <w:t xml:space="preserve">قرآن پژوهان: </w:t>
      </w:r>
      <w:r w:rsidRPr="006F4489">
        <w:rPr>
          <w:rFonts w:hint="cs"/>
          <w:sz w:val="28"/>
          <w:rtl/>
        </w:rPr>
        <w:t>32</w:t>
      </w:r>
      <w:r w:rsidRPr="00DC22FF">
        <w:rPr>
          <w:rFonts w:hint="cs"/>
          <w:sz w:val="28"/>
          <w:rtl/>
        </w:rPr>
        <w:t xml:space="preserve">. </w:t>
      </w:r>
    </w:p>
  </w:endnote>
  <w:endnote w:id="234">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لربما أثار قولنا: (الإلهيات المشوّهة) وضرورة إزاحة الغبار عنها حفيظة البعض، واعتبرها ثقيلة على قلبه. لذلك نرى من الضروري تنبيه القارئ إلى كلمات أحد المصلحين المعروفين في عالم التفكير الإسلامي في تاريخ التشيُّع المعاصر، ألا وهو الأستاذ الشهيد مرتضى المطهري</w:t>
      </w:r>
      <w:r w:rsidRPr="00AE1D35">
        <w:rPr>
          <w:rFonts w:ascii="Mosawi" w:hAnsi="Mosawi" w:cs="Mosawi"/>
          <w:sz w:val="22"/>
          <w:szCs w:val="22"/>
          <w:rtl/>
          <w:lang w:bidi="fa-IR"/>
        </w:rPr>
        <w:t>&amp;</w:t>
      </w:r>
      <w:r w:rsidRPr="00DC22FF">
        <w:rPr>
          <w:rFonts w:hint="cs"/>
          <w:sz w:val="28"/>
          <w:rtl/>
        </w:rPr>
        <w:t xml:space="preserve">، حيث قال في كلمة تنطوي على الكثير من العِبَر تحت عنوان: (إحياء الفكر الديني): </w:t>
      </w:r>
      <w:r w:rsidRPr="00DC22FF">
        <w:rPr>
          <w:rFonts w:hint="eastAsia"/>
          <w:sz w:val="24"/>
          <w:szCs w:val="24"/>
          <w:rtl/>
        </w:rPr>
        <w:t>«</w:t>
      </w:r>
      <w:r w:rsidRPr="00DC22FF">
        <w:rPr>
          <w:rFonts w:hint="cs"/>
          <w:sz w:val="28"/>
          <w:rtl/>
        </w:rPr>
        <w:t>...يجب علينا الاعتراف بأن حقيقة الإسلام بصورتها الأصيلة غائبة عن أذهاننا وأرواحنا، بل إن الغالب في أذهاننا عن هذه الأمور مجردّ مفاهيم ممسوخة، فتوحيدنا توحيدٌ ممسوخ، ونبوّتنا نبوّة ممسوخة، والولاية والإمامة عندنا ممسوخة، وهكذا اعتقادنا بيوم القيامة إلى حدٍّ ما. إن جميع تعاليم الإسلام الجوهرية قد غيّرت أشكالها في أذهاننا. هناك في الدين الكثير من المفاهيم، من قبيل: الصبر، والزهد، والتقوى، والتوكُّل، إلاّ أن جميع هذه المفاهيم ـ من دون استثناء ـ قد تعرَّضت للمسخ والتشويه في أذهاننا...</w:t>
      </w:r>
      <w:r w:rsidRPr="00DC22FF">
        <w:rPr>
          <w:rFonts w:hint="eastAsia"/>
          <w:sz w:val="24"/>
          <w:szCs w:val="24"/>
          <w:rtl/>
        </w:rPr>
        <w:t>»</w:t>
      </w:r>
      <w:r w:rsidRPr="00DC22FF">
        <w:rPr>
          <w:rFonts w:hint="cs"/>
          <w:sz w:val="28"/>
          <w:rtl/>
        </w:rPr>
        <w:t xml:space="preserve">. (مرتضى المطهري، ده </w:t>
      </w:r>
      <w:r w:rsidRPr="00610063">
        <w:rPr>
          <w:rFonts w:ascii="Mosawi" w:hAnsi="Mosawi" w:cs="Abz-3 (Yagut)" w:hint="cs"/>
          <w:szCs w:val="20"/>
          <w:rtl/>
        </w:rPr>
        <w:t>گفتار</w:t>
      </w:r>
      <w:r w:rsidRPr="00DC22FF">
        <w:rPr>
          <w:rFonts w:hint="cs"/>
          <w:sz w:val="28"/>
          <w:rtl/>
        </w:rPr>
        <w:t xml:space="preserve">: </w:t>
      </w:r>
      <w:r w:rsidRPr="006F4489">
        <w:rPr>
          <w:rFonts w:hint="cs"/>
          <w:sz w:val="28"/>
          <w:rtl/>
        </w:rPr>
        <w:t>144</w:t>
      </w:r>
      <w:r w:rsidRPr="00DC22FF">
        <w:rPr>
          <w:rFonts w:hint="cs"/>
          <w:sz w:val="28"/>
          <w:rtl/>
        </w:rPr>
        <w:t xml:space="preserve">، ط </w:t>
      </w:r>
      <w:r w:rsidRPr="006F4489">
        <w:rPr>
          <w:rFonts w:hint="cs"/>
          <w:sz w:val="28"/>
          <w:rtl/>
        </w:rPr>
        <w:t>7</w:t>
      </w:r>
      <w:r w:rsidRPr="00DC22FF">
        <w:rPr>
          <w:rFonts w:hint="cs"/>
          <w:sz w:val="28"/>
          <w:rtl/>
        </w:rPr>
        <w:t xml:space="preserve">). </w:t>
      </w:r>
    </w:p>
  </w:endnote>
  <w:endnote w:id="235">
    <w:p w:rsidR="00491BA2" w:rsidRPr="00DC22FF" w:rsidRDefault="00491BA2" w:rsidP="009A421A">
      <w:pPr>
        <w:pStyle w:val="aa"/>
        <w:spacing w:line="34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في المصدر (الفارسي) المطبوع: صفحات بدلاً من صفات. </w:t>
      </w:r>
    </w:p>
  </w:endnote>
  <w:endnote w:id="236">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تحرير العقلاء: </w:t>
      </w:r>
      <w:r w:rsidRPr="006F4489">
        <w:rPr>
          <w:rFonts w:hint="cs"/>
          <w:sz w:val="28"/>
          <w:rtl/>
        </w:rPr>
        <w:t>50</w:t>
      </w:r>
      <w:r w:rsidRPr="00DC22FF">
        <w:rPr>
          <w:rFonts w:hint="cs"/>
          <w:sz w:val="28"/>
          <w:rtl/>
        </w:rPr>
        <w:t xml:space="preserve">، ط أرمغان. </w:t>
      </w:r>
    </w:p>
  </w:endnote>
  <w:endnote w:id="237">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كما أشار بعض الأفاضل (انظر: السيد الخميني، الأربعون حديثاً: </w:t>
      </w:r>
      <w:r w:rsidRPr="006F4489">
        <w:rPr>
          <w:rFonts w:hint="cs"/>
          <w:sz w:val="28"/>
          <w:rtl/>
        </w:rPr>
        <w:t>573</w:t>
      </w:r>
      <w:r w:rsidRPr="00DC22FF">
        <w:rPr>
          <w:rFonts w:hint="cs"/>
          <w:sz w:val="28"/>
          <w:rtl/>
        </w:rPr>
        <w:t xml:space="preserve">، تعريب: السيد محمد الغروي، مؤسسة تنظيم ونشر تراث الإمام الخميني، ط </w:t>
      </w:r>
      <w:r w:rsidRPr="006F4489">
        <w:rPr>
          <w:rFonts w:hint="cs"/>
          <w:sz w:val="28"/>
          <w:rtl/>
        </w:rPr>
        <w:t>7</w:t>
      </w:r>
      <w:r w:rsidRPr="00DC22FF">
        <w:rPr>
          <w:rFonts w:hint="cs"/>
          <w:sz w:val="28"/>
          <w:rtl/>
        </w:rPr>
        <w:t xml:space="preserve">). يمكن قراءة [الفعل: قلت] بصيغة المتكلِّم وبصيغة المخاطَب، ولكلّ واحدة من القراءتين وجهٌ. </w:t>
      </w:r>
    </w:p>
  </w:endnote>
  <w:endnote w:id="238">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eastAsia"/>
          <w:sz w:val="24"/>
          <w:szCs w:val="24"/>
          <w:rtl/>
        </w:rPr>
        <w:t>«</w:t>
      </w:r>
      <w:r w:rsidRPr="00DC22FF">
        <w:rPr>
          <w:rFonts w:hint="cs"/>
          <w:sz w:val="28"/>
          <w:rtl/>
        </w:rPr>
        <w:t>إنا لله</w:t>
      </w:r>
      <w:r w:rsidRPr="00DC22FF">
        <w:rPr>
          <w:rFonts w:hint="eastAsia"/>
          <w:sz w:val="24"/>
          <w:szCs w:val="24"/>
          <w:rtl/>
        </w:rPr>
        <w:t>»</w:t>
      </w:r>
      <w:r w:rsidRPr="00DC22FF">
        <w:rPr>
          <w:rFonts w:hint="cs"/>
          <w:sz w:val="28"/>
          <w:rtl/>
        </w:rPr>
        <w:t xml:space="preserve">: كلمة استرجاع تقال لدى شدّة المصيبة وعظم الخطب. وحيث إن هذا الافتراء أو سوء الفهم يُعدّ من المصائب الكبيرة استرجع الإمام؛ حتّى يُثبت منتهى بُعْده عن هذا الافتراء. (الأربعون حديثاً: </w:t>
      </w:r>
      <w:r w:rsidRPr="006F4489">
        <w:rPr>
          <w:rFonts w:hint="cs"/>
          <w:sz w:val="28"/>
          <w:rtl/>
        </w:rPr>
        <w:t>573</w:t>
      </w:r>
      <w:r w:rsidRPr="00DC22FF">
        <w:rPr>
          <w:rFonts w:hint="cs"/>
          <w:sz w:val="28"/>
          <w:rtl/>
        </w:rPr>
        <w:t xml:space="preserve">). </w:t>
      </w:r>
    </w:p>
  </w:endnote>
  <w:endnote w:id="239">
    <w:p w:rsidR="00491BA2" w:rsidRPr="00DC22FF" w:rsidRDefault="00491BA2" w:rsidP="00C60BA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محمد بن يعقوب الكليني، الكافي </w:t>
      </w:r>
      <w:r w:rsidRPr="006F4489">
        <w:rPr>
          <w:rFonts w:hint="cs"/>
          <w:sz w:val="28"/>
          <w:rtl/>
        </w:rPr>
        <w:t>2</w:t>
      </w:r>
      <w:r w:rsidRPr="00DC22FF">
        <w:rPr>
          <w:rFonts w:hint="cs"/>
          <w:sz w:val="28"/>
          <w:rtl/>
        </w:rPr>
        <w:t xml:space="preserve">: </w:t>
      </w:r>
      <w:r w:rsidRPr="006F4489">
        <w:rPr>
          <w:rFonts w:hint="cs"/>
          <w:sz w:val="28"/>
          <w:rtl/>
        </w:rPr>
        <w:t>464</w:t>
      </w:r>
      <w:r w:rsidRPr="00DC22FF">
        <w:rPr>
          <w:rFonts w:hint="cs"/>
          <w:sz w:val="28"/>
          <w:rtl/>
        </w:rPr>
        <w:t>، كتاب الإيمان والكفر، باب أن الإيمان لا يضرّ معه سيئة، والكفر لا ينفع معه حسنة، ح</w:t>
      </w:r>
      <w:r w:rsidRPr="006F4489">
        <w:rPr>
          <w:rFonts w:hint="cs"/>
          <w:sz w:val="28"/>
          <w:rtl/>
        </w:rPr>
        <w:t>5</w:t>
      </w:r>
      <w:r w:rsidRPr="00DC22FF">
        <w:rPr>
          <w:rFonts w:hint="cs"/>
          <w:sz w:val="28"/>
          <w:rtl/>
        </w:rPr>
        <w:t xml:space="preserve">، ط الغفاري. وانظر في هذا الشأن أيضاً: الصدوق، الأمالي: </w:t>
      </w:r>
      <w:r w:rsidRPr="006F4489">
        <w:rPr>
          <w:rFonts w:hint="cs"/>
          <w:sz w:val="28"/>
          <w:rtl/>
        </w:rPr>
        <w:t>417</w:t>
      </w:r>
      <w:r w:rsidRPr="00DC22FF">
        <w:rPr>
          <w:rFonts w:hint="cs"/>
          <w:sz w:val="28"/>
          <w:rtl/>
        </w:rPr>
        <w:t xml:space="preserve">، المجلس </w:t>
      </w:r>
      <w:r w:rsidRPr="006F4489">
        <w:rPr>
          <w:rFonts w:hint="cs"/>
          <w:sz w:val="28"/>
          <w:rtl/>
        </w:rPr>
        <w:t>14</w:t>
      </w:r>
      <w:r w:rsidRPr="00DC22FF">
        <w:rPr>
          <w:rFonts w:hint="cs"/>
          <w:sz w:val="28"/>
          <w:rtl/>
        </w:rPr>
        <w:t>، ح</w:t>
      </w:r>
      <w:r w:rsidRPr="006F4489">
        <w:rPr>
          <w:rFonts w:hint="cs"/>
          <w:sz w:val="28"/>
          <w:rtl/>
        </w:rPr>
        <w:t>87</w:t>
      </w:r>
      <w:r w:rsidRPr="00DC22FF">
        <w:rPr>
          <w:rFonts w:hint="cs"/>
          <w:sz w:val="28"/>
          <w:rtl/>
        </w:rPr>
        <w:t xml:space="preserve">، تحقيق مؤسسة البعثة؛ بحار الأنوار </w:t>
      </w:r>
      <w:r w:rsidRPr="006F4489">
        <w:rPr>
          <w:rFonts w:hint="cs"/>
          <w:sz w:val="28"/>
          <w:rtl/>
        </w:rPr>
        <w:t>24</w:t>
      </w:r>
      <w:r w:rsidRPr="00DC22FF">
        <w:rPr>
          <w:rFonts w:hint="cs"/>
          <w:sz w:val="28"/>
          <w:rtl/>
        </w:rPr>
        <w:t xml:space="preserve">: </w:t>
      </w:r>
      <w:r w:rsidRPr="006F4489">
        <w:rPr>
          <w:rFonts w:hint="cs"/>
          <w:sz w:val="28"/>
          <w:rtl/>
        </w:rPr>
        <w:t>43</w:t>
      </w:r>
      <w:r w:rsidRPr="00DC22FF">
        <w:rPr>
          <w:rFonts w:hint="cs"/>
          <w:sz w:val="28"/>
          <w:rtl/>
        </w:rPr>
        <w:t xml:space="preserve"> (نقلاً عن: أمالي الطوسي)؛ الصدوق، معاني الأخبار: </w:t>
      </w:r>
      <w:r w:rsidRPr="006F4489">
        <w:rPr>
          <w:rFonts w:hint="cs"/>
          <w:sz w:val="28"/>
          <w:rtl/>
        </w:rPr>
        <w:t>181</w:t>
      </w:r>
      <w:r w:rsidRPr="00DC22FF">
        <w:rPr>
          <w:rFonts w:hint="cs"/>
          <w:sz w:val="28"/>
          <w:rtl/>
        </w:rPr>
        <w:t xml:space="preserve">، </w:t>
      </w:r>
      <w:r w:rsidRPr="006F4489">
        <w:rPr>
          <w:rFonts w:hint="cs"/>
          <w:sz w:val="28"/>
          <w:rtl/>
        </w:rPr>
        <w:t>182</w:t>
      </w:r>
      <w:r w:rsidRPr="00DC22FF">
        <w:rPr>
          <w:rFonts w:hint="cs"/>
          <w:sz w:val="28"/>
          <w:rtl/>
        </w:rPr>
        <w:t xml:space="preserve">، </w:t>
      </w:r>
      <w:r w:rsidRPr="006F4489">
        <w:rPr>
          <w:rFonts w:hint="cs"/>
          <w:sz w:val="28"/>
          <w:rtl/>
        </w:rPr>
        <w:t>388</w:t>
      </w:r>
      <w:r w:rsidRPr="00DC22FF">
        <w:rPr>
          <w:rFonts w:hint="cs"/>
          <w:sz w:val="28"/>
          <w:rtl/>
        </w:rPr>
        <w:t xml:space="preserve">، </w:t>
      </w:r>
      <w:r w:rsidRPr="006F4489">
        <w:rPr>
          <w:rFonts w:hint="cs"/>
          <w:sz w:val="28"/>
          <w:rtl/>
        </w:rPr>
        <w:t>389</w:t>
      </w:r>
      <w:r w:rsidRPr="00DC22FF">
        <w:rPr>
          <w:rFonts w:hint="cs"/>
          <w:sz w:val="28"/>
          <w:rtl/>
        </w:rPr>
        <w:t xml:space="preserve">، ط الغفاري؛ بحار الأنوار </w:t>
      </w:r>
      <w:r w:rsidRPr="006F4489">
        <w:rPr>
          <w:rFonts w:hint="cs"/>
          <w:sz w:val="28"/>
          <w:rtl/>
        </w:rPr>
        <w:t>27</w:t>
      </w:r>
      <w:r w:rsidRPr="00DC22FF">
        <w:rPr>
          <w:rFonts w:hint="cs"/>
          <w:sz w:val="28"/>
          <w:rtl/>
        </w:rPr>
        <w:t xml:space="preserve">: </w:t>
      </w:r>
      <w:r w:rsidRPr="006F4489">
        <w:rPr>
          <w:rFonts w:hint="cs"/>
          <w:sz w:val="28"/>
          <w:rtl/>
        </w:rPr>
        <w:t>173</w:t>
      </w:r>
      <w:r w:rsidRPr="00DC22FF">
        <w:rPr>
          <w:rFonts w:hint="cs"/>
          <w:sz w:val="28"/>
          <w:rtl/>
        </w:rPr>
        <w:t xml:space="preserve">، </w:t>
      </w:r>
      <w:r w:rsidRPr="006F4489">
        <w:rPr>
          <w:rFonts w:hint="cs"/>
          <w:sz w:val="28"/>
          <w:rtl/>
        </w:rPr>
        <w:t>174</w:t>
      </w:r>
      <w:r w:rsidRPr="00DC22FF">
        <w:rPr>
          <w:rFonts w:hint="cs"/>
          <w:sz w:val="28"/>
          <w:rtl/>
        </w:rPr>
        <w:t>، ح</w:t>
      </w:r>
      <w:r w:rsidRPr="006F4489">
        <w:rPr>
          <w:rFonts w:hint="cs"/>
          <w:sz w:val="28"/>
          <w:rtl/>
        </w:rPr>
        <w:t>18</w:t>
      </w:r>
      <w:r w:rsidRPr="00DC22FF">
        <w:rPr>
          <w:rFonts w:hint="cs"/>
          <w:sz w:val="28"/>
          <w:rtl/>
        </w:rPr>
        <w:t xml:space="preserve"> و</w:t>
      </w:r>
      <w:r w:rsidRPr="006F4489">
        <w:rPr>
          <w:rFonts w:hint="cs"/>
          <w:sz w:val="28"/>
          <w:rtl/>
        </w:rPr>
        <w:t>19</w:t>
      </w:r>
      <w:r w:rsidRPr="00DC22FF">
        <w:rPr>
          <w:rFonts w:hint="cs"/>
          <w:sz w:val="28"/>
          <w:rtl/>
        </w:rPr>
        <w:t xml:space="preserve"> (نقلاً عن: معاني الأخبار، للصدوق)؛ </w:t>
      </w:r>
      <w:r w:rsidRPr="006F4489">
        <w:rPr>
          <w:rFonts w:hint="cs"/>
          <w:sz w:val="28"/>
          <w:rtl/>
        </w:rPr>
        <w:t>47</w:t>
      </w:r>
      <w:r w:rsidRPr="00DC22FF">
        <w:rPr>
          <w:rFonts w:hint="cs"/>
          <w:sz w:val="28"/>
          <w:rtl/>
        </w:rPr>
        <w:t xml:space="preserve">: </w:t>
      </w:r>
      <w:r w:rsidRPr="006F4489">
        <w:rPr>
          <w:rFonts w:hint="cs"/>
          <w:sz w:val="28"/>
          <w:rtl/>
        </w:rPr>
        <w:t>338</w:t>
      </w:r>
      <w:r w:rsidRPr="00DC22FF">
        <w:rPr>
          <w:rFonts w:hint="cs"/>
          <w:sz w:val="28"/>
          <w:rtl/>
        </w:rPr>
        <w:t>، ح</w:t>
      </w:r>
      <w:r w:rsidRPr="006F4489">
        <w:rPr>
          <w:rFonts w:hint="cs"/>
          <w:sz w:val="28"/>
          <w:rtl/>
        </w:rPr>
        <w:t>17</w:t>
      </w:r>
      <w:r w:rsidRPr="00DC22FF">
        <w:rPr>
          <w:rFonts w:hint="cs"/>
          <w:sz w:val="28"/>
          <w:rtl/>
        </w:rPr>
        <w:t xml:space="preserve"> (نقلاً عن: المصدر نفسه). وانظر أيضاً: المسعودي، روش فهم حديث (مصدر فارسي): </w:t>
      </w:r>
      <w:r w:rsidRPr="006F4489">
        <w:rPr>
          <w:rFonts w:hint="cs"/>
          <w:sz w:val="28"/>
          <w:rtl/>
        </w:rPr>
        <w:t>241</w:t>
      </w:r>
      <w:r w:rsidRPr="00DC22FF">
        <w:rPr>
          <w:rFonts w:hint="cs"/>
          <w:sz w:val="28"/>
          <w:rtl/>
        </w:rPr>
        <w:t xml:space="preserve"> ـ </w:t>
      </w:r>
      <w:r w:rsidRPr="006F4489">
        <w:rPr>
          <w:rFonts w:hint="cs"/>
          <w:sz w:val="28"/>
          <w:rtl/>
        </w:rPr>
        <w:t>243</w:t>
      </w:r>
      <w:r w:rsidRPr="00DC22FF">
        <w:rPr>
          <w:rFonts w:hint="cs"/>
          <w:sz w:val="28"/>
          <w:rtl/>
        </w:rPr>
        <w:t xml:space="preserve">؛ العقائد الإسلامية </w:t>
      </w:r>
      <w:r w:rsidRPr="006F4489">
        <w:rPr>
          <w:rFonts w:hint="cs"/>
          <w:sz w:val="28"/>
          <w:rtl/>
        </w:rPr>
        <w:t>1</w:t>
      </w:r>
      <w:r w:rsidRPr="00DC22FF">
        <w:rPr>
          <w:rFonts w:hint="cs"/>
          <w:sz w:val="28"/>
          <w:rtl/>
        </w:rPr>
        <w:t xml:space="preserve">: </w:t>
      </w:r>
      <w:r w:rsidRPr="006F4489">
        <w:rPr>
          <w:rFonts w:hint="cs"/>
          <w:sz w:val="28"/>
          <w:rtl/>
        </w:rPr>
        <w:t>346</w:t>
      </w:r>
      <w:r w:rsidRPr="00DC22FF">
        <w:rPr>
          <w:rFonts w:hint="cs"/>
          <w:sz w:val="28"/>
          <w:rtl/>
        </w:rPr>
        <w:t xml:space="preserve"> ـ </w:t>
      </w:r>
      <w:r w:rsidRPr="006F4489">
        <w:rPr>
          <w:rFonts w:hint="cs"/>
          <w:sz w:val="28"/>
          <w:rtl/>
        </w:rPr>
        <w:t>347</w:t>
      </w:r>
      <w:r w:rsidRPr="00DC22FF">
        <w:rPr>
          <w:rFonts w:hint="cs"/>
          <w:sz w:val="28"/>
          <w:rtl/>
        </w:rPr>
        <w:t>، مركز المصطفى</w:t>
      </w:r>
      <w:r w:rsidRPr="00DC22FF">
        <w:rPr>
          <w:rFonts w:cs="Mosawi" w:hint="cs"/>
          <w:sz w:val="28"/>
          <w:szCs w:val="22"/>
          <w:rtl/>
        </w:rPr>
        <w:t>|</w:t>
      </w:r>
      <w:r w:rsidRPr="00DC22FF">
        <w:rPr>
          <w:rFonts w:hint="cs"/>
          <w:sz w:val="28"/>
          <w:rtl/>
        </w:rPr>
        <w:t xml:space="preserve">. </w:t>
      </w:r>
    </w:p>
  </w:endnote>
  <w:endnote w:id="240">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القاضي النعمان، دعائم الإسلام </w:t>
      </w:r>
      <w:r w:rsidRPr="006F4489">
        <w:rPr>
          <w:rFonts w:hint="cs"/>
          <w:sz w:val="28"/>
          <w:rtl/>
        </w:rPr>
        <w:t>1</w:t>
      </w:r>
      <w:r w:rsidRPr="00DC22FF">
        <w:rPr>
          <w:rFonts w:hint="cs"/>
          <w:sz w:val="28"/>
          <w:rtl/>
        </w:rPr>
        <w:t xml:space="preserve">: </w:t>
      </w:r>
      <w:r w:rsidRPr="006F4489">
        <w:rPr>
          <w:rFonts w:hint="cs"/>
          <w:sz w:val="28"/>
          <w:rtl/>
        </w:rPr>
        <w:t>50</w:t>
      </w:r>
      <w:r w:rsidRPr="00DC22FF">
        <w:rPr>
          <w:rFonts w:hint="cs"/>
          <w:sz w:val="28"/>
          <w:rtl/>
        </w:rPr>
        <w:t xml:space="preserve">، ط آصف فيضي؛ البهبودي، معرفة الحديث: </w:t>
      </w:r>
      <w:r w:rsidRPr="006F4489">
        <w:rPr>
          <w:rFonts w:hint="cs"/>
          <w:sz w:val="28"/>
          <w:rtl/>
        </w:rPr>
        <w:t>68</w:t>
      </w:r>
      <w:r w:rsidRPr="00DC22FF">
        <w:rPr>
          <w:rFonts w:hint="cs"/>
          <w:sz w:val="28"/>
          <w:rtl/>
        </w:rPr>
        <w:t xml:space="preserve">؛ الأشعري القمّي، المقالات والفرق: </w:t>
      </w:r>
      <w:r w:rsidRPr="006F4489">
        <w:rPr>
          <w:rFonts w:hint="cs"/>
          <w:sz w:val="28"/>
          <w:rtl/>
        </w:rPr>
        <w:t>52</w:t>
      </w:r>
      <w:r w:rsidRPr="00DC22FF">
        <w:rPr>
          <w:rFonts w:hint="cs"/>
          <w:sz w:val="28"/>
          <w:rtl/>
        </w:rPr>
        <w:t xml:space="preserve">، ط مشكور. </w:t>
      </w:r>
    </w:p>
  </w:endnote>
  <w:endnote w:id="241">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والملفت المضحك أن بعض هؤلاء الغلاة يدّعون أن الصلاة والفرائض الدينية الأخرى غير واجبة عليهم، إنما هي واجبة على غير الغلاة من الشيعة ـ والذين يعبِّرون عنهم بمصطلح </w:t>
      </w:r>
      <w:r w:rsidRPr="00DC22FF">
        <w:rPr>
          <w:rFonts w:hint="eastAsia"/>
          <w:sz w:val="24"/>
          <w:szCs w:val="24"/>
          <w:rtl/>
        </w:rPr>
        <w:t>«</w:t>
      </w:r>
      <w:r w:rsidRPr="00DC22FF">
        <w:rPr>
          <w:rFonts w:hint="cs"/>
          <w:sz w:val="28"/>
          <w:rtl/>
        </w:rPr>
        <w:t>المقصِّرة</w:t>
      </w:r>
      <w:r w:rsidRPr="00DC22FF">
        <w:rPr>
          <w:rFonts w:hint="eastAsia"/>
          <w:sz w:val="24"/>
          <w:szCs w:val="24"/>
          <w:rtl/>
        </w:rPr>
        <w:t>»</w:t>
      </w:r>
      <w:r w:rsidRPr="00DC22FF">
        <w:rPr>
          <w:rFonts w:hint="cs"/>
          <w:sz w:val="28"/>
          <w:rtl/>
        </w:rPr>
        <w:t xml:space="preserve"> ـ، وقالوا بأن غير الغلاة لا يرَوْن محمداً</w:t>
      </w:r>
      <w:r w:rsidRPr="00DC22FF">
        <w:rPr>
          <w:rFonts w:cs="Mosawi" w:hint="cs"/>
          <w:sz w:val="28"/>
          <w:szCs w:val="22"/>
          <w:rtl/>
        </w:rPr>
        <w:t>|</w:t>
      </w:r>
      <w:r w:rsidRPr="00DC22FF">
        <w:rPr>
          <w:rFonts w:hint="cs"/>
          <w:sz w:val="28"/>
          <w:rtl/>
        </w:rPr>
        <w:t xml:space="preserve"> خالقاً للكون (وبذلك كانوا مقصِّرين في معرفته من وجهة نظر الغلاة)، فتمّ إيجاب الصلاة والزكاة والركوع والسجود والخضوع عليهم كعقوبةٍ لهم على تقصيرهم في المعرفة! ...كان هؤلاء الغلاة يسعون إلى تأييد هذا الكلام الغريب بظاهر بعض العبارات القرآنية أيضاً! للوقوف على عقائدهم وأدلتهم انظر: الأشعري القمّي، المقالات والفرق: </w:t>
      </w:r>
      <w:r w:rsidRPr="006F4489">
        <w:rPr>
          <w:rFonts w:hint="cs"/>
          <w:sz w:val="28"/>
          <w:rtl/>
        </w:rPr>
        <w:t>61</w:t>
      </w:r>
      <w:r w:rsidRPr="00DC22FF">
        <w:rPr>
          <w:rFonts w:hint="cs"/>
          <w:sz w:val="28"/>
          <w:rtl/>
        </w:rPr>
        <w:t xml:space="preserve">، ط مشكور. </w:t>
      </w:r>
    </w:p>
  </w:endnote>
  <w:endnote w:id="242">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المسعودي، روش فهم حديث (مصدر فارسي): </w:t>
      </w:r>
      <w:r w:rsidRPr="006F4489">
        <w:rPr>
          <w:rFonts w:hint="cs"/>
          <w:sz w:val="28"/>
          <w:rtl/>
        </w:rPr>
        <w:t>241</w:t>
      </w:r>
      <w:r w:rsidRPr="00DC22FF">
        <w:rPr>
          <w:rFonts w:hint="cs"/>
          <w:sz w:val="28"/>
          <w:rtl/>
        </w:rPr>
        <w:t xml:space="preserve"> ـ </w:t>
      </w:r>
      <w:r w:rsidRPr="006F4489">
        <w:rPr>
          <w:rFonts w:hint="cs"/>
          <w:sz w:val="28"/>
          <w:rtl/>
        </w:rPr>
        <w:t>242</w:t>
      </w:r>
      <w:r w:rsidRPr="00DC22FF">
        <w:rPr>
          <w:rFonts w:hint="cs"/>
          <w:sz w:val="28"/>
          <w:rtl/>
        </w:rPr>
        <w:t xml:space="preserve">. </w:t>
      </w:r>
    </w:p>
  </w:endnote>
  <w:endnote w:id="243">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قارن: المصدر السابق: </w:t>
      </w:r>
      <w:r w:rsidRPr="006F4489">
        <w:rPr>
          <w:rFonts w:hint="cs"/>
          <w:sz w:val="28"/>
          <w:rtl/>
        </w:rPr>
        <w:t>241</w:t>
      </w:r>
      <w:r w:rsidRPr="00DC22FF">
        <w:rPr>
          <w:rFonts w:hint="cs"/>
          <w:sz w:val="28"/>
          <w:rtl/>
        </w:rPr>
        <w:t xml:space="preserve">. </w:t>
      </w:r>
    </w:p>
  </w:endnote>
  <w:endnote w:id="244">
    <w:p w:rsidR="00491BA2" w:rsidRPr="00DC22FF" w:rsidRDefault="00491BA2" w:rsidP="007A6819">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لا يبعد أن يكون بعض الزنادقة والمنحرفين، الذين يتخذون من العناوين الإسلامية غطاءً للتستُّر على إلحادهم ونزعتهم الإباحية، ويتستَّرون خلف </w:t>
      </w:r>
      <w:r w:rsidRPr="00DC22FF">
        <w:rPr>
          <w:rFonts w:hint="eastAsia"/>
          <w:sz w:val="24"/>
          <w:szCs w:val="24"/>
          <w:rtl/>
        </w:rPr>
        <w:t>«</w:t>
      </w:r>
      <w:r w:rsidRPr="00DC22FF">
        <w:rPr>
          <w:rFonts w:hint="cs"/>
          <w:sz w:val="28"/>
          <w:rtl/>
        </w:rPr>
        <w:t>الإسلام</w:t>
      </w:r>
      <w:r w:rsidRPr="00DC22FF">
        <w:rPr>
          <w:rFonts w:hint="eastAsia"/>
          <w:sz w:val="24"/>
          <w:szCs w:val="24"/>
          <w:rtl/>
        </w:rPr>
        <w:t>»</w:t>
      </w:r>
      <w:r w:rsidRPr="00DC22FF">
        <w:rPr>
          <w:rFonts w:hint="cs"/>
          <w:sz w:val="28"/>
          <w:rtl/>
        </w:rPr>
        <w:t xml:space="preserve"> و</w:t>
      </w:r>
      <w:r w:rsidRPr="00DC22FF">
        <w:rPr>
          <w:rFonts w:hint="eastAsia"/>
          <w:sz w:val="24"/>
          <w:szCs w:val="24"/>
          <w:rtl/>
        </w:rPr>
        <w:t>«</w:t>
      </w:r>
      <w:r w:rsidRPr="00DC22FF">
        <w:rPr>
          <w:rFonts w:hint="cs"/>
          <w:sz w:val="28"/>
          <w:rtl/>
        </w:rPr>
        <w:t>التشيُّع</w:t>
      </w:r>
      <w:r w:rsidRPr="00DC22FF">
        <w:rPr>
          <w:rFonts w:hint="eastAsia"/>
          <w:sz w:val="24"/>
          <w:szCs w:val="24"/>
          <w:rtl/>
        </w:rPr>
        <w:t>»</w:t>
      </w:r>
      <w:r w:rsidRPr="00DC22FF">
        <w:rPr>
          <w:rFonts w:hint="cs"/>
          <w:sz w:val="28"/>
          <w:rtl/>
        </w:rPr>
        <w:t xml:space="preserve"> ـ من الذين أطلق عليهم لقب </w:t>
      </w:r>
      <w:r w:rsidRPr="00DC22FF">
        <w:rPr>
          <w:rFonts w:hint="eastAsia"/>
          <w:sz w:val="24"/>
          <w:szCs w:val="24"/>
          <w:rtl/>
        </w:rPr>
        <w:t>«</w:t>
      </w:r>
      <w:r w:rsidRPr="00DC22FF">
        <w:rPr>
          <w:rFonts w:hint="cs"/>
          <w:sz w:val="28"/>
          <w:rtl/>
        </w:rPr>
        <w:t>الغلاة</w:t>
      </w:r>
      <w:r w:rsidRPr="00DC22FF">
        <w:rPr>
          <w:rFonts w:hint="eastAsia"/>
          <w:sz w:val="24"/>
          <w:szCs w:val="24"/>
          <w:rtl/>
        </w:rPr>
        <w:t>»</w:t>
      </w:r>
      <w:r w:rsidRPr="00DC22FF">
        <w:rPr>
          <w:rFonts w:hint="cs"/>
          <w:sz w:val="28"/>
          <w:rtl/>
        </w:rPr>
        <w:t xml:space="preserve"> في المجتمعات الإسلامية والشيعية؛ بسبب ما شوهد منهم من المجازفات والانحرافات العقائدية والسلوكية ـ، هم المروِّجون الأوائل والرئيسون لمثل هذه القراءات الإباحية، ليعملوا من خلال ذلك على إضفاء الشرعية على ممارساتهم، وتبرير تهتُّكهم وتحلُّلهم. </w:t>
      </w:r>
    </w:p>
    <w:p w:rsidR="00491BA2" w:rsidRPr="00DC22FF" w:rsidRDefault="00491BA2" w:rsidP="00C60BA2">
      <w:pPr>
        <w:pStyle w:val="aa"/>
        <w:spacing w:line="330" w:lineRule="exact"/>
        <w:ind w:firstLine="0"/>
        <w:rPr>
          <w:sz w:val="28"/>
          <w:rtl/>
          <w:lang w:bidi="ar-AE"/>
        </w:rPr>
      </w:pPr>
      <w:r w:rsidRPr="00DC22FF">
        <w:rPr>
          <w:rFonts w:hint="cs"/>
          <w:sz w:val="28"/>
          <w:rtl/>
          <w:lang w:bidi="ar-AE"/>
        </w:rPr>
        <w:t>وفي ما يتعلَّق بالمنشأ الاحتمالي لبعض الغلاة الإباحيين انظر ـ على سبيل المثال ـ: صفري فروشاني، غاليان (كاوشي در جريانها وبرآيندها) (مصدر فارسي</w:t>
      </w:r>
      <w:r w:rsidRPr="00DC22FF">
        <w:rPr>
          <w:rFonts w:hint="cs"/>
          <w:sz w:val="24"/>
          <w:szCs w:val="24"/>
          <w:rtl/>
          <w:lang w:bidi="ar-AE"/>
        </w:rPr>
        <w:t>)</w:t>
      </w:r>
      <w:r w:rsidRPr="00DC22FF">
        <w:rPr>
          <w:rFonts w:hint="cs"/>
          <w:sz w:val="28"/>
          <w:rtl/>
          <w:lang w:bidi="ar-AE"/>
        </w:rPr>
        <w:t xml:space="preserve">: </w:t>
      </w:r>
      <w:r w:rsidRPr="006F4489">
        <w:rPr>
          <w:rFonts w:hint="cs"/>
          <w:sz w:val="28"/>
          <w:rtl/>
          <w:lang w:bidi="ar-AE"/>
        </w:rPr>
        <w:t>293</w:t>
      </w:r>
      <w:r w:rsidRPr="00DC22FF">
        <w:rPr>
          <w:rFonts w:hint="cs"/>
          <w:sz w:val="28"/>
          <w:rtl/>
          <w:lang w:bidi="ar-AE"/>
        </w:rPr>
        <w:t xml:space="preserve">. </w:t>
      </w:r>
    </w:p>
    <w:p w:rsidR="00491BA2" w:rsidRPr="00DC22FF" w:rsidRDefault="00491BA2" w:rsidP="007A6819">
      <w:pPr>
        <w:pStyle w:val="aa"/>
        <w:spacing w:line="340" w:lineRule="exact"/>
        <w:ind w:firstLine="0"/>
        <w:rPr>
          <w:sz w:val="28"/>
          <w:lang w:bidi="ar-AE"/>
        </w:rPr>
      </w:pPr>
      <w:r w:rsidRPr="00DC22FF">
        <w:rPr>
          <w:rFonts w:hint="cs"/>
          <w:sz w:val="28"/>
          <w:rtl/>
          <w:lang w:bidi="ar-AE"/>
        </w:rPr>
        <w:t>وانظر أيضاً</w:t>
      </w:r>
      <w:r>
        <w:rPr>
          <w:rFonts w:hint="cs"/>
          <w:sz w:val="28"/>
          <w:rtl/>
          <w:lang w:bidi="ar-AE"/>
        </w:rPr>
        <w:t>:</w:t>
      </w:r>
      <w:r w:rsidRPr="00DC22FF">
        <w:rPr>
          <w:rFonts w:hint="cs"/>
          <w:sz w:val="28"/>
          <w:rtl/>
          <w:lang w:bidi="ar-AE"/>
        </w:rPr>
        <w:t xml:space="preserve"> تقرير سعد بن عبد الله بن أبي خلف الأشعري القمّي بشأن جماعة من الغلاة الذين كانوا يظهرون التشيُّع، ويبطنون قراءة ـ منحرفة ـ عن مذهبهم المجوسي، في: المقالات والفرق: </w:t>
      </w:r>
      <w:r w:rsidRPr="006F4489">
        <w:rPr>
          <w:rFonts w:hint="cs"/>
          <w:sz w:val="28"/>
          <w:rtl/>
          <w:lang w:bidi="ar-AE"/>
        </w:rPr>
        <w:t>61</w:t>
      </w:r>
      <w:r w:rsidRPr="00DC22FF">
        <w:rPr>
          <w:rFonts w:hint="cs"/>
          <w:sz w:val="28"/>
          <w:rtl/>
          <w:lang w:bidi="ar-AE"/>
        </w:rPr>
        <w:t xml:space="preserve"> ـ </w:t>
      </w:r>
      <w:r w:rsidRPr="006F4489">
        <w:rPr>
          <w:rFonts w:hint="cs"/>
          <w:sz w:val="28"/>
          <w:rtl/>
          <w:lang w:bidi="ar-AE"/>
        </w:rPr>
        <w:t>62</w:t>
      </w:r>
      <w:r w:rsidRPr="00DC22FF">
        <w:rPr>
          <w:rFonts w:hint="cs"/>
          <w:sz w:val="28"/>
          <w:rtl/>
          <w:lang w:bidi="ar-AE"/>
        </w:rPr>
        <w:t xml:space="preserve">، ط مشكور. </w:t>
      </w:r>
    </w:p>
  </w:endnote>
  <w:endnote w:id="245">
    <w:p w:rsidR="00491BA2" w:rsidRPr="00DC22FF" w:rsidRDefault="00491BA2" w:rsidP="00C60BA2">
      <w:pPr>
        <w:pStyle w:val="aa"/>
        <w:spacing w:line="33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التفصيل في هذا الشأن في: الإمام الخميني، شرح چهل حديث (مصدر فارسي): </w:t>
      </w:r>
      <w:r w:rsidRPr="006F4489">
        <w:rPr>
          <w:rFonts w:hint="cs"/>
          <w:sz w:val="28"/>
          <w:rtl/>
        </w:rPr>
        <w:t>568</w:t>
      </w:r>
      <w:r w:rsidRPr="00DC22FF">
        <w:rPr>
          <w:rFonts w:hint="cs"/>
          <w:sz w:val="28"/>
          <w:rtl/>
        </w:rPr>
        <w:t xml:space="preserve"> ـ </w:t>
      </w:r>
      <w:r w:rsidRPr="006F4489">
        <w:rPr>
          <w:rFonts w:hint="cs"/>
          <w:sz w:val="28"/>
          <w:rtl/>
        </w:rPr>
        <w:t>576</w:t>
      </w:r>
      <w:r w:rsidRPr="00DC22FF">
        <w:rPr>
          <w:rFonts w:hint="cs"/>
          <w:sz w:val="28"/>
          <w:rtl/>
        </w:rPr>
        <w:t xml:space="preserve">. </w:t>
      </w:r>
    </w:p>
  </w:endnote>
  <w:endnote w:id="246">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الإمام الخميني، الأربعون حديثاً: </w:t>
      </w:r>
      <w:r w:rsidRPr="006F4489">
        <w:rPr>
          <w:rFonts w:hint="cs"/>
          <w:sz w:val="28"/>
          <w:rtl/>
        </w:rPr>
        <w:t>589</w:t>
      </w:r>
      <w:r w:rsidRPr="00DC22FF">
        <w:rPr>
          <w:rFonts w:hint="cs"/>
          <w:sz w:val="28"/>
          <w:rtl/>
        </w:rPr>
        <w:t xml:space="preserve"> ـ </w:t>
      </w:r>
      <w:r w:rsidRPr="006F4489">
        <w:rPr>
          <w:rFonts w:hint="cs"/>
          <w:sz w:val="28"/>
          <w:rtl/>
        </w:rPr>
        <w:t>590</w:t>
      </w:r>
      <w:r w:rsidRPr="00DC22FF">
        <w:rPr>
          <w:rFonts w:hint="cs"/>
          <w:sz w:val="28"/>
          <w:rtl/>
        </w:rPr>
        <w:t xml:space="preserve">، تعريب: السيد محمد الغروي. </w:t>
      </w:r>
    </w:p>
  </w:endnote>
  <w:endnote w:id="247">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نقلاً بالمعنى عن: غفاري صفت و...، دراسات في علم الدراية: </w:t>
      </w:r>
      <w:r w:rsidRPr="006F4489">
        <w:rPr>
          <w:rFonts w:hint="cs"/>
          <w:sz w:val="28"/>
          <w:rtl/>
        </w:rPr>
        <w:t>282</w:t>
      </w:r>
      <w:r w:rsidRPr="00DC22FF">
        <w:rPr>
          <w:rFonts w:hint="cs"/>
          <w:sz w:val="28"/>
          <w:rtl/>
        </w:rPr>
        <w:t xml:space="preserve">، وانظر أيضاً: النائيني، فقه الحديث وروشهاي نقد متن (مصدر فارسي): </w:t>
      </w:r>
      <w:r w:rsidRPr="006F4489">
        <w:rPr>
          <w:rFonts w:hint="cs"/>
          <w:sz w:val="28"/>
          <w:rtl/>
        </w:rPr>
        <w:t>202</w:t>
      </w:r>
      <w:r w:rsidRPr="00DC22FF">
        <w:rPr>
          <w:rFonts w:hint="cs"/>
          <w:sz w:val="28"/>
          <w:rtl/>
        </w:rPr>
        <w:t xml:space="preserve">. </w:t>
      </w:r>
    </w:p>
  </w:endnote>
  <w:endnote w:id="248">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انظر: حسين الشاكري، موسوعة المصطفى</w:t>
      </w:r>
      <w:r w:rsidRPr="00DC22FF">
        <w:rPr>
          <w:rFonts w:cs="Mosawi" w:hint="cs"/>
          <w:sz w:val="28"/>
          <w:szCs w:val="22"/>
          <w:rtl/>
        </w:rPr>
        <w:t>|</w:t>
      </w:r>
      <w:r w:rsidRPr="00DC22FF">
        <w:rPr>
          <w:rFonts w:hint="cs"/>
          <w:sz w:val="28"/>
          <w:rtl/>
        </w:rPr>
        <w:t xml:space="preserve"> والعترة</w:t>
      </w:r>
      <w:r w:rsidRPr="00DC22FF">
        <w:rPr>
          <w:rFonts w:cs="Mosawi" w:hint="cs"/>
          <w:sz w:val="27"/>
          <w:szCs w:val="22"/>
          <w:rtl/>
        </w:rPr>
        <w:t>^</w:t>
      </w:r>
      <w:r w:rsidRPr="00DC22FF">
        <w:rPr>
          <w:rFonts w:hint="cs"/>
          <w:sz w:val="28"/>
          <w:rtl/>
        </w:rPr>
        <w:t xml:space="preserve"> </w:t>
      </w:r>
      <w:r w:rsidRPr="006F4489">
        <w:rPr>
          <w:rFonts w:hint="cs"/>
          <w:sz w:val="28"/>
          <w:rtl/>
        </w:rPr>
        <w:t>13</w:t>
      </w:r>
      <w:r w:rsidRPr="00DC22FF">
        <w:rPr>
          <w:rFonts w:hint="cs"/>
          <w:sz w:val="28"/>
          <w:rtl/>
        </w:rPr>
        <w:t xml:space="preserve">: </w:t>
      </w:r>
      <w:r w:rsidRPr="006F4489">
        <w:rPr>
          <w:rFonts w:hint="cs"/>
          <w:sz w:val="28"/>
          <w:rtl/>
        </w:rPr>
        <w:t>528</w:t>
      </w:r>
      <w:r w:rsidRPr="00DC22FF">
        <w:rPr>
          <w:rFonts w:hint="cs"/>
          <w:sz w:val="28"/>
          <w:rtl/>
        </w:rPr>
        <w:t xml:space="preserve">. </w:t>
      </w:r>
    </w:p>
  </w:endnote>
  <w:endnote w:id="24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ـ مثلاً ـ: هود: </w:t>
      </w:r>
      <w:r w:rsidRPr="006F4489">
        <w:rPr>
          <w:rFonts w:hint="cs"/>
          <w:sz w:val="28"/>
          <w:rtl/>
        </w:rPr>
        <w:t>101</w:t>
      </w:r>
      <w:r w:rsidRPr="00DC22FF">
        <w:rPr>
          <w:rFonts w:hint="cs"/>
          <w:sz w:val="28"/>
          <w:rtl/>
        </w:rPr>
        <w:t xml:space="preserve">. </w:t>
      </w:r>
    </w:p>
  </w:endnote>
  <w:endnote w:id="250">
    <w:p w:rsidR="00491BA2" w:rsidRPr="00DC22FF" w:rsidRDefault="00491BA2" w:rsidP="00D8326D">
      <w:pPr>
        <w:pStyle w:val="aa"/>
        <w:spacing w:line="34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أي اللعنة على مَنْ شكّ في أننا لسنا أنبياء (انظر: الريشهري، أهل بيت</w:t>
      </w:r>
      <w:r w:rsidRPr="00DC22FF">
        <w:rPr>
          <w:rFonts w:cs="Mosawi" w:hint="cs"/>
          <w:sz w:val="27"/>
          <w:szCs w:val="22"/>
          <w:rtl/>
        </w:rPr>
        <w:t>^</w:t>
      </w:r>
      <w:r w:rsidRPr="00DC22FF">
        <w:rPr>
          <w:rFonts w:hint="cs"/>
          <w:sz w:val="28"/>
          <w:rtl/>
        </w:rPr>
        <w:t xml:space="preserve"> در قرآن وحديث (مصدر فارسي) </w:t>
      </w:r>
      <w:r w:rsidRPr="006F4489">
        <w:rPr>
          <w:rFonts w:hint="cs"/>
          <w:sz w:val="28"/>
          <w:rtl/>
        </w:rPr>
        <w:t>2</w:t>
      </w:r>
      <w:r w:rsidRPr="00DC22FF">
        <w:rPr>
          <w:rFonts w:hint="cs"/>
          <w:sz w:val="28"/>
          <w:rtl/>
        </w:rPr>
        <w:t xml:space="preserve">: </w:t>
      </w:r>
      <w:r w:rsidRPr="006F4489">
        <w:rPr>
          <w:rFonts w:hint="cs"/>
          <w:sz w:val="28"/>
          <w:rtl/>
        </w:rPr>
        <w:t>805</w:t>
      </w:r>
      <w:r w:rsidRPr="00DC22FF">
        <w:rPr>
          <w:rFonts w:hint="cs"/>
          <w:sz w:val="28"/>
          <w:rtl/>
        </w:rPr>
        <w:t xml:space="preserve">)، أو اللعنة على مَنْ شكّ في نزول لعنة الله على مثل هذا الشخص. </w:t>
      </w:r>
    </w:p>
  </w:endnote>
  <w:endnote w:id="251">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اختيار معرفة الرجال: </w:t>
      </w:r>
      <w:r w:rsidRPr="006F4489">
        <w:rPr>
          <w:rFonts w:hint="cs"/>
          <w:sz w:val="28"/>
          <w:rtl/>
        </w:rPr>
        <w:t>252</w:t>
      </w:r>
      <w:r w:rsidRPr="00DC22FF">
        <w:rPr>
          <w:rFonts w:hint="cs"/>
          <w:sz w:val="28"/>
          <w:rtl/>
        </w:rPr>
        <w:t xml:space="preserve">، رقم </w:t>
      </w:r>
      <w:r w:rsidRPr="006F4489">
        <w:rPr>
          <w:rFonts w:hint="cs"/>
          <w:sz w:val="28"/>
          <w:rtl/>
        </w:rPr>
        <w:t>540</w:t>
      </w:r>
      <w:r w:rsidRPr="00DC22FF">
        <w:rPr>
          <w:rFonts w:hint="cs"/>
          <w:sz w:val="28"/>
          <w:rtl/>
        </w:rPr>
        <w:t xml:space="preserve">، ط القيومي؛ بحار الأنوار </w:t>
      </w:r>
      <w:r w:rsidRPr="006F4489">
        <w:rPr>
          <w:rFonts w:hint="cs"/>
          <w:sz w:val="28"/>
          <w:rtl/>
        </w:rPr>
        <w:t>25</w:t>
      </w:r>
      <w:r w:rsidRPr="00DC22FF">
        <w:rPr>
          <w:rFonts w:hint="cs"/>
          <w:sz w:val="28"/>
          <w:rtl/>
        </w:rPr>
        <w:t xml:space="preserve">: </w:t>
      </w:r>
      <w:r w:rsidRPr="006F4489">
        <w:rPr>
          <w:rFonts w:hint="cs"/>
          <w:sz w:val="28"/>
          <w:rtl/>
        </w:rPr>
        <w:t>296</w:t>
      </w:r>
      <w:r w:rsidRPr="00DC22FF">
        <w:rPr>
          <w:rFonts w:hint="cs"/>
          <w:sz w:val="28"/>
          <w:rtl/>
        </w:rPr>
        <w:t xml:space="preserve"> (نقلاً عن: المصدر نفسه). </w:t>
      </w:r>
    </w:p>
  </w:endnote>
  <w:endnote w:id="252">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إن المطروح والمتداول منذ القدم في مذهب الشيعة المعتدلين ـ أو </w:t>
      </w:r>
      <w:r w:rsidRPr="00DC22FF">
        <w:rPr>
          <w:rFonts w:hint="eastAsia"/>
          <w:sz w:val="24"/>
          <w:szCs w:val="24"/>
          <w:rtl/>
        </w:rPr>
        <w:t>«</w:t>
      </w:r>
      <w:r w:rsidRPr="00DC22FF">
        <w:rPr>
          <w:rFonts w:hint="cs"/>
          <w:sz w:val="28"/>
          <w:rtl/>
        </w:rPr>
        <w:t>الشيعة الأصولية</w:t>
      </w:r>
      <w:r w:rsidRPr="00DC22FF">
        <w:rPr>
          <w:rFonts w:hint="eastAsia"/>
          <w:sz w:val="24"/>
          <w:szCs w:val="24"/>
          <w:rtl/>
        </w:rPr>
        <w:t>»</w:t>
      </w:r>
      <w:r w:rsidRPr="00DC22FF">
        <w:rPr>
          <w:rFonts w:hint="cs"/>
          <w:sz w:val="28"/>
          <w:rtl/>
        </w:rPr>
        <w:t xml:space="preserve">، على حدّ تعبير صاحب (النقض) ـ هو أن </w:t>
      </w:r>
      <w:r w:rsidRPr="00DC22FF">
        <w:rPr>
          <w:rFonts w:hint="eastAsia"/>
          <w:sz w:val="24"/>
          <w:szCs w:val="24"/>
          <w:rtl/>
        </w:rPr>
        <w:t>«</w:t>
      </w:r>
      <w:r w:rsidRPr="00DC22FF">
        <w:rPr>
          <w:rFonts w:hint="cs"/>
          <w:sz w:val="28"/>
          <w:rtl/>
        </w:rPr>
        <w:t>الباري تعالى قد خلق جملة الكائنات، من أنواع الجمادات والحيوانات، لحبّ النبي محمد المصطفى، وأن الجميع متطفّل على مائدة فضله وكرامته، وما عليٌّ المرتضى ـ رغم فضله وعلوّ منـزلته ـ غير تلميذ وخادم وتابع ومقتدي ومطيع للنبيّ، ولو أنه تمرّد على المصطفى</w:t>
      </w:r>
      <w:r w:rsidRPr="00DC22FF">
        <w:rPr>
          <w:rFonts w:cs="Mosawi" w:hint="cs"/>
          <w:sz w:val="28"/>
          <w:szCs w:val="22"/>
          <w:rtl/>
        </w:rPr>
        <w:t>×</w:t>
      </w:r>
      <w:r w:rsidRPr="00DC22FF">
        <w:rPr>
          <w:rFonts w:hint="cs"/>
          <w:sz w:val="28"/>
          <w:rtl/>
        </w:rPr>
        <w:t xml:space="preserve"> طرفة عين، كان خاسراً ومبطلاً. وإن عليّاً المرتضى حاجبه ومقاتل في جيشه ووصيّه وخليفته وحافظ شريعته وأمّته، وأما بعده فهو مقتدى أمّته وأفضل من كل واحد من أصحابه وأهل بيته</w:t>
      </w:r>
      <w:r w:rsidRPr="00DC22FF">
        <w:rPr>
          <w:rFonts w:hint="eastAsia"/>
          <w:sz w:val="24"/>
          <w:szCs w:val="24"/>
          <w:rtl/>
        </w:rPr>
        <w:t>»</w:t>
      </w:r>
      <w:r w:rsidRPr="00DC22FF">
        <w:rPr>
          <w:rFonts w:hint="cs"/>
          <w:sz w:val="28"/>
          <w:rtl/>
        </w:rPr>
        <w:t xml:space="preserve">. (النقض: </w:t>
      </w:r>
      <w:r w:rsidRPr="006F4489">
        <w:rPr>
          <w:rFonts w:hint="cs"/>
          <w:sz w:val="28"/>
          <w:rtl/>
        </w:rPr>
        <w:t>178</w:t>
      </w:r>
      <w:r w:rsidRPr="00DC22FF">
        <w:rPr>
          <w:rFonts w:hint="cs"/>
          <w:sz w:val="28"/>
          <w:rtl/>
        </w:rPr>
        <w:t xml:space="preserve">، طبعة أنجمن آثار ملّي). </w:t>
      </w:r>
      <w:r w:rsidRPr="00DC22FF">
        <w:rPr>
          <w:rFonts w:hint="eastAsia"/>
          <w:sz w:val="24"/>
          <w:szCs w:val="24"/>
          <w:rtl/>
        </w:rPr>
        <w:t>«</w:t>
      </w:r>
      <w:r w:rsidRPr="00DC22FF">
        <w:rPr>
          <w:rFonts w:hint="cs"/>
          <w:sz w:val="28"/>
          <w:rtl/>
        </w:rPr>
        <w:t>لا شبهة في أنه كما أن المصطفى نصّ [منصوص] بالرسالة، ومعصوم من جميع أنواع الزلل، فإن الشيعة يذهبون إلى القول بأن أمير المؤمنين نصّ [منصوص] بالإمامة ومعصوم من جميع التُّهَم. أما درجة الرسول</w:t>
      </w:r>
      <w:r w:rsidRPr="00DC22FF">
        <w:rPr>
          <w:rFonts w:cs="Mosawi" w:hint="cs"/>
          <w:sz w:val="28"/>
          <w:szCs w:val="22"/>
          <w:rtl/>
        </w:rPr>
        <w:t>×</w:t>
      </w:r>
      <w:r w:rsidRPr="00DC22FF">
        <w:rPr>
          <w:rFonts w:hint="cs"/>
          <w:sz w:val="28"/>
          <w:rtl/>
        </w:rPr>
        <w:t xml:space="preserve"> فشيء آخر، فالرسول مقتدى وعليّ مقتدي، والرسول مطاع وعليّ مطيع، والنبيّ صاحب كتاب وقبلة وسنّة وشريعة، وليس لعليٍّ شيء من ذلك،... وكلّ مَنْ أشرك عليّاً مع الرسول في الرسالة والنبوّة فهو كافر ومبطل وضالّ ومنحرف ومبتدع...</w:t>
      </w:r>
      <w:r w:rsidRPr="00DC22FF">
        <w:rPr>
          <w:rFonts w:hint="eastAsia"/>
          <w:sz w:val="24"/>
          <w:szCs w:val="24"/>
          <w:rtl/>
        </w:rPr>
        <w:t>»</w:t>
      </w:r>
      <w:r w:rsidRPr="00DC22FF">
        <w:rPr>
          <w:rFonts w:hint="cs"/>
          <w:sz w:val="28"/>
          <w:rtl/>
        </w:rPr>
        <w:t xml:space="preserve"> (المصدر نفسه: </w:t>
      </w:r>
      <w:r w:rsidRPr="006F4489">
        <w:rPr>
          <w:rFonts w:hint="cs"/>
          <w:sz w:val="28"/>
          <w:rtl/>
        </w:rPr>
        <w:t>318</w:t>
      </w:r>
      <w:r w:rsidRPr="00DC22FF">
        <w:rPr>
          <w:rFonts w:hint="cs"/>
          <w:sz w:val="28"/>
          <w:rtl/>
        </w:rPr>
        <w:t xml:space="preserve"> ـ </w:t>
      </w:r>
      <w:r w:rsidRPr="006F4489">
        <w:rPr>
          <w:rFonts w:hint="cs"/>
          <w:sz w:val="28"/>
          <w:rtl/>
        </w:rPr>
        <w:t>319</w:t>
      </w:r>
      <w:r w:rsidRPr="00DC22FF">
        <w:rPr>
          <w:rFonts w:hint="cs"/>
          <w:sz w:val="28"/>
          <w:rtl/>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وكما يقول المفكِّر الشيعي الشيخ محمد جواد مغنية: </w:t>
      </w:r>
      <w:r w:rsidRPr="00DC22FF">
        <w:rPr>
          <w:rFonts w:hint="eastAsia"/>
          <w:sz w:val="24"/>
          <w:szCs w:val="24"/>
          <w:rtl/>
          <w:lang w:bidi="ar-AE"/>
        </w:rPr>
        <w:t>«</w:t>
      </w:r>
      <w:r w:rsidRPr="00DC22FF">
        <w:rPr>
          <w:rFonts w:hint="cs"/>
          <w:sz w:val="28"/>
          <w:rtl/>
          <w:lang w:bidi="ar-AE"/>
        </w:rPr>
        <w:t>...مَنْ... أعطى غير النبيّ جميع صفات النبي فهو خارج عن الإسلام باتّفاق الجميع</w:t>
      </w:r>
      <w:r w:rsidRPr="00DC22FF">
        <w:rPr>
          <w:rFonts w:hint="eastAsia"/>
          <w:sz w:val="24"/>
          <w:szCs w:val="24"/>
          <w:rtl/>
          <w:lang w:bidi="ar-AE"/>
        </w:rPr>
        <w:t>»</w:t>
      </w:r>
      <w:r w:rsidRPr="00DC22FF">
        <w:rPr>
          <w:rFonts w:hint="cs"/>
          <w:sz w:val="28"/>
          <w:rtl/>
          <w:lang w:bidi="ar-AE"/>
        </w:rPr>
        <w:t xml:space="preserve">. (القزويني، مسائل عقائدية ـ في الغلوّ والتفويض... ـ: </w:t>
      </w:r>
      <w:r w:rsidRPr="006F4489">
        <w:rPr>
          <w:rFonts w:hint="cs"/>
          <w:sz w:val="28"/>
          <w:rtl/>
          <w:lang w:bidi="ar-AE"/>
        </w:rPr>
        <w:t>101</w:t>
      </w:r>
      <w:r w:rsidRPr="00DC22FF">
        <w:rPr>
          <w:rFonts w:hint="cs"/>
          <w:sz w:val="28"/>
          <w:rtl/>
          <w:lang w:bidi="ar-AE"/>
        </w:rPr>
        <w:t xml:space="preserve">، في مقالٍ عن معالم الفلسفة الإسلامية). </w:t>
      </w:r>
    </w:p>
  </w:endnote>
  <w:endnote w:id="25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الكافي </w:t>
      </w:r>
      <w:r w:rsidRPr="006F4489">
        <w:rPr>
          <w:rFonts w:hint="cs"/>
          <w:sz w:val="28"/>
          <w:rtl/>
        </w:rPr>
        <w:t>1</w:t>
      </w:r>
      <w:r w:rsidRPr="00DC22FF">
        <w:rPr>
          <w:rFonts w:hint="cs"/>
          <w:sz w:val="28"/>
          <w:rtl/>
        </w:rPr>
        <w:t xml:space="preserve">: </w:t>
      </w:r>
      <w:r w:rsidRPr="006F4489">
        <w:rPr>
          <w:rFonts w:hint="cs"/>
          <w:sz w:val="28"/>
          <w:rtl/>
        </w:rPr>
        <w:t>90</w:t>
      </w:r>
      <w:r w:rsidRPr="00DC22FF">
        <w:rPr>
          <w:rFonts w:hint="cs"/>
          <w:sz w:val="28"/>
          <w:rtl/>
        </w:rPr>
        <w:t>، باب الكون والمكان، ح</w:t>
      </w:r>
      <w:r w:rsidRPr="006F4489">
        <w:rPr>
          <w:rFonts w:hint="cs"/>
          <w:sz w:val="28"/>
          <w:rtl/>
        </w:rPr>
        <w:t>5</w:t>
      </w:r>
      <w:r w:rsidRPr="00DC22FF">
        <w:rPr>
          <w:rFonts w:hint="cs"/>
          <w:sz w:val="28"/>
          <w:rtl/>
        </w:rPr>
        <w:t xml:space="preserve"> ، ط الغفاري (انظر أيضاً: المصدر نفسه </w:t>
      </w:r>
      <w:r w:rsidRPr="006F4489">
        <w:rPr>
          <w:rFonts w:hint="cs"/>
          <w:sz w:val="28"/>
          <w:rtl/>
        </w:rPr>
        <w:t>1</w:t>
      </w:r>
      <w:r w:rsidRPr="00DC22FF">
        <w:rPr>
          <w:rFonts w:hint="cs"/>
          <w:sz w:val="28"/>
          <w:rtl/>
        </w:rPr>
        <w:t xml:space="preserve">: </w:t>
      </w:r>
      <w:r w:rsidRPr="006F4489">
        <w:rPr>
          <w:rFonts w:hint="cs"/>
          <w:sz w:val="28"/>
          <w:rtl/>
        </w:rPr>
        <w:t>91</w:t>
      </w:r>
      <w:r w:rsidRPr="00DC22FF">
        <w:rPr>
          <w:rFonts w:hint="cs"/>
          <w:sz w:val="28"/>
          <w:rtl/>
        </w:rPr>
        <w:t>، باب النسبة، ح</w:t>
      </w:r>
      <w:r w:rsidRPr="006F4489">
        <w:rPr>
          <w:rFonts w:hint="cs"/>
          <w:sz w:val="28"/>
          <w:rtl/>
        </w:rPr>
        <w:t>8</w:t>
      </w:r>
      <w:r w:rsidRPr="00DC22FF">
        <w:rPr>
          <w:rFonts w:hint="cs"/>
          <w:sz w:val="28"/>
          <w:rtl/>
        </w:rPr>
        <w:t xml:space="preserve">). ونجد هذه الرواية مع اختلاف بسيط في الألفاظ في: الصدوق، التوحيد: </w:t>
      </w:r>
      <w:r w:rsidRPr="006F4489">
        <w:rPr>
          <w:rFonts w:hint="cs"/>
          <w:sz w:val="28"/>
          <w:rtl/>
        </w:rPr>
        <w:t>175</w:t>
      </w:r>
      <w:r w:rsidRPr="00DC22FF">
        <w:rPr>
          <w:rFonts w:hint="cs"/>
          <w:sz w:val="28"/>
          <w:rtl/>
        </w:rPr>
        <w:t xml:space="preserve">، ط الحسيني الطهراني. </w:t>
      </w:r>
    </w:p>
  </w:endnote>
  <w:endnote w:id="254">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الصدوق، التوحيد، نفس الطبعة والصفحة. </w:t>
      </w:r>
    </w:p>
  </w:endnote>
  <w:endnote w:id="255">
    <w:p w:rsidR="00491BA2" w:rsidRPr="00DC22FF" w:rsidRDefault="00491BA2" w:rsidP="007A6819">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ميرزا رفيعا، الحاشية على أصول الكافي: </w:t>
      </w:r>
      <w:r w:rsidRPr="006F4489">
        <w:rPr>
          <w:rFonts w:hint="cs"/>
          <w:sz w:val="28"/>
          <w:rtl/>
        </w:rPr>
        <w:t>303</w:t>
      </w:r>
      <w:r w:rsidRPr="00DC22FF">
        <w:rPr>
          <w:rFonts w:hint="cs"/>
          <w:sz w:val="28"/>
          <w:rtl/>
        </w:rPr>
        <w:t xml:space="preserve">. </w:t>
      </w:r>
    </w:p>
  </w:endnote>
  <w:endnote w:id="256">
    <w:p w:rsidR="00491BA2" w:rsidRPr="00DC22FF" w:rsidRDefault="00491BA2" w:rsidP="007A6819">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قال حسن زاده الآملي، في كتابه هزار ويك نكته </w:t>
      </w:r>
      <w:r w:rsidRPr="006F4489">
        <w:rPr>
          <w:rFonts w:hint="cs"/>
          <w:sz w:val="28"/>
          <w:rtl/>
        </w:rPr>
        <w:t>1</w:t>
      </w:r>
      <w:r w:rsidRPr="00DC22FF">
        <w:rPr>
          <w:rFonts w:hint="cs"/>
          <w:sz w:val="28"/>
          <w:rtl/>
        </w:rPr>
        <w:t xml:space="preserve">: </w:t>
      </w:r>
      <w:r w:rsidRPr="006F4489">
        <w:rPr>
          <w:rFonts w:hint="cs"/>
          <w:sz w:val="28"/>
          <w:rtl/>
        </w:rPr>
        <w:t>178</w:t>
      </w:r>
      <w:r w:rsidRPr="00DC22FF">
        <w:rPr>
          <w:rFonts w:hint="cs"/>
          <w:sz w:val="28"/>
          <w:rtl/>
        </w:rPr>
        <w:t xml:space="preserve"> (النكتة </w:t>
      </w:r>
      <w:r w:rsidRPr="006F4489">
        <w:rPr>
          <w:rFonts w:hint="cs"/>
          <w:sz w:val="28"/>
          <w:rtl/>
        </w:rPr>
        <w:t>344</w:t>
      </w:r>
      <w:r w:rsidRPr="00DC22FF">
        <w:rPr>
          <w:rFonts w:hint="cs"/>
          <w:sz w:val="28"/>
          <w:rtl/>
        </w:rPr>
        <w:t xml:space="preserve">): </w:t>
      </w:r>
      <w:r w:rsidRPr="00DC22FF">
        <w:rPr>
          <w:rFonts w:hint="eastAsia"/>
          <w:sz w:val="24"/>
          <w:szCs w:val="24"/>
          <w:rtl/>
        </w:rPr>
        <w:t>«</w:t>
      </w:r>
      <w:r w:rsidRPr="00DC22FF">
        <w:rPr>
          <w:rFonts w:hint="cs"/>
          <w:sz w:val="28"/>
          <w:rtl/>
        </w:rPr>
        <w:t>يستفاد من الموسوعات الروائية أن حالة الرعشة ونحوها التي كانت تعرض لأمير المؤمنين عليّ</w:t>
      </w:r>
      <w:r w:rsidRPr="00DC22FF">
        <w:rPr>
          <w:rFonts w:cs="Mosawi" w:hint="cs"/>
          <w:sz w:val="28"/>
          <w:szCs w:val="22"/>
          <w:rtl/>
        </w:rPr>
        <w:t>×</w:t>
      </w:r>
      <w:r w:rsidRPr="00DC22FF">
        <w:rPr>
          <w:rFonts w:hint="cs"/>
          <w:sz w:val="28"/>
          <w:rtl/>
        </w:rPr>
        <w:t xml:space="preserve"> من خشية الله كانت أكثر من الرعشة التي تعرض لرسول الله</w:t>
      </w:r>
      <w:r w:rsidRPr="00DC22FF">
        <w:rPr>
          <w:rFonts w:cs="Mosawi" w:hint="cs"/>
          <w:sz w:val="28"/>
          <w:szCs w:val="22"/>
          <w:rtl/>
        </w:rPr>
        <w:t>|</w:t>
      </w:r>
      <w:r w:rsidRPr="00DC22FF">
        <w:rPr>
          <w:rFonts w:hint="cs"/>
          <w:sz w:val="28"/>
          <w:rtl/>
        </w:rPr>
        <w:t>، ويجب أن يكون الأمر كذلك؛ لأن رسول الله أكمل من عليّ، كما رُوي عن أمير المؤمنين</w:t>
      </w:r>
      <w:r w:rsidRPr="00DC22FF">
        <w:rPr>
          <w:rFonts w:cs="Mosawi" w:hint="cs"/>
          <w:sz w:val="28"/>
          <w:szCs w:val="22"/>
          <w:rtl/>
        </w:rPr>
        <w:t>×</w:t>
      </w:r>
      <w:r w:rsidRPr="00DC22FF">
        <w:rPr>
          <w:rFonts w:hint="cs"/>
          <w:sz w:val="28"/>
          <w:rtl/>
        </w:rPr>
        <w:t xml:space="preserve"> نفسه، أنه قال: إنما أنا عبدٌ من عبيد محمد...</w:t>
      </w:r>
      <w:r w:rsidRPr="00DC22FF">
        <w:rPr>
          <w:rFonts w:hint="eastAsia"/>
          <w:sz w:val="24"/>
          <w:szCs w:val="24"/>
          <w:rtl/>
        </w:rPr>
        <w:t>»</w:t>
      </w:r>
      <w:r w:rsidRPr="00DC22FF">
        <w:rPr>
          <w:rFonts w:hint="cs"/>
          <w:sz w:val="28"/>
          <w:rtl/>
        </w:rPr>
        <w:t xml:space="preserve">. </w:t>
      </w:r>
    </w:p>
  </w:endnote>
  <w:endnote w:id="257">
    <w:p w:rsidR="00491BA2" w:rsidRPr="00DC22FF" w:rsidRDefault="00491BA2" w:rsidP="007A6819">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الحاكم النيسابوري، المستدرك </w:t>
      </w:r>
      <w:r w:rsidRPr="006F4489">
        <w:rPr>
          <w:rFonts w:hint="cs"/>
          <w:sz w:val="28"/>
          <w:rtl/>
        </w:rPr>
        <w:t>4</w:t>
      </w:r>
      <w:r w:rsidRPr="00DC22FF">
        <w:rPr>
          <w:rFonts w:hint="cs"/>
          <w:sz w:val="28"/>
          <w:rtl/>
        </w:rPr>
        <w:t xml:space="preserve">: </w:t>
      </w:r>
      <w:r w:rsidRPr="006F4489">
        <w:rPr>
          <w:rFonts w:hint="cs"/>
          <w:sz w:val="28"/>
          <w:rtl/>
        </w:rPr>
        <w:t>77</w:t>
      </w:r>
      <w:r w:rsidRPr="00DC22FF">
        <w:rPr>
          <w:rFonts w:hint="cs"/>
          <w:sz w:val="28"/>
          <w:rtl/>
        </w:rPr>
        <w:t xml:space="preserve"> ـ </w:t>
      </w:r>
      <w:r w:rsidRPr="006F4489">
        <w:rPr>
          <w:rFonts w:hint="cs"/>
          <w:sz w:val="28"/>
          <w:rtl/>
        </w:rPr>
        <w:t>78</w:t>
      </w:r>
      <w:r w:rsidRPr="00DC22FF">
        <w:rPr>
          <w:rFonts w:hint="cs"/>
          <w:sz w:val="28"/>
          <w:rtl/>
        </w:rPr>
        <w:t xml:space="preserve">؛ ابن أبي الحديد، شرح نهج البلاغة </w:t>
      </w:r>
      <w:r w:rsidRPr="006F4489">
        <w:rPr>
          <w:rFonts w:hint="cs"/>
          <w:sz w:val="28"/>
          <w:rtl/>
        </w:rPr>
        <w:t>3</w:t>
      </w:r>
      <w:r w:rsidRPr="00DC22FF">
        <w:rPr>
          <w:rFonts w:hint="cs"/>
          <w:sz w:val="28"/>
          <w:rtl/>
        </w:rPr>
        <w:t xml:space="preserve">: </w:t>
      </w:r>
      <w:r w:rsidRPr="006F4489">
        <w:rPr>
          <w:rFonts w:hint="cs"/>
          <w:sz w:val="28"/>
          <w:rtl/>
        </w:rPr>
        <w:t>68</w:t>
      </w:r>
      <w:r w:rsidRPr="00DC22FF">
        <w:rPr>
          <w:rFonts w:hint="cs"/>
          <w:sz w:val="28"/>
          <w:rtl/>
        </w:rPr>
        <w:t xml:space="preserve">، ط محمد أبو الفضل إبراهيم؛ نقلاً عن كتاب ابن أبي الحديد في: بحار الأنوار </w:t>
      </w:r>
      <w:r w:rsidRPr="006F4489">
        <w:rPr>
          <w:rFonts w:hint="cs"/>
          <w:sz w:val="28"/>
          <w:rtl/>
        </w:rPr>
        <w:t>31</w:t>
      </w:r>
      <w:r w:rsidRPr="00DC22FF">
        <w:rPr>
          <w:rFonts w:hint="cs"/>
          <w:sz w:val="28"/>
          <w:rtl/>
        </w:rPr>
        <w:t xml:space="preserve">: </w:t>
      </w:r>
      <w:r w:rsidRPr="006F4489">
        <w:rPr>
          <w:rFonts w:hint="cs"/>
          <w:sz w:val="28"/>
          <w:rtl/>
        </w:rPr>
        <w:t>253</w:t>
      </w:r>
      <w:r w:rsidRPr="00DC22FF">
        <w:rPr>
          <w:rFonts w:hint="cs"/>
          <w:sz w:val="28"/>
          <w:rtl/>
        </w:rPr>
        <w:t xml:space="preserve">. </w:t>
      </w:r>
    </w:p>
  </w:endnote>
  <w:endnote w:id="258">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انظر في هذا الشأن مثلاً: السيد جعفر مرتضى العاملي، الصحيح من سيرة النبي الأعظم</w:t>
      </w:r>
      <w:r w:rsidRPr="00DC22FF">
        <w:rPr>
          <w:rFonts w:cs="Mosawi" w:hint="cs"/>
          <w:sz w:val="28"/>
          <w:szCs w:val="22"/>
          <w:rtl/>
        </w:rPr>
        <w:t>|</w:t>
      </w:r>
      <w:r w:rsidRPr="00DC22FF">
        <w:rPr>
          <w:rFonts w:hint="cs"/>
          <w:sz w:val="28"/>
          <w:rtl/>
        </w:rPr>
        <w:t xml:space="preserve"> </w:t>
      </w:r>
      <w:r w:rsidRPr="006F4489">
        <w:rPr>
          <w:rFonts w:hint="cs"/>
          <w:sz w:val="28"/>
          <w:rtl/>
        </w:rPr>
        <w:t>5</w:t>
      </w:r>
      <w:r w:rsidRPr="00DC22FF">
        <w:rPr>
          <w:rFonts w:hint="cs"/>
          <w:sz w:val="28"/>
          <w:rtl/>
        </w:rPr>
        <w:t xml:space="preserve">: </w:t>
      </w:r>
      <w:r w:rsidRPr="006F4489">
        <w:rPr>
          <w:rFonts w:hint="cs"/>
          <w:sz w:val="28"/>
          <w:rtl/>
        </w:rPr>
        <w:t>135</w:t>
      </w:r>
      <w:r w:rsidRPr="00DC22FF">
        <w:rPr>
          <w:rFonts w:hint="cs"/>
          <w:sz w:val="28"/>
          <w:rtl/>
        </w:rPr>
        <w:t xml:space="preserve"> ـ </w:t>
      </w:r>
      <w:r w:rsidRPr="006F4489">
        <w:rPr>
          <w:rFonts w:hint="cs"/>
          <w:sz w:val="28"/>
          <w:rtl/>
        </w:rPr>
        <w:t>141</w:t>
      </w:r>
      <w:r w:rsidRPr="00DC22FF">
        <w:rPr>
          <w:rFonts w:hint="cs"/>
          <w:sz w:val="28"/>
          <w:rtl/>
        </w:rPr>
        <w:t>، ط</w:t>
      </w:r>
      <w:r w:rsidRPr="006F4489">
        <w:rPr>
          <w:rFonts w:hint="cs"/>
          <w:sz w:val="28"/>
          <w:rtl/>
        </w:rPr>
        <w:t>4</w:t>
      </w:r>
      <w:r w:rsidRPr="00DC22FF">
        <w:rPr>
          <w:rFonts w:hint="cs"/>
          <w:sz w:val="28"/>
          <w:rtl/>
        </w:rPr>
        <w:t xml:space="preserve">، </w:t>
      </w:r>
      <w:r w:rsidRPr="006F4489">
        <w:rPr>
          <w:rFonts w:hint="cs"/>
          <w:sz w:val="28"/>
          <w:rtl/>
        </w:rPr>
        <w:t>1415</w:t>
      </w:r>
      <w:r w:rsidRPr="00DC22FF">
        <w:rPr>
          <w:rFonts w:hint="cs"/>
          <w:sz w:val="28"/>
          <w:rtl/>
        </w:rPr>
        <w:t xml:space="preserve">هـ ؛ أبو الصلاح الحلبي، تقريب المعارف: </w:t>
      </w:r>
      <w:r w:rsidRPr="006F4489">
        <w:rPr>
          <w:rFonts w:hint="cs"/>
          <w:sz w:val="28"/>
          <w:rtl/>
        </w:rPr>
        <w:t>394</w:t>
      </w:r>
      <w:r w:rsidRPr="00DC22FF">
        <w:rPr>
          <w:rFonts w:hint="cs"/>
          <w:sz w:val="28"/>
          <w:rtl/>
        </w:rPr>
        <w:t>، تحقيق: فارس تبريزيان؛ العقائد الإسلامية</w:t>
      </w:r>
      <w:r w:rsidRPr="006F4489">
        <w:rPr>
          <w:rFonts w:hint="cs"/>
          <w:sz w:val="28"/>
          <w:rtl/>
        </w:rPr>
        <w:t>3</w:t>
      </w:r>
      <w:r w:rsidRPr="00DC22FF">
        <w:rPr>
          <w:rFonts w:hint="cs"/>
          <w:sz w:val="28"/>
          <w:rtl/>
        </w:rPr>
        <w:t xml:space="preserve">: </w:t>
      </w:r>
      <w:r w:rsidRPr="006F4489">
        <w:rPr>
          <w:rFonts w:hint="cs"/>
          <w:sz w:val="28"/>
          <w:rtl/>
        </w:rPr>
        <w:t>246</w:t>
      </w:r>
      <w:r w:rsidRPr="00DC22FF">
        <w:rPr>
          <w:rFonts w:hint="cs"/>
          <w:sz w:val="28"/>
          <w:rtl/>
        </w:rPr>
        <w:t xml:space="preserve"> ـ </w:t>
      </w:r>
      <w:r w:rsidRPr="006F4489">
        <w:rPr>
          <w:rFonts w:hint="cs"/>
          <w:sz w:val="28"/>
          <w:rtl/>
        </w:rPr>
        <w:t>254</w:t>
      </w:r>
      <w:r w:rsidRPr="00DC22FF">
        <w:rPr>
          <w:rFonts w:hint="cs"/>
          <w:sz w:val="28"/>
          <w:rtl/>
        </w:rPr>
        <w:t>، مركز المصطفى</w:t>
      </w:r>
      <w:r w:rsidRPr="00DC22FF">
        <w:rPr>
          <w:rFonts w:cs="Mosawi" w:hint="cs"/>
          <w:sz w:val="28"/>
          <w:szCs w:val="22"/>
          <w:rtl/>
        </w:rPr>
        <w:t>|</w:t>
      </w:r>
      <w:r w:rsidRPr="00DC22FF">
        <w:rPr>
          <w:rFonts w:hint="cs"/>
          <w:sz w:val="28"/>
          <w:rtl/>
        </w:rPr>
        <w:t xml:space="preserve">. </w:t>
      </w:r>
    </w:p>
  </w:endnote>
  <w:endnote w:id="259">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بحار الأنوار </w:t>
      </w:r>
      <w:r w:rsidRPr="006F4489">
        <w:rPr>
          <w:rFonts w:hint="cs"/>
          <w:sz w:val="28"/>
          <w:rtl/>
        </w:rPr>
        <w:t>31</w:t>
      </w:r>
      <w:r w:rsidRPr="00DC22FF">
        <w:rPr>
          <w:rFonts w:hint="cs"/>
          <w:sz w:val="28"/>
          <w:rtl/>
        </w:rPr>
        <w:t xml:space="preserve">: </w:t>
      </w:r>
      <w:r w:rsidRPr="006F4489">
        <w:rPr>
          <w:rFonts w:hint="cs"/>
          <w:sz w:val="28"/>
          <w:rtl/>
        </w:rPr>
        <w:t>258</w:t>
      </w:r>
      <w:r w:rsidRPr="00DC22FF">
        <w:rPr>
          <w:rFonts w:hint="cs"/>
          <w:sz w:val="28"/>
          <w:rtl/>
        </w:rPr>
        <w:t xml:space="preserve">. </w:t>
      </w:r>
    </w:p>
  </w:endnote>
  <w:endnote w:id="260">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سنن الدارمي </w:t>
      </w:r>
      <w:r w:rsidRPr="006F4489">
        <w:rPr>
          <w:rFonts w:hint="cs"/>
          <w:sz w:val="28"/>
          <w:rtl/>
        </w:rPr>
        <w:t>1</w:t>
      </w:r>
      <w:r w:rsidRPr="00DC22FF">
        <w:rPr>
          <w:rFonts w:hint="cs"/>
          <w:sz w:val="28"/>
          <w:rtl/>
        </w:rPr>
        <w:t xml:space="preserve">: </w:t>
      </w:r>
      <w:r w:rsidRPr="006F4489">
        <w:rPr>
          <w:rFonts w:hint="cs"/>
          <w:sz w:val="28"/>
          <w:rtl/>
        </w:rPr>
        <w:t>81</w:t>
      </w:r>
      <w:r w:rsidRPr="00DC22FF">
        <w:rPr>
          <w:rFonts w:hint="cs"/>
          <w:sz w:val="28"/>
          <w:rtl/>
        </w:rPr>
        <w:t xml:space="preserve">. </w:t>
      </w:r>
    </w:p>
  </w:endnote>
  <w:endnote w:id="261">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الصدوق، التوحيد: </w:t>
      </w:r>
      <w:r w:rsidRPr="006F4489">
        <w:rPr>
          <w:rFonts w:hint="cs"/>
          <w:sz w:val="28"/>
          <w:rtl/>
        </w:rPr>
        <w:t>455</w:t>
      </w:r>
      <w:r w:rsidRPr="00DC22FF">
        <w:rPr>
          <w:rFonts w:hint="cs"/>
          <w:sz w:val="28"/>
          <w:rtl/>
        </w:rPr>
        <w:t xml:space="preserve">، ط الحسيني الطهراني. </w:t>
      </w:r>
    </w:p>
  </w:endnote>
  <w:endnote w:id="262">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انظر: الريشهري و...، موسوعة الإمام علي بن أبي طالب</w:t>
      </w:r>
      <w:r w:rsidRPr="00DC22FF">
        <w:rPr>
          <w:rFonts w:cs="Mosawi" w:hint="cs"/>
          <w:sz w:val="28"/>
          <w:szCs w:val="22"/>
          <w:rtl/>
        </w:rPr>
        <w:t>×</w:t>
      </w:r>
      <w:r w:rsidRPr="00DC22FF">
        <w:rPr>
          <w:rFonts w:hint="cs"/>
          <w:sz w:val="28"/>
          <w:rtl/>
        </w:rPr>
        <w:t xml:space="preserve"> في الكتاب والسنّة والتاريخ </w:t>
      </w:r>
      <w:r w:rsidRPr="006F4489">
        <w:rPr>
          <w:rFonts w:hint="cs"/>
          <w:sz w:val="28"/>
          <w:rtl/>
        </w:rPr>
        <w:t>8</w:t>
      </w:r>
      <w:r w:rsidRPr="00DC22FF">
        <w:rPr>
          <w:rFonts w:hint="cs"/>
          <w:sz w:val="28"/>
          <w:rtl/>
        </w:rPr>
        <w:t xml:space="preserve">: </w:t>
      </w:r>
      <w:r w:rsidRPr="006F4489">
        <w:rPr>
          <w:rFonts w:hint="cs"/>
          <w:sz w:val="28"/>
          <w:rtl/>
        </w:rPr>
        <w:t>136</w:t>
      </w:r>
      <w:r w:rsidRPr="00DC22FF">
        <w:rPr>
          <w:rFonts w:hint="cs"/>
          <w:sz w:val="28"/>
          <w:rtl/>
        </w:rPr>
        <w:t xml:space="preserve"> ـ </w:t>
      </w:r>
      <w:r w:rsidRPr="006F4489">
        <w:rPr>
          <w:rFonts w:hint="cs"/>
          <w:sz w:val="28"/>
          <w:rtl/>
        </w:rPr>
        <w:t>138</w:t>
      </w:r>
      <w:r w:rsidRPr="00DC22FF">
        <w:rPr>
          <w:rFonts w:hint="cs"/>
          <w:sz w:val="28"/>
          <w:rtl/>
        </w:rPr>
        <w:t xml:space="preserve">. </w:t>
      </w:r>
    </w:p>
  </w:endnote>
  <w:endnote w:id="26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الكافي، كتاب الإيمان والكفر، باب المصافحة، ح</w:t>
      </w:r>
      <w:r w:rsidRPr="006F4489">
        <w:rPr>
          <w:rFonts w:hint="cs"/>
          <w:sz w:val="28"/>
          <w:rtl/>
        </w:rPr>
        <w:t>6</w:t>
      </w:r>
      <w:r w:rsidRPr="00DC22FF">
        <w:rPr>
          <w:rFonts w:hint="cs"/>
          <w:sz w:val="28"/>
          <w:rtl/>
        </w:rPr>
        <w:t xml:space="preserve">. </w:t>
      </w:r>
    </w:p>
  </w:endnote>
  <w:endnote w:id="264">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الكافي </w:t>
      </w:r>
      <w:r w:rsidRPr="006F4489">
        <w:rPr>
          <w:rFonts w:hint="cs"/>
          <w:sz w:val="28"/>
          <w:rtl/>
        </w:rPr>
        <w:t>2</w:t>
      </w:r>
      <w:r w:rsidRPr="00DC22FF">
        <w:rPr>
          <w:rFonts w:hint="cs"/>
          <w:sz w:val="28"/>
          <w:rtl/>
        </w:rPr>
        <w:t xml:space="preserve">: </w:t>
      </w:r>
      <w:r w:rsidRPr="006F4489">
        <w:rPr>
          <w:rFonts w:hint="cs"/>
          <w:sz w:val="28"/>
          <w:rtl/>
        </w:rPr>
        <w:t>180</w:t>
      </w:r>
      <w:r w:rsidRPr="00DC22FF">
        <w:rPr>
          <w:rFonts w:hint="cs"/>
          <w:sz w:val="28"/>
          <w:rtl/>
        </w:rPr>
        <w:t xml:space="preserve">، ط الغفاري. </w:t>
      </w:r>
    </w:p>
  </w:endnote>
  <w:endnote w:id="265">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مرآة العقول </w:t>
      </w:r>
      <w:r w:rsidRPr="006F4489">
        <w:rPr>
          <w:rFonts w:hint="cs"/>
          <w:sz w:val="28"/>
          <w:rtl/>
        </w:rPr>
        <w:t>9</w:t>
      </w:r>
      <w:r w:rsidRPr="00DC22FF">
        <w:rPr>
          <w:rFonts w:hint="cs"/>
          <w:sz w:val="28"/>
          <w:rtl/>
        </w:rPr>
        <w:t xml:space="preserve">: </w:t>
      </w:r>
      <w:r w:rsidRPr="006F4489">
        <w:rPr>
          <w:rFonts w:hint="cs"/>
          <w:sz w:val="28"/>
          <w:rtl/>
        </w:rPr>
        <w:t>65</w:t>
      </w:r>
      <w:r w:rsidRPr="00DC22FF">
        <w:rPr>
          <w:rFonts w:hint="cs"/>
          <w:sz w:val="28"/>
          <w:rtl/>
        </w:rPr>
        <w:t xml:space="preserve">. </w:t>
      </w:r>
    </w:p>
  </w:endnote>
  <w:endnote w:id="266">
    <w:p w:rsidR="00491BA2" w:rsidRPr="00DC22FF" w:rsidRDefault="00491BA2" w:rsidP="00D8326D">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في هذا الشأن: بحار الأنوار </w:t>
      </w:r>
      <w:r w:rsidRPr="006F4489">
        <w:rPr>
          <w:rFonts w:hint="cs"/>
          <w:sz w:val="28"/>
          <w:rtl/>
        </w:rPr>
        <w:t>68</w:t>
      </w:r>
      <w:r w:rsidRPr="00DC22FF">
        <w:rPr>
          <w:rFonts w:hint="cs"/>
          <w:sz w:val="28"/>
          <w:rtl/>
        </w:rPr>
        <w:t xml:space="preserve">: </w:t>
      </w:r>
      <w:r w:rsidRPr="006F4489">
        <w:rPr>
          <w:rFonts w:hint="cs"/>
          <w:sz w:val="28"/>
          <w:rtl/>
        </w:rPr>
        <w:t>221</w:t>
      </w:r>
      <w:r w:rsidRPr="00DC22FF">
        <w:rPr>
          <w:rFonts w:hint="cs"/>
          <w:sz w:val="28"/>
          <w:rtl/>
        </w:rPr>
        <w:t xml:space="preserve">؛ كتاب مَنْ لا يحضره الفقيه </w:t>
      </w:r>
      <w:r w:rsidRPr="006F4489">
        <w:rPr>
          <w:rFonts w:hint="cs"/>
          <w:sz w:val="28"/>
          <w:rtl/>
        </w:rPr>
        <w:t>3</w:t>
      </w:r>
      <w:r w:rsidRPr="00DC22FF">
        <w:rPr>
          <w:rFonts w:hint="cs"/>
          <w:sz w:val="28"/>
          <w:rtl/>
        </w:rPr>
        <w:t xml:space="preserve">: </w:t>
      </w:r>
      <w:r w:rsidRPr="006F4489">
        <w:rPr>
          <w:rFonts w:hint="cs"/>
          <w:sz w:val="28"/>
          <w:rtl/>
        </w:rPr>
        <w:t>195</w:t>
      </w:r>
      <w:r w:rsidRPr="00DC22FF">
        <w:rPr>
          <w:rFonts w:hint="cs"/>
          <w:sz w:val="28"/>
          <w:rtl/>
        </w:rPr>
        <w:t xml:space="preserve"> (النصّ والهامش)، ط. الغفاري؛ المازندراني، شرح أصول الكافي </w:t>
      </w:r>
      <w:r w:rsidRPr="006F4489">
        <w:rPr>
          <w:rFonts w:hint="cs"/>
          <w:sz w:val="28"/>
          <w:rtl/>
        </w:rPr>
        <w:t>8</w:t>
      </w:r>
      <w:r w:rsidRPr="00DC22FF">
        <w:rPr>
          <w:rFonts w:hint="cs"/>
          <w:sz w:val="28"/>
          <w:rtl/>
        </w:rPr>
        <w:t xml:space="preserve">: </w:t>
      </w:r>
      <w:r w:rsidRPr="006F4489">
        <w:rPr>
          <w:rFonts w:hint="cs"/>
          <w:sz w:val="28"/>
          <w:rtl/>
        </w:rPr>
        <w:t>415</w:t>
      </w:r>
      <w:r w:rsidRPr="00DC22FF">
        <w:rPr>
          <w:rFonts w:hint="cs"/>
          <w:sz w:val="28"/>
          <w:rtl/>
        </w:rPr>
        <w:t xml:space="preserve">، ط. بيروت؛ المفيد، الأمالي: </w:t>
      </w:r>
      <w:r w:rsidRPr="006F4489">
        <w:rPr>
          <w:rFonts w:hint="cs"/>
          <w:sz w:val="28"/>
          <w:rtl/>
        </w:rPr>
        <w:t>205</w:t>
      </w:r>
      <w:r w:rsidRPr="00DC22FF">
        <w:rPr>
          <w:rFonts w:hint="cs"/>
          <w:sz w:val="28"/>
          <w:rtl/>
        </w:rPr>
        <w:t xml:space="preserve"> ـ </w:t>
      </w:r>
      <w:r w:rsidRPr="006F4489">
        <w:rPr>
          <w:rFonts w:hint="cs"/>
          <w:sz w:val="28"/>
          <w:rtl/>
        </w:rPr>
        <w:t>206</w:t>
      </w:r>
      <w:r w:rsidRPr="00DC22FF">
        <w:rPr>
          <w:rFonts w:hint="cs"/>
          <w:sz w:val="28"/>
          <w:rtl/>
        </w:rPr>
        <w:t xml:space="preserve"> (النصّ والهامش)، ط الأستاذ ولي الغفاري؛ كنـز العمال </w:t>
      </w:r>
      <w:r w:rsidRPr="006F4489">
        <w:rPr>
          <w:rFonts w:hint="cs"/>
          <w:sz w:val="28"/>
          <w:rtl/>
        </w:rPr>
        <w:t>16</w:t>
      </w:r>
      <w:r w:rsidRPr="00DC22FF">
        <w:rPr>
          <w:rFonts w:hint="cs"/>
          <w:sz w:val="28"/>
          <w:rtl/>
        </w:rPr>
        <w:t xml:space="preserve">: </w:t>
      </w:r>
      <w:r w:rsidRPr="006F4489">
        <w:rPr>
          <w:rFonts w:hint="cs"/>
          <w:sz w:val="28"/>
          <w:rtl/>
        </w:rPr>
        <w:t>3</w:t>
      </w:r>
      <w:r w:rsidRPr="00DC22FF">
        <w:rPr>
          <w:rFonts w:hint="cs"/>
          <w:sz w:val="28"/>
          <w:rtl/>
        </w:rPr>
        <w:t>، رقم</w:t>
      </w:r>
      <w:r w:rsidRPr="006F4489">
        <w:rPr>
          <w:rFonts w:hint="cs"/>
          <w:sz w:val="28"/>
          <w:rtl/>
        </w:rPr>
        <w:t>43672</w:t>
      </w:r>
      <w:r w:rsidRPr="00DC22FF">
        <w:rPr>
          <w:rFonts w:hint="cs"/>
          <w:sz w:val="28"/>
          <w:rtl/>
        </w:rPr>
        <w:t xml:space="preserve">، </w:t>
      </w:r>
      <w:r w:rsidRPr="006F4489">
        <w:rPr>
          <w:rFonts w:hint="cs"/>
          <w:sz w:val="28"/>
          <w:rtl/>
        </w:rPr>
        <w:t>16</w:t>
      </w:r>
      <w:r w:rsidRPr="00DC22FF">
        <w:rPr>
          <w:rFonts w:hint="cs"/>
          <w:sz w:val="28"/>
          <w:rtl/>
        </w:rPr>
        <w:t xml:space="preserve">: </w:t>
      </w:r>
      <w:r w:rsidRPr="006F4489">
        <w:rPr>
          <w:rFonts w:hint="cs"/>
          <w:sz w:val="28"/>
          <w:rtl/>
        </w:rPr>
        <w:t>476</w:t>
      </w:r>
      <w:r w:rsidRPr="00DC22FF">
        <w:rPr>
          <w:rFonts w:hint="cs"/>
          <w:sz w:val="28"/>
          <w:rtl/>
        </w:rPr>
        <w:t xml:space="preserve">، رقم </w:t>
      </w:r>
      <w:r w:rsidRPr="006F4489">
        <w:rPr>
          <w:rFonts w:hint="cs"/>
          <w:sz w:val="28"/>
          <w:rtl/>
        </w:rPr>
        <w:t>45527</w:t>
      </w:r>
      <w:r w:rsidRPr="00DC22FF">
        <w:rPr>
          <w:rFonts w:hint="cs"/>
          <w:sz w:val="28"/>
          <w:rtl/>
        </w:rPr>
        <w:t xml:space="preserve">؛ المناوي، فيض القدير </w:t>
      </w:r>
      <w:r w:rsidRPr="006F4489">
        <w:rPr>
          <w:rFonts w:hint="cs"/>
          <w:sz w:val="28"/>
          <w:rtl/>
        </w:rPr>
        <w:t>3</w:t>
      </w:r>
      <w:r w:rsidRPr="00DC22FF">
        <w:rPr>
          <w:rFonts w:hint="cs"/>
          <w:sz w:val="28"/>
          <w:rtl/>
        </w:rPr>
        <w:t xml:space="preserve">: </w:t>
      </w:r>
      <w:r w:rsidRPr="006F4489">
        <w:rPr>
          <w:rFonts w:hint="cs"/>
          <w:sz w:val="28"/>
          <w:rtl/>
        </w:rPr>
        <w:t>286</w:t>
      </w:r>
      <w:r w:rsidRPr="00DC22FF">
        <w:rPr>
          <w:rFonts w:hint="cs"/>
          <w:sz w:val="28"/>
          <w:rtl/>
        </w:rPr>
        <w:t xml:space="preserve">، ط دار الكتب العلمية. </w:t>
      </w:r>
    </w:p>
  </w:endnote>
  <w:endnote w:id="267">
    <w:p w:rsidR="00491BA2" w:rsidRPr="00DC22FF" w:rsidRDefault="00491BA2" w:rsidP="00C60BA2">
      <w:pPr>
        <w:pStyle w:val="aa"/>
        <w:spacing w:line="33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رحم الله الفاضل (عبد الرحيم رباني الشيرازي)</w:t>
      </w:r>
      <w:r>
        <w:rPr>
          <w:rFonts w:hint="cs"/>
          <w:sz w:val="28"/>
          <w:rtl/>
        </w:rPr>
        <w:t>،</w:t>
      </w:r>
      <w:r w:rsidRPr="00DC22FF">
        <w:rPr>
          <w:rFonts w:hint="cs"/>
          <w:sz w:val="28"/>
          <w:rtl/>
        </w:rPr>
        <w:t xml:space="preserve"> مصحِّح المجلد الخامس والعشرين من بحار الأنوار، حيث عمد إلى تصحيح هذا المجلد وتهميشه، وعندما وصل إلى الحديث القائل: </w:t>
      </w:r>
      <w:r w:rsidRPr="00DC22FF">
        <w:rPr>
          <w:rFonts w:hint="eastAsia"/>
          <w:sz w:val="24"/>
          <w:szCs w:val="24"/>
          <w:rtl/>
        </w:rPr>
        <w:t>«</w:t>
      </w:r>
      <w:r w:rsidRPr="00DC22FF">
        <w:rPr>
          <w:rFonts w:hint="cs"/>
          <w:sz w:val="28"/>
          <w:rtl/>
        </w:rPr>
        <w:t>إيّاكم والغلوّ فينا، قولوا: إنا عبيد مربوبون، وقولوا في فضلنا ما شئتم</w:t>
      </w:r>
      <w:r w:rsidRPr="00DC22FF">
        <w:rPr>
          <w:rFonts w:hint="eastAsia"/>
          <w:sz w:val="24"/>
          <w:szCs w:val="24"/>
          <w:rtl/>
        </w:rPr>
        <w:t>»</w:t>
      </w:r>
      <w:r w:rsidRPr="00DC22FF">
        <w:rPr>
          <w:rFonts w:hint="cs"/>
          <w:sz w:val="28"/>
          <w:rtl/>
        </w:rPr>
        <w:t xml:space="preserve">، الذي نقله العلاّمة المجلسي عن حديث الأبواب الأربعمائة من الخصال، قال في تهميشه على كلمة </w:t>
      </w:r>
      <w:r w:rsidRPr="00DC22FF">
        <w:rPr>
          <w:rFonts w:hint="eastAsia"/>
          <w:sz w:val="24"/>
          <w:szCs w:val="24"/>
          <w:rtl/>
        </w:rPr>
        <w:t>«</w:t>
      </w:r>
      <w:r w:rsidRPr="00DC22FF">
        <w:rPr>
          <w:rFonts w:hint="cs"/>
          <w:sz w:val="28"/>
          <w:rtl/>
        </w:rPr>
        <w:t>فضلنا</w:t>
      </w:r>
      <w:r w:rsidRPr="00DC22FF">
        <w:rPr>
          <w:rFonts w:hint="eastAsia"/>
          <w:sz w:val="24"/>
          <w:szCs w:val="24"/>
          <w:rtl/>
        </w:rPr>
        <w:t>»</w:t>
      </w:r>
      <w:r w:rsidRPr="00DC22FF">
        <w:rPr>
          <w:rFonts w:hint="cs"/>
          <w:sz w:val="28"/>
          <w:rtl/>
        </w:rPr>
        <w:t xml:space="preserve">: </w:t>
      </w:r>
      <w:r w:rsidRPr="00DC22FF">
        <w:rPr>
          <w:rFonts w:hint="eastAsia"/>
          <w:sz w:val="24"/>
          <w:szCs w:val="24"/>
          <w:rtl/>
        </w:rPr>
        <w:t>«</w:t>
      </w:r>
      <w:r w:rsidRPr="00DC22FF">
        <w:rPr>
          <w:rFonts w:hint="cs"/>
          <w:sz w:val="28"/>
          <w:rtl/>
        </w:rPr>
        <w:t>أي قولوا في فضلنا ما شئتم ممّا يناسب العبيد والمربوبين</w:t>
      </w:r>
      <w:r w:rsidRPr="00DC22FF">
        <w:rPr>
          <w:rFonts w:hint="eastAsia"/>
          <w:sz w:val="24"/>
          <w:szCs w:val="24"/>
          <w:rtl/>
        </w:rPr>
        <w:t>»</w:t>
      </w:r>
      <w:r w:rsidRPr="00DC22FF">
        <w:rPr>
          <w:rFonts w:hint="cs"/>
          <w:sz w:val="28"/>
          <w:rtl/>
        </w:rPr>
        <w:t xml:space="preserve">. (بحار الأنوار </w:t>
      </w:r>
      <w:r w:rsidRPr="006F4489">
        <w:rPr>
          <w:rFonts w:hint="cs"/>
          <w:sz w:val="28"/>
          <w:rtl/>
        </w:rPr>
        <w:t>25</w:t>
      </w:r>
      <w:r w:rsidRPr="00DC22FF">
        <w:rPr>
          <w:rFonts w:hint="cs"/>
          <w:sz w:val="28"/>
          <w:rtl/>
        </w:rPr>
        <w:t xml:space="preserve">: </w:t>
      </w:r>
      <w:r w:rsidRPr="006F4489">
        <w:rPr>
          <w:rFonts w:hint="cs"/>
          <w:sz w:val="28"/>
          <w:rtl/>
        </w:rPr>
        <w:t>270</w:t>
      </w:r>
      <w:r w:rsidRPr="00DC22FF">
        <w:rPr>
          <w:rFonts w:hint="cs"/>
          <w:sz w:val="28"/>
          <w:rtl/>
        </w:rPr>
        <w:t xml:space="preserve">). وبذلك فقد عمد في هذا الهامش إلى ذكر هذا المعنى المقيِّد لعبارة </w:t>
      </w:r>
      <w:r w:rsidRPr="00DC22FF">
        <w:rPr>
          <w:rFonts w:hint="eastAsia"/>
          <w:sz w:val="24"/>
          <w:szCs w:val="24"/>
          <w:rtl/>
        </w:rPr>
        <w:t>«</w:t>
      </w:r>
      <w:r w:rsidRPr="00DC22FF">
        <w:rPr>
          <w:rFonts w:hint="cs"/>
          <w:sz w:val="28"/>
          <w:rtl/>
        </w:rPr>
        <w:t>ما شئتم</w:t>
      </w:r>
      <w:r w:rsidRPr="00DC22FF">
        <w:rPr>
          <w:rFonts w:hint="eastAsia"/>
          <w:sz w:val="24"/>
          <w:szCs w:val="24"/>
          <w:rtl/>
        </w:rPr>
        <w:t>»</w:t>
      </w:r>
      <w:r w:rsidRPr="00DC22FF">
        <w:rPr>
          <w:rFonts w:hint="cs"/>
          <w:sz w:val="28"/>
          <w:rtl/>
        </w:rPr>
        <w:t xml:space="preserve"> بالقيود الخاصة. وانظر أيضاً التصريح بتقييد </w:t>
      </w:r>
      <w:r w:rsidRPr="00DC22FF">
        <w:rPr>
          <w:rFonts w:hint="eastAsia"/>
          <w:sz w:val="24"/>
          <w:szCs w:val="24"/>
          <w:rtl/>
        </w:rPr>
        <w:t>«</w:t>
      </w:r>
      <w:r w:rsidRPr="00DC22FF">
        <w:rPr>
          <w:rFonts w:hint="cs"/>
          <w:sz w:val="28"/>
          <w:rtl/>
        </w:rPr>
        <w:t>ما شئتم</w:t>
      </w:r>
      <w:r w:rsidRPr="00DC22FF">
        <w:rPr>
          <w:rFonts w:hint="eastAsia"/>
          <w:sz w:val="24"/>
          <w:szCs w:val="24"/>
          <w:rtl/>
        </w:rPr>
        <w:t>»</w:t>
      </w:r>
      <w:r w:rsidRPr="00DC22FF">
        <w:rPr>
          <w:rFonts w:hint="cs"/>
          <w:sz w:val="28"/>
          <w:rtl/>
        </w:rPr>
        <w:t xml:space="preserve"> في: القزويني، مسائل عقائدية (في الغلوّ والتفويض...): </w:t>
      </w:r>
      <w:r w:rsidRPr="006F4489">
        <w:rPr>
          <w:rFonts w:hint="cs"/>
          <w:sz w:val="28"/>
          <w:rtl/>
        </w:rPr>
        <w:t>105</w:t>
      </w:r>
      <w:r w:rsidRPr="00DC22FF">
        <w:rPr>
          <w:rFonts w:hint="cs"/>
          <w:sz w:val="28"/>
          <w:rtl/>
        </w:rPr>
        <w:t xml:space="preserve">. </w:t>
      </w:r>
    </w:p>
  </w:endnote>
  <w:endnote w:id="268">
    <w:p w:rsidR="00491BA2" w:rsidRPr="00DC22FF" w:rsidRDefault="00491BA2" w:rsidP="009A421A">
      <w:pPr>
        <w:spacing w:line="340" w:lineRule="exact"/>
        <w:ind w:firstLine="0"/>
      </w:pPr>
      <w:r w:rsidRPr="00DC22FF">
        <w:rPr>
          <w:rFonts w:cs="DanaFajr"/>
          <w:sz w:val="28"/>
          <w:szCs w:val="28"/>
          <w:rtl/>
          <w:lang w:val="x-none" w:eastAsia="x-none" w:bidi="ar-AE"/>
        </w:rPr>
        <w:t>(</w:t>
      </w:r>
      <w:r w:rsidRPr="00DC22FF">
        <w:rPr>
          <w:rFonts w:cs="DanaFajr"/>
          <w:szCs w:val="28"/>
          <w:rtl/>
          <w:lang w:val="x-none" w:eastAsia="x-none" w:bidi="ar-AE"/>
        </w:rPr>
        <w:endnoteRef/>
      </w:r>
      <w:r w:rsidRPr="00DC22FF">
        <w:rPr>
          <w:rFonts w:cs="DanaFajr"/>
          <w:sz w:val="28"/>
          <w:szCs w:val="28"/>
          <w:rtl/>
          <w:lang w:val="x-none" w:eastAsia="x-none" w:bidi="ar-AE"/>
        </w:rPr>
        <w:t xml:space="preserve">) </w:t>
      </w:r>
      <w:r w:rsidRPr="00DC22FF">
        <w:rPr>
          <w:rFonts w:cs="DanaFajr" w:hint="cs"/>
          <w:sz w:val="28"/>
          <w:szCs w:val="28"/>
          <w:rtl/>
          <w:lang w:val="x-none" w:eastAsia="x-none" w:bidi="ar-AE"/>
        </w:rPr>
        <w:t xml:space="preserve">قال في حقّ اليقين: </w:t>
      </w:r>
      <w:r w:rsidRPr="006F4489">
        <w:rPr>
          <w:rFonts w:cs="DanaFajr" w:hint="cs"/>
          <w:sz w:val="28"/>
          <w:szCs w:val="28"/>
          <w:rtl/>
          <w:lang w:val="x-none" w:eastAsia="x-none" w:bidi="ar-AE"/>
        </w:rPr>
        <w:t>59</w:t>
      </w:r>
      <w:r w:rsidRPr="00DC22FF">
        <w:rPr>
          <w:rFonts w:cs="DanaFajr" w:hint="cs"/>
          <w:sz w:val="28"/>
          <w:szCs w:val="28"/>
          <w:rtl/>
          <w:lang w:val="x-none" w:eastAsia="x-none" w:bidi="ar-AE"/>
        </w:rPr>
        <w:t xml:space="preserve"> (ط كانون پژوهش)، في نهاية المقصد الثالث من الباب الخامس، الذي عقده </w:t>
      </w:r>
      <w:r w:rsidRPr="00DC22FF">
        <w:rPr>
          <w:rFonts w:cs="DanaFajr" w:hint="eastAsia"/>
          <w:sz w:val="28"/>
          <w:szCs w:val="28"/>
          <w:rtl/>
          <w:lang w:val="x-none" w:eastAsia="x-none" w:bidi="ar-AE"/>
        </w:rPr>
        <w:t>«</w:t>
      </w:r>
      <w:r w:rsidRPr="00DC22FF">
        <w:rPr>
          <w:rFonts w:cs="DanaFajr" w:hint="cs"/>
          <w:sz w:val="28"/>
          <w:szCs w:val="28"/>
          <w:rtl/>
          <w:lang w:val="x-none" w:eastAsia="x-none" w:bidi="ar-AE"/>
        </w:rPr>
        <w:t>في بيان صفات وخصائص الإمام</w:t>
      </w:r>
      <w:r w:rsidRPr="00DC22FF">
        <w:rPr>
          <w:rFonts w:cs="DanaFajr" w:hint="eastAsia"/>
          <w:sz w:val="28"/>
          <w:szCs w:val="28"/>
          <w:rtl/>
          <w:lang w:val="x-none" w:eastAsia="x-none" w:bidi="ar-AE"/>
        </w:rPr>
        <w:t>»</w:t>
      </w:r>
      <w:r w:rsidRPr="00DC22FF">
        <w:rPr>
          <w:rFonts w:cs="DanaFajr" w:hint="cs"/>
          <w:sz w:val="28"/>
          <w:szCs w:val="28"/>
          <w:rtl/>
          <w:lang w:val="x-none" w:eastAsia="x-none" w:bidi="ar-AE"/>
        </w:rPr>
        <w:t xml:space="preserve">: </w:t>
      </w:r>
      <w:r w:rsidRPr="00DC22FF">
        <w:rPr>
          <w:rFonts w:cs="DanaFajr" w:hint="eastAsia"/>
          <w:sz w:val="28"/>
          <w:szCs w:val="28"/>
          <w:rtl/>
          <w:lang w:val="x-none" w:eastAsia="x-none" w:bidi="ar-AE"/>
        </w:rPr>
        <w:t>«</w:t>
      </w:r>
      <w:r w:rsidRPr="00DC22FF">
        <w:rPr>
          <w:rFonts w:cs="DanaFajr" w:hint="cs"/>
          <w:sz w:val="28"/>
          <w:szCs w:val="28"/>
          <w:rtl/>
          <w:lang w:val="x-none" w:eastAsia="x-none" w:bidi="ar-AE"/>
        </w:rPr>
        <w:t xml:space="preserve">...ورد في الأخبار: لا تجعلونا شركاء لله ولا تقولوا بربوبيتنا، وسوف تقصّرون في بيان فضائلنا وكمالاتنا. وقد قال الله تعالى: </w:t>
      </w:r>
      <w:r w:rsidRPr="00D8326D">
        <w:rPr>
          <w:rFonts w:cs="Mosawi"/>
          <w:szCs w:val="22"/>
          <w:rtl/>
          <w:lang w:val="x-none" w:eastAsia="x-none" w:bidi="ar-AE"/>
        </w:rPr>
        <w:t>﴿</w:t>
      </w:r>
      <w:r w:rsidRPr="00DC22FF">
        <w:rPr>
          <w:rFonts w:cs="DanaFajr"/>
          <w:b/>
          <w:bCs/>
          <w:sz w:val="28"/>
          <w:szCs w:val="28"/>
          <w:rtl/>
          <w:lang w:val="x-none" w:eastAsia="x-none" w:bidi="ar-AE"/>
        </w:rPr>
        <w:t>قُلْ لَوْ كَانَ الْبَحْرُ مِدَادا</w:t>
      </w:r>
      <w:r w:rsidRPr="00DC22FF">
        <w:rPr>
          <w:rFonts w:cs="DanaFajr" w:hint="cs"/>
          <w:b/>
          <w:bCs/>
          <w:sz w:val="28"/>
          <w:szCs w:val="28"/>
          <w:rtl/>
          <w:lang w:val="x-none" w:eastAsia="x-none" w:bidi="ar-AE"/>
        </w:rPr>
        <w:t>ً</w:t>
      </w:r>
      <w:r w:rsidRPr="00DC22FF">
        <w:rPr>
          <w:rFonts w:cs="DanaFajr"/>
          <w:b/>
          <w:bCs/>
          <w:sz w:val="28"/>
          <w:szCs w:val="28"/>
          <w:rtl/>
          <w:lang w:val="x-none" w:eastAsia="x-none" w:bidi="ar-AE"/>
        </w:rPr>
        <w:t xml:space="preserve"> لِكَلِمَاتِ رَبِّي لَنَفِدَ الْبَحْرُ قَبْلَ أَنْ تَنفَدَ كَلِمَاتُ رَبِّي وَلَوْ جِئْنَا بِمِثْلِهِ مَدَدا</w:t>
      </w:r>
      <w:r w:rsidRPr="00DC22FF">
        <w:rPr>
          <w:rFonts w:cs="DanaFajr" w:hint="cs"/>
          <w:b/>
          <w:bCs/>
          <w:sz w:val="28"/>
          <w:szCs w:val="28"/>
          <w:rtl/>
          <w:lang w:val="x-none" w:eastAsia="x-none" w:bidi="ar-AE"/>
        </w:rPr>
        <w:t>ً</w:t>
      </w:r>
      <w:r w:rsidRPr="00D8326D">
        <w:rPr>
          <w:rFonts w:cs="Mosawi"/>
          <w:szCs w:val="22"/>
          <w:rtl/>
          <w:lang w:val="x-none" w:eastAsia="x-none" w:bidi="ar-AE"/>
        </w:rPr>
        <w:t>﴾</w:t>
      </w:r>
      <w:r w:rsidRPr="00DC22FF">
        <w:rPr>
          <w:rFonts w:cs="DanaFajr" w:hint="cs"/>
          <w:sz w:val="28"/>
          <w:szCs w:val="28"/>
          <w:rtl/>
          <w:lang w:val="x-none" w:eastAsia="x-none" w:bidi="ar-AE"/>
        </w:rPr>
        <w:t xml:space="preserve">. وقد جاء في الأحاديث: نحن كلمات الله التي لا تحصى. وفي ما يتعلق برأي العلامة المجلسي انظر: بحار الأنوار </w:t>
      </w:r>
      <w:r w:rsidRPr="006F4489">
        <w:rPr>
          <w:rFonts w:cs="DanaFajr" w:hint="cs"/>
          <w:sz w:val="28"/>
          <w:szCs w:val="28"/>
          <w:rtl/>
          <w:lang w:val="x-none" w:eastAsia="x-none" w:bidi="ar-AE"/>
        </w:rPr>
        <w:t>25</w:t>
      </w:r>
      <w:r w:rsidRPr="00DC22FF">
        <w:rPr>
          <w:rFonts w:cs="DanaFajr" w:hint="cs"/>
          <w:sz w:val="28"/>
          <w:szCs w:val="28"/>
          <w:rtl/>
          <w:lang w:val="x-none" w:eastAsia="x-none" w:bidi="ar-AE"/>
        </w:rPr>
        <w:t xml:space="preserve">: </w:t>
      </w:r>
      <w:r w:rsidRPr="006F4489">
        <w:rPr>
          <w:rFonts w:cs="DanaFajr" w:hint="cs"/>
          <w:sz w:val="28"/>
          <w:szCs w:val="28"/>
          <w:rtl/>
          <w:lang w:val="x-none" w:eastAsia="x-none" w:bidi="ar-AE"/>
        </w:rPr>
        <w:t>346</w:t>
      </w:r>
      <w:r w:rsidRPr="00DC22FF">
        <w:rPr>
          <w:rFonts w:cs="DanaFajr" w:hint="cs"/>
          <w:sz w:val="28"/>
          <w:szCs w:val="28"/>
          <w:rtl/>
          <w:lang w:val="x-none" w:eastAsia="x-none" w:bidi="ar-AE"/>
        </w:rPr>
        <w:t xml:space="preserve"> ـ </w:t>
      </w:r>
      <w:r w:rsidRPr="006F4489">
        <w:rPr>
          <w:rFonts w:cs="DanaFajr" w:hint="cs"/>
          <w:sz w:val="28"/>
          <w:szCs w:val="28"/>
          <w:rtl/>
          <w:lang w:val="x-none" w:eastAsia="x-none" w:bidi="ar-AE"/>
        </w:rPr>
        <w:t>347</w:t>
      </w:r>
      <w:r w:rsidRPr="00DC22FF">
        <w:rPr>
          <w:rFonts w:cs="DanaFajr" w:hint="cs"/>
          <w:sz w:val="28"/>
          <w:szCs w:val="28"/>
          <w:rtl/>
          <w:lang w:val="x-none" w:eastAsia="x-none" w:bidi="ar-AE"/>
        </w:rPr>
        <w:t>، الذي سيأتي الكلام عليه.</w:t>
      </w:r>
      <w:r w:rsidRPr="00DC22FF">
        <w:rPr>
          <w:rFonts w:cs="DanaFajr" w:hint="cs"/>
          <w:sz w:val="28"/>
          <w:rtl/>
          <w:lang w:bidi="ar-AE"/>
        </w:rPr>
        <w:t xml:space="preserve"> </w:t>
      </w:r>
    </w:p>
  </w:endnote>
  <w:endnote w:id="26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المجلسي، الاعتقادات: </w:t>
      </w:r>
      <w:r w:rsidRPr="006F4489">
        <w:rPr>
          <w:rFonts w:hint="cs"/>
          <w:sz w:val="28"/>
          <w:rtl/>
        </w:rPr>
        <w:t>26</w:t>
      </w:r>
      <w:r w:rsidRPr="00DC22FF">
        <w:rPr>
          <w:rFonts w:hint="cs"/>
          <w:sz w:val="28"/>
          <w:rtl/>
        </w:rPr>
        <w:t xml:space="preserve">، تحقيق: الرجائي. </w:t>
      </w:r>
    </w:p>
  </w:endnote>
  <w:endnote w:id="270">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في عيون أخبار الرضا</w:t>
      </w:r>
      <w:r w:rsidRPr="00DC22FF">
        <w:rPr>
          <w:rFonts w:cs="Mosawi" w:hint="cs"/>
          <w:sz w:val="28"/>
          <w:szCs w:val="22"/>
          <w:rtl/>
        </w:rPr>
        <w:t>×</w:t>
      </w:r>
      <w:r w:rsidRPr="00DC22FF">
        <w:rPr>
          <w:rFonts w:hint="cs"/>
          <w:sz w:val="28"/>
          <w:rtl/>
        </w:rPr>
        <w:t xml:space="preserve">: تبارك وتعالى. </w:t>
      </w:r>
    </w:p>
  </w:endnote>
  <w:endnote w:id="271">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السيد فضل الله الراوندي، النوادر: </w:t>
      </w:r>
      <w:r w:rsidRPr="006F4489">
        <w:rPr>
          <w:rFonts w:hint="cs"/>
          <w:sz w:val="28"/>
          <w:rtl/>
        </w:rPr>
        <w:t>125</w:t>
      </w:r>
      <w:r w:rsidRPr="00DC22FF">
        <w:rPr>
          <w:rFonts w:hint="cs"/>
          <w:sz w:val="28"/>
          <w:rtl/>
        </w:rPr>
        <w:t>، ط دار الحديث؛ عيون أخبار الرضا</w:t>
      </w:r>
      <w:r w:rsidRPr="00DC22FF">
        <w:rPr>
          <w:rFonts w:cs="Mosawi" w:hint="cs"/>
          <w:sz w:val="28"/>
          <w:szCs w:val="22"/>
          <w:rtl/>
        </w:rPr>
        <w:t>×</w:t>
      </w:r>
      <w:r w:rsidRPr="00DC22FF">
        <w:rPr>
          <w:rFonts w:hint="cs"/>
          <w:sz w:val="28"/>
          <w:rtl/>
        </w:rPr>
        <w:t xml:space="preserve"> </w:t>
      </w:r>
      <w:r w:rsidRPr="006F4489">
        <w:rPr>
          <w:rFonts w:hint="cs"/>
          <w:sz w:val="28"/>
          <w:rtl/>
        </w:rPr>
        <w:t>2</w:t>
      </w:r>
      <w:r w:rsidRPr="00DC22FF">
        <w:rPr>
          <w:rFonts w:hint="cs"/>
          <w:sz w:val="28"/>
          <w:rtl/>
        </w:rPr>
        <w:t xml:space="preserve">: </w:t>
      </w:r>
      <w:r w:rsidRPr="006F4489">
        <w:rPr>
          <w:rFonts w:hint="cs"/>
          <w:sz w:val="28"/>
          <w:rtl/>
        </w:rPr>
        <w:t>481</w:t>
      </w:r>
      <w:r w:rsidRPr="00DC22FF">
        <w:rPr>
          <w:rFonts w:hint="cs"/>
          <w:sz w:val="28"/>
          <w:rtl/>
        </w:rPr>
        <w:t xml:space="preserve">، ط الغفاري ـ مستفيد؛ كنـز العمال </w:t>
      </w:r>
      <w:r w:rsidRPr="006F4489">
        <w:rPr>
          <w:rFonts w:hint="cs"/>
          <w:sz w:val="28"/>
          <w:rtl/>
        </w:rPr>
        <w:t>3</w:t>
      </w:r>
      <w:r w:rsidRPr="00DC22FF">
        <w:rPr>
          <w:rFonts w:hint="cs"/>
          <w:sz w:val="28"/>
          <w:rtl/>
        </w:rPr>
        <w:t xml:space="preserve">: </w:t>
      </w:r>
      <w:r w:rsidRPr="006F4489">
        <w:rPr>
          <w:rFonts w:hint="cs"/>
          <w:sz w:val="28"/>
          <w:rtl/>
        </w:rPr>
        <w:t>652</w:t>
      </w:r>
      <w:r w:rsidRPr="00DC22FF">
        <w:rPr>
          <w:rFonts w:hint="cs"/>
          <w:sz w:val="28"/>
          <w:rtl/>
        </w:rPr>
        <w:t xml:space="preserve"> (بضبط </w:t>
      </w:r>
      <w:r w:rsidRPr="00DC22FF">
        <w:rPr>
          <w:rFonts w:hint="eastAsia"/>
          <w:sz w:val="24"/>
          <w:szCs w:val="24"/>
          <w:rtl/>
        </w:rPr>
        <w:t>«</w:t>
      </w:r>
      <w:r w:rsidRPr="00DC22FF">
        <w:rPr>
          <w:rFonts w:hint="cs"/>
          <w:sz w:val="28"/>
          <w:rtl/>
        </w:rPr>
        <w:t>...قد اتّخذني عبداً قبل أن يتّخذني رسولاً</w:t>
      </w:r>
      <w:r w:rsidRPr="00DC22FF">
        <w:rPr>
          <w:rFonts w:hint="eastAsia"/>
          <w:sz w:val="24"/>
          <w:szCs w:val="24"/>
          <w:rtl/>
        </w:rPr>
        <w:t>»</w:t>
      </w:r>
      <w:r w:rsidRPr="00DC22FF">
        <w:rPr>
          <w:rFonts w:hint="cs"/>
          <w:sz w:val="28"/>
          <w:rtl/>
        </w:rPr>
        <w:t xml:space="preserve">). </w:t>
      </w:r>
    </w:p>
  </w:endnote>
  <w:endnote w:id="272">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اختيار معرفة الرجال: </w:t>
      </w:r>
      <w:r w:rsidRPr="006F4489">
        <w:rPr>
          <w:rFonts w:hint="cs"/>
          <w:sz w:val="28"/>
          <w:rtl/>
        </w:rPr>
        <w:t>196</w:t>
      </w:r>
      <w:r w:rsidRPr="00DC22FF">
        <w:rPr>
          <w:rFonts w:hint="cs"/>
          <w:sz w:val="28"/>
          <w:rtl/>
        </w:rPr>
        <w:t xml:space="preserve">، رقم </w:t>
      </w:r>
      <w:r w:rsidRPr="006F4489">
        <w:rPr>
          <w:rFonts w:hint="cs"/>
          <w:sz w:val="28"/>
          <w:rtl/>
        </w:rPr>
        <w:t>403</w:t>
      </w:r>
      <w:r w:rsidRPr="00DC22FF">
        <w:rPr>
          <w:rFonts w:hint="cs"/>
          <w:sz w:val="28"/>
          <w:rtl/>
        </w:rPr>
        <w:t xml:space="preserve">، ط القيومي. </w:t>
      </w:r>
    </w:p>
  </w:endnote>
  <w:endnote w:id="27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الشيخ الصدوق، الاعتقادات: </w:t>
      </w:r>
      <w:r w:rsidRPr="006F4489">
        <w:rPr>
          <w:rFonts w:hint="cs"/>
          <w:sz w:val="28"/>
          <w:rtl/>
        </w:rPr>
        <w:t>99</w:t>
      </w:r>
      <w:r w:rsidRPr="00DC22FF">
        <w:rPr>
          <w:rFonts w:hint="cs"/>
          <w:sz w:val="28"/>
          <w:rtl/>
        </w:rPr>
        <w:t xml:space="preserve"> ـ </w:t>
      </w:r>
      <w:r w:rsidRPr="006F4489">
        <w:rPr>
          <w:rFonts w:hint="cs"/>
          <w:sz w:val="28"/>
          <w:rtl/>
        </w:rPr>
        <w:t>100</w:t>
      </w:r>
      <w:r w:rsidRPr="00DC22FF">
        <w:rPr>
          <w:rFonts w:hint="cs"/>
          <w:sz w:val="28"/>
          <w:rtl/>
        </w:rPr>
        <w:t xml:space="preserve">، تحقيق: عصام عبد السيد. </w:t>
      </w:r>
    </w:p>
  </w:endnote>
  <w:endnote w:id="274">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قال الشيخ محمد آصف المحسني في بحث روايات </w:t>
      </w:r>
      <w:r w:rsidRPr="00DC22FF">
        <w:rPr>
          <w:rFonts w:hint="eastAsia"/>
          <w:sz w:val="24"/>
          <w:szCs w:val="24"/>
          <w:rtl/>
        </w:rPr>
        <w:t>«</w:t>
      </w:r>
      <w:r w:rsidRPr="00DC22FF">
        <w:rPr>
          <w:rFonts w:hint="cs"/>
          <w:sz w:val="28"/>
          <w:rtl/>
        </w:rPr>
        <w:t>نفي الغلوّ</w:t>
      </w:r>
      <w:r w:rsidRPr="00DC22FF">
        <w:rPr>
          <w:rFonts w:hint="eastAsia"/>
          <w:sz w:val="24"/>
          <w:szCs w:val="24"/>
          <w:rtl/>
        </w:rPr>
        <w:t>»</w:t>
      </w:r>
      <w:r w:rsidRPr="00DC22FF">
        <w:rPr>
          <w:rFonts w:hint="cs"/>
          <w:sz w:val="28"/>
          <w:rtl/>
        </w:rPr>
        <w:t xml:space="preserve"> من بحار الأنوار: </w:t>
      </w:r>
      <w:r w:rsidRPr="00DC22FF">
        <w:rPr>
          <w:rFonts w:hint="eastAsia"/>
          <w:sz w:val="24"/>
          <w:szCs w:val="24"/>
          <w:rtl/>
        </w:rPr>
        <w:t>«</w:t>
      </w:r>
      <w:r>
        <w:rPr>
          <w:rFonts w:hint="cs"/>
          <w:sz w:val="28"/>
          <w:rtl/>
        </w:rPr>
        <w:t xml:space="preserve">...كل شيء لم </w:t>
      </w:r>
      <w:r w:rsidRPr="00DC22FF">
        <w:rPr>
          <w:rFonts w:hint="cs"/>
          <w:sz w:val="28"/>
          <w:rtl/>
        </w:rPr>
        <w:t>يثبت بدليل معتبر في حقّ أحدٍ، وقال به قائلٌ، فهو غلوٌّ، أي زيادة وتجاوز عن الحدّ الثابت شرعاً. وإنْ شئت فقل: إنه غير الحقّ... ولا فرق في حرمته وقبحه بين أهل الكتاب والمسلمين وغيرهم. فالغلوّ لا يختص بالقول بربوبية المخلوق ونبوّة غير النبيّ، كما يبدو من جملة من روايات الباب. نعم، هما من أقوى مصاديق الغلوّ، لا تمامه وكماله. ولعلّه مراد الروايات المذكورة</w:t>
      </w:r>
      <w:r w:rsidRPr="00DC22FF">
        <w:rPr>
          <w:rFonts w:hint="eastAsia"/>
          <w:sz w:val="24"/>
          <w:szCs w:val="24"/>
          <w:rtl/>
        </w:rPr>
        <w:t>»</w:t>
      </w:r>
      <w:r w:rsidRPr="00DC22FF">
        <w:rPr>
          <w:rFonts w:hint="cs"/>
          <w:sz w:val="28"/>
          <w:rtl/>
        </w:rPr>
        <w:t xml:space="preserve">. (مشرعة بحار الأنوار </w:t>
      </w:r>
      <w:r w:rsidRPr="006F4489">
        <w:rPr>
          <w:rFonts w:hint="cs"/>
          <w:sz w:val="28"/>
          <w:rtl/>
        </w:rPr>
        <w:t>1</w:t>
      </w:r>
      <w:r w:rsidRPr="00DC22FF">
        <w:rPr>
          <w:rFonts w:hint="cs"/>
          <w:sz w:val="28"/>
          <w:rtl/>
        </w:rPr>
        <w:t xml:space="preserve">: </w:t>
      </w:r>
      <w:r w:rsidRPr="006F4489">
        <w:rPr>
          <w:rFonts w:hint="cs"/>
          <w:sz w:val="28"/>
          <w:rtl/>
        </w:rPr>
        <w:t>458</w:t>
      </w:r>
      <w:r w:rsidRPr="00DC22FF">
        <w:rPr>
          <w:rFonts w:hint="cs"/>
          <w:sz w:val="28"/>
          <w:rtl/>
        </w:rPr>
        <w:t xml:space="preserve">). </w:t>
      </w:r>
    </w:p>
  </w:endnote>
  <w:endnote w:id="275">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الإمامة الإلهية (بحوث الشيخ محمد السند) </w:t>
      </w:r>
      <w:r w:rsidRPr="006F4489">
        <w:rPr>
          <w:rFonts w:hint="cs"/>
          <w:sz w:val="28"/>
          <w:rtl/>
        </w:rPr>
        <w:t>2</w:t>
      </w:r>
      <w:r w:rsidRPr="00DC22FF">
        <w:rPr>
          <w:rFonts w:hint="cs"/>
          <w:sz w:val="28"/>
          <w:rtl/>
        </w:rPr>
        <w:t xml:space="preserve">: </w:t>
      </w:r>
      <w:r w:rsidRPr="006F4489">
        <w:rPr>
          <w:rFonts w:hint="cs"/>
          <w:sz w:val="28"/>
          <w:rtl/>
        </w:rPr>
        <w:t>25</w:t>
      </w:r>
      <w:r w:rsidRPr="00DC22FF">
        <w:rPr>
          <w:rFonts w:hint="cs"/>
          <w:sz w:val="28"/>
          <w:rtl/>
        </w:rPr>
        <w:t xml:space="preserve"> ـ </w:t>
      </w:r>
      <w:r w:rsidRPr="006F4489">
        <w:rPr>
          <w:rFonts w:hint="cs"/>
          <w:sz w:val="28"/>
          <w:rtl/>
        </w:rPr>
        <w:t>26</w:t>
      </w:r>
      <w:r w:rsidRPr="00DC22FF">
        <w:rPr>
          <w:rFonts w:hint="cs"/>
          <w:sz w:val="28"/>
          <w:rtl/>
        </w:rPr>
        <w:t xml:space="preserve">. </w:t>
      </w:r>
    </w:p>
  </w:endnote>
  <w:endnote w:id="276">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الكافي </w:t>
      </w:r>
      <w:r w:rsidRPr="006F4489">
        <w:rPr>
          <w:rFonts w:hint="cs"/>
          <w:sz w:val="28"/>
          <w:rtl/>
        </w:rPr>
        <w:t>2</w:t>
      </w:r>
      <w:r w:rsidRPr="00DC22FF">
        <w:rPr>
          <w:rFonts w:hint="cs"/>
          <w:sz w:val="28"/>
          <w:rtl/>
        </w:rPr>
        <w:t xml:space="preserve">: </w:t>
      </w:r>
      <w:r w:rsidRPr="006F4489">
        <w:rPr>
          <w:rFonts w:hint="cs"/>
          <w:sz w:val="28"/>
          <w:rtl/>
        </w:rPr>
        <w:t>75</w:t>
      </w:r>
      <w:r w:rsidRPr="00DC22FF">
        <w:rPr>
          <w:rFonts w:hint="cs"/>
          <w:sz w:val="28"/>
          <w:rtl/>
        </w:rPr>
        <w:t>، كتاب الإيمان والكفر، باب الطاعة والتقوى، ح</w:t>
      </w:r>
      <w:r w:rsidRPr="006F4489">
        <w:rPr>
          <w:rFonts w:hint="cs"/>
          <w:sz w:val="28"/>
          <w:rtl/>
        </w:rPr>
        <w:t>6</w:t>
      </w:r>
      <w:r w:rsidRPr="00DC22FF">
        <w:rPr>
          <w:rFonts w:hint="cs"/>
          <w:sz w:val="28"/>
          <w:rtl/>
        </w:rPr>
        <w:t xml:space="preserve">، ط الغفاري؛ بحار الأنوار </w:t>
      </w:r>
      <w:r w:rsidRPr="006F4489">
        <w:rPr>
          <w:rFonts w:hint="cs"/>
          <w:sz w:val="28"/>
          <w:rtl/>
        </w:rPr>
        <w:t>67</w:t>
      </w:r>
      <w:r w:rsidRPr="00DC22FF">
        <w:rPr>
          <w:rFonts w:hint="cs"/>
          <w:sz w:val="28"/>
          <w:rtl/>
        </w:rPr>
        <w:t xml:space="preserve">: </w:t>
      </w:r>
      <w:r w:rsidRPr="006F4489">
        <w:rPr>
          <w:rFonts w:hint="cs"/>
          <w:sz w:val="28"/>
          <w:rtl/>
        </w:rPr>
        <w:t>101</w:t>
      </w:r>
      <w:r w:rsidRPr="00DC22FF">
        <w:rPr>
          <w:rFonts w:hint="cs"/>
          <w:sz w:val="28"/>
          <w:rtl/>
        </w:rPr>
        <w:t xml:space="preserve">، نقلاً عن: الكافي. </w:t>
      </w:r>
    </w:p>
  </w:endnote>
  <w:endnote w:id="277">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توضيح الملل </w:t>
      </w:r>
      <w:r w:rsidRPr="006F4489">
        <w:rPr>
          <w:rFonts w:hint="cs"/>
          <w:sz w:val="28"/>
          <w:rtl/>
        </w:rPr>
        <w:t>1</w:t>
      </w:r>
      <w:r w:rsidRPr="00DC22FF">
        <w:rPr>
          <w:rFonts w:hint="cs"/>
          <w:sz w:val="28"/>
          <w:rtl/>
        </w:rPr>
        <w:t xml:space="preserve">: </w:t>
      </w:r>
      <w:r w:rsidRPr="006F4489">
        <w:rPr>
          <w:rFonts w:hint="cs"/>
          <w:sz w:val="28"/>
          <w:rtl/>
        </w:rPr>
        <w:t>231</w:t>
      </w:r>
      <w:r w:rsidRPr="00DC22FF">
        <w:rPr>
          <w:rFonts w:hint="cs"/>
          <w:sz w:val="28"/>
          <w:rtl/>
        </w:rPr>
        <w:t xml:space="preserve">، ط الجلالي النائيني. </w:t>
      </w:r>
    </w:p>
  </w:endnote>
  <w:endnote w:id="278">
    <w:p w:rsidR="00491BA2" w:rsidRPr="00DC22FF" w:rsidRDefault="00491BA2" w:rsidP="009A421A">
      <w:pPr>
        <w:pStyle w:val="aa"/>
        <w:spacing w:line="34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مقدّمة ابن خلدون: </w:t>
      </w:r>
      <w:r w:rsidRPr="006F4489">
        <w:rPr>
          <w:rFonts w:hint="cs"/>
          <w:sz w:val="28"/>
          <w:rtl/>
        </w:rPr>
        <w:t>230</w:t>
      </w:r>
      <w:r w:rsidRPr="00DC22FF">
        <w:rPr>
          <w:rFonts w:hint="cs"/>
          <w:sz w:val="28"/>
          <w:rtl/>
        </w:rPr>
        <w:t xml:space="preserve">، شركة دار الأرقم بن أبي الأرقم. وانظر أيضاً كلام ابن خلدون في: سعد متعب المنصوري، الغلوّ والموقف الإسلامي: </w:t>
      </w:r>
      <w:r w:rsidRPr="006F4489">
        <w:rPr>
          <w:rFonts w:hint="cs"/>
          <w:sz w:val="28"/>
          <w:rtl/>
        </w:rPr>
        <w:t>253</w:t>
      </w:r>
      <w:r w:rsidRPr="00DC22FF">
        <w:rPr>
          <w:rFonts w:hint="cs"/>
          <w:sz w:val="28"/>
          <w:rtl/>
        </w:rPr>
        <w:t xml:space="preserve">. </w:t>
      </w:r>
    </w:p>
  </w:endnote>
  <w:endnote w:id="27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وبعبارةٍ أخرى: إنهم لم يكونوا يُغالون في الذات، ولكنهم يُغالون في الصفات والفضائل (انظر هذا التعبير في: دانشنامه إمام علي</w:t>
      </w:r>
      <w:r w:rsidRPr="00DC22FF">
        <w:rPr>
          <w:rFonts w:cs="Mosawi" w:hint="cs"/>
          <w:sz w:val="28"/>
          <w:szCs w:val="22"/>
          <w:rtl/>
        </w:rPr>
        <w:t>×</w:t>
      </w:r>
      <w:r w:rsidRPr="00DC22FF">
        <w:rPr>
          <w:rFonts w:hint="cs"/>
          <w:sz w:val="28"/>
          <w:rtl/>
        </w:rPr>
        <w:t xml:space="preserve"> (مصدر فارسي) </w:t>
      </w:r>
      <w:r w:rsidRPr="006F4489">
        <w:rPr>
          <w:rFonts w:hint="cs"/>
          <w:sz w:val="28"/>
          <w:rtl/>
        </w:rPr>
        <w:t>3</w:t>
      </w:r>
      <w:r w:rsidRPr="00DC22FF">
        <w:rPr>
          <w:rFonts w:hint="cs"/>
          <w:sz w:val="28"/>
          <w:rtl/>
        </w:rPr>
        <w:t xml:space="preserve">: </w:t>
      </w:r>
      <w:r w:rsidRPr="006F4489">
        <w:rPr>
          <w:rFonts w:hint="cs"/>
          <w:sz w:val="28"/>
          <w:rtl/>
        </w:rPr>
        <w:t>380</w:t>
      </w:r>
      <w:r w:rsidRPr="00DC22FF">
        <w:rPr>
          <w:rFonts w:hint="cs"/>
          <w:sz w:val="28"/>
          <w:rtl/>
        </w:rPr>
        <w:t xml:space="preserve">، بإشراف: ع. أ. رشاد. </w:t>
      </w:r>
    </w:p>
  </w:endnote>
  <w:endnote w:id="280">
    <w:p w:rsidR="00491BA2" w:rsidRPr="00DC22FF" w:rsidRDefault="00491BA2" w:rsidP="00C60BA2">
      <w:pPr>
        <w:pStyle w:val="aa"/>
        <w:spacing w:line="33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في (فلاح السائل)، لابن طاووس (الطبعة القديمة: </w:t>
      </w:r>
      <w:r w:rsidRPr="006F4489">
        <w:rPr>
          <w:rFonts w:hint="cs"/>
          <w:sz w:val="28"/>
          <w:rtl/>
        </w:rPr>
        <w:t>13</w:t>
      </w:r>
      <w:r w:rsidRPr="00DC22FF">
        <w:rPr>
          <w:rFonts w:hint="cs"/>
          <w:sz w:val="28"/>
          <w:rtl/>
        </w:rPr>
        <w:t xml:space="preserve">): عن </w:t>
      </w:r>
      <w:r w:rsidRPr="00DC22FF">
        <w:rPr>
          <w:sz w:val="28"/>
          <w:rtl/>
        </w:rPr>
        <w:t xml:space="preserve">الحسين بن </w:t>
      </w:r>
      <w:r w:rsidRPr="00DC22FF">
        <w:rPr>
          <w:rFonts w:hint="cs"/>
          <w:sz w:val="28"/>
          <w:rtl/>
        </w:rPr>
        <w:t>أ</w:t>
      </w:r>
      <w:r w:rsidRPr="00DC22FF">
        <w:rPr>
          <w:sz w:val="28"/>
          <w:rtl/>
        </w:rPr>
        <w:t>حمد المالك</w:t>
      </w:r>
      <w:r w:rsidRPr="00DC22FF">
        <w:rPr>
          <w:rFonts w:hint="cs"/>
          <w:sz w:val="28"/>
          <w:rtl/>
        </w:rPr>
        <w:t xml:space="preserve">ي </w:t>
      </w:r>
      <w:r w:rsidRPr="00DC22FF">
        <w:rPr>
          <w:sz w:val="28"/>
          <w:rtl/>
        </w:rPr>
        <w:t>قال</w:t>
      </w:r>
      <w:r w:rsidRPr="00DC22FF">
        <w:rPr>
          <w:rFonts w:hint="cs"/>
          <w:sz w:val="28"/>
          <w:rtl/>
        </w:rPr>
        <w:t xml:space="preserve">: </w:t>
      </w:r>
      <w:r w:rsidRPr="00DC22FF">
        <w:rPr>
          <w:sz w:val="28"/>
          <w:rtl/>
        </w:rPr>
        <w:t>قلت</w:t>
      </w:r>
      <w:r w:rsidRPr="00DC22FF">
        <w:rPr>
          <w:rFonts w:hint="cs"/>
          <w:sz w:val="28"/>
          <w:rtl/>
        </w:rPr>
        <w:t>ُ</w:t>
      </w:r>
      <w:r w:rsidRPr="00DC22FF">
        <w:rPr>
          <w:sz w:val="28"/>
          <w:rtl/>
        </w:rPr>
        <w:t xml:space="preserve"> ل</w:t>
      </w:r>
      <w:r w:rsidRPr="00DC22FF">
        <w:rPr>
          <w:rFonts w:hint="cs"/>
          <w:sz w:val="28"/>
          <w:rtl/>
        </w:rPr>
        <w:t>أ</w:t>
      </w:r>
      <w:r w:rsidRPr="00DC22FF">
        <w:rPr>
          <w:sz w:val="28"/>
          <w:rtl/>
        </w:rPr>
        <w:t>حمد بن هليل الكرخ</w:t>
      </w:r>
      <w:r w:rsidRPr="00DC22FF">
        <w:rPr>
          <w:rFonts w:hint="cs"/>
          <w:sz w:val="28"/>
          <w:rtl/>
        </w:rPr>
        <w:t>ي: أ</w:t>
      </w:r>
      <w:r w:rsidRPr="00DC22FF">
        <w:rPr>
          <w:sz w:val="28"/>
          <w:rtl/>
        </w:rPr>
        <w:t>خبرن</w:t>
      </w:r>
      <w:r w:rsidRPr="00DC22FF">
        <w:rPr>
          <w:rFonts w:hint="cs"/>
          <w:sz w:val="28"/>
          <w:rtl/>
        </w:rPr>
        <w:t>ي</w:t>
      </w:r>
      <w:r w:rsidRPr="00DC22FF">
        <w:rPr>
          <w:sz w:val="28"/>
          <w:rtl/>
        </w:rPr>
        <w:t xml:space="preserve"> عما يقال في محمد بن سنان من </w:t>
      </w:r>
      <w:r w:rsidRPr="00DC22FF">
        <w:rPr>
          <w:rFonts w:hint="cs"/>
          <w:sz w:val="28"/>
          <w:rtl/>
        </w:rPr>
        <w:t>أ</w:t>
      </w:r>
      <w:r w:rsidRPr="00DC22FF">
        <w:rPr>
          <w:sz w:val="28"/>
          <w:rtl/>
        </w:rPr>
        <w:t>مر الغلو</w:t>
      </w:r>
      <w:r w:rsidRPr="00DC22FF">
        <w:rPr>
          <w:rFonts w:hint="cs"/>
          <w:sz w:val="28"/>
          <w:rtl/>
        </w:rPr>
        <w:t xml:space="preserve">ّ، </w:t>
      </w:r>
      <w:r w:rsidRPr="00DC22FF">
        <w:rPr>
          <w:sz w:val="28"/>
          <w:rtl/>
        </w:rPr>
        <w:t>فقال</w:t>
      </w:r>
      <w:r w:rsidRPr="00DC22FF">
        <w:rPr>
          <w:rFonts w:hint="cs"/>
          <w:sz w:val="28"/>
          <w:rtl/>
        </w:rPr>
        <w:t xml:space="preserve">: </w:t>
      </w:r>
      <w:r w:rsidRPr="00DC22FF">
        <w:rPr>
          <w:sz w:val="28"/>
          <w:rtl/>
        </w:rPr>
        <w:t>معاذ الله</w:t>
      </w:r>
      <w:r w:rsidRPr="00DC22FF">
        <w:rPr>
          <w:rFonts w:hint="cs"/>
          <w:sz w:val="28"/>
          <w:rtl/>
        </w:rPr>
        <w:t xml:space="preserve">، </w:t>
      </w:r>
      <w:r w:rsidRPr="00DC22FF">
        <w:rPr>
          <w:sz w:val="28"/>
          <w:rtl/>
        </w:rPr>
        <w:t>هو والله عل</w:t>
      </w:r>
      <w:r w:rsidRPr="00DC22FF">
        <w:rPr>
          <w:rFonts w:hint="cs"/>
          <w:sz w:val="28"/>
          <w:rtl/>
        </w:rPr>
        <w:t>ّ</w:t>
      </w:r>
      <w:r w:rsidRPr="00DC22FF">
        <w:rPr>
          <w:sz w:val="28"/>
          <w:rtl/>
        </w:rPr>
        <w:t>من</w:t>
      </w:r>
      <w:r w:rsidRPr="00DC22FF">
        <w:rPr>
          <w:rFonts w:hint="cs"/>
          <w:sz w:val="28"/>
          <w:rtl/>
        </w:rPr>
        <w:t>ي</w:t>
      </w:r>
      <w:r w:rsidRPr="00DC22FF">
        <w:rPr>
          <w:sz w:val="28"/>
          <w:rtl/>
        </w:rPr>
        <w:t xml:space="preserve"> الطهور</w:t>
      </w:r>
      <w:r w:rsidRPr="00DC22FF">
        <w:rPr>
          <w:rFonts w:hint="cs"/>
          <w:sz w:val="28"/>
          <w:rtl/>
        </w:rPr>
        <w:t xml:space="preserve">، </w:t>
      </w:r>
      <w:r w:rsidRPr="00DC22FF">
        <w:rPr>
          <w:sz w:val="28"/>
          <w:rtl/>
        </w:rPr>
        <w:t>وحبس العيال</w:t>
      </w:r>
      <w:r w:rsidRPr="00DC22FF">
        <w:rPr>
          <w:rFonts w:hint="cs"/>
          <w:sz w:val="28"/>
          <w:rtl/>
        </w:rPr>
        <w:t xml:space="preserve">، </w:t>
      </w:r>
      <w:r w:rsidRPr="00DC22FF">
        <w:rPr>
          <w:sz w:val="28"/>
          <w:rtl/>
        </w:rPr>
        <w:t>وكان متقش</w:t>
      </w:r>
      <w:r w:rsidRPr="00DC22FF">
        <w:rPr>
          <w:rFonts w:hint="cs"/>
          <w:sz w:val="28"/>
          <w:rtl/>
        </w:rPr>
        <w:t>ّ</w:t>
      </w:r>
      <w:r w:rsidRPr="00DC22FF">
        <w:rPr>
          <w:sz w:val="28"/>
          <w:rtl/>
        </w:rPr>
        <w:t>فا</w:t>
      </w:r>
      <w:r w:rsidRPr="00DC22FF">
        <w:rPr>
          <w:rFonts w:hint="cs"/>
          <w:sz w:val="28"/>
          <w:rtl/>
        </w:rPr>
        <w:t>ً</w:t>
      </w:r>
      <w:r w:rsidRPr="00DC22FF">
        <w:rPr>
          <w:sz w:val="28"/>
          <w:rtl/>
        </w:rPr>
        <w:t xml:space="preserve"> متعب</w:t>
      </w:r>
      <w:r w:rsidRPr="00DC22FF">
        <w:rPr>
          <w:rFonts w:hint="cs"/>
          <w:sz w:val="28"/>
          <w:rtl/>
        </w:rPr>
        <w:t>ّ</w:t>
      </w:r>
      <w:r w:rsidRPr="00DC22FF">
        <w:rPr>
          <w:sz w:val="28"/>
          <w:rtl/>
        </w:rPr>
        <w:t>دا</w:t>
      </w:r>
      <w:r w:rsidRPr="00DC22FF">
        <w:rPr>
          <w:rFonts w:hint="cs"/>
          <w:sz w:val="28"/>
          <w:rtl/>
        </w:rPr>
        <w:t xml:space="preserve">ً. انظر أيضاً: مكتب در فرايند تكامل (مصدر فارسي): </w:t>
      </w:r>
      <w:r w:rsidRPr="006F4489">
        <w:rPr>
          <w:rFonts w:hint="cs"/>
          <w:sz w:val="28"/>
          <w:rtl/>
        </w:rPr>
        <w:t>84</w:t>
      </w:r>
      <w:r w:rsidRPr="00DC22FF">
        <w:rPr>
          <w:rFonts w:hint="cs"/>
          <w:sz w:val="28"/>
          <w:rtl/>
        </w:rPr>
        <w:t xml:space="preserve"> (الهامش)، ط كوير. </w:t>
      </w:r>
    </w:p>
  </w:endnote>
  <w:endnote w:id="281">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في هذا الشأن: فصليّة هفت آسمان (مصدر فارسي)، العدد </w:t>
      </w:r>
      <w:r w:rsidRPr="006F4489">
        <w:rPr>
          <w:rFonts w:hint="cs"/>
          <w:sz w:val="28"/>
          <w:rtl/>
        </w:rPr>
        <w:t>24</w:t>
      </w:r>
      <w:r w:rsidRPr="00DC22FF">
        <w:rPr>
          <w:rFonts w:hint="cs"/>
          <w:sz w:val="28"/>
          <w:rtl/>
        </w:rPr>
        <w:t xml:space="preserve">: </w:t>
      </w:r>
      <w:r w:rsidRPr="006F4489">
        <w:rPr>
          <w:rFonts w:hint="cs"/>
          <w:sz w:val="28"/>
          <w:rtl/>
        </w:rPr>
        <w:t>144</w:t>
      </w:r>
      <w:r w:rsidRPr="00DC22FF">
        <w:rPr>
          <w:rFonts w:hint="cs"/>
          <w:sz w:val="28"/>
          <w:rtl/>
        </w:rPr>
        <w:t xml:space="preserve"> ـ </w:t>
      </w:r>
      <w:r w:rsidRPr="006F4489">
        <w:rPr>
          <w:rFonts w:hint="cs"/>
          <w:sz w:val="28"/>
          <w:rtl/>
        </w:rPr>
        <w:t>145</w:t>
      </w:r>
      <w:r w:rsidRPr="00DC22FF">
        <w:rPr>
          <w:rFonts w:hint="cs"/>
          <w:sz w:val="28"/>
          <w:rtl/>
        </w:rPr>
        <w:t xml:space="preserve">. </w:t>
      </w:r>
    </w:p>
  </w:endnote>
  <w:endnote w:id="282">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السبحاني، كلّيات في علم الرجال: </w:t>
      </w:r>
      <w:r w:rsidRPr="006F4489">
        <w:rPr>
          <w:rFonts w:hint="cs"/>
          <w:sz w:val="28"/>
          <w:rtl/>
        </w:rPr>
        <w:t>97</w:t>
      </w:r>
      <w:r w:rsidRPr="00DC22FF">
        <w:rPr>
          <w:rFonts w:hint="cs"/>
          <w:sz w:val="28"/>
          <w:rtl/>
        </w:rPr>
        <w:t xml:space="preserve">. </w:t>
      </w:r>
    </w:p>
  </w:endnote>
  <w:endnote w:id="28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للوقوف والاطلاع على أقوال وكلمات القدماء بشأنه انظر: الساعدي، الضعفاء من رجال الحديث </w:t>
      </w:r>
      <w:r w:rsidRPr="006F4489">
        <w:rPr>
          <w:rFonts w:hint="cs"/>
          <w:sz w:val="28"/>
          <w:rtl/>
        </w:rPr>
        <w:t>1</w:t>
      </w:r>
      <w:r w:rsidRPr="00DC22FF">
        <w:rPr>
          <w:rFonts w:hint="cs"/>
          <w:sz w:val="28"/>
          <w:rtl/>
        </w:rPr>
        <w:t xml:space="preserve">: </w:t>
      </w:r>
      <w:r w:rsidRPr="006F4489">
        <w:rPr>
          <w:rFonts w:hint="cs"/>
          <w:sz w:val="28"/>
          <w:rtl/>
        </w:rPr>
        <w:t>237</w:t>
      </w:r>
      <w:r w:rsidRPr="00DC22FF">
        <w:rPr>
          <w:rFonts w:hint="cs"/>
          <w:sz w:val="28"/>
          <w:rtl/>
        </w:rPr>
        <w:t xml:space="preserve"> ـ </w:t>
      </w:r>
      <w:r w:rsidRPr="006F4489">
        <w:rPr>
          <w:rFonts w:hint="cs"/>
          <w:sz w:val="28"/>
          <w:rtl/>
        </w:rPr>
        <w:t>247</w:t>
      </w:r>
      <w:r w:rsidRPr="00DC22FF">
        <w:rPr>
          <w:rFonts w:hint="cs"/>
          <w:sz w:val="28"/>
          <w:rtl/>
        </w:rPr>
        <w:t xml:space="preserve">. </w:t>
      </w:r>
    </w:p>
    <w:p w:rsidR="00491BA2" w:rsidRPr="00DC22FF" w:rsidRDefault="00491BA2" w:rsidP="00C60BA2">
      <w:pPr>
        <w:pStyle w:val="aa"/>
        <w:spacing w:line="330" w:lineRule="exact"/>
        <w:ind w:firstLine="0"/>
        <w:rPr>
          <w:sz w:val="28"/>
          <w:lang w:bidi="ar-AE"/>
        </w:rPr>
      </w:pPr>
      <w:r w:rsidRPr="00DC22FF">
        <w:rPr>
          <w:rFonts w:hint="cs"/>
          <w:sz w:val="28"/>
          <w:rtl/>
          <w:lang w:bidi="ar-AE"/>
        </w:rPr>
        <w:t xml:space="preserve">يتم الحديث في كلام الرجاليين ـ في باب فلان الراوي المتّهم بالوضع والكذب ـ عن حُسْن حاله وزيّه العلمي (انظر: الساعدي، الضعفاء من رجال الحديث </w:t>
      </w:r>
      <w:r w:rsidRPr="006F4489">
        <w:rPr>
          <w:rFonts w:hint="cs"/>
          <w:sz w:val="28"/>
          <w:rtl/>
          <w:lang w:bidi="ar-AE"/>
        </w:rPr>
        <w:t>3</w:t>
      </w:r>
      <w:r w:rsidRPr="00DC22FF">
        <w:rPr>
          <w:rFonts w:hint="cs"/>
          <w:sz w:val="28"/>
          <w:rtl/>
          <w:lang w:bidi="ar-AE"/>
        </w:rPr>
        <w:t xml:space="preserve">: </w:t>
      </w:r>
      <w:r w:rsidRPr="006F4489">
        <w:rPr>
          <w:rFonts w:hint="cs"/>
          <w:sz w:val="28"/>
          <w:rtl/>
          <w:lang w:bidi="ar-AE"/>
        </w:rPr>
        <w:t>205</w:t>
      </w:r>
      <w:r w:rsidRPr="00DC22FF">
        <w:rPr>
          <w:rFonts w:hint="cs"/>
          <w:sz w:val="28"/>
          <w:rtl/>
          <w:lang w:bidi="ar-AE"/>
        </w:rPr>
        <w:t xml:space="preserve">)؛ ونقرأ في باب الراوي الفلاني الكذاب الذي لقّب بكذّاب قبيلته: إنه كان ظاهر الصلاح، وكان أكثر من غيره في قيام الليل وصيام النهار (انظر: المصدر نفسه </w:t>
      </w:r>
      <w:r w:rsidRPr="006F4489">
        <w:rPr>
          <w:rFonts w:hint="cs"/>
          <w:sz w:val="28"/>
          <w:rtl/>
          <w:lang w:bidi="ar-AE"/>
        </w:rPr>
        <w:t>2</w:t>
      </w:r>
      <w:r w:rsidRPr="00DC22FF">
        <w:rPr>
          <w:rFonts w:hint="cs"/>
          <w:sz w:val="28"/>
          <w:rtl/>
          <w:lang w:bidi="ar-AE"/>
        </w:rPr>
        <w:t xml:space="preserve">: </w:t>
      </w:r>
      <w:r w:rsidRPr="006F4489">
        <w:rPr>
          <w:rFonts w:hint="cs"/>
          <w:sz w:val="28"/>
          <w:rtl/>
          <w:lang w:bidi="ar-AE"/>
        </w:rPr>
        <w:t>94</w:t>
      </w:r>
      <w:r w:rsidRPr="00DC22FF">
        <w:rPr>
          <w:rFonts w:hint="cs"/>
          <w:sz w:val="28"/>
          <w:rtl/>
          <w:lang w:bidi="ar-AE"/>
        </w:rPr>
        <w:t xml:space="preserve">)؛ وفي باب راوٍ آخر نجد ذات الشخص الذي يشهد له بالصلاح وحُسْن الحال يتحدّث عن خبث حديثه (انظر: المصدر نفسه </w:t>
      </w:r>
      <w:r w:rsidRPr="006F4489">
        <w:rPr>
          <w:rFonts w:hint="cs"/>
          <w:sz w:val="28"/>
          <w:rtl/>
          <w:lang w:bidi="ar-AE"/>
        </w:rPr>
        <w:t>2</w:t>
      </w:r>
      <w:r w:rsidRPr="00DC22FF">
        <w:rPr>
          <w:rFonts w:hint="cs"/>
          <w:sz w:val="28"/>
          <w:rtl/>
          <w:lang w:bidi="ar-AE"/>
        </w:rPr>
        <w:t xml:space="preserve">: </w:t>
      </w:r>
      <w:r w:rsidRPr="006F4489">
        <w:rPr>
          <w:rFonts w:hint="cs"/>
          <w:sz w:val="28"/>
          <w:rtl/>
          <w:lang w:bidi="ar-AE"/>
        </w:rPr>
        <w:t>80</w:t>
      </w:r>
      <w:r w:rsidRPr="00DC22FF">
        <w:rPr>
          <w:rFonts w:hint="cs"/>
          <w:sz w:val="28"/>
          <w:rtl/>
          <w:lang w:bidi="ar-AE"/>
        </w:rPr>
        <w:t xml:space="preserve">). </w:t>
      </w:r>
    </w:p>
  </w:endnote>
  <w:endnote w:id="284">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الساعدي، الضعفاء من رجال الحديث </w:t>
      </w:r>
      <w:r w:rsidRPr="006F4489">
        <w:rPr>
          <w:rFonts w:hint="cs"/>
          <w:sz w:val="28"/>
          <w:rtl/>
        </w:rPr>
        <w:t>2</w:t>
      </w:r>
      <w:r w:rsidRPr="00DC22FF">
        <w:rPr>
          <w:rFonts w:hint="cs"/>
          <w:sz w:val="28"/>
          <w:rtl/>
        </w:rPr>
        <w:t xml:space="preserve">: </w:t>
      </w:r>
      <w:r w:rsidRPr="006F4489">
        <w:rPr>
          <w:rFonts w:hint="cs"/>
          <w:sz w:val="28"/>
          <w:rtl/>
        </w:rPr>
        <w:t>422</w:t>
      </w:r>
      <w:r w:rsidRPr="00DC22FF">
        <w:rPr>
          <w:rFonts w:hint="cs"/>
          <w:sz w:val="28"/>
          <w:rtl/>
        </w:rPr>
        <w:t xml:space="preserve">. </w:t>
      </w:r>
    </w:p>
  </w:endnote>
  <w:endnote w:id="285">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من هنا، ومن خلال الالتفات إلى درجات ومراتب الغلوّ المختلفة، ندرك كيف ولماذا يحدث أحياناً أن ينقل الراوي الغالي روايات في ذمّ بعض الغلاة ورواياتهم، أو يصف بعض الأشخاص بالغلوّ ويذمّهم؟ (للمزيد من الاطلاع وملاحظة بعض النماذج انظر: الساعدي، الضعفاء من رجال الحديث </w:t>
      </w:r>
      <w:r w:rsidRPr="006F4489">
        <w:rPr>
          <w:rFonts w:hint="cs"/>
          <w:sz w:val="28"/>
          <w:rtl/>
        </w:rPr>
        <w:t>1</w:t>
      </w:r>
      <w:r w:rsidRPr="00DC22FF">
        <w:rPr>
          <w:rFonts w:hint="cs"/>
          <w:sz w:val="28"/>
          <w:rtl/>
        </w:rPr>
        <w:t xml:space="preserve">: </w:t>
      </w:r>
      <w:r w:rsidRPr="006F4489">
        <w:rPr>
          <w:rFonts w:hint="cs"/>
          <w:sz w:val="28"/>
          <w:rtl/>
        </w:rPr>
        <w:t>359</w:t>
      </w:r>
      <w:r w:rsidRPr="00DC22FF">
        <w:rPr>
          <w:rFonts w:hint="cs"/>
          <w:sz w:val="28"/>
          <w:rtl/>
        </w:rPr>
        <w:t xml:space="preserve">، </w:t>
      </w:r>
      <w:r w:rsidRPr="006F4489">
        <w:rPr>
          <w:rFonts w:hint="cs"/>
          <w:sz w:val="28"/>
          <w:rtl/>
        </w:rPr>
        <w:t>2</w:t>
      </w:r>
      <w:r w:rsidRPr="00DC22FF">
        <w:rPr>
          <w:rFonts w:hint="cs"/>
          <w:sz w:val="28"/>
          <w:rtl/>
        </w:rPr>
        <w:t xml:space="preserve">: </w:t>
      </w:r>
      <w:r w:rsidRPr="006F4489">
        <w:rPr>
          <w:rFonts w:hint="cs"/>
          <w:sz w:val="28"/>
          <w:rtl/>
        </w:rPr>
        <w:t>175</w:t>
      </w:r>
      <w:r w:rsidRPr="00DC22FF">
        <w:rPr>
          <w:rFonts w:hint="cs"/>
          <w:sz w:val="28"/>
          <w:rtl/>
        </w:rPr>
        <w:t xml:space="preserve"> ـ رواية صالح بن سهل، نقلاً عن: الكافي ـ، </w:t>
      </w:r>
      <w:r w:rsidRPr="006F4489">
        <w:rPr>
          <w:rFonts w:hint="cs"/>
          <w:sz w:val="28"/>
          <w:rtl/>
        </w:rPr>
        <w:t>3</w:t>
      </w:r>
      <w:r w:rsidRPr="00DC22FF">
        <w:rPr>
          <w:rFonts w:hint="cs"/>
          <w:sz w:val="28"/>
          <w:rtl/>
        </w:rPr>
        <w:t xml:space="preserve">: </w:t>
      </w:r>
      <w:r w:rsidRPr="006F4489">
        <w:rPr>
          <w:rFonts w:hint="cs"/>
          <w:sz w:val="28"/>
          <w:rtl/>
        </w:rPr>
        <w:t>41</w:t>
      </w:r>
      <w:r w:rsidRPr="00DC22FF">
        <w:rPr>
          <w:rFonts w:hint="cs"/>
          <w:sz w:val="28"/>
          <w:rtl/>
        </w:rPr>
        <w:t xml:space="preserve"> ، </w:t>
      </w:r>
      <w:r w:rsidRPr="006F4489">
        <w:rPr>
          <w:rFonts w:hint="cs"/>
          <w:sz w:val="28"/>
          <w:rtl/>
        </w:rPr>
        <w:t>387</w:t>
      </w:r>
      <w:r w:rsidRPr="00DC22FF">
        <w:rPr>
          <w:rFonts w:hint="cs"/>
          <w:sz w:val="28"/>
          <w:rtl/>
        </w:rPr>
        <w:t xml:space="preserve">، </w:t>
      </w:r>
      <w:r w:rsidRPr="006F4489">
        <w:rPr>
          <w:rFonts w:hint="cs"/>
          <w:sz w:val="28"/>
          <w:rtl/>
        </w:rPr>
        <w:t>493</w:t>
      </w:r>
      <w:r w:rsidRPr="00DC22FF">
        <w:rPr>
          <w:rFonts w:hint="cs"/>
          <w:sz w:val="28"/>
          <w:rtl/>
        </w:rPr>
        <w:t xml:space="preserve"> ـ حكم النصر بن الصباح بشأن عليّ بن حسكة؛ أو حتّى إذا كتب شخص كتاباً في ردّ عقيدة الغلاة، خلافاً لتصوُّر بعض الفضلاء (انظر مثلاً: النوري، خاتمة مستدرك الوسائل</w:t>
      </w:r>
      <w:r>
        <w:rPr>
          <w:rFonts w:hint="cs"/>
          <w:sz w:val="28"/>
          <w:rtl/>
        </w:rPr>
        <w:t xml:space="preserve"> </w:t>
      </w:r>
      <w:r w:rsidRPr="006F4489">
        <w:rPr>
          <w:rFonts w:hint="cs"/>
          <w:sz w:val="28"/>
          <w:rtl/>
        </w:rPr>
        <w:t>1</w:t>
      </w:r>
      <w:r w:rsidRPr="00DC22FF">
        <w:rPr>
          <w:rFonts w:hint="cs"/>
          <w:sz w:val="28"/>
          <w:rtl/>
        </w:rPr>
        <w:t xml:space="preserve">: </w:t>
      </w:r>
      <w:r w:rsidRPr="006F4489">
        <w:rPr>
          <w:rFonts w:hint="cs"/>
          <w:sz w:val="28"/>
          <w:rtl/>
        </w:rPr>
        <w:t>71</w:t>
      </w:r>
      <w:r w:rsidRPr="00DC22FF">
        <w:rPr>
          <w:rFonts w:hint="cs"/>
          <w:sz w:val="28"/>
          <w:rtl/>
        </w:rPr>
        <w:t>، ط مؤسسة آل البيت</w:t>
      </w:r>
      <w:r w:rsidRPr="00DC22FF">
        <w:rPr>
          <w:rFonts w:cs="Mosawi" w:hint="cs"/>
          <w:sz w:val="27"/>
          <w:szCs w:val="22"/>
          <w:rtl/>
        </w:rPr>
        <w:t>^</w:t>
      </w:r>
      <w:r w:rsidRPr="00DC22FF">
        <w:rPr>
          <w:rFonts w:hint="cs"/>
          <w:sz w:val="28"/>
          <w:rtl/>
        </w:rPr>
        <w:t xml:space="preserve">؛ عبد الرسول غفّار، الكليني والكافي: </w:t>
      </w:r>
      <w:r w:rsidRPr="006F4489">
        <w:rPr>
          <w:rFonts w:hint="cs"/>
          <w:sz w:val="28"/>
          <w:rtl/>
        </w:rPr>
        <w:t>188</w:t>
      </w:r>
      <w:r w:rsidRPr="00DC22FF">
        <w:rPr>
          <w:rFonts w:hint="cs"/>
          <w:sz w:val="28"/>
          <w:rtl/>
        </w:rPr>
        <w:t xml:space="preserve"> ـ </w:t>
      </w:r>
      <w:r w:rsidRPr="006F4489">
        <w:rPr>
          <w:rFonts w:hint="cs"/>
          <w:sz w:val="28"/>
          <w:rtl/>
        </w:rPr>
        <w:t>189</w:t>
      </w:r>
      <w:r w:rsidRPr="00DC22FF">
        <w:rPr>
          <w:rFonts w:hint="cs"/>
          <w:sz w:val="28"/>
          <w:rtl/>
        </w:rPr>
        <w:t xml:space="preserve">)، ومع ذلك ليس من المعقول أن لا يكون متّهماً بالغلوّ (انظر مثلاً: الساعدي، الضعفاء من رجال الحديث </w:t>
      </w:r>
      <w:r w:rsidRPr="006F4489">
        <w:rPr>
          <w:rFonts w:hint="cs"/>
          <w:sz w:val="28"/>
          <w:rtl/>
        </w:rPr>
        <w:t>3</w:t>
      </w:r>
      <w:r w:rsidRPr="00DC22FF">
        <w:rPr>
          <w:rFonts w:hint="cs"/>
          <w:sz w:val="28"/>
          <w:rtl/>
        </w:rPr>
        <w:t xml:space="preserve">: </w:t>
      </w:r>
      <w:r w:rsidRPr="006F4489">
        <w:rPr>
          <w:rFonts w:hint="cs"/>
          <w:sz w:val="28"/>
          <w:rtl/>
        </w:rPr>
        <w:t>126</w:t>
      </w:r>
      <w:r w:rsidRPr="00DC22FF">
        <w:rPr>
          <w:rFonts w:hint="cs"/>
          <w:sz w:val="28"/>
          <w:rtl/>
        </w:rPr>
        <w:t xml:space="preserve"> ـ </w:t>
      </w:r>
      <w:r w:rsidRPr="006F4489">
        <w:rPr>
          <w:rFonts w:hint="cs"/>
          <w:sz w:val="28"/>
          <w:rtl/>
        </w:rPr>
        <w:t>132</w:t>
      </w:r>
      <w:r w:rsidRPr="00DC22FF">
        <w:rPr>
          <w:rFonts w:hint="cs"/>
          <w:sz w:val="28"/>
          <w:rtl/>
        </w:rPr>
        <w:t xml:space="preserve">، </w:t>
      </w:r>
      <w:r w:rsidRPr="006F4489">
        <w:rPr>
          <w:rFonts w:hint="cs"/>
          <w:sz w:val="28"/>
          <w:rtl/>
        </w:rPr>
        <w:t>271</w:t>
      </w:r>
      <w:r w:rsidRPr="00DC22FF">
        <w:rPr>
          <w:rFonts w:hint="cs"/>
          <w:sz w:val="28"/>
          <w:rtl/>
        </w:rPr>
        <w:t xml:space="preserve"> ـ </w:t>
      </w:r>
      <w:r w:rsidRPr="006F4489">
        <w:rPr>
          <w:rFonts w:hint="cs"/>
          <w:sz w:val="28"/>
          <w:rtl/>
        </w:rPr>
        <w:t>274</w:t>
      </w:r>
      <w:r w:rsidRPr="00DC22FF">
        <w:rPr>
          <w:rFonts w:hint="cs"/>
          <w:sz w:val="28"/>
          <w:rtl/>
        </w:rPr>
        <w:t xml:space="preserve">). (وانظر أيضاً: التستري، قاموس الرجال </w:t>
      </w:r>
      <w:r w:rsidRPr="006F4489">
        <w:rPr>
          <w:rFonts w:hint="cs"/>
          <w:sz w:val="28"/>
          <w:rtl/>
        </w:rPr>
        <w:t>9</w:t>
      </w:r>
      <w:r w:rsidRPr="00DC22FF">
        <w:rPr>
          <w:rFonts w:hint="cs"/>
          <w:sz w:val="28"/>
          <w:rtl/>
        </w:rPr>
        <w:t xml:space="preserve">: </w:t>
      </w:r>
      <w:r w:rsidRPr="006F4489">
        <w:rPr>
          <w:rFonts w:hint="cs"/>
          <w:sz w:val="28"/>
          <w:rtl/>
        </w:rPr>
        <w:t>612</w:t>
      </w:r>
      <w:r w:rsidRPr="00DC22FF">
        <w:rPr>
          <w:rFonts w:hint="cs"/>
          <w:sz w:val="28"/>
          <w:rtl/>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بناء على ما تقدَّم، في ما يتعلّق بقصة اعتقاد جماعة من </w:t>
      </w:r>
      <w:r w:rsidRPr="00DC22FF">
        <w:rPr>
          <w:rFonts w:hint="eastAsia"/>
          <w:sz w:val="24"/>
          <w:szCs w:val="24"/>
          <w:rtl/>
          <w:lang w:bidi="ar-AE"/>
        </w:rPr>
        <w:t>«</w:t>
      </w:r>
      <w:r w:rsidRPr="00DC22FF">
        <w:rPr>
          <w:rFonts w:hint="cs"/>
          <w:sz w:val="28"/>
          <w:rtl/>
          <w:lang w:bidi="ar-AE"/>
        </w:rPr>
        <w:t>الزُطّ</w:t>
      </w:r>
      <w:r w:rsidRPr="00DC22FF">
        <w:rPr>
          <w:rFonts w:hint="eastAsia"/>
          <w:sz w:val="24"/>
          <w:szCs w:val="24"/>
          <w:rtl/>
          <w:lang w:bidi="ar-AE"/>
        </w:rPr>
        <w:t>»</w:t>
      </w:r>
      <w:r w:rsidRPr="00DC22FF">
        <w:rPr>
          <w:rFonts w:hint="cs"/>
          <w:sz w:val="28"/>
          <w:rtl/>
          <w:lang w:bidi="ar-AE"/>
        </w:rPr>
        <w:t xml:space="preserve"> بتأليه علي</w:t>
      </w:r>
      <w:r w:rsidRPr="00DC22FF">
        <w:rPr>
          <w:rFonts w:cs="Mosawi" w:hint="cs"/>
          <w:sz w:val="28"/>
          <w:szCs w:val="22"/>
          <w:rtl/>
          <w:lang w:bidi="ar-AE"/>
        </w:rPr>
        <w:t>×</w:t>
      </w:r>
      <w:r w:rsidRPr="00DC22FF">
        <w:rPr>
          <w:rFonts w:hint="cs"/>
          <w:sz w:val="28"/>
          <w:rtl/>
          <w:lang w:bidi="ar-AE"/>
        </w:rPr>
        <w:t xml:space="preserve">، وقيام الإمام علي بتحريقهم؛ لاعتقادهم بهذا الأمر الباطل ـ الذي تعرَّض للتشكيك بحقّ من قبل بعض المحقِّقين ـ، لا يمكن القول ببساطة: </w:t>
      </w:r>
      <w:r w:rsidRPr="00DC22FF">
        <w:rPr>
          <w:rFonts w:hint="eastAsia"/>
          <w:sz w:val="24"/>
          <w:szCs w:val="24"/>
          <w:rtl/>
          <w:lang w:bidi="ar-AE"/>
        </w:rPr>
        <w:t>«</w:t>
      </w:r>
      <w:r w:rsidRPr="00DC22FF">
        <w:rPr>
          <w:rFonts w:hint="cs"/>
          <w:sz w:val="28"/>
          <w:rtl/>
          <w:lang w:bidi="ar-AE"/>
        </w:rPr>
        <w:t>ليس هناك ما يُبرّر عدم وجود الدافع إلى اختلاق هذه الحكاية</w:t>
      </w:r>
      <w:r w:rsidRPr="00DC22FF">
        <w:rPr>
          <w:rFonts w:hint="eastAsia"/>
          <w:sz w:val="24"/>
          <w:szCs w:val="24"/>
          <w:rtl/>
          <w:lang w:bidi="ar-AE"/>
        </w:rPr>
        <w:t>»</w:t>
      </w:r>
      <w:r w:rsidRPr="00DC22FF">
        <w:rPr>
          <w:rFonts w:hint="cs"/>
          <w:sz w:val="28"/>
          <w:rtl/>
          <w:lang w:bidi="ar-AE"/>
        </w:rPr>
        <w:t xml:space="preserve"> (دانشنامه إمام علي</w:t>
      </w:r>
      <w:r w:rsidRPr="00DC22FF">
        <w:rPr>
          <w:rFonts w:cs="Mosawi" w:hint="cs"/>
          <w:sz w:val="28"/>
          <w:szCs w:val="22"/>
          <w:rtl/>
          <w:lang w:bidi="ar-AE"/>
        </w:rPr>
        <w:t>×</w:t>
      </w:r>
      <w:r w:rsidRPr="00DC22FF">
        <w:rPr>
          <w:rFonts w:hint="cs"/>
          <w:sz w:val="28"/>
          <w:rtl/>
          <w:lang w:bidi="ar-AE"/>
        </w:rPr>
        <w:t xml:space="preserve">، (مصدر فارسي) </w:t>
      </w:r>
      <w:r w:rsidRPr="006F4489">
        <w:rPr>
          <w:rFonts w:hint="cs"/>
          <w:sz w:val="28"/>
          <w:rtl/>
          <w:lang w:bidi="ar-AE"/>
        </w:rPr>
        <w:t>3</w:t>
      </w:r>
      <w:r w:rsidRPr="00DC22FF">
        <w:rPr>
          <w:rFonts w:hint="cs"/>
          <w:sz w:val="28"/>
          <w:rtl/>
          <w:lang w:bidi="ar-AE"/>
        </w:rPr>
        <w:t xml:space="preserve">: </w:t>
      </w:r>
      <w:r w:rsidRPr="006F4489">
        <w:rPr>
          <w:rFonts w:hint="cs"/>
          <w:sz w:val="28"/>
          <w:rtl/>
          <w:lang w:bidi="ar-AE"/>
        </w:rPr>
        <w:t>410</w:t>
      </w:r>
      <w:r w:rsidRPr="00DC22FF">
        <w:rPr>
          <w:rFonts w:hint="cs"/>
          <w:sz w:val="28"/>
          <w:rtl/>
          <w:lang w:bidi="ar-AE"/>
        </w:rPr>
        <w:t xml:space="preserve">، بإشراف: ع. أ. رشاد)؛ لأن الغلاة ـ ولا سيَّما أولئك الذين كانوا يُغالون في صفات الأئمة دون ذواتهم ـ كانوا من خلال إشاعة مثل هذه القصص، وتضخيم أمر الغلوّ في الذات، يعملون على صرف أذهان العامّة من الناس إلى هذه الجهة، والقول بأن </w:t>
      </w:r>
      <w:r w:rsidRPr="00DC22FF">
        <w:rPr>
          <w:rFonts w:hint="eastAsia"/>
          <w:sz w:val="24"/>
          <w:szCs w:val="24"/>
          <w:rtl/>
          <w:lang w:bidi="ar-AE"/>
        </w:rPr>
        <w:t>«</w:t>
      </w:r>
      <w:r w:rsidRPr="00DC22FF">
        <w:rPr>
          <w:rFonts w:hint="cs"/>
          <w:sz w:val="28"/>
          <w:rtl/>
          <w:lang w:bidi="ar-AE"/>
        </w:rPr>
        <w:t>الغلوّ</w:t>
      </w:r>
      <w:r w:rsidRPr="00DC22FF">
        <w:rPr>
          <w:rFonts w:hint="eastAsia"/>
          <w:sz w:val="24"/>
          <w:szCs w:val="24"/>
          <w:rtl/>
          <w:lang w:bidi="ar-AE"/>
        </w:rPr>
        <w:t>»</w:t>
      </w:r>
      <w:r w:rsidRPr="00DC22FF">
        <w:rPr>
          <w:rFonts w:hint="cs"/>
          <w:sz w:val="28"/>
          <w:rtl/>
          <w:lang w:bidi="ar-AE"/>
        </w:rPr>
        <w:t xml:space="preserve"> المنهيّ عنه هو الغلو في الذات، وأن </w:t>
      </w:r>
      <w:r w:rsidRPr="00DC22FF">
        <w:rPr>
          <w:rFonts w:hint="eastAsia"/>
          <w:sz w:val="24"/>
          <w:szCs w:val="24"/>
          <w:rtl/>
          <w:lang w:bidi="ar-AE"/>
        </w:rPr>
        <w:t>«</w:t>
      </w:r>
      <w:r w:rsidRPr="00DC22FF">
        <w:rPr>
          <w:rFonts w:hint="cs"/>
          <w:sz w:val="28"/>
          <w:rtl/>
          <w:lang w:bidi="ar-AE"/>
        </w:rPr>
        <w:t>الغلاة</w:t>
      </w:r>
      <w:r w:rsidRPr="00DC22FF">
        <w:rPr>
          <w:rFonts w:hint="eastAsia"/>
          <w:sz w:val="24"/>
          <w:szCs w:val="24"/>
          <w:rtl/>
          <w:lang w:bidi="ar-AE"/>
        </w:rPr>
        <w:t>»</w:t>
      </w:r>
      <w:r w:rsidRPr="00DC22FF">
        <w:rPr>
          <w:rFonts w:hint="cs"/>
          <w:sz w:val="28"/>
          <w:rtl/>
          <w:lang w:bidi="ar-AE"/>
        </w:rPr>
        <w:t xml:space="preserve"> الذين ورد الذمّ والطرد في حقّهم هم الذين يصرِّحون بألوهية الأئمة، وكانوا يُجاهرون في </w:t>
      </w:r>
      <w:r w:rsidRPr="00DC22FF">
        <w:rPr>
          <w:rFonts w:hint="eastAsia"/>
          <w:sz w:val="24"/>
          <w:szCs w:val="24"/>
          <w:rtl/>
          <w:lang w:bidi="ar-AE"/>
        </w:rPr>
        <w:t>«</w:t>
      </w:r>
      <w:r w:rsidRPr="00DC22FF">
        <w:rPr>
          <w:rFonts w:hint="cs"/>
          <w:sz w:val="28"/>
          <w:rtl/>
          <w:lang w:bidi="ar-AE"/>
        </w:rPr>
        <w:t>تأليههم</w:t>
      </w:r>
      <w:r w:rsidRPr="00DC22FF">
        <w:rPr>
          <w:rFonts w:hint="eastAsia"/>
          <w:sz w:val="24"/>
          <w:szCs w:val="24"/>
          <w:rtl/>
          <w:lang w:bidi="ar-AE"/>
        </w:rPr>
        <w:t>»</w:t>
      </w:r>
      <w:r w:rsidRPr="00DC22FF">
        <w:rPr>
          <w:rFonts w:hint="cs"/>
          <w:sz w:val="28"/>
          <w:rtl/>
          <w:lang w:bidi="ar-AE"/>
        </w:rPr>
        <w:t xml:space="preserve">. وما ذلك إلاّ لكي يتمكّن هؤلاء الغلاة الذين يغالون في أوصاف وقدرات الأئمة من صرف الأذهان وتشتيت الأنظار عن ممارساتهم، والقول بأن الغلوّ المنهيّ عنه في الأساس إنما يتوجّه إلى عصابة خطيرة كانت تؤلِّه الأئمّة علناً. وهذا الدافع ليس بالأمر الهيِّن.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وعلى المستوى العملي يبدو أن هذه الجهود قد حقّقت غايتها. فإن مجموعة من العلماء المتأخِّرين، الذين يتناسون مسألة الغلو في الصفات، أو ينكرونها من الأساس، ويحصرون الغلوّ في إطار الغلوّ في الذات (والتأليه الصريح) فقط، ويرَوْن الغالي هو الذي يقول بأن الإمام هو الله (أو المستقلّ عن الله)، يمثِّل نموذجاً من نجاح هؤلاء في مساعيهم. </w:t>
      </w:r>
    </w:p>
    <w:p w:rsidR="00491BA2" w:rsidRPr="00DC22FF" w:rsidRDefault="00491BA2" w:rsidP="00C60BA2">
      <w:pPr>
        <w:pStyle w:val="aa"/>
        <w:spacing w:line="330" w:lineRule="exact"/>
        <w:ind w:firstLine="0"/>
        <w:rPr>
          <w:sz w:val="28"/>
          <w:rtl/>
          <w:lang w:bidi="ar-AE"/>
        </w:rPr>
      </w:pPr>
      <w:r w:rsidRPr="00DC22FF">
        <w:rPr>
          <w:rFonts w:hint="cs"/>
          <w:sz w:val="28"/>
          <w:rtl/>
          <w:lang w:bidi="ar-AE"/>
        </w:rPr>
        <w:t xml:space="preserve">وكما أن للغلو مراتب ودرجات مختلفة، كذلك فإن لعواقبه وآثاره مراتب مختلفة أيضاً. فإن بعض أنواع </w:t>
      </w:r>
      <w:r w:rsidRPr="00DC22FF">
        <w:rPr>
          <w:rFonts w:hint="eastAsia"/>
          <w:sz w:val="24"/>
          <w:szCs w:val="24"/>
          <w:rtl/>
          <w:lang w:bidi="ar-AE"/>
        </w:rPr>
        <w:t>«</w:t>
      </w:r>
      <w:r w:rsidRPr="00DC22FF">
        <w:rPr>
          <w:rFonts w:hint="cs"/>
          <w:sz w:val="28"/>
          <w:rtl/>
          <w:lang w:bidi="ar-AE"/>
        </w:rPr>
        <w:t>الغلوّ</w:t>
      </w:r>
      <w:r w:rsidRPr="00DC22FF">
        <w:rPr>
          <w:rFonts w:hint="eastAsia"/>
          <w:sz w:val="24"/>
          <w:szCs w:val="24"/>
          <w:rtl/>
          <w:lang w:bidi="ar-AE"/>
        </w:rPr>
        <w:t>»</w:t>
      </w:r>
      <w:r w:rsidRPr="00DC22FF">
        <w:rPr>
          <w:rFonts w:hint="cs"/>
          <w:sz w:val="28"/>
          <w:rtl/>
          <w:lang w:bidi="ar-AE"/>
        </w:rPr>
        <w:t xml:space="preserve"> تستوجب الكفر، وبعضها يستوجب الفسق، وبعضها مجرّد تصوّر خاطئ لا يضرّ بإيمان الشخص. مثال ذلك: إن الذي يؤلّه أمير المؤمنين عليّاً</w:t>
      </w:r>
      <w:r w:rsidRPr="00DC22FF">
        <w:rPr>
          <w:rFonts w:cs="Mosawi" w:hint="cs"/>
          <w:sz w:val="28"/>
          <w:szCs w:val="22"/>
          <w:rtl/>
          <w:lang w:bidi="ar-AE"/>
        </w:rPr>
        <w:t>×</w:t>
      </w:r>
      <w:r w:rsidRPr="00DC22FF">
        <w:rPr>
          <w:rFonts w:hint="cs"/>
          <w:sz w:val="28"/>
          <w:rtl/>
          <w:lang w:bidi="ar-AE"/>
        </w:rPr>
        <w:t xml:space="preserve"> كافر، والذي يتعمد المبالغة في بيان بطولاته في المعارك ـ عن غلوّ ـ كاذباً يستوجب الفسق، والذي يعتقد خاطئاً بأن الإمام؛ بسبب قدرته الجسدية والجهد الذي يبذله في ساحة المعركة، كان يأكل عشرة أضعاف ما يأكله الإنسان الطبيعي إنما هو مجرّد واهم، وهذا الاعتقاد الخاطئ منه لا يؤدّي إلى كفره، ولا إلى فسقه. (انظر أيضاً: مشرعة بحار الأنوار </w:t>
      </w:r>
      <w:r w:rsidRPr="006F4489">
        <w:rPr>
          <w:rFonts w:hint="cs"/>
          <w:sz w:val="28"/>
          <w:rtl/>
          <w:lang w:bidi="ar-AE"/>
        </w:rPr>
        <w:t>1</w:t>
      </w:r>
      <w:r w:rsidRPr="00DC22FF">
        <w:rPr>
          <w:rFonts w:hint="cs"/>
          <w:sz w:val="28"/>
          <w:rtl/>
          <w:lang w:bidi="ar-AE"/>
        </w:rPr>
        <w:t xml:space="preserve">: </w:t>
      </w:r>
      <w:r w:rsidRPr="006F4489">
        <w:rPr>
          <w:rFonts w:hint="cs"/>
          <w:sz w:val="28"/>
          <w:rtl/>
          <w:lang w:bidi="ar-AE"/>
        </w:rPr>
        <w:t>45</w:t>
      </w:r>
      <w:r w:rsidRPr="00DC22FF">
        <w:rPr>
          <w:rFonts w:hint="cs"/>
          <w:sz w:val="28"/>
          <w:rtl/>
          <w:lang w:bidi="ar-AE"/>
        </w:rPr>
        <w:t>).</w:t>
      </w:r>
    </w:p>
  </w:endnote>
  <w:endnote w:id="286">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الساعدي، الضعفاء من رجال الحديث </w:t>
      </w:r>
      <w:r w:rsidRPr="006F4489">
        <w:rPr>
          <w:rFonts w:hint="cs"/>
          <w:sz w:val="28"/>
          <w:rtl/>
        </w:rPr>
        <w:t>3</w:t>
      </w:r>
      <w:r w:rsidRPr="00DC22FF">
        <w:rPr>
          <w:rFonts w:hint="cs"/>
          <w:sz w:val="28"/>
          <w:rtl/>
        </w:rPr>
        <w:t xml:space="preserve">: </w:t>
      </w:r>
      <w:r w:rsidRPr="006F4489">
        <w:rPr>
          <w:rFonts w:hint="cs"/>
          <w:sz w:val="28"/>
          <w:rtl/>
        </w:rPr>
        <w:t>127</w:t>
      </w:r>
      <w:r w:rsidRPr="00DC22FF">
        <w:rPr>
          <w:rFonts w:hint="cs"/>
          <w:sz w:val="28"/>
          <w:rtl/>
        </w:rPr>
        <w:t xml:space="preserve">. </w:t>
      </w:r>
    </w:p>
  </w:endnote>
  <w:endnote w:id="287">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التستري، قاموس الرجال </w:t>
      </w:r>
      <w:r w:rsidRPr="006F4489">
        <w:rPr>
          <w:rFonts w:hint="cs"/>
          <w:sz w:val="28"/>
          <w:rtl/>
        </w:rPr>
        <w:t>9</w:t>
      </w:r>
      <w:r w:rsidRPr="00DC22FF">
        <w:rPr>
          <w:rFonts w:hint="cs"/>
          <w:sz w:val="28"/>
          <w:rtl/>
        </w:rPr>
        <w:t xml:space="preserve">: </w:t>
      </w:r>
      <w:r w:rsidRPr="006F4489">
        <w:rPr>
          <w:rFonts w:hint="cs"/>
          <w:sz w:val="28"/>
          <w:rtl/>
        </w:rPr>
        <w:t>128</w:t>
      </w:r>
      <w:r w:rsidRPr="00DC22FF">
        <w:rPr>
          <w:rFonts w:hint="cs"/>
          <w:sz w:val="28"/>
          <w:rtl/>
        </w:rPr>
        <w:t xml:space="preserve">. </w:t>
      </w:r>
    </w:p>
  </w:endnote>
  <w:endnote w:id="288">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البهبودي، معرفة الحديث: </w:t>
      </w:r>
      <w:r w:rsidRPr="006F4489">
        <w:rPr>
          <w:rFonts w:hint="cs"/>
          <w:sz w:val="28"/>
          <w:rtl/>
        </w:rPr>
        <w:t>194</w:t>
      </w:r>
      <w:r w:rsidRPr="00DC22FF">
        <w:rPr>
          <w:rFonts w:hint="cs"/>
          <w:sz w:val="28"/>
          <w:rtl/>
        </w:rPr>
        <w:t xml:space="preserve">. </w:t>
      </w:r>
    </w:p>
  </w:endnote>
  <w:endnote w:id="28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مكتب در فرايند تكامل (مصدر فارسي): </w:t>
      </w:r>
      <w:r w:rsidRPr="006F4489">
        <w:rPr>
          <w:rFonts w:hint="cs"/>
          <w:sz w:val="28"/>
          <w:rtl/>
        </w:rPr>
        <w:t>84</w:t>
      </w:r>
      <w:r w:rsidRPr="00DC22FF">
        <w:rPr>
          <w:rFonts w:hint="cs"/>
          <w:sz w:val="28"/>
          <w:rtl/>
        </w:rPr>
        <w:t xml:space="preserve"> (النصّ والهامش)، ط كوير. </w:t>
      </w:r>
    </w:p>
  </w:endnote>
  <w:endnote w:id="290">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رياض العلماء </w:t>
      </w:r>
      <w:r w:rsidRPr="006F4489">
        <w:rPr>
          <w:rFonts w:hint="cs"/>
          <w:sz w:val="28"/>
          <w:rtl/>
        </w:rPr>
        <w:t>2</w:t>
      </w:r>
      <w:r w:rsidRPr="00DC22FF">
        <w:rPr>
          <w:rFonts w:hint="cs"/>
          <w:sz w:val="28"/>
          <w:rtl/>
        </w:rPr>
        <w:t xml:space="preserve">: </w:t>
      </w:r>
      <w:r w:rsidRPr="006F4489">
        <w:rPr>
          <w:rFonts w:hint="cs"/>
          <w:sz w:val="28"/>
          <w:rtl/>
        </w:rPr>
        <w:t>307</w:t>
      </w:r>
      <w:r w:rsidRPr="00DC22FF">
        <w:rPr>
          <w:rFonts w:hint="cs"/>
          <w:sz w:val="28"/>
          <w:rtl/>
        </w:rPr>
        <w:t xml:space="preserve">، تحقيق: الحسيني الإشكوري. ومراد الميرزا عبد الله من قوله: </w:t>
      </w:r>
      <w:r w:rsidRPr="00DC22FF">
        <w:rPr>
          <w:rFonts w:hint="eastAsia"/>
          <w:sz w:val="24"/>
          <w:szCs w:val="24"/>
          <w:rtl/>
        </w:rPr>
        <w:t>«</w:t>
      </w:r>
      <w:r w:rsidRPr="00DC22FF">
        <w:rPr>
          <w:rFonts w:hint="cs"/>
          <w:sz w:val="28"/>
          <w:rtl/>
        </w:rPr>
        <w:t>الأستاد الاستناد</w:t>
      </w:r>
      <w:r w:rsidRPr="00DC22FF">
        <w:rPr>
          <w:rFonts w:hint="eastAsia"/>
          <w:sz w:val="24"/>
          <w:szCs w:val="24"/>
          <w:rtl/>
        </w:rPr>
        <w:t>»</w:t>
      </w:r>
      <w:r w:rsidRPr="00DC22FF">
        <w:rPr>
          <w:rFonts w:hint="cs"/>
          <w:sz w:val="28"/>
          <w:rtl/>
        </w:rPr>
        <w:t xml:space="preserve"> هو العلاّمة المجلسي، ومراده من </w:t>
      </w:r>
      <w:r w:rsidRPr="00DC22FF">
        <w:rPr>
          <w:rFonts w:hint="eastAsia"/>
          <w:sz w:val="24"/>
          <w:szCs w:val="24"/>
          <w:rtl/>
        </w:rPr>
        <w:t>«</w:t>
      </w:r>
      <w:r w:rsidRPr="00DC22FF">
        <w:rPr>
          <w:rFonts w:hint="cs"/>
          <w:sz w:val="28"/>
          <w:rtl/>
        </w:rPr>
        <w:t>الشيخ المعاصر</w:t>
      </w:r>
      <w:r w:rsidRPr="00DC22FF">
        <w:rPr>
          <w:rFonts w:hint="eastAsia"/>
          <w:sz w:val="24"/>
          <w:szCs w:val="24"/>
          <w:rtl/>
        </w:rPr>
        <w:t>»</w:t>
      </w:r>
      <w:r w:rsidRPr="00DC22FF">
        <w:rPr>
          <w:rFonts w:hint="cs"/>
          <w:sz w:val="28"/>
          <w:rtl/>
        </w:rPr>
        <w:t xml:space="preserve"> هو الشيخ الحُرّ العاملي. </w:t>
      </w:r>
    </w:p>
  </w:endnote>
  <w:endnote w:id="291">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وفي ما يتعلّق باختلاف مراتب ودرجات الغلوّ انظر أيضاً: مجلة المنهاج، العدد </w:t>
      </w:r>
      <w:r w:rsidRPr="006F4489">
        <w:rPr>
          <w:rFonts w:hint="cs"/>
          <w:sz w:val="28"/>
          <w:rtl/>
        </w:rPr>
        <w:t>29</w:t>
      </w:r>
      <w:r w:rsidRPr="00DC22FF">
        <w:rPr>
          <w:rFonts w:hint="cs"/>
          <w:sz w:val="28"/>
          <w:rtl/>
        </w:rPr>
        <w:t xml:space="preserve">: </w:t>
      </w:r>
      <w:r w:rsidRPr="006F4489">
        <w:rPr>
          <w:rFonts w:hint="cs"/>
          <w:sz w:val="28"/>
          <w:rtl/>
        </w:rPr>
        <w:t>91</w:t>
      </w:r>
      <w:r w:rsidRPr="00DC22FF">
        <w:rPr>
          <w:rFonts w:hint="cs"/>
          <w:sz w:val="28"/>
          <w:rtl/>
        </w:rPr>
        <w:t xml:space="preserve"> ـ </w:t>
      </w:r>
      <w:r w:rsidRPr="006F4489">
        <w:rPr>
          <w:rFonts w:hint="cs"/>
          <w:sz w:val="28"/>
          <w:rtl/>
        </w:rPr>
        <w:t>92</w:t>
      </w:r>
      <w:r w:rsidRPr="00DC22FF">
        <w:rPr>
          <w:rFonts w:hint="cs"/>
          <w:sz w:val="28"/>
          <w:rtl/>
        </w:rPr>
        <w:t xml:space="preserve"> (عن مقالٍ للسيد مختار الأسدي). </w:t>
      </w:r>
    </w:p>
  </w:endnote>
  <w:endnote w:id="292">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التفصيل في هذا الشأن في: بحوث في شرح العروة الوثقى </w:t>
      </w:r>
      <w:r w:rsidRPr="006F4489">
        <w:rPr>
          <w:rFonts w:hint="cs"/>
          <w:sz w:val="28"/>
          <w:rtl/>
        </w:rPr>
        <w:t>3</w:t>
      </w:r>
      <w:r w:rsidRPr="00DC22FF">
        <w:rPr>
          <w:rFonts w:hint="cs"/>
          <w:sz w:val="28"/>
          <w:rtl/>
        </w:rPr>
        <w:t xml:space="preserve">: </w:t>
      </w:r>
      <w:r w:rsidRPr="006F4489">
        <w:rPr>
          <w:rFonts w:hint="cs"/>
          <w:sz w:val="28"/>
          <w:rtl/>
        </w:rPr>
        <w:t>305</w:t>
      </w:r>
      <w:r w:rsidRPr="00DC22FF">
        <w:rPr>
          <w:rFonts w:hint="cs"/>
          <w:sz w:val="28"/>
          <w:rtl/>
        </w:rPr>
        <w:t xml:space="preserve"> ـ </w:t>
      </w:r>
      <w:r w:rsidRPr="006F4489">
        <w:rPr>
          <w:rFonts w:hint="cs"/>
          <w:sz w:val="28"/>
          <w:rtl/>
        </w:rPr>
        <w:t>307</w:t>
      </w:r>
      <w:r w:rsidRPr="00DC22FF">
        <w:rPr>
          <w:rFonts w:hint="cs"/>
          <w:sz w:val="28"/>
          <w:rtl/>
        </w:rPr>
        <w:t xml:space="preserve">. </w:t>
      </w:r>
    </w:p>
  </w:endnote>
  <w:endnote w:id="29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بحوث في شرح العروة الوثقى </w:t>
      </w:r>
      <w:r w:rsidRPr="006F4489">
        <w:rPr>
          <w:rFonts w:hint="cs"/>
          <w:sz w:val="28"/>
          <w:rtl/>
        </w:rPr>
        <w:t>3</w:t>
      </w:r>
      <w:r w:rsidRPr="00DC22FF">
        <w:rPr>
          <w:rFonts w:hint="cs"/>
          <w:sz w:val="28"/>
          <w:rtl/>
        </w:rPr>
        <w:t xml:space="preserve">: </w:t>
      </w:r>
      <w:r w:rsidRPr="006F4489">
        <w:rPr>
          <w:rFonts w:hint="cs"/>
          <w:sz w:val="28"/>
          <w:rtl/>
        </w:rPr>
        <w:t>305</w:t>
      </w:r>
      <w:r w:rsidRPr="00DC22FF">
        <w:rPr>
          <w:rFonts w:hint="cs"/>
          <w:sz w:val="28"/>
          <w:rtl/>
        </w:rPr>
        <w:t xml:space="preserve"> ـ </w:t>
      </w:r>
      <w:r w:rsidRPr="006F4489">
        <w:rPr>
          <w:rFonts w:hint="cs"/>
          <w:sz w:val="28"/>
          <w:rtl/>
        </w:rPr>
        <w:t>307</w:t>
      </w:r>
      <w:r w:rsidRPr="00DC22FF">
        <w:rPr>
          <w:rFonts w:hint="cs"/>
          <w:sz w:val="28"/>
          <w:rtl/>
        </w:rPr>
        <w:t xml:space="preserve">. </w:t>
      </w:r>
    </w:p>
  </w:endnote>
  <w:endnote w:id="294">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علي آقا نوري، </w:t>
      </w:r>
      <w:r w:rsidRPr="00CF58F4">
        <w:rPr>
          <w:rFonts w:ascii="Mosawi" w:hAnsi="Mosawi" w:cs="Abz-3 (Yagut)" w:hint="cs"/>
          <w:szCs w:val="20"/>
          <w:rtl/>
        </w:rPr>
        <w:t>خاستگاه</w:t>
      </w:r>
      <w:r w:rsidRPr="00DC22FF">
        <w:rPr>
          <w:rFonts w:hint="cs"/>
          <w:sz w:val="28"/>
          <w:rtl/>
        </w:rPr>
        <w:t xml:space="preserve"> تشيّع وپيدايش فرقه هاي شيعي در عصر إمامان[</w:t>
      </w:r>
      <w:r w:rsidRPr="00DC22FF">
        <w:rPr>
          <w:rFonts w:cs="Mosawi" w:hint="cs"/>
          <w:sz w:val="27"/>
          <w:szCs w:val="22"/>
          <w:rtl/>
        </w:rPr>
        <w:t>^</w:t>
      </w:r>
      <w:r w:rsidRPr="00DC22FF">
        <w:rPr>
          <w:rFonts w:hint="cs"/>
          <w:sz w:val="28"/>
          <w:rtl/>
        </w:rPr>
        <w:t xml:space="preserve">] (مصدر فارسي): </w:t>
      </w:r>
      <w:r w:rsidRPr="006F4489">
        <w:rPr>
          <w:rFonts w:hint="cs"/>
          <w:sz w:val="28"/>
          <w:rtl/>
        </w:rPr>
        <w:t>277</w:t>
      </w:r>
      <w:r w:rsidRPr="00DC22FF">
        <w:rPr>
          <w:rFonts w:hint="cs"/>
          <w:sz w:val="28"/>
          <w:rtl/>
        </w:rPr>
        <w:t xml:space="preserve"> ـ </w:t>
      </w:r>
      <w:r w:rsidRPr="006F4489">
        <w:rPr>
          <w:rFonts w:hint="cs"/>
          <w:sz w:val="28"/>
          <w:rtl/>
        </w:rPr>
        <w:t>283</w:t>
      </w:r>
      <w:r w:rsidRPr="00DC22FF">
        <w:rPr>
          <w:rFonts w:hint="cs"/>
          <w:sz w:val="28"/>
          <w:rtl/>
        </w:rPr>
        <w:t xml:space="preserve">؛ مكتب در فرايند تكامل (مصدر فارسي): </w:t>
      </w:r>
      <w:r w:rsidRPr="006F4489">
        <w:rPr>
          <w:rFonts w:hint="cs"/>
          <w:sz w:val="28"/>
          <w:rtl/>
        </w:rPr>
        <w:t>62</w:t>
      </w:r>
      <w:r w:rsidRPr="00DC22FF">
        <w:rPr>
          <w:rFonts w:hint="cs"/>
          <w:sz w:val="28"/>
          <w:rtl/>
        </w:rPr>
        <w:t xml:space="preserve"> ـ </w:t>
      </w:r>
      <w:r w:rsidRPr="006F4489">
        <w:rPr>
          <w:rFonts w:hint="cs"/>
          <w:sz w:val="28"/>
          <w:rtl/>
        </w:rPr>
        <w:t>98</w:t>
      </w:r>
      <w:r w:rsidRPr="00DC22FF">
        <w:rPr>
          <w:rFonts w:hint="cs"/>
          <w:sz w:val="28"/>
          <w:rtl/>
        </w:rPr>
        <w:t xml:space="preserve">. </w:t>
      </w:r>
    </w:p>
  </w:endnote>
  <w:endnote w:id="295">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على الرغم من أن العلامة المجلسي</w:t>
      </w:r>
      <w:r w:rsidRPr="00AE1D35">
        <w:rPr>
          <w:rFonts w:ascii="Mosawi" w:hAnsi="Mosawi" w:cs="Mosawi"/>
          <w:sz w:val="22"/>
          <w:szCs w:val="22"/>
          <w:rtl/>
          <w:lang w:bidi="fa-IR"/>
        </w:rPr>
        <w:t>&amp;</w:t>
      </w:r>
      <w:r w:rsidRPr="00DC22FF">
        <w:rPr>
          <w:rFonts w:hint="cs"/>
          <w:sz w:val="28"/>
          <w:rtl/>
        </w:rPr>
        <w:t xml:space="preserve"> كان من الذين وقفوا بوجه بعض عقائد الغلوّ، وكان له ـ دون شكٍّ ـ دورٌ هامّ في تعديل وتخفيف بعض التيارات الغالية في العصر الصفوي، إلاّ أنّه وللأسف الشديد كان في تفسيره للغلوّ يلاحظ في الغالب (انظر مثلاً: بحار الأنوار </w:t>
      </w:r>
      <w:r w:rsidRPr="006F4489">
        <w:rPr>
          <w:rFonts w:hint="cs"/>
          <w:sz w:val="28"/>
          <w:rtl/>
        </w:rPr>
        <w:t>25</w:t>
      </w:r>
      <w:r w:rsidRPr="00DC22FF">
        <w:rPr>
          <w:rFonts w:hint="cs"/>
          <w:sz w:val="28"/>
          <w:rtl/>
        </w:rPr>
        <w:t xml:space="preserve">: </w:t>
      </w:r>
      <w:r w:rsidRPr="006F4489">
        <w:rPr>
          <w:rFonts w:hint="cs"/>
          <w:sz w:val="28"/>
          <w:rtl/>
        </w:rPr>
        <w:t>346</w:t>
      </w:r>
      <w:r w:rsidRPr="00DC22FF">
        <w:rPr>
          <w:rFonts w:hint="cs"/>
          <w:sz w:val="28"/>
          <w:rtl/>
        </w:rPr>
        <w:t xml:space="preserve"> ـ </w:t>
      </w:r>
      <w:r w:rsidRPr="006F4489">
        <w:rPr>
          <w:rFonts w:hint="cs"/>
          <w:sz w:val="28"/>
          <w:rtl/>
        </w:rPr>
        <w:t>347</w:t>
      </w:r>
      <w:r w:rsidRPr="00DC22FF">
        <w:rPr>
          <w:rFonts w:hint="cs"/>
          <w:sz w:val="28"/>
          <w:rtl/>
        </w:rPr>
        <w:t xml:space="preserve">)، وليس دائماً (انظر مثلاً: بحار الأنوار </w:t>
      </w:r>
      <w:r w:rsidRPr="006F4489">
        <w:rPr>
          <w:rFonts w:hint="cs"/>
          <w:sz w:val="28"/>
          <w:rtl/>
        </w:rPr>
        <w:t>26</w:t>
      </w:r>
      <w:r w:rsidRPr="00DC22FF">
        <w:rPr>
          <w:rFonts w:hint="cs"/>
          <w:sz w:val="28"/>
          <w:rtl/>
        </w:rPr>
        <w:t xml:space="preserve">: </w:t>
      </w:r>
      <w:r w:rsidRPr="006F4489">
        <w:rPr>
          <w:rFonts w:hint="cs"/>
          <w:sz w:val="28"/>
          <w:rtl/>
        </w:rPr>
        <w:t>17</w:t>
      </w:r>
      <w:r w:rsidRPr="00DC22FF">
        <w:rPr>
          <w:rFonts w:hint="cs"/>
          <w:sz w:val="28"/>
          <w:rtl/>
        </w:rPr>
        <w:t xml:space="preserve">)، الحدود الكبرى من الغلوّ، ولذلك لا نرى منه مواقف جادة وحازمة في مواجهة تراث الغلاة في حدوده الدنيا. </w:t>
      </w:r>
    </w:p>
  </w:endnote>
  <w:endnote w:id="296">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شيخ الإسلامي، تجلّي ولايت: </w:t>
      </w:r>
      <w:r w:rsidRPr="006F4489">
        <w:rPr>
          <w:rFonts w:hint="cs"/>
          <w:sz w:val="28"/>
          <w:rtl/>
        </w:rPr>
        <w:t>355</w:t>
      </w:r>
      <w:r w:rsidRPr="00DC22FF">
        <w:rPr>
          <w:rFonts w:hint="cs"/>
          <w:sz w:val="28"/>
          <w:rtl/>
        </w:rPr>
        <w:t xml:space="preserve">. </w:t>
      </w:r>
    </w:p>
  </w:endnote>
  <w:endnote w:id="297">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المصدر السابق: </w:t>
      </w:r>
      <w:r w:rsidRPr="006F4489">
        <w:rPr>
          <w:rFonts w:hint="cs"/>
          <w:sz w:val="28"/>
          <w:rtl/>
        </w:rPr>
        <w:t>356</w:t>
      </w:r>
      <w:r w:rsidRPr="00DC22FF">
        <w:rPr>
          <w:rFonts w:hint="cs"/>
          <w:sz w:val="28"/>
          <w:rtl/>
        </w:rPr>
        <w:t xml:space="preserve">. وقارن أيضاً بـ: مير جهاني، ولايت كلّيه (مصدر فارسي) </w:t>
      </w:r>
      <w:r w:rsidRPr="006F4489">
        <w:rPr>
          <w:rFonts w:hint="cs"/>
          <w:sz w:val="28"/>
          <w:rtl/>
        </w:rPr>
        <w:t>1</w:t>
      </w:r>
      <w:r w:rsidRPr="00DC22FF">
        <w:rPr>
          <w:rFonts w:hint="cs"/>
          <w:sz w:val="28"/>
          <w:rtl/>
        </w:rPr>
        <w:t xml:space="preserve">: </w:t>
      </w:r>
      <w:r w:rsidRPr="006F4489">
        <w:rPr>
          <w:rFonts w:hint="cs"/>
          <w:sz w:val="28"/>
          <w:rtl/>
        </w:rPr>
        <w:t>43</w:t>
      </w:r>
      <w:r w:rsidRPr="00DC22FF">
        <w:rPr>
          <w:rFonts w:hint="cs"/>
          <w:sz w:val="28"/>
          <w:rtl/>
        </w:rPr>
        <w:t xml:space="preserve"> ـ </w:t>
      </w:r>
      <w:r w:rsidRPr="006F4489">
        <w:rPr>
          <w:rFonts w:hint="cs"/>
          <w:sz w:val="28"/>
          <w:rtl/>
        </w:rPr>
        <w:t>44</w:t>
      </w:r>
      <w:r w:rsidRPr="00DC22FF">
        <w:rPr>
          <w:rFonts w:hint="cs"/>
          <w:sz w:val="28"/>
          <w:rtl/>
        </w:rPr>
        <w:t xml:space="preserve">، </w:t>
      </w:r>
      <w:r w:rsidRPr="006F4489">
        <w:rPr>
          <w:rFonts w:hint="cs"/>
          <w:sz w:val="28"/>
          <w:rtl/>
        </w:rPr>
        <w:t>61</w:t>
      </w:r>
      <w:r w:rsidRPr="00DC22FF">
        <w:rPr>
          <w:rFonts w:hint="cs"/>
          <w:sz w:val="28"/>
          <w:rtl/>
        </w:rPr>
        <w:t xml:space="preserve"> ـ </w:t>
      </w:r>
      <w:r w:rsidRPr="006F4489">
        <w:rPr>
          <w:rFonts w:hint="cs"/>
          <w:sz w:val="28"/>
          <w:rtl/>
        </w:rPr>
        <w:t>64</w:t>
      </w:r>
      <w:r w:rsidRPr="00DC22FF">
        <w:rPr>
          <w:rFonts w:hint="cs"/>
          <w:sz w:val="28"/>
          <w:rtl/>
        </w:rPr>
        <w:t xml:space="preserve">، </w:t>
      </w:r>
      <w:r w:rsidRPr="006F4489">
        <w:rPr>
          <w:rFonts w:hint="cs"/>
          <w:sz w:val="28"/>
          <w:rtl/>
        </w:rPr>
        <w:t>65</w:t>
      </w:r>
      <w:r w:rsidRPr="00DC22FF">
        <w:rPr>
          <w:rFonts w:hint="cs"/>
          <w:sz w:val="28"/>
          <w:rtl/>
        </w:rPr>
        <w:t xml:space="preserve">، ط لولاكي؛ نمازي شاهرودي، إثبات ولايت (مصدر فارسي): </w:t>
      </w:r>
      <w:r w:rsidRPr="006F4489">
        <w:rPr>
          <w:rFonts w:hint="cs"/>
          <w:sz w:val="28"/>
          <w:rtl/>
        </w:rPr>
        <w:t>229</w:t>
      </w:r>
      <w:r w:rsidRPr="00DC22FF">
        <w:rPr>
          <w:rFonts w:hint="cs"/>
          <w:sz w:val="28"/>
          <w:rtl/>
        </w:rPr>
        <w:t xml:space="preserve">، </w:t>
      </w:r>
      <w:r w:rsidRPr="006F4489">
        <w:rPr>
          <w:rFonts w:hint="cs"/>
          <w:sz w:val="28"/>
          <w:rtl/>
        </w:rPr>
        <w:t>231</w:t>
      </w:r>
      <w:r w:rsidRPr="00DC22FF">
        <w:rPr>
          <w:rFonts w:hint="cs"/>
          <w:sz w:val="28"/>
          <w:rtl/>
        </w:rPr>
        <w:t xml:space="preserve">، </w:t>
      </w:r>
      <w:r w:rsidRPr="006F4489">
        <w:rPr>
          <w:rFonts w:hint="cs"/>
          <w:sz w:val="28"/>
          <w:rtl/>
        </w:rPr>
        <w:t>234</w:t>
      </w:r>
      <w:r w:rsidRPr="00DC22FF">
        <w:rPr>
          <w:rFonts w:hint="cs"/>
          <w:sz w:val="28"/>
          <w:rtl/>
        </w:rPr>
        <w:t xml:space="preserve">، </w:t>
      </w:r>
      <w:r w:rsidRPr="006F4489">
        <w:rPr>
          <w:rFonts w:hint="cs"/>
          <w:sz w:val="28"/>
          <w:rtl/>
        </w:rPr>
        <w:t>236</w:t>
      </w:r>
      <w:r w:rsidRPr="00DC22FF">
        <w:rPr>
          <w:rFonts w:hint="cs"/>
          <w:sz w:val="28"/>
          <w:rtl/>
        </w:rPr>
        <w:t xml:space="preserve">؛ الآشتياني، شرح مقدّمه قيصري (مصدر فارسي): </w:t>
      </w:r>
      <w:r w:rsidRPr="006F4489">
        <w:rPr>
          <w:rFonts w:hint="cs"/>
          <w:sz w:val="28"/>
          <w:rtl/>
        </w:rPr>
        <w:t>653</w:t>
      </w:r>
      <w:r w:rsidRPr="00DC22FF">
        <w:rPr>
          <w:rFonts w:hint="cs"/>
          <w:sz w:val="28"/>
          <w:rtl/>
        </w:rPr>
        <w:t xml:space="preserve"> ـ </w:t>
      </w:r>
      <w:r w:rsidRPr="006F4489">
        <w:rPr>
          <w:rFonts w:hint="cs"/>
          <w:sz w:val="28"/>
          <w:rtl/>
        </w:rPr>
        <w:t>654</w:t>
      </w:r>
      <w:r w:rsidRPr="00DC22FF">
        <w:rPr>
          <w:rFonts w:hint="cs"/>
          <w:sz w:val="28"/>
          <w:rtl/>
        </w:rPr>
        <w:t xml:space="preserve"> (الهامش). </w:t>
      </w:r>
    </w:p>
  </w:endnote>
  <w:endnote w:id="298">
    <w:p w:rsidR="00491BA2" w:rsidRPr="00DC22FF" w:rsidRDefault="00491BA2" w:rsidP="00CF58F4">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حسين زاده شانه جي، أوضاع سياسي اجتماعي </w:t>
      </w:r>
      <w:r w:rsidRPr="00CF58F4">
        <w:rPr>
          <w:rFonts w:ascii="Mosawi" w:hAnsi="Mosawi" w:cs="Abz-3 (Yagut)" w:hint="cs"/>
          <w:szCs w:val="20"/>
          <w:rtl/>
        </w:rPr>
        <w:t>وفرهنگي</w:t>
      </w:r>
      <w:r w:rsidRPr="00DC22FF">
        <w:rPr>
          <w:rFonts w:hint="cs"/>
          <w:sz w:val="28"/>
          <w:rtl/>
        </w:rPr>
        <w:t xml:space="preserve"> شيعه در غيب</w:t>
      </w:r>
      <w:r>
        <w:rPr>
          <w:rFonts w:hint="cs"/>
          <w:sz w:val="28"/>
          <w:rtl/>
        </w:rPr>
        <w:t>ه</w:t>
      </w:r>
      <w:r w:rsidRPr="00DC22FF">
        <w:rPr>
          <w:rFonts w:hint="cs"/>
          <w:sz w:val="28"/>
          <w:rtl/>
        </w:rPr>
        <w:t xml:space="preserve"> صغرى (مصدر فارسي): </w:t>
      </w:r>
      <w:r w:rsidRPr="006F4489">
        <w:rPr>
          <w:rFonts w:hint="cs"/>
          <w:sz w:val="28"/>
          <w:rtl/>
        </w:rPr>
        <w:t>233</w:t>
      </w:r>
      <w:r w:rsidRPr="00DC22FF">
        <w:rPr>
          <w:rFonts w:hint="cs"/>
          <w:sz w:val="28"/>
          <w:rtl/>
        </w:rPr>
        <w:t xml:space="preserve">. </w:t>
      </w:r>
    </w:p>
  </w:endnote>
  <w:endnote w:id="29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شرح... غرر الحكم </w:t>
      </w:r>
      <w:r w:rsidRPr="006F4489">
        <w:rPr>
          <w:rFonts w:hint="cs"/>
          <w:sz w:val="28"/>
          <w:rtl/>
        </w:rPr>
        <w:t>2</w:t>
      </w:r>
      <w:r w:rsidRPr="00DC22FF">
        <w:rPr>
          <w:rFonts w:hint="cs"/>
          <w:sz w:val="28"/>
          <w:rtl/>
        </w:rPr>
        <w:t xml:space="preserve">: </w:t>
      </w:r>
      <w:r w:rsidRPr="006F4489">
        <w:rPr>
          <w:rFonts w:hint="cs"/>
          <w:sz w:val="28"/>
          <w:rtl/>
        </w:rPr>
        <w:t>324</w:t>
      </w:r>
      <w:r w:rsidRPr="00DC22FF">
        <w:rPr>
          <w:rFonts w:hint="cs"/>
          <w:sz w:val="28"/>
          <w:rtl/>
        </w:rPr>
        <w:t xml:space="preserve">، ط. محدث أرموي. </w:t>
      </w:r>
    </w:p>
  </w:endnote>
  <w:endnote w:id="300">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القطيفي، الولاية التكوينية بين القرآن والبرهان،: </w:t>
      </w:r>
      <w:r w:rsidRPr="006F4489">
        <w:rPr>
          <w:rFonts w:hint="cs"/>
          <w:sz w:val="28"/>
          <w:rtl/>
        </w:rPr>
        <w:t>26</w:t>
      </w:r>
      <w:r w:rsidRPr="00DC22FF">
        <w:rPr>
          <w:rFonts w:hint="cs"/>
          <w:sz w:val="28"/>
          <w:rtl/>
        </w:rPr>
        <w:t xml:space="preserve">؛ القزويني، مسائل عقائدية في الغلوّ والتفويض...: </w:t>
      </w:r>
      <w:r w:rsidRPr="006F4489">
        <w:rPr>
          <w:rFonts w:hint="cs"/>
          <w:sz w:val="28"/>
          <w:rtl/>
        </w:rPr>
        <w:t>133</w:t>
      </w:r>
      <w:r w:rsidRPr="00DC22FF">
        <w:rPr>
          <w:rFonts w:hint="cs"/>
          <w:sz w:val="28"/>
          <w:rtl/>
        </w:rPr>
        <w:t xml:space="preserve">. </w:t>
      </w:r>
    </w:p>
  </w:endnote>
  <w:endnote w:id="301">
    <w:p w:rsidR="00491BA2" w:rsidRPr="00DC22FF" w:rsidRDefault="00491BA2" w:rsidP="00CF58F4">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قال الشيخ بهاء الدين محمد العاملي</w:t>
      </w:r>
      <w:r w:rsidRPr="00AE1D35">
        <w:rPr>
          <w:rFonts w:ascii="Mosawi" w:hAnsi="Mosawi" w:cs="Mosawi"/>
          <w:sz w:val="22"/>
          <w:szCs w:val="22"/>
          <w:rtl/>
          <w:lang w:bidi="fa-IR"/>
        </w:rPr>
        <w:t>&amp;</w:t>
      </w:r>
      <w:r w:rsidRPr="00DC22FF">
        <w:rPr>
          <w:rFonts w:hint="cs"/>
          <w:sz w:val="28"/>
          <w:rtl/>
        </w:rPr>
        <w:t xml:space="preserve"> في </w:t>
      </w:r>
      <w:r>
        <w:rPr>
          <w:rFonts w:hint="cs"/>
          <w:sz w:val="28"/>
          <w:rtl/>
        </w:rPr>
        <w:t>فهرست</w:t>
      </w:r>
      <w:r w:rsidRPr="00DC22FF">
        <w:rPr>
          <w:rFonts w:hint="cs"/>
          <w:sz w:val="28"/>
          <w:rtl/>
        </w:rPr>
        <w:t xml:space="preserve"> له ذكر فيه عقائد الإمامية: </w:t>
      </w:r>
      <w:r w:rsidRPr="00DC22FF">
        <w:rPr>
          <w:rFonts w:hint="eastAsia"/>
          <w:sz w:val="24"/>
          <w:szCs w:val="24"/>
          <w:rtl/>
        </w:rPr>
        <w:t>«</w:t>
      </w:r>
      <w:r w:rsidRPr="00DC22FF">
        <w:rPr>
          <w:rFonts w:hint="cs"/>
          <w:sz w:val="28"/>
          <w:rtl/>
        </w:rPr>
        <w:t>نعتقد ظهور المعجزات على يد الأنبياء، والكرامات على يد الأولياء</w:t>
      </w:r>
      <w:r w:rsidRPr="00DC22FF">
        <w:rPr>
          <w:rFonts w:hint="eastAsia"/>
          <w:sz w:val="24"/>
          <w:szCs w:val="24"/>
          <w:rtl/>
        </w:rPr>
        <w:t>»</w:t>
      </w:r>
      <w:r w:rsidRPr="00DC22FF">
        <w:rPr>
          <w:rFonts w:hint="cs"/>
          <w:sz w:val="28"/>
          <w:rtl/>
        </w:rPr>
        <w:t xml:space="preserve">، (نصوص ورسائل من تراث إصفهان... </w:t>
      </w:r>
      <w:r w:rsidRPr="006F4489">
        <w:rPr>
          <w:rFonts w:hint="cs"/>
          <w:sz w:val="28"/>
          <w:rtl/>
        </w:rPr>
        <w:t>4</w:t>
      </w:r>
      <w:r w:rsidRPr="00DC22FF">
        <w:rPr>
          <w:rFonts w:hint="cs"/>
          <w:sz w:val="28"/>
          <w:rtl/>
        </w:rPr>
        <w:t xml:space="preserve">: </w:t>
      </w:r>
      <w:r w:rsidRPr="006F4489">
        <w:rPr>
          <w:rFonts w:hint="cs"/>
          <w:sz w:val="28"/>
          <w:rtl/>
        </w:rPr>
        <w:t>112</w:t>
      </w:r>
      <w:r w:rsidRPr="00DC22FF">
        <w:rPr>
          <w:rFonts w:hint="cs"/>
          <w:sz w:val="28"/>
          <w:rtl/>
        </w:rPr>
        <w:t xml:space="preserve">). </w:t>
      </w:r>
    </w:p>
  </w:endnote>
  <w:endnote w:id="302">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القطيفي، الولاية التكوينية بين القرآن والبرهان: </w:t>
      </w:r>
      <w:r w:rsidRPr="006F4489">
        <w:rPr>
          <w:rFonts w:hint="cs"/>
          <w:sz w:val="28"/>
          <w:rtl/>
        </w:rPr>
        <w:t>63</w:t>
      </w:r>
      <w:r w:rsidRPr="00DC22FF">
        <w:rPr>
          <w:rFonts w:hint="cs"/>
          <w:sz w:val="28"/>
          <w:rtl/>
        </w:rPr>
        <w:t xml:space="preserve">، </w:t>
      </w:r>
      <w:r w:rsidRPr="006F4489">
        <w:rPr>
          <w:rFonts w:hint="cs"/>
          <w:sz w:val="28"/>
          <w:rtl/>
        </w:rPr>
        <w:t>98</w:t>
      </w:r>
      <w:r w:rsidRPr="00DC22FF">
        <w:rPr>
          <w:rFonts w:hint="cs"/>
          <w:sz w:val="28"/>
          <w:rtl/>
        </w:rPr>
        <w:t xml:space="preserve">، </w:t>
      </w:r>
      <w:r w:rsidRPr="006F4489">
        <w:rPr>
          <w:rFonts w:hint="cs"/>
          <w:sz w:val="28"/>
          <w:rtl/>
        </w:rPr>
        <w:t>103</w:t>
      </w:r>
      <w:r w:rsidRPr="00DC22FF">
        <w:rPr>
          <w:rFonts w:hint="cs"/>
          <w:sz w:val="28"/>
          <w:rtl/>
        </w:rPr>
        <w:t xml:space="preserve">، </w:t>
      </w:r>
      <w:r w:rsidRPr="006F4489">
        <w:rPr>
          <w:rFonts w:hint="cs"/>
          <w:sz w:val="28"/>
          <w:rtl/>
        </w:rPr>
        <w:t>108</w:t>
      </w:r>
      <w:r w:rsidRPr="00DC22FF">
        <w:rPr>
          <w:rFonts w:hint="cs"/>
          <w:sz w:val="28"/>
          <w:rtl/>
        </w:rPr>
        <w:t xml:space="preserve">، </w:t>
      </w:r>
      <w:r w:rsidRPr="006F4489">
        <w:rPr>
          <w:rFonts w:hint="cs"/>
          <w:sz w:val="28"/>
          <w:rtl/>
        </w:rPr>
        <w:t>110</w:t>
      </w:r>
      <w:r w:rsidRPr="00DC22FF">
        <w:rPr>
          <w:rFonts w:hint="cs"/>
          <w:sz w:val="28"/>
          <w:rtl/>
        </w:rPr>
        <w:t xml:space="preserve">. </w:t>
      </w:r>
    </w:p>
  </w:endnote>
  <w:endnote w:id="30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إن المشاكل العديدة المترتّبة على القول بهذه الرؤية دفعت عدداً من المفكِّرين الإمامية إلى البحث والتحقيق بشأن التقريرات الموسّعة لـ </w:t>
      </w:r>
      <w:r w:rsidRPr="00DC22FF">
        <w:rPr>
          <w:rFonts w:hint="eastAsia"/>
          <w:sz w:val="24"/>
          <w:szCs w:val="24"/>
          <w:rtl/>
        </w:rPr>
        <w:t>«</w:t>
      </w:r>
      <w:r w:rsidRPr="00DC22FF">
        <w:rPr>
          <w:rFonts w:hint="cs"/>
          <w:sz w:val="28"/>
          <w:rtl/>
        </w:rPr>
        <w:t>الولاية التكوينية</w:t>
      </w:r>
      <w:r w:rsidRPr="00DC22FF">
        <w:rPr>
          <w:rFonts w:hint="eastAsia"/>
          <w:sz w:val="24"/>
          <w:szCs w:val="24"/>
          <w:rtl/>
        </w:rPr>
        <w:t>»</w:t>
      </w:r>
      <w:r w:rsidRPr="00DC22FF">
        <w:rPr>
          <w:rFonts w:hint="cs"/>
          <w:sz w:val="28"/>
          <w:rtl/>
        </w:rPr>
        <w:t xml:space="preserve">. وفي المقابل عمد أنصار هذه الرؤية الموسّعة ـ بطبيعة الحال ـ إلى الدفاع والإجابة عن الإشكالات الموجَّهة ضدَّهم. انظر تفصيل ذلك في: القطيفي، الولاية التكوينية بين القرآن والبرهان: </w:t>
      </w:r>
      <w:r w:rsidRPr="006F4489">
        <w:rPr>
          <w:rFonts w:hint="cs"/>
          <w:sz w:val="28"/>
          <w:rtl/>
        </w:rPr>
        <w:t>55</w:t>
      </w:r>
      <w:r w:rsidRPr="00DC22FF">
        <w:rPr>
          <w:rFonts w:hint="cs"/>
          <w:sz w:val="28"/>
          <w:rtl/>
        </w:rPr>
        <w:t xml:space="preserve"> ـ </w:t>
      </w:r>
      <w:r w:rsidRPr="006F4489">
        <w:rPr>
          <w:rFonts w:hint="cs"/>
          <w:sz w:val="28"/>
          <w:rtl/>
        </w:rPr>
        <w:t>57</w:t>
      </w:r>
      <w:r w:rsidRPr="00DC22FF">
        <w:rPr>
          <w:rFonts w:hint="cs"/>
          <w:sz w:val="28"/>
          <w:rtl/>
        </w:rPr>
        <w:t xml:space="preserve">، </w:t>
      </w:r>
      <w:r w:rsidRPr="006F4489">
        <w:rPr>
          <w:rFonts w:hint="cs"/>
          <w:sz w:val="28"/>
          <w:rtl/>
        </w:rPr>
        <w:t>203</w:t>
      </w:r>
      <w:r w:rsidRPr="00DC22FF">
        <w:rPr>
          <w:rFonts w:hint="cs"/>
          <w:sz w:val="28"/>
          <w:rtl/>
        </w:rPr>
        <w:t xml:space="preserve"> ـ </w:t>
      </w:r>
      <w:r w:rsidRPr="006F4489">
        <w:rPr>
          <w:rFonts w:hint="cs"/>
          <w:sz w:val="28"/>
          <w:rtl/>
        </w:rPr>
        <w:t>212</w:t>
      </w:r>
      <w:r w:rsidRPr="00DC22FF">
        <w:rPr>
          <w:rFonts w:hint="cs"/>
          <w:sz w:val="28"/>
          <w:rtl/>
        </w:rPr>
        <w:t xml:space="preserve">؛ عصاي موسى (مصدر فارسي): </w:t>
      </w:r>
      <w:r w:rsidRPr="006F4489">
        <w:rPr>
          <w:rFonts w:hint="cs"/>
          <w:sz w:val="28"/>
          <w:rtl/>
        </w:rPr>
        <w:t>134</w:t>
      </w:r>
      <w:r w:rsidRPr="00DC22FF">
        <w:rPr>
          <w:rFonts w:hint="cs"/>
          <w:sz w:val="28"/>
          <w:rtl/>
        </w:rPr>
        <w:t xml:space="preserve"> ـ </w:t>
      </w:r>
      <w:r w:rsidRPr="006F4489">
        <w:rPr>
          <w:rFonts w:hint="cs"/>
          <w:sz w:val="28"/>
          <w:rtl/>
        </w:rPr>
        <w:t>136</w:t>
      </w:r>
      <w:r w:rsidRPr="00DC22FF">
        <w:rPr>
          <w:rFonts w:hint="cs"/>
          <w:sz w:val="28"/>
          <w:rtl/>
        </w:rPr>
        <w:t xml:space="preserve">. </w:t>
      </w:r>
    </w:p>
  </w:endnote>
  <w:endnote w:id="304">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محمد المقيمي، ولايت أز </w:t>
      </w:r>
      <w:r w:rsidRPr="00CF58F4">
        <w:rPr>
          <w:rFonts w:ascii="Mosawi" w:hAnsi="Mosawi" w:cs="Abz-3 (Yagut)" w:hint="cs"/>
          <w:szCs w:val="20"/>
          <w:rtl/>
        </w:rPr>
        <w:t>ديدگاه</w:t>
      </w:r>
      <w:r w:rsidRPr="00DC22FF">
        <w:rPr>
          <w:rFonts w:hint="cs"/>
          <w:sz w:val="28"/>
          <w:rtl/>
        </w:rPr>
        <w:t xml:space="preserve"> مرجعيت شيعه (مصدر فارسي): </w:t>
      </w:r>
      <w:r w:rsidRPr="006F4489">
        <w:rPr>
          <w:rFonts w:hint="cs"/>
          <w:sz w:val="28"/>
          <w:rtl/>
        </w:rPr>
        <w:t>128</w:t>
      </w:r>
      <w:r w:rsidRPr="00DC22FF">
        <w:rPr>
          <w:rFonts w:hint="cs"/>
          <w:sz w:val="28"/>
          <w:rtl/>
        </w:rPr>
        <w:t xml:space="preserve"> ـ </w:t>
      </w:r>
      <w:r w:rsidRPr="006F4489">
        <w:rPr>
          <w:rFonts w:hint="cs"/>
          <w:sz w:val="28"/>
          <w:rtl/>
        </w:rPr>
        <w:t>129</w:t>
      </w:r>
      <w:r w:rsidRPr="00DC22FF">
        <w:rPr>
          <w:rFonts w:hint="cs"/>
          <w:sz w:val="28"/>
          <w:rtl/>
        </w:rPr>
        <w:t xml:space="preserve"> (من مفكرة أو توقيع لـ </w:t>
      </w:r>
      <w:r w:rsidRPr="00DC22FF">
        <w:rPr>
          <w:rFonts w:hint="eastAsia"/>
          <w:sz w:val="24"/>
          <w:szCs w:val="24"/>
          <w:rtl/>
        </w:rPr>
        <w:t>«</w:t>
      </w:r>
      <w:r w:rsidRPr="00DC22FF">
        <w:rPr>
          <w:rFonts w:hint="cs"/>
          <w:sz w:val="28"/>
          <w:rtl/>
        </w:rPr>
        <w:t>شهاب الدين الحسيني النجفي</w:t>
      </w:r>
      <w:r w:rsidRPr="00DC22FF">
        <w:rPr>
          <w:rFonts w:hint="eastAsia"/>
          <w:sz w:val="24"/>
          <w:szCs w:val="24"/>
          <w:rtl/>
        </w:rPr>
        <w:t>»</w:t>
      </w:r>
      <w:r w:rsidRPr="00DC22FF">
        <w:rPr>
          <w:rFonts w:hint="cs"/>
          <w:sz w:val="28"/>
          <w:rtl/>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انظر ما يُشبه هذه الرؤية في: المصدر نفسه: </w:t>
      </w:r>
      <w:r w:rsidRPr="006F4489">
        <w:rPr>
          <w:rFonts w:hint="cs"/>
          <w:sz w:val="28"/>
          <w:rtl/>
          <w:lang w:bidi="ar-AE"/>
        </w:rPr>
        <w:t>131</w:t>
      </w:r>
      <w:r w:rsidRPr="00DC22FF">
        <w:rPr>
          <w:rFonts w:hint="cs"/>
          <w:sz w:val="28"/>
          <w:rtl/>
          <w:lang w:bidi="ar-AE"/>
        </w:rPr>
        <w:t xml:space="preserve"> (من مفكرة أو توقيع لـ </w:t>
      </w:r>
      <w:r w:rsidRPr="00DC22FF">
        <w:rPr>
          <w:rFonts w:hint="eastAsia"/>
          <w:sz w:val="24"/>
          <w:szCs w:val="24"/>
          <w:rtl/>
          <w:lang w:bidi="ar-AE"/>
        </w:rPr>
        <w:t>«</w:t>
      </w:r>
      <w:r w:rsidRPr="00DC22FF">
        <w:rPr>
          <w:rFonts w:hint="cs"/>
          <w:sz w:val="28"/>
          <w:rtl/>
          <w:lang w:bidi="ar-AE"/>
        </w:rPr>
        <w:t>محمد علي العراقي</w:t>
      </w:r>
      <w:r w:rsidRPr="00DC22FF">
        <w:rPr>
          <w:rFonts w:hint="eastAsia"/>
          <w:sz w:val="24"/>
          <w:szCs w:val="24"/>
          <w:rtl/>
          <w:lang w:bidi="ar-AE"/>
        </w:rPr>
        <w:t>»</w:t>
      </w:r>
      <w:r w:rsidRPr="00DC22FF">
        <w:rPr>
          <w:rFonts w:hint="cs"/>
          <w:sz w:val="28"/>
          <w:rtl/>
          <w:lang w:bidi="ar-AE"/>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وفي ما يتعلق بعدم تناغم البعض الآخر مع الإطلاق المذكور آنفاً انظر أيضاً: المصدر نفسه: </w:t>
      </w:r>
      <w:r w:rsidRPr="006F4489">
        <w:rPr>
          <w:rFonts w:hint="cs"/>
          <w:sz w:val="28"/>
          <w:rtl/>
          <w:lang w:bidi="ar-AE"/>
        </w:rPr>
        <w:t>143</w:t>
      </w:r>
      <w:r w:rsidRPr="00DC22FF">
        <w:rPr>
          <w:rFonts w:hint="cs"/>
          <w:sz w:val="28"/>
          <w:rtl/>
          <w:lang w:bidi="ar-AE"/>
        </w:rPr>
        <w:t xml:space="preserve"> (مفكّرة العلامة الطباطبائي)؛ مجموعه آثار شهيد مطهري </w:t>
      </w:r>
      <w:r w:rsidRPr="00DC22FF">
        <w:rPr>
          <w:rFonts w:hint="eastAsia"/>
          <w:sz w:val="24"/>
          <w:szCs w:val="24"/>
          <w:rtl/>
          <w:lang w:bidi="ar-AE"/>
        </w:rPr>
        <w:t>«</w:t>
      </w:r>
      <w:r w:rsidRPr="00DC22FF">
        <w:rPr>
          <w:rFonts w:hint="cs"/>
          <w:sz w:val="28"/>
          <w:rtl/>
          <w:lang w:bidi="ar-AE"/>
        </w:rPr>
        <w:t>الأعمال الكاملة للشهيد مطهري</w:t>
      </w:r>
      <w:r w:rsidRPr="00DC22FF">
        <w:rPr>
          <w:rFonts w:hint="eastAsia"/>
          <w:sz w:val="24"/>
          <w:szCs w:val="24"/>
          <w:rtl/>
          <w:lang w:bidi="ar-AE"/>
        </w:rPr>
        <w:t>»</w:t>
      </w:r>
      <w:r w:rsidRPr="00DC22FF">
        <w:rPr>
          <w:rFonts w:hint="cs"/>
          <w:sz w:val="28"/>
          <w:rtl/>
          <w:lang w:bidi="ar-AE"/>
        </w:rPr>
        <w:t xml:space="preserve"> (مصدر فارسي) </w:t>
      </w:r>
      <w:r w:rsidRPr="006F4489">
        <w:rPr>
          <w:rFonts w:hint="cs"/>
          <w:sz w:val="28"/>
          <w:rtl/>
          <w:lang w:bidi="ar-AE"/>
        </w:rPr>
        <w:t>3</w:t>
      </w:r>
      <w:r w:rsidRPr="00DC22FF">
        <w:rPr>
          <w:rFonts w:hint="cs"/>
          <w:sz w:val="28"/>
          <w:rtl/>
          <w:lang w:bidi="ar-AE"/>
        </w:rPr>
        <w:t xml:space="preserve">: </w:t>
      </w:r>
      <w:r w:rsidRPr="006F4489">
        <w:rPr>
          <w:rFonts w:hint="cs"/>
          <w:sz w:val="28"/>
          <w:rtl/>
          <w:lang w:bidi="ar-AE"/>
        </w:rPr>
        <w:t>287</w:t>
      </w:r>
      <w:r w:rsidRPr="00DC22FF">
        <w:rPr>
          <w:rFonts w:hint="cs"/>
          <w:sz w:val="28"/>
          <w:rtl/>
          <w:lang w:bidi="ar-AE"/>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ومن الجدير بالملاحظة أن أحد المفتين الراحلين</w:t>
      </w:r>
      <w:r w:rsidRPr="00AE1D35">
        <w:rPr>
          <w:rFonts w:ascii="Mosawi" w:hAnsi="Mosawi" w:cs="Mosawi"/>
          <w:sz w:val="22"/>
          <w:szCs w:val="22"/>
          <w:rtl/>
          <w:lang w:bidi="fa-IR"/>
        </w:rPr>
        <w:t>&amp;</w:t>
      </w:r>
      <w:r w:rsidRPr="00DC22FF">
        <w:rPr>
          <w:rFonts w:hint="cs"/>
          <w:sz w:val="28"/>
          <w:rtl/>
          <w:lang w:bidi="ar-AE"/>
        </w:rPr>
        <w:t xml:space="preserve"> قال في تأكيده على ثبوت الولاية التكوينية من وجهة نظر الشيعة: </w:t>
      </w:r>
      <w:r w:rsidRPr="00DC22FF">
        <w:rPr>
          <w:rFonts w:hint="eastAsia"/>
          <w:sz w:val="24"/>
          <w:szCs w:val="24"/>
          <w:rtl/>
          <w:lang w:bidi="ar-AE"/>
        </w:rPr>
        <w:t>«</w:t>
      </w:r>
      <w:r w:rsidRPr="00DC22FF">
        <w:rPr>
          <w:rFonts w:hint="cs"/>
          <w:sz w:val="28"/>
          <w:rtl/>
          <w:lang w:bidi="ar-AE"/>
        </w:rPr>
        <w:t>...إن إنكار هذا المقام يُعتبر نقصاً من وجهة نظر الشيعة</w:t>
      </w:r>
      <w:r w:rsidRPr="00DC22FF">
        <w:rPr>
          <w:rFonts w:hint="eastAsia"/>
          <w:sz w:val="24"/>
          <w:szCs w:val="24"/>
          <w:rtl/>
          <w:lang w:bidi="ar-AE"/>
        </w:rPr>
        <w:t>»</w:t>
      </w:r>
      <w:r w:rsidRPr="00DC22FF">
        <w:rPr>
          <w:rFonts w:hint="cs"/>
          <w:sz w:val="28"/>
          <w:rtl/>
          <w:lang w:bidi="ar-AE"/>
        </w:rPr>
        <w:t xml:space="preserve">. (محمد المقيمي، ولايت أز </w:t>
      </w:r>
      <w:r w:rsidRPr="00CF58F4">
        <w:rPr>
          <w:rFonts w:ascii="Mosawi" w:hAnsi="Mosawi" w:cs="Abz-3 (Yagut)" w:hint="cs"/>
          <w:szCs w:val="20"/>
          <w:rtl/>
        </w:rPr>
        <w:t>ديدگاه</w:t>
      </w:r>
      <w:r w:rsidRPr="00DC22FF">
        <w:rPr>
          <w:rFonts w:hint="cs"/>
          <w:sz w:val="28"/>
          <w:rtl/>
          <w:lang w:bidi="ar-AE"/>
        </w:rPr>
        <w:t xml:space="preserve"> مرجعيت شيعه (مصدر فارسي): </w:t>
      </w:r>
      <w:r w:rsidRPr="006F4489">
        <w:rPr>
          <w:rFonts w:hint="cs"/>
          <w:sz w:val="28"/>
          <w:rtl/>
          <w:lang w:bidi="ar-AE"/>
        </w:rPr>
        <w:t>149</w:t>
      </w:r>
      <w:r w:rsidRPr="00DC22FF">
        <w:rPr>
          <w:rFonts w:hint="cs"/>
          <w:sz w:val="28"/>
          <w:rtl/>
          <w:lang w:bidi="ar-AE"/>
        </w:rPr>
        <w:t xml:space="preserve">، في مفكرة بتوقيع </w:t>
      </w:r>
      <w:r w:rsidRPr="00DC22FF">
        <w:rPr>
          <w:rFonts w:hint="eastAsia"/>
          <w:sz w:val="24"/>
          <w:szCs w:val="24"/>
          <w:rtl/>
          <w:lang w:bidi="ar-AE"/>
        </w:rPr>
        <w:t>«</w:t>
      </w:r>
      <w:r w:rsidRPr="00DC22FF">
        <w:rPr>
          <w:rFonts w:hint="cs"/>
          <w:sz w:val="28"/>
          <w:rtl/>
          <w:lang w:bidi="ar-AE"/>
        </w:rPr>
        <w:t>محمد هادي الحسيني الميلاني</w:t>
      </w:r>
      <w:r w:rsidRPr="00DC22FF">
        <w:rPr>
          <w:rFonts w:hint="eastAsia"/>
          <w:sz w:val="24"/>
          <w:szCs w:val="24"/>
          <w:rtl/>
          <w:lang w:bidi="ar-AE"/>
        </w:rPr>
        <w:t>»</w:t>
      </w:r>
      <w:r w:rsidRPr="00DC22FF">
        <w:rPr>
          <w:rFonts w:hint="cs"/>
          <w:sz w:val="28"/>
          <w:rtl/>
          <w:lang w:bidi="ar-AE"/>
        </w:rPr>
        <w:t xml:space="preserve">). </w:t>
      </w:r>
    </w:p>
    <w:p w:rsidR="00491BA2" w:rsidRPr="00DC22FF" w:rsidRDefault="00491BA2" w:rsidP="00E502B2">
      <w:pPr>
        <w:pStyle w:val="aa"/>
        <w:spacing w:line="330" w:lineRule="exact"/>
        <w:ind w:firstLine="0"/>
        <w:rPr>
          <w:sz w:val="28"/>
          <w:rtl/>
          <w:lang w:bidi="ar-AE"/>
        </w:rPr>
      </w:pPr>
      <w:r w:rsidRPr="00DC22FF">
        <w:rPr>
          <w:rFonts w:hint="cs"/>
          <w:sz w:val="28"/>
          <w:rtl/>
          <w:lang w:bidi="ar-AE"/>
        </w:rPr>
        <w:t xml:space="preserve">لم يتّضح لي ما هو الإشكال الذي يترتّب على ثبوت مجرّد </w:t>
      </w:r>
      <w:r w:rsidRPr="00DC22FF">
        <w:rPr>
          <w:rFonts w:hint="eastAsia"/>
          <w:sz w:val="24"/>
          <w:szCs w:val="24"/>
          <w:rtl/>
          <w:lang w:bidi="ar-AE"/>
        </w:rPr>
        <w:t>«</w:t>
      </w:r>
      <w:r w:rsidRPr="00DC22FF">
        <w:rPr>
          <w:rFonts w:hint="cs"/>
          <w:sz w:val="28"/>
          <w:rtl/>
          <w:lang w:bidi="ar-AE"/>
        </w:rPr>
        <w:t>النقص</w:t>
      </w:r>
      <w:r w:rsidRPr="00DC22FF">
        <w:rPr>
          <w:rFonts w:hint="eastAsia"/>
          <w:sz w:val="24"/>
          <w:szCs w:val="24"/>
          <w:rtl/>
          <w:lang w:bidi="ar-AE"/>
        </w:rPr>
        <w:t>»</w:t>
      </w:r>
      <w:r w:rsidRPr="00DC22FF">
        <w:rPr>
          <w:rFonts w:hint="cs"/>
          <w:sz w:val="28"/>
          <w:rtl/>
          <w:lang w:bidi="ar-AE"/>
        </w:rPr>
        <w:t xml:space="preserve"> هنا؟ أفليس الكمال المطلق لا يصدق إلاّ على ذات الله سبحانه وتعالى، فلا وجود لكامل حقيقي مطلق غيره في العالم؟! </w:t>
      </w:r>
    </w:p>
  </w:endnote>
  <w:endnote w:id="305">
    <w:p w:rsidR="00491BA2" w:rsidRPr="00DC22FF" w:rsidRDefault="00491BA2" w:rsidP="00E502B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نمازي شاهرودي، إثبات ولايت: </w:t>
      </w:r>
      <w:r w:rsidRPr="006F4489">
        <w:rPr>
          <w:rFonts w:hint="cs"/>
          <w:sz w:val="28"/>
          <w:rtl/>
        </w:rPr>
        <w:t>308</w:t>
      </w:r>
      <w:r w:rsidRPr="00DC22FF">
        <w:rPr>
          <w:rFonts w:hint="cs"/>
          <w:sz w:val="28"/>
          <w:rtl/>
        </w:rPr>
        <w:t xml:space="preserve"> (نقلاً عن: أرجوزة الدرر المكنونة). </w:t>
      </w:r>
    </w:p>
  </w:endnote>
  <w:endnote w:id="306">
    <w:p w:rsidR="00491BA2" w:rsidRPr="00DC22FF" w:rsidRDefault="00491BA2" w:rsidP="00E502B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شيخ الإسلامي، تجلي ولايت: </w:t>
      </w:r>
      <w:r w:rsidRPr="006F4489">
        <w:rPr>
          <w:rFonts w:hint="cs"/>
          <w:sz w:val="28"/>
          <w:rtl/>
        </w:rPr>
        <w:t>249</w:t>
      </w:r>
      <w:r w:rsidRPr="00DC22FF">
        <w:rPr>
          <w:rFonts w:hint="cs"/>
          <w:sz w:val="28"/>
          <w:rtl/>
        </w:rPr>
        <w:t xml:space="preserve">. </w:t>
      </w:r>
    </w:p>
  </w:endnote>
  <w:endnote w:id="307">
    <w:p w:rsidR="00491BA2" w:rsidRPr="00DC22FF" w:rsidRDefault="00491BA2" w:rsidP="00E502B2">
      <w:pPr>
        <w:pStyle w:val="aa"/>
        <w:spacing w:line="33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المصدر السابق: </w:t>
      </w:r>
      <w:r w:rsidRPr="006F4489">
        <w:rPr>
          <w:rFonts w:hint="cs"/>
          <w:sz w:val="28"/>
          <w:rtl/>
        </w:rPr>
        <w:t>250</w:t>
      </w:r>
      <w:r w:rsidRPr="00DC22FF">
        <w:rPr>
          <w:rFonts w:hint="cs"/>
          <w:sz w:val="28"/>
          <w:rtl/>
        </w:rPr>
        <w:t xml:space="preserve">. </w:t>
      </w:r>
    </w:p>
  </w:endnote>
  <w:endnote w:id="308">
    <w:p w:rsidR="00491BA2" w:rsidRPr="00DC22FF" w:rsidRDefault="00491BA2" w:rsidP="00E502B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الشيخ محمد السند، الإمامة الإلهية </w:t>
      </w:r>
      <w:r w:rsidRPr="006F4489">
        <w:rPr>
          <w:rFonts w:hint="cs"/>
          <w:sz w:val="28"/>
          <w:rtl/>
        </w:rPr>
        <w:t>2</w:t>
      </w:r>
      <w:r w:rsidRPr="00DC22FF">
        <w:rPr>
          <w:rFonts w:hint="cs"/>
          <w:sz w:val="28"/>
          <w:rtl/>
        </w:rPr>
        <w:t xml:space="preserve">: </w:t>
      </w:r>
      <w:r w:rsidRPr="006F4489">
        <w:rPr>
          <w:rFonts w:hint="cs"/>
          <w:sz w:val="28"/>
          <w:rtl/>
        </w:rPr>
        <w:t>25</w:t>
      </w:r>
      <w:r w:rsidRPr="00DC22FF">
        <w:rPr>
          <w:rFonts w:hint="cs"/>
          <w:sz w:val="28"/>
          <w:rtl/>
        </w:rPr>
        <w:t xml:space="preserve"> ـ </w:t>
      </w:r>
      <w:r w:rsidRPr="006F4489">
        <w:rPr>
          <w:rFonts w:hint="cs"/>
          <w:sz w:val="28"/>
          <w:rtl/>
        </w:rPr>
        <w:t>26</w:t>
      </w:r>
      <w:r w:rsidRPr="00DC22FF">
        <w:rPr>
          <w:rFonts w:hint="cs"/>
          <w:sz w:val="28"/>
          <w:rtl/>
        </w:rPr>
        <w:t xml:space="preserve">. </w:t>
      </w:r>
    </w:p>
  </w:endnote>
  <w:endnote w:id="309">
    <w:p w:rsidR="00491BA2" w:rsidRPr="00DC22FF" w:rsidRDefault="00491BA2" w:rsidP="00E502B2">
      <w:pPr>
        <w:pStyle w:val="aa"/>
        <w:spacing w:line="33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المصدر السابق </w:t>
      </w:r>
      <w:r w:rsidRPr="006F4489">
        <w:rPr>
          <w:rFonts w:hint="cs"/>
          <w:sz w:val="28"/>
          <w:rtl/>
        </w:rPr>
        <w:t>2</w:t>
      </w:r>
      <w:r w:rsidRPr="00DC22FF">
        <w:rPr>
          <w:rFonts w:hint="cs"/>
          <w:sz w:val="28"/>
          <w:rtl/>
        </w:rPr>
        <w:t xml:space="preserve">: </w:t>
      </w:r>
      <w:r w:rsidRPr="006F4489">
        <w:rPr>
          <w:rFonts w:hint="cs"/>
          <w:sz w:val="28"/>
          <w:rtl/>
        </w:rPr>
        <w:t>27</w:t>
      </w:r>
      <w:r w:rsidRPr="00DC22FF">
        <w:rPr>
          <w:rFonts w:hint="cs"/>
          <w:sz w:val="28"/>
          <w:rtl/>
        </w:rPr>
        <w:t xml:space="preserve">. </w:t>
      </w:r>
    </w:p>
  </w:endnote>
  <w:endnote w:id="310">
    <w:p w:rsidR="00491BA2" w:rsidRPr="00DC22FF" w:rsidRDefault="00491BA2" w:rsidP="00E502B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قارن: مشارق أنوار اليقين: </w:t>
      </w:r>
      <w:r w:rsidRPr="006F4489">
        <w:rPr>
          <w:rFonts w:hint="cs"/>
          <w:sz w:val="28"/>
          <w:rtl/>
        </w:rPr>
        <w:t>105</w:t>
      </w:r>
      <w:r w:rsidRPr="00DC22FF">
        <w:rPr>
          <w:rFonts w:hint="cs"/>
          <w:sz w:val="28"/>
          <w:rtl/>
        </w:rPr>
        <w:t xml:space="preserve">، تحقيق: علي العاشور، ط ذوي القربى. </w:t>
      </w:r>
    </w:p>
  </w:endnote>
  <w:endnote w:id="311">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في هذا الشأن أيضاً: هفت آسمان (مصدر فارسي)، العدد </w:t>
      </w:r>
      <w:r w:rsidRPr="006F4489">
        <w:rPr>
          <w:rFonts w:hint="cs"/>
          <w:sz w:val="28"/>
          <w:rtl/>
        </w:rPr>
        <w:t>24</w:t>
      </w:r>
      <w:r w:rsidRPr="00DC22FF">
        <w:rPr>
          <w:rFonts w:hint="cs"/>
          <w:sz w:val="28"/>
          <w:rtl/>
        </w:rPr>
        <w:t xml:space="preserve">: </w:t>
      </w:r>
      <w:r w:rsidRPr="006F4489">
        <w:rPr>
          <w:rFonts w:hint="cs"/>
          <w:sz w:val="28"/>
          <w:rtl/>
        </w:rPr>
        <w:t>126</w:t>
      </w:r>
      <w:r w:rsidRPr="00DC22FF">
        <w:rPr>
          <w:rFonts w:hint="cs"/>
          <w:sz w:val="28"/>
          <w:rtl/>
        </w:rPr>
        <w:t xml:space="preserve"> ـ </w:t>
      </w:r>
      <w:r w:rsidRPr="006F4489">
        <w:rPr>
          <w:rFonts w:hint="cs"/>
          <w:sz w:val="28"/>
          <w:rtl/>
        </w:rPr>
        <w:t>129</w:t>
      </w:r>
      <w:r w:rsidRPr="00DC22FF">
        <w:rPr>
          <w:rFonts w:hint="cs"/>
          <w:sz w:val="28"/>
          <w:rtl/>
        </w:rPr>
        <w:t xml:space="preserve">. </w:t>
      </w:r>
    </w:p>
  </w:endnote>
  <w:endnote w:id="312">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الدكتور السيد علاء الدين القزويني، مسائل عقائدية في الغلوّ و...: </w:t>
      </w:r>
      <w:r w:rsidRPr="006F4489">
        <w:rPr>
          <w:rFonts w:hint="cs"/>
          <w:sz w:val="28"/>
          <w:rtl/>
        </w:rPr>
        <w:t>83</w:t>
      </w:r>
      <w:r w:rsidRPr="00DC22FF">
        <w:rPr>
          <w:rFonts w:hint="cs"/>
          <w:sz w:val="28"/>
          <w:rtl/>
        </w:rPr>
        <w:t xml:space="preserve">؛ نقلاً عن: الأنوار اللامعة من حياة الميرزا حسن الحائري الإحقاقي. (في ضبط كلمة </w:t>
      </w:r>
      <w:r w:rsidRPr="00DC22FF">
        <w:rPr>
          <w:rFonts w:hint="eastAsia"/>
          <w:sz w:val="24"/>
          <w:szCs w:val="24"/>
          <w:rtl/>
        </w:rPr>
        <w:t>«</w:t>
      </w:r>
      <w:r w:rsidRPr="00DC22FF">
        <w:rPr>
          <w:rFonts w:hint="cs"/>
          <w:sz w:val="28"/>
          <w:rtl/>
        </w:rPr>
        <w:t>الأنبيا</w:t>
      </w:r>
      <w:r>
        <w:rPr>
          <w:rFonts w:hint="cs"/>
          <w:sz w:val="24"/>
          <w:szCs w:val="24"/>
          <w:rtl/>
        </w:rPr>
        <w:t>ء</w:t>
      </w:r>
      <w:r w:rsidRPr="00DC22FF">
        <w:rPr>
          <w:rFonts w:hint="eastAsia"/>
          <w:sz w:val="24"/>
          <w:szCs w:val="24"/>
          <w:rtl/>
        </w:rPr>
        <w:t>»</w:t>
      </w:r>
      <w:r w:rsidRPr="00DC22FF">
        <w:rPr>
          <w:rFonts w:hint="cs"/>
          <w:sz w:val="28"/>
          <w:rtl/>
        </w:rPr>
        <w:t xml:space="preserve"> تمّ إثبات الهمزة المفردة في نهاية الكلمة، ولم يتمّ تحديد الفاصلة بين مصراعي البيت الثاني بشكلٍ صحيح). </w:t>
      </w:r>
    </w:p>
  </w:endnote>
  <w:endnote w:id="31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ascii="DanaFajr" w:hAnsi="DanaFajr" w:hint="cs"/>
          <w:sz w:val="28"/>
          <w:rtl/>
        </w:rPr>
        <w:t xml:space="preserve"> </w:t>
      </w:r>
      <w:r w:rsidRPr="00DC22FF">
        <w:rPr>
          <w:rFonts w:hint="cs"/>
          <w:sz w:val="28"/>
          <w:rtl/>
        </w:rPr>
        <w:t xml:space="preserve">للوقوف على تفصيل هذه المخالفة انظر: القزويني، مسائل عقائدية في الغلوّ و...: </w:t>
      </w:r>
      <w:r w:rsidRPr="006F4489">
        <w:rPr>
          <w:rFonts w:hint="cs"/>
          <w:sz w:val="28"/>
          <w:rtl/>
        </w:rPr>
        <w:t>84</w:t>
      </w:r>
      <w:r w:rsidRPr="00DC22FF">
        <w:rPr>
          <w:rFonts w:hint="cs"/>
          <w:sz w:val="28"/>
          <w:rtl/>
        </w:rPr>
        <w:t xml:space="preserve"> ـ </w:t>
      </w:r>
      <w:r w:rsidRPr="006F4489">
        <w:rPr>
          <w:rFonts w:hint="cs"/>
          <w:sz w:val="28"/>
          <w:rtl/>
        </w:rPr>
        <w:t>88</w:t>
      </w:r>
      <w:r w:rsidRPr="00DC22FF">
        <w:rPr>
          <w:rFonts w:hint="cs"/>
          <w:sz w:val="28"/>
          <w:rtl/>
        </w:rPr>
        <w:t xml:space="preserve">. </w:t>
      </w:r>
    </w:p>
  </w:endnote>
  <w:endnote w:id="314">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كما أن ناشر هذه الأبيات المتقدّمة قد وصفها في كتاب (الأنوار النعمانية) قائلاً: </w:t>
      </w:r>
      <w:r w:rsidRPr="00DC22FF">
        <w:rPr>
          <w:rFonts w:hint="eastAsia"/>
          <w:sz w:val="24"/>
          <w:szCs w:val="24"/>
          <w:rtl/>
        </w:rPr>
        <w:t>«</w:t>
      </w:r>
      <w:r w:rsidRPr="00DC22FF">
        <w:rPr>
          <w:rFonts w:hint="cs"/>
          <w:sz w:val="28"/>
          <w:rtl/>
        </w:rPr>
        <w:t>هذه الأبيات... من بعض مقاماتهم الملكوتية سلام الله عليهم، وأنهم محالّ مشيئته، وألسن إرادته...</w:t>
      </w:r>
      <w:r w:rsidRPr="00DC22FF">
        <w:rPr>
          <w:rFonts w:hint="eastAsia"/>
          <w:sz w:val="24"/>
          <w:szCs w:val="24"/>
          <w:rtl/>
        </w:rPr>
        <w:t>»</w:t>
      </w:r>
      <w:r w:rsidRPr="00DC22FF">
        <w:rPr>
          <w:rFonts w:hint="cs"/>
          <w:sz w:val="28"/>
          <w:rtl/>
        </w:rPr>
        <w:t xml:space="preserve"> (القزويني، مسائل عقائدية في الغلوّ و...: </w:t>
      </w:r>
      <w:r w:rsidRPr="006F4489">
        <w:rPr>
          <w:rFonts w:hint="cs"/>
          <w:sz w:val="28"/>
          <w:rtl/>
        </w:rPr>
        <w:t>83</w:t>
      </w:r>
      <w:r w:rsidRPr="00DC22FF">
        <w:rPr>
          <w:rFonts w:hint="cs"/>
          <w:sz w:val="28"/>
          <w:rtl/>
        </w:rPr>
        <w:t xml:space="preserve">). </w:t>
      </w:r>
    </w:p>
  </w:endnote>
  <w:endnote w:id="315">
    <w:p w:rsidR="00491BA2" w:rsidRPr="00DC22FF" w:rsidRDefault="00491BA2" w:rsidP="009A421A">
      <w:pPr>
        <w:pStyle w:val="aa"/>
        <w:spacing w:line="340" w:lineRule="exact"/>
        <w:ind w:firstLine="0"/>
        <w:rPr>
          <w:sz w:val="28"/>
          <w:rtl/>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يعتبر عمر بن فرج الرخّجي من الأدوات المشبوهة في جهاز البلاط العباسي، وكان من النواصب الخبثاء، والمتشدِّدين في سطوتهم على آل أبي طالب. </w:t>
      </w:r>
    </w:p>
    <w:p w:rsidR="00491BA2" w:rsidRPr="00DC22FF" w:rsidRDefault="00491BA2" w:rsidP="009A421A">
      <w:pPr>
        <w:pStyle w:val="aa"/>
        <w:spacing w:line="340" w:lineRule="exact"/>
        <w:ind w:firstLine="0"/>
        <w:rPr>
          <w:sz w:val="28"/>
          <w:rtl/>
        </w:rPr>
      </w:pPr>
      <w:r w:rsidRPr="00DC22FF">
        <w:rPr>
          <w:rFonts w:hint="cs"/>
          <w:sz w:val="28"/>
          <w:rtl/>
        </w:rPr>
        <w:t xml:space="preserve">انظر شأنه في: بحار الأنوار </w:t>
      </w:r>
      <w:r w:rsidRPr="006F4489">
        <w:rPr>
          <w:rFonts w:hint="cs"/>
          <w:sz w:val="28"/>
          <w:rtl/>
        </w:rPr>
        <w:t>5</w:t>
      </w:r>
      <w:r w:rsidRPr="00DC22FF">
        <w:rPr>
          <w:rFonts w:hint="cs"/>
          <w:sz w:val="28"/>
          <w:rtl/>
        </w:rPr>
        <w:t xml:space="preserve">: </w:t>
      </w:r>
      <w:r w:rsidRPr="006F4489">
        <w:rPr>
          <w:rFonts w:hint="cs"/>
          <w:sz w:val="28"/>
          <w:rtl/>
        </w:rPr>
        <w:t>100</w:t>
      </w:r>
      <w:r w:rsidRPr="00DC22FF">
        <w:rPr>
          <w:rFonts w:hint="cs"/>
          <w:sz w:val="28"/>
          <w:rtl/>
        </w:rPr>
        <w:t xml:space="preserve"> (الهامش)؛ المجدي: </w:t>
      </w:r>
      <w:r w:rsidRPr="006F4489">
        <w:rPr>
          <w:rFonts w:hint="cs"/>
          <w:sz w:val="28"/>
          <w:rtl/>
        </w:rPr>
        <w:t>372</w:t>
      </w:r>
      <w:r w:rsidRPr="00DC22FF">
        <w:rPr>
          <w:rFonts w:hint="cs"/>
          <w:sz w:val="28"/>
          <w:rtl/>
        </w:rPr>
        <w:t xml:space="preserve">، ط مهدوي دامغاني، قم، </w:t>
      </w:r>
      <w:r w:rsidRPr="006F4489">
        <w:rPr>
          <w:rFonts w:hint="cs"/>
          <w:sz w:val="28"/>
          <w:rtl/>
        </w:rPr>
        <w:t>1409</w:t>
      </w:r>
      <w:r w:rsidRPr="00DC22FF">
        <w:rPr>
          <w:rFonts w:hint="cs"/>
          <w:sz w:val="28"/>
          <w:rtl/>
        </w:rPr>
        <w:t xml:space="preserve">هـ؛ الشيخ عباس القمّي، منتهى الآمال </w:t>
      </w:r>
      <w:r w:rsidRPr="006F4489">
        <w:rPr>
          <w:rFonts w:hint="cs"/>
          <w:sz w:val="28"/>
          <w:rtl/>
        </w:rPr>
        <w:t>3</w:t>
      </w:r>
      <w:r w:rsidRPr="00DC22FF">
        <w:rPr>
          <w:rFonts w:hint="cs"/>
          <w:sz w:val="28"/>
          <w:rtl/>
        </w:rPr>
        <w:t xml:space="preserve">: </w:t>
      </w:r>
      <w:r w:rsidRPr="006F4489">
        <w:rPr>
          <w:rFonts w:hint="cs"/>
          <w:sz w:val="28"/>
          <w:rtl/>
        </w:rPr>
        <w:t>1884</w:t>
      </w:r>
      <w:r>
        <w:rPr>
          <w:rFonts w:hint="cs"/>
          <w:sz w:val="28"/>
          <w:rtl/>
        </w:rPr>
        <w:t>، ط باقري بيدهندي</w:t>
      </w:r>
      <w:r w:rsidRPr="00DC22FF">
        <w:rPr>
          <w:rFonts w:hint="cs"/>
          <w:sz w:val="28"/>
          <w:rtl/>
        </w:rPr>
        <w:t xml:space="preserve">؛ الشيخ عباس القمّي، تتمّة المنتهى: </w:t>
      </w:r>
      <w:r w:rsidRPr="006F4489">
        <w:rPr>
          <w:rFonts w:hint="cs"/>
          <w:sz w:val="28"/>
          <w:rtl/>
        </w:rPr>
        <w:t>2537</w:t>
      </w:r>
      <w:r w:rsidRPr="00DC22FF">
        <w:rPr>
          <w:rFonts w:hint="cs"/>
          <w:sz w:val="28"/>
          <w:rtl/>
        </w:rPr>
        <w:t xml:space="preserve"> ـ </w:t>
      </w:r>
      <w:r w:rsidRPr="006F4489">
        <w:rPr>
          <w:rFonts w:hint="cs"/>
          <w:sz w:val="28"/>
          <w:rtl/>
        </w:rPr>
        <w:t>2538</w:t>
      </w:r>
      <w:r w:rsidRPr="00DC22FF">
        <w:rPr>
          <w:rFonts w:hint="cs"/>
          <w:sz w:val="28"/>
          <w:rtl/>
        </w:rPr>
        <w:t xml:space="preserve">، ط. باقري بيدهندي. </w:t>
      </w:r>
    </w:p>
    <w:p w:rsidR="00491BA2" w:rsidRPr="00DC22FF" w:rsidRDefault="00491BA2" w:rsidP="009A421A">
      <w:pPr>
        <w:pStyle w:val="aa"/>
        <w:spacing w:line="340" w:lineRule="exact"/>
        <w:ind w:firstLine="0"/>
        <w:rPr>
          <w:sz w:val="28"/>
        </w:rPr>
      </w:pPr>
      <w:r w:rsidRPr="00DC22FF">
        <w:rPr>
          <w:rFonts w:hint="cs"/>
          <w:sz w:val="28"/>
          <w:rtl/>
        </w:rPr>
        <w:t>و</w:t>
      </w:r>
      <w:r w:rsidRPr="00DC22FF">
        <w:rPr>
          <w:rFonts w:hint="eastAsia"/>
          <w:sz w:val="24"/>
          <w:szCs w:val="24"/>
          <w:rtl/>
        </w:rPr>
        <w:t>»</w:t>
      </w:r>
      <w:r w:rsidRPr="00DC22FF">
        <w:rPr>
          <w:rFonts w:hint="cs"/>
          <w:sz w:val="28"/>
          <w:rtl/>
        </w:rPr>
        <w:t>الرخّج</w:t>
      </w:r>
      <w:r w:rsidRPr="00DC22FF">
        <w:rPr>
          <w:rFonts w:hint="eastAsia"/>
          <w:sz w:val="24"/>
          <w:szCs w:val="24"/>
          <w:rtl/>
        </w:rPr>
        <w:t>»</w:t>
      </w:r>
      <w:r w:rsidRPr="00DC22FF">
        <w:rPr>
          <w:rFonts w:hint="cs"/>
          <w:sz w:val="28"/>
          <w:rtl/>
        </w:rPr>
        <w:t xml:space="preserve"> تعريب </w:t>
      </w:r>
      <w:r w:rsidRPr="00DC22FF">
        <w:rPr>
          <w:rFonts w:hint="eastAsia"/>
          <w:sz w:val="24"/>
          <w:szCs w:val="24"/>
          <w:rtl/>
        </w:rPr>
        <w:t>«</w:t>
      </w:r>
      <w:r w:rsidRPr="00DC22FF">
        <w:rPr>
          <w:rFonts w:hint="cs"/>
          <w:sz w:val="28"/>
          <w:rtl/>
        </w:rPr>
        <w:t>رخّو</w:t>
      </w:r>
      <w:r w:rsidRPr="00DC22FF">
        <w:rPr>
          <w:rFonts w:hint="eastAsia"/>
          <w:sz w:val="24"/>
          <w:szCs w:val="24"/>
          <w:rtl/>
        </w:rPr>
        <w:t>»</w:t>
      </w:r>
      <w:r w:rsidRPr="00DC22FF">
        <w:rPr>
          <w:rFonts w:hint="cs"/>
          <w:sz w:val="28"/>
          <w:rtl/>
        </w:rPr>
        <w:t xml:space="preserve"> من أعمال كابل، مدينة ينتسب لها هذا الشقيّ وأبوه. (انظر: معجم البلدان </w:t>
      </w:r>
      <w:r w:rsidRPr="006F4489">
        <w:rPr>
          <w:rFonts w:hint="cs"/>
          <w:sz w:val="28"/>
          <w:rtl/>
        </w:rPr>
        <w:t>3</w:t>
      </w:r>
      <w:r w:rsidRPr="00DC22FF">
        <w:rPr>
          <w:rFonts w:hint="cs"/>
          <w:sz w:val="28"/>
          <w:rtl/>
        </w:rPr>
        <w:t xml:space="preserve">: </w:t>
      </w:r>
      <w:r w:rsidRPr="006F4489">
        <w:rPr>
          <w:rFonts w:hint="cs"/>
          <w:sz w:val="28"/>
          <w:rtl/>
        </w:rPr>
        <w:t>38</w:t>
      </w:r>
      <w:r w:rsidRPr="00DC22FF">
        <w:rPr>
          <w:rFonts w:hint="cs"/>
          <w:sz w:val="28"/>
          <w:rtl/>
        </w:rPr>
        <w:t xml:space="preserve">، ط دار إحياء التراث العربي؛ </w:t>
      </w:r>
      <w:r w:rsidRPr="006F4489">
        <w:rPr>
          <w:rFonts w:hint="cs"/>
          <w:sz w:val="28"/>
          <w:rtl/>
        </w:rPr>
        <w:t>2</w:t>
      </w:r>
      <w:r w:rsidRPr="00DC22FF">
        <w:rPr>
          <w:rFonts w:hint="cs"/>
          <w:sz w:val="28"/>
          <w:rtl/>
        </w:rPr>
        <w:t xml:space="preserve">: </w:t>
      </w:r>
      <w:r w:rsidRPr="006F4489">
        <w:rPr>
          <w:rFonts w:hint="cs"/>
          <w:sz w:val="28"/>
          <w:rtl/>
        </w:rPr>
        <w:t>770</w:t>
      </w:r>
      <w:r w:rsidRPr="00DC22FF">
        <w:rPr>
          <w:rFonts w:hint="cs"/>
          <w:sz w:val="28"/>
          <w:rtl/>
        </w:rPr>
        <w:t xml:space="preserve">، ط ووستفيلد (أوفست: طهران، الأسدي). </w:t>
      </w:r>
    </w:p>
  </w:endnote>
  <w:endnote w:id="316">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بحار الأنوار </w:t>
      </w:r>
      <w:r w:rsidRPr="006F4489">
        <w:rPr>
          <w:rFonts w:hint="cs"/>
          <w:sz w:val="28"/>
          <w:rtl/>
        </w:rPr>
        <w:t>50</w:t>
      </w:r>
      <w:r w:rsidRPr="00DC22FF">
        <w:rPr>
          <w:rFonts w:hint="cs"/>
          <w:sz w:val="28"/>
          <w:rtl/>
        </w:rPr>
        <w:t xml:space="preserve">: </w:t>
      </w:r>
      <w:r w:rsidRPr="006F4489">
        <w:rPr>
          <w:rFonts w:hint="cs"/>
          <w:sz w:val="28"/>
          <w:rtl/>
        </w:rPr>
        <w:t>100</w:t>
      </w:r>
      <w:r w:rsidRPr="00DC22FF">
        <w:rPr>
          <w:rFonts w:hint="cs"/>
          <w:sz w:val="28"/>
          <w:rtl/>
        </w:rPr>
        <w:t xml:space="preserve"> ـ </w:t>
      </w:r>
      <w:r w:rsidRPr="006F4489">
        <w:rPr>
          <w:rFonts w:hint="cs"/>
          <w:sz w:val="28"/>
          <w:rtl/>
        </w:rPr>
        <w:t>101</w:t>
      </w:r>
      <w:r w:rsidRPr="00DC22FF">
        <w:rPr>
          <w:rFonts w:hint="cs"/>
          <w:sz w:val="28"/>
          <w:rtl/>
        </w:rPr>
        <w:t xml:space="preserve">. لقد وقعت هذه الرواية المرويّة عن عمر بن فرج الرخّجي مورد اهتمام كبير من قبل بعض المتأخِّرين. </w:t>
      </w:r>
    </w:p>
    <w:p w:rsidR="00491BA2" w:rsidRPr="00DC22FF" w:rsidRDefault="00491BA2" w:rsidP="00CF58F4">
      <w:pPr>
        <w:pStyle w:val="aa"/>
        <w:spacing w:line="340" w:lineRule="exact"/>
        <w:ind w:firstLine="0"/>
        <w:rPr>
          <w:sz w:val="28"/>
          <w:lang w:bidi="ar-AE"/>
        </w:rPr>
      </w:pPr>
      <w:r w:rsidRPr="00DC22FF">
        <w:rPr>
          <w:rFonts w:hint="cs"/>
          <w:sz w:val="28"/>
          <w:rtl/>
          <w:lang w:bidi="ar-AE"/>
        </w:rPr>
        <w:t xml:space="preserve">انظر مثلاً: شيخ الإسلامي، تجلّي ولايت (مصدر فارسي): </w:t>
      </w:r>
      <w:r w:rsidRPr="006F4489">
        <w:rPr>
          <w:rFonts w:hint="cs"/>
          <w:sz w:val="28"/>
          <w:rtl/>
          <w:lang w:bidi="ar-AE"/>
        </w:rPr>
        <w:t>363</w:t>
      </w:r>
      <w:r w:rsidRPr="00DC22FF">
        <w:rPr>
          <w:rFonts w:hint="cs"/>
          <w:sz w:val="28"/>
          <w:rtl/>
          <w:lang w:bidi="ar-AE"/>
        </w:rPr>
        <w:t xml:space="preserve">؛ المستنبط، القطرة </w:t>
      </w:r>
      <w:r w:rsidRPr="006F4489">
        <w:rPr>
          <w:rFonts w:hint="cs"/>
          <w:sz w:val="28"/>
          <w:rtl/>
          <w:lang w:bidi="ar-AE"/>
        </w:rPr>
        <w:t>1</w:t>
      </w:r>
      <w:r w:rsidRPr="00DC22FF">
        <w:rPr>
          <w:rFonts w:hint="cs"/>
          <w:sz w:val="28"/>
          <w:rtl/>
          <w:lang w:bidi="ar-AE"/>
        </w:rPr>
        <w:t xml:space="preserve">: </w:t>
      </w:r>
      <w:r w:rsidRPr="006F4489">
        <w:rPr>
          <w:rFonts w:hint="cs"/>
          <w:sz w:val="28"/>
          <w:rtl/>
          <w:lang w:bidi="ar-AE"/>
        </w:rPr>
        <w:t>415</w:t>
      </w:r>
      <w:r w:rsidRPr="00DC22FF">
        <w:rPr>
          <w:rFonts w:hint="cs"/>
          <w:sz w:val="28"/>
          <w:rtl/>
          <w:lang w:bidi="ar-AE"/>
        </w:rPr>
        <w:t xml:space="preserve">، رقم </w:t>
      </w:r>
      <w:r w:rsidRPr="006F4489">
        <w:rPr>
          <w:rFonts w:hint="cs"/>
          <w:sz w:val="28"/>
          <w:rtl/>
          <w:lang w:bidi="ar-AE"/>
        </w:rPr>
        <w:t>471</w:t>
      </w:r>
      <w:r w:rsidRPr="00DC22FF">
        <w:rPr>
          <w:rFonts w:hint="cs"/>
          <w:sz w:val="28"/>
          <w:rtl/>
          <w:lang w:bidi="ar-AE"/>
        </w:rPr>
        <w:t xml:space="preserve">؛ الشيخ عباس القمّي، الأنوار الإلهية: </w:t>
      </w:r>
      <w:r w:rsidRPr="006F4489">
        <w:rPr>
          <w:rFonts w:hint="cs"/>
          <w:sz w:val="28"/>
          <w:rtl/>
          <w:lang w:bidi="ar-AE"/>
        </w:rPr>
        <w:t>261</w:t>
      </w:r>
      <w:r w:rsidRPr="00DC22FF">
        <w:rPr>
          <w:rFonts w:hint="cs"/>
          <w:sz w:val="28"/>
          <w:rtl/>
          <w:lang w:bidi="ar-AE"/>
        </w:rPr>
        <w:t xml:space="preserve"> ـ </w:t>
      </w:r>
      <w:r w:rsidRPr="006F4489">
        <w:rPr>
          <w:rFonts w:hint="cs"/>
          <w:sz w:val="28"/>
          <w:rtl/>
          <w:lang w:bidi="ar-AE"/>
        </w:rPr>
        <w:t>262</w:t>
      </w:r>
      <w:r w:rsidRPr="00DC22FF">
        <w:rPr>
          <w:rFonts w:hint="cs"/>
          <w:sz w:val="28"/>
          <w:rtl/>
          <w:lang w:bidi="ar-AE"/>
        </w:rPr>
        <w:t xml:space="preserve">، ط مؤسسة النشر الإسلامي؛ الشيخ عباس القمّي، منتهى الآمال </w:t>
      </w:r>
      <w:r w:rsidRPr="006F4489">
        <w:rPr>
          <w:rFonts w:hint="cs"/>
          <w:sz w:val="28"/>
          <w:rtl/>
          <w:lang w:bidi="ar-AE"/>
        </w:rPr>
        <w:t>3</w:t>
      </w:r>
      <w:r w:rsidRPr="00DC22FF">
        <w:rPr>
          <w:rFonts w:hint="cs"/>
          <w:sz w:val="28"/>
          <w:rtl/>
          <w:lang w:bidi="ar-AE"/>
        </w:rPr>
        <w:t xml:space="preserve">: </w:t>
      </w:r>
      <w:r w:rsidRPr="006F4489">
        <w:rPr>
          <w:rFonts w:hint="cs"/>
          <w:sz w:val="28"/>
          <w:rtl/>
          <w:lang w:bidi="ar-AE"/>
        </w:rPr>
        <w:t>1768</w:t>
      </w:r>
      <w:r w:rsidRPr="00DC22FF">
        <w:rPr>
          <w:rFonts w:hint="cs"/>
          <w:sz w:val="28"/>
          <w:rtl/>
          <w:lang w:bidi="ar-AE"/>
        </w:rPr>
        <w:t xml:space="preserve"> ـ </w:t>
      </w:r>
      <w:r w:rsidRPr="006F4489">
        <w:rPr>
          <w:rFonts w:hint="cs"/>
          <w:sz w:val="28"/>
          <w:rtl/>
          <w:lang w:bidi="ar-AE"/>
        </w:rPr>
        <w:t>1769</w:t>
      </w:r>
      <w:r w:rsidRPr="00DC22FF">
        <w:rPr>
          <w:rFonts w:hint="cs"/>
          <w:sz w:val="28"/>
          <w:rtl/>
          <w:lang w:bidi="ar-AE"/>
        </w:rPr>
        <w:t xml:space="preserve">، ط باقري بيدهندي؛ وغير ذلك من المصادر الأخرى. </w:t>
      </w:r>
    </w:p>
  </w:endnote>
  <w:endnote w:id="317">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مثلاً: مريم: </w:t>
      </w:r>
      <w:r w:rsidRPr="006F4489">
        <w:rPr>
          <w:rFonts w:hint="cs"/>
          <w:sz w:val="28"/>
          <w:rtl/>
        </w:rPr>
        <w:t>101</w:t>
      </w:r>
      <w:r w:rsidRPr="00DC22FF">
        <w:rPr>
          <w:rFonts w:hint="cs"/>
          <w:sz w:val="28"/>
          <w:rtl/>
        </w:rPr>
        <w:t xml:space="preserve">. </w:t>
      </w:r>
    </w:p>
  </w:endnote>
  <w:endnote w:id="318">
    <w:p w:rsidR="00491BA2" w:rsidRPr="00DC22FF" w:rsidRDefault="00491BA2" w:rsidP="00E502B2">
      <w:pPr>
        <w:pStyle w:val="aa"/>
        <w:spacing w:line="33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نموذجاً للخلط بين </w:t>
      </w:r>
      <w:r w:rsidRPr="00DC22FF">
        <w:rPr>
          <w:rFonts w:hint="eastAsia"/>
          <w:sz w:val="24"/>
          <w:szCs w:val="24"/>
          <w:rtl/>
        </w:rPr>
        <w:t>«</w:t>
      </w:r>
      <w:r w:rsidRPr="00DC22FF">
        <w:rPr>
          <w:rFonts w:hint="cs"/>
          <w:sz w:val="28"/>
          <w:rtl/>
        </w:rPr>
        <w:t>الممكن</w:t>
      </w:r>
      <w:r w:rsidRPr="00DC22FF">
        <w:rPr>
          <w:rFonts w:hint="eastAsia"/>
          <w:sz w:val="24"/>
          <w:szCs w:val="24"/>
          <w:rtl/>
        </w:rPr>
        <w:t>»</w:t>
      </w:r>
      <w:r w:rsidRPr="00DC22FF">
        <w:rPr>
          <w:rFonts w:hint="cs"/>
          <w:sz w:val="28"/>
          <w:rtl/>
        </w:rPr>
        <w:t xml:space="preserve"> و</w:t>
      </w:r>
      <w:r w:rsidRPr="00DC22FF">
        <w:rPr>
          <w:rFonts w:hint="eastAsia"/>
          <w:sz w:val="24"/>
          <w:szCs w:val="24"/>
          <w:rtl/>
        </w:rPr>
        <w:t>»</w:t>
      </w:r>
      <w:r w:rsidRPr="00DC22FF">
        <w:rPr>
          <w:rFonts w:hint="cs"/>
          <w:sz w:val="28"/>
          <w:rtl/>
        </w:rPr>
        <w:t>الواقع</w:t>
      </w:r>
      <w:r w:rsidRPr="00DC22FF">
        <w:rPr>
          <w:rFonts w:hint="eastAsia"/>
          <w:sz w:val="24"/>
          <w:szCs w:val="24"/>
          <w:rtl/>
        </w:rPr>
        <w:t>»</w:t>
      </w:r>
      <w:r w:rsidRPr="00DC22FF">
        <w:rPr>
          <w:rFonts w:hint="cs"/>
          <w:sz w:val="28"/>
          <w:rtl/>
        </w:rPr>
        <w:t xml:space="preserve"> لإثبات صحّة </w:t>
      </w:r>
      <w:r w:rsidRPr="00DC22FF">
        <w:rPr>
          <w:rFonts w:hint="eastAsia"/>
          <w:sz w:val="24"/>
          <w:szCs w:val="24"/>
          <w:rtl/>
        </w:rPr>
        <w:t>«</w:t>
      </w:r>
      <w:r w:rsidRPr="00DC22FF">
        <w:rPr>
          <w:rFonts w:hint="cs"/>
          <w:sz w:val="28"/>
          <w:rtl/>
        </w:rPr>
        <w:t>الولاية التكوينية</w:t>
      </w:r>
      <w:r w:rsidRPr="00DC22FF">
        <w:rPr>
          <w:rFonts w:hint="eastAsia"/>
          <w:sz w:val="24"/>
          <w:szCs w:val="24"/>
          <w:rtl/>
        </w:rPr>
        <w:t>»</w:t>
      </w:r>
      <w:r w:rsidRPr="00DC22FF">
        <w:rPr>
          <w:rFonts w:hint="cs"/>
          <w:sz w:val="28"/>
          <w:rtl/>
        </w:rPr>
        <w:t xml:space="preserve"> في: أشك خونين (مصدر فارسي)، ط</w:t>
      </w:r>
      <w:r w:rsidRPr="006F4489">
        <w:rPr>
          <w:rFonts w:hint="cs"/>
          <w:sz w:val="28"/>
          <w:rtl/>
        </w:rPr>
        <w:t>1</w:t>
      </w:r>
      <w:r w:rsidRPr="00DC22FF">
        <w:rPr>
          <w:rFonts w:hint="cs"/>
          <w:sz w:val="28"/>
          <w:rtl/>
        </w:rPr>
        <w:t xml:space="preserve">، إصفهان؛ بهار قلوب (ربيع القلوب): </w:t>
      </w:r>
      <w:r w:rsidRPr="006F4489">
        <w:rPr>
          <w:rFonts w:hint="cs"/>
          <w:sz w:val="28"/>
          <w:rtl/>
        </w:rPr>
        <w:t>59</w:t>
      </w:r>
      <w:r w:rsidRPr="00DC22FF">
        <w:rPr>
          <w:rFonts w:hint="cs"/>
          <w:sz w:val="28"/>
          <w:rtl/>
        </w:rPr>
        <w:t>؛ والنموذج الآخر لهذا الاستدلال تجده في باب التقرير المتطرِّف لعلم الأئمة</w:t>
      </w:r>
      <w:r w:rsidRPr="00DC22FF">
        <w:rPr>
          <w:rFonts w:cs="Mosawi" w:hint="cs"/>
          <w:sz w:val="27"/>
          <w:szCs w:val="22"/>
          <w:rtl/>
        </w:rPr>
        <w:t>^</w:t>
      </w:r>
      <w:r w:rsidRPr="00DC22FF">
        <w:rPr>
          <w:rFonts w:hint="cs"/>
          <w:sz w:val="28"/>
          <w:rtl/>
        </w:rPr>
        <w:t xml:space="preserve"> في: فرياد، بهار قلوب (مصدر فارسي): </w:t>
      </w:r>
      <w:r w:rsidRPr="006F4489">
        <w:rPr>
          <w:rFonts w:hint="cs"/>
          <w:sz w:val="28"/>
          <w:rtl/>
        </w:rPr>
        <w:t>96</w:t>
      </w:r>
      <w:r w:rsidRPr="00DC22FF">
        <w:rPr>
          <w:rFonts w:hint="cs"/>
          <w:sz w:val="28"/>
          <w:rtl/>
        </w:rPr>
        <w:t xml:space="preserve">، [إصفهان]. </w:t>
      </w:r>
    </w:p>
    <w:p w:rsidR="00491BA2" w:rsidRPr="00DC22FF" w:rsidRDefault="00491BA2" w:rsidP="00E502B2">
      <w:pPr>
        <w:pStyle w:val="aa"/>
        <w:spacing w:line="330" w:lineRule="exact"/>
        <w:ind w:firstLine="0"/>
        <w:rPr>
          <w:sz w:val="28"/>
          <w:rtl/>
          <w:lang w:bidi="ar-AE"/>
        </w:rPr>
      </w:pPr>
      <w:r w:rsidRPr="00DC22FF">
        <w:rPr>
          <w:rFonts w:hint="cs"/>
          <w:sz w:val="28"/>
          <w:rtl/>
          <w:lang w:bidi="ar-AE"/>
        </w:rPr>
        <w:t xml:space="preserve">لا يخفى على القارئ النبيه أن الأسلوب الخاطئ والقائم على الخلط بين </w:t>
      </w:r>
      <w:r w:rsidRPr="00DC22FF">
        <w:rPr>
          <w:rFonts w:hint="eastAsia"/>
          <w:sz w:val="24"/>
          <w:szCs w:val="24"/>
          <w:rtl/>
          <w:lang w:bidi="ar-AE"/>
        </w:rPr>
        <w:t>«</w:t>
      </w:r>
      <w:r w:rsidRPr="00DC22FF">
        <w:rPr>
          <w:rFonts w:hint="cs"/>
          <w:sz w:val="28"/>
          <w:rtl/>
          <w:lang w:bidi="ar-AE"/>
        </w:rPr>
        <w:t>الممكن</w:t>
      </w:r>
      <w:r w:rsidRPr="00DC22FF">
        <w:rPr>
          <w:rFonts w:hint="eastAsia"/>
          <w:sz w:val="24"/>
          <w:szCs w:val="24"/>
          <w:rtl/>
          <w:lang w:bidi="ar-AE"/>
        </w:rPr>
        <w:t>»</w:t>
      </w:r>
      <w:r w:rsidRPr="00DC22FF">
        <w:rPr>
          <w:rFonts w:hint="cs"/>
          <w:sz w:val="28"/>
          <w:rtl/>
          <w:lang w:bidi="ar-AE"/>
        </w:rPr>
        <w:t xml:space="preserve"> و</w:t>
      </w:r>
      <w:r w:rsidRPr="00DC22FF">
        <w:rPr>
          <w:rFonts w:hint="eastAsia"/>
          <w:sz w:val="24"/>
          <w:szCs w:val="24"/>
          <w:rtl/>
          <w:lang w:bidi="ar-AE"/>
        </w:rPr>
        <w:t>»</w:t>
      </w:r>
      <w:r w:rsidRPr="00DC22FF">
        <w:rPr>
          <w:rFonts w:hint="cs"/>
          <w:sz w:val="28"/>
          <w:rtl/>
          <w:lang w:bidi="ar-AE"/>
        </w:rPr>
        <w:t>الواقع</w:t>
      </w:r>
      <w:r w:rsidRPr="00DC22FF">
        <w:rPr>
          <w:rFonts w:hint="eastAsia"/>
          <w:sz w:val="24"/>
          <w:szCs w:val="24"/>
          <w:rtl/>
          <w:lang w:bidi="ar-AE"/>
        </w:rPr>
        <w:t>»</w:t>
      </w:r>
      <w:r w:rsidRPr="00DC22FF">
        <w:rPr>
          <w:rFonts w:hint="cs"/>
          <w:sz w:val="28"/>
          <w:rtl/>
          <w:lang w:bidi="ar-AE"/>
        </w:rPr>
        <w:t xml:space="preserve"> يُسقط الدليل عن الاعتبار، إلاّ أن عدم الاعتبار هذا لا يعني عدم صوابية ما يترتّب على ذلك الاستدلال. فعلى طول تاريخ الفكر والثقافة البشرية لم تكن الأدلة الخاطئة للدفاع عن المسائل الصحيحة في نفسها، ويمكن إثباتها بأدلة أخرى، قليلةً. </w:t>
      </w:r>
    </w:p>
    <w:p w:rsidR="00491BA2" w:rsidRPr="00DC22FF" w:rsidRDefault="00491BA2" w:rsidP="009A421A">
      <w:pPr>
        <w:pStyle w:val="aa"/>
        <w:spacing w:line="340" w:lineRule="exact"/>
        <w:ind w:firstLine="0"/>
        <w:rPr>
          <w:sz w:val="28"/>
          <w:rtl/>
          <w:lang w:bidi="ar-AE"/>
        </w:rPr>
      </w:pPr>
      <w:r w:rsidRPr="00DC22FF">
        <w:rPr>
          <w:rFonts w:hint="cs"/>
          <w:sz w:val="28"/>
          <w:rtl/>
          <w:lang w:bidi="ar-AE"/>
        </w:rPr>
        <w:t>وعلى هذا الأساس يجب عدم الاستغراب إذا لجأ البعض لإثبات وبيان حقائق ثابتة، من قبيل: معراج النبيّ الأكرم</w:t>
      </w:r>
      <w:r w:rsidRPr="00DC22FF">
        <w:rPr>
          <w:rFonts w:cs="Mosawi" w:hint="cs"/>
          <w:sz w:val="28"/>
          <w:szCs w:val="22"/>
          <w:rtl/>
          <w:lang w:bidi="ar-AE"/>
        </w:rPr>
        <w:t>|</w:t>
      </w:r>
      <w:r w:rsidRPr="00DC22FF">
        <w:rPr>
          <w:rFonts w:hint="cs"/>
          <w:sz w:val="28"/>
          <w:rtl/>
          <w:lang w:bidi="ar-AE"/>
        </w:rPr>
        <w:t xml:space="preserve"> أو إحاطة الأئمة</w:t>
      </w:r>
      <w:r w:rsidRPr="00DC22FF">
        <w:rPr>
          <w:rFonts w:cs="Mosawi" w:hint="cs"/>
          <w:sz w:val="27"/>
          <w:szCs w:val="22"/>
          <w:rtl/>
        </w:rPr>
        <w:t>^</w:t>
      </w:r>
      <w:r w:rsidRPr="00DC22FF">
        <w:rPr>
          <w:rFonts w:hint="cs"/>
          <w:sz w:val="28"/>
          <w:rtl/>
          <w:lang w:bidi="ar-AE"/>
        </w:rPr>
        <w:t xml:space="preserve"> بجميع التعاليم الدينية ولوازم التديُّن، بحسن نيّةٍ إلى وسائل غير قويمة، من قبيل: خلط </w:t>
      </w:r>
      <w:r w:rsidRPr="00DC22FF">
        <w:rPr>
          <w:rFonts w:hint="eastAsia"/>
          <w:sz w:val="24"/>
          <w:szCs w:val="24"/>
          <w:rtl/>
          <w:lang w:bidi="ar-AE"/>
        </w:rPr>
        <w:t>«</w:t>
      </w:r>
      <w:r w:rsidRPr="00DC22FF">
        <w:rPr>
          <w:rFonts w:hint="cs"/>
          <w:sz w:val="28"/>
          <w:rtl/>
          <w:lang w:bidi="ar-AE"/>
        </w:rPr>
        <w:t>المكن</w:t>
      </w:r>
      <w:r w:rsidRPr="00DC22FF">
        <w:rPr>
          <w:rFonts w:hint="eastAsia"/>
          <w:sz w:val="24"/>
          <w:szCs w:val="24"/>
          <w:rtl/>
          <w:lang w:bidi="ar-AE"/>
        </w:rPr>
        <w:t>»</w:t>
      </w:r>
      <w:r w:rsidRPr="00DC22FF">
        <w:rPr>
          <w:rFonts w:hint="cs"/>
          <w:sz w:val="28"/>
          <w:rtl/>
          <w:lang w:bidi="ar-AE"/>
        </w:rPr>
        <w:t xml:space="preserve"> بـ </w:t>
      </w:r>
      <w:r w:rsidRPr="00DC22FF">
        <w:rPr>
          <w:rFonts w:hint="eastAsia"/>
          <w:sz w:val="24"/>
          <w:szCs w:val="24"/>
          <w:rtl/>
          <w:lang w:bidi="ar-AE"/>
        </w:rPr>
        <w:t>«</w:t>
      </w:r>
      <w:r w:rsidRPr="00DC22FF">
        <w:rPr>
          <w:rFonts w:hint="cs"/>
          <w:sz w:val="28"/>
          <w:rtl/>
          <w:lang w:bidi="ar-AE"/>
        </w:rPr>
        <w:t>الواقع</w:t>
      </w:r>
      <w:r w:rsidRPr="00DC22FF">
        <w:rPr>
          <w:rFonts w:hint="eastAsia"/>
          <w:sz w:val="24"/>
          <w:szCs w:val="24"/>
          <w:rtl/>
          <w:lang w:bidi="ar-AE"/>
        </w:rPr>
        <w:t>»</w:t>
      </w:r>
      <w:r w:rsidRPr="00DC22FF">
        <w:rPr>
          <w:rFonts w:hint="cs"/>
          <w:sz w:val="28"/>
          <w:rtl/>
          <w:lang w:bidi="ar-AE"/>
        </w:rPr>
        <w:t xml:space="preserve">. </w:t>
      </w:r>
    </w:p>
  </w:endnote>
  <w:endnote w:id="31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وعلى حدّ تعبير الشيخ محمد آصف المحسني، حيث قال: </w:t>
      </w:r>
      <w:r w:rsidRPr="00DC22FF">
        <w:rPr>
          <w:rFonts w:hint="eastAsia"/>
          <w:sz w:val="24"/>
          <w:szCs w:val="24"/>
          <w:rtl/>
        </w:rPr>
        <w:t>«</w:t>
      </w:r>
      <w:r w:rsidRPr="00DC22FF">
        <w:rPr>
          <w:rFonts w:hint="cs"/>
          <w:sz w:val="28"/>
          <w:rtl/>
        </w:rPr>
        <w:t xml:space="preserve">...لا بُدَّ من سلب الألوهية والربوبية أو صفات الله المختصّة به تعالى وأفعاله المختصّة، كعلم الغيب من دون إعلام الله تعالى، والإحياء والرزق والإماتة ونحو ذلك، من كلّ مَنْ سوى الله تعالى. </w:t>
      </w:r>
    </w:p>
    <w:p w:rsidR="00491BA2" w:rsidRPr="00DC22FF" w:rsidRDefault="00491BA2" w:rsidP="007A6819">
      <w:pPr>
        <w:pStyle w:val="aa"/>
        <w:spacing w:line="344" w:lineRule="exact"/>
        <w:ind w:firstLine="0"/>
        <w:rPr>
          <w:sz w:val="28"/>
          <w:lang w:bidi="ar-AE"/>
        </w:rPr>
      </w:pPr>
      <w:r w:rsidRPr="00DC22FF">
        <w:rPr>
          <w:rFonts w:hint="cs"/>
          <w:sz w:val="28"/>
          <w:rtl/>
          <w:lang w:bidi="ar-AE"/>
        </w:rPr>
        <w:t>واعلم أن إحياء الإنسان ورزقه وإماتته وخلقه وأمثال ذلك على قسمين: إما تصدر عن إنسان مستقلاًّ؛ وإما بإقدار من الله تعالى. والأول محالٌ لغير واجب الوجود، وإنْ كان نبياً مرسلاً أو ملكاً مقرَّباً، والثاني ممكنٌ لكنّه محتاجٌ إلى دليلٍ، [وهو] مفقود...</w:t>
      </w:r>
      <w:r w:rsidRPr="00DC22FF">
        <w:rPr>
          <w:rFonts w:hint="eastAsia"/>
          <w:sz w:val="24"/>
          <w:szCs w:val="24"/>
          <w:rtl/>
          <w:lang w:bidi="ar-AE"/>
        </w:rPr>
        <w:t>»</w:t>
      </w:r>
      <w:r w:rsidRPr="00DC22FF">
        <w:rPr>
          <w:rFonts w:hint="cs"/>
          <w:sz w:val="28"/>
          <w:rtl/>
          <w:lang w:bidi="ar-AE"/>
        </w:rPr>
        <w:t xml:space="preserve"> (مشرعة بحار الأنوار </w:t>
      </w:r>
      <w:r w:rsidRPr="006F4489">
        <w:rPr>
          <w:rFonts w:hint="cs"/>
          <w:sz w:val="28"/>
          <w:rtl/>
          <w:lang w:bidi="ar-AE"/>
        </w:rPr>
        <w:t>1</w:t>
      </w:r>
      <w:r w:rsidRPr="00DC22FF">
        <w:rPr>
          <w:rFonts w:hint="cs"/>
          <w:sz w:val="28"/>
          <w:rtl/>
          <w:lang w:bidi="ar-AE"/>
        </w:rPr>
        <w:t xml:space="preserve">: </w:t>
      </w:r>
      <w:r w:rsidRPr="006F4489">
        <w:rPr>
          <w:rFonts w:hint="cs"/>
          <w:sz w:val="28"/>
          <w:rtl/>
          <w:lang w:bidi="ar-AE"/>
        </w:rPr>
        <w:t>458</w:t>
      </w:r>
      <w:r w:rsidRPr="00DC22FF">
        <w:rPr>
          <w:rFonts w:hint="cs"/>
          <w:sz w:val="28"/>
          <w:rtl/>
          <w:lang w:bidi="ar-AE"/>
        </w:rPr>
        <w:t xml:space="preserve">، بعد إصلاح خطأ مطبعي). </w:t>
      </w:r>
    </w:p>
  </w:endnote>
  <w:endnote w:id="320">
    <w:p w:rsidR="00491BA2" w:rsidRPr="00DC22FF" w:rsidRDefault="00491BA2" w:rsidP="007A6819">
      <w:pPr>
        <w:pStyle w:val="aa"/>
        <w:spacing w:line="344"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هفت آسمان (مصدر فارسي)، العدد </w:t>
      </w:r>
      <w:r w:rsidRPr="006F4489">
        <w:rPr>
          <w:rFonts w:hint="cs"/>
          <w:sz w:val="28"/>
          <w:rtl/>
        </w:rPr>
        <w:t>24</w:t>
      </w:r>
      <w:r w:rsidRPr="00DC22FF">
        <w:rPr>
          <w:rFonts w:hint="cs"/>
          <w:sz w:val="28"/>
          <w:rtl/>
        </w:rPr>
        <w:t xml:space="preserve">: </w:t>
      </w:r>
      <w:r w:rsidRPr="006F4489">
        <w:rPr>
          <w:rFonts w:hint="cs"/>
          <w:sz w:val="28"/>
          <w:rtl/>
        </w:rPr>
        <w:t>129</w:t>
      </w:r>
      <w:r w:rsidRPr="00DC22FF">
        <w:rPr>
          <w:rFonts w:hint="cs"/>
          <w:sz w:val="28"/>
          <w:rtl/>
        </w:rPr>
        <w:t xml:space="preserve">. </w:t>
      </w:r>
    </w:p>
  </w:endnote>
  <w:endnote w:id="321">
    <w:p w:rsidR="00491BA2" w:rsidRPr="00DC22FF" w:rsidRDefault="00491BA2" w:rsidP="007A6819">
      <w:pPr>
        <w:pStyle w:val="aa"/>
        <w:spacing w:line="344"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يقول الشيخ محمد آصف المحسني: </w:t>
      </w:r>
      <w:r w:rsidRPr="00DC22FF">
        <w:rPr>
          <w:rFonts w:hint="eastAsia"/>
          <w:sz w:val="24"/>
          <w:szCs w:val="24"/>
          <w:rtl/>
        </w:rPr>
        <w:t>«</w:t>
      </w:r>
      <w:r w:rsidRPr="00DC22FF">
        <w:rPr>
          <w:rFonts w:hint="cs"/>
          <w:sz w:val="28"/>
          <w:rtl/>
        </w:rPr>
        <w:t>...كل ما ورد من أوصاف النبيّ والأئمة</w:t>
      </w:r>
      <w:r w:rsidRPr="00DC22FF">
        <w:rPr>
          <w:rFonts w:cs="Mosawi" w:hint="cs"/>
          <w:sz w:val="27"/>
          <w:szCs w:val="22"/>
          <w:rtl/>
        </w:rPr>
        <w:t>^</w:t>
      </w:r>
      <w:r w:rsidRPr="00DC22FF">
        <w:rPr>
          <w:rFonts w:hint="cs"/>
          <w:sz w:val="28"/>
          <w:rtl/>
        </w:rPr>
        <w:t xml:space="preserve"> بطريق صحيح معتمد، ولم يكن له معارضٌ من العقل والنقل، نأخذ به ونلتزم به، فإنهم قوم معصومون، وقولهم حجّة.... وأما إذا لم يثبت كذلك؛ فإنْ كان مخالفاً للعقل أو النقل فلا نقول به، بل نعتقد عدمه؛ وإنْ لم يكن مخالفاً لهما، كما إذا ورد بأسناد ضعيفة، أو قال أحدٌ من العلماء باتّصافهم</w:t>
      </w:r>
      <w:r w:rsidRPr="00DC22FF">
        <w:rPr>
          <w:rFonts w:cs="Mosawi" w:hint="cs"/>
          <w:sz w:val="27"/>
          <w:szCs w:val="22"/>
          <w:rtl/>
        </w:rPr>
        <w:t>^</w:t>
      </w:r>
      <w:r w:rsidRPr="00DC22FF">
        <w:rPr>
          <w:rFonts w:hint="cs"/>
          <w:sz w:val="28"/>
          <w:rtl/>
        </w:rPr>
        <w:t xml:space="preserve"> بأمرٍ ممكن عقلاً ونقلاً، لا نردّه ولا نقبله؛ لعدم الدليل. والنبيّ الأكرم وأوصياؤه</w:t>
      </w:r>
      <w:r w:rsidRPr="00DC22FF">
        <w:rPr>
          <w:rFonts w:cs="Mosawi" w:hint="cs"/>
          <w:sz w:val="27"/>
          <w:szCs w:val="22"/>
          <w:rtl/>
        </w:rPr>
        <w:t>^</w:t>
      </w:r>
      <w:r w:rsidRPr="00DC22FF">
        <w:rPr>
          <w:rFonts w:hint="cs"/>
          <w:sz w:val="28"/>
          <w:rtl/>
        </w:rPr>
        <w:t xml:space="preserve"> وإنْ كانوا أفضل ما سوى الله، ولهم فضائل عظيمة ومناقب عجيبة غريبة، بل ورد في بعض الأخبار: لا تقولوا فينا ربّاً، وقولوا فينا ما شئتم، لكنْ كلّ ذلك لا يوجب التفوُّه بكل ما يُراد، وأن يخترع الإنسان من عند نفسه أموراً ـ ولو ممكنة ـ ويثبتها لهم</w:t>
      </w:r>
      <w:r w:rsidRPr="00DC22FF">
        <w:rPr>
          <w:rFonts w:cs="Mosawi" w:hint="cs"/>
          <w:sz w:val="27"/>
          <w:szCs w:val="22"/>
          <w:rtl/>
        </w:rPr>
        <w:t>^</w:t>
      </w:r>
      <w:r w:rsidRPr="00DC22FF">
        <w:rPr>
          <w:rFonts w:hint="cs"/>
          <w:sz w:val="28"/>
          <w:rtl/>
        </w:rPr>
        <w:t>؛ فإنه من قول الزور والكذب المحرَّم، بل هو مرتبة من الغلوّ الباطل</w:t>
      </w:r>
      <w:r w:rsidRPr="00DC22FF">
        <w:rPr>
          <w:rFonts w:hint="eastAsia"/>
          <w:sz w:val="24"/>
          <w:szCs w:val="24"/>
          <w:rtl/>
        </w:rPr>
        <w:t>»</w:t>
      </w:r>
      <w:r w:rsidRPr="00DC22FF">
        <w:rPr>
          <w:rFonts w:hint="cs"/>
          <w:sz w:val="28"/>
          <w:rtl/>
        </w:rPr>
        <w:t xml:space="preserve">. (صراط الحق </w:t>
      </w:r>
      <w:r w:rsidRPr="006F4489">
        <w:rPr>
          <w:rFonts w:hint="cs"/>
          <w:sz w:val="28"/>
          <w:rtl/>
        </w:rPr>
        <w:t>3</w:t>
      </w:r>
      <w:r w:rsidRPr="00DC22FF">
        <w:rPr>
          <w:rFonts w:hint="cs"/>
          <w:sz w:val="28"/>
          <w:rtl/>
        </w:rPr>
        <w:t xml:space="preserve">: </w:t>
      </w:r>
      <w:r w:rsidRPr="006F4489">
        <w:rPr>
          <w:rFonts w:hint="cs"/>
          <w:sz w:val="28"/>
          <w:rtl/>
        </w:rPr>
        <w:t>347</w:t>
      </w:r>
      <w:r w:rsidRPr="00DC22FF">
        <w:rPr>
          <w:rFonts w:hint="cs"/>
          <w:sz w:val="28"/>
          <w:rtl/>
        </w:rPr>
        <w:t xml:space="preserve">، بعد إصلاح خطأين مطبعيّين). </w:t>
      </w:r>
    </w:p>
  </w:endnote>
  <w:endnote w:id="322">
    <w:p w:rsidR="00491BA2" w:rsidRPr="00DC22FF" w:rsidRDefault="00491BA2" w:rsidP="007A6819">
      <w:pPr>
        <w:pStyle w:val="aa"/>
        <w:spacing w:line="344"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بحار الأنوار </w:t>
      </w:r>
      <w:r w:rsidRPr="006F4489">
        <w:rPr>
          <w:rFonts w:hint="cs"/>
          <w:sz w:val="28"/>
          <w:rtl/>
        </w:rPr>
        <w:t>16</w:t>
      </w:r>
      <w:r w:rsidRPr="00DC22FF">
        <w:rPr>
          <w:rFonts w:hint="cs"/>
          <w:sz w:val="28"/>
          <w:rtl/>
        </w:rPr>
        <w:t xml:space="preserve">: </w:t>
      </w:r>
      <w:r w:rsidRPr="006F4489">
        <w:rPr>
          <w:rFonts w:hint="cs"/>
          <w:sz w:val="28"/>
          <w:rtl/>
        </w:rPr>
        <w:t>176</w:t>
      </w:r>
      <w:r w:rsidRPr="00DC22FF">
        <w:rPr>
          <w:rFonts w:hint="cs"/>
          <w:sz w:val="28"/>
          <w:rtl/>
        </w:rPr>
        <w:t xml:space="preserve"> (في نقل كلامٍ عن: المناقب، لابن شهرآشوب)؛ القطب الراوندي، الخرائج والجرائح </w:t>
      </w:r>
      <w:r w:rsidRPr="006F4489">
        <w:rPr>
          <w:rFonts w:hint="cs"/>
          <w:sz w:val="28"/>
          <w:rtl/>
        </w:rPr>
        <w:t>2</w:t>
      </w:r>
      <w:r w:rsidRPr="00DC22FF">
        <w:rPr>
          <w:rFonts w:hint="cs"/>
          <w:sz w:val="28"/>
          <w:rtl/>
        </w:rPr>
        <w:t xml:space="preserve">: </w:t>
      </w:r>
      <w:r w:rsidRPr="006F4489">
        <w:rPr>
          <w:rFonts w:hint="cs"/>
          <w:sz w:val="28"/>
          <w:rtl/>
        </w:rPr>
        <w:t>507</w:t>
      </w:r>
      <w:r w:rsidRPr="00DC22FF">
        <w:rPr>
          <w:rFonts w:hint="cs"/>
          <w:sz w:val="28"/>
          <w:rtl/>
        </w:rPr>
        <w:t xml:space="preserve">؛ القطب الراوندي، قصص الأنبياء: </w:t>
      </w:r>
      <w:r w:rsidRPr="006F4489">
        <w:rPr>
          <w:rFonts w:hint="cs"/>
          <w:sz w:val="28"/>
          <w:rtl/>
        </w:rPr>
        <w:t>313</w:t>
      </w:r>
      <w:r w:rsidRPr="00DC22FF">
        <w:rPr>
          <w:rFonts w:hint="cs"/>
          <w:sz w:val="28"/>
          <w:rtl/>
        </w:rPr>
        <w:t xml:space="preserve">؛ الصالحي الشامي، سبل الهدى والرشاد </w:t>
      </w:r>
      <w:r w:rsidRPr="006F4489">
        <w:rPr>
          <w:rFonts w:hint="cs"/>
          <w:sz w:val="28"/>
          <w:rtl/>
        </w:rPr>
        <w:t>2</w:t>
      </w:r>
      <w:r w:rsidRPr="00DC22FF">
        <w:rPr>
          <w:rFonts w:hint="cs"/>
          <w:sz w:val="28"/>
          <w:rtl/>
        </w:rPr>
        <w:t xml:space="preserve">: </w:t>
      </w:r>
      <w:r w:rsidRPr="006F4489">
        <w:rPr>
          <w:rFonts w:hint="cs"/>
          <w:sz w:val="28"/>
          <w:rtl/>
        </w:rPr>
        <w:t>90</w:t>
      </w:r>
      <w:r w:rsidRPr="00DC22FF">
        <w:rPr>
          <w:rFonts w:hint="cs"/>
          <w:sz w:val="28"/>
          <w:rtl/>
        </w:rPr>
        <w:t xml:space="preserve">؛ السيوطي، الخصائص الكبرى </w:t>
      </w:r>
      <w:r w:rsidRPr="006F4489">
        <w:rPr>
          <w:rFonts w:hint="cs"/>
          <w:sz w:val="28"/>
          <w:rtl/>
        </w:rPr>
        <w:t>1</w:t>
      </w:r>
      <w:r w:rsidRPr="00DC22FF">
        <w:rPr>
          <w:rFonts w:hint="cs"/>
          <w:sz w:val="28"/>
          <w:rtl/>
        </w:rPr>
        <w:t xml:space="preserve">: </w:t>
      </w:r>
      <w:r w:rsidRPr="006F4489">
        <w:rPr>
          <w:rFonts w:hint="cs"/>
          <w:sz w:val="28"/>
          <w:rtl/>
        </w:rPr>
        <w:t>116</w:t>
      </w:r>
      <w:r w:rsidRPr="00DC22FF">
        <w:rPr>
          <w:rFonts w:hint="cs"/>
          <w:sz w:val="28"/>
          <w:rtl/>
        </w:rPr>
        <w:t xml:space="preserve">. </w:t>
      </w:r>
    </w:p>
    <w:p w:rsidR="00491BA2" w:rsidRPr="00DC22FF" w:rsidRDefault="00491BA2" w:rsidP="007A6819">
      <w:pPr>
        <w:pStyle w:val="aa"/>
        <w:spacing w:line="344" w:lineRule="exact"/>
        <w:ind w:firstLine="0"/>
        <w:rPr>
          <w:sz w:val="28"/>
          <w:rtl/>
          <w:lang w:bidi="ar-AE"/>
        </w:rPr>
      </w:pPr>
      <w:r w:rsidRPr="00DC22FF">
        <w:rPr>
          <w:rFonts w:hint="cs"/>
          <w:sz w:val="28"/>
          <w:rtl/>
          <w:lang w:bidi="ar-AE"/>
        </w:rPr>
        <w:t xml:space="preserve">وانظر أيضاً: نور الدين چهاردهي، أز أحساء تا كرمان (مصدر فارسي): </w:t>
      </w:r>
      <w:r w:rsidRPr="006F4489">
        <w:rPr>
          <w:rFonts w:hint="cs"/>
          <w:sz w:val="28"/>
          <w:rtl/>
          <w:lang w:bidi="ar-AE"/>
        </w:rPr>
        <w:t>135</w:t>
      </w:r>
      <w:r w:rsidRPr="00DC22FF">
        <w:rPr>
          <w:rFonts w:hint="cs"/>
          <w:sz w:val="28"/>
          <w:rtl/>
          <w:lang w:bidi="ar-AE"/>
        </w:rPr>
        <w:t xml:space="preserve"> (نقلاً عن: پيشواي شيخيان (مصدر فارسي) </w:t>
      </w:r>
      <w:r w:rsidRPr="00DC22FF">
        <w:rPr>
          <w:rFonts w:hint="eastAsia"/>
          <w:sz w:val="24"/>
          <w:szCs w:val="24"/>
          <w:rtl/>
          <w:lang w:bidi="ar-AE"/>
        </w:rPr>
        <w:t>«</w:t>
      </w:r>
      <w:r w:rsidRPr="00DC22FF">
        <w:rPr>
          <w:rFonts w:hint="cs"/>
          <w:sz w:val="28"/>
          <w:rtl/>
          <w:lang w:bidi="ar-AE"/>
        </w:rPr>
        <w:t>حاج زين العابدين خان</w:t>
      </w:r>
      <w:r w:rsidRPr="00DC22FF">
        <w:rPr>
          <w:rFonts w:hint="eastAsia"/>
          <w:sz w:val="24"/>
          <w:szCs w:val="24"/>
          <w:rtl/>
          <w:lang w:bidi="ar-AE"/>
        </w:rPr>
        <w:t>»</w:t>
      </w:r>
      <w:r w:rsidRPr="00DC22FF">
        <w:rPr>
          <w:rFonts w:hint="cs"/>
          <w:sz w:val="28"/>
          <w:rtl/>
          <w:lang w:bidi="ar-AE"/>
        </w:rPr>
        <w:t xml:space="preserve">)، </w:t>
      </w:r>
      <w:r w:rsidRPr="006F4489">
        <w:rPr>
          <w:rFonts w:hint="cs"/>
          <w:sz w:val="28"/>
          <w:rtl/>
          <w:lang w:bidi="ar-AE"/>
        </w:rPr>
        <w:t>57</w:t>
      </w:r>
      <w:r w:rsidRPr="00DC22FF">
        <w:rPr>
          <w:rFonts w:hint="cs"/>
          <w:sz w:val="28"/>
          <w:rtl/>
          <w:lang w:bidi="ar-AE"/>
        </w:rPr>
        <w:t xml:space="preserve"> (نقلاً عن: پيشواي شيخيان (مصدر فارسي) </w:t>
      </w:r>
      <w:r w:rsidRPr="00DC22FF">
        <w:rPr>
          <w:rFonts w:hint="eastAsia"/>
          <w:sz w:val="24"/>
          <w:szCs w:val="24"/>
          <w:rtl/>
          <w:lang w:bidi="ar-AE"/>
        </w:rPr>
        <w:t>«</w:t>
      </w:r>
      <w:r w:rsidRPr="00DC22FF">
        <w:rPr>
          <w:rFonts w:hint="cs"/>
          <w:sz w:val="28"/>
          <w:rtl/>
          <w:lang w:bidi="ar-AE"/>
        </w:rPr>
        <w:t>الحاج محمد كريم خان</w:t>
      </w:r>
      <w:r w:rsidRPr="00DC22FF">
        <w:rPr>
          <w:rFonts w:hint="eastAsia"/>
          <w:sz w:val="24"/>
          <w:szCs w:val="24"/>
          <w:rtl/>
          <w:lang w:bidi="ar-AE"/>
        </w:rPr>
        <w:t>»</w:t>
      </w:r>
      <w:r w:rsidRPr="00DC22FF">
        <w:rPr>
          <w:rFonts w:hint="cs"/>
          <w:sz w:val="28"/>
          <w:rtl/>
          <w:lang w:bidi="ar-AE"/>
        </w:rPr>
        <w:t xml:space="preserve">). </w:t>
      </w:r>
    </w:p>
    <w:p w:rsidR="00491BA2" w:rsidRPr="00DC22FF" w:rsidRDefault="00491BA2" w:rsidP="007A6819">
      <w:pPr>
        <w:pStyle w:val="aa"/>
        <w:spacing w:line="344" w:lineRule="exact"/>
        <w:ind w:firstLine="0"/>
        <w:rPr>
          <w:sz w:val="28"/>
          <w:rtl/>
          <w:lang w:bidi="ar-AE"/>
        </w:rPr>
      </w:pPr>
      <w:r w:rsidRPr="00DC22FF">
        <w:rPr>
          <w:rFonts w:hint="cs"/>
          <w:sz w:val="28"/>
          <w:rtl/>
          <w:lang w:bidi="ar-AE"/>
        </w:rPr>
        <w:t>وقد تسرَّبت حكاية عدم وجود ظلّ للنبيّ الأكرم</w:t>
      </w:r>
      <w:r w:rsidRPr="00DC22FF">
        <w:rPr>
          <w:rFonts w:cs="Mosawi" w:hint="cs"/>
          <w:sz w:val="28"/>
          <w:szCs w:val="22"/>
          <w:rtl/>
          <w:lang w:bidi="ar-AE"/>
        </w:rPr>
        <w:t>|</w:t>
      </w:r>
      <w:r w:rsidRPr="00DC22FF">
        <w:rPr>
          <w:rFonts w:hint="cs"/>
          <w:sz w:val="28"/>
          <w:rtl/>
          <w:lang w:bidi="ar-AE"/>
        </w:rPr>
        <w:t xml:space="preserve"> إلى النصوص النثرية الفارسية القديمة (من قبيل: مرصاد العباد، وتفسير السورآبادي)، وكذلك في النصوص الشعرية أيضاً: </w:t>
      </w:r>
    </w:p>
    <w:p w:rsidR="00491BA2" w:rsidRDefault="00491BA2" w:rsidP="007A6819">
      <w:pPr>
        <w:pStyle w:val="aa"/>
        <w:spacing w:line="344" w:lineRule="exact"/>
        <w:ind w:firstLine="0"/>
        <w:rPr>
          <w:sz w:val="28"/>
          <w:rtl/>
          <w:lang w:bidi="ar-AE"/>
        </w:rPr>
      </w:pPr>
      <w:r w:rsidRPr="00DC22FF">
        <w:rPr>
          <w:rFonts w:hint="cs"/>
          <w:sz w:val="28"/>
          <w:rtl/>
          <w:lang w:bidi="ar-AE"/>
        </w:rPr>
        <w:t xml:space="preserve">قال نظامي </w:t>
      </w:r>
      <w:r w:rsidRPr="00DD5A2D">
        <w:rPr>
          <w:rFonts w:ascii="Mosawi" w:hAnsi="Mosawi" w:cs="Abz-3 (Yagut)" w:hint="cs"/>
          <w:szCs w:val="20"/>
          <w:rtl/>
        </w:rPr>
        <w:t>گنجه</w:t>
      </w:r>
      <w:r w:rsidRPr="00DD5A2D">
        <w:rPr>
          <w:rFonts w:hint="cs"/>
          <w:sz w:val="6"/>
          <w:szCs w:val="6"/>
          <w:rtl/>
          <w:lang w:bidi="ar-AE"/>
        </w:rPr>
        <w:t xml:space="preserve"> </w:t>
      </w:r>
      <w:r w:rsidRPr="00DC22FF">
        <w:rPr>
          <w:rFonts w:hint="cs"/>
          <w:sz w:val="28"/>
          <w:rtl/>
          <w:lang w:bidi="ar-AE"/>
        </w:rPr>
        <w:t xml:space="preserve">إي في (مخزن الأسرار): </w:t>
      </w:r>
    </w:p>
    <w:tbl>
      <w:tblPr>
        <w:bidiVisual/>
        <w:tblW w:w="0" w:type="auto"/>
        <w:jc w:val="center"/>
        <w:tblLook w:val="01E0" w:firstRow="1" w:lastRow="1" w:firstColumn="1" w:lastColumn="1" w:noHBand="0" w:noVBand="0"/>
      </w:tblPr>
      <w:tblGrid>
        <w:gridCol w:w="2835"/>
        <w:gridCol w:w="497"/>
        <w:gridCol w:w="2835"/>
      </w:tblGrid>
      <w:tr w:rsidR="00491BA2" w:rsidRPr="00DC22FF" w:rsidTr="00EC21E0">
        <w:trPr>
          <w:trHeight w:val="147"/>
          <w:jc w:val="center"/>
        </w:trPr>
        <w:tc>
          <w:tcPr>
            <w:tcW w:w="2835"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سايه نداري تو كه نور مهي</w:t>
            </w:r>
            <w:r w:rsidRPr="00DC22FF">
              <w:rPr>
                <w:rFonts w:cs="DanaFajr" w:hint="cs"/>
                <w:sz w:val="28"/>
                <w:szCs w:val="28"/>
                <w:rtl/>
              </w:rPr>
              <w:br/>
            </w:r>
          </w:p>
        </w:tc>
        <w:tc>
          <w:tcPr>
            <w:tcW w:w="497" w:type="dxa"/>
            <w:shd w:val="clear" w:color="auto" w:fill="auto"/>
          </w:tcPr>
          <w:p w:rsidR="00491BA2" w:rsidRPr="00DC22FF" w:rsidRDefault="00491BA2" w:rsidP="00DD5A2D">
            <w:pPr>
              <w:spacing w:before="60"/>
              <w:ind w:firstLine="0"/>
              <w:jc w:val="lowKashida"/>
              <w:rPr>
                <w:rFonts w:cs="DanaFajr"/>
                <w:sz w:val="28"/>
                <w:szCs w:val="28"/>
              </w:rPr>
            </w:pPr>
          </w:p>
        </w:tc>
        <w:tc>
          <w:tcPr>
            <w:tcW w:w="2835"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رو تو كه خد سايه نور اللهي</w:t>
            </w:r>
            <w:r w:rsidRPr="00DC22FF">
              <w:rPr>
                <w:rFonts w:cs="DanaFajr" w:hint="cs"/>
                <w:sz w:val="28"/>
                <w:szCs w:val="28"/>
                <w:rtl/>
              </w:rPr>
              <w:br/>
            </w:r>
          </w:p>
        </w:tc>
      </w:tr>
    </w:tbl>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وقال أيضاً في (هفت پيكر): </w:t>
      </w:r>
    </w:p>
    <w:tbl>
      <w:tblPr>
        <w:bidiVisual/>
        <w:tblW w:w="0" w:type="auto"/>
        <w:jc w:val="center"/>
        <w:tblLook w:val="01E0" w:firstRow="1" w:lastRow="1" w:firstColumn="1" w:lastColumn="1" w:noHBand="0" w:noVBand="0"/>
      </w:tblPr>
      <w:tblGrid>
        <w:gridCol w:w="2835"/>
        <w:gridCol w:w="497"/>
        <w:gridCol w:w="2835"/>
      </w:tblGrid>
      <w:tr w:rsidR="00491BA2" w:rsidRPr="00DC22FF" w:rsidTr="00EC21E0">
        <w:trPr>
          <w:trHeight w:val="147"/>
          <w:jc w:val="center"/>
        </w:trPr>
        <w:tc>
          <w:tcPr>
            <w:tcW w:w="2835" w:type="dxa"/>
            <w:shd w:val="clear" w:color="auto" w:fill="auto"/>
            <w:hideMark/>
          </w:tcPr>
          <w:p w:rsidR="00491BA2" w:rsidRPr="00DC22FF" w:rsidRDefault="00491BA2" w:rsidP="00323458">
            <w:pPr>
              <w:spacing w:before="60"/>
              <w:ind w:firstLine="0"/>
              <w:jc w:val="lowKashida"/>
              <w:rPr>
                <w:rFonts w:cs="DanaFajr"/>
                <w:sz w:val="2"/>
                <w:szCs w:val="2"/>
              </w:rPr>
            </w:pPr>
            <w:r w:rsidRPr="00DC22FF">
              <w:rPr>
                <w:rFonts w:cs="DanaFajr" w:hint="cs"/>
                <w:sz w:val="28"/>
                <w:szCs w:val="28"/>
                <w:rtl/>
                <w:lang w:bidi="ar-AE"/>
              </w:rPr>
              <w:t>و</w:t>
            </w:r>
            <w:r>
              <w:rPr>
                <w:rFonts w:cs="DanaFajr" w:hint="cs"/>
                <w:sz w:val="28"/>
                <w:szCs w:val="28"/>
                <w:rtl/>
                <w:lang w:bidi="ar-AE"/>
              </w:rPr>
              <w:t>إ</w:t>
            </w:r>
            <w:r w:rsidRPr="00DC22FF">
              <w:rPr>
                <w:rFonts w:cs="DanaFajr" w:hint="cs"/>
                <w:sz w:val="28"/>
                <w:szCs w:val="28"/>
                <w:rtl/>
                <w:lang w:bidi="ar-AE"/>
              </w:rPr>
              <w:t xml:space="preserve">نك </w:t>
            </w:r>
            <w:r>
              <w:rPr>
                <w:rFonts w:cs="DanaFajr" w:hint="cs"/>
                <w:sz w:val="28"/>
                <w:szCs w:val="28"/>
                <w:rtl/>
                <w:lang w:bidi="ar-AE"/>
              </w:rPr>
              <w:t>أ</w:t>
            </w:r>
            <w:r w:rsidRPr="00DC22FF">
              <w:rPr>
                <w:rFonts w:cs="DanaFajr" w:hint="cs"/>
                <w:sz w:val="28"/>
                <w:szCs w:val="28"/>
                <w:rtl/>
                <w:lang w:bidi="ar-AE"/>
              </w:rPr>
              <w:t xml:space="preserve">زو سايه </w:t>
            </w:r>
            <w:r w:rsidRPr="00323458">
              <w:rPr>
                <w:rFonts w:ascii="Mosawi" w:hAnsi="Mosawi" w:cs="Abz-3 (Yagut)" w:hint="cs"/>
                <w:sz w:val="20"/>
                <w:szCs w:val="20"/>
                <w:rtl/>
                <w:lang w:val="x-none" w:eastAsia="x-none"/>
              </w:rPr>
              <w:t>گشت</w:t>
            </w:r>
            <w:r w:rsidRPr="00DC22FF">
              <w:rPr>
                <w:rFonts w:cs="DanaFajr" w:hint="cs"/>
                <w:sz w:val="28"/>
                <w:szCs w:val="28"/>
                <w:rtl/>
                <w:lang w:bidi="ar-AE"/>
              </w:rPr>
              <w:t xml:space="preserve"> روي سپيد</w:t>
            </w:r>
            <w:r w:rsidRPr="00DC22FF">
              <w:rPr>
                <w:rFonts w:cs="DanaFajr" w:hint="cs"/>
                <w:sz w:val="28"/>
                <w:szCs w:val="28"/>
                <w:rtl/>
              </w:rPr>
              <w:br/>
            </w:r>
          </w:p>
        </w:tc>
        <w:tc>
          <w:tcPr>
            <w:tcW w:w="497" w:type="dxa"/>
            <w:shd w:val="clear" w:color="auto" w:fill="auto"/>
          </w:tcPr>
          <w:p w:rsidR="00491BA2" w:rsidRPr="00DC22FF" w:rsidRDefault="00491BA2" w:rsidP="00DD5A2D">
            <w:pPr>
              <w:spacing w:before="60"/>
              <w:ind w:firstLine="0"/>
              <w:jc w:val="lowKashida"/>
              <w:rPr>
                <w:rFonts w:cs="DanaFajr"/>
                <w:sz w:val="28"/>
                <w:szCs w:val="28"/>
              </w:rPr>
            </w:pPr>
          </w:p>
        </w:tc>
        <w:tc>
          <w:tcPr>
            <w:tcW w:w="2835"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 xml:space="preserve">چه سخن؟ سايه </w:t>
            </w:r>
            <w:r w:rsidRPr="000B6DFB">
              <w:rPr>
                <w:rFonts w:ascii="Mosawi" w:hAnsi="Mosawi" w:cs="Abz-3 (Yagut)" w:hint="cs"/>
                <w:sz w:val="20"/>
                <w:szCs w:val="20"/>
                <w:rtl/>
                <w:lang w:val="x-none" w:eastAsia="x-none"/>
              </w:rPr>
              <w:t>وانگهي</w:t>
            </w:r>
            <w:r w:rsidRPr="00DC22FF">
              <w:rPr>
                <w:rFonts w:cs="DanaFajr" w:hint="cs"/>
                <w:sz w:val="28"/>
                <w:szCs w:val="28"/>
                <w:rtl/>
                <w:lang w:bidi="ar-AE"/>
              </w:rPr>
              <w:t xml:space="preserve"> خورشيد!</w:t>
            </w:r>
            <w:r w:rsidRPr="00DC22FF">
              <w:rPr>
                <w:rFonts w:cs="DanaFajr" w:hint="cs"/>
                <w:sz w:val="28"/>
                <w:szCs w:val="28"/>
                <w:rtl/>
              </w:rPr>
              <w:br/>
            </w:r>
          </w:p>
        </w:tc>
      </w:tr>
    </w:tbl>
    <w:p w:rsidR="00491BA2" w:rsidRPr="00DC22FF" w:rsidRDefault="00491BA2" w:rsidP="009A421A">
      <w:pPr>
        <w:pStyle w:val="aa"/>
        <w:spacing w:line="340" w:lineRule="exact"/>
        <w:ind w:firstLine="0"/>
        <w:rPr>
          <w:sz w:val="28"/>
          <w:rtl/>
          <w:lang w:bidi="ar-AE"/>
        </w:rPr>
      </w:pPr>
      <w:r w:rsidRPr="00DC22FF">
        <w:rPr>
          <w:rFonts w:hint="cs"/>
          <w:sz w:val="28"/>
          <w:rtl/>
          <w:lang w:bidi="ar-AE"/>
        </w:rPr>
        <w:t>وجاء في (خسرو نامه)، المنسوب إلى العطّار، في نعت سيد المرسلين</w:t>
      </w:r>
      <w:r w:rsidRPr="00DC22FF">
        <w:rPr>
          <w:rFonts w:cs="Mosawi" w:hint="cs"/>
          <w:sz w:val="28"/>
          <w:szCs w:val="22"/>
          <w:rtl/>
          <w:lang w:bidi="ar-AE"/>
        </w:rPr>
        <w:t>|</w:t>
      </w:r>
      <w:r w:rsidRPr="00DC22FF">
        <w:rPr>
          <w:rFonts w:hint="cs"/>
          <w:sz w:val="28"/>
          <w:rtl/>
          <w:lang w:bidi="ar-AE"/>
        </w:rPr>
        <w:t xml:space="preserve"> قوله: </w:t>
      </w:r>
    </w:p>
    <w:tbl>
      <w:tblPr>
        <w:bidiVisual/>
        <w:tblW w:w="0" w:type="auto"/>
        <w:jc w:val="center"/>
        <w:tblLook w:val="01E0" w:firstRow="1" w:lastRow="1" w:firstColumn="1" w:lastColumn="1" w:noHBand="0" w:noVBand="0"/>
      </w:tblPr>
      <w:tblGrid>
        <w:gridCol w:w="2835"/>
        <w:gridCol w:w="497"/>
        <w:gridCol w:w="2835"/>
      </w:tblGrid>
      <w:tr w:rsidR="00491BA2" w:rsidRPr="00DC22FF" w:rsidTr="00EC21E0">
        <w:trPr>
          <w:trHeight w:val="147"/>
          <w:jc w:val="center"/>
        </w:trPr>
        <w:tc>
          <w:tcPr>
            <w:tcW w:w="2835"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كجا خورشيد باشد سايه داري</w:t>
            </w:r>
            <w:r w:rsidRPr="00DC22FF">
              <w:rPr>
                <w:rFonts w:cs="DanaFajr" w:hint="cs"/>
                <w:sz w:val="28"/>
                <w:szCs w:val="28"/>
                <w:rtl/>
              </w:rPr>
              <w:br/>
            </w:r>
          </w:p>
        </w:tc>
        <w:tc>
          <w:tcPr>
            <w:tcW w:w="497" w:type="dxa"/>
            <w:shd w:val="clear" w:color="auto" w:fill="auto"/>
          </w:tcPr>
          <w:p w:rsidR="00491BA2" w:rsidRPr="00DC22FF" w:rsidRDefault="00491BA2" w:rsidP="00DD5A2D">
            <w:pPr>
              <w:spacing w:before="60"/>
              <w:ind w:firstLine="0"/>
              <w:jc w:val="lowKashida"/>
              <w:rPr>
                <w:rFonts w:cs="DanaFajr"/>
                <w:sz w:val="28"/>
                <w:szCs w:val="28"/>
              </w:rPr>
            </w:pPr>
          </w:p>
        </w:tc>
        <w:tc>
          <w:tcPr>
            <w:tcW w:w="2835"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ندارد سايه با خورشيد كاري</w:t>
            </w:r>
            <w:r w:rsidRPr="00DC22FF">
              <w:rPr>
                <w:rFonts w:cs="DanaFajr" w:hint="cs"/>
                <w:sz w:val="28"/>
                <w:szCs w:val="28"/>
                <w:rtl/>
              </w:rPr>
              <w:br/>
            </w:r>
          </w:p>
        </w:tc>
      </w:tr>
    </w:tbl>
    <w:p w:rsidR="00491BA2" w:rsidRPr="00DC22FF" w:rsidRDefault="00491BA2" w:rsidP="009A421A">
      <w:pPr>
        <w:pStyle w:val="aa"/>
        <w:spacing w:line="340" w:lineRule="exact"/>
        <w:ind w:firstLine="0"/>
        <w:rPr>
          <w:sz w:val="28"/>
          <w:rtl/>
          <w:lang w:bidi="ar-AE"/>
        </w:rPr>
      </w:pPr>
      <w:r w:rsidRPr="00DC22FF">
        <w:rPr>
          <w:rFonts w:hint="cs"/>
          <w:sz w:val="28"/>
          <w:rtl/>
          <w:lang w:bidi="ar-AE"/>
        </w:rPr>
        <w:t>وقال الشيخ محمود الشبستري في (</w:t>
      </w:r>
      <w:r w:rsidRPr="000B6DFB">
        <w:rPr>
          <w:rFonts w:ascii="Mosawi" w:hAnsi="Mosawi" w:cs="Abz-3 (Yagut)" w:hint="cs"/>
          <w:szCs w:val="20"/>
          <w:rtl/>
        </w:rPr>
        <w:t>گلشن</w:t>
      </w:r>
      <w:r w:rsidRPr="00DC22FF">
        <w:rPr>
          <w:rFonts w:hint="cs"/>
          <w:sz w:val="28"/>
          <w:rtl/>
          <w:lang w:bidi="ar-AE"/>
        </w:rPr>
        <w:t xml:space="preserve"> راز): </w:t>
      </w:r>
    </w:p>
    <w:tbl>
      <w:tblPr>
        <w:bidiVisual/>
        <w:tblW w:w="0" w:type="auto"/>
        <w:jc w:val="center"/>
        <w:tblLook w:val="01E0" w:firstRow="1" w:lastRow="1" w:firstColumn="1" w:lastColumn="1" w:noHBand="0" w:noVBand="0"/>
      </w:tblPr>
      <w:tblGrid>
        <w:gridCol w:w="2835"/>
        <w:gridCol w:w="497"/>
        <w:gridCol w:w="2835"/>
      </w:tblGrid>
      <w:tr w:rsidR="00491BA2" w:rsidRPr="00DC22FF" w:rsidTr="00EC21E0">
        <w:trPr>
          <w:trHeight w:val="147"/>
          <w:jc w:val="center"/>
        </w:trPr>
        <w:tc>
          <w:tcPr>
            <w:tcW w:w="2835"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زمان خواجه وقت استوا بود</w:t>
            </w:r>
            <w:r w:rsidRPr="00DC22FF">
              <w:rPr>
                <w:rFonts w:cs="DanaFajr" w:hint="cs"/>
                <w:sz w:val="28"/>
                <w:szCs w:val="28"/>
                <w:rtl/>
              </w:rPr>
              <w:br/>
            </w:r>
          </w:p>
        </w:tc>
        <w:tc>
          <w:tcPr>
            <w:tcW w:w="497" w:type="dxa"/>
            <w:shd w:val="clear" w:color="auto" w:fill="auto"/>
          </w:tcPr>
          <w:p w:rsidR="00491BA2" w:rsidRPr="00DC22FF" w:rsidRDefault="00491BA2" w:rsidP="00DD5A2D">
            <w:pPr>
              <w:spacing w:before="60"/>
              <w:ind w:firstLine="0"/>
              <w:jc w:val="lowKashida"/>
              <w:rPr>
                <w:rFonts w:cs="DanaFajr"/>
                <w:sz w:val="28"/>
                <w:szCs w:val="28"/>
              </w:rPr>
            </w:pPr>
          </w:p>
        </w:tc>
        <w:tc>
          <w:tcPr>
            <w:tcW w:w="2835" w:type="dxa"/>
            <w:shd w:val="clear" w:color="auto" w:fill="auto"/>
            <w:hideMark/>
          </w:tcPr>
          <w:p w:rsidR="00491BA2" w:rsidRPr="00DC22FF" w:rsidRDefault="00491BA2" w:rsidP="000B6DFB">
            <w:pPr>
              <w:spacing w:before="60"/>
              <w:ind w:firstLine="0"/>
              <w:jc w:val="lowKashida"/>
              <w:rPr>
                <w:rFonts w:cs="DanaFajr"/>
                <w:sz w:val="2"/>
                <w:szCs w:val="2"/>
              </w:rPr>
            </w:pPr>
            <w:r w:rsidRPr="00DC22FF">
              <w:rPr>
                <w:rFonts w:cs="DanaFajr" w:hint="cs"/>
                <w:sz w:val="28"/>
                <w:szCs w:val="28"/>
                <w:rtl/>
                <w:lang w:bidi="ar-AE"/>
              </w:rPr>
              <w:t xml:space="preserve">كه </w:t>
            </w:r>
            <w:r>
              <w:rPr>
                <w:rFonts w:cs="DanaFajr" w:hint="cs"/>
                <w:sz w:val="28"/>
                <w:szCs w:val="28"/>
                <w:rtl/>
                <w:lang w:bidi="ar-AE"/>
              </w:rPr>
              <w:t>أ</w:t>
            </w:r>
            <w:r w:rsidRPr="00DC22FF">
              <w:rPr>
                <w:rFonts w:cs="DanaFajr" w:hint="cs"/>
                <w:sz w:val="28"/>
                <w:szCs w:val="28"/>
                <w:rtl/>
                <w:lang w:bidi="ar-AE"/>
              </w:rPr>
              <w:t>ز هر ظل وظلمت مصطفا بود</w:t>
            </w:r>
            <w:r w:rsidRPr="00DC22FF">
              <w:rPr>
                <w:rFonts w:cs="DanaFajr" w:hint="cs"/>
                <w:sz w:val="28"/>
                <w:szCs w:val="28"/>
                <w:rtl/>
              </w:rPr>
              <w:br/>
            </w:r>
          </w:p>
        </w:tc>
      </w:tr>
      <w:tr w:rsidR="00491BA2" w:rsidRPr="00DC22FF" w:rsidTr="00EC21E0">
        <w:trPr>
          <w:trHeight w:val="147"/>
          <w:jc w:val="center"/>
        </w:trPr>
        <w:tc>
          <w:tcPr>
            <w:tcW w:w="2835" w:type="dxa"/>
            <w:shd w:val="clear" w:color="auto" w:fill="auto"/>
            <w:hideMark/>
          </w:tcPr>
          <w:p w:rsidR="00491BA2" w:rsidRPr="00DC22FF" w:rsidRDefault="00491BA2" w:rsidP="00DD5A2D">
            <w:pPr>
              <w:ind w:firstLine="0"/>
              <w:jc w:val="lowKashida"/>
              <w:rPr>
                <w:rFonts w:cs="DanaFajr"/>
                <w:sz w:val="2"/>
                <w:szCs w:val="2"/>
              </w:rPr>
            </w:pPr>
            <w:r w:rsidRPr="00DC22FF">
              <w:rPr>
                <w:rFonts w:cs="DanaFajr" w:hint="cs"/>
                <w:sz w:val="28"/>
                <w:szCs w:val="28"/>
                <w:rtl/>
                <w:lang w:bidi="ar-AE"/>
              </w:rPr>
              <w:t>به خط استوا، بر قامت راست</w:t>
            </w:r>
            <w:r w:rsidRPr="00DC22FF">
              <w:rPr>
                <w:rFonts w:cs="DanaFajr" w:hint="cs"/>
                <w:sz w:val="28"/>
                <w:szCs w:val="28"/>
                <w:rtl/>
              </w:rPr>
              <w:br/>
            </w:r>
          </w:p>
        </w:tc>
        <w:tc>
          <w:tcPr>
            <w:tcW w:w="497" w:type="dxa"/>
            <w:shd w:val="clear" w:color="auto" w:fill="auto"/>
          </w:tcPr>
          <w:p w:rsidR="00491BA2" w:rsidRPr="00DC22FF" w:rsidRDefault="00491BA2" w:rsidP="00DD5A2D">
            <w:pPr>
              <w:ind w:firstLine="0"/>
              <w:jc w:val="lowKashida"/>
              <w:rPr>
                <w:rFonts w:cs="DanaFajr"/>
                <w:sz w:val="28"/>
                <w:szCs w:val="28"/>
              </w:rPr>
            </w:pPr>
          </w:p>
        </w:tc>
        <w:tc>
          <w:tcPr>
            <w:tcW w:w="2835" w:type="dxa"/>
            <w:shd w:val="clear" w:color="auto" w:fill="auto"/>
            <w:hideMark/>
          </w:tcPr>
          <w:p w:rsidR="00491BA2" w:rsidRPr="00DC22FF" w:rsidRDefault="00491BA2" w:rsidP="00DD5A2D">
            <w:pPr>
              <w:ind w:firstLine="0"/>
              <w:jc w:val="lowKashida"/>
              <w:rPr>
                <w:rFonts w:cs="DanaFajr"/>
                <w:sz w:val="2"/>
                <w:szCs w:val="2"/>
              </w:rPr>
            </w:pPr>
            <w:r w:rsidRPr="00DC22FF">
              <w:rPr>
                <w:rFonts w:cs="DanaFajr" w:hint="cs"/>
                <w:sz w:val="28"/>
                <w:szCs w:val="28"/>
                <w:rtl/>
                <w:lang w:bidi="ar-AE"/>
              </w:rPr>
              <w:t>ندارد سايه پيش وپس، چپ وراست</w:t>
            </w:r>
            <w:r w:rsidRPr="00DC22FF">
              <w:rPr>
                <w:rFonts w:cs="DanaFajr" w:hint="cs"/>
                <w:sz w:val="28"/>
                <w:szCs w:val="28"/>
                <w:rtl/>
              </w:rPr>
              <w:br/>
            </w:r>
          </w:p>
        </w:tc>
      </w:tr>
      <w:tr w:rsidR="00491BA2" w:rsidRPr="00DC22FF" w:rsidTr="00EC21E0">
        <w:trPr>
          <w:trHeight w:val="147"/>
          <w:jc w:val="center"/>
        </w:trPr>
        <w:tc>
          <w:tcPr>
            <w:tcW w:w="2835" w:type="dxa"/>
            <w:shd w:val="clear" w:color="auto" w:fill="auto"/>
            <w:hideMark/>
          </w:tcPr>
          <w:p w:rsidR="00491BA2" w:rsidRPr="00DC22FF" w:rsidRDefault="00491BA2" w:rsidP="000B6DFB">
            <w:pPr>
              <w:ind w:firstLine="0"/>
              <w:jc w:val="lowKashida"/>
              <w:rPr>
                <w:rFonts w:cs="DanaFajr"/>
                <w:sz w:val="2"/>
                <w:szCs w:val="2"/>
              </w:rPr>
            </w:pPr>
            <w:r w:rsidRPr="00DC22FF">
              <w:rPr>
                <w:rFonts w:cs="DanaFajr" w:hint="cs"/>
                <w:sz w:val="28"/>
                <w:szCs w:val="28"/>
                <w:rtl/>
                <w:lang w:bidi="ar-AE"/>
              </w:rPr>
              <w:t xml:space="preserve">چو كرد </w:t>
            </w:r>
            <w:r>
              <w:rPr>
                <w:rFonts w:cs="DanaFajr" w:hint="cs"/>
                <w:sz w:val="28"/>
                <w:szCs w:val="28"/>
                <w:rtl/>
                <w:lang w:bidi="ar-AE"/>
              </w:rPr>
              <w:t>أ</w:t>
            </w:r>
            <w:r w:rsidRPr="00DC22FF">
              <w:rPr>
                <w:rFonts w:cs="DanaFajr" w:hint="cs"/>
                <w:sz w:val="28"/>
                <w:szCs w:val="28"/>
                <w:rtl/>
                <w:lang w:bidi="ar-AE"/>
              </w:rPr>
              <w:t xml:space="preserve">و بر صراط حق </w:t>
            </w:r>
            <w:r>
              <w:rPr>
                <w:rFonts w:cs="DanaFajr" w:hint="cs"/>
                <w:sz w:val="28"/>
                <w:szCs w:val="28"/>
                <w:rtl/>
                <w:lang w:bidi="ar-AE"/>
              </w:rPr>
              <w:t>إ</w:t>
            </w:r>
            <w:r w:rsidRPr="00DC22FF">
              <w:rPr>
                <w:rFonts w:cs="DanaFajr" w:hint="cs"/>
                <w:sz w:val="28"/>
                <w:szCs w:val="28"/>
                <w:rtl/>
                <w:lang w:bidi="ar-AE"/>
              </w:rPr>
              <w:t>قامت</w:t>
            </w:r>
            <w:r w:rsidRPr="00DC22FF">
              <w:rPr>
                <w:rFonts w:cs="DanaFajr" w:hint="cs"/>
                <w:sz w:val="28"/>
                <w:szCs w:val="28"/>
                <w:rtl/>
              </w:rPr>
              <w:br/>
            </w:r>
          </w:p>
        </w:tc>
        <w:tc>
          <w:tcPr>
            <w:tcW w:w="497" w:type="dxa"/>
            <w:shd w:val="clear" w:color="auto" w:fill="auto"/>
          </w:tcPr>
          <w:p w:rsidR="00491BA2" w:rsidRPr="00DC22FF" w:rsidRDefault="00491BA2" w:rsidP="00DD5A2D">
            <w:pPr>
              <w:ind w:firstLine="0"/>
              <w:jc w:val="lowKashida"/>
              <w:rPr>
                <w:rFonts w:cs="DanaFajr"/>
                <w:sz w:val="28"/>
                <w:szCs w:val="28"/>
              </w:rPr>
            </w:pPr>
          </w:p>
        </w:tc>
        <w:tc>
          <w:tcPr>
            <w:tcW w:w="2835" w:type="dxa"/>
            <w:shd w:val="clear" w:color="auto" w:fill="auto"/>
            <w:hideMark/>
          </w:tcPr>
          <w:p w:rsidR="00491BA2" w:rsidRPr="00DC22FF" w:rsidRDefault="00491BA2" w:rsidP="00DD5A2D">
            <w:pPr>
              <w:ind w:firstLine="0"/>
              <w:jc w:val="lowKashida"/>
              <w:rPr>
                <w:rFonts w:cs="DanaFajr"/>
                <w:sz w:val="2"/>
                <w:szCs w:val="2"/>
              </w:rPr>
            </w:pPr>
            <w:r w:rsidRPr="00DC22FF">
              <w:rPr>
                <w:rFonts w:cs="DanaFajr" w:hint="cs"/>
                <w:sz w:val="28"/>
                <w:szCs w:val="28"/>
                <w:rtl/>
                <w:lang w:bidi="ar-AE"/>
              </w:rPr>
              <w:t>به أمر (فاستقم) مي داشت قامت</w:t>
            </w:r>
            <w:r w:rsidRPr="00DC22FF">
              <w:rPr>
                <w:rFonts w:cs="DanaFajr" w:hint="cs"/>
                <w:sz w:val="28"/>
                <w:szCs w:val="28"/>
                <w:rtl/>
              </w:rPr>
              <w:br/>
            </w:r>
          </w:p>
        </w:tc>
      </w:tr>
      <w:tr w:rsidR="00491BA2" w:rsidRPr="00DC22FF" w:rsidTr="00EC21E0">
        <w:trPr>
          <w:trHeight w:val="147"/>
          <w:jc w:val="center"/>
        </w:trPr>
        <w:tc>
          <w:tcPr>
            <w:tcW w:w="2835" w:type="dxa"/>
            <w:shd w:val="clear" w:color="auto" w:fill="auto"/>
            <w:hideMark/>
          </w:tcPr>
          <w:p w:rsidR="00491BA2" w:rsidRPr="00DC22FF" w:rsidRDefault="00491BA2" w:rsidP="00DD5A2D">
            <w:pPr>
              <w:ind w:firstLine="0"/>
              <w:jc w:val="lowKashida"/>
              <w:rPr>
                <w:rFonts w:cs="DanaFajr"/>
                <w:sz w:val="2"/>
                <w:szCs w:val="2"/>
              </w:rPr>
            </w:pPr>
            <w:r w:rsidRPr="00DC22FF">
              <w:rPr>
                <w:rFonts w:cs="DanaFajr" w:hint="cs"/>
                <w:sz w:val="28"/>
                <w:szCs w:val="28"/>
                <w:rtl/>
                <w:lang w:bidi="ar-AE"/>
              </w:rPr>
              <w:t>نبودش سايه كان دارد سياهي</w:t>
            </w:r>
            <w:r w:rsidRPr="00DC22FF">
              <w:rPr>
                <w:rFonts w:cs="DanaFajr" w:hint="cs"/>
                <w:sz w:val="28"/>
                <w:szCs w:val="28"/>
                <w:rtl/>
              </w:rPr>
              <w:br/>
            </w:r>
          </w:p>
        </w:tc>
        <w:tc>
          <w:tcPr>
            <w:tcW w:w="497" w:type="dxa"/>
            <w:shd w:val="clear" w:color="auto" w:fill="auto"/>
          </w:tcPr>
          <w:p w:rsidR="00491BA2" w:rsidRPr="00DC22FF" w:rsidRDefault="00491BA2" w:rsidP="00DD5A2D">
            <w:pPr>
              <w:ind w:firstLine="0"/>
              <w:jc w:val="lowKashida"/>
              <w:rPr>
                <w:rFonts w:cs="DanaFajr"/>
                <w:sz w:val="28"/>
                <w:szCs w:val="28"/>
              </w:rPr>
            </w:pPr>
          </w:p>
        </w:tc>
        <w:tc>
          <w:tcPr>
            <w:tcW w:w="2835" w:type="dxa"/>
            <w:shd w:val="clear" w:color="auto" w:fill="auto"/>
            <w:hideMark/>
          </w:tcPr>
          <w:p w:rsidR="00491BA2" w:rsidRPr="00DC22FF" w:rsidRDefault="00491BA2" w:rsidP="00DD5A2D">
            <w:pPr>
              <w:ind w:firstLine="0"/>
              <w:jc w:val="lowKashida"/>
              <w:rPr>
                <w:rFonts w:cs="DanaFajr"/>
                <w:sz w:val="2"/>
                <w:szCs w:val="2"/>
              </w:rPr>
            </w:pPr>
            <w:r w:rsidRPr="00DC22FF">
              <w:rPr>
                <w:rFonts w:cs="DanaFajr" w:hint="cs"/>
                <w:sz w:val="28"/>
                <w:szCs w:val="28"/>
                <w:rtl/>
                <w:lang w:bidi="ar-AE"/>
              </w:rPr>
              <w:t>زهي نور خدا، ظل إلهي</w:t>
            </w:r>
            <w:r w:rsidRPr="00DC22FF">
              <w:rPr>
                <w:rFonts w:cs="DanaFajr" w:hint="cs"/>
                <w:sz w:val="28"/>
                <w:szCs w:val="28"/>
                <w:rtl/>
              </w:rPr>
              <w:br/>
            </w:r>
          </w:p>
        </w:tc>
      </w:tr>
      <w:tr w:rsidR="00491BA2" w:rsidRPr="00DC22FF" w:rsidTr="00EC21E0">
        <w:trPr>
          <w:trHeight w:val="147"/>
          <w:jc w:val="center"/>
        </w:trPr>
        <w:tc>
          <w:tcPr>
            <w:tcW w:w="2835" w:type="dxa"/>
            <w:shd w:val="clear" w:color="auto" w:fill="auto"/>
            <w:hideMark/>
          </w:tcPr>
          <w:p w:rsidR="00491BA2" w:rsidRPr="00DC22FF" w:rsidRDefault="00491BA2" w:rsidP="00DD5A2D">
            <w:pPr>
              <w:ind w:firstLine="0"/>
              <w:jc w:val="lowKashida"/>
              <w:rPr>
                <w:rFonts w:cs="DanaFajr"/>
                <w:sz w:val="2"/>
                <w:szCs w:val="2"/>
              </w:rPr>
            </w:pPr>
            <w:r w:rsidRPr="00DC22FF">
              <w:rPr>
                <w:rFonts w:cs="DanaFajr" w:hint="cs"/>
                <w:sz w:val="28"/>
                <w:szCs w:val="28"/>
                <w:rtl/>
                <w:lang w:bidi="ar-AE"/>
              </w:rPr>
              <w:t>ورا قبله ميان غرب وشرق است</w:t>
            </w:r>
            <w:r w:rsidRPr="00DC22FF">
              <w:rPr>
                <w:rFonts w:cs="DanaFajr" w:hint="cs"/>
                <w:sz w:val="28"/>
                <w:szCs w:val="28"/>
                <w:rtl/>
              </w:rPr>
              <w:br/>
            </w:r>
          </w:p>
        </w:tc>
        <w:tc>
          <w:tcPr>
            <w:tcW w:w="497" w:type="dxa"/>
            <w:shd w:val="clear" w:color="auto" w:fill="auto"/>
          </w:tcPr>
          <w:p w:rsidR="00491BA2" w:rsidRPr="00DC22FF" w:rsidRDefault="00491BA2" w:rsidP="00DD5A2D">
            <w:pPr>
              <w:ind w:firstLine="0"/>
              <w:jc w:val="lowKashida"/>
              <w:rPr>
                <w:rFonts w:cs="DanaFajr"/>
                <w:sz w:val="28"/>
                <w:szCs w:val="28"/>
              </w:rPr>
            </w:pPr>
          </w:p>
        </w:tc>
        <w:tc>
          <w:tcPr>
            <w:tcW w:w="2835" w:type="dxa"/>
            <w:shd w:val="clear" w:color="auto" w:fill="auto"/>
            <w:hideMark/>
          </w:tcPr>
          <w:p w:rsidR="00491BA2" w:rsidRPr="00DC22FF" w:rsidRDefault="00491BA2" w:rsidP="00DD5A2D">
            <w:pPr>
              <w:ind w:firstLine="0"/>
              <w:jc w:val="lowKashida"/>
              <w:rPr>
                <w:rFonts w:cs="DanaFajr"/>
                <w:sz w:val="2"/>
                <w:szCs w:val="2"/>
              </w:rPr>
            </w:pPr>
            <w:r>
              <w:rPr>
                <w:rFonts w:cs="DanaFajr" w:hint="cs"/>
                <w:sz w:val="28"/>
                <w:szCs w:val="28"/>
                <w:rtl/>
                <w:lang w:bidi="ar-AE"/>
              </w:rPr>
              <w:t>أ</w:t>
            </w:r>
            <w:r w:rsidRPr="00DC22FF">
              <w:rPr>
                <w:rFonts w:cs="DanaFajr" w:hint="cs"/>
                <w:sz w:val="28"/>
                <w:szCs w:val="28"/>
                <w:rtl/>
                <w:lang w:bidi="ar-AE"/>
              </w:rPr>
              <w:t>زيرا در ميان نور غرق است</w:t>
            </w:r>
            <w:r w:rsidRPr="00DC22FF">
              <w:rPr>
                <w:rFonts w:cs="DanaFajr" w:hint="cs"/>
                <w:sz w:val="28"/>
                <w:szCs w:val="28"/>
                <w:rtl/>
              </w:rPr>
              <w:br/>
            </w:r>
          </w:p>
        </w:tc>
      </w:tr>
    </w:tbl>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(الأعمال الكاملة للشيخ محمود شبستري: </w:t>
      </w:r>
      <w:r w:rsidRPr="006F4489">
        <w:rPr>
          <w:rFonts w:hint="cs"/>
          <w:sz w:val="28"/>
          <w:rtl/>
          <w:lang w:bidi="ar-AE"/>
        </w:rPr>
        <w:t>82</w:t>
      </w:r>
      <w:r w:rsidRPr="00DC22FF">
        <w:rPr>
          <w:rFonts w:hint="cs"/>
          <w:sz w:val="28"/>
          <w:rtl/>
          <w:lang w:bidi="ar-AE"/>
        </w:rPr>
        <w:t xml:space="preserve">، ط موحد).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وقال الجامي: </w:t>
      </w:r>
    </w:p>
    <w:tbl>
      <w:tblPr>
        <w:bidiVisual/>
        <w:tblW w:w="0" w:type="auto"/>
        <w:jc w:val="center"/>
        <w:tblLook w:val="01E0" w:firstRow="1" w:lastRow="1" w:firstColumn="1" w:lastColumn="1" w:noHBand="0" w:noVBand="0"/>
      </w:tblPr>
      <w:tblGrid>
        <w:gridCol w:w="2976"/>
        <w:gridCol w:w="709"/>
        <w:gridCol w:w="2976"/>
      </w:tblGrid>
      <w:tr w:rsidR="00491BA2" w:rsidRPr="00DC22FF" w:rsidTr="00A27BF8">
        <w:trPr>
          <w:trHeight w:val="147"/>
          <w:jc w:val="center"/>
        </w:trPr>
        <w:tc>
          <w:tcPr>
            <w:tcW w:w="2976"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جسمت نداشت سايه والحق چنين سزد</w:t>
            </w:r>
            <w:r w:rsidRPr="00DC22FF">
              <w:rPr>
                <w:rFonts w:cs="DanaFajr" w:hint="cs"/>
                <w:sz w:val="28"/>
                <w:szCs w:val="28"/>
                <w:rtl/>
              </w:rPr>
              <w:br/>
            </w:r>
          </w:p>
        </w:tc>
        <w:tc>
          <w:tcPr>
            <w:tcW w:w="709" w:type="dxa"/>
            <w:shd w:val="clear" w:color="auto" w:fill="auto"/>
          </w:tcPr>
          <w:p w:rsidR="00491BA2" w:rsidRPr="00DC22FF" w:rsidRDefault="00491BA2" w:rsidP="00DD5A2D">
            <w:pPr>
              <w:spacing w:before="60"/>
              <w:ind w:firstLine="0"/>
              <w:jc w:val="lowKashida"/>
              <w:rPr>
                <w:rFonts w:cs="DanaFajr"/>
                <w:sz w:val="28"/>
                <w:szCs w:val="28"/>
              </w:rPr>
            </w:pPr>
          </w:p>
        </w:tc>
        <w:tc>
          <w:tcPr>
            <w:tcW w:w="2976"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زيرا كه بود جوهر باكت زنور حق</w:t>
            </w:r>
            <w:r w:rsidRPr="00DC22FF">
              <w:rPr>
                <w:rFonts w:cs="DanaFajr" w:hint="cs"/>
                <w:sz w:val="28"/>
                <w:szCs w:val="28"/>
                <w:rtl/>
              </w:rPr>
              <w:br/>
            </w:r>
          </w:p>
        </w:tc>
      </w:tr>
    </w:tbl>
    <w:p w:rsidR="00491BA2" w:rsidRPr="00DC22FF" w:rsidRDefault="00491BA2" w:rsidP="009A421A">
      <w:pPr>
        <w:pStyle w:val="aa"/>
        <w:spacing w:line="340" w:lineRule="exact"/>
        <w:ind w:firstLine="0"/>
        <w:rPr>
          <w:sz w:val="28"/>
          <w:rtl/>
          <w:lang w:bidi="ar-AE"/>
        </w:rPr>
      </w:pPr>
      <w:r w:rsidRPr="00DC22FF">
        <w:rPr>
          <w:rFonts w:hint="cs"/>
          <w:sz w:val="28"/>
          <w:rtl/>
          <w:lang w:bidi="ar-AE"/>
        </w:rPr>
        <w:t>وقال الميرداماد(</w:t>
      </w:r>
      <w:r w:rsidRPr="006F4489">
        <w:rPr>
          <w:rFonts w:hint="cs"/>
          <w:sz w:val="28"/>
          <w:rtl/>
          <w:lang w:bidi="ar-AE"/>
        </w:rPr>
        <w:t>1040</w:t>
      </w:r>
      <w:r w:rsidRPr="00DC22FF">
        <w:rPr>
          <w:rFonts w:hint="cs"/>
          <w:sz w:val="28"/>
          <w:rtl/>
          <w:lang w:bidi="ar-AE"/>
        </w:rPr>
        <w:t>هـ)، في شعره المزدوج (مشرق الأنوار)، مخاطباً النبيّ الأكرم</w:t>
      </w:r>
      <w:r w:rsidRPr="00DC22FF">
        <w:rPr>
          <w:rFonts w:cs="Mosawi" w:hint="cs"/>
          <w:sz w:val="28"/>
          <w:szCs w:val="22"/>
          <w:rtl/>
          <w:lang w:bidi="ar-AE"/>
        </w:rPr>
        <w:t>|</w:t>
      </w:r>
      <w:r w:rsidRPr="00DC22FF">
        <w:rPr>
          <w:rFonts w:hint="cs"/>
          <w:sz w:val="28"/>
          <w:rtl/>
          <w:lang w:bidi="ar-AE"/>
        </w:rPr>
        <w:t xml:space="preserve">: </w:t>
      </w:r>
    </w:p>
    <w:tbl>
      <w:tblPr>
        <w:bidiVisual/>
        <w:tblW w:w="0" w:type="auto"/>
        <w:jc w:val="center"/>
        <w:tblLook w:val="01E0" w:firstRow="1" w:lastRow="1" w:firstColumn="1" w:lastColumn="1" w:noHBand="0" w:noVBand="0"/>
      </w:tblPr>
      <w:tblGrid>
        <w:gridCol w:w="2835"/>
        <w:gridCol w:w="497"/>
        <w:gridCol w:w="2835"/>
      </w:tblGrid>
      <w:tr w:rsidR="00491BA2" w:rsidRPr="00DC22FF" w:rsidTr="00EC21E0">
        <w:trPr>
          <w:trHeight w:val="147"/>
          <w:jc w:val="center"/>
        </w:trPr>
        <w:tc>
          <w:tcPr>
            <w:tcW w:w="2835"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پيش شبانيّ تو عالم رمه</w:t>
            </w:r>
            <w:r w:rsidRPr="00DC22FF">
              <w:rPr>
                <w:rFonts w:cs="DanaFajr" w:hint="cs"/>
                <w:sz w:val="28"/>
                <w:szCs w:val="28"/>
                <w:rtl/>
              </w:rPr>
              <w:br/>
            </w:r>
          </w:p>
        </w:tc>
        <w:tc>
          <w:tcPr>
            <w:tcW w:w="497" w:type="dxa"/>
            <w:shd w:val="clear" w:color="auto" w:fill="auto"/>
          </w:tcPr>
          <w:p w:rsidR="00491BA2" w:rsidRPr="00DC22FF" w:rsidRDefault="00491BA2" w:rsidP="00DD5A2D">
            <w:pPr>
              <w:spacing w:before="60"/>
              <w:ind w:firstLine="0"/>
              <w:jc w:val="lowKashida"/>
              <w:rPr>
                <w:rFonts w:cs="DanaFajr"/>
                <w:sz w:val="28"/>
                <w:szCs w:val="28"/>
              </w:rPr>
            </w:pPr>
          </w:p>
        </w:tc>
        <w:tc>
          <w:tcPr>
            <w:tcW w:w="2835" w:type="dxa"/>
            <w:shd w:val="clear" w:color="auto" w:fill="auto"/>
            <w:hideMark/>
          </w:tcPr>
          <w:p w:rsidR="00491BA2" w:rsidRPr="00DC22FF" w:rsidRDefault="00491BA2" w:rsidP="00DD5A2D">
            <w:pPr>
              <w:spacing w:before="60"/>
              <w:ind w:firstLine="0"/>
              <w:jc w:val="lowKashida"/>
              <w:rPr>
                <w:rFonts w:cs="DanaFajr"/>
                <w:sz w:val="2"/>
                <w:szCs w:val="2"/>
              </w:rPr>
            </w:pPr>
            <w:r w:rsidRPr="00DC22FF">
              <w:rPr>
                <w:rFonts w:cs="DanaFajr" w:hint="cs"/>
                <w:sz w:val="28"/>
                <w:szCs w:val="28"/>
                <w:rtl/>
                <w:lang w:bidi="ar-AE"/>
              </w:rPr>
              <w:t>سايه نداري تو كه نوري همه</w:t>
            </w:r>
            <w:r w:rsidRPr="00DC22FF">
              <w:rPr>
                <w:rFonts w:cs="DanaFajr" w:hint="cs"/>
                <w:sz w:val="28"/>
                <w:szCs w:val="28"/>
                <w:rtl/>
              </w:rPr>
              <w:br/>
            </w:r>
          </w:p>
        </w:tc>
      </w:tr>
    </w:tbl>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(ديوان إشراق: </w:t>
      </w:r>
      <w:r w:rsidRPr="006F4489">
        <w:rPr>
          <w:rFonts w:hint="cs"/>
          <w:sz w:val="28"/>
          <w:rtl/>
          <w:lang w:bidi="ar-AE"/>
        </w:rPr>
        <w:t>18</w:t>
      </w:r>
      <w:r w:rsidRPr="00DC22FF">
        <w:rPr>
          <w:rFonts w:hint="cs"/>
          <w:sz w:val="28"/>
          <w:rtl/>
          <w:lang w:bidi="ar-AE"/>
        </w:rPr>
        <w:t xml:space="preserve">، ط. ميراث مكتوب). </w:t>
      </w:r>
    </w:p>
  </w:endnote>
  <w:endnote w:id="32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كتاب مَنْ لا يحضره الفقيه </w:t>
      </w:r>
      <w:r w:rsidRPr="006F4489">
        <w:rPr>
          <w:rFonts w:hint="cs"/>
          <w:sz w:val="28"/>
          <w:rtl/>
        </w:rPr>
        <w:t>4</w:t>
      </w:r>
      <w:r w:rsidRPr="00DC22FF">
        <w:rPr>
          <w:rFonts w:hint="cs"/>
          <w:sz w:val="28"/>
          <w:rtl/>
        </w:rPr>
        <w:t xml:space="preserve">: </w:t>
      </w:r>
      <w:r w:rsidRPr="006F4489">
        <w:rPr>
          <w:rFonts w:hint="cs"/>
          <w:sz w:val="28"/>
          <w:rtl/>
        </w:rPr>
        <w:t>418</w:t>
      </w:r>
      <w:r w:rsidRPr="00DC22FF">
        <w:rPr>
          <w:rFonts w:hint="cs"/>
          <w:sz w:val="28"/>
          <w:rtl/>
        </w:rPr>
        <w:t>، رقم</w:t>
      </w:r>
      <w:r w:rsidRPr="006F4489">
        <w:rPr>
          <w:rFonts w:hint="cs"/>
          <w:sz w:val="28"/>
          <w:rtl/>
        </w:rPr>
        <w:t>5914</w:t>
      </w:r>
      <w:r w:rsidRPr="00DC22FF">
        <w:rPr>
          <w:rFonts w:hint="cs"/>
          <w:sz w:val="28"/>
          <w:rtl/>
        </w:rPr>
        <w:t xml:space="preserve">، ط الغفاري؛ بحار الأنوار </w:t>
      </w:r>
      <w:r w:rsidRPr="006F4489">
        <w:rPr>
          <w:rFonts w:hint="cs"/>
          <w:sz w:val="28"/>
          <w:rtl/>
        </w:rPr>
        <w:t>25</w:t>
      </w:r>
      <w:r w:rsidRPr="00DC22FF">
        <w:rPr>
          <w:rFonts w:hint="cs"/>
          <w:sz w:val="28"/>
          <w:rtl/>
        </w:rPr>
        <w:t xml:space="preserve">: </w:t>
      </w:r>
      <w:r w:rsidRPr="006F4489">
        <w:rPr>
          <w:rFonts w:hint="cs"/>
          <w:sz w:val="28"/>
          <w:rtl/>
        </w:rPr>
        <w:t>116</w:t>
      </w:r>
      <w:r w:rsidRPr="00DC22FF">
        <w:rPr>
          <w:rFonts w:hint="cs"/>
          <w:sz w:val="28"/>
          <w:rtl/>
        </w:rPr>
        <w:t xml:space="preserve"> (نقلاً عن: معاني الأخبار، والخصال، وعيون أخبار الرضا</w:t>
      </w:r>
      <w:r w:rsidRPr="00DC22FF">
        <w:rPr>
          <w:rFonts w:cs="Mosawi" w:hint="cs"/>
          <w:sz w:val="28"/>
          <w:szCs w:val="22"/>
          <w:rtl/>
        </w:rPr>
        <w:t>×</w:t>
      </w:r>
      <w:r w:rsidRPr="00DC22FF">
        <w:rPr>
          <w:rFonts w:hint="cs"/>
          <w:sz w:val="28"/>
          <w:rtl/>
        </w:rPr>
        <w:t xml:space="preserve">)، </w:t>
      </w:r>
      <w:r w:rsidRPr="006F4489">
        <w:rPr>
          <w:rFonts w:hint="cs"/>
          <w:sz w:val="28"/>
          <w:rtl/>
        </w:rPr>
        <w:t>141</w:t>
      </w:r>
      <w:r w:rsidRPr="00DC22FF">
        <w:rPr>
          <w:rFonts w:hint="cs"/>
          <w:sz w:val="28"/>
          <w:rtl/>
        </w:rPr>
        <w:t xml:space="preserve"> (نقلاً عن: الخصال)؛ مدينة المعاجز </w:t>
      </w:r>
      <w:r w:rsidRPr="006F4489">
        <w:rPr>
          <w:rFonts w:hint="cs"/>
          <w:sz w:val="28"/>
          <w:rtl/>
        </w:rPr>
        <w:t>7</w:t>
      </w:r>
      <w:r w:rsidRPr="00DC22FF">
        <w:rPr>
          <w:rFonts w:hint="cs"/>
          <w:sz w:val="28"/>
          <w:rtl/>
        </w:rPr>
        <w:t xml:space="preserve">: </w:t>
      </w:r>
      <w:r w:rsidRPr="006F4489">
        <w:rPr>
          <w:rFonts w:hint="cs"/>
          <w:sz w:val="28"/>
          <w:rtl/>
        </w:rPr>
        <w:t>574</w:t>
      </w:r>
      <w:r w:rsidRPr="00DC22FF">
        <w:rPr>
          <w:rFonts w:hint="cs"/>
          <w:sz w:val="28"/>
          <w:rtl/>
        </w:rPr>
        <w:t xml:space="preserve"> (بشأن الإمام الحسن العسكري</w:t>
      </w:r>
      <w:r w:rsidRPr="00DC22FF">
        <w:rPr>
          <w:rFonts w:cs="Mosawi" w:hint="cs"/>
          <w:sz w:val="28"/>
          <w:szCs w:val="22"/>
          <w:rtl/>
        </w:rPr>
        <w:t>×</w:t>
      </w:r>
      <w:r w:rsidRPr="00DC22FF">
        <w:rPr>
          <w:rFonts w:hint="cs"/>
          <w:sz w:val="28"/>
          <w:rtl/>
        </w:rPr>
        <w:t xml:space="preserve">)، ط مؤسسة المعارف الإسلامية؛ البياضي، الصراط المستقيم </w:t>
      </w:r>
      <w:r w:rsidRPr="006F4489">
        <w:rPr>
          <w:rFonts w:hint="cs"/>
          <w:sz w:val="28"/>
          <w:rtl/>
        </w:rPr>
        <w:t>2</w:t>
      </w:r>
      <w:r w:rsidRPr="00DC22FF">
        <w:rPr>
          <w:rFonts w:hint="cs"/>
          <w:sz w:val="28"/>
          <w:rtl/>
        </w:rPr>
        <w:t xml:space="preserve">: </w:t>
      </w:r>
      <w:r w:rsidRPr="006F4489">
        <w:rPr>
          <w:rFonts w:hint="cs"/>
          <w:sz w:val="28"/>
          <w:rtl/>
        </w:rPr>
        <w:t>140</w:t>
      </w:r>
      <w:r w:rsidRPr="00DC22FF">
        <w:rPr>
          <w:rFonts w:hint="cs"/>
          <w:sz w:val="28"/>
          <w:rtl/>
        </w:rPr>
        <w:t xml:space="preserve">؛ وغيرها من المصادر.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وانظر أيضاً: الحسن بن سليمان الحلي، المحتضر: </w:t>
      </w:r>
      <w:r w:rsidRPr="006F4489">
        <w:rPr>
          <w:rFonts w:hint="cs"/>
          <w:sz w:val="28"/>
          <w:rtl/>
          <w:lang w:bidi="ar-AE"/>
        </w:rPr>
        <w:t>46</w:t>
      </w:r>
      <w:r w:rsidRPr="00DC22FF">
        <w:rPr>
          <w:rFonts w:hint="cs"/>
          <w:sz w:val="28"/>
          <w:rtl/>
          <w:lang w:bidi="ar-AE"/>
        </w:rPr>
        <w:t xml:space="preserve">، ط السيد علي أشرف. في </w:t>
      </w:r>
      <w:r>
        <w:rPr>
          <w:rFonts w:hint="cs"/>
          <w:sz w:val="28"/>
          <w:rtl/>
          <w:lang w:bidi="ar-AE"/>
        </w:rPr>
        <w:t>فهرست</w:t>
      </w:r>
      <w:r w:rsidRPr="00DC22FF">
        <w:rPr>
          <w:rFonts w:hint="cs"/>
          <w:sz w:val="28"/>
          <w:rtl/>
          <w:lang w:bidi="ar-AE"/>
        </w:rPr>
        <w:t xml:space="preserve"> مؤلفات السيد محمد مرتضى الجونپوري الهندي(</w:t>
      </w:r>
      <w:r w:rsidRPr="006F4489">
        <w:rPr>
          <w:rFonts w:hint="cs"/>
          <w:sz w:val="28"/>
          <w:rtl/>
          <w:lang w:bidi="ar-AE"/>
        </w:rPr>
        <w:t>1250</w:t>
      </w:r>
      <w:r w:rsidRPr="00DC22FF">
        <w:rPr>
          <w:rFonts w:hint="cs"/>
          <w:sz w:val="28"/>
          <w:rtl/>
          <w:lang w:bidi="ar-AE"/>
        </w:rPr>
        <w:t xml:space="preserve"> ـ </w:t>
      </w:r>
      <w:r w:rsidRPr="006F4489">
        <w:rPr>
          <w:rFonts w:hint="cs"/>
          <w:sz w:val="28"/>
          <w:rtl/>
          <w:lang w:bidi="ar-AE"/>
        </w:rPr>
        <w:t>1337</w:t>
      </w:r>
      <w:r w:rsidRPr="00DC22FF">
        <w:rPr>
          <w:rFonts w:hint="cs"/>
          <w:sz w:val="28"/>
          <w:rtl/>
          <w:lang w:bidi="ar-AE"/>
        </w:rPr>
        <w:t>هـ)، وهو الذي عمد النوري إلى تأليف (لؤلؤ ومرجان) بطلبٍ منه، وفي رسالة (نور المستبصرين في عدم الظلّ للأئمة المعصومين</w:t>
      </w:r>
      <w:r w:rsidRPr="00DC22FF">
        <w:rPr>
          <w:rFonts w:cs="Mosawi" w:hint="cs"/>
          <w:sz w:val="27"/>
          <w:szCs w:val="22"/>
          <w:rtl/>
        </w:rPr>
        <w:t>^</w:t>
      </w:r>
      <w:r w:rsidRPr="00DC22FF">
        <w:rPr>
          <w:rFonts w:hint="cs"/>
          <w:sz w:val="28"/>
          <w:rtl/>
          <w:lang w:bidi="ar-AE"/>
        </w:rPr>
        <w:t xml:space="preserve">) نواجه ذلك أيضاً (انظر: الخوئي، مرآة الشرق </w:t>
      </w:r>
      <w:r w:rsidRPr="006F4489">
        <w:rPr>
          <w:rFonts w:hint="cs"/>
          <w:sz w:val="28"/>
          <w:rtl/>
          <w:lang w:bidi="ar-AE"/>
        </w:rPr>
        <w:t>2</w:t>
      </w:r>
      <w:r w:rsidRPr="00DC22FF">
        <w:rPr>
          <w:rFonts w:hint="cs"/>
          <w:sz w:val="28"/>
          <w:rtl/>
          <w:lang w:bidi="ar-AE"/>
        </w:rPr>
        <w:t xml:space="preserve">: </w:t>
      </w:r>
      <w:r w:rsidRPr="006F4489">
        <w:rPr>
          <w:rFonts w:hint="cs"/>
          <w:sz w:val="28"/>
          <w:rtl/>
          <w:lang w:bidi="ar-AE"/>
        </w:rPr>
        <w:t>1279</w:t>
      </w:r>
      <w:r w:rsidRPr="00DC22FF">
        <w:rPr>
          <w:rFonts w:hint="cs"/>
          <w:sz w:val="28"/>
          <w:rtl/>
          <w:lang w:bidi="ar-AE"/>
        </w:rPr>
        <w:t xml:space="preserve">؛ الذريعة </w:t>
      </w:r>
      <w:r w:rsidRPr="006F4489">
        <w:rPr>
          <w:rFonts w:hint="cs"/>
          <w:sz w:val="28"/>
          <w:rtl/>
          <w:lang w:bidi="ar-AE"/>
        </w:rPr>
        <w:t>24</w:t>
      </w:r>
      <w:r w:rsidRPr="00DC22FF">
        <w:rPr>
          <w:rFonts w:hint="cs"/>
          <w:sz w:val="28"/>
          <w:rtl/>
          <w:lang w:bidi="ar-AE"/>
        </w:rPr>
        <w:t xml:space="preserve">: </w:t>
      </w:r>
      <w:r w:rsidRPr="006F4489">
        <w:rPr>
          <w:rFonts w:hint="cs"/>
          <w:sz w:val="28"/>
          <w:rtl/>
          <w:lang w:bidi="ar-AE"/>
        </w:rPr>
        <w:t>376</w:t>
      </w:r>
      <w:r w:rsidRPr="00DC22FF">
        <w:rPr>
          <w:rFonts w:hint="cs"/>
          <w:sz w:val="28"/>
          <w:rtl/>
          <w:lang w:bidi="ar-AE"/>
        </w:rPr>
        <w:t xml:space="preserve"> (نور المستبصرين في عدم الظل للأئمة المعصومين). </w:t>
      </w:r>
    </w:p>
    <w:p w:rsidR="00491BA2" w:rsidRPr="00DC22FF" w:rsidRDefault="00491BA2" w:rsidP="009A421A">
      <w:pPr>
        <w:pStyle w:val="aa"/>
        <w:spacing w:line="340" w:lineRule="exact"/>
        <w:ind w:firstLine="0"/>
        <w:rPr>
          <w:sz w:val="28"/>
          <w:rtl/>
          <w:lang w:bidi="ar-AE"/>
        </w:rPr>
      </w:pPr>
      <w:r w:rsidRPr="00DC22FF">
        <w:rPr>
          <w:rFonts w:hint="cs"/>
          <w:sz w:val="28"/>
          <w:rtl/>
          <w:lang w:bidi="ar-AE"/>
        </w:rPr>
        <w:t>في حين اعتمد بعضٌ على الروايات التي تحكي عدم وجود ظلٍّ للإمام (انظر على سبيل المثال: عيون أخبار الرضا</w:t>
      </w:r>
      <w:r w:rsidRPr="00DC22FF">
        <w:rPr>
          <w:rFonts w:cs="Mosawi" w:hint="cs"/>
          <w:sz w:val="28"/>
          <w:szCs w:val="22"/>
          <w:rtl/>
          <w:lang w:bidi="ar-AE"/>
        </w:rPr>
        <w:t>×</w:t>
      </w:r>
      <w:r w:rsidRPr="00DC22FF">
        <w:rPr>
          <w:rFonts w:hint="cs"/>
          <w:sz w:val="28"/>
          <w:rtl/>
          <w:lang w:bidi="ar-AE"/>
        </w:rPr>
        <w:t xml:space="preserve"> </w:t>
      </w:r>
      <w:r w:rsidRPr="006F4489">
        <w:rPr>
          <w:rFonts w:hint="cs"/>
          <w:sz w:val="28"/>
          <w:rtl/>
          <w:lang w:bidi="ar-AE"/>
        </w:rPr>
        <w:t>1</w:t>
      </w:r>
      <w:r w:rsidRPr="00DC22FF">
        <w:rPr>
          <w:rFonts w:hint="cs"/>
          <w:sz w:val="28"/>
          <w:rtl/>
          <w:lang w:bidi="ar-AE"/>
        </w:rPr>
        <w:t xml:space="preserve">: </w:t>
      </w:r>
      <w:r w:rsidRPr="006F4489">
        <w:rPr>
          <w:rFonts w:hint="cs"/>
          <w:sz w:val="28"/>
          <w:rtl/>
          <w:lang w:bidi="ar-AE"/>
        </w:rPr>
        <w:t>440</w:t>
      </w:r>
      <w:r w:rsidRPr="00DC22FF">
        <w:rPr>
          <w:rFonts w:hint="cs"/>
          <w:sz w:val="28"/>
          <w:rtl/>
          <w:lang w:bidi="ar-AE"/>
        </w:rPr>
        <w:t xml:space="preserve">، ط الغفاري والمستفيد؛ مشرعة بحار الأنوار </w:t>
      </w:r>
      <w:r w:rsidRPr="006F4489">
        <w:rPr>
          <w:rFonts w:hint="cs"/>
          <w:sz w:val="28"/>
          <w:rtl/>
          <w:lang w:bidi="ar-AE"/>
        </w:rPr>
        <w:t>1</w:t>
      </w:r>
      <w:r w:rsidRPr="00DC22FF">
        <w:rPr>
          <w:rFonts w:hint="cs"/>
          <w:sz w:val="28"/>
          <w:rtl/>
          <w:lang w:bidi="ar-AE"/>
        </w:rPr>
        <w:t xml:space="preserve">: </w:t>
      </w:r>
      <w:r w:rsidRPr="006F4489">
        <w:rPr>
          <w:rFonts w:hint="cs"/>
          <w:sz w:val="28"/>
          <w:rtl/>
          <w:lang w:bidi="ar-AE"/>
        </w:rPr>
        <w:t>48</w:t>
      </w:r>
      <w:r w:rsidRPr="00DC22FF">
        <w:rPr>
          <w:rFonts w:hint="cs"/>
          <w:sz w:val="28"/>
          <w:rtl/>
          <w:lang w:bidi="ar-AE"/>
        </w:rPr>
        <w:t xml:space="preserve">؛ وانظر أيضاً: المحسني، صراط الحقّ </w:t>
      </w:r>
      <w:r w:rsidRPr="006F4489">
        <w:rPr>
          <w:rFonts w:hint="cs"/>
          <w:sz w:val="28"/>
          <w:rtl/>
          <w:lang w:bidi="ar-AE"/>
        </w:rPr>
        <w:t>3</w:t>
      </w:r>
      <w:r w:rsidRPr="00DC22FF">
        <w:rPr>
          <w:rFonts w:hint="cs"/>
          <w:sz w:val="28"/>
          <w:rtl/>
          <w:lang w:bidi="ar-AE"/>
        </w:rPr>
        <w:t xml:space="preserve">: </w:t>
      </w:r>
      <w:r w:rsidRPr="006F4489">
        <w:rPr>
          <w:rFonts w:hint="cs"/>
          <w:sz w:val="28"/>
          <w:rtl/>
          <w:lang w:bidi="ar-AE"/>
        </w:rPr>
        <w:t>179</w:t>
      </w:r>
      <w:r w:rsidRPr="00DC22FF">
        <w:rPr>
          <w:rFonts w:hint="cs"/>
          <w:sz w:val="28"/>
          <w:rtl/>
          <w:lang w:bidi="ar-AE"/>
        </w:rPr>
        <w:t xml:space="preserve">). </w:t>
      </w:r>
    </w:p>
  </w:endnote>
  <w:endnote w:id="324">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وهذه الرواية هي: </w:t>
      </w:r>
      <w:r w:rsidRPr="00DC22FF">
        <w:rPr>
          <w:rFonts w:hint="eastAsia"/>
          <w:sz w:val="24"/>
          <w:szCs w:val="24"/>
          <w:rtl/>
        </w:rPr>
        <w:t>«</w:t>
      </w:r>
      <w:r w:rsidRPr="00DC22FF">
        <w:rPr>
          <w:rFonts w:hint="cs"/>
          <w:sz w:val="28"/>
          <w:rtl/>
        </w:rPr>
        <w:t>أحمد بن محمد بن عيسى وعليّ بن إسماعيل بن عيسى، عن</w:t>
      </w:r>
      <w:r w:rsidRPr="00DC22FF">
        <w:rPr>
          <w:rFonts w:ascii="Traditional Arabic" w:hAnsi="Traditional Arabic"/>
          <w:b/>
          <w:bCs/>
          <w:sz w:val="28"/>
          <w:rtl/>
        </w:rPr>
        <w:t xml:space="preserve"> </w:t>
      </w:r>
      <w:r w:rsidRPr="00DC22FF">
        <w:rPr>
          <w:sz w:val="28"/>
          <w:rtl/>
        </w:rPr>
        <w:t>المفضل</w:t>
      </w:r>
      <w:r w:rsidRPr="00DC22FF">
        <w:rPr>
          <w:rFonts w:hint="cs"/>
          <w:sz w:val="28"/>
          <w:rtl/>
        </w:rPr>
        <w:t xml:space="preserve"> بن عمر</w:t>
      </w:r>
      <w:r w:rsidRPr="00DC22FF">
        <w:rPr>
          <w:sz w:val="28"/>
          <w:rtl/>
        </w:rPr>
        <w:t xml:space="preserve"> قال: قال أبو عبد الله</w:t>
      </w:r>
      <w:r w:rsidRPr="00DC22FF">
        <w:rPr>
          <w:rFonts w:cs="Mosawi"/>
          <w:sz w:val="28"/>
          <w:szCs w:val="22"/>
          <w:rtl/>
        </w:rPr>
        <w:t>×</w:t>
      </w:r>
      <w:r w:rsidRPr="00DC22FF">
        <w:rPr>
          <w:rFonts w:hint="cs"/>
          <w:sz w:val="28"/>
          <w:rtl/>
        </w:rPr>
        <w:t xml:space="preserve">: </w:t>
      </w:r>
      <w:r w:rsidRPr="00DC22FF">
        <w:rPr>
          <w:sz w:val="28"/>
          <w:rtl/>
        </w:rPr>
        <w:t>ما جاءكم منا مما يجوز</w:t>
      </w:r>
      <w:r w:rsidRPr="00DC22FF">
        <w:rPr>
          <w:rFonts w:hint="cs"/>
          <w:sz w:val="28"/>
          <w:rtl/>
        </w:rPr>
        <w:t xml:space="preserve"> </w:t>
      </w:r>
      <w:r w:rsidRPr="00DC22FF">
        <w:rPr>
          <w:sz w:val="28"/>
          <w:rtl/>
        </w:rPr>
        <w:t>أن يكون في المخلوقين ولم تعلموه ولم تفهموه</w:t>
      </w:r>
      <w:r w:rsidRPr="00DC22FF">
        <w:rPr>
          <w:rFonts w:hint="cs"/>
          <w:sz w:val="28"/>
          <w:rtl/>
        </w:rPr>
        <w:t xml:space="preserve"> </w:t>
      </w:r>
      <w:r w:rsidRPr="00DC22FF">
        <w:rPr>
          <w:sz w:val="28"/>
          <w:rtl/>
        </w:rPr>
        <w:t>فلا تجحدوه و رد</w:t>
      </w:r>
      <w:r w:rsidRPr="00DC22FF">
        <w:rPr>
          <w:rFonts w:hint="cs"/>
          <w:sz w:val="28"/>
          <w:rtl/>
        </w:rPr>
        <w:t>ّ</w:t>
      </w:r>
      <w:r w:rsidRPr="00DC22FF">
        <w:rPr>
          <w:sz w:val="28"/>
          <w:rtl/>
        </w:rPr>
        <w:t>وه إلينا، وما جاءكم</w:t>
      </w:r>
      <w:r w:rsidRPr="00DC22FF">
        <w:rPr>
          <w:rFonts w:hint="cs"/>
          <w:sz w:val="28"/>
          <w:rtl/>
        </w:rPr>
        <w:t xml:space="preserve"> </w:t>
      </w:r>
      <w:r w:rsidRPr="00DC22FF">
        <w:rPr>
          <w:sz w:val="28"/>
          <w:rtl/>
        </w:rPr>
        <w:t>عن</w:t>
      </w:r>
      <w:r w:rsidRPr="00DC22FF">
        <w:rPr>
          <w:rFonts w:hint="cs"/>
          <w:sz w:val="28"/>
          <w:rtl/>
        </w:rPr>
        <w:t>ّ</w:t>
      </w:r>
      <w:r w:rsidRPr="00DC22FF">
        <w:rPr>
          <w:sz w:val="28"/>
          <w:rtl/>
        </w:rPr>
        <w:t xml:space="preserve">ا مما لا يجوز أن </w:t>
      </w:r>
      <w:r w:rsidRPr="00DC22FF">
        <w:rPr>
          <w:rFonts w:hint="cs"/>
          <w:sz w:val="28"/>
          <w:rtl/>
        </w:rPr>
        <w:t>ي</w:t>
      </w:r>
      <w:r w:rsidRPr="00DC22FF">
        <w:rPr>
          <w:sz w:val="28"/>
          <w:rtl/>
        </w:rPr>
        <w:t>كون في المخلوقين فاجحدوه ولا تردوه إلينا</w:t>
      </w:r>
      <w:r w:rsidRPr="00DC22FF">
        <w:rPr>
          <w:rFonts w:hint="eastAsia"/>
          <w:sz w:val="24"/>
          <w:szCs w:val="24"/>
          <w:rtl/>
        </w:rPr>
        <w:t>»</w:t>
      </w:r>
      <w:r w:rsidRPr="00DC22FF">
        <w:rPr>
          <w:rFonts w:hint="cs"/>
          <w:sz w:val="28"/>
          <w:rtl/>
        </w:rPr>
        <w:t xml:space="preserve">. (الحسن بن سليمان الحلي، مختصر بصائر الدرجات: </w:t>
      </w:r>
      <w:r w:rsidRPr="006F4489">
        <w:rPr>
          <w:rFonts w:hint="cs"/>
          <w:sz w:val="28"/>
          <w:rtl/>
        </w:rPr>
        <w:t>91</w:t>
      </w:r>
      <w:r w:rsidRPr="00DC22FF">
        <w:rPr>
          <w:rFonts w:hint="cs"/>
          <w:sz w:val="28"/>
          <w:rtl/>
        </w:rPr>
        <w:t xml:space="preserve"> ـ </w:t>
      </w:r>
      <w:r w:rsidRPr="006F4489">
        <w:rPr>
          <w:rFonts w:hint="cs"/>
          <w:sz w:val="28"/>
          <w:rtl/>
        </w:rPr>
        <w:t>92</w:t>
      </w:r>
      <w:r w:rsidRPr="00DC22FF">
        <w:rPr>
          <w:rFonts w:hint="cs"/>
          <w:sz w:val="28"/>
          <w:rtl/>
        </w:rPr>
        <w:t>، ط حيدرية النجف). وقد وردت هذه الرواية</w:t>
      </w:r>
      <w:r>
        <w:rPr>
          <w:rFonts w:hint="cs"/>
          <w:sz w:val="28"/>
          <w:rtl/>
        </w:rPr>
        <w:t>،</w:t>
      </w:r>
      <w:r w:rsidRPr="00DC22FF">
        <w:rPr>
          <w:rFonts w:hint="cs"/>
          <w:sz w:val="28"/>
          <w:rtl/>
        </w:rPr>
        <w:t xml:space="preserve"> نقلاً عن: كتاب الحسن بن سليمان، في بحار الأنوار </w:t>
      </w:r>
      <w:r w:rsidRPr="006F4489">
        <w:rPr>
          <w:rFonts w:hint="cs"/>
          <w:sz w:val="28"/>
          <w:rtl/>
        </w:rPr>
        <w:t>25</w:t>
      </w:r>
      <w:r w:rsidRPr="00DC22FF">
        <w:rPr>
          <w:rFonts w:hint="cs"/>
          <w:sz w:val="28"/>
          <w:rtl/>
        </w:rPr>
        <w:t xml:space="preserve">: </w:t>
      </w:r>
      <w:r w:rsidRPr="006F4489">
        <w:rPr>
          <w:rFonts w:hint="cs"/>
          <w:sz w:val="28"/>
          <w:rtl/>
        </w:rPr>
        <w:t>364</w:t>
      </w:r>
      <w:r w:rsidRPr="00DC22FF">
        <w:rPr>
          <w:rFonts w:hint="cs"/>
          <w:sz w:val="28"/>
          <w:rtl/>
        </w:rPr>
        <w:t xml:space="preserve"> أيضاً). </w:t>
      </w:r>
    </w:p>
    <w:p w:rsidR="00491BA2" w:rsidRPr="00DC22FF" w:rsidRDefault="00491BA2" w:rsidP="009A421A">
      <w:pPr>
        <w:pStyle w:val="aa"/>
        <w:spacing w:line="340" w:lineRule="exact"/>
        <w:ind w:firstLine="0"/>
        <w:rPr>
          <w:sz w:val="28"/>
          <w:lang w:bidi="ar-AE"/>
        </w:rPr>
      </w:pPr>
      <w:r w:rsidRPr="00DC22FF">
        <w:rPr>
          <w:rFonts w:hint="cs"/>
          <w:sz w:val="28"/>
          <w:rtl/>
          <w:lang w:bidi="ar-AE"/>
        </w:rPr>
        <w:t xml:space="preserve">وبغضّ النظر عن أنواع الإبهام والغموض والإشكالات التي تكتنف المصدر نفسه، أي كتاب الحسن بن سليمان الحلّي، وكذلك بغضّ النظر عن التقييم السندي رجالياً، وقع الكلام حتّى في طريق اتصال الرواية مورد البحث (انظر: مختصر البصائر: </w:t>
      </w:r>
      <w:r w:rsidRPr="006F4489">
        <w:rPr>
          <w:rFonts w:hint="cs"/>
          <w:sz w:val="28"/>
          <w:rtl/>
          <w:lang w:bidi="ar-AE"/>
        </w:rPr>
        <w:t>280</w:t>
      </w:r>
      <w:r w:rsidRPr="00DC22FF">
        <w:rPr>
          <w:rFonts w:hint="cs"/>
          <w:sz w:val="28"/>
          <w:rtl/>
          <w:lang w:bidi="ar-AE"/>
        </w:rPr>
        <w:t xml:space="preserve"> (النصّ والهامش)، ط مشتاق المظفر). </w:t>
      </w:r>
    </w:p>
  </w:endnote>
  <w:endnote w:id="325">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الشيخ محمد السند، الإمامة الإلهية </w:t>
      </w:r>
      <w:r w:rsidRPr="006F4489">
        <w:rPr>
          <w:rFonts w:hint="cs"/>
          <w:sz w:val="28"/>
          <w:rtl/>
        </w:rPr>
        <w:t>2</w:t>
      </w:r>
      <w:r w:rsidRPr="00DC22FF">
        <w:rPr>
          <w:rFonts w:hint="cs"/>
          <w:sz w:val="28"/>
          <w:rtl/>
        </w:rPr>
        <w:t xml:space="preserve">: </w:t>
      </w:r>
      <w:r w:rsidRPr="006F4489">
        <w:rPr>
          <w:rFonts w:hint="cs"/>
          <w:sz w:val="28"/>
          <w:rtl/>
        </w:rPr>
        <w:t>39</w:t>
      </w:r>
      <w:r w:rsidRPr="00DC22FF">
        <w:rPr>
          <w:rFonts w:hint="cs"/>
          <w:sz w:val="28"/>
          <w:rtl/>
        </w:rPr>
        <w:t xml:space="preserve"> ـ </w:t>
      </w:r>
      <w:r w:rsidRPr="006F4489">
        <w:rPr>
          <w:rFonts w:hint="cs"/>
          <w:sz w:val="28"/>
          <w:rtl/>
        </w:rPr>
        <w:t>40</w:t>
      </w:r>
      <w:r w:rsidRPr="00DC22FF">
        <w:rPr>
          <w:rFonts w:hint="cs"/>
          <w:sz w:val="28"/>
          <w:rtl/>
        </w:rPr>
        <w:t xml:space="preserve">. </w:t>
      </w:r>
    </w:p>
  </w:endnote>
  <w:endnote w:id="326">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الميزان في تفسير القرآن </w:t>
      </w:r>
      <w:r w:rsidRPr="006F4489">
        <w:rPr>
          <w:rFonts w:hint="cs"/>
          <w:sz w:val="28"/>
          <w:rtl/>
        </w:rPr>
        <w:t>17</w:t>
      </w:r>
      <w:r w:rsidRPr="00DC22FF">
        <w:rPr>
          <w:rFonts w:hint="cs"/>
          <w:sz w:val="28"/>
          <w:rtl/>
        </w:rPr>
        <w:t xml:space="preserve">: </w:t>
      </w:r>
      <w:r w:rsidRPr="006F4489">
        <w:rPr>
          <w:rFonts w:hint="cs"/>
          <w:sz w:val="28"/>
          <w:rtl/>
        </w:rPr>
        <w:t>247</w:t>
      </w:r>
      <w:r w:rsidRPr="00DC22FF">
        <w:rPr>
          <w:rFonts w:hint="cs"/>
          <w:sz w:val="28"/>
          <w:rtl/>
        </w:rPr>
        <w:t xml:space="preserve"> ـ </w:t>
      </w:r>
      <w:r w:rsidRPr="006F4489">
        <w:rPr>
          <w:rFonts w:hint="cs"/>
          <w:sz w:val="28"/>
          <w:rtl/>
        </w:rPr>
        <w:t>248</w:t>
      </w:r>
      <w:r w:rsidRPr="00DC22FF">
        <w:rPr>
          <w:rFonts w:hint="cs"/>
          <w:sz w:val="28"/>
          <w:rtl/>
        </w:rPr>
        <w:t xml:space="preserve">. </w:t>
      </w:r>
    </w:p>
  </w:endnote>
  <w:endnote w:id="327">
    <w:p w:rsidR="00491BA2" w:rsidRPr="00DC22FF" w:rsidRDefault="00491BA2" w:rsidP="009A421A">
      <w:pPr>
        <w:pStyle w:val="aa"/>
        <w:spacing w:line="34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مثلاً: يونس: </w:t>
      </w:r>
      <w:r w:rsidRPr="006F4489">
        <w:rPr>
          <w:rFonts w:hint="cs"/>
          <w:sz w:val="28"/>
          <w:rtl/>
        </w:rPr>
        <w:t>18</w:t>
      </w:r>
      <w:r w:rsidRPr="00DC22FF">
        <w:rPr>
          <w:rFonts w:hint="cs"/>
          <w:sz w:val="28"/>
          <w:rtl/>
        </w:rPr>
        <w:t xml:space="preserve"> فما بعد. </w:t>
      </w:r>
    </w:p>
  </w:endnote>
  <w:endnote w:id="328">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العلامة الطباطبائي، الميزان في تفسير القرآن </w:t>
      </w:r>
      <w:r w:rsidRPr="006F4489">
        <w:rPr>
          <w:rFonts w:hint="cs"/>
          <w:sz w:val="28"/>
          <w:rtl/>
        </w:rPr>
        <w:t>10</w:t>
      </w:r>
      <w:r w:rsidRPr="00DC22FF">
        <w:rPr>
          <w:rFonts w:hint="cs"/>
          <w:sz w:val="28"/>
          <w:rtl/>
        </w:rPr>
        <w:t xml:space="preserve">: </w:t>
      </w:r>
      <w:r w:rsidRPr="006F4489">
        <w:rPr>
          <w:rFonts w:hint="cs"/>
          <w:sz w:val="28"/>
          <w:rtl/>
        </w:rPr>
        <w:t>30</w:t>
      </w:r>
      <w:r w:rsidRPr="00DC22FF">
        <w:rPr>
          <w:rFonts w:hint="cs"/>
          <w:sz w:val="28"/>
          <w:rtl/>
        </w:rPr>
        <w:t xml:space="preserve">. </w:t>
      </w:r>
    </w:p>
  </w:endnote>
  <w:endnote w:id="32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مكتب در فرايند تكامل (مصدر فارسي): </w:t>
      </w:r>
      <w:r w:rsidRPr="006F4489">
        <w:rPr>
          <w:rFonts w:hint="cs"/>
          <w:sz w:val="28"/>
          <w:rtl/>
        </w:rPr>
        <w:t>58</w:t>
      </w:r>
      <w:r w:rsidRPr="00DC22FF">
        <w:rPr>
          <w:rFonts w:hint="cs"/>
          <w:sz w:val="28"/>
          <w:rtl/>
        </w:rPr>
        <w:t xml:space="preserve"> ـ </w:t>
      </w:r>
      <w:r w:rsidRPr="006F4489">
        <w:rPr>
          <w:rFonts w:hint="cs"/>
          <w:sz w:val="28"/>
          <w:rtl/>
        </w:rPr>
        <w:t>59</w:t>
      </w:r>
      <w:r w:rsidRPr="00DC22FF">
        <w:rPr>
          <w:rFonts w:hint="cs"/>
          <w:sz w:val="28"/>
          <w:rtl/>
        </w:rPr>
        <w:t xml:space="preserve"> (الهامش)، ط كوير. </w:t>
      </w:r>
    </w:p>
  </w:endnote>
  <w:endnote w:id="330">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الكافي </w:t>
      </w:r>
      <w:r w:rsidRPr="006F4489">
        <w:rPr>
          <w:rFonts w:hint="cs"/>
          <w:sz w:val="28"/>
          <w:rtl/>
        </w:rPr>
        <w:t>4</w:t>
      </w:r>
      <w:r w:rsidRPr="00DC22FF">
        <w:rPr>
          <w:rFonts w:hint="cs"/>
          <w:sz w:val="28"/>
          <w:rtl/>
        </w:rPr>
        <w:t xml:space="preserve">: </w:t>
      </w:r>
      <w:r w:rsidRPr="006F4489">
        <w:rPr>
          <w:rFonts w:hint="cs"/>
          <w:sz w:val="28"/>
          <w:rtl/>
        </w:rPr>
        <w:t>542</w:t>
      </w:r>
      <w:r w:rsidRPr="00DC22FF">
        <w:rPr>
          <w:rFonts w:hint="cs"/>
          <w:sz w:val="28"/>
          <w:rtl/>
        </w:rPr>
        <w:t xml:space="preserve">، ط الغفاري؛ بحار الأنوار </w:t>
      </w:r>
      <w:r w:rsidRPr="006F4489">
        <w:rPr>
          <w:rFonts w:hint="cs"/>
          <w:sz w:val="28"/>
          <w:rtl/>
        </w:rPr>
        <w:t>3</w:t>
      </w:r>
      <w:r w:rsidRPr="00DC22FF">
        <w:rPr>
          <w:rFonts w:hint="cs"/>
          <w:sz w:val="28"/>
          <w:rtl/>
        </w:rPr>
        <w:t xml:space="preserve">: </w:t>
      </w:r>
      <w:r w:rsidRPr="006F4489">
        <w:rPr>
          <w:rFonts w:hint="cs"/>
          <w:sz w:val="28"/>
          <w:rtl/>
        </w:rPr>
        <w:t>253</w:t>
      </w:r>
      <w:r w:rsidRPr="00DC22FF">
        <w:rPr>
          <w:rFonts w:hint="cs"/>
          <w:sz w:val="28"/>
          <w:rtl/>
        </w:rPr>
        <w:t xml:space="preserve"> (نقلاً عن: الكافي). وفي ما يتعلق بالتلبية الشركية لعصر الجاهلية انظر أيضاً: الميرزا حسين النوري، مستدرك الوسائل </w:t>
      </w:r>
      <w:r w:rsidRPr="006F4489">
        <w:rPr>
          <w:rFonts w:hint="cs"/>
          <w:sz w:val="28"/>
          <w:rtl/>
        </w:rPr>
        <w:t>9</w:t>
      </w:r>
      <w:r w:rsidRPr="00DC22FF">
        <w:rPr>
          <w:rFonts w:hint="cs"/>
          <w:sz w:val="28"/>
          <w:rtl/>
        </w:rPr>
        <w:t xml:space="preserve">: </w:t>
      </w:r>
      <w:r w:rsidRPr="006F4489">
        <w:rPr>
          <w:rFonts w:hint="cs"/>
          <w:sz w:val="28"/>
          <w:rtl/>
        </w:rPr>
        <w:t>196</w:t>
      </w:r>
      <w:r w:rsidRPr="00DC22FF">
        <w:rPr>
          <w:rFonts w:hint="cs"/>
          <w:sz w:val="28"/>
          <w:rtl/>
        </w:rPr>
        <w:t xml:space="preserve"> (في مقالٍ عن تفسير عليّ بن إبراهيم)؛ الشيخ الطوسي، التبيان </w:t>
      </w:r>
      <w:r w:rsidRPr="006F4489">
        <w:rPr>
          <w:rFonts w:hint="cs"/>
          <w:sz w:val="28"/>
          <w:rtl/>
        </w:rPr>
        <w:t>8</w:t>
      </w:r>
      <w:r w:rsidRPr="00DC22FF">
        <w:rPr>
          <w:rFonts w:hint="cs"/>
          <w:sz w:val="28"/>
          <w:rtl/>
        </w:rPr>
        <w:t xml:space="preserve">: </w:t>
      </w:r>
      <w:r w:rsidRPr="006F4489">
        <w:rPr>
          <w:rFonts w:hint="cs"/>
          <w:sz w:val="28"/>
          <w:rtl/>
        </w:rPr>
        <w:t>246</w:t>
      </w:r>
      <w:r w:rsidRPr="00DC22FF">
        <w:rPr>
          <w:rFonts w:hint="cs"/>
          <w:sz w:val="28"/>
          <w:rtl/>
        </w:rPr>
        <w:t xml:space="preserve">، ط أحمد حبيب قصير العاملي؛ الميزان </w:t>
      </w:r>
      <w:r w:rsidRPr="006F4489">
        <w:rPr>
          <w:rFonts w:hint="cs"/>
          <w:sz w:val="28"/>
          <w:rtl/>
        </w:rPr>
        <w:t>10</w:t>
      </w:r>
      <w:r w:rsidRPr="00DC22FF">
        <w:rPr>
          <w:rFonts w:hint="cs"/>
          <w:sz w:val="28"/>
          <w:rtl/>
        </w:rPr>
        <w:t xml:space="preserve">: </w:t>
      </w:r>
      <w:r w:rsidRPr="006F4489">
        <w:rPr>
          <w:rFonts w:hint="cs"/>
          <w:sz w:val="28"/>
          <w:rtl/>
        </w:rPr>
        <w:t>287</w:t>
      </w:r>
      <w:r w:rsidRPr="00DC22FF">
        <w:rPr>
          <w:rFonts w:hint="cs"/>
          <w:sz w:val="28"/>
          <w:rtl/>
        </w:rPr>
        <w:t xml:space="preserve">؛ </w:t>
      </w:r>
      <w:r w:rsidRPr="006F4489">
        <w:rPr>
          <w:rFonts w:hint="cs"/>
          <w:sz w:val="28"/>
          <w:rtl/>
        </w:rPr>
        <w:t>13</w:t>
      </w:r>
      <w:r w:rsidRPr="00DC22FF">
        <w:rPr>
          <w:rFonts w:hint="cs"/>
          <w:sz w:val="28"/>
          <w:rtl/>
        </w:rPr>
        <w:t xml:space="preserve">: </w:t>
      </w:r>
      <w:r w:rsidRPr="006F4489">
        <w:rPr>
          <w:rFonts w:hint="cs"/>
          <w:sz w:val="28"/>
          <w:rtl/>
        </w:rPr>
        <w:t>106</w:t>
      </w:r>
      <w:r w:rsidRPr="00DC22FF">
        <w:rPr>
          <w:rFonts w:hint="cs"/>
          <w:sz w:val="28"/>
          <w:rtl/>
        </w:rPr>
        <w:t xml:space="preserve"> (الهامش)؛ </w:t>
      </w:r>
      <w:r w:rsidRPr="006F4489">
        <w:rPr>
          <w:rFonts w:hint="cs"/>
          <w:sz w:val="28"/>
          <w:rtl/>
        </w:rPr>
        <w:t>14</w:t>
      </w:r>
      <w:r w:rsidRPr="00DC22FF">
        <w:rPr>
          <w:rFonts w:hint="cs"/>
          <w:sz w:val="28"/>
          <w:rtl/>
        </w:rPr>
        <w:t xml:space="preserve">: </w:t>
      </w:r>
      <w:r w:rsidRPr="006F4489">
        <w:rPr>
          <w:rFonts w:hint="cs"/>
          <w:sz w:val="28"/>
          <w:rtl/>
        </w:rPr>
        <w:t>373</w:t>
      </w:r>
      <w:r w:rsidRPr="00DC22FF">
        <w:rPr>
          <w:rFonts w:hint="cs"/>
          <w:sz w:val="28"/>
          <w:rtl/>
        </w:rPr>
        <w:t xml:space="preserve">، </w:t>
      </w:r>
      <w:r w:rsidRPr="006F4489">
        <w:rPr>
          <w:rFonts w:hint="cs"/>
          <w:sz w:val="28"/>
          <w:rtl/>
        </w:rPr>
        <w:t>414</w:t>
      </w:r>
      <w:r w:rsidRPr="00DC22FF">
        <w:rPr>
          <w:rFonts w:hint="cs"/>
          <w:sz w:val="28"/>
          <w:rtl/>
        </w:rPr>
        <w:t xml:space="preserve">؛ </w:t>
      </w:r>
      <w:r w:rsidRPr="006F4489">
        <w:rPr>
          <w:rFonts w:hint="cs"/>
          <w:sz w:val="28"/>
          <w:rtl/>
        </w:rPr>
        <w:t>15</w:t>
      </w:r>
      <w:r w:rsidRPr="00DC22FF">
        <w:rPr>
          <w:rFonts w:hint="cs"/>
          <w:sz w:val="28"/>
          <w:rtl/>
        </w:rPr>
        <w:t xml:space="preserve">: </w:t>
      </w:r>
      <w:r w:rsidRPr="006F4489">
        <w:rPr>
          <w:rFonts w:hint="cs"/>
          <w:sz w:val="28"/>
          <w:rtl/>
        </w:rPr>
        <w:t>176</w:t>
      </w:r>
      <w:r w:rsidRPr="00DC22FF">
        <w:rPr>
          <w:rFonts w:hint="cs"/>
          <w:sz w:val="28"/>
          <w:rtl/>
        </w:rPr>
        <w:t xml:space="preserve">. </w:t>
      </w:r>
    </w:p>
  </w:endnote>
  <w:endnote w:id="331">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أيضاً: الميزان في تفسير القرآن </w:t>
      </w:r>
      <w:r w:rsidRPr="006F4489">
        <w:rPr>
          <w:rFonts w:hint="cs"/>
          <w:sz w:val="28"/>
          <w:rtl/>
        </w:rPr>
        <w:t>13</w:t>
      </w:r>
      <w:r w:rsidRPr="00DC22FF">
        <w:rPr>
          <w:rFonts w:hint="cs"/>
          <w:sz w:val="28"/>
          <w:rtl/>
        </w:rPr>
        <w:t xml:space="preserve">: </w:t>
      </w:r>
      <w:r w:rsidRPr="006F4489">
        <w:rPr>
          <w:rFonts w:hint="cs"/>
          <w:sz w:val="28"/>
          <w:rtl/>
        </w:rPr>
        <w:t>106</w:t>
      </w:r>
      <w:r w:rsidRPr="00DC22FF">
        <w:rPr>
          <w:rFonts w:hint="cs"/>
          <w:sz w:val="28"/>
          <w:rtl/>
        </w:rPr>
        <w:t xml:space="preserve">؛ </w:t>
      </w:r>
      <w:r w:rsidRPr="006F4489">
        <w:rPr>
          <w:rFonts w:hint="cs"/>
          <w:sz w:val="28"/>
          <w:rtl/>
        </w:rPr>
        <w:t>15</w:t>
      </w:r>
      <w:r w:rsidRPr="00DC22FF">
        <w:rPr>
          <w:rFonts w:hint="cs"/>
          <w:sz w:val="28"/>
          <w:rtl/>
        </w:rPr>
        <w:t xml:space="preserve">: </w:t>
      </w:r>
      <w:r w:rsidRPr="006F4489">
        <w:rPr>
          <w:rFonts w:hint="cs"/>
          <w:sz w:val="28"/>
          <w:rtl/>
        </w:rPr>
        <w:t>176</w:t>
      </w:r>
      <w:r w:rsidRPr="00DC22FF">
        <w:rPr>
          <w:rFonts w:hint="cs"/>
          <w:sz w:val="28"/>
          <w:rtl/>
        </w:rPr>
        <w:t xml:space="preserve"> ـ </w:t>
      </w:r>
      <w:r w:rsidRPr="006F4489">
        <w:rPr>
          <w:rFonts w:hint="cs"/>
          <w:sz w:val="28"/>
          <w:rtl/>
        </w:rPr>
        <w:t>177</w:t>
      </w:r>
      <w:r w:rsidRPr="00DC22FF">
        <w:rPr>
          <w:rFonts w:hint="cs"/>
          <w:sz w:val="28"/>
          <w:rtl/>
        </w:rPr>
        <w:t xml:space="preserve">. وفي ما يتعلق بالجذور التاريخية ومفهوم الوثنية انظر أيضاً: المحقق الميرداماد، </w:t>
      </w:r>
      <w:r w:rsidRPr="000B6DFB">
        <w:rPr>
          <w:rFonts w:ascii="Mosawi" w:hAnsi="Mosawi" w:cs="Abz-3 (Yagut)" w:hint="cs"/>
          <w:szCs w:val="20"/>
          <w:rtl/>
        </w:rPr>
        <w:t>روشنگري</w:t>
      </w:r>
      <w:r w:rsidRPr="00DC22FF">
        <w:rPr>
          <w:rFonts w:hint="cs"/>
          <w:sz w:val="28"/>
          <w:rtl/>
        </w:rPr>
        <w:t xml:space="preserve"> ديني (مصدر فارسي) </w:t>
      </w:r>
      <w:r w:rsidRPr="006F4489">
        <w:rPr>
          <w:rFonts w:hint="cs"/>
          <w:sz w:val="28"/>
          <w:rtl/>
        </w:rPr>
        <w:t>1</w:t>
      </w:r>
      <w:r w:rsidRPr="00DC22FF">
        <w:rPr>
          <w:rFonts w:hint="cs"/>
          <w:sz w:val="28"/>
          <w:rtl/>
        </w:rPr>
        <w:t xml:space="preserve">: </w:t>
      </w:r>
      <w:r w:rsidRPr="006F4489">
        <w:rPr>
          <w:rFonts w:hint="cs"/>
          <w:sz w:val="28"/>
          <w:rtl/>
        </w:rPr>
        <w:t>110</w:t>
      </w:r>
      <w:r w:rsidRPr="00DC22FF">
        <w:rPr>
          <w:rFonts w:hint="cs"/>
          <w:sz w:val="28"/>
          <w:rtl/>
        </w:rPr>
        <w:t xml:space="preserve"> ـ </w:t>
      </w:r>
      <w:r w:rsidRPr="006F4489">
        <w:rPr>
          <w:rFonts w:hint="cs"/>
          <w:sz w:val="28"/>
          <w:rtl/>
        </w:rPr>
        <w:t>112</w:t>
      </w:r>
      <w:r w:rsidRPr="00DC22FF">
        <w:rPr>
          <w:rFonts w:hint="cs"/>
          <w:sz w:val="28"/>
          <w:rtl/>
        </w:rPr>
        <w:t xml:space="preserve">. </w:t>
      </w:r>
    </w:p>
  </w:endnote>
  <w:endnote w:id="332">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انظر: عصاي موسى</w:t>
      </w:r>
      <w:r w:rsidRPr="00DC22FF">
        <w:rPr>
          <w:rFonts w:cs="Mosawi" w:hint="cs"/>
          <w:sz w:val="28"/>
          <w:szCs w:val="22"/>
          <w:rtl/>
        </w:rPr>
        <w:t>×</w:t>
      </w:r>
      <w:r w:rsidRPr="00DC22FF">
        <w:rPr>
          <w:rFonts w:hint="cs"/>
          <w:sz w:val="28"/>
          <w:rtl/>
        </w:rPr>
        <w:t xml:space="preserve"> (مصدر فارسي): </w:t>
      </w:r>
      <w:r w:rsidRPr="006F4489">
        <w:rPr>
          <w:rFonts w:hint="cs"/>
          <w:sz w:val="28"/>
          <w:rtl/>
        </w:rPr>
        <w:t>214</w:t>
      </w:r>
      <w:r w:rsidRPr="00DC22FF">
        <w:rPr>
          <w:rFonts w:hint="cs"/>
          <w:sz w:val="28"/>
          <w:rtl/>
        </w:rPr>
        <w:t xml:space="preserve">. وانظر أيضاً: المصدر السابق: </w:t>
      </w:r>
      <w:r w:rsidRPr="006F4489">
        <w:rPr>
          <w:rFonts w:hint="cs"/>
          <w:sz w:val="28"/>
          <w:rtl/>
        </w:rPr>
        <w:t>135</w:t>
      </w:r>
      <w:r w:rsidRPr="00DC22FF">
        <w:rPr>
          <w:rFonts w:hint="cs"/>
          <w:sz w:val="28"/>
          <w:rtl/>
        </w:rPr>
        <w:t xml:space="preserve"> ـ </w:t>
      </w:r>
      <w:r w:rsidRPr="006F4489">
        <w:rPr>
          <w:rFonts w:hint="cs"/>
          <w:sz w:val="28"/>
          <w:rtl/>
        </w:rPr>
        <w:t>136</w:t>
      </w:r>
      <w:r w:rsidRPr="00DC22FF">
        <w:rPr>
          <w:rFonts w:hint="cs"/>
          <w:sz w:val="28"/>
          <w:rtl/>
        </w:rPr>
        <w:t xml:space="preserve">. </w:t>
      </w:r>
    </w:p>
  </w:endnote>
  <w:endnote w:id="333">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نسبة إلى الشاه ناصر الدين القاجاري، المعرِّب. </w:t>
      </w:r>
    </w:p>
  </w:endnote>
  <w:endnote w:id="334">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تحرير العقلاء: </w:t>
      </w:r>
      <w:r w:rsidRPr="006F4489">
        <w:rPr>
          <w:rFonts w:hint="cs"/>
          <w:sz w:val="28"/>
          <w:rtl/>
        </w:rPr>
        <w:t>132</w:t>
      </w:r>
      <w:r w:rsidRPr="00DC22FF">
        <w:rPr>
          <w:rFonts w:hint="cs"/>
          <w:sz w:val="28"/>
          <w:rtl/>
        </w:rPr>
        <w:t xml:space="preserve">، ط أرمغان. </w:t>
      </w:r>
    </w:p>
  </w:endnote>
  <w:endnote w:id="335">
    <w:p w:rsidR="00491BA2" w:rsidRPr="00DC22FF" w:rsidRDefault="00491BA2" w:rsidP="00E502B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المصدر السابق: </w:t>
      </w:r>
      <w:r w:rsidRPr="006F4489">
        <w:rPr>
          <w:rFonts w:hint="cs"/>
          <w:sz w:val="28"/>
          <w:rtl/>
        </w:rPr>
        <w:t>136</w:t>
      </w:r>
      <w:r w:rsidRPr="00DC22FF">
        <w:rPr>
          <w:rFonts w:hint="cs"/>
          <w:sz w:val="28"/>
          <w:rtl/>
        </w:rPr>
        <w:t xml:space="preserve">. وفي ما يتعلق بهذا النوع من </w:t>
      </w:r>
      <w:r w:rsidRPr="00DC22FF">
        <w:rPr>
          <w:rFonts w:hint="eastAsia"/>
          <w:sz w:val="24"/>
          <w:szCs w:val="24"/>
          <w:rtl/>
        </w:rPr>
        <w:t>«</w:t>
      </w:r>
      <w:r w:rsidRPr="00DC22FF">
        <w:rPr>
          <w:rFonts w:hint="cs"/>
          <w:sz w:val="28"/>
          <w:rtl/>
        </w:rPr>
        <w:t>شرك الغلوّ</w:t>
      </w:r>
      <w:r w:rsidRPr="00DC22FF">
        <w:rPr>
          <w:rFonts w:hint="eastAsia"/>
          <w:sz w:val="24"/>
          <w:szCs w:val="24"/>
          <w:rtl/>
        </w:rPr>
        <w:t>»</w:t>
      </w:r>
      <w:r w:rsidRPr="00DC22FF">
        <w:rPr>
          <w:rFonts w:hint="cs"/>
          <w:sz w:val="28"/>
          <w:rtl/>
        </w:rPr>
        <w:t>، و</w:t>
      </w:r>
      <w:r w:rsidRPr="00DC22FF">
        <w:rPr>
          <w:rFonts w:hint="eastAsia"/>
          <w:sz w:val="24"/>
          <w:szCs w:val="24"/>
          <w:rtl/>
        </w:rPr>
        <w:t>«</w:t>
      </w:r>
      <w:r w:rsidRPr="00DC22FF">
        <w:rPr>
          <w:rFonts w:hint="cs"/>
          <w:sz w:val="28"/>
          <w:rtl/>
        </w:rPr>
        <w:t>الشرك في الصفات</w:t>
      </w:r>
      <w:r w:rsidRPr="00DC22FF">
        <w:rPr>
          <w:rFonts w:hint="eastAsia"/>
          <w:sz w:val="24"/>
          <w:szCs w:val="24"/>
          <w:rtl/>
        </w:rPr>
        <w:t>»</w:t>
      </w:r>
      <w:r w:rsidRPr="00DC22FF">
        <w:rPr>
          <w:rFonts w:hint="cs"/>
          <w:sz w:val="28"/>
          <w:rtl/>
        </w:rPr>
        <w:t xml:space="preserve">، انظر أيضاً: الدهلوي، حجة الله البالغة </w:t>
      </w:r>
      <w:r w:rsidRPr="006F4489">
        <w:rPr>
          <w:rFonts w:hint="cs"/>
          <w:sz w:val="28"/>
          <w:rtl/>
        </w:rPr>
        <w:t>1</w:t>
      </w:r>
      <w:r w:rsidRPr="00DC22FF">
        <w:rPr>
          <w:rFonts w:hint="cs"/>
          <w:sz w:val="28"/>
          <w:rtl/>
        </w:rPr>
        <w:t xml:space="preserve">: </w:t>
      </w:r>
      <w:r w:rsidRPr="006F4489">
        <w:rPr>
          <w:rFonts w:hint="cs"/>
          <w:sz w:val="28"/>
          <w:rtl/>
        </w:rPr>
        <w:t>182</w:t>
      </w:r>
      <w:r w:rsidRPr="00DC22FF">
        <w:rPr>
          <w:rFonts w:hint="cs"/>
          <w:sz w:val="28"/>
          <w:rtl/>
        </w:rPr>
        <w:t xml:space="preserve"> ـ </w:t>
      </w:r>
      <w:r w:rsidRPr="006F4489">
        <w:rPr>
          <w:rFonts w:hint="cs"/>
          <w:sz w:val="28"/>
          <w:rtl/>
        </w:rPr>
        <w:t>184</w:t>
      </w:r>
      <w:r w:rsidRPr="00DC22FF">
        <w:rPr>
          <w:rFonts w:hint="cs"/>
          <w:sz w:val="28"/>
          <w:rtl/>
        </w:rPr>
        <w:t xml:space="preserve">، ط مكتبة كراتشي القديمة. </w:t>
      </w:r>
    </w:p>
  </w:endnote>
  <w:endnote w:id="336">
    <w:p w:rsidR="00491BA2" w:rsidRPr="00DC22FF" w:rsidRDefault="00491BA2" w:rsidP="00E502B2">
      <w:pPr>
        <w:pStyle w:val="aa"/>
        <w:spacing w:line="33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هفت آسمان (مصدر فارسي)، العدد </w:t>
      </w:r>
      <w:r w:rsidRPr="006F4489">
        <w:rPr>
          <w:rFonts w:hint="cs"/>
          <w:sz w:val="28"/>
          <w:rtl/>
        </w:rPr>
        <w:t>24</w:t>
      </w:r>
      <w:r w:rsidRPr="00DC22FF">
        <w:rPr>
          <w:rFonts w:hint="cs"/>
          <w:sz w:val="28"/>
          <w:rtl/>
        </w:rPr>
        <w:t xml:space="preserve">: </w:t>
      </w:r>
      <w:r w:rsidRPr="006F4489">
        <w:rPr>
          <w:rFonts w:hint="cs"/>
          <w:sz w:val="28"/>
          <w:rtl/>
        </w:rPr>
        <w:t>141</w:t>
      </w:r>
      <w:r w:rsidRPr="00DC22FF">
        <w:rPr>
          <w:rFonts w:hint="cs"/>
          <w:sz w:val="28"/>
          <w:rtl/>
        </w:rPr>
        <w:t xml:space="preserve">. </w:t>
      </w:r>
    </w:p>
  </w:endnote>
  <w:endnote w:id="337">
    <w:p w:rsidR="00491BA2" w:rsidRPr="00DC22FF" w:rsidRDefault="00491BA2" w:rsidP="00E502B2">
      <w:pPr>
        <w:pStyle w:val="aa"/>
        <w:spacing w:line="33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مجتهد نجف آبادي: </w:t>
      </w:r>
      <w:r w:rsidRPr="006F4489">
        <w:rPr>
          <w:rFonts w:hint="cs"/>
          <w:sz w:val="28"/>
          <w:rtl/>
        </w:rPr>
        <w:t>155</w:t>
      </w:r>
      <w:r w:rsidRPr="00DC22FF">
        <w:rPr>
          <w:rFonts w:hint="cs"/>
          <w:sz w:val="28"/>
          <w:rtl/>
        </w:rPr>
        <w:t xml:space="preserve">، بجهود: محمد جواد نور محمدي. </w:t>
      </w:r>
    </w:p>
    <w:p w:rsidR="00491BA2" w:rsidRPr="00DC22FF" w:rsidRDefault="00491BA2" w:rsidP="00E502B2">
      <w:pPr>
        <w:pStyle w:val="aa"/>
        <w:spacing w:line="330" w:lineRule="exact"/>
        <w:ind w:firstLine="0"/>
        <w:rPr>
          <w:sz w:val="28"/>
          <w:rtl/>
          <w:lang w:bidi="ar-AE"/>
        </w:rPr>
      </w:pPr>
      <w:r w:rsidRPr="00DC22FF">
        <w:rPr>
          <w:rFonts w:hint="cs"/>
          <w:sz w:val="28"/>
          <w:rtl/>
          <w:lang w:bidi="ar-AE"/>
        </w:rPr>
        <w:t xml:space="preserve">نقل هذا الكلام عن الآغا السيد علي نجف آبادي، وهو من العلماء الكبار، وكان معاصراً للسيد أبي الحسن الإصفهاني. وحيث كان السيد علي نجف آبادي ضليعاً في الحكمة والكلام فإننا نستبعد صدور مثل هذه الهفوات عنه.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والغريب أن الشيخ أحمد عابديني ـ وهو سبط هذا العالم، الذي رُوي عنه هذا الكلام في كتابه ـ لم يستبعد في حواره معي احتمال أن يكون هذا الكلام قد صدر عن الراوي سهواً، أو أنه قد تصرَّف فيه بالزيادة والنقصان! </w:t>
      </w:r>
    </w:p>
  </w:endnote>
  <w:endnote w:id="338">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منتخب الشعراي تبريز (محمود منتخب نجل الشيخ رضا المجتهد، </w:t>
      </w:r>
      <w:r w:rsidRPr="006F4489">
        <w:rPr>
          <w:rFonts w:hint="cs"/>
          <w:sz w:val="28"/>
          <w:rtl/>
        </w:rPr>
        <w:t>1278</w:t>
      </w:r>
      <w:r w:rsidRPr="00DC22FF">
        <w:rPr>
          <w:rFonts w:hint="cs"/>
          <w:sz w:val="28"/>
          <w:rtl/>
        </w:rPr>
        <w:t xml:space="preserve"> ـ </w:t>
      </w:r>
      <w:r w:rsidRPr="006F4489">
        <w:rPr>
          <w:rFonts w:hint="cs"/>
          <w:sz w:val="28"/>
          <w:rtl/>
        </w:rPr>
        <w:t>1335</w:t>
      </w:r>
      <w:r w:rsidRPr="00DC22FF">
        <w:rPr>
          <w:rFonts w:hint="cs"/>
          <w:sz w:val="28"/>
          <w:rtl/>
        </w:rPr>
        <w:t xml:space="preserve">هـ.ش). </w:t>
      </w:r>
    </w:p>
  </w:endnote>
  <w:endnote w:id="339">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أز علي آموز إخلاص عمل (مصدر فارسي): </w:t>
      </w:r>
      <w:r w:rsidRPr="006F4489">
        <w:rPr>
          <w:rFonts w:hint="cs"/>
          <w:sz w:val="28"/>
          <w:rtl/>
        </w:rPr>
        <w:t>165</w:t>
      </w:r>
      <w:r w:rsidRPr="00DC22FF">
        <w:rPr>
          <w:rFonts w:hint="cs"/>
          <w:sz w:val="28"/>
          <w:rtl/>
        </w:rPr>
        <w:t xml:space="preserve">، ط. مركز خراسان شناسي. </w:t>
      </w:r>
    </w:p>
  </w:endnote>
  <w:endnote w:id="340">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ومعناه بالعربية: (يا جامعاً لجميع أنواع الكمال الإلهي). (انظر: المصدر السابق: </w:t>
      </w:r>
      <w:r w:rsidRPr="006F4489">
        <w:rPr>
          <w:rFonts w:hint="cs"/>
          <w:sz w:val="28"/>
          <w:rtl/>
        </w:rPr>
        <w:t>164</w:t>
      </w:r>
      <w:r w:rsidRPr="00DC22FF">
        <w:rPr>
          <w:rFonts w:hint="cs"/>
          <w:sz w:val="28"/>
          <w:rtl/>
        </w:rPr>
        <w:t xml:space="preserve">). </w:t>
      </w:r>
    </w:p>
  </w:endnote>
  <w:endnote w:id="341">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قال نجل السيد محمد حسين الحسيني الطهراني في كتاب أسرار الملكوت </w:t>
      </w:r>
      <w:r w:rsidRPr="006F4489">
        <w:rPr>
          <w:rFonts w:hint="cs"/>
          <w:sz w:val="28"/>
          <w:rtl/>
        </w:rPr>
        <w:t>2</w:t>
      </w:r>
      <w:r w:rsidRPr="00DC22FF">
        <w:rPr>
          <w:rFonts w:hint="cs"/>
          <w:sz w:val="28"/>
          <w:rtl/>
        </w:rPr>
        <w:t xml:space="preserve">: </w:t>
      </w:r>
      <w:r w:rsidRPr="006F4489">
        <w:rPr>
          <w:rFonts w:hint="cs"/>
          <w:sz w:val="28"/>
          <w:rtl/>
        </w:rPr>
        <w:t>134</w:t>
      </w:r>
      <w:r w:rsidRPr="00DC22FF">
        <w:rPr>
          <w:rFonts w:hint="cs"/>
          <w:sz w:val="28"/>
          <w:rtl/>
        </w:rPr>
        <w:t xml:space="preserve"> ـ </w:t>
      </w:r>
      <w:r w:rsidRPr="006F4489">
        <w:rPr>
          <w:rFonts w:hint="cs"/>
          <w:sz w:val="28"/>
          <w:rtl/>
        </w:rPr>
        <w:t>135</w:t>
      </w:r>
      <w:r w:rsidRPr="00DC22FF">
        <w:rPr>
          <w:rFonts w:hint="cs"/>
          <w:sz w:val="28"/>
          <w:rtl/>
        </w:rPr>
        <w:t xml:space="preserve">، بعد بيان الفهم الخاطئ لدى البعض لمعنى </w:t>
      </w:r>
      <w:r w:rsidRPr="00DC22FF">
        <w:rPr>
          <w:rFonts w:hint="eastAsia"/>
          <w:sz w:val="24"/>
          <w:szCs w:val="24"/>
          <w:rtl/>
        </w:rPr>
        <w:t>«</w:t>
      </w:r>
      <w:r w:rsidRPr="00DC22FF">
        <w:rPr>
          <w:rFonts w:hint="cs"/>
          <w:sz w:val="28"/>
          <w:rtl/>
        </w:rPr>
        <w:t>نزِّلونا عن الربوبية و...</w:t>
      </w:r>
      <w:r w:rsidRPr="00DC22FF">
        <w:rPr>
          <w:rFonts w:hint="eastAsia"/>
          <w:sz w:val="24"/>
          <w:szCs w:val="24"/>
          <w:rtl/>
        </w:rPr>
        <w:t>»</w:t>
      </w:r>
      <w:r w:rsidRPr="00DC22FF">
        <w:rPr>
          <w:rFonts w:hint="cs"/>
          <w:sz w:val="28"/>
          <w:rtl/>
        </w:rPr>
        <w:t xml:space="preserve">: </w:t>
      </w:r>
      <w:r w:rsidRPr="00DC22FF">
        <w:rPr>
          <w:rFonts w:hint="eastAsia"/>
          <w:sz w:val="24"/>
          <w:szCs w:val="24"/>
          <w:rtl/>
        </w:rPr>
        <w:t>«</w:t>
      </w:r>
      <w:r w:rsidRPr="00DC22FF">
        <w:rPr>
          <w:rFonts w:hint="cs"/>
          <w:sz w:val="28"/>
          <w:rtl/>
        </w:rPr>
        <w:t>ذات يوم جاء أحد تلاميذ الوالد ـ رضوان الله عليه ـ برجلٍ معروف ومشهور بالتوسّل وإقامة مجالس العزاء والندبة والتوسّل بالأئمة المعصومين</w:t>
      </w:r>
      <w:r w:rsidRPr="00DC22FF">
        <w:rPr>
          <w:rFonts w:cs="Mosawi" w:hint="cs"/>
          <w:sz w:val="27"/>
          <w:szCs w:val="22"/>
          <w:rtl/>
        </w:rPr>
        <w:t>^</w:t>
      </w:r>
      <w:r w:rsidRPr="00DC22FF">
        <w:rPr>
          <w:rFonts w:hint="cs"/>
          <w:sz w:val="28"/>
          <w:rtl/>
        </w:rPr>
        <w:t>، وكان رجلاً عامياً ليس له من الهموم سوى إقامة مجالس العزاء وإحياء ليالي الجمعة بالدعاء والتضرُّع والبكاء ولطم الصدر والإطعام وقراءة المراثي، معتبراً أن ذلك من تمام الكمال والسعادة... وفي أثناء الحديث بادر هذا الرجل السيد الوالد، وقال له: إن الإمام المعصوم</w:t>
      </w:r>
      <w:r w:rsidRPr="00DC22FF">
        <w:rPr>
          <w:rFonts w:cs="Mosawi" w:hint="cs"/>
          <w:sz w:val="28"/>
          <w:szCs w:val="22"/>
          <w:rtl/>
        </w:rPr>
        <w:t>×</w:t>
      </w:r>
      <w:r w:rsidRPr="00DC22FF">
        <w:rPr>
          <w:rFonts w:hint="cs"/>
          <w:sz w:val="28"/>
          <w:rtl/>
        </w:rPr>
        <w:t xml:space="preserve"> لا يعرض له الحَدَث، وإن بوله طاهرٌ بالمطلق، وإنه كذلك لا يعرض عليه ما يعرض لعامّة الناس مما يوجب عليه الوضوء أو الغسل، وإنه إذا كان يفعل ذلك فإنما هو لأجل تعليمنا كيفية هذه الأمور، وإلا فإنه في غنىً عن ذلك!.. فقال له الوالد: من أين أتيت بهذه الخزعبلات الباطلة؟ مَنْ الذي قال لك: إن الإمام</w:t>
      </w:r>
      <w:r w:rsidRPr="00DC22FF">
        <w:rPr>
          <w:rFonts w:cs="Mosawi" w:hint="cs"/>
          <w:sz w:val="28"/>
          <w:szCs w:val="22"/>
          <w:rtl/>
        </w:rPr>
        <w:t>×</w:t>
      </w:r>
      <w:r w:rsidRPr="00DC22FF">
        <w:rPr>
          <w:rFonts w:hint="cs"/>
          <w:sz w:val="28"/>
          <w:rtl/>
        </w:rPr>
        <w:t xml:space="preserve"> لا يحتاج إلى الغسل أو الوضوء؟ فهل كان الوضوء الذي يقوم به في حلس داره في جوف الليل هو من أجل رؤيتنا أيضاً؟!...</w:t>
      </w:r>
      <w:r w:rsidRPr="00DC22FF">
        <w:rPr>
          <w:rFonts w:hint="eastAsia"/>
          <w:sz w:val="24"/>
          <w:szCs w:val="24"/>
          <w:rtl/>
        </w:rPr>
        <w:t>»</w:t>
      </w:r>
      <w:r w:rsidRPr="00DC22FF">
        <w:rPr>
          <w:rFonts w:hint="cs"/>
          <w:sz w:val="28"/>
          <w:rtl/>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أقول: رغم أن فهم هذا الرجل الساذج والعامي للإمامة ليس فهماً مستقيماً وعلمياً، ولكنْ علينا أن نأخذ بنظر الاعتبار أن الثمرة الطبيعة للرؤية العامية المتوقَّعة، والشائعة ـ للأسف الشديد ـ، لمضامين من قبيل: </w:t>
      </w:r>
      <w:r w:rsidRPr="00DC22FF">
        <w:rPr>
          <w:rFonts w:hint="eastAsia"/>
          <w:sz w:val="24"/>
          <w:szCs w:val="24"/>
          <w:rtl/>
          <w:lang w:bidi="ar-AE"/>
        </w:rPr>
        <w:t>«</w:t>
      </w:r>
      <w:r w:rsidRPr="00DC22FF">
        <w:rPr>
          <w:rFonts w:hint="cs"/>
          <w:sz w:val="28"/>
          <w:rtl/>
          <w:lang w:bidi="ar-AE"/>
        </w:rPr>
        <w:t>نزِّلونا عن الربوبية و...</w:t>
      </w:r>
      <w:r w:rsidRPr="00DC22FF">
        <w:rPr>
          <w:rFonts w:hint="eastAsia"/>
          <w:sz w:val="24"/>
          <w:szCs w:val="24"/>
          <w:rtl/>
          <w:lang w:bidi="ar-AE"/>
        </w:rPr>
        <w:t>»</w:t>
      </w:r>
      <w:r w:rsidRPr="00DC22FF">
        <w:rPr>
          <w:rFonts w:hint="cs"/>
          <w:sz w:val="28"/>
          <w:rtl/>
          <w:lang w:bidi="ar-AE"/>
        </w:rPr>
        <w:t xml:space="preserve"> ستؤدّي لا محالة إلى هذا النوع من الأمور التي يعتقدها هذا الرجل العامي. </w:t>
      </w:r>
    </w:p>
    <w:p w:rsidR="00491BA2" w:rsidRPr="00DC22FF" w:rsidRDefault="00491BA2" w:rsidP="00E502B2">
      <w:pPr>
        <w:pStyle w:val="aa"/>
        <w:spacing w:line="330" w:lineRule="exact"/>
        <w:ind w:firstLine="0"/>
        <w:rPr>
          <w:sz w:val="28"/>
          <w:rtl/>
          <w:lang w:bidi="ar-AE"/>
        </w:rPr>
      </w:pPr>
      <w:r w:rsidRPr="00DC22FF">
        <w:rPr>
          <w:rFonts w:hint="cs"/>
          <w:sz w:val="28"/>
          <w:rtl/>
          <w:lang w:bidi="ar-AE"/>
        </w:rPr>
        <w:t xml:space="preserve">من هنا نجد عدداً من الغلاة منذ القدم، تلاهم جمعٌ غفير من العوام والمتأثِّرين بهم، لا يلتفتون إلى القيود الروائية والدلالية، ويكتفون بالاستناد إلى أمثال عبارة: </w:t>
      </w:r>
      <w:r w:rsidRPr="00DC22FF">
        <w:rPr>
          <w:rFonts w:hint="eastAsia"/>
          <w:sz w:val="24"/>
          <w:szCs w:val="24"/>
          <w:rtl/>
          <w:lang w:bidi="ar-AE"/>
        </w:rPr>
        <w:t>«</w:t>
      </w:r>
      <w:r w:rsidRPr="00DC22FF">
        <w:rPr>
          <w:rFonts w:hint="cs"/>
          <w:sz w:val="28"/>
          <w:rtl/>
          <w:lang w:bidi="ar-AE"/>
        </w:rPr>
        <w:t>نزِّلونا عن الربوبية و...</w:t>
      </w:r>
      <w:r w:rsidRPr="00DC22FF">
        <w:rPr>
          <w:rFonts w:hint="eastAsia"/>
          <w:sz w:val="24"/>
          <w:szCs w:val="24"/>
          <w:rtl/>
          <w:lang w:bidi="ar-AE"/>
        </w:rPr>
        <w:t>»</w:t>
      </w:r>
      <w:r w:rsidRPr="00DC22FF">
        <w:rPr>
          <w:rFonts w:hint="cs"/>
          <w:sz w:val="28"/>
          <w:rtl/>
          <w:lang w:bidi="ar-AE"/>
        </w:rPr>
        <w:t xml:space="preserve">، ويتمسكون بالرخصة التي يستفيدونها من هذه العبارة، معتبرين إيّاها ـ على حدّ تعبير بعض الباحثين ـ </w:t>
      </w:r>
      <w:r w:rsidRPr="00DC22FF">
        <w:rPr>
          <w:rFonts w:hint="eastAsia"/>
          <w:sz w:val="24"/>
          <w:szCs w:val="24"/>
          <w:rtl/>
          <w:lang w:bidi="ar-AE"/>
        </w:rPr>
        <w:t>«</w:t>
      </w:r>
      <w:r w:rsidRPr="00DC22FF">
        <w:rPr>
          <w:rFonts w:hint="cs"/>
          <w:sz w:val="28"/>
          <w:rtl/>
          <w:lang w:bidi="ar-AE"/>
        </w:rPr>
        <w:t>صكّاً موقَّعاً على بياض</w:t>
      </w:r>
      <w:r w:rsidRPr="00DC22FF">
        <w:rPr>
          <w:rFonts w:hint="eastAsia"/>
          <w:sz w:val="24"/>
          <w:szCs w:val="24"/>
          <w:rtl/>
          <w:lang w:bidi="ar-AE"/>
        </w:rPr>
        <w:t>»</w:t>
      </w:r>
      <w:r w:rsidRPr="00DC22FF">
        <w:rPr>
          <w:rFonts w:hint="cs"/>
          <w:sz w:val="28"/>
          <w:rtl/>
          <w:lang w:bidi="ar-AE"/>
        </w:rPr>
        <w:t xml:space="preserve">! وعلى حدّ تعبير هذا الباحث: </w:t>
      </w:r>
      <w:r w:rsidRPr="00DC22FF">
        <w:rPr>
          <w:rFonts w:hint="eastAsia"/>
          <w:sz w:val="24"/>
          <w:szCs w:val="24"/>
          <w:rtl/>
          <w:lang w:bidi="ar-AE"/>
        </w:rPr>
        <w:t>«</w:t>
      </w:r>
      <w:r w:rsidRPr="00DC22FF">
        <w:rPr>
          <w:rFonts w:hint="cs"/>
          <w:sz w:val="28"/>
          <w:rtl/>
          <w:lang w:bidi="ar-AE"/>
        </w:rPr>
        <w:t>اعتلوا صهوة البيان الجامح، ولم يرعَوُوا عن نسبة أيّ صفة إلهية أو معجزة تحار لها العقول [إلى الأئمة</w:t>
      </w:r>
      <w:r w:rsidRPr="00DC22FF">
        <w:rPr>
          <w:rFonts w:cs="Mosawi" w:hint="cs"/>
          <w:sz w:val="27"/>
          <w:szCs w:val="22"/>
          <w:rtl/>
        </w:rPr>
        <w:t>^</w:t>
      </w:r>
      <w:r w:rsidRPr="00DC22FF">
        <w:rPr>
          <w:rFonts w:hint="cs"/>
          <w:sz w:val="28"/>
          <w:rtl/>
          <w:lang w:bidi="ar-AE"/>
        </w:rPr>
        <w:t>]...</w:t>
      </w:r>
      <w:r w:rsidRPr="00DC22FF">
        <w:rPr>
          <w:rFonts w:hint="eastAsia"/>
          <w:sz w:val="24"/>
          <w:szCs w:val="24"/>
          <w:rtl/>
          <w:lang w:bidi="ar-AE"/>
        </w:rPr>
        <w:t>»</w:t>
      </w:r>
      <w:r w:rsidRPr="00DC22FF">
        <w:rPr>
          <w:rFonts w:hint="cs"/>
          <w:sz w:val="28"/>
          <w:rtl/>
          <w:lang w:bidi="ar-AE"/>
        </w:rPr>
        <w:t xml:space="preserve">. (مكتب در فرايند تكامل (مصدر فارسي): </w:t>
      </w:r>
      <w:r w:rsidRPr="006F4489">
        <w:rPr>
          <w:rFonts w:hint="cs"/>
          <w:sz w:val="28"/>
          <w:rtl/>
          <w:lang w:bidi="ar-AE"/>
        </w:rPr>
        <w:t>82</w:t>
      </w:r>
      <w:r w:rsidRPr="00DC22FF">
        <w:rPr>
          <w:rFonts w:hint="cs"/>
          <w:sz w:val="28"/>
          <w:rtl/>
          <w:lang w:bidi="ar-AE"/>
        </w:rPr>
        <w:t xml:space="preserve">، ط. كوير). </w:t>
      </w:r>
    </w:p>
  </w:endnote>
  <w:endnote w:id="342">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التوبة: </w:t>
      </w:r>
      <w:r w:rsidRPr="006F4489">
        <w:rPr>
          <w:rFonts w:hint="cs"/>
          <w:sz w:val="28"/>
          <w:rtl/>
        </w:rPr>
        <w:t>101</w:t>
      </w:r>
      <w:r w:rsidRPr="00DC22FF">
        <w:rPr>
          <w:rFonts w:hint="cs"/>
          <w:sz w:val="28"/>
          <w:rtl/>
        </w:rPr>
        <w:t xml:space="preserve">: قوله تعالى: </w:t>
      </w:r>
      <w:r w:rsidRPr="00AF3808">
        <w:rPr>
          <w:rFonts w:ascii="Mosawi" w:hAnsi="Mosawi" w:cs="Mosawi"/>
          <w:sz w:val="22"/>
          <w:szCs w:val="22"/>
          <w:rtl/>
        </w:rPr>
        <w:t>﴿</w:t>
      </w:r>
      <w:r w:rsidRPr="00DC22FF">
        <w:rPr>
          <w:b/>
          <w:bCs/>
          <w:sz w:val="28"/>
          <w:rtl/>
        </w:rPr>
        <w:t>وَمِمَّنْ حَوْلَكُمْ مِنْ الأَعْرَابِ مُنَافِقُونَ وَمِنْ أَهْلِ الْمَدِينَةِ مَرَدُوا عَلَى النِّفَاقِ لاَ تَعْلَمُهُمْ نَحْنُ نَعْلَمُهُمْ</w:t>
      </w:r>
      <w:r w:rsidRPr="00AF3808">
        <w:rPr>
          <w:rFonts w:ascii="Mosawi" w:hAnsi="Mosawi" w:cs="Mosawi"/>
          <w:sz w:val="22"/>
          <w:szCs w:val="22"/>
          <w:rtl/>
        </w:rPr>
        <w:t>﴾</w:t>
      </w:r>
      <w:r w:rsidRPr="00DC22FF">
        <w:rPr>
          <w:rFonts w:hint="cs"/>
          <w:sz w:val="28"/>
          <w:rtl/>
        </w:rPr>
        <w:t xml:space="preserve">. </w:t>
      </w:r>
    </w:p>
  </w:endnote>
  <w:endnote w:id="34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وبعبارةٍ أوضح: أن الله لم يمنح النبي صكّاً موقَّعاً على بياض.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انظر مثال ذلك في: الإسراء: </w:t>
      </w:r>
      <w:r w:rsidRPr="006F4489">
        <w:rPr>
          <w:rFonts w:hint="cs"/>
          <w:sz w:val="28"/>
          <w:rtl/>
          <w:lang w:bidi="ar-AE"/>
        </w:rPr>
        <w:t>90</w:t>
      </w:r>
      <w:r w:rsidRPr="00DC22FF">
        <w:rPr>
          <w:rFonts w:hint="cs"/>
          <w:sz w:val="28"/>
          <w:rtl/>
          <w:lang w:bidi="ar-AE"/>
        </w:rPr>
        <w:t xml:space="preserve"> ـ </w:t>
      </w:r>
      <w:r w:rsidRPr="006F4489">
        <w:rPr>
          <w:rFonts w:hint="cs"/>
          <w:sz w:val="28"/>
          <w:rtl/>
          <w:lang w:bidi="ar-AE"/>
        </w:rPr>
        <w:t>94</w:t>
      </w:r>
      <w:r w:rsidRPr="00DC22FF">
        <w:rPr>
          <w:rFonts w:hint="cs"/>
          <w:sz w:val="28"/>
          <w:rtl/>
          <w:lang w:bidi="ar-AE"/>
        </w:rPr>
        <w:t xml:space="preserve">؛ وقارن بـ: الفيض الكاشاني، الأصفى </w:t>
      </w:r>
      <w:r w:rsidRPr="006F4489">
        <w:rPr>
          <w:rFonts w:hint="cs"/>
          <w:sz w:val="28"/>
          <w:rtl/>
          <w:lang w:bidi="ar-AE"/>
        </w:rPr>
        <w:t>1</w:t>
      </w:r>
      <w:r w:rsidRPr="00DC22FF">
        <w:rPr>
          <w:rFonts w:hint="cs"/>
          <w:sz w:val="28"/>
          <w:rtl/>
          <w:lang w:bidi="ar-AE"/>
        </w:rPr>
        <w:t xml:space="preserve">: </w:t>
      </w:r>
      <w:r w:rsidRPr="006F4489">
        <w:rPr>
          <w:rFonts w:hint="cs"/>
          <w:sz w:val="28"/>
          <w:rtl/>
          <w:lang w:bidi="ar-AE"/>
        </w:rPr>
        <w:t>697</w:t>
      </w:r>
      <w:r w:rsidRPr="00DC22FF">
        <w:rPr>
          <w:rFonts w:hint="cs"/>
          <w:sz w:val="28"/>
          <w:rtl/>
          <w:lang w:bidi="ar-AE"/>
        </w:rPr>
        <w:t xml:space="preserve">، ط. دفتر تبليغات؛ الخوئي، البيان: </w:t>
      </w:r>
      <w:r w:rsidRPr="006F4489">
        <w:rPr>
          <w:rFonts w:hint="cs"/>
          <w:sz w:val="28"/>
          <w:rtl/>
          <w:lang w:bidi="ar-AE"/>
        </w:rPr>
        <w:t>116</w:t>
      </w:r>
      <w:r w:rsidRPr="00DC22FF">
        <w:rPr>
          <w:rFonts w:hint="cs"/>
          <w:sz w:val="28"/>
          <w:rtl/>
          <w:lang w:bidi="ar-AE"/>
        </w:rPr>
        <w:t xml:space="preserve"> ـ </w:t>
      </w:r>
      <w:r w:rsidRPr="006F4489">
        <w:rPr>
          <w:rFonts w:hint="cs"/>
          <w:sz w:val="28"/>
          <w:rtl/>
          <w:lang w:bidi="ar-AE"/>
        </w:rPr>
        <w:t>118</w:t>
      </w:r>
      <w:r w:rsidRPr="00DC22FF">
        <w:rPr>
          <w:rFonts w:hint="cs"/>
          <w:sz w:val="28"/>
          <w:rtl/>
          <w:lang w:bidi="ar-AE"/>
        </w:rPr>
        <w:t xml:space="preserve">، ط دار الزهراء؛ القرطبي، الجامع لأحكام القرآن </w:t>
      </w:r>
      <w:r w:rsidRPr="006F4489">
        <w:rPr>
          <w:rFonts w:hint="cs"/>
          <w:sz w:val="28"/>
          <w:rtl/>
          <w:lang w:bidi="ar-AE"/>
        </w:rPr>
        <w:t>10</w:t>
      </w:r>
      <w:r w:rsidRPr="00DC22FF">
        <w:rPr>
          <w:rFonts w:hint="cs"/>
          <w:sz w:val="28"/>
          <w:rtl/>
          <w:lang w:bidi="ar-AE"/>
        </w:rPr>
        <w:t xml:space="preserve">: </w:t>
      </w:r>
      <w:r w:rsidRPr="006F4489">
        <w:rPr>
          <w:rFonts w:hint="cs"/>
          <w:sz w:val="28"/>
          <w:rtl/>
          <w:lang w:bidi="ar-AE"/>
        </w:rPr>
        <w:t>331</w:t>
      </w:r>
      <w:r w:rsidRPr="00DC22FF">
        <w:rPr>
          <w:rFonts w:hint="cs"/>
          <w:sz w:val="28"/>
          <w:rtl/>
          <w:lang w:bidi="ar-AE"/>
        </w:rPr>
        <w:t xml:space="preserve">؛ تفسير البيضاوي </w:t>
      </w:r>
      <w:r w:rsidRPr="006F4489">
        <w:rPr>
          <w:rFonts w:hint="cs"/>
          <w:sz w:val="28"/>
          <w:rtl/>
          <w:lang w:bidi="ar-AE"/>
        </w:rPr>
        <w:t>3</w:t>
      </w:r>
      <w:r w:rsidRPr="00DC22FF">
        <w:rPr>
          <w:rFonts w:hint="cs"/>
          <w:sz w:val="28"/>
          <w:rtl/>
          <w:lang w:bidi="ar-AE"/>
        </w:rPr>
        <w:t xml:space="preserve">: </w:t>
      </w:r>
      <w:r w:rsidRPr="006F4489">
        <w:rPr>
          <w:rFonts w:hint="cs"/>
          <w:sz w:val="28"/>
          <w:rtl/>
          <w:lang w:bidi="ar-AE"/>
        </w:rPr>
        <w:t>467</w:t>
      </w:r>
      <w:r w:rsidRPr="00DC22FF">
        <w:rPr>
          <w:rFonts w:hint="cs"/>
          <w:sz w:val="28"/>
          <w:rtl/>
          <w:lang w:bidi="ar-AE"/>
        </w:rPr>
        <w:t xml:space="preserve">، ط دار الفكر. </w:t>
      </w:r>
    </w:p>
  </w:endnote>
  <w:endnote w:id="344">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ابتداءً من (بصائر الدرجات)، وصولاً إلى (القطرة)، للسيد أحمد المستنبط، وما إلى ذلك من كتب المناقب والفضائل. </w:t>
      </w:r>
    </w:p>
  </w:endnote>
  <w:endnote w:id="345">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كما كان يقول الحاج الشيخ النوري(</w:t>
      </w:r>
      <w:r w:rsidRPr="006F4489">
        <w:rPr>
          <w:rFonts w:hint="cs"/>
          <w:sz w:val="28"/>
          <w:rtl/>
        </w:rPr>
        <w:t>1320</w:t>
      </w:r>
      <w:r w:rsidRPr="00DC22FF">
        <w:rPr>
          <w:rFonts w:hint="cs"/>
          <w:sz w:val="28"/>
          <w:rtl/>
        </w:rPr>
        <w:t xml:space="preserve">هـ): </w:t>
      </w:r>
      <w:r w:rsidRPr="00DC22FF">
        <w:rPr>
          <w:rFonts w:hint="eastAsia"/>
          <w:sz w:val="24"/>
          <w:szCs w:val="24"/>
          <w:rtl/>
        </w:rPr>
        <w:t>«</w:t>
      </w:r>
      <w:r w:rsidRPr="00DC22FF">
        <w:rPr>
          <w:rFonts w:hint="cs"/>
          <w:sz w:val="28"/>
          <w:rtl/>
        </w:rPr>
        <w:t>...كان الأمر في الأخبار المتعلقة بالفضائل والمناقب سهلاً جدّاً...</w:t>
      </w:r>
      <w:r w:rsidRPr="00DC22FF">
        <w:rPr>
          <w:rFonts w:hint="eastAsia"/>
          <w:sz w:val="24"/>
          <w:szCs w:val="24"/>
          <w:rtl/>
        </w:rPr>
        <w:t>»</w:t>
      </w:r>
      <w:r w:rsidRPr="00DC22FF">
        <w:rPr>
          <w:rFonts w:hint="cs"/>
          <w:sz w:val="28"/>
          <w:rtl/>
        </w:rPr>
        <w:t xml:space="preserve"> (نفس الرحمن في فضائل سلمان: </w:t>
      </w:r>
      <w:r w:rsidRPr="006F4489">
        <w:rPr>
          <w:rFonts w:hint="cs"/>
          <w:sz w:val="28"/>
          <w:rtl/>
        </w:rPr>
        <w:t>119</w:t>
      </w:r>
      <w:r w:rsidRPr="00DC22FF">
        <w:rPr>
          <w:rFonts w:hint="cs"/>
          <w:sz w:val="28"/>
          <w:rtl/>
        </w:rPr>
        <w:t xml:space="preserve">، ط القيومي).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فلو أن بعض المخالفين للتشيُّع فاه بالطعن على الشيعة، وهناك نموذج يستهدف حتّى الأصوليين منهم، ويقول: </w:t>
      </w:r>
      <w:r w:rsidRPr="00DC22FF">
        <w:rPr>
          <w:rFonts w:hint="eastAsia"/>
          <w:sz w:val="24"/>
          <w:szCs w:val="24"/>
          <w:rtl/>
          <w:lang w:bidi="ar-AE"/>
        </w:rPr>
        <w:t>«</w:t>
      </w:r>
      <w:r w:rsidRPr="00DC22FF">
        <w:rPr>
          <w:rFonts w:hint="cs"/>
          <w:sz w:val="28"/>
          <w:rtl/>
          <w:lang w:bidi="ar-AE"/>
        </w:rPr>
        <w:t>...إنهم لا يفكِّرون مطلقاً في نقد الروايات أو تمحيص أسانيدها، وحتّى مجرّد إثارة النـزاع والشكّ فيها</w:t>
      </w:r>
      <w:r w:rsidRPr="00DC22FF">
        <w:rPr>
          <w:rFonts w:hint="eastAsia"/>
          <w:sz w:val="24"/>
          <w:szCs w:val="24"/>
          <w:rtl/>
          <w:lang w:bidi="ar-AE"/>
        </w:rPr>
        <w:t>»</w:t>
      </w:r>
      <w:r w:rsidRPr="00DC22FF">
        <w:rPr>
          <w:rFonts w:hint="cs"/>
          <w:sz w:val="28"/>
          <w:rtl/>
          <w:lang w:bidi="ar-AE"/>
        </w:rPr>
        <w:t xml:space="preserve"> (محمد جواد مغنية، الشيعة في الميزان: </w:t>
      </w:r>
      <w:r w:rsidRPr="006F4489">
        <w:rPr>
          <w:rFonts w:hint="cs"/>
          <w:sz w:val="28"/>
          <w:rtl/>
          <w:lang w:bidi="ar-AE"/>
        </w:rPr>
        <w:t>624</w:t>
      </w:r>
      <w:r w:rsidRPr="00DC22FF">
        <w:rPr>
          <w:rFonts w:hint="cs"/>
          <w:sz w:val="28"/>
          <w:rtl/>
          <w:lang w:bidi="ar-AE"/>
        </w:rPr>
        <w:t>، نقلاً عن</w:t>
      </w:r>
      <w:r>
        <w:rPr>
          <w:rFonts w:hint="cs"/>
          <w:sz w:val="28"/>
          <w:rtl/>
          <w:lang w:bidi="ar-AE"/>
        </w:rPr>
        <w:t>:</w:t>
      </w:r>
      <w:r w:rsidRPr="00DC22FF">
        <w:rPr>
          <w:rFonts w:hint="cs"/>
          <w:sz w:val="28"/>
          <w:rtl/>
          <w:lang w:bidi="ar-AE"/>
        </w:rPr>
        <w:t xml:space="preserve"> </w:t>
      </w:r>
      <w:r w:rsidRPr="00DC22FF">
        <w:rPr>
          <w:rFonts w:hint="eastAsia"/>
          <w:sz w:val="24"/>
          <w:szCs w:val="24"/>
          <w:rtl/>
          <w:lang w:bidi="ar-AE"/>
        </w:rPr>
        <w:t>«</w:t>
      </w:r>
      <w:r w:rsidRPr="00DC22FF">
        <w:rPr>
          <w:rFonts w:hint="cs"/>
          <w:sz w:val="28"/>
          <w:rtl/>
          <w:lang w:bidi="ar-AE"/>
        </w:rPr>
        <w:t>سعد محمد حسن</w:t>
      </w:r>
      <w:r w:rsidRPr="00DC22FF">
        <w:rPr>
          <w:rFonts w:hint="eastAsia"/>
          <w:sz w:val="24"/>
          <w:szCs w:val="24"/>
          <w:rtl/>
          <w:lang w:bidi="ar-AE"/>
        </w:rPr>
        <w:t>»</w:t>
      </w:r>
      <w:r w:rsidRPr="00DC22FF">
        <w:rPr>
          <w:rFonts w:hint="cs"/>
          <w:sz w:val="28"/>
          <w:rtl/>
          <w:lang w:bidi="ar-AE"/>
        </w:rPr>
        <w:t xml:space="preserve"> من كتّاب الأزهر)، إنما ينشأ ذلك من هذه المحطّات وركام الكتب التي تحمل هذه الأفكار.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علينا الاعتراف والإقرار بألمٍ: على الرغم من اندحار المنهج الأخباري في الكثير من الجوانب الفقهية والأصولية، لا يزال الجمود والنـزعة الأخبارية هي المهيمنة على حقول، من قبيل: التفسير والحديث والتاريخ، وهي على الخصوص لا تزال ـ بسبب جاذبيتها وحلاوتها في نظر العوام ـ هي المتمكِّنة من أذهان وألسنة هذا وذاك (انظر تفصيل ذلك في: الأعمال الكاملة للشهيد مطهري (مصدر فارسي) </w:t>
      </w:r>
      <w:r w:rsidRPr="006F4489">
        <w:rPr>
          <w:rFonts w:hint="cs"/>
          <w:sz w:val="28"/>
          <w:rtl/>
          <w:lang w:bidi="ar-AE"/>
        </w:rPr>
        <w:t>20</w:t>
      </w:r>
      <w:r w:rsidRPr="00DC22FF">
        <w:rPr>
          <w:rFonts w:hint="cs"/>
          <w:sz w:val="28"/>
          <w:rtl/>
          <w:lang w:bidi="ar-AE"/>
        </w:rPr>
        <w:t xml:space="preserve">: </w:t>
      </w:r>
      <w:r w:rsidRPr="006F4489">
        <w:rPr>
          <w:rFonts w:hint="cs"/>
          <w:sz w:val="28"/>
          <w:rtl/>
          <w:lang w:bidi="ar-AE"/>
        </w:rPr>
        <w:t>170</w:t>
      </w:r>
      <w:r w:rsidRPr="00DC22FF">
        <w:rPr>
          <w:rFonts w:hint="cs"/>
          <w:sz w:val="28"/>
          <w:rtl/>
          <w:lang w:bidi="ar-AE"/>
        </w:rPr>
        <w:t xml:space="preserve"> ـ </w:t>
      </w:r>
      <w:r w:rsidRPr="006F4489">
        <w:rPr>
          <w:rFonts w:hint="cs"/>
          <w:sz w:val="28"/>
          <w:rtl/>
          <w:lang w:bidi="ar-AE"/>
        </w:rPr>
        <w:t>172</w:t>
      </w:r>
      <w:r w:rsidRPr="00DC22FF">
        <w:rPr>
          <w:rFonts w:hint="cs"/>
          <w:sz w:val="28"/>
          <w:rtl/>
          <w:lang w:bidi="ar-AE"/>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عندما أفل نجم الأخبارية نجد المنهج الأصول</w:t>
      </w:r>
      <w:r>
        <w:rPr>
          <w:rFonts w:hint="cs"/>
          <w:sz w:val="28"/>
          <w:rtl/>
          <w:lang w:bidi="ar-AE"/>
        </w:rPr>
        <w:t>ي</w:t>
      </w:r>
      <w:r w:rsidRPr="00DC22FF">
        <w:rPr>
          <w:rFonts w:hint="cs"/>
          <w:sz w:val="28"/>
          <w:rtl/>
          <w:lang w:bidi="ar-AE"/>
        </w:rPr>
        <w:t>، رغم انتعاشه في الفقه المصطلح، لم ينتعش في التحقيق الأصولي في ما يتعلق بأصول الدين وعلم الكلام، بل لربما أدّى التحرُّر الفكري في هذا ال</w:t>
      </w:r>
      <w:r>
        <w:rPr>
          <w:rFonts w:hint="cs"/>
          <w:sz w:val="28"/>
          <w:rtl/>
          <w:lang w:bidi="ar-AE"/>
        </w:rPr>
        <w:t>مجال</w:t>
      </w:r>
      <w:r w:rsidRPr="00DC22FF">
        <w:rPr>
          <w:rFonts w:hint="cs"/>
          <w:sz w:val="28"/>
          <w:rtl/>
          <w:lang w:bidi="ar-AE"/>
        </w:rPr>
        <w:t xml:space="preserve"> إلى اتهام المحقِّق والعالم بخبث العقيدة والانحراف الفكري (قارن: ألفت،</w:t>
      </w:r>
      <w:r w:rsidRPr="00DC22FF">
        <w:rPr>
          <w:rFonts w:ascii="Mosawi" w:hAnsi="Mosawi" w:hint="cs"/>
          <w:szCs w:val="20"/>
          <w:rtl/>
          <w:lang w:bidi="ar-AE"/>
        </w:rPr>
        <w:t xml:space="preserve"> </w:t>
      </w:r>
      <w:r w:rsidRPr="005F0F0B">
        <w:rPr>
          <w:rFonts w:ascii="Mosawi" w:hAnsi="Mosawi" w:cs="Abz-3 (Yagut)" w:hint="cs"/>
          <w:szCs w:val="20"/>
          <w:rtl/>
        </w:rPr>
        <w:t>گنج</w:t>
      </w:r>
      <w:r w:rsidRPr="00DC22FF">
        <w:rPr>
          <w:rFonts w:hint="cs"/>
          <w:sz w:val="28"/>
          <w:rtl/>
          <w:lang w:bidi="ar-AE"/>
        </w:rPr>
        <w:t xml:space="preserve"> زري بود درين خاكدان: </w:t>
      </w:r>
      <w:r w:rsidRPr="006F4489">
        <w:rPr>
          <w:rFonts w:hint="cs"/>
          <w:sz w:val="28"/>
          <w:rtl/>
          <w:lang w:bidi="ar-AE"/>
        </w:rPr>
        <w:t>98</w:t>
      </w:r>
      <w:r w:rsidRPr="00DC22FF">
        <w:rPr>
          <w:rFonts w:hint="cs"/>
          <w:sz w:val="28"/>
          <w:rtl/>
          <w:lang w:bidi="ar-AE"/>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وعلى حدّ تعبير أحد المحقِّقين في </w:t>
      </w:r>
      <w:r>
        <w:rPr>
          <w:rFonts w:hint="cs"/>
          <w:sz w:val="28"/>
          <w:rtl/>
          <w:lang w:bidi="ar-AE"/>
        </w:rPr>
        <w:t>مجال</w:t>
      </w:r>
      <w:r w:rsidRPr="00DC22FF">
        <w:rPr>
          <w:rFonts w:hint="cs"/>
          <w:sz w:val="28"/>
          <w:rtl/>
          <w:lang w:bidi="ar-AE"/>
        </w:rPr>
        <w:t xml:space="preserve"> التاريخ وثقافة التشيّع: </w:t>
      </w:r>
      <w:r w:rsidRPr="00DC22FF">
        <w:rPr>
          <w:rFonts w:hint="eastAsia"/>
          <w:sz w:val="24"/>
          <w:szCs w:val="24"/>
          <w:rtl/>
          <w:lang w:bidi="ar-AE"/>
        </w:rPr>
        <w:t>«</w:t>
      </w:r>
      <w:r w:rsidRPr="00DC22FF">
        <w:rPr>
          <w:rFonts w:hint="cs"/>
          <w:sz w:val="28"/>
          <w:rtl/>
          <w:lang w:bidi="ar-AE"/>
        </w:rPr>
        <w:t>...إن الذي يسود حوزاتنا من الناحية الكلامية هو نمط من التفكير الأخباري، وأما من الناحية الفقهية فالسائد هو التفكير الأصولي...</w:t>
      </w:r>
      <w:r w:rsidRPr="00DC22FF">
        <w:rPr>
          <w:rFonts w:hint="eastAsia"/>
          <w:sz w:val="24"/>
          <w:szCs w:val="24"/>
          <w:rtl/>
          <w:lang w:bidi="ar-AE"/>
        </w:rPr>
        <w:t>»</w:t>
      </w:r>
      <w:r w:rsidRPr="00DC22FF">
        <w:rPr>
          <w:rFonts w:hint="cs"/>
          <w:sz w:val="28"/>
          <w:rtl/>
          <w:lang w:bidi="ar-AE"/>
        </w:rPr>
        <w:t xml:space="preserve"> (هفت آسمان (مصدر فارسي)، العدد </w:t>
      </w:r>
      <w:r w:rsidRPr="006F4489">
        <w:rPr>
          <w:rFonts w:hint="cs"/>
          <w:sz w:val="28"/>
          <w:rtl/>
          <w:lang w:bidi="ar-AE"/>
        </w:rPr>
        <w:t>22</w:t>
      </w:r>
      <w:r w:rsidRPr="00DC22FF">
        <w:rPr>
          <w:rFonts w:hint="cs"/>
          <w:sz w:val="28"/>
          <w:rtl/>
          <w:lang w:bidi="ar-AE"/>
        </w:rPr>
        <w:t xml:space="preserve">: </w:t>
      </w:r>
      <w:r w:rsidRPr="006F4489">
        <w:rPr>
          <w:rFonts w:hint="cs"/>
          <w:sz w:val="28"/>
          <w:rtl/>
          <w:lang w:bidi="ar-AE"/>
        </w:rPr>
        <w:t>37</w:t>
      </w:r>
      <w:r w:rsidRPr="00DC22FF">
        <w:rPr>
          <w:rFonts w:hint="cs"/>
          <w:sz w:val="28"/>
          <w:rtl/>
          <w:lang w:bidi="ar-AE"/>
        </w:rPr>
        <w:t xml:space="preserve">). </w:t>
      </w:r>
    </w:p>
    <w:p w:rsidR="00491BA2" w:rsidRPr="00DC22FF" w:rsidRDefault="00491BA2" w:rsidP="00E502B2">
      <w:pPr>
        <w:pStyle w:val="aa"/>
        <w:spacing w:line="330" w:lineRule="exact"/>
        <w:ind w:firstLine="0"/>
        <w:rPr>
          <w:sz w:val="28"/>
          <w:rtl/>
          <w:lang w:bidi="ar-AE"/>
        </w:rPr>
      </w:pPr>
      <w:r w:rsidRPr="00DC22FF">
        <w:rPr>
          <w:rFonts w:hint="cs"/>
          <w:sz w:val="28"/>
          <w:rtl/>
          <w:lang w:bidi="ar-AE"/>
        </w:rPr>
        <w:t xml:space="preserve">وقد أشار بعض الفقهاء المعاصرين إلى هذا المعنى في قوله: </w:t>
      </w:r>
      <w:r w:rsidRPr="00DC22FF">
        <w:rPr>
          <w:rFonts w:hint="eastAsia"/>
          <w:sz w:val="24"/>
          <w:szCs w:val="24"/>
          <w:rtl/>
          <w:lang w:bidi="ar-AE"/>
        </w:rPr>
        <w:t>«</w:t>
      </w:r>
      <w:r w:rsidRPr="00DC22FF">
        <w:rPr>
          <w:rFonts w:hint="cs"/>
          <w:sz w:val="28"/>
          <w:rtl/>
          <w:lang w:bidi="ar-AE"/>
        </w:rPr>
        <w:t xml:space="preserve">...نحن في الفقه من أصحاب الاجتهاد، بَيْدَ أننا في الحقول العقائدية وفي المجالات الاجتماعية والعملية ـ ولا سيَّما في </w:t>
      </w:r>
      <w:r>
        <w:rPr>
          <w:rFonts w:hint="cs"/>
          <w:sz w:val="28"/>
          <w:rtl/>
          <w:lang w:bidi="ar-AE"/>
        </w:rPr>
        <w:t>مجال</w:t>
      </w:r>
      <w:r w:rsidRPr="00DC22FF">
        <w:rPr>
          <w:rFonts w:hint="cs"/>
          <w:sz w:val="28"/>
          <w:rtl/>
          <w:lang w:bidi="ar-AE"/>
        </w:rPr>
        <w:t xml:space="preserve"> التبليغ والخطابة ـ لا نزال من أتباع المنهج الأخباري، فحتى الآن لم نصل إلى التفكير الأصولي في هذه الحقول. فلا نزال في العقائد من الأخباريين. [لا يزال البعض منا] ينقل أيّ رواية يجدها في المصادر الحديثية والروائية</w:t>
      </w:r>
      <w:r w:rsidRPr="00DC22FF">
        <w:rPr>
          <w:rFonts w:hint="eastAsia"/>
          <w:sz w:val="24"/>
          <w:szCs w:val="24"/>
          <w:rtl/>
          <w:lang w:bidi="ar-AE"/>
        </w:rPr>
        <w:t>»</w:t>
      </w:r>
      <w:r w:rsidRPr="00DC22FF">
        <w:rPr>
          <w:rFonts w:hint="cs"/>
          <w:sz w:val="28"/>
          <w:rtl/>
          <w:lang w:bidi="ar-AE"/>
        </w:rPr>
        <w:t xml:space="preserve">. (هفت آسمان (مصدر فارسي)، العدد </w:t>
      </w:r>
      <w:r w:rsidRPr="006F4489">
        <w:rPr>
          <w:rFonts w:hint="cs"/>
          <w:sz w:val="28"/>
          <w:rtl/>
          <w:lang w:bidi="ar-AE"/>
        </w:rPr>
        <w:t>36</w:t>
      </w:r>
      <w:r w:rsidRPr="00DC22FF">
        <w:rPr>
          <w:rFonts w:hint="cs"/>
          <w:sz w:val="28"/>
          <w:rtl/>
          <w:lang w:bidi="ar-AE"/>
        </w:rPr>
        <w:t xml:space="preserve">: </w:t>
      </w:r>
      <w:r w:rsidRPr="006F4489">
        <w:rPr>
          <w:rFonts w:hint="cs"/>
          <w:sz w:val="28"/>
          <w:rtl/>
          <w:lang w:bidi="ar-AE"/>
        </w:rPr>
        <w:t>32</w:t>
      </w:r>
      <w:r w:rsidRPr="00DC22FF">
        <w:rPr>
          <w:rFonts w:hint="cs"/>
          <w:sz w:val="28"/>
          <w:rtl/>
          <w:lang w:bidi="ar-AE"/>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أجل، </w:t>
      </w:r>
      <w:r w:rsidRPr="00DC22FF">
        <w:rPr>
          <w:rFonts w:hint="eastAsia"/>
          <w:sz w:val="24"/>
          <w:szCs w:val="24"/>
          <w:rtl/>
          <w:lang w:bidi="ar-AE"/>
        </w:rPr>
        <w:t>«</w:t>
      </w:r>
      <w:r w:rsidRPr="00DC22FF">
        <w:rPr>
          <w:rFonts w:hint="cs"/>
          <w:sz w:val="28"/>
          <w:rtl/>
          <w:lang w:bidi="ar-AE"/>
        </w:rPr>
        <w:t xml:space="preserve">للأسف الشديد... لم يتمّ بذل الجهد المناسب لاستخراج واستنباط التعاليم من القرآن والسنة!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عندما ننظر إلى حجم الدقّة ـ في البحوث الفقهية والأصولية ـ في ما يتعلّق بتحقيق الآيات والروايات، والتدبُّر فيها على أعلى المستويات، كما نجد ذلك في تناول الفقهاء لحديث </w:t>
      </w:r>
      <w:r w:rsidRPr="00DC22FF">
        <w:rPr>
          <w:rFonts w:hint="eastAsia"/>
          <w:sz w:val="24"/>
          <w:szCs w:val="24"/>
          <w:rtl/>
          <w:lang w:bidi="ar-AE"/>
        </w:rPr>
        <w:t>«</w:t>
      </w:r>
      <w:r w:rsidRPr="00DC22FF">
        <w:rPr>
          <w:rFonts w:hint="cs"/>
          <w:sz w:val="28"/>
          <w:rtl/>
          <w:lang w:bidi="ar-AE"/>
        </w:rPr>
        <w:t>الرفع</w:t>
      </w:r>
      <w:r w:rsidRPr="00DC22FF">
        <w:rPr>
          <w:rFonts w:hint="eastAsia"/>
          <w:sz w:val="24"/>
          <w:szCs w:val="24"/>
          <w:rtl/>
          <w:lang w:bidi="ar-AE"/>
        </w:rPr>
        <w:t>»</w:t>
      </w:r>
      <w:r w:rsidRPr="00DC22FF">
        <w:rPr>
          <w:rFonts w:hint="cs"/>
          <w:sz w:val="28"/>
          <w:rtl/>
          <w:lang w:bidi="ar-AE"/>
        </w:rPr>
        <w:t xml:space="preserve">، وحديث </w:t>
      </w:r>
      <w:r w:rsidRPr="00DC22FF">
        <w:rPr>
          <w:rFonts w:hint="eastAsia"/>
          <w:sz w:val="24"/>
          <w:szCs w:val="24"/>
          <w:rtl/>
          <w:lang w:bidi="ar-AE"/>
        </w:rPr>
        <w:t>«</w:t>
      </w:r>
      <w:r w:rsidRPr="00DC22FF">
        <w:rPr>
          <w:rFonts w:hint="cs"/>
          <w:sz w:val="28"/>
          <w:rtl/>
          <w:lang w:bidi="ar-AE"/>
        </w:rPr>
        <w:t>على اليد</w:t>
      </w:r>
      <w:r w:rsidRPr="00DC22FF">
        <w:rPr>
          <w:rFonts w:hint="eastAsia"/>
          <w:sz w:val="24"/>
          <w:szCs w:val="24"/>
          <w:rtl/>
          <w:lang w:bidi="ar-AE"/>
        </w:rPr>
        <w:t>»</w:t>
      </w:r>
      <w:r w:rsidRPr="00DC22FF">
        <w:rPr>
          <w:rFonts w:hint="cs"/>
          <w:sz w:val="28"/>
          <w:rtl/>
          <w:lang w:bidi="ar-AE"/>
        </w:rPr>
        <w:t xml:space="preserve">، وحديث </w:t>
      </w:r>
      <w:r w:rsidRPr="00DC22FF">
        <w:rPr>
          <w:rFonts w:hint="eastAsia"/>
          <w:sz w:val="24"/>
          <w:szCs w:val="24"/>
          <w:rtl/>
          <w:lang w:bidi="ar-AE"/>
        </w:rPr>
        <w:t>«</w:t>
      </w:r>
      <w:r w:rsidRPr="00DC22FF">
        <w:rPr>
          <w:rFonts w:hint="cs"/>
          <w:sz w:val="28"/>
          <w:rtl/>
          <w:lang w:bidi="ar-AE"/>
        </w:rPr>
        <w:t>لا ضرر</w:t>
      </w:r>
      <w:r w:rsidRPr="00DC22FF">
        <w:rPr>
          <w:rFonts w:hint="eastAsia"/>
          <w:sz w:val="24"/>
          <w:szCs w:val="24"/>
          <w:rtl/>
          <w:lang w:bidi="ar-AE"/>
        </w:rPr>
        <w:t>»</w:t>
      </w:r>
      <w:r w:rsidRPr="00DC22FF">
        <w:rPr>
          <w:rFonts w:hint="cs"/>
          <w:sz w:val="28"/>
          <w:rtl/>
          <w:lang w:bidi="ar-AE"/>
        </w:rPr>
        <w:t xml:space="preserve">...، وما هي المطالب الجيّدة والغنية التي تمّ استخراجها واستنباطها منها، نأسف كثيراً على عدم حصول شيء مماثل لذلك بالنسبة إلى الآيات والروايات المعرفية أيضاً. </w:t>
      </w:r>
    </w:p>
    <w:p w:rsidR="00491BA2" w:rsidRPr="00DC22FF" w:rsidRDefault="00491BA2" w:rsidP="009A421A">
      <w:pPr>
        <w:pStyle w:val="aa"/>
        <w:spacing w:line="340" w:lineRule="exact"/>
        <w:ind w:firstLine="0"/>
        <w:rPr>
          <w:sz w:val="28"/>
          <w:rtl/>
          <w:lang w:bidi="ar-AE"/>
        </w:rPr>
      </w:pPr>
      <w:r w:rsidRPr="00DC22FF">
        <w:rPr>
          <w:rFonts w:hint="cs"/>
          <w:sz w:val="28"/>
          <w:rtl/>
          <w:lang w:bidi="ar-AE"/>
        </w:rPr>
        <w:t>ما هو حجم الفوائد الكبيرة التي كنا سنجنيها لو أن مئة عالمٍ، من أمثال: الشيخ الأنصاري والآخوند الخراساني وصاحب العروة والإمام الخميني، قد عالجوا وتدبَّروا في خطب أمير المؤمنين</w:t>
      </w:r>
      <w:r w:rsidRPr="00DC22FF">
        <w:rPr>
          <w:rFonts w:cs="Mosawi" w:hint="cs"/>
          <w:sz w:val="28"/>
          <w:szCs w:val="22"/>
          <w:rtl/>
          <w:lang w:bidi="ar-AE"/>
        </w:rPr>
        <w:t>×</w:t>
      </w:r>
      <w:r w:rsidRPr="00DC22FF">
        <w:rPr>
          <w:rFonts w:hint="cs"/>
          <w:sz w:val="28"/>
          <w:rtl/>
          <w:lang w:bidi="ar-AE"/>
        </w:rPr>
        <w:t xml:space="preserve"> كما عالجوا روايات الفقه والأصول؟!</w:t>
      </w:r>
      <w:r w:rsidRPr="00DC22FF">
        <w:rPr>
          <w:rFonts w:hint="eastAsia"/>
          <w:sz w:val="24"/>
          <w:szCs w:val="24"/>
          <w:rtl/>
          <w:lang w:bidi="ar-AE"/>
        </w:rPr>
        <w:t>»</w:t>
      </w:r>
      <w:r w:rsidRPr="00DC22FF">
        <w:rPr>
          <w:rFonts w:hint="cs"/>
          <w:sz w:val="28"/>
          <w:rtl/>
          <w:lang w:bidi="ar-AE"/>
        </w:rPr>
        <w:t xml:space="preserve"> (رضا أستادي، بيست مقاله: </w:t>
      </w:r>
      <w:r w:rsidRPr="006F4489">
        <w:rPr>
          <w:rFonts w:hint="cs"/>
          <w:sz w:val="28"/>
          <w:rtl/>
          <w:lang w:bidi="ar-AE"/>
        </w:rPr>
        <w:t>23</w:t>
      </w:r>
      <w:r w:rsidRPr="00DC22FF">
        <w:rPr>
          <w:rFonts w:hint="cs"/>
          <w:sz w:val="28"/>
          <w:rtl/>
          <w:lang w:bidi="ar-AE"/>
        </w:rPr>
        <w:t xml:space="preserve">، بعد إصلاح خطأ مطبعي). </w:t>
      </w:r>
    </w:p>
    <w:p w:rsidR="00491BA2" w:rsidRPr="00DC22FF" w:rsidRDefault="00491BA2" w:rsidP="009A421A">
      <w:pPr>
        <w:pStyle w:val="aa"/>
        <w:spacing w:line="340" w:lineRule="exact"/>
        <w:ind w:firstLine="0"/>
        <w:rPr>
          <w:sz w:val="28"/>
          <w:lang w:bidi="ar-AE"/>
        </w:rPr>
      </w:pPr>
      <w:r w:rsidRPr="00DC22FF">
        <w:rPr>
          <w:rFonts w:hint="cs"/>
          <w:sz w:val="28"/>
          <w:rtl/>
          <w:lang w:bidi="ar-AE"/>
        </w:rPr>
        <w:t xml:space="preserve">ثم إن هذا الحجم من المجهود القليل من قبلنا في أصول الدين، واستفراغ الوسع وبذل الجهد اللامتناهي في فروع الدين، وذلك في حين أن دائرة أدلة المعارف والعقائد أوسع بكثير من دائرة الأدلة الفقهية. وعلى هذا حتّى لو غضضنا الطرف عن التدخل الواسع للفنون المعقولة في دائرة استنباط العقائد والمعارف يجب القول: إن حجم أبواب المعارف والعقائد والآيات والروايات من الكثرة بحيث لا يمكن مقارنة الفقهيات بها. حتّى أن الآيات العقائدية والمعرفية تحتلّ القسم الأكبر من هذا الكتاب الكريم، في حين نجد آيات الأحكام ـ بناء على القول المشهور ـ لا تتعدّى الخمسمائة آية ونيِّف تقريباً، الأمر الذي يعني أن آيات الأحكام لا تزيد على عُشْر القرآن! وهكذا الأمر بالنسبة إلى الموسوعات الروائية. والدليل على ذلك أن أكثر الكتب والروايات التي ألّفها المحدِّث الزاخر بالعطاء التأليفي في العصور المتقدِّمة ـ وهو الشيخ الصدوق ـ إنما تقع في </w:t>
      </w:r>
      <w:r>
        <w:rPr>
          <w:rFonts w:hint="cs"/>
          <w:sz w:val="28"/>
          <w:rtl/>
          <w:lang w:bidi="ar-AE"/>
        </w:rPr>
        <w:t>مجال</w:t>
      </w:r>
      <w:r w:rsidRPr="00DC22FF">
        <w:rPr>
          <w:rFonts w:hint="cs"/>
          <w:sz w:val="28"/>
          <w:rtl/>
          <w:lang w:bidi="ar-AE"/>
        </w:rPr>
        <w:t xml:space="preserve"> المعارف والعقائد، أو أن كتاب بحار الأنوار ـ الذي يمثِّل أكبر موسوعة روائية لدى الشيعة، والتي خرجت في طبعتها الجديدة ضمن عشرة ومئة مجلّد ـ لا يختص منها بالمسائل الفقهية سوى عشرة أجزاء فقط، بينما اختصّت سائر الأجزاء المئة الأخرى بالعقائد والمعارف. وعليه كم سيستغرق العمل على هذا الكمّ الهائل من الروايات العقائدية والمعرفية من الجهود؟! (انظر: الشيخ محمد السند، الإمامة الإلهية </w:t>
      </w:r>
      <w:r w:rsidRPr="006F4489">
        <w:rPr>
          <w:rFonts w:hint="cs"/>
          <w:sz w:val="28"/>
          <w:rtl/>
          <w:lang w:bidi="ar-AE"/>
        </w:rPr>
        <w:t>2</w:t>
      </w:r>
      <w:r w:rsidRPr="00DC22FF">
        <w:rPr>
          <w:rFonts w:hint="cs"/>
          <w:sz w:val="28"/>
          <w:rtl/>
          <w:lang w:bidi="ar-AE"/>
        </w:rPr>
        <w:t xml:space="preserve">: </w:t>
      </w:r>
      <w:r w:rsidRPr="006F4489">
        <w:rPr>
          <w:rFonts w:hint="cs"/>
          <w:sz w:val="28"/>
          <w:rtl/>
          <w:lang w:bidi="ar-AE"/>
        </w:rPr>
        <w:t>23</w:t>
      </w:r>
      <w:r w:rsidRPr="00DC22FF">
        <w:rPr>
          <w:rFonts w:hint="cs"/>
          <w:sz w:val="28"/>
          <w:rtl/>
          <w:lang w:bidi="ar-AE"/>
        </w:rPr>
        <w:t xml:space="preserve">). </w:t>
      </w:r>
    </w:p>
  </w:endnote>
  <w:endnote w:id="346">
    <w:p w:rsidR="00491BA2" w:rsidRPr="00DC22FF" w:rsidRDefault="00491BA2" w:rsidP="00E502B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نشهد في عصرنا بعض الأمور التي يتمّ تثبيتها أو الترويج لها والتأكيد عليها تحت عنوان </w:t>
      </w:r>
      <w:r w:rsidRPr="00DC22FF">
        <w:rPr>
          <w:rFonts w:hint="eastAsia"/>
          <w:sz w:val="24"/>
          <w:szCs w:val="24"/>
          <w:rtl/>
        </w:rPr>
        <w:t>«</w:t>
      </w:r>
      <w:r w:rsidRPr="00DC22FF">
        <w:rPr>
          <w:rFonts w:hint="cs"/>
          <w:sz w:val="28"/>
          <w:rtl/>
        </w:rPr>
        <w:t>الشعائر</w:t>
      </w:r>
      <w:r w:rsidRPr="00DC22FF">
        <w:rPr>
          <w:rFonts w:hint="eastAsia"/>
          <w:sz w:val="24"/>
          <w:szCs w:val="24"/>
          <w:rtl/>
        </w:rPr>
        <w:t>»</w:t>
      </w:r>
      <w:r w:rsidRPr="00DC22FF">
        <w:rPr>
          <w:rFonts w:hint="cs"/>
          <w:sz w:val="28"/>
          <w:rtl/>
        </w:rPr>
        <w:t xml:space="preserve">، ويتمّ الاستناد فيها إلى نمط من التفكير هو وليد هذا النوع من الروايات. </w:t>
      </w:r>
      <w:r w:rsidRPr="00DC22FF">
        <w:rPr>
          <w:rFonts w:hint="eastAsia"/>
          <w:sz w:val="24"/>
          <w:szCs w:val="24"/>
          <w:rtl/>
        </w:rPr>
        <w:t>«</w:t>
      </w:r>
      <w:r w:rsidRPr="00DC22FF">
        <w:rPr>
          <w:rFonts w:hint="cs"/>
          <w:sz w:val="28"/>
          <w:rtl/>
        </w:rPr>
        <w:t>وقد أشرتُ إلى ذلك، ولا داعي إلى التكرار</w:t>
      </w:r>
      <w:r w:rsidRPr="00DC22FF">
        <w:rPr>
          <w:rFonts w:hint="eastAsia"/>
          <w:sz w:val="24"/>
          <w:szCs w:val="24"/>
          <w:rtl/>
        </w:rPr>
        <w:t>»</w:t>
      </w:r>
      <w:r w:rsidRPr="00DC22FF">
        <w:rPr>
          <w:rFonts w:hint="cs"/>
          <w:sz w:val="28"/>
          <w:rtl/>
        </w:rPr>
        <w:t xml:space="preserve">. </w:t>
      </w:r>
    </w:p>
  </w:endnote>
  <w:endnote w:id="347">
    <w:p w:rsidR="00491BA2" w:rsidRPr="00DC22FF" w:rsidRDefault="00491BA2" w:rsidP="00E502B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انظر أيضاً: دانشنامه إمام علي</w:t>
      </w:r>
      <w:r w:rsidRPr="00DC22FF">
        <w:rPr>
          <w:rFonts w:cs="Mosawi" w:hint="cs"/>
          <w:sz w:val="28"/>
          <w:szCs w:val="22"/>
          <w:rtl/>
        </w:rPr>
        <w:t>×</w:t>
      </w:r>
      <w:r w:rsidRPr="00DC22FF">
        <w:rPr>
          <w:rFonts w:hint="cs"/>
          <w:sz w:val="28"/>
          <w:rtl/>
        </w:rPr>
        <w:t xml:space="preserve"> (مصدر فارسي) </w:t>
      </w:r>
      <w:r w:rsidRPr="006F4489">
        <w:rPr>
          <w:rFonts w:hint="cs"/>
          <w:sz w:val="28"/>
          <w:rtl/>
        </w:rPr>
        <w:t>3</w:t>
      </w:r>
      <w:r w:rsidRPr="00DC22FF">
        <w:rPr>
          <w:rFonts w:hint="cs"/>
          <w:sz w:val="28"/>
          <w:rtl/>
        </w:rPr>
        <w:t xml:space="preserve">: </w:t>
      </w:r>
      <w:r w:rsidRPr="006F4489">
        <w:rPr>
          <w:rFonts w:hint="cs"/>
          <w:sz w:val="28"/>
          <w:rtl/>
        </w:rPr>
        <w:t>396</w:t>
      </w:r>
      <w:r w:rsidRPr="00DC22FF">
        <w:rPr>
          <w:rFonts w:hint="cs"/>
          <w:sz w:val="28"/>
          <w:rtl/>
        </w:rPr>
        <w:t xml:space="preserve">، بإشراف: ع. أ. رشاد. </w:t>
      </w:r>
    </w:p>
  </w:endnote>
  <w:endnote w:id="348">
    <w:p w:rsidR="00491BA2" w:rsidRPr="00DC22FF" w:rsidRDefault="00491BA2" w:rsidP="00E502B2">
      <w:pPr>
        <w:pStyle w:val="aa"/>
        <w:spacing w:line="33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قارن هذا التقسيم بـ: صفري فروشاني، غاليان: كاوشي در جريانها وبرايندها (مصدر فارسي): </w:t>
      </w:r>
      <w:r w:rsidRPr="006F4489">
        <w:rPr>
          <w:rFonts w:hint="cs"/>
          <w:sz w:val="28"/>
          <w:rtl/>
        </w:rPr>
        <w:t>36</w:t>
      </w:r>
      <w:r w:rsidRPr="00DC22FF">
        <w:rPr>
          <w:rFonts w:hint="cs"/>
          <w:sz w:val="28"/>
          <w:rtl/>
        </w:rPr>
        <w:t xml:space="preserve"> ـ </w:t>
      </w:r>
      <w:r w:rsidRPr="006F4489">
        <w:rPr>
          <w:rFonts w:hint="cs"/>
          <w:sz w:val="28"/>
          <w:rtl/>
        </w:rPr>
        <w:t>42</w:t>
      </w:r>
      <w:r w:rsidRPr="00DC22FF">
        <w:rPr>
          <w:rFonts w:hint="cs"/>
          <w:sz w:val="28"/>
          <w:rtl/>
        </w:rPr>
        <w:t>؛ دانشنامه إمام علي</w:t>
      </w:r>
      <w:r w:rsidRPr="00DC22FF">
        <w:rPr>
          <w:rFonts w:cs="Mosawi" w:hint="cs"/>
          <w:sz w:val="28"/>
          <w:szCs w:val="22"/>
          <w:rtl/>
        </w:rPr>
        <w:t>×</w:t>
      </w:r>
      <w:r w:rsidRPr="00DC22FF">
        <w:rPr>
          <w:rFonts w:hint="cs"/>
          <w:sz w:val="28"/>
          <w:rtl/>
        </w:rPr>
        <w:t xml:space="preserve"> (مصدر فارسي) </w:t>
      </w:r>
      <w:r w:rsidRPr="006F4489">
        <w:rPr>
          <w:rFonts w:hint="cs"/>
          <w:sz w:val="28"/>
          <w:rtl/>
        </w:rPr>
        <w:t>3</w:t>
      </w:r>
      <w:r w:rsidRPr="00DC22FF">
        <w:rPr>
          <w:rFonts w:hint="cs"/>
          <w:sz w:val="28"/>
          <w:rtl/>
        </w:rPr>
        <w:t xml:space="preserve">: </w:t>
      </w:r>
      <w:r w:rsidRPr="006F4489">
        <w:rPr>
          <w:rFonts w:hint="cs"/>
          <w:sz w:val="28"/>
          <w:rtl/>
        </w:rPr>
        <w:t>380</w:t>
      </w:r>
      <w:r w:rsidRPr="00DC22FF">
        <w:rPr>
          <w:rFonts w:hint="cs"/>
          <w:sz w:val="28"/>
          <w:rtl/>
        </w:rPr>
        <w:t xml:space="preserve"> ـ </w:t>
      </w:r>
      <w:r w:rsidRPr="006F4489">
        <w:rPr>
          <w:rFonts w:hint="cs"/>
          <w:sz w:val="28"/>
          <w:rtl/>
        </w:rPr>
        <w:t>402</w:t>
      </w:r>
      <w:r w:rsidRPr="00DC22FF">
        <w:rPr>
          <w:rFonts w:hint="cs"/>
          <w:sz w:val="28"/>
          <w:rtl/>
        </w:rPr>
        <w:t xml:space="preserve">، بإشراف: ع. أ. رشاد. </w:t>
      </w:r>
    </w:p>
  </w:endnote>
  <w:endnote w:id="34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انظر: دانشنامه إمام علي</w:t>
      </w:r>
      <w:r w:rsidRPr="00DC22FF">
        <w:rPr>
          <w:rFonts w:cs="Mosawi" w:hint="cs"/>
          <w:sz w:val="28"/>
          <w:szCs w:val="22"/>
          <w:rtl/>
        </w:rPr>
        <w:t>×</w:t>
      </w:r>
      <w:r w:rsidRPr="00DC22FF">
        <w:rPr>
          <w:rFonts w:hint="cs"/>
          <w:sz w:val="28"/>
          <w:rtl/>
        </w:rPr>
        <w:t xml:space="preserve"> (مصدر فارسي) </w:t>
      </w:r>
      <w:r w:rsidRPr="006F4489">
        <w:rPr>
          <w:rFonts w:hint="cs"/>
          <w:sz w:val="28"/>
          <w:rtl/>
        </w:rPr>
        <w:t>3</w:t>
      </w:r>
      <w:r w:rsidRPr="00DC22FF">
        <w:rPr>
          <w:rFonts w:hint="cs"/>
          <w:sz w:val="28"/>
          <w:rtl/>
        </w:rPr>
        <w:t xml:space="preserve">: </w:t>
      </w:r>
      <w:r w:rsidRPr="006F4489">
        <w:rPr>
          <w:rFonts w:hint="cs"/>
          <w:sz w:val="28"/>
          <w:rtl/>
        </w:rPr>
        <w:t>396</w:t>
      </w:r>
      <w:r w:rsidRPr="00DC22FF">
        <w:rPr>
          <w:rFonts w:hint="cs"/>
          <w:sz w:val="28"/>
          <w:rtl/>
        </w:rPr>
        <w:t xml:space="preserve">. </w:t>
      </w:r>
    </w:p>
  </w:endnote>
  <w:endnote w:id="350">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والشاهد على ذلك أن الكثير من العلماء والمفكِّرين عند التعرّض لذكر الغلاة يعرِّفونهم بأنهم أشخاص يؤلِّهون الأئمة، وعند تبرئة عقيدة أو رواية يستندون في ذلك إلى أن هذه العقيدة أو الرواية تنظر إلى القدرات الاستثنائية التي يتمتّع بها الأئمة، والتي تقع في طول القدرة الإلهية، وبذلك لا تعود داخلة في دائرة الغلوّ! </w:t>
      </w:r>
    </w:p>
  </w:endnote>
  <w:endnote w:id="351">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انظر: دانشنامه إمام علي</w:t>
      </w:r>
      <w:r w:rsidRPr="00DC22FF">
        <w:rPr>
          <w:rFonts w:cs="Mosawi" w:hint="cs"/>
          <w:sz w:val="28"/>
          <w:szCs w:val="22"/>
          <w:rtl/>
        </w:rPr>
        <w:t>×</w:t>
      </w:r>
      <w:r w:rsidRPr="00DC22FF">
        <w:rPr>
          <w:rFonts w:hint="cs"/>
          <w:sz w:val="28"/>
          <w:rtl/>
        </w:rPr>
        <w:t xml:space="preserve"> (مصدر فارسي) </w:t>
      </w:r>
      <w:r w:rsidRPr="006F4489">
        <w:rPr>
          <w:rFonts w:hint="cs"/>
          <w:sz w:val="28"/>
          <w:rtl/>
        </w:rPr>
        <w:t>3</w:t>
      </w:r>
      <w:r w:rsidRPr="00DC22FF">
        <w:rPr>
          <w:rFonts w:hint="cs"/>
          <w:sz w:val="28"/>
          <w:rtl/>
        </w:rPr>
        <w:t xml:space="preserve">: </w:t>
      </w:r>
      <w:r w:rsidRPr="006F4489">
        <w:rPr>
          <w:rFonts w:hint="cs"/>
          <w:sz w:val="28"/>
          <w:rtl/>
        </w:rPr>
        <w:t>396</w:t>
      </w:r>
      <w:r w:rsidRPr="00DC22FF">
        <w:rPr>
          <w:rFonts w:hint="cs"/>
          <w:sz w:val="28"/>
          <w:rtl/>
        </w:rPr>
        <w:t xml:space="preserve">. </w:t>
      </w:r>
    </w:p>
  </w:endnote>
  <w:endnote w:id="352">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مثال ذلك في: تقرير أبي نعيم الأنصاري الزيدي (المنقول في: الصدوق، كمال الدين وتمام النعمة: </w:t>
      </w:r>
      <w:r w:rsidRPr="006F4489">
        <w:rPr>
          <w:rFonts w:hint="cs"/>
          <w:sz w:val="28"/>
          <w:rtl/>
        </w:rPr>
        <w:t>470</w:t>
      </w:r>
      <w:r w:rsidRPr="00DC22FF">
        <w:rPr>
          <w:rFonts w:hint="cs"/>
          <w:sz w:val="28"/>
          <w:rtl/>
        </w:rPr>
        <w:t xml:space="preserve">، ط الغفاري)، حيث يُشير إلى جماعة مؤلفة ممّا يقرب من ثلاثين نفراً شيعياً تعيش إلى جوار بيت الله (في مكّة المكرّمة)، كان واحد منهم غالياً فقط، وسائر الأفراد الآخرين كانوا بريئين من العقائد التي كان يراها أغلب الشيعة من الغلوّ (انظر أيضاً: مكتب در فرايند تكامل (مصدر فارسي): </w:t>
      </w:r>
      <w:r w:rsidRPr="006F4489">
        <w:rPr>
          <w:rFonts w:hint="cs"/>
          <w:sz w:val="28"/>
          <w:rtl/>
        </w:rPr>
        <w:t>93</w:t>
      </w:r>
      <w:r w:rsidRPr="00DC22FF">
        <w:rPr>
          <w:rFonts w:hint="cs"/>
          <w:sz w:val="28"/>
          <w:rtl/>
        </w:rPr>
        <w:t xml:space="preserve"> (النصّ والهامش)، </w:t>
      </w:r>
      <w:r w:rsidRPr="006F4489">
        <w:rPr>
          <w:rFonts w:hint="cs"/>
          <w:sz w:val="28"/>
          <w:rtl/>
        </w:rPr>
        <w:t>87</w:t>
      </w:r>
      <w:r w:rsidRPr="00DC22FF">
        <w:rPr>
          <w:rFonts w:hint="cs"/>
          <w:sz w:val="28"/>
          <w:rtl/>
        </w:rPr>
        <w:t xml:space="preserve"> (الهامش)، ط. كوير).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كما يتّضح من السند، والذي هو في الواقع رواية يبدو أنها من مختلقات الغلاة (منقول في: بحار الأنوار </w:t>
      </w:r>
      <w:r w:rsidRPr="006F4489">
        <w:rPr>
          <w:rFonts w:hint="cs"/>
          <w:sz w:val="28"/>
          <w:rtl/>
          <w:lang w:bidi="ar-AE"/>
        </w:rPr>
        <w:t>26</w:t>
      </w:r>
      <w:r w:rsidRPr="00DC22FF">
        <w:rPr>
          <w:rFonts w:hint="cs"/>
          <w:sz w:val="28"/>
          <w:rtl/>
          <w:lang w:bidi="ar-AE"/>
        </w:rPr>
        <w:t xml:space="preserve">: </w:t>
      </w:r>
      <w:r w:rsidRPr="006F4489">
        <w:rPr>
          <w:rFonts w:hint="cs"/>
          <w:sz w:val="28"/>
          <w:rtl/>
          <w:lang w:bidi="ar-AE"/>
        </w:rPr>
        <w:t>8</w:t>
      </w:r>
      <w:r w:rsidRPr="00DC22FF">
        <w:rPr>
          <w:rFonts w:hint="cs"/>
          <w:sz w:val="28"/>
          <w:rtl/>
          <w:lang w:bidi="ar-AE"/>
        </w:rPr>
        <w:t xml:space="preserve"> ـ </w:t>
      </w:r>
      <w:r w:rsidRPr="006F4489">
        <w:rPr>
          <w:rFonts w:hint="cs"/>
          <w:sz w:val="28"/>
          <w:rtl/>
          <w:lang w:bidi="ar-AE"/>
        </w:rPr>
        <w:t>17</w:t>
      </w:r>
      <w:r w:rsidRPr="00DC22FF">
        <w:rPr>
          <w:rFonts w:hint="cs"/>
          <w:sz w:val="28"/>
          <w:rtl/>
          <w:lang w:bidi="ar-AE"/>
        </w:rPr>
        <w:t xml:space="preserve">). انظر: مكتب در فرايند تكامل (مصدر فارسي): </w:t>
      </w:r>
      <w:r w:rsidRPr="006F4489">
        <w:rPr>
          <w:rFonts w:hint="cs"/>
          <w:sz w:val="28"/>
          <w:rtl/>
          <w:lang w:bidi="ar-AE"/>
        </w:rPr>
        <w:t>93</w:t>
      </w:r>
      <w:r w:rsidRPr="00DC22FF">
        <w:rPr>
          <w:rFonts w:hint="cs"/>
          <w:sz w:val="28"/>
          <w:rtl/>
          <w:lang w:bidi="ar-AE"/>
        </w:rPr>
        <w:t>، ط. كوير)، أنّ أغلب الشيعة لم يكونوا ينسجمون مع المدّعيات الجوهرية للغلاة في باب التفويض والعلم الإلهي والقدرة الإلهية للأئمة</w:t>
      </w:r>
      <w:r w:rsidRPr="00DC22FF">
        <w:rPr>
          <w:rFonts w:cs="Mosawi" w:hint="cs"/>
          <w:sz w:val="27"/>
          <w:szCs w:val="22"/>
          <w:rtl/>
        </w:rPr>
        <w:t>^</w:t>
      </w:r>
      <w:r w:rsidRPr="00DC22FF">
        <w:rPr>
          <w:rFonts w:hint="cs"/>
          <w:sz w:val="28"/>
          <w:rtl/>
          <w:lang w:bidi="ar-AE"/>
        </w:rPr>
        <w:t xml:space="preserve">، بحيث يدخل كلّ شيء في حدود دائرة علم الإمام. (انظر بشكلٍ خاص: بحار الأنوار </w:t>
      </w:r>
      <w:r w:rsidRPr="006F4489">
        <w:rPr>
          <w:rFonts w:hint="cs"/>
          <w:sz w:val="28"/>
          <w:rtl/>
          <w:lang w:bidi="ar-AE"/>
        </w:rPr>
        <w:t>26</w:t>
      </w:r>
      <w:r w:rsidRPr="00DC22FF">
        <w:rPr>
          <w:rFonts w:hint="cs"/>
          <w:sz w:val="28"/>
          <w:rtl/>
          <w:lang w:bidi="ar-AE"/>
        </w:rPr>
        <w:t xml:space="preserve">: </w:t>
      </w:r>
      <w:r w:rsidRPr="006F4489">
        <w:rPr>
          <w:rFonts w:hint="cs"/>
          <w:sz w:val="28"/>
          <w:rtl/>
          <w:lang w:bidi="ar-AE"/>
        </w:rPr>
        <w:t>14</w:t>
      </w:r>
      <w:r w:rsidRPr="00DC22FF">
        <w:rPr>
          <w:rFonts w:hint="cs"/>
          <w:sz w:val="28"/>
          <w:rtl/>
          <w:lang w:bidi="ar-AE"/>
        </w:rPr>
        <w:t xml:space="preserve"> ـ </w:t>
      </w:r>
      <w:r w:rsidRPr="006F4489">
        <w:rPr>
          <w:rFonts w:hint="cs"/>
          <w:sz w:val="28"/>
          <w:rtl/>
          <w:lang w:bidi="ar-AE"/>
        </w:rPr>
        <w:t>15</w:t>
      </w:r>
      <w:r w:rsidRPr="00DC22FF">
        <w:rPr>
          <w:rFonts w:hint="cs"/>
          <w:sz w:val="28"/>
          <w:rtl/>
          <w:lang w:bidi="ar-AE"/>
        </w:rPr>
        <w:t xml:space="preserve">). </w:t>
      </w:r>
    </w:p>
  </w:endnote>
  <w:endnote w:id="353">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لملاحظة الردّ على الغلاة انظر: رجال النجاشي: </w:t>
      </w:r>
      <w:r w:rsidRPr="006F4489">
        <w:rPr>
          <w:rFonts w:hint="cs"/>
          <w:sz w:val="28"/>
          <w:rtl/>
        </w:rPr>
        <w:t>32</w:t>
      </w:r>
      <w:r w:rsidRPr="00DC22FF">
        <w:rPr>
          <w:rFonts w:hint="cs"/>
          <w:sz w:val="28"/>
          <w:rtl/>
        </w:rPr>
        <w:t xml:space="preserve">، </w:t>
      </w:r>
      <w:r w:rsidRPr="006F4489">
        <w:rPr>
          <w:rFonts w:hint="cs"/>
          <w:sz w:val="28"/>
          <w:rtl/>
        </w:rPr>
        <w:t>58</w:t>
      </w:r>
      <w:r w:rsidRPr="00DC22FF">
        <w:rPr>
          <w:rFonts w:hint="cs"/>
          <w:sz w:val="28"/>
          <w:rtl/>
        </w:rPr>
        <w:t xml:space="preserve">، </w:t>
      </w:r>
      <w:r w:rsidRPr="006F4489">
        <w:rPr>
          <w:rFonts w:hint="cs"/>
          <w:sz w:val="28"/>
          <w:rtl/>
        </w:rPr>
        <w:t>64</w:t>
      </w:r>
      <w:r w:rsidRPr="00DC22FF">
        <w:rPr>
          <w:rFonts w:hint="cs"/>
          <w:sz w:val="28"/>
          <w:rtl/>
        </w:rPr>
        <w:t xml:space="preserve">، </w:t>
      </w:r>
      <w:r w:rsidRPr="006F4489">
        <w:rPr>
          <w:rFonts w:hint="cs"/>
          <w:sz w:val="28"/>
          <w:rtl/>
        </w:rPr>
        <w:t>69</w:t>
      </w:r>
      <w:r w:rsidRPr="00DC22FF">
        <w:rPr>
          <w:rFonts w:hint="cs"/>
          <w:sz w:val="28"/>
          <w:rtl/>
        </w:rPr>
        <w:t xml:space="preserve">، </w:t>
      </w:r>
      <w:r w:rsidRPr="006F4489">
        <w:rPr>
          <w:rFonts w:hint="cs"/>
          <w:sz w:val="28"/>
          <w:rtl/>
        </w:rPr>
        <w:t>74</w:t>
      </w:r>
      <w:r w:rsidRPr="00DC22FF">
        <w:rPr>
          <w:rFonts w:hint="cs"/>
          <w:sz w:val="28"/>
          <w:rtl/>
        </w:rPr>
        <w:t xml:space="preserve">، </w:t>
      </w:r>
      <w:r w:rsidRPr="006F4489">
        <w:rPr>
          <w:rFonts w:hint="cs"/>
          <w:sz w:val="28"/>
          <w:rtl/>
        </w:rPr>
        <w:t>177</w:t>
      </w:r>
      <w:r w:rsidRPr="00DC22FF">
        <w:rPr>
          <w:rFonts w:hint="cs"/>
          <w:sz w:val="28"/>
          <w:rtl/>
        </w:rPr>
        <w:t xml:space="preserve">، </w:t>
      </w:r>
      <w:r w:rsidRPr="006F4489">
        <w:rPr>
          <w:rFonts w:hint="cs"/>
          <w:sz w:val="28"/>
          <w:rtl/>
        </w:rPr>
        <w:t>253</w:t>
      </w:r>
      <w:r w:rsidRPr="00DC22FF">
        <w:rPr>
          <w:rFonts w:hint="cs"/>
          <w:sz w:val="28"/>
          <w:rtl/>
        </w:rPr>
        <w:t xml:space="preserve">، </w:t>
      </w:r>
      <w:r w:rsidRPr="006F4489">
        <w:rPr>
          <w:rFonts w:hint="cs"/>
          <w:sz w:val="28"/>
          <w:rtl/>
        </w:rPr>
        <w:t>255</w:t>
      </w:r>
      <w:r w:rsidRPr="00DC22FF">
        <w:rPr>
          <w:rFonts w:hint="cs"/>
          <w:sz w:val="28"/>
          <w:rtl/>
        </w:rPr>
        <w:t xml:space="preserve">، </w:t>
      </w:r>
      <w:r w:rsidRPr="006F4489">
        <w:rPr>
          <w:rFonts w:hint="cs"/>
          <w:sz w:val="28"/>
          <w:rtl/>
        </w:rPr>
        <w:t>330</w:t>
      </w:r>
      <w:r w:rsidRPr="00DC22FF">
        <w:rPr>
          <w:rFonts w:hint="cs"/>
          <w:sz w:val="28"/>
          <w:rtl/>
        </w:rPr>
        <w:t xml:space="preserve">، </w:t>
      </w:r>
      <w:r w:rsidRPr="006F4489">
        <w:rPr>
          <w:rFonts w:hint="cs"/>
          <w:sz w:val="28"/>
          <w:rtl/>
        </w:rPr>
        <w:t>338</w:t>
      </w:r>
      <w:r w:rsidRPr="00DC22FF">
        <w:rPr>
          <w:rFonts w:hint="cs"/>
          <w:sz w:val="28"/>
          <w:rtl/>
        </w:rPr>
        <w:t xml:space="preserve">، </w:t>
      </w:r>
      <w:r w:rsidRPr="006F4489">
        <w:rPr>
          <w:rFonts w:hint="cs"/>
          <w:sz w:val="28"/>
          <w:rtl/>
        </w:rPr>
        <w:t>354</w:t>
      </w:r>
      <w:r w:rsidRPr="00DC22FF">
        <w:rPr>
          <w:rFonts w:hint="cs"/>
          <w:sz w:val="28"/>
          <w:rtl/>
        </w:rPr>
        <w:t xml:space="preserve">، </w:t>
      </w:r>
      <w:r w:rsidRPr="006F4489">
        <w:rPr>
          <w:rFonts w:hint="cs"/>
          <w:sz w:val="28"/>
          <w:rtl/>
        </w:rPr>
        <w:t>392</w:t>
      </w:r>
      <w:r w:rsidRPr="00DC22FF">
        <w:rPr>
          <w:rFonts w:hint="cs"/>
          <w:sz w:val="28"/>
          <w:rtl/>
        </w:rPr>
        <w:t xml:space="preserve">، </w:t>
      </w:r>
      <w:r w:rsidRPr="006F4489">
        <w:rPr>
          <w:rFonts w:hint="cs"/>
          <w:sz w:val="28"/>
          <w:rtl/>
        </w:rPr>
        <w:t>404</w:t>
      </w:r>
      <w:r w:rsidRPr="00DC22FF">
        <w:rPr>
          <w:rFonts w:hint="cs"/>
          <w:sz w:val="28"/>
          <w:rtl/>
        </w:rPr>
        <w:t xml:space="preserve">، </w:t>
      </w:r>
      <w:r w:rsidRPr="006F4489">
        <w:rPr>
          <w:rFonts w:hint="cs"/>
          <w:sz w:val="28"/>
          <w:rtl/>
        </w:rPr>
        <w:t>448</w:t>
      </w:r>
      <w:r w:rsidRPr="00DC22FF">
        <w:rPr>
          <w:rFonts w:hint="cs"/>
          <w:sz w:val="28"/>
          <w:rtl/>
        </w:rPr>
        <w:t xml:space="preserve">، ط مؤسسة النشر الإسلامي؛ الطوسي، الفهرست: </w:t>
      </w:r>
      <w:r w:rsidRPr="006F4489">
        <w:rPr>
          <w:rFonts w:hint="cs"/>
          <w:sz w:val="28"/>
          <w:rtl/>
        </w:rPr>
        <w:t>49</w:t>
      </w:r>
      <w:r w:rsidRPr="00DC22FF">
        <w:rPr>
          <w:rFonts w:hint="cs"/>
          <w:sz w:val="28"/>
          <w:rtl/>
        </w:rPr>
        <w:t xml:space="preserve">، </w:t>
      </w:r>
      <w:r w:rsidRPr="006F4489">
        <w:rPr>
          <w:rFonts w:hint="cs"/>
          <w:sz w:val="28"/>
          <w:rtl/>
        </w:rPr>
        <w:t>198</w:t>
      </w:r>
      <w:r w:rsidRPr="00DC22FF">
        <w:rPr>
          <w:rFonts w:hint="cs"/>
          <w:sz w:val="28"/>
          <w:rtl/>
        </w:rPr>
        <w:t xml:space="preserve">، ط القيومي؛ ابن شهرآشوب، معالم العلماء: </w:t>
      </w:r>
      <w:r w:rsidRPr="006F4489">
        <w:rPr>
          <w:rFonts w:hint="cs"/>
          <w:sz w:val="28"/>
          <w:rtl/>
        </w:rPr>
        <w:t>45</w:t>
      </w:r>
      <w:r w:rsidRPr="00DC22FF">
        <w:rPr>
          <w:rFonts w:hint="cs"/>
          <w:sz w:val="28"/>
          <w:rtl/>
        </w:rPr>
        <w:t xml:space="preserve">، ط بحر العلوم؛ ابن النديم، الفهرست: </w:t>
      </w:r>
      <w:r w:rsidRPr="006F4489">
        <w:rPr>
          <w:rFonts w:hint="cs"/>
          <w:sz w:val="28"/>
          <w:rtl/>
        </w:rPr>
        <w:t>225</w:t>
      </w:r>
      <w:r w:rsidRPr="00DC22FF">
        <w:rPr>
          <w:rFonts w:hint="cs"/>
          <w:sz w:val="28"/>
          <w:rtl/>
        </w:rPr>
        <w:t xml:space="preserve">، ط تجدّد؛ كشف الحجب والأستار: </w:t>
      </w:r>
      <w:r w:rsidRPr="006F4489">
        <w:rPr>
          <w:rFonts w:hint="cs"/>
          <w:sz w:val="28"/>
          <w:rtl/>
        </w:rPr>
        <w:t>442</w:t>
      </w:r>
      <w:r w:rsidRPr="00DC22FF">
        <w:rPr>
          <w:rFonts w:hint="cs"/>
          <w:sz w:val="28"/>
          <w:rtl/>
        </w:rPr>
        <w:t xml:space="preserve">؛ إيضاح المكنون </w:t>
      </w:r>
      <w:r w:rsidRPr="006F4489">
        <w:rPr>
          <w:rFonts w:hint="cs"/>
          <w:sz w:val="28"/>
          <w:rtl/>
        </w:rPr>
        <w:t>1</w:t>
      </w:r>
      <w:r w:rsidRPr="00DC22FF">
        <w:rPr>
          <w:rFonts w:hint="cs"/>
          <w:sz w:val="28"/>
          <w:rtl/>
        </w:rPr>
        <w:t xml:space="preserve">: </w:t>
      </w:r>
      <w:r w:rsidRPr="006F4489">
        <w:rPr>
          <w:rFonts w:hint="cs"/>
          <w:sz w:val="28"/>
          <w:rtl/>
        </w:rPr>
        <w:t>554</w:t>
      </w:r>
      <w:r w:rsidRPr="00DC22FF">
        <w:rPr>
          <w:rFonts w:hint="cs"/>
          <w:sz w:val="28"/>
          <w:rtl/>
        </w:rPr>
        <w:t xml:space="preserve">؛ هدية العارفين </w:t>
      </w:r>
      <w:r w:rsidRPr="006F4489">
        <w:rPr>
          <w:rFonts w:hint="cs"/>
          <w:sz w:val="28"/>
          <w:rtl/>
        </w:rPr>
        <w:t>1</w:t>
      </w:r>
      <w:r w:rsidRPr="00DC22FF">
        <w:rPr>
          <w:rFonts w:hint="cs"/>
          <w:sz w:val="28"/>
          <w:rtl/>
        </w:rPr>
        <w:t xml:space="preserve">: </w:t>
      </w:r>
      <w:r w:rsidRPr="006F4489">
        <w:rPr>
          <w:rFonts w:hint="cs"/>
          <w:sz w:val="28"/>
          <w:rtl/>
        </w:rPr>
        <w:t>268</w:t>
      </w:r>
      <w:r w:rsidRPr="00DC22FF">
        <w:rPr>
          <w:rFonts w:hint="cs"/>
          <w:sz w:val="28"/>
          <w:rtl/>
        </w:rPr>
        <w:t xml:space="preserve">، </w:t>
      </w:r>
      <w:r w:rsidRPr="006F4489">
        <w:rPr>
          <w:rFonts w:hint="cs"/>
          <w:sz w:val="28"/>
          <w:rtl/>
        </w:rPr>
        <w:t>308</w:t>
      </w:r>
      <w:r w:rsidRPr="00DC22FF">
        <w:rPr>
          <w:rFonts w:hint="cs"/>
          <w:sz w:val="28"/>
          <w:rtl/>
        </w:rPr>
        <w:t xml:space="preserve">، </w:t>
      </w:r>
      <w:r w:rsidRPr="006F4489">
        <w:rPr>
          <w:rFonts w:hint="cs"/>
          <w:sz w:val="28"/>
          <w:rtl/>
        </w:rPr>
        <w:t>384</w:t>
      </w:r>
      <w:r w:rsidRPr="00DC22FF">
        <w:rPr>
          <w:rFonts w:hint="cs"/>
          <w:sz w:val="28"/>
          <w:rtl/>
        </w:rPr>
        <w:t xml:space="preserve">، </w:t>
      </w:r>
      <w:r w:rsidRPr="006F4489">
        <w:rPr>
          <w:rFonts w:hint="cs"/>
          <w:sz w:val="28"/>
          <w:rtl/>
        </w:rPr>
        <w:t>674</w:t>
      </w:r>
      <w:r w:rsidRPr="00DC22FF">
        <w:rPr>
          <w:rFonts w:hint="cs"/>
          <w:sz w:val="28"/>
          <w:rtl/>
        </w:rPr>
        <w:t xml:space="preserve">؛ </w:t>
      </w:r>
      <w:r w:rsidRPr="006F4489">
        <w:rPr>
          <w:rFonts w:hint="cs"/>
          <w:sz w:val="28"/>
          <w:rtl/>
        </w:rPr>
        <w:t>2</w:t>
      </w:r>
      <w:r w:rsidRPr="00DC22FF">
        <w:rPr>
          <w:rFonts w:hint="cs"/>
          <w:sz w:val="28"/>
          <w:rtl/>
        </w:rPr>
        <w:t xml:space="preserve">: </w:t>
      </w:r>
      <w:r w:rsidRPr="006F4489">
        <w:rPr>
          <w:rFonts w:hint="cs"/>
          <w:sz w:val="28"/>
          <w:rtl/>
        </w:rPr>
        <w:t>24</w:t>
      </w:r>
      <w:r w:rsidRPr="00DC22FF">
        <w:rPr>
          <w:rFonts w:hint="cs"/>
          <w:sz w:val="28"/>
          <w:rtl/>
        </w:rPr>
        <w:t xml:space="preserve">؛ الذريعة إلى تصانيف الشيعة </w:t>
      </w:r>
      <w:r w:rsidRPr="006F4489">
        <w:rPr>
          <w:rFonts w:hint="cs"/>
          <w:sz w:val="28"/>
          <w:rtl/>
        </w:rPr>
        <w:t>1</w:t>
      </w:r>
      <w:r w:rsidRPr="00DC22FF">
        <w:rPr>
          <w:rFonts w:hint="cs"/>
          <w:sz w:val="28"/>
          <w:rtl/>
        </w:rPr>
        <w:t xml:space="preserve">: </w:t>
      </w:r>
      <w:r w:rsidRPr="006F4489">
        <w:rPr>
          <w:rFonts w:hint="cs"/>
          <w:sz w:val="28"/>
          <w:rtl/>
        </w:rPr>
        <w:t>69</w:t>
      </w:r>
      <w:r w:rsidRPr="00DC22FF">
        <w:rPr>
          <w:rFonts w:hint="cs"/>
          <w:sz w:val="28"/>
          <w:rtl/>
        </w:rPr>
        <w:t xml:space="preserve">؛ </w:t>
      </w:r>
      <w:r w:rsidRPr="006F4489">
        <w:rPr>
          <w:rFonts w:hint="cs"/>
          <w:sz w:val="28"/>
          <w:rtl/>
        </w:rPr>
        <w:t>10</w:t>
      </w:r>
      <w:r w:rsidRPr="00DC22FF">
        <w:rPr>
          <w:rFonts w:hint="cs"/>
          <w:sz w:val="28"/>
          <w:rtl/>
        </w:rPr>
        <w:t xml:space="preserve">: </w:t>
      </w:r>
      <w:r w:rsidRPr="006F4489">
        <w:rPr>
          <w:rFonts w:hint="cs"/>
          <w:sz w:val="28"/>
          <w:rtl/>
        </w:rPr>
        <w:t>201</w:t>
      </w:r>
      <w:r w:rsidRPr="00DC22FF">
        <w:rPr>
          <w:rFonts w:hint="cs"/>
          <w:sz w:val="28"/>
          <w:rtl/>
        </w:rPr>
        <w:t xml:space="preserve">، </w:t>
      </w:r>
      <w:r w:rsidRPr="006F4489">
        <w:rPr>
          <w:rFonts w:hint="cs"/>
          <w:sz w:val="28"/>
          <w:rtl/>
        </w:rPr>
        <w:t>212</w:t>
      </w:r>
      <w:r w:rsidRPr="00DC22FF">
        <w:rPr>
          <w:rFonts w:hint="cs"/>
          <w:sz w:val="28"/>
          <w:rtl/>
        </w:rPr>
        <w:t xml:space="preserve"> ـ </w:t>
      </w:r>
      <w:r w:rsidRPr="006F4489">
        <w:rPr>
          <w:rFonts w:hint="cs"/>
          <w:sz w:val="28"/>
          <w:rtl/>
        </w:rPr>
        <w:t>214</w:t>
      </w:r>
      <w:r w:rsidRPr="00DC22FF">
        <w:rPr>
          <w:rFonts w:hint="cs"/>
          <w:sz w:val="28"/>
          <w:rtl/>
        </w:rPr>
        <w:t xml:space="preserve">؛ المنصوري، الغلوّ والموقف الإسلامي: </w:t>
      </w:r>
      <w:r w:rsidRPr="006F4489">
        <w:rPr>
          <w:rFonts w:hint="cs"/>
          <w:sz w:val="28"/>
          <w:rtl/>
        </w:rPr>
        <w:t>248</w:t>
      </w:r>
      <w:r w:rsidRPr="00DC22FF">
        <w:rPr>
          <w:rFonts w:hint="cs"/>
          <w:sz w:val="28"/>
          <w:rtl/>
        </w:rPr>
        <w:t xml:space="preserve"> ـ </w:t>
      </w:r>
      <w:r w:rsidRPr="006F4489">
        <w:rPr>
          <w:rFonts w:hint="cs"/>
          <w:sz w:val="28"/>
          <w:rtl/>
        </w:rPr>
        <w:t>249</w:t>
      </w:r>
      <w:r w:rsidRPr="00DC22FF">
        <w:rPr>
          <w:rFonts w:hint="cs"/>
          <w:sz w:val="28"/>
          <w:rtl/>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تنويه: هناك ردود مكتوبة في بعض الموارد من غير الشيعة على الغلاة (انظر مثال ذلك في: ابن النديم، الفهرست: </w:t>
      </w:r>
      <w:r w:rsidRPr="006F4489">
        <w:rPr>
          <w:rFonts w:hint="cs"/>
          <w:sz w:val="28"/>
          <w:rtl/>
          <w:lang w:bidi="ar-AE"/>
        </w:rPr>
        <w:t>233</w:t>
      </w:r>
      <w:r w:rsidRPr="00DC22FF">
        <w:rPr>
          <w:rFonts w:hint="cs"/>
          <w:sz w:val="28"/>
          <w:rtl/>
          <w:lang w:bidi="ar-AE"/>
        </w:rPr>
        <w:t xml:space="preserve">، ط تجدّد)، ولكنْ يجب أخذ الحيطة والحذر من هذه الناحية؛ لأن العصبية كانت تقود الكثير من غير الشيعة إلى اتّهام المعتدلين من الشيعة بالغلوّ أيضاً. وعليه لا بُدَّ أوّلاً من التعرّف على مرادهم من </w:t>
      </w:r>
      <w:r w:rsidRPr="00DC22FF">
        <w:rPr>
          <w:rFonts w:hint="eastAsia"/>
          <w:sz w:val="24"/>
          <w:szCs w:val="24"/>
          <w:rtl/>
          <w:lang w:bidi="ar-AE"/>
        </w:rPr>
        <w:t>«</w:t>
      </w:r>
      <w:r w:rsidRPr="00DC22FF">
        <w:rPr>
          <w:rFonts w:hint="cs"/>
          <w:sz w:val="28"/>
          <w:rtl/>
          <w:lang w:bidi="ar-AE"/>
        </w:rPr>
        <w:t>الغالي</w:t>
      </w:r>
      <w:r w:rsidRPr="00DC22FF">
        <w:rPr>
          <w:rFonts w:hint="eastAsia"/>
          <w:sz w:val="24"/>
          <w:szCs w:val="24"/>
          <w:rtl/>
          <w:lang w:bidi="ar-AE"/>
        </w:rPr>
        <w:t>»</w:t>
      </w:r>
      <w:r w:rsidRPr="00DC22FF">
        <w:rPr>
          <w:rFonts w:hint="cs"/>
          <w:sz w:val="28"/>
          <w:rtl/>
          <w:lang w:bidi="ar-AE"/>
        </w:rPr>
        <w:t xml:space="preserve"> و</w:t>
      </w:r>
      <w:r w:rsidRPr="00DC22FF">
        <w:rPr>
          <w:rFonts w:hint="eastAsia"/>
          <w:sz w:val="24"/>
          <w:szCs w:val="24"/>
          <w:rtl/>
          <w:lang w:bidi="ar-AE"/>
        </w:rPr>
        <w:t>«</w:t>
      </w:r>
      <w:r w:rsidRPr="00DC22FF">
        <w:rPr>
          <w:rFonts w:hint="cs"/>
          <w:sz w:val="28"/>
          <w:rtl/>
          <w:lang w:bidi="ar-AE"/>
        </w:rPr>
        <w:t>الغلوّ</w:t>
      </w:r>
      <w:r w:rsidRPr="00DC22FF">
        <w:rPr>
          <w:rFonts w:hint="eastAsia"/>
          <w:sz w:val="24"/>
          <w:szCs w:val="24"/>
          <w:rtl/>
          <w:lang w:bidi="ar-AE"/>
        </w:rPr>
        <w:t>»</w:t>
      </w:r>
      <w:r w:rsidRPr="00DC22FF">
        <w:rPr>
          <w:rFonts w:hint="cs"/>
          <w:sz w:val="28"/>
          <w:rtl/>
          <w:lang w:bidi="ar-AE"/>
        </w:rPr>
        <w:t xml:space="preserve">. </w:t>
      </w:r>
    </w:p>
  </w:endnote>
  <w:endnote w:id="354">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تحليل وتقرير هذا النفوذ في: مكتب در فرايند تكامل (مصدر فارسي): </w:t>
      </w:r>
      <w:r w:rsidRPr="006F4489">
        <w:rPr>
          <w:rFonts w:hint="cs"/>
          <w:sz w:val="28"/>
          <w:rtl/>
        </w:rPr>
        <w:t>95</w:t>
      </w:r>
      <w:r w:rsidRPr="00DC22FF">
        <w:rPr>
          <w:rFonts w:hint="cs"/>
          <w:sz w:val="28"/>
          <w:rtl/>
        </w:rPr>
        <w:t xml:space="preserve"> ـ </w:t>
      </w:r>
      <w:r w:rsidRPr="006F4489">
        <w:rPr>
          <w:rFonts w:hint="cs"/>
          <w:sz w:val="28"/>
          <w:rtl/>
        </w:rPr>
        <w:t>107</w:t>
      </w:r>
      <w:r w:rsidRPr="00DC22FF">
        <w:rPr>
          <w:rFonts w:hint="cs"/>
          <w:sz w:val="28"/>
          <w:rtl/>
        </w:rPr>
        <w:t xml:space="preserve">، </w:t>
      </w:r>
      <w:r w:rsidRPr="006F4489">
        <w:rPr>
          <w:rFonts w:hint="cs"/>
          <w:sz w:val="28"/>
          <w:rtl/>
        </w:rPr>
        <w:t>67</w:t>
      </w:r>
      <w:r w:rsidRPr="00DC22FF">
        <w:rPr>
          <w:rFonts w:hint="cs"/>
          <w:sz w:val="28"/>
          <w:rtl/>
        </w:rPr>
        <w:t xml:space="preserve">، </w:t>
      </w:r>
      <w:r w:rsidRPr="006F4489">
        <w:rPr>
          <w:rFonts w:hint="cs"/>
          <w:sz w:val="28"/>
          <w:rtl/>
        </w:rPr>
        <w:t>82</w:t>
      </w:r>
      <w:r w:rsidRPr="00DC22FF">
        <w:rPr>
          <w:rFonts w:hint="cs"/>
          <w:sz w:val="28"/>
          <w:rtl/>
        </w:rPr>
        <w:t xml:space="preserve">، ط. كوير. </w:t>
      </w:r>
    </w:p>
    <w:p w:rsidR="00491BA2" w:rsidRPr="00DC22FF" w:rsidRDefault="00491BA2" w:rsidP="009A421A">
      <w:pPr>
        <w:pStyle w:val="aa"/>
        <w:spacing w:line="340" w:lineRule="exact"/>
        <w:ind w:firstLine="0"/>
        <w:rPr>
          <w:sz w:val="28"/>
          <w:lang w:bidi="ar-AE"/>
        </w:rPr>
      </w:pPr>
      <w:r w:rsidRPr="00DC22FF">
        <w:rPr>
          <w:rFonts w:hint="cs"/>
          <w:sz w:val="28"/>
          <w:rtl/>
          <w:lang w:bidi="ar-AE"/>
        </w:rPr>
        <w:t xml:space="preserve">ويجب التنويه ـ بطبيعة الحال ـ إلى وجود الاختلاف في الآراء حول أجزاء من هذا التقرير والتحليل المذكور. وإنّ استعراض هذا التحليل والتقرير بشكلٍ عامّ لا يعني الالتزام بجميع أجزائه وتفاصيله. </w:t>
      </w:r>
    </w:p>
  </w:endnote>
  <w:endnote w:id="355">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وقد تجلَّتْ هذه الصعوبات بشكلٍ خاصّ في عصر الشيخ الطوسي بشكلٍ صارخ، حتّى اضطرته إلى الهجرة وعدداً آخر من النخب الشيعية من مركز الخلافة العباسية، وإتلاف بعض التراث الشيعي المكتوب أو تشتيته.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ولن نجانب الصواب إذا قلنا: إن جانباً من هذه الصعوبات والضغوط المذكورة قد استمرّت إلى العهد الصفوي، بل لا تزال موجودة حتّى هذه اللحظة في بعض بقاع العالم الإسلامي. </w:t>
      </w:r>
    </w:p>
  </w:endnote>
  <w:endnote w:id="356">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من الجدير بالذكر أن الفهم والتفسير الموسّع لـ </w:t>
      </w:r>
      <w:r w:rsidRPr="00DC22FF">
        <w:rPr>
          <w:rFonts w:hint="eastAsia"/>
          <w:sz w:val="24"/>
          <w:szCs w:val="24"/>
          <w:rtl/>
        </w:rPr>
        <w:t>«</w:t>
      </w:r>
      <w:r w:rsidRPr="00DC22FF">
        <w:rPr>
          <w:rFonts w:hint="cs"/>
          <w:sz w:val="28"/>
          <w:rtl/>
        </w:rPr>
        <w:t>نزِّلونا عن الربوبية و...</w:t>
      </w:r>
      <w:r w:rsidRPr="00DC22FF">
        <w:rPr>
          <w:rFonts w:hint="eastAsia"/>
          <w:sz w:val="24"/>
          <w:szCs w:val="24"/>
          <w:rtl/>
        </w:rPr>
        <w:t>»</w:t>
      </w:r>
      <w:r w:rsidRPr="00DC22FF">
        <w:rPr>
          <w:rFonts w:hint="cs"/>
          <w:sz w:val="28"/>
          <w:rtl/>
        </w:rPr>
        <w:t xml:space="preserve"> في هذا السياق كان على الدوام بمثابة الصكّ الموقَّع على بياض، أو الأرضية الخصبة لترعرع وازدهار أصحاب هذه الرؤية.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من هنا عمد البعض إلى اعتمادها بوصفها </w:t>
      </w:r>
      <w:r w:rsidRPr="00DC22FF">
        <w:rPr>
          <w:rFonts w:hint="eastAsia"/>
          <w:sz w:val="24"/>
          <w:szCs w:val="24"/>
          <w:rtl/>
          <w:lang w:bidi="ar-AE"/>
        </w:rPr>
        <w:t>«</w:t>
      </w:r>
      <w:r w:rsidRPr="00DC22FF">
        <w:rPr>
          <w:rFonts w:hint="cs"/>
          <w:sz w:val="28"/>
          <w:rtl/>
          <w:lang w:bidi="ar-AE"/>
        </w:rPr>
        <w:t>أجازةً ممنوحة</w:t>
      </w:r>
      <w:r w:rsidRPr="00DC22FF">
        <w:rPr>
          <w:rFonts w:hint="eastAsia"/>
          <w:sz w:val="24"/>
          <w:szCs w:val="24"/>
          <w:rtl/>
          <w:lang w:bidi="ar-AE"/>
        </w:rPr>
        <w:t>»</w:t>
      </w:r>
      <w:r w:rsidRPr="00DC22FF">
        <w:rPr>
          <w:rFonts w:hint="cs"/>
          <w:sz w:val="28"/>
          <w:rtl/>
          <w:lang w:bidi="ar-AE"/>
        </w:rPr>
        <w:t xml:space="preserve"> أو </w:t>
      </w:r>
      <w:r w:rsidRPr="00DC22FF">
        <w:rPr>
          <w:rFonts w:hint="eastAsia"/>
          <w:sz w:val="24"/>
          <w:szCs w:val="24"/>
          <w:rtl/>
          <w:lang w:bidi="ar-AE"/>
        </w:rPr>
        <w:t>«</w:t>
      </w:r>
      <w:r w:rsidRPr="00DC22FF">
        <w:rPr>
          <w:rFonts w:hint="cs"/>
          <w:sz w:val="28"/>
          <w:rtl/>
          <w:lang w:bidi="ar-AE"/>
        </w:rPr>
        <w:t>إذناً عامّاً</w:t>
      </w:r>
      <w:r w:rsidRPr="00DC22FF">
        <w:rPr>
          <w:rFonts w:hint="eastAsia"/>
          <w:sz w:val="24"/>
          <w:szCs w:val="24"/>
          <w:rtl/>
          <w:lang w:bidi="ar-AE"/>
        </w:rPr>
        <w:t>»</w:t>
      </w:r>
      <w:r w:rsidRPr="00DC22FF">
        <w:rPr>
          <w:rFonts w:hint="cs"/>
          <w:sz w:val="28"/>
          <w:rtl/>
          <w:lang w:bidi="ar-AE"/>
        </w:rPr>
        <w:t xml:space="preserve"> (انظر مثال ذلك في: نمازي شاهرودي، إثبات ولايت (مصدر فارسي): </w:t>
      </w:r>
      <w:r w:rsidRPr="006F4489">
        <w:rPr>
          <w:rFonts w:hint="cs"/>
          <w:sz w:val="28"/>
          <w:rtl/>
          <w:lang w:bidi="ar-AE"/>
        </w:rPr>
        <w:t>259</w:t>
      </w:r>
      <w:r w:rsidRPr="00DC22FF">
        <w:rPr>
          <w:rFonts w:hint="cs"/>
          <w:sz w:val="28"/>
          <w:rtl/>
          <w:lang w:bidi="ar-AE"/>
        </w:rPr>
        <w:t xml:space="preserve"> ـ </w:t>
      </w:r>
      <w:r w:rsidRPr="006F4489">
        <w:rPr>
          <w:rFonts w:hint="cs"/>
          <w:sz w:val="28"/>
          <w:rtl/>
          <w:lang w:bidi="ar-AE"/>
        </w:rPr>
        <w:t>261</w:t>
      </w:r>
      <w:r w:rsidRPr="00DC22FF">
        <w:rPr>
          <w:rFonts w:hint="cs"/>
          <w:sz w:val="28"/>
          <w:rtl/>
          <w:lang w:bidi="ar-AE"/>
        </w:rPr>
        <w:t xml:space="preserve">). </w:t>
      </w:r>
    </w:p>
  </w:endnote>
  <w:endnote w:id="357">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سعد متعب المنصوري، الغلوّ والموقف الإسلامي: </w:t>
      </w:r>
      <w:r w:rsidRPr="006F4489">
        <w:rPr>
          <w:rFonts w:hint="cs"/>
          <w:sz w:val="28"/>
          <w:rtl/>
        </w:rPr>
        <w:t>225</w:t>
      </w:r>
      <w:r w:rsidRPr="00DC22FF">
        <w:rPr>
          <w:rFonts w:hint="cs"/>
          <w:sz w:val="28"/>
          <w:rtl/>
        </w:rPr>
        <w:t xml:space="preserve">. </w:t>
      </w:r>
    </w:p>
  </w:endnote>
  <w:endnote w:id="358">
    <w:p w:rsidR="00491BA2" w:rsidRPr="00DC22FF" w:rsidRDefault="00491BA2" w:rsidP="009A421A">
      <w:pPr>
        <w:pStyle w:val="aa"/>
        <w:spacing w:line="34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نبوي قمّي، أمراء هستي (مصدر فارسي): </w:t>
      </w:r>
      <w:r w:rsidRPr="006F4489">
        <w:rPr>
          <w:rFonts w:hint="cs"/>
          <w:sz w:val="28"/>
          <w:rtl/>
        </w:rPr>
        <w:t>370</w:t>
      </w:r>
      <w:r w:rsidRPr="00DC22FF">
        <w:rPr>
          <w:rFonts w:hint="cs"/>
          <w:sz w:val="28"/>
          <w:rtl/>
        </w:rPr>
        <w:t xml:space="preserve">. </w:t>
      </w:r>
    </w:p>
  </w:endnote>
  <w:endnote w:id="359">
    <w:p w:rsidR="00491BA2" w:rsidRPr="00DC22FF" w:rsidRDefault="00491BA2" w:rsidP="009A421A">
      <w:pPr>
        <w:pStyle w:val="aa"/>
        <w:spacing w:line="34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الشيخ محمد السند، الإمامة الإلهية </w:t>
      </w:r>
      <w:r w:rsidRPr="006F4489">
        <w:rPr>
          <w:rFonts w:hint="cs"/>
          <w:sz w:val="28"/>
          <w:rtl/>
        </w:rPr>
        <w:t>2</w:t>
      </w:r>
      <w:r w:rsidRPr="00DC22FF">
        <w:rPr>
          <w:rFonts w:hint="cs"/>
          <w:sz w:val="28"/>
          <w:rtl/>
        </w:rPr>
        <w:t xml:space="preserve">: </w:t>
      </w:r>
      <w:r w:rsidRPr="006F4489">
        <w:rPr>
          <w:rFonts w:hint="cs"/>
          <w:sz w:val="28"/>
          <w:rtl/>
        </w:rPr>
        <w:t>20</w:t>
      </w:r>
      <w:r w:rsidRPr="00DC22FF">
        <w:rPr>
          <w:rFonts w:hint="cs"/>
          <w:sz w:val="28"/>
          <w:rtl/>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وفي ما يلي ننقل جزءاً من نصّ كلام المامقاني في تنقيح المقال </w:t>
      </w:r>
      <w:r w:rsidRPr="006F4489">
        <w:rPr>
          <w:rFonts w:hint="cs"/>
          <w:sz w:val="28"/>
          <w:rtl/>
          <w:lang w:bidi="ar-AE"/>
        </w:rPr>
        <w:t>1</w:t>
      </w:r>
      <w:r w:rsidRPr="00DC22FF">
        <w:rPr>
          <w:rFonts w:hint="cs"/>
          <w:sz w:val="28"/>
          <w:rtl/>
          <w:lang w:bidi="ar-AE"/>
        </w:rPr>
        <w:t xml:space="preserve">: </w:t>
      </w:r>
      <w:r w:rsidRPr="006F4489">
        <w:rPr>
          <w:rFonts w:hint="cs"/>
          <w:sz w:val="28"/>
          <w:rtl/>
          <w:lang w:bidi="ar-AE"/>
        </w:rPr>
        <w:t>212</w:t>
      </w:r>
      <w:r w:rsidRPr="00DC22FF">
        <w:rPr>
          <w:rFonts w:hint="cs"/>
          <w:sz w:val="28"/>
          <w:rtl/>
          <w:lang w:bidi="ar-AE"/>
        </w:rPr>
        <w:t xml:space="preserve"> (أوفست عن الطبعة الحجرية) على النحو التالي: </w:t>
      </w:r>
      <w:r w:rsidRPr="00DC22FF">
        <w:rPr>
          <w:rFonts w:hint="eastAsia"/>
          <w:sz w:val="24"/>
          <w:szCs w:val="24"/>
          <w:rtl/>
          <w:lang w:bidi="ar-AE"/>
        </w:rPr>
        <w:t>«</w:t>
      </w:r>
      <w:r w:rsidRPr="00DC22FF">
        <w:rPr>
          <w:rFonts w:hint="cs"/>
          <w:sz w:val="28"/>
          <w:rtl/>
          <w:lang w:bidi="ar-AE"/>
        </w:rPr>
        <w:t>...إن المتتبِّع الناقد يجد أن أكثر من رمي بالغلوّ بريءٌ من الغلوّ في الحقيقة، وإن أكثر ما يُعدّ اليوم من ضروريات المذهب في أوصاف الأئمة</w:t>
      </w:r>
      <w:r w:rsidRPr="00DC22FF">
        <w:rPr>
          <w:rFonts w:cs="Mosawi" w:hint="cs"/>
          <w:sz w:val="27"/>
          <w:szCs w:val="22"/>
          <w:rtl/>
        </w:rPr>
        <w:t>^</w:t>
      </w:r>
      <w:r w:rsidRPr="00DC22FF">
        <w:rPr>
          <w:rFonts w:hint="cs"/>
          <w:sz w:val="28"/>
          <w:rtl/>
          <w:lang w:bidi="ar-AE"/>
        </w:rPr>
        <w:t xml:space="preserve"> كان القول به معدوداً في العهد السابق من الغلوّ. وذلك نشأ من أئمتنا</w:t>
      </w:r>
      <w:r w:rsidRPr="00DC22FF">
        <w:rPr>
          <w:rFonts w:cs="Mosawi" w:hint="cs"/>
          <w:sz w:val="27"/>
          <w:szCs w:val="22"/>
          <w:rtl/>
        </w:rPr>
        <w:t>^</w:t>
      </w:r>
      <w:r w:rsidRPr="00DC22FF">
        <w:rPr>
          <w:rFonts w:hint="cs"/>
          <w:sz w:val="28"/>
          <w:rtl/>
          <w:lang w:bidi="ar-AE"/>
        </w:rPr>
        <w:t>. لمّا وجدوا أن الشيطان دخل مع شيعته من هذا السبيل لإضلالهم؛ وفاءً لما حلف به من إغواء عباد الله أجمعين، حذَّروهم من القول في حقّهم بجملة من مراتبهم؛ إبعاداً لهم عمّا هو غلوٌّ حقيقة. فهم منعوا الشيعة من القول بجملة من شؤونهم حفاظاً لشؤون الله ـ جلَّتْ عظمته ـ، حيث كان أهمّ من حفظ شؤونهم؛ لأنه الأصل وشؤونهم فرع شأنه، نشأت من قربهم لديه ومنـزلتهم عنده. وهذا هو الجامع بين الأخبار المثبتة لجملة من الشؤون لهم والنافية لها</w:t>
      </w:r>
      <w:r w:rsidRPr="00DC22FF">
        <w:rPr>
          <w:rFonts w:hint="eastAsia"/>
          <w:sz w:val="24"/>
          <w:szCs w:val="24"/>
          <w:rtl/>
          <w:lang w:bidi="ar-AE"/>
        </w:rPr>
        <w:t>»</w:t>
      </w:r>
      <w:r w:rsidRPr="00DC22FF">
        <w:rPr>
          <w:rFonts w:hint="cs"/>
          <w:sz w:val="28"/>
          <w:rtl/>
          <w:lang w:bidi="ar-AE"/>
        </w:rPr>
        <w:t xml:space="preserve">. </w:t>
      </w:r>
    </w:p>
    <w:p w:rsidR="00491BA2" w:rsidRPr="00DC22FF" w:rsidRDefault="00491BA2" w:rsidP="009A421A">
      <w:pPr>
        <w:pStyle w:val="aa"/>
        <w:spacing w:line="340" w:lineRule="exact"/>
        <w:ind w:firstLine="0"/>
        <w:rPr>
          <w:sz w:val="28"/>
          <w:rtl/>
          <w:lang w:bidi="ar-AE"/>
        </w:rPr>
      </w:pPr>
      <w:r w:rsidRPr="00DC22FF">
        <w:rPr>
          <w:rFonts w:hint="cs"/>
          <w:sz w:val="28"/>
          <w:rtl/>
          <w:lang w:bidi="ar-AE"/>
        </w:rPr>
        <w:t xml:space="preserve">ويبدو أنّ هذا النوع من التفكير قد ظهر على وجه الخصوص في العصر الصفوي، حيث برز في حينه بشكلٍ قويّ. </w:t>
      </w:r>
    </w:p>
    <w:p w:rsidR="00491BA2" w:rsidRPr="00DC22FF" w:rsidRDefault="00491BA2" w:rsidP="009A421A">
      <w:pPr>
        <w:pStyle w:val="aa"/>
        <w:spacing w:line="340" w:lineRule="exact"/>
        <w:ind w:firstLine="0"/>
        <w:rPr>
          <w:sz w:val="28"/>
          <w:rtl/>
          <w:lang w:bidi="ar-AE"/>
        </w:rPr>
      </w:pPr>
      <w:r w:rsidRPr="00DC22FF">
        <w:rPr>
          <w:rFonts w:hint="cs"/>
          <w:sz w:val="28"/>
          <w:rtl/>
          <w:lang w:bidi="ar-AE"/>
        </w:rPr>
        <w:t>وقد عمد العلاّمة المجلسي</w:t>
      </w:r>
      <w:r w:rsidRPr="00AE1D35">
        <w:rPr>
          <w:rFonts w:ascii="Mosawi" w:hAnsi="Mosawi" w:cs="Mosawi"/>
          <w:sz w:val="22"/>
          <w:szCs w:val="22"/>
          <w:rtl/>
          <w:lang w:bidi="fa-IR"/>
        </w:rPr>
        <w:t>&amp;</w:t>
      </w:r>
      <w:r w:rsidRPr="00DC22FF">
        <w:rPr>
          <w:rFonts w:hint="cs"/>
          <w:sz w:val="28"/>
          <w:rtl/>
          <w:lang w:bidi="ar-AE"/>
        </w:rPr>
        <w:t xml:space="preserve"> في بحار الأنوار، ضمن بيان له على هامش رواية سعد بن عبد الله القمّي وقصّة لقائه بصاحب العصر والزمان</w:t>
      </w:r>
      <w:r w:rsidRPr="00DC22FF">
        <w:rPr>
          <w:rFonts w:cs="Mosawi" w:hint="cs"/>
          <w:sz w:val="28"/>
          <w:szCs w:val="22"/>
          <w:rtl/>
          <w:lang w:bidi="ar-AE"/>
        </w:rPr>
        <w:t>×</w:t>
      </w:r>
      <w:r w:rsidRPr="00DC22FF">
        <w:rPr>
          <w:rFonts w:hint="cs"/>
          <w:sz w:val="28"/>
          <w:rtl/>
          <w:lang w:bidi="ar-AE"/>
        </w:rPr>
        <w:t xml:space="preserve">، إلى ذكر كلام النجاشي، حيث قال: </w:t>
      </w:r>
      <w:r w:rsidRPr="00DC22FF">
        <w:rPr>
          <w:sz w:val="28"/>
          <w:rtl/>
          <w:lang w:bidi="ar-AE"/>
        </w:rPr>
        <w:t>قال النجاشي</w:t>
      </w:r>
      <w:r w:rsidRPr="00DC22FF">
        <w:rPr>
          <w:rFonts w:hint="cs"/>
          <w:sz w:val="28"/>
          <w:rtl/>
          <w:lang w:bidi="ar-AE"/>
        </w:rPr>
        <w:t xml:space="preserve">، </w:t>
      </w:r>
      <w:r w:rsidRPr="00DC22FF">
        <w:rPr>
          <w:sz w:val="28"/>
          <w:rtl/>
          <w:lang w:bidi="ar-AE"/>
        </w:rPr>
        <w:t xml:space="preserve">بعد توثيق سعد والحكم بجلالته: </w:t>
      </w:r>
      <w:r w:rsidRPr="00DC22FF">
        <w:rPr>
          <w:rFonts w:hint="eastAsia"/>
          <w:sz w:val="24"/>
          <w:szCs w:val="24"/>
          <w:rtl/>
          <w:lang w:bidi="ar-AE"/>
        </w:rPr>
        <w:t>«</w:t>
      </w:r>
      <w:r w:rsidRPr="00DC22FF">
        <w:rPr>
          <w:sz w:val="28"/>
          <w:rtl/>
          <w:lang w:bidi="ar-AE"/>
        </w:rPr>
        <w:t>لقي مولانا أبا محمد</w:t>
      </w:r>
      <w:r w:rsidRPr="00DC22FF">
        <w:rPr>
          <w:rFonts w:cs="Mosawi" w:hint="cs"/>
          <w:sz w:val="28"/>
          <w:szCs w:val="22"/>
          <w:rtl/>
          <w:lang w:bidi="ar-AE"/>
        </w:rPr>
        <w:t>×</w:t>
      </w:r>
      <w:r w:rsidRPr="00DC22FF">
        <w:rPr>
          <w:rFonts w:hint="cs"/>
          <w:sz w:val="28"/>
          <w:rtl/>
          <w:lang w:bidi="ar-AE"/>
        </w:rPr>
        <w:t>،</w:t>
      </w:r>
      <w:r w:rsidRPr="00DC22FF">
        <w:rPr>
          <w:sz w:val="28"/>
          <w:rtl/>
          <w:lang w:bidi="ar-AE"/>
        </w:rPr>
        <w:t xml:space="preserve"> ورأيت بعض أصحابنا يضع</w:t>
      </w:r>
      <w:r w:rsidRPr="00DC22FF">
        <w:rPr>
          <w:rFonts w:hint="cs"/>
          <w:sz w:val="28"/>
          <w:rtl/>
          <w:lang w:bidi="ar-AE"/>
        </w:rPr>
        <w:t>ِّ</w:t>
      </w:r>
      <w:r w:rsidRPr="00DC22FF">
        <w:rPr>
          <w:sz w:val="28"/>
          <w:rtl/>
          <w:lang w:bidi="ar-AE"/>
        </w:rPr>
        <w:t>فون لقاءه ل</w:t>
      </w:r>
      <w:r w:rsidRPr="00DC22FF">
        <w:rPr>
          <w:rFonts w:hint="cs"/>
          <w:sz w:val="28"/>
          <w:rtl/>
          <w:lang w:bidi="ar-AE"/>
        </w:rPr>
        <w:t>أ</w:t>
      </w:r>
      <w:r w:rsidRPr="00DC22FF">
        <w:rPr>
          <w:sz w:val="28"/>
          <w:rtl/>
          <w:lang w:bidi="ar-AE"/>
        </w:rPr>
        <w:t>بي محمد</w:t>
      </w:r>
      <w:r w:rsidRPr="00DC22FF">
        <w:rPr>
          <w:rFonts w:cs="Mosawi"/>
          <w:sz w:val="28"/>
          <w:szCs w:val="22"/>
          <w:rtl/>
          <w:lang w:bidi="ar-AE"/>
        </w:rPr>
        <w:t>×</w:t>
      </w:r>
      <w:r w:rsidRPr="00DC22FF">
        <w:rPr>
          <w:rFonts w:hint="cs"/>
          <w:sz w:val="28"/>
          <w:rtl/>
          <w:lang w:bidi="ar-AE"/>
        </w:rPr>
        <w:t xml:space="preserve">، </w:t>
      </w:r>
      <w:r w:rsidRPr="00DC22FF">
        <w:rPr>
          <w:sz w:val="28"/>
          <w:rtl/>
          <w:lang w:bidi="ar-AE"/>
        </w:rPr>
        <w:t>ويقولون: هذه حكاية موضوعة عليه</w:t>
      </w:r>
      <w:r w:rsidRPr="00DC22FF">
        <w:rPr>
          <w:rFonts w:hint="cs"/>
          <w:sz w:val="28"/>
          <w:rtl/>
          <w:lang w:bidi="ar-AE"/>
        </w:rPr>
        <w:t xml:space="preserve">؛ ثم هاجم ذلك </w:t>
      </w:r>
      <w:r w:rsidRPr="00DC22FF">
        <w:rPr>
          <w:rFonts w:hint="eastAsia"/>
          <w:sz w:val="24"/>
          <w:szCs w:val="24"/>
          <w:rtl/>
          <w:lang w:bidi="ar-AE"/>
        </w:rPr>
        <w:t>«</w:t>
      </w:r>
      <w:r w:rsidRPr="00DC22FF">
        <w:rPr>
          <w:rFonts w:hint="cs"/>
          <w:sz w:val="28"/>
          <w:rtl/>
          <w:lang w:bidi="ar-AE"/>
        </w:rPr>
        <w:t>البعض</w:t>
      </w:r>
      <w:r w:rsidRPr="00DC22FF">
        <w:rPr>
          <w:rFonts w:hint="eastAsia"/>
          <w:sz w:val="24"/>
          <w:szCs w:val="24"/>
          <w:rtl/>
          <w:lang w:bidi="ar-AE"/>
        </w:rPr>
        <w:t>»</w:t>
      </w:r>
      <w:r w:rsidRPr="00DC22FF">
        <w:rPr>
          <w:rFonts w:hint="cs"/>
          <w:sz w:val="28"/>
          <w:rtl/>
          <w:lang w:bidi="ar-AE"/>
        </w:rPr>
        <w:t xml:space="preserve"> بشدّةٍ، وقال في ما قال: </w:t>
      </w:r>
      <w:r w:rsidRPr="00DC22FF">
        <w:rPr>
          <w:rFonts w:hint="eastAsia"/>
          <w:sz w:val="24"/>
          <w:szCs w:val="24"/>
          <w:rtl/>
          <w:lang w:bidi="ar-AE"/>
        </w:rPr>
        <w:t>«</w:t>
      </w:r>
      <w:r w:rsidRPr="00DC22FF">
        <w:rPr>
          <w:rFonts w:hint="cs"/>
          <w:sz w:val="28"/>
          <w:rtl/>
          <w:lang w:bidi="ar-AE"/>
        </w:rPr>
        <w:t>...</w:t>
      </w:r>
      <w:r w:rsidRPr="00DC22FF">
        <w:rPr>
          <w:sz w:val="28"/>
          <w:rtl/>
          <w:lang w:bidi="ar-AE"/>
        </w:rPr>
        <w:t>ورد</w:t>
      </w:r>
      <w:r w:rsidRPr="00DC22FF">
        <w:rPr>
          <w:rFonts w:hint="cs"/>
          <w:sz w:val="28"/>
          <w:rtl/>
          <w:lang w:bidi="ar-AE"/>
        </w:rPr>
        <w:t>ّ</w:t>
      </w:r>
      <w:r w:rsidRPr="00DC22FF">
        <w:rPr>
          <w:sz w:val="28"/>
          <w:rtl/>
          <w:lang w:bidi="ar-AE"/>
        </w:rPr>
        <w:t xml:space="preserve"> ال</w:t>
      </w:r>
      <w:r w:rsidRPr="00DC22FF">
        <w:rPr>
          <w:rFonts w:hint="cs"/>
          <w:sz w:val="28"/>
          <w:rtl/>
          <w:lang w:bidi="ar-AE"/>
        </w:rPr>
        <w:t>أ</w:t>
      </w:r>
      <w:r w:rsidRPr="00DC22FF">
        <w:rPr>
          <w:sz w:val="28"/>
          <w:rtl/>
          <w:lang w:bidi="ar-AE"/>
        </w:rPr>
        <w:t>خبار التي تشهد متونها بصحتها بمحض الظن</w:t>
      </w:r>
      <w:r w:rsidRPr="00DC22FF">
        <w:rPr>
          <w:rFonts w:hint="cs"/>
          <w:sz w:val="28"/>
          <w:rtl/>
          <w:lang w:bidi="ar-AE"/>
        </w:rPr>
        <w:t>ّ</w:t>
      </w:r>
      <w:r w:rsidRPr="00DC22FF">
        <w:rPr>
          <w:sz w:val="28"/>
          <w:rtl/>
          <w:lang w:bidi="ar-AE"/>
        </w:rPr>
        <w:t xml:space="preserve"> والوهم</w:t>
      </w:r>
      <w:r w:rsidRPr="00DC22FF">
        <w:rPr>
          <w:rFonts w:hint="cs"/>
          <w:sz w:val="28"/>
          <w:rtl/>
          <w:lang w:bidi="ar-AE"/>
        </w:rPr>
        <w:t>،</w:t>
      </w:r>
      <w:r w:rsidRPr="00DC22FF">
        <w:rPr>
          <w:sz w:val="28"/>
          <w:rtl/>
          <w:lang w:bidi="ar-AE"/>
        </w:rPr>
        <w:t xml:space="preserve"> مع إدراك سعد زمانه</w:t>
      </w:r>
      <w:r w:rsidRPr="00DC22FF">
        <w:rPr>
          <w:rFonts w:cs="Mosawi" w:hint="cs"/>
          <w:sz w:val="28"/>
          <w:szCs w:val="22"/>
          <w:rtl/>
          <w:lang w:bidi="ar-AE"/>
        </w:rPr>
        <w:t>×</w:t>
      </w:r>
      <w:r w:rsidRPr="00DC22FF">
        <w:rPr>
          <w:rFonts w:hint="cs"/>
          <w:sz w:val="28"/>
          <w:rtl/>
          <w:lang w:bidi="ar-AE"/>
        </w:rPr>
        <w:t>،</w:t>
      </w:r>
      <w:r w:rsidRPr="00DC22FF">
        <w:rPr>
          <w:sz w:val="28"/>
          <w:rtl/>
          <w:lang w:bidi="ar-AE"/>
        </w:rPr>
        <w:t xml:space="preserve"> وإمكان ملاقاة سعد له</w:t>
      </w:r>
      <w:r w:rsidRPr="00DC22FF">
        <w:rPr>
          <w:rFonts w:cs="Mosawi"/>
          <w:sz w:val="28"/>
          <w:szCs w:val="22"/>
          <w:rtl/>
          <w:lang w:bidi="ar-AE"/>
        </w:rPr>
        <w:t>×</w:t>
      </w:r>
      <w:r w:rsidRPr="00DC22FF">
        <w:rPr>
          <w:rFonts w:hint="cs"/>
          <w:sz w:val="28"/>
          <w:rtl/>
          <w:lang w:bidi="ar-AE"/>
        </w:rPr>
        <w:t>؛</w:t>
      </w:r>
      <w:r w:rsidRPr="00DC22FF">
        <w:rPr>
          <w:sz w:val="28"/>
          <w:rtl/>
          <w:lang w:bidi="ar-AE"/>
        </w:rPr>
        <w:t xml:space="preserve"> إذ كان وفاته بعد وفاته</w:t>
      </w:r>
      <w:r w:rsidRPr="00DC22FF">
        <w:rPr>
          <w:rFonts w:cs="Mosawi"/>
          <w:sz w:val="28"/>
          <w:szCs w:val="22"/>
          <w:rtl/>
          <w:lang w:bidi="ar-AE"/>
        </w:rPr>
        <w:t>×</w:t>
      </w:r>
      <w:r w:rsidRPr="00DC22FF">
        <w:rPr>
          <w:rFonts w:hint="cs"/>
          <w:sz w:val="28"/>
          <w:rtl/>
          <w:lang w:bidi="ar-AE"/>
        </w:rPr>
        <w:t xml:space="preserve"> </w:t>
      </w:r>
      <w:r w:rsidRPr="00DC22FF">
        <w:rPr>
          <w:sz w:val="28"/>
          <w:rtl/>
          <w:lang w:bidi="ar-AE"/>
        </w:rPr>
        <w:t>بأربعين سنة تقريبا</w:t>
      </w:r>
      <w:r w:rsidRPr="00DC22FF">
        <w:rPr>
          <w:rFonts w:hint="cs"/>
          <w:sz w:val="28"/>
          <w:rtl/>
          <w:lang w:bidi="ar-AE"/>
        </w:rPr>
        <w:t>ً،</w:t>
      </w:r>
      <w:r w:rsidRPr="00DC22FF">
        <w:rPr>
          <w:sz w:val="28"/>
          <w:rtl/>
          <w:lang w:bidi="ar-AE"/>
        </w:rPr>
        <w:t xml:space="preserve"> ليس إلا</w:t>
      </w:r>
      <w:r w:rsidRPr="00DC22FF">
        <w:rPr>
          <w:rFonts w:hint="cs"/>
          <w:sz w:val="28"/>
          <w:rtl/>
          <w:lang w:bidi="ar-AE"/>
        </w:rPr>
        <w:t>ّ</w:t>
      </w:r>
      <w:r w:rsidRPr="00DC22FF">
        <w:rPr>
          <w:sz w:val="28"/>
          <w:rtl/>
          <w:lang w:bidi="ar-AE"/>
        </w:rPr>
        <w:t xml:space="preserve"> لل</w:t>
      </w:r>
      <w:r w:rsidRPr="00DC22FF">
        <w:rPr>
          <w:rFonts w:hint="cs"/>
          <w:sz w:val="28"/>
          <w:rtl/>
          <w:lang w:bidi="ar-AE"/>
        </w:rPr>
        <w:t>إ</w:t>
      </w:r>
      <w:r w:rsidRPr="00DC22FF">
        <w:rPr>
          <w:sz w:val="28"/>
          <w:rtl/>
          <w:lang w:bidi="ar-AE"/>
        </w:rPr>
        <w:t>زراء بال</w:t>
      </w:r>
      <w:r w:rsidRPr="00DC22FF">
        <w:rPr>
          <w:rFonts w:hint="cs"/>
          <w:sz w:val="28"/>
          <w:rtl/>
          <w:lang w:bidi="ar-AE"/>
        </w:rPr>
        <w:t>أ</w:t>
      </w:r>
      <w:r w:rsidRPr="00DC22FF">
        <w:rPr>
          <w:sz w:val="28"/>
          <w:rtl/>
          <w:lang w:bidi="ar-AE"/>
        </w:rPr>
        <w:t>خبار</w:t>
      </w:r>
      <w:r w:rsidRPr="00DC22FF">
        <w:rPr>
          <w:rFonts w:hint="cs"/>
          <w:sz w:val="28"/>
          <w:rtl/>
          <w:lang w:bidi="ar-AE"/>
        </w:rPr>
        <w:t>،</w:t>
      </w:r>
      <w:r w:rsidRPr="00DC22FF">
        <w:rPr>
          <w:sz w:val="28"/>
          <w:rtl/>
          <w:lang w:bidi="ar-AE"/>
        </w:rPr>
        <w:t xml:space="preserve"> وعدم الوثوق بال</w:t>
      </w:r>
      <w:r w:rsidRPr="00DC22FF">
        <w:rPr>
          <w:rFonts w:hint="cs"/>
          <w:sz w:val="28"/>
          <w:rtl/>
          <w:lang w:bidi="ar-AE"/>
        </w:rPr>
        <w:t>أ</w:t>
      </w:r>
      <w:r w:rsidRPr="00DC22FF">
        <w:rPr>
          <w:sz w:val="28"/>
          <w:rtl/>
          <w:lang w:bidi="ar-AE"/>
        </w:rPr>
        <w:t>خيار</w:t>
      </w:r>
      <w:r w:rsidRPr="00DC22FF">
        <w:rPr>
          <w:rFonts w:hint="cs"/>
          <w:sz w:val="28"/>
          <w:rtl/>
          <w:lang w:bidi="ar-AE"/>
        </w:rPr>
        <w:t>،</w:t>
      </w:r>
      <w:r w:rsidRPr="00DC22FF">
        <w:rPr>
          <w:sz w:val="28"/>
          <w:rtl/>
          <w:lang w:bidi="ar-AE"/>
        </w:rPr>
        <w:t xml:space="preserve"> والتقصير في معرفة شأن ال</w:t>
      </w:r>
      <w:r w:rsidRPr="00DC22FF">
        <w:rPr>
          <w:rFonts w:hint="cs"/>
          <w:sz w:val="28"/>
          <w:rtl/>
          <w:lang w:bidi="ar-AE"/>
        </w:rPr>
        <w:t>أ</w:t>
      </w:r>
      <w:r w:rsidRPr="00DC22FF">
        <w:rPr>
          <w:sz w:val="28"/>
          <w:rtl/>
          <w:lang w:bidi="ar-AE"/>
        </w:rPr>
        <w:t>ئم</w:t>
      </w:r>
      <w:r w:rsidRPr="00DC22FF">
        <w:rPr>
          <w:rFonts w:hint="cs"/>
          <w:sz w:val="28"/>
          <w:rtl/>
          <w:lang w:bidi="ar-AE"/>
        </w:rPr>
        <w:t>ّ</w:t>
      </w:r>
      <w:r w:rsidRPr="00DC22FF">
        <w:rPr>
          <w:sz w:val="28"/>
          <w:rtl/>
          <w:lang w:bidi="ar-AE"/>
        </w:rPr>
        <w:t>ة ال</w:t>
      </w:r>
      <w:r w:rsidRPr="00DC22FF">
        <w:rPr>
          <w:rFonts w:hint="cs"/>
          <w:sz w:val="28"/>
          <w:rtl/>
          <w:lang w:bidi="ar-AE"/>
        </w:rPr>
        <w:t>أ</w:t>
      </w:r>
      <w:r w:rsidRPr="00DC22FF">
        <w:rPr>
          <w:sz w:val="28"/>
          <w:rtl/>
          <w:lang w:bidi="ar-AE"/>
        </w:rPr>
        <w:t>طهار</w:t>
      </w:r>
      <w:r w:rsidRPr="00DC22FF">
        <w:rPr>
          <w:rFonts w:hint="cs"/>
          <w:sz w:val="28"/>
          <w:rtl/>
          <w:lang w:bidi="ar-AE"/>
        </w:rPr>
        <w:t>؛</w:t>
      </w:r>
      <w:r w:rsidRPr="00DC22FF">
        <w:rPr>
          <w:sz w:val="28"/>
          <w:rtl/>
          <w:lang w:bidi="ar-AE"/>
        </w:rPr>
        <w:t xml:space="preserve"> إذ وجدنا أن ال</w:t>
      </w:r>
      <w:r w:rsidRPr="00DC22FF">
        <w:rPr>
          <w:rFonts w:hint="cs"/>
          <w:sz w:val="28"/>
          <w:rtl/>
          <w:lang w:bidi="ar-AE"/>
        </w:rPr>
        <w:t>أ</w:t>
      </w:r>
      <w:r w:rsidRPr="00DC22FF">
        <w:rPr>
          <w:sz w:val="28"/>
          <w:rtl/>
          <w:lang w:bidi="ar-AE"/>
        </w:rPr>
        <w:t>خبار المشتملة على المعجزات الغريبة إذا وصل إليهم فهم إم</w:t>
      </w:r>
      <w:r w:rsidRPr="00DC22FF">
        <w:rPr>
          <w:rFonts w:hint="cs"/>
          <w:sz w:val="28"/>
          <w:rtl/>
          <w:lang w:bidi="ar-AE"/>
        </w:rPr>
        <w:t>ّ</w:t>
      </w:r>
      <w:r w:rsidRPr="00DC22FF">
        <w:rPr>
          <w:sz w:val="28"/>
          <w:rtl/>
          <w:lang w:bidi="ar-AE"/>
        </w:rPr>
        <w:t>ا يقدحون فيها أو في راويها، بل ليس جرم أكثر المقدوحين من أصحاب الرجال إلا</w:t>
      </w:r>
      <w:r w:rsidRPr="00DC22FF">
        <w:rPr>
          <w:rFonts w:hint="cs"/>
          <w:sz w:val="28"/>
          <w:rtl/>
          <w:lang w:bidi="ar-AE"/>
        </w:rPr>
        <w:t>ّ</w:t>
      </w:r>
      <w:r w:rsidRPr="00DC22FF">
        <w:rPr>
          <w:sz w:val="28"/>
          <w:rtl/>
          <w:lang w:bidi="ar-AE"/>
        </w:rPr>
        <w:t xml:space="preserve"> نقل مثل تلك ال</w:t>
      </w:r>
      <w:r w:rsidRPr="00DC22FF">
        <w:rPr>
          <w:rFonts w:hint="cs"/>
          <w:sz w:val="28"/>
          <w:rtl/>
          <w:lang w:bidi="ar-AE"/>
        </w:rPr>
        <w:t>أ</w:t>
      </w:r>
      <w:r w:rsidRPr="00DC22FF">
        <w:rPr>
          <w:sz w:val="28"/>
          <w:rtl/>
          <w:lang w:bidi="ar-AE"/>
        </w:rPr>
        <w:t>خبار</w:t>
      </w:r>
      <w:r w:rsidRPr="00DC22FF">
        <w:rPr>
          <w:rFonts w:hint="eastAsia"/>
          <w:sz w:val="24"/>
          <w:szCs w:val="24"/>
          <w:rtl/>
          <w:lang w:bidi="ar-AE"/>
        </w:rPr>
        <w:t>»</w:t>
      </w:r>
      <w:r w:rsidRPr="00DC22FF">
        <w:rPr>
          <w:rFonts w:hint="cs"/>
          <w:sz w:val="28"/>
          <w:rtl/>
          <w:lang w:bidi="ar-AE"/>
        </w:rPr>
        <w:t xml:space="preserve">. (بحار الأنوار </w:t>
      </w:r>
      <w:r w:rsidRPr="006F4489">
        <w:rPr>
          <w:rFonts w:hint="cs"/>
          <w:sz w:val="28"/>
          <w:rtl/>
          <w:lang w:bidi="ar-AE"/>
        </w:rPr>
        <w:t>52</w:t>
      </w:r>
      <w:r w:rsidRPr="00DC22FF">
        <w:rPr>
          <w:rFonts w:hint="cs"/>
          <w:sz w:val="28"/>
          <w:rtl/>
          <w:lang w:bidi="ar-AE"/>
        </w:rPr>
        <w:t xml:space="preserve">: </w:t>
      </w:r>
      <w:r w:rsidRPr="006F4489">
        <w:rPr>
          <w:rFonts w:hint="cs"/>
          <w:sz w:val="28"/>
          <w:rtl/>
          <w:lang w:bidi="ar-AE"/>
        </w:rPr>
        <w:t>89</w:t>
      </w:r>
      <w:r w:rsidRPr="00DC22FF">
        <w:rPr>
          <w:rFonts w:hint="cs"/>
          <w:sz w:val="28"/>
          <w:rtl/>
          <w:lang w:bidi="ar-AE"/>
        </w:rPr>
        <w:t xml:space="preserve">). </w:t>
      </w:r>
    </w:p>
    <w:p w:rsidR="00491BA2" w:rsidRPr="00DC22FF" w:rsidRDefault="00491BA2" w:rsidP="00E502B2">
      <w:pPr>
        <w:pStyle w:val="aa"/>
        <w:spacing w:line="350" w:lineRule="exact"/>
        <w:ind w:firstLine="0"/>
        <w:rPr>
          <w:sz w:val="28"/>
          <w:rtl/>
          <w:lang w:bidi="ar-AE"/>
        </w:rPr>
      </w:pPr>
      <w:r w:rsidRPr="00DC22FF">
        <w:rPr>
          <w:rFonts w:hint="cs"/>
          <w:sz w:val="28"/>
          <w:rtl/>
          <w:lang w:bidi="ar-AE"/>
        </w:rPr>
        <w:t xml:space="preserve">وكلامنا هنا ـ بطبيعة الحال ـ ليس في باب قصة سعد بن عبد الله، التي كانت منذ القدم وحتّى هذه اللحظة مورد انتقاد عدد من المحقِّقين (انظر مثلاً: الخوئي، معجم رجال الحديث </w:t>
      </w:r>
      <w:r w:rsidRPr="006F4489">
        <w:rPr>
          <w:rFonts w:hint="cs"/>
          <w:sz w:val="28"/>
          <w:rtl/>
          <w:lang w:bidi="ar-AE"/>
        </w:rPr>
        <w:t>9</w:t>
      </w:r>
      <w:r w:rsidRPr="00DC22FF">
        <w:rPr>
          <w:rFonts w:hint="cs"/>
          <w:sz w:val="28"/>
          <w:rtl/>
          <w:lang w:bidi="ar-AE"/>
        </w:rPr>
        <w:t xml:space="preserve">: </w:t>
      </w:r>
      <w:r w:rsidRPr="006F4489">
        <w:rPr>
          <w:rFonts w:hint="cs"/>
          <w:sz w:val="28"/>
          <w:rtl/>
          <w:lang w:bidi="ar-AE"/>
        </w:rPr>
        <w:t>82</w:t>
      </w:r>
      <w:r w:rsidRPr="00DC22FF">
        <w:rPr>
          <w:rFonts w:hint="cs"/>
          <w:sz w:val="28"/>
          <w:rtl/>
          <w:lang w:bidi="ar-AE"/>
        </w:rPr>
        <w:t xml:space="preserve">؛ الأخبار الدخيلة </w:t>
      </w:r>
      <w:r w:rsidRPr="006F4489">
        <w:rPr>
          <w:rFonts w:hint="cs"/>
          <w:sz w:val="28"/>
          <w:rtl/>
          <w:lang w:bidi="ar-AE"/>
        </w:rPr>
        <w:t>1</w:t>
      </w:r>
      <w:r w:rsidRPr="00DC22FF">
        <w:rPr>
          <w:rFonts w:hint="cs"/>
          <w:sz w:val="28"/>
          <w:rtl/>
          <w:lang w:bidi="ar-AE"/>
        </w:rPr>
        <w:t xml:space="preserve">: </w:t>
      </w:r>
      <w:r w:rsidRPr="006F4489">
        <w:rPr>
          <w:rFonts w:hint="cs"/>
          <w:sz w:val="28"/>
          <w:rtl/>
          <w:lang w:bidi="ar-AE"/>
        </w:rPr>
        <w:t>88</w:t>
      </w:r>
      <w:r w:rsidRPr="00DC22FF">
        <w:rPr>
          <w:rFonts w:hint="cs"/>
          <w:sz w:val="28"/>
          <w:rtl/>
          <w:lang w:bidi="ar-AE"/>
        </w:rPr>
        <w:t xml:space="preserve"> ـ </w:t>
      </w:r>
      <w:r w:rsidRPr="006F4489">
        <w:rPr>
          <w:rFonts w:hint="cs"/>
          <w:sz w:val="28"/>
          <w:rtl/>
          <w:lang w:bidi="ar-AE"/>
        </w:rPr>
        <w:t>104</w:t>
      </w:r>
      <w:r w:rsidRPr="00DC22FF">
        <w:rPr>
          <w:rFonts w:hint="cs"/>
          <w:sz w:val="28"/>
          <w:rtl/>
          <w:lang w:bidi="ar-AE"/>
        </w:rPr>
        <w:t xml:space="preserve">، ط مكتبة الصدوق؛ مفاخر إسلام (مصدر فارسي)، الدواني </w:t>
      </w:r>
      <w:r w:rsidRPr="006F4489">
        <w:rPr>
          <w:rFonts w:hint="cs"/>
          <w:sz w:val="28"/>
          <w:rtl/>
          <w:lang w:bidi="ar-AE"/>
        </w:rPr>
        <w:t>2</w:t>
      </w:r>
      <w:r w:rsidRPr="00DC22FF">
        <w:rPr>
          <w:rFonts w:hint="cs"/>
          <w:sz w:val="28"/>
          <w:rtl/>
          <w:lang w:bidi="ar-AE"/>
        </w:rPr>
        <w:t>، المقدّمة)، وإنما كلامنا بشأن ذهنية شخص عظيم بمستوى المجلسي الثاني</w:t>
      </w:r>
      <w:r w:rsidRPr="00AE1D35">
        <w:rPr>
          <w:rFonts w:ascii="Mosawi" w:hAnsi="Mosawi" w:cs="Mosawi"/>
          <w:sz w:val="22"/>
          <w:szCs w:val="22"/>
          <w:rtl/>
          <w:lang w:bidi="fa-IR"/>
        </w:rPr>
        <w:t>&amp;</w:t>
      </w:r>
      <w:r w:rsidRPr="00DC22FF">
        <w:rPr>
          <w:rFonts w:hint="cs"/>
          <w:sz w:val="28"/>
          <w:rtl/>
          <w:lang w:bidi="ar-AE"/>
        </w:rPr>
        <w:t xml:space="preserve"> في باب الوجه في قدح القدماء في الكثير من الرواة. </w:t>
      </w:r>
    </w:p>
    <w:p w:rsidR="00491BA2" w:rsidRPr="00DC22FF" w:rsidRDefault="00491BA2" w:rsidP="00E502B2">
      <w:pPr>
        <w:pStyle w:val="aa"/>
        <w:spacing w:line="350" w:lineRule="exact"/>
        <w:ind w:firstLine="0"/>
        <w:rPr>
          <w:sz w:val="28"/>
          <w:rtl/>
          <w:lang w:bidi="ar-AE"/>
        </w:rPr>
      </w:pPr>
      <w:r w:rsidRPr="00DC22FF">
        <w:rPr>
          <w:rFonts w:hint="cs"/>
          <w:sz w:val="28"/>
          <w:rtl/>
          <w:lang w:bidi="ar-AE"/>
        </w:rPr>
        <w:t>وقال العلامة الشعراني</w:t>
      </w:r>
      <w:r w:rsidRPr="00AE1D35">
        <w:rPr>
          <w:rFonts w:ascii="Mosawi" w:hAnsi="Mosawi" w:cs="Mosawi"/>
          <w:sz w:val="22"/>
          <w:szCs w:val="22"/>
          <w:rtl/>
          <w:lang w:bidi="fa-IR"/>
        </w:rPr>
        <w:t>&amp;</w:t>
      </w:r>
      <w:r w:rsidRPr="00DC22FF">
        <w:rPr>
          <w:rFonts w:hint="cs"/>
          <w:sz w:val="28"/>
          <w:rtl/>
          <w:lang w:bidi="ar-AE"/>
        </w:rPr>
        <w:t>، في حاشيته على منهج الصادقين، بعد تشكيكه في لقاء سعد بالإمام العسكري</w:t>
      </w:r>
      <w:r w:rsidRPr="00DC22FF">
        <w:rPr>
          <w:rFonts w:cs="Mosawi" w:hint="cs"/>
          <w:sz w:val="28"/>
          <w:szCs w:val="22"/>
          <w:rtl/>
          <w:lang w:bidi="ar-AE"/>
        </w:rPr>
        <w:t>×</w:t>
      </w:r>
      <w:r w:rsidRPr="00DC22FF">
        <w:rPr>
          <w:rFonts w:hint="cs"/>
          <w:sz w:val="28"/>
          <w:rtl/>
          <w:lang w:bidi="ar-AE"/>
        </w:rPr>
        <w:t xml:space="preserve">، وتذكيره بإنكار بعض الأصحاب لهذه الحكاية: </w:t>
      </w:r>
      <w:r w:rsidRPr="00DC22FF">
        <w:rPr>
          <w:rFonts w:hint="eastAsia"/>
          <w:sz w:val="24"/>
          <w:szCs w:val="24"/>
          <w:rtl/>
          <w:lang w:bidi="ar-AE"/>
        </w:rPr>
        <w:t>«</w:t>
      </w:r>
      <w:r w:rsidRPr="00DC22FF">
        <w:rPr>
          <w:rFonts w:hint="cs"/>
          <w:sz w:val="28"/>
          <w:rtl/>
          <w:lang w:bidi="ar-AE"/>
        </w:rPr>
        <w:t>...إن العلامة المجلسي</w:t>
      </w:r>
      <w:r w:rsidRPr="00AE1D35">
        <w:rPr>
          <w:rFonts w:ascii="Mosawi" w:hAnsi="Mosawi" w:cs="Mosawi"/>
          <w:sz w:val="22"/>
          <w:szCs w:val="22"/>
          <w:rtl/>
          <w:lang w:bidi="fa-IR"/>
        </w:rPr>
        <w:t>&amp;</w:t>
      </w:r>
      <w:r w:rsidRPr="00DC22FF">
        <w:rPr>
          <w:rFonts w:hint="cs"/>
          <w:sz w:val="28"/>
          <w:rtl/>
          <w:lang w:bidi="ar-AE"/>
        </w:rPr>
        <w:t xml:space="preserve"> يبدي تعجُّبه ودهشته من هذا الإنكار، ونسب إلى علماء الرجال ضعف العقيدة وعدم المعرفة بمقام الأئمّة</w:t>
      </w:r>
      <w:r w:rsidRPr="00DC22FF">
        <w:rPr>
          <w:rFonts w:cs="Mosawi" w:hint="cs"/>
          <w:sz w:val="27"/>
          <w:szCs w:val="22"/>
          <w:rtl/>
        </w:rPr>
        <w:t>^</w:t>
      </w:r>
      <w:r w:rsidRPr="00DC22FF">
        <w:rPr>
          <w:rFonts w:hint="cs"/>
          <w:sz w:val="28"/>
          <w:rtl/>
          <w:lang w:bidi="ar-AE"/>
        </w:rPr>
        <w:t>، وقال: لم يكن لكلّ مَنْ ضعّفوه واتّهموه بالغلوّ والكذب من جريرةٍ سوى نقلهم روايات عجيبة عن الأئمة الأطهار</w:t>
      </w:r>
      <w:r w:rsidRPr="00DC22FF">
        <w:rPr>
          <w:rFonts w:cs="Mosawi" w:hint="cs"/>
          <w:sz w:val="27"/>
          <w:szCs w:val="22"/>
          <w:rtl/>
        </w:rPr>
        <w:t>^</w:t>
      </w:r>
      <w:r w:rsidRPr="00DC22FF">
        <w:rPr>
          <w:rFonts w:hint="cs"/>
          <w:sz w:val="28"/>
          <w:rtl/>
          <w:lang w:bidi="ar-AE"/>
        </w:rPr>
        <w:t xml:space="preserve"> في مناقبهم ومعجزاتهم، ممّا هو ليس بعجيبٍ منهم.... لا نمتلك مثل هذه الجرأة على علماء السلف؛ لأنهم هم الذين عرَّفونا بمقامات الأئمة</w:t>
      </w:r>
      <w:r w:rsidRPr="00DC22FF">
        <w:rPr>
          <w:rFonts w:cs="Mosawi" w:hint="cs"/>
          <w:sz w:val="27"/>
          <w:szCs w:val="22"/>
          <w:rtl/>
        </w:rPr>
        <w:t>^</w:t>
      </w:r>
      <w:r w:rsidRPr="00DC22FF">
        <w:rPr>
          <w:rFonts w:hint="cs"/>
          <w:sz w:val="28"/>
          <w:rtl/>
          <w:lang w:bidi="ar-AE"/>
        </w:rPr>
        <w:t>، فكيف لم تكن لهم معرفة بهم؟</w:t>
      </w:r>
      <w:r w:rsidRPr="00DC22FF">
        <w:rPr>
          <w:rFonts w:hint="eastAsia"/>
          <w:sz w:val="24"/>
          <w:szCs w:val="24"/>
          <w:rtl/>
          <w:lang w:bidi="ar-AE"/>
        </w:rPr>
        <w:t>»</w:t>
      </w:r>
      <w:r w:rsidRPr="00DC22FF">
        <w:rPr>
          <w:rFonts w:hint="cs"/>
          <w:sz w:val="28"/>
          <w:rtl/>
          <w:lang w:bidi="ar-AE"/>
        </w:rPr>
        <w:t xml:space="preserve"> (پژوهشهاي قرآني علاّمه شعراني (مصدر فارسي) </w:t>
      </w:r>
      <w:r w:rsidRPr="006F4489">
        <w:rPr>
          <w:rFonts w:hint="cs"/>
          <w:sz w:val="28"/>
          <w:rtl/>
          <w:lang w:bidi="ar-AE"/>
        </w:rPr>
        <w:t>2</w:t>
      </w:r>
      <w:r w:rsidRPr="00DC22FF">
        <w:rPr>
          <w:rFonts w:hint="cs"/>
          <w:sz w:val="28"/>
          <w:rtl/>
          <w:lang w:bidi="ar-AE"/>
        </w:rPr>
        <w:t xml:space="preserve">: </w:t>
      </w:r>
      <w:r w:rsidRPr="006F4489">
        <w:rPr>
          <w:rFonts w:hint="cs"/>
          <w:sz w:val="28"/>
          <w:rtl/>
          <w:lang w:bidi="ar-AE"/>
        </w:rPr>
        <w:t>821</w:t>
      </w:r>
      <w:r w:rsidRPr="00DC22FF">
        <w:rPr>
          <w:rFonts w:hint="cs"/>
          <w:sz w:val="28"/>
          <w:rtl/>
          <w:lang w:bidi="ar-AE"/>
        </w:rPr>
        <w:t xml:space="preserve">). </w:t>
      </w:r>
    </w:p>
    <w:p w:rsidR="00491BA2" w:rsidRPr="00DC22FF" w:rsidRDefault="00491BA2" w:rsidP="00E502B2">
      <w:pPr>
        <w:pStyle w:val="aa"/>
        <w:spacing w:line="350" w:lineRule="exact"/>
        <w:ind w:firstLine="0"/>
        <w:rPr>
          <w:sz w:val="28"/>
          <w:rtl/>
          <w:lang w:bidi="ar-AE"/>
        </w:rPr>
      </w:pPr>
      <w:r w:rsidRPr="00DC22FF">
        <w:rPr>
          <w:rFonts w:hint="cs"/>
          <w:sz w:val="28"/>
          <w:rtl/>
          <w:lang w:bidi="ar-AE"/>
        </w:rPr>
        <w:t xml:space="preserve">وقال العلاّمة الشعراني في حاشيته على (مجمع البيان)، بعد الإشارة إلى حكاية سعد ومقالة النجاشي: </w:t>
      </w:r>
      <w:r w:rsidRPr="00DC22FF">
        <w:rPr>
          <w:rFonts w:hint="eastAsia"/>
          <w:sz w:val="24"/>
          <w:szCs w:val="24"/>
          <w:rtl/>
          <w:lang w:bidi="ar-AE"/>
        </w:rPr>
        <w:t>«</w:t>
      </w:r>
      <w:r w:rsidRPr="00DC22FF">
        <w:rPr>
          <w:rFonts w:hint="cs"/>
          <w:sz w:val="28"/>
          <w:rtl/>
          <w:lang w:bidi="ar-AE"/>
        </w:rPr>
        <w:t>وقال بعض أهل الحديث ما معناه: إن علماء الرجال كانوا ضعيفي الاعتقاد في الأئمة، فكلّما رأوا رجلاً روى فضائلهم وكراماتهم قالوا: هذا ضعيفٌ وغالٍ. وليس جرم أكثر المقدوحين إلاّ نقل تلك الأخبار. انتهى. ولا أدري من أين أخذته حتّى أنقل عبارته بعينها. وإني أعوذ بالله أن ينسب إلى أعاظم علمائنا الخيانة وضعف الاعتقاد؛ إذ لم نعرف صحّة الدين والإمام إلاّ من جهتهم، وتضعيف حديث واحد عندي أهون من الطعن في جميع العلماء؛ فإنه يوجب تضعيف الأصول والفروع جميعاً</w:t>
      </w:r>
      <w:r w:rsidRPr="00DC22FF">
        <w:rPr>
          <w:rFonts w:hint="eastAsia"/>
          <w:sz w:val="24"/>
          <w:szCs w:val="24"/>
          <w:rtl/>
          <w:lang w:bidi="ar-AE"/>
        </w:rPr>
        <w:t>»</w:t>
      </w:r>
      <w:r w:rsidRPr="00DC22FF">
        <w:rPr>
          <w:rFonts w:hint="cs"/>
          <w:sz w:val="28"/>
          <w:rtl/>
          <w:lang w:bidi="ar-AE"/>
        </w:rPr>
        <w:t xml:space="preserve">. (پژوهشهاي قرآني علاّمه شعراني (مصدر فارسي) </w:t>
      </w:r>
      <w:r w:rsidRPr="006F4489">
        <w:rPr>
          <w:rFonts w:hint="cs"/>
          <w:sz w:val="28"/>
          <w:rtl/>
          <w:lang w:bidi="ar-AE"/>
        </w:rPr>
        <w:t>2</w:t>
      </w:r>
      <w:r w:rsidRPr="00DC22FF">
        <w:rPr>
          <w:rFonts w:hint="cs"/>
          <w:sz w:val="28"/>
          <w:rtl/>
          <w:lang w:bidi="ar-AE"/>
        </w:rPr>
        <w:t xml:space="preserve">: </w:t>
      </w:r>
      <w:r w:rsidRPr="006F4489">
        <w:rPr>
          <w:rFonts w:hint="cs"/>
          <w:sz w:val="28"/>
          <w:rtl/>
          <w:lang w:bidi="ar-AE"/>
        </w:rPr>
        <w:t>824</w:t>
      </w:r>
      <w:r w:rsidRPr="00DC22FF">
        <w:rPr>
          <w:rFonts w:hint="cs"/>
          <w:sz w:val="28"/>
          <w:rtl/>
          <w:lang w:bidi="ar-AE"/>
        </w:rPr>
        <w:t xml:space="preserve"> ـ </w:t>
      </w:r>
      <w:r w:rsidRPr="006F4489">
        <w:rPr>
          <w:rFonts w:hint="cs"/>
          <w:sz w:val="28"/>
          <w:rtl/>
          <w:lang w:bidi="ar-AE"/>
        </w:rPr>
        <w:t>825</w:t>
      </w:r>
      <w:r w:rsidRPr="00DC22FF">
        <w:rPr>
          <w:rFonts w:hint="cs"/>
          <w:sz w:val="28"/>
          <w:rtl/>
          <w:lang w:bidi="ar-AE"/>
        </w:rPr>
        <w:t xml:space="preserve">). </w:t>
      </w:r>
    </w:p>
    <w:p w:rsidR="00491BA2" w:rsidRPr="00DC22FF" w:rsidRDefault="00491BA2" w:rsidP="00E502B2">
      <w:pPr>
        <w:pStyle w:val="aa"/>
        <w:spacing w:line="350" w:lineRule="exact"/>
        <w:ind w:firstLine="0"/>
        <w:rPr>
          <w:sz w:val="28"/>
          <w:rtl/>
          <w:lang w:bidi="ar-AE"/>
        </w:rPr>
      </w:pPr>
      <w:r w:rsidRPr="00DC22FF">
        <w:rPr>
          <w:rFonts w:hint="cs"/>
          <w:sz w:val="28"/>
          <w:rtl/>
          <w:lang w:bidi="ar-AE"/>
        </w:rPr>
        <w:t xml:space="preserve">واللطيف أن السيد جلال الدين الآشتياني يعتبر المجلسي الثاني ـ بسبب المضامين العالية لبعض الروايات (وبطبيعة الحال فإن الآشتياني يحدِّد هذا العلو على أساس مذاقة المتأثِّر بابن عربي) ـ من الغلوّ، ورآها بعيدة عن الاعتبار. (انظر: الآشتياني، شرح مقدمة القيصري: </w:t>
      </w:r>
      <w:r w:rsidRPr="006F4489">
        <w:rPr>
          <w:rFonts w:hint="cs"/>
          <w:sz w:val="28"/>
          <w:rtl/>
          <w:lang w:bidi="ar-AE"/>
        </w:rPr>
        <w:t>655</w:t>
      </w:r>
      <w:r w:rsidRPr="00DC22FF">
        <w:rPr>
          <w:rFonts w:hint="cs"/>
          <w:sz w:val="28"/>
          <w:rtl/>
          <w:lang w:bidi="ar-AE"/>
        </w:rPr>
        <w:t xml:space="preserve">). </w:t>
      </w:r>
    </w:p>
    <w:p w:rsidR="00491BA2" w:rsidRPr="00DC22FF" w:rsidRDefault="00491BA2" w:rsidP="00E502B2">
      <w:pPr>
        <w:pStyle w:val="aa"/>
        <w:spacing w:line="350" w:lineRule="exact"/>
        <w:ind w:firstLine="0"/>
        <w:rPr>
          <w:sz w:val="28"/>
          <w:rtl/>
          <w:lang w:bidi="ar-AE"/>
        </w:rPr>
      </w:pPr>
      <w:r w:rsidRPr="00DC22FF">
        <w:rPr>
          <w:rFonts w:hint="cs"/>
          <w:sz w:val="28"/>
          <w:rtl/>
          <w:lang w:bidi="ar-AE"/>
        </w:rPr>
        <w:t>وبعبارةٍ أخرى: إن المجلسي الثاني</w:t>
      </w:r>
      <w:r w:rsidRPr="00AE1D35">
        <w:rPr>
          <w:rFonts w:ascii="Mosawi" w:hAnsi="Mosawi" w:cs="Mosawi"/>
          <w:sz w:val="22"/>
          <w:szCs w:val="22"/>
          <w:rtl/>
          <w:lang w:bidi="fa-IR"/>
        </w:rPr>
        <w:t>&amp;</w:t>
      </w:r>
      <w:r w:rsidRPr="00DC22FF">
        <w:rPr>
          <w:rFonts w:hint="cs"/>
          <w:sz w:val="28"/>
          <w:rtl/>
          <w:lang w:bidi="ar-AE"/>
        </w:rPr>
        <w:t xml:space="preserve">، الذي أورد مثل هذا القَدْح على بعضٍ آخر، واجتنب رفض وردّ الكثير من الروايات من هذا الباب، عاد ـ من وجهة نظر الآشتياني ـ إلى التشدُّد، وغدا بنفسه مشمولاً لذلك الاعتراض! </w:t>
      </w:r>
    </w:p>
    <w:p w:rsidR="00491BA2" w:rsidRPr="00DC22FF" w:rsidRDefault="00491BA2" w:rsidP="00E502B2">
      <w:pPr>
        <w:pStyle w:val="aa"/>
        <w:spacing w:line="350" w:lineRule="exact"/>
        <w:ind w:firstLine="0"/>
        <w:rPr>
          <w:sz w:val="28"/>
          <w:rtl/>
          <w:lang w:bidi="ar-AE"/>
        </w:rPr>
      </w:pPr>
      <w:r w:rsidRPr="00DC22FF">
        <w:rPr>
          <w:rFonts w:hint="cs"/>
          <w:sz w:val="28"/>
          <w:rtl/>
          <w:lang w:bidi="ar-AE"/>
        </w:rPr>
        <w:t xml:space="preserve">ثمّ إن تنـزيه وتبرئة الرواة المتّهمين بالغلوّ وفساد العقيدة، من خلال الاستدلال على أنهم إنما اتّهموا بمثل هذه التهمة بسبب كونهم من أصحاب السرّ، وقصور الآخرين عن فهم ما فهموه، ومن خلال رؤية أغلب الروايات المأثورة عن المتّهمين منسجمة مع الكثير من عقائد المتأخِّرين في أقوال بعض العلماء المتأخِّرين (انظر مثلاً: السيد أبو القاسم </w:t>
      </w:r>
      <w:r w:rsidRPr="00282CC2">
        <w:rPr>
          <w:rFonts w:ascii="Mosawi" w:hAnsi="Mosawi" w:cs="Abz-3 (Yagut)" w:hint="cs"/>
          <w:szCs w:val="20"/>
          <w:rtl/>
        </w:rPr>
        <w:t>دهگردي</w:t>
      </w:r>
      <w:r w:rsidRPr="00DC22FF">
        <w:rPr>
          <w:rFonts w:hint="cs"/>
          <w:sz w:val="28"/>
          <w:rtl/>
          <w:lang w:bidi="ar-AE"/>
        </w:rPr>
        <w:t xml:space="preserve">، لمعات در شرح دعاي سمات (مصدر فارسي): </w:t>
      </w:r>
      <w:r w:rsidRPr="006F4489">
        <w:rPr>
          <w:rFonts w:hint="cs"/>
          <w:sz w:val="28"/>
          <w:rtl/>
          <w:lang w:bidi="ar-AE"/>
        </w:rPr>
        <w:t>39</w:t>
      </w:r>
      <w:r w:rsidRPr="00DC22FF">
        <w:rPr>
          <w:rFonts w:hint="cs"/>
          <w:sz w:val="28"/>
          <w:rtl/>
          <w:lang w:bidi="ar-AE"/>
        </w:rPr>
        <w:t xml:space="preserve">، </w:t>
      </w:r>
      <w:r w:rsidRPr="006F4489">
        <w:rPr>
          <w:rFonts w:hint="cs"/>
          <w:sz w:val="28"/>
          <w:rtl/>
          <w:lang w:bidi="ar-AE"/>
        </w:rPr>
        <w:t>40</w:t>
      </w:r>
      <w:r w:rsidRPr="00DC22FF">
        <w:rPr>
          <w:rFonts w:hint="cs"/>
          <w:sz w:val="28"/>
          <w:rtl/>
          <w:lang w:bidi="ar-AE"/>
        </w:rPr>
        <w:t xml:space="preserve">، و...، تحقيق: جلالي </w:t>
      </w:r>
      <w:r w:rsidRPr="00282CC2">
        <w:rPr>
          <w:rFonts w:ascii="Mosawi" w:hAnsi="Mosawi" w:cs="Abz-3 (Yagut)" w:hint="cs"/>
          <w:szCs w:val="20"/>
          <w:rtl/>
        </w:rPr>
        <w:t>دهگردي</w:t>
      </w:r>
      <w:r w:rsidRPr="00DC22FF">
        <w:rPr>
          <w:rFonts w:hint="cs"/>
          <w:sz w:val="28"/>
          <w:rtl/>
          <w:lang w:bidi="ar-AE"/>
        </w:rPr>
        <w:t xml:space="preserve">)، يُخشى أن يتّخذ هذا التسامح الخطير بالتدريج شكل قاعدة رجالية، الأمر الذي قد يؤدّي إلى تمهيد الأرضية للتبدُّل والتغيُّر نحو انتكاسةٍ عظيمة في الثقافة الدينية. لا قدَّر الله! </w:t>
      </w:r>
    </w:p>
    <w:p w:rsidR="00491BA2" w:rsidRPr="00DC22FF" w:rsidRDefault="00491BA2" w:rsidP="00E502B2">
      <w:pPr>
        <w:pStyle w:val="aa"/>
        <w:spacing w:line="350" w:lineRule="exact"/>
        <w:ind w:firstLine="0"/>
        <w:rPr>
          <w:sz w:val="28"/>
          <w:rtl/>
          <w:lang w:bidi="ar-AE"/>
        </w:rPr>
      </w:pPr>
      <w:r w:rsidRPr="00DC22FF">
        <w:rPr>
          <w:rFonts w:hint="cs"/>
          <w:sz w:val="28"/>
          <w:rtl/>
          <w:lang w:bidi="ar-AE"/>
        </w:rPr>
        <w:t xml:space="preserve">لو لم يكن هذا النوع من التبرير وحُسْن الظن، مع الإشكالات والإبهامات الكثيرة الموجودة بشأن الحافظ رجب البُرْسي ومؤلّفاته، هل كان سيمكن بعدها لأمثال السيد جلال الدين الآشتياني أن يدعو البُرْسي </w:t>
      </w:r>
      <w:r w:rsidRPr="00DC22FF">
        <w:rPr>
          <w:rFonts w:hint="eastAsia"/>
          <w:sz w:val="24"/>
          <w:szCs w:val="24"/>
          <w:rtl/>
          <w:lang w:bidi="ar-AE"/>
        </w:rPr>
        <w:t>«</w:t>
      </w:r>
      <w:r w:rsidRPr="00DC22FF">
        <w:rPr>
          <w:rFonts w:hint="cs"/>
          <w:sz w:val="28"/>
          <w:rtl/>
          <w:lang w:bidi="ar-AE"/>
        </w:rPr>
        <w:t>مولانا الحافظ رجب البُرسي ـ أنار الله برهانه ـ</w:t>
      </w:r>
      <w:r w:rsidRPr="00DC22FF">
        <w:rPr>
          <w:rFonts w:hint="eastAsia"/>
          <w:sz w:val="24"/>
          <w:szCs w:val="24"/>
          <w:rtl/>
          <w:lang w:bidi="ar-AE"/>
        </w:rPr>
        <w:t>»</w:t>
      </w:r>
      <w:r w:rsidRPr="00DC22FF">
        <w:rPr>
          <w:rFonts w:hint="cs"/>
          <w:sz w:val="24"/>
          <w:szCs w:val="24"/>
          <w:rtl/>
          <w:lang w:bidi="ar-AE"/>
        </w:rPr>
        <w:t>.</w:t>
      </w:r>
      <w:r w:rsidRPr="00DC22FF">
        <w:rPr>
          <w:rFonts w:hint="cs"/>
          <w:sz w:val="28"/>
          <w:rtl/>
          <w:lang w:bidi="ar-AE"/>
        </w:rPr>
        <w:t xml:space="preserve"> (شرح مقدّمه قيصري (مصدر فارسي): </w:t>
      </w:r>
      <w:r w:rsidRPr="006F4489">
        <w:rPr>
          <w:rFonts w:hint="cs"/>
          <w:sz w:val="28"/>
          <w:rtl/>
          <w:lang w:bidi="ar-AE"/>
        </w:rPr>
        <w:t>653</w:t>
      </w:r>
      <w:r w:rsidRPr="00DC22FF">
        <w:rPr>
          <w:rFonts w:hint="cs"/>
          <w:sz w:val="28"/>
          <w:rtl/>
          <w:lang w:bidi="ar-AE"/>
        </w:rPr>
        <w:t xml:space="preserve"> (الهامش))؟! </w:t>
      </w:r>
    </w:p>
    <w:p w:rsidR="00491BA2" w:rsidRPr="00DC22FF" w:rsidRDefault="00491BA2" w:rsidP="00E502B2">
      <w:pPr>
        <w:pStyle w:val="aa"/>
        <w:spacing w:line="350" w:lineRule="exact"/>
        <w:ind w:firstLine="0"/>
        <w:rPr>
          <w:sz w:val="28"/>
          <w:rtl/>
          <w:lang w:bidi="ar-AE"/>
        </w:rPr>
      </w:pPr>
      <w:r w:rsidRPr="00DC22FF">
        <w:rPr>
          <w:rFonts w:hint="cs"/>
          <w:sz w:val="28"/>
          <w:rtl/>
          <w:lang w:bidi="ar-AE"/>
        </w:rPr>
        <w:t xml:space="preserve">حقّاً عندما يرى المرء آخَرَ كتب على صفحة عنوان كتابه </w:t>
      </w:r>
      <w:r w:rsidRPr="00DC22FF">
        <w:rPr>
          <w:rFonts w:hint="eastAsia"/>
          <w:sz w:val="24"/>
          <w:szCs w:val="24"/>
          <w:rtl/>
          <w:lang w:bidi="ar-AE"/>
        </w:rPr>
        <w:t>«</w:t>
      </w:r>
      <w:r w:rsidRPr="00DC22FF">
        <w:rPr>
          <w:rFonts w:hint="cs"/>
          <w:sz w:val="28"/>
          <w:rtl/>
          <w:lang w:bidi="ar-AE"/>
        </w:rPr>
        <w:t>آية الله العظمى</w:t>
      </w:r>
      <w:r w:rsidRPr="00DC22FF">
        <w:rPr>
          <w:rFonts w:hint="eastAsia"/>
          <w:sz w:val="24"/>
          <w:szCs w:val="24"/>
          <w:rtl/>
          <w:lang w:bidi="ar-AE"/>
        </w:rPr>
        <w:t>»</w:t>
      </w:r>
      <w:r w:rsidRPr="00DC22FF">
        <w:rPr>
          <w:rFonts w:hint="cs"/>
          <w:sz w:val="28"/>
          <w:rtl/>
          <w:lang w:bidi="ar-AE"/>
        </w:rPr>
        <w:t xml:space="preserve"> يتلقّى ذلك بالقول، ويقول صراحة: </w:t>
      </w:r>
      <w:r w:rsidRPr="00DC22FF">
        <w:rPr>
          <w:rFonts w:hint="eastAsia"/>
          <w:sz w:val="24"/>
          <w:szCs w:val="24"/>
          <w:rtl/>
          <w:lang w:bidi="ar-AE"/>
        </w:rPr>
        <w:t>«</w:t>
      </w:r>
      <w:r w:rsidRPr="00DC22FF">
        <w:rPr>
          <w:rFonts w:hint="cs"/>
          <w:sz w:val="28"/>
          <w:rtl/>
          <w:lang w:bidi="ar-AE"/>
        </w:rPr>
        <w:t xml:space="preserve">...إن </w:t>
      </w:r>
      <w:r w:rsidRPr="00DC22FF">
        <w:rPr>
          <w:rFonts w:hint="eastAsia"/>
          <w:sz w:val="24"/>
          <w:szCs w:val="24"/>
          <w:rtl/>
          <w:lang w:bidi="ar-AE"/>
        </w:rPr>
        <w:t>«</w:t>
      </w:r>
      <w:r w:rsidRPr="00DC22FF">
        <w:rPr>
          <w:rFonts w:hint="cs"/>
          <w:sz w:val="28"/>
          <w:rtl/>
          <w:lang w:bidi="ar-AE"/>
        </w:rPr>
        <w:t>أغلب</w:t>
      </w:r>
      <w:r w:rsidRPr="00DC22FF">
        <w:rPr>
          <w:rFonts w:hint="eastAsia"/>
          <w:sz w:val="24"/>
          <w:szCs w:val="24"/>
          <w:rtl/>
          <w:lang w:bidi="ar-AE"/>
        </w:rPr>
        <w:t>»</w:t>
      </w:r>
      <w:r w:rsidRPr="00DC22FF">
        <w:rPr>
          <w:rFonts w:hint="cs"/>
          <w:sz w:val="28"/>
          <w:rtl/>
          <w:lang w:bidi="ar-AE"/>
        </w:rPr>
        <w:t xml:space="preserve"> بل </w:t>
      </w:r>
      <w:r w:rsidRPr="00DC22FF">
        <w:rPr>
          <w:rFonts w:hint="eastAsia"/>
          <w:sz w:val="24"/>
          <w:szCs w:val="24"/>
          <w:rtl/>
          <w:lang w:bidi="ar-AE"/>
        </w:rPr>
        <w:t>«</w:t>
      </w:r>
      <w:r w:rsidRPr="00DC22FF">
        <w:rPr>
          <w:rFonts w:hint="cs"/>
          <w:sz w:val="28"/>
          <w:rtl/>
          <w:lang w:bidi="ar-AE"/>
        </w:rPr>
        <w:t>جميع</w:t>
      </w:r>
      <w:r w:rsidRPr="00DC22FF">
        <w:rPr>
          <w:rFonts w:hint="eastAsia"/>
          <w:sz w:val="24"/>
          <w:szCs w:val="24"/>
          <w:rtl/>
          <w:lang w:bidi="ar-AE"/>
        </w:rPr>
        <w:t>»</w:t>
      </w:r>
      <w:r w:rsidRPr="00DC22FF">
        <w:rPr>
          <w:rFonts w:hint="cs"/>
          <w:sz w:val="28"/>
          <w:rtl/>
          <w:lang w:bidi="ar-AE"/>
        </w:rPr>
        <w:t xml:space="preserve"> المحدِّثين وأصحاب الأئمّة المتَّهمون بالغلوّ كانوا من </w:t>
      </w:r>
      <w:r w:rsidRPr="00DC22FF">
        <w:rPr>
          <w:rFonts w:hint="eastAsia"/>
          <w:sz w:val="24"/>
          <w:szCs w:val="24"/>
          <w:rtl/>
          <w:lang w:bidi="ar-AE"/>
        </w:rPr>
        <w:t>«</w:t>
      </w:r>
      <w:r w:rsidRPr="00DC22FF">
        <w:rPr>
          <w:rFonts w:hint="cs"/>
          <w:sz w:val="28"/>
          <w:rtl/>
          <w:lang w:bidi="ar-AE"/>
        </w:rPr>
        <w:t>الرجال المؤمنين والعدول والأخيار والصلحاء المعتدلين في العقيدة</w:t>
      </w:r>
      <w:r w:rsidRPr="00DC22FF">
        <w:rPr>
          <w:rFonts w:hint="eastAsia"/>
          <w:sz w:val="24"/>
          <w:szCs w:val="24"/>
          <w:rtl/>
          <w:lang w:bidi="ar-AE"/>
        </w:rPr>
        <w:t>»</w:t>
      </w:r>
      <w:r w:rsidRPr="00DC22FF">
        <w:rPr>
          <w:rFonts w:hint="cs"/>
          <w:sz w:val="28"/>
          <w:rtl/>
          <w:lang w:bidi="ar-AE"/>
        </w:rPr>
        <w:t xml:space="preserve"> (نبوي قمّي، أمراء هستي (مصدر فارسي): </w:t>
      </w:r>
      <w:r w:rsidRPr="006F4489">
        <w:rPr>
          <w:rFonts w:hint="cs"/>
          <w:sz w:val="28"/>
          <w:rtl/>
          <w:lang w:bidi="ar-AE"/>
        </w:rPr>
        <w:t>370</w:t>
      </w:r>
      <w:r w:rsidRPr="00DC22FF">
        <w:rPr>
          <w:rFonts w:hint="cs"/>
          <w:sz w:val="28"/>
          <w:rtl/>
          <w:lang w:bidi="ar-AE"/>
        </w:rPr>
        <w:t xml:space="preserve">)، في حين قد ورد بحقّ عددٍ من هذا </w:t>
      </w:r>
      <w:r w:rsidRPr="00DC22FF">
        <w:rPr>
          <w:rFonts w:hint="eastAsia"/>
          <w:sz w:val="24"/>
          <w:szCs w:val="24"/>
          <w:rtl/>
          <w:lang w:bidi="ar-AE"/>
        </w:rPr>
        <w:t>«</w:t>
      </w:r>
      <w:r w:rsidRPr="00DC22FF">
        <w:rPr>
          <w:rFonts w:hint="cs"/>
          <w:sz w:val="28"/>
          <w:rtl/>
          <w:lang w:bidi="ar-AE"/>
        </w:rPr>
        <w:t>الأغلب</w:t>
      </w:r>
      <w:r w:rsidRPr="00DC22FF">
        <w:rPr>
          <w:rFonts w:hint="eastAsia"/>
          <w:sz w:val="24"/>
          <w:szCs w:val="24"/>
          <w:rtl/>
          <w:lang w:bidi="ar-AE"/>
        </w:rPr>
        <w:t>»</w:t>
      </w:r>
      <w:r w:rsidRPr="00DC22FF">
        <w:rPr>
          <w:rFonts w:hint="cs"/>
          <w:sz w:val="28"/>
          <w:rtl/>
          <w:lang w:bidi="ar-AE"/>
        </w:rPr>
        <w:t xml:space="preserve"> أو </w:t>
      </w:r>
      <w:r w:rsidRPr="00DC22FF">
        <w:rPr>
          <w:rFonts w:hint="eastAsia"/>
          <w:sz w:val="24"/>
          <w:szCs w:val="24"/>
          <w:rtl/>
          <w:lang w:bidi="ar-AE"/>
        </w:rPr>
        <w:t>«</w:t>
      </w:r>
      <w:r w:rsidRPr="00DC22FF">
        <w:rPr>
          <w:rFonts w:hint="cs"/>
          <w:sz w:val="28"/>
          <w:rtl/>
          <w:lang w:bidi="ar-AE"/>
        </w:rPr>
        <w:t>الجميع</w:t>
      </w:r>
      <w:r w:rsidRPr="00DC22FF">
        <w:rPr>
          <w:rFonts w:hint="eastAsia"/>
          <w:sz w:val="24"/>
          <w:szCs w:val="24"/>
          <w:rtl/>
          <w:lang w:bidi="ar-AE"/>
        </w:rPr>
        <w:t>»</w:t>
      </w:r>
      <w:r w:rsidRPr="00DC22FF">
        <w:rPr>
          <w:rFonts w:hint="cs"/>
          <w:sz w:val="28"/>
          <w:rtl/>
          <w:lang w:bidi="ar-AE"/>
        </w:rPr>
        <w:t xml:space="preserve"> لعنٌ صريح أو تكذيب واضح لهم [من قبل الأئمة]، أو صدرت عنهم الأفعال الشنيعة المنافية للعفّة الإسلامية، والأقوال المخالفة لوحي القرآن، ممّا لا يقوى أيّ دليل على ردّها... أجل، ما الذي يجب قوله في هذا الخطب الجلل والعهد الصعب، والعالم الفوضويّ؟!... </w:t>
      </w:r>
      <w:r w:rsidRPr="00DC22FF">
        <w:rPr>
          <w:rFonts w:hint="eastAsia"/>
          <w:sz w:val="24"/>
          <w:szCs w:val="24"/>
          <w:rtl/>
          <w:lang w:bidi="ar-AE"/>
        </w:rPr>
        <w:t>«</w:t>
      </w:r>
      <w:r w:rsidRPr="00DC22FF">
        <w:rPr>
          <w:rFonts w:hint="cs"/>
          <w:sz w:val="28"/>
          <w:rtl/>
          <w:lang w:bidi="ar-AE"/>
        </w:rPr>
        <w:t>اللهم إنا نشكو إليك فقد نبيِّنا، وغيبة وليِّنا، وشدّة الفتن بنا، وتظاهر الزمان علينا...</w:t>
      </w:r>
      <w:r w:rsidRPr="00DC22FF">
        <w:rPr>
          <w:rFonts w:hint="eastAsia"/>
          <w:sz w:val="24"/>
          <w:szCs w:val="24"/>
          <w:rtl/>
          <w:lang w:bidi="ar-AE"/>
        </w:rPr>
        <w:t>»</w:t>
      </w:r>
      <w:r w:rsidRPr="00DC22FF">
        <w:rPr>
          <w:rFonts w:hint="cs"/>
          <w:sz w:val="28"/>
          <w:rtl/>
          <w:lang w:bidi="ar-AE"/>
        </w:rPr>
        <w:t xml:space="preserve">. </w:t>
      </w:r>
    </w:p>
  </w:endnote>
  <w:endnote w:id="360">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مقباس الهداية </w:t>
      </w:r>
      <w:r w:rsidRPr="006F4489">
        <w:rPr>
          <w:rFonts w:hint="cs"/>
          <w:sz w:val="28"/>
          <w:rtl/>
        </w:rPr>
        <w:t>2</w:t>
      </w:r>
      <w:r w:rsidRPr="00DC22FF">
        <w:rPr>
          <w:rFonts w:hint="cs"/>
          <w:sz w:val="28"/>
          <w:rtl/>
        </w:rPr>
        <w:t xml:space="preserve">: </w:t>
      </w:r>
      <w:r w:rsidRPr="006F4489">
        <w:rPr>
          <w:rFonts w:hint="cs"/>
          <w:sz w:val="28"/>
          <w:rtl/>
        </w:rPr>
        <w:t>118</w:t>
      </w:r>
      <w:r w:rsidRPr="00DC22FF">
        <w:rPr>
          <w:rFonts w:hint="cs"/>
          <w:sz w:val="28"/>
          <w:rtl/>
        </w:rPr>
        <w:t xml:space="preserve"> ـ </w:t>
      </w:r>
      <w:r w:rsidRPr="006F4489">
        <w:rPr>
          <w:rFonts w:hint="cs"/>
          <w:sz w:val="28"/>
          <w:rtl/>
        </w:rPr>
        <w:t>123</w:t>
      </w:r>
      <w:r w:rsidRPr="00DC22FF">
        <w:rPr>
          <w:rFonts w:hint="cs"/>
          <w:sz w:val="28"/>
          <w:rtl/>
        </w:rPr>
        <w:t xml:space="preserve">، ط. دليل ما. </w:t>
      </w:r>
    </w:p>
  </w:endnote>
  <w:endnote w:id="361">
    <w:p w:rsidR="00491BA2" w:rsidRPr="00DC22FF" w:rsidRDefault="00491BA2" w:rsidP="00E502B2">
      <w:pPr>
        <w:pStyle w:val="aa"/>
        <w:spacing w:line="35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في ما يتعلّق بتأثُّر المنظومة الفكرية لصدر المتألِّهين بتعاليم ابن عربي انظر مثلاً: د. فرشته ندري </w:t>
      </w:r>
      <w:r>
        <w:rPr>
          <w:rFonts w:hint="cs"/>
          <w:sz w:val="28"/>
          <w:rtl/>
        </w:rPr>
        <w:t>أ</w:t>
      </w:r>
      <w:r w:rsidRPr="00DC22FF">
        <w:rPr>
          <w:rFonts w:hint="cs"/>
          <w:sz w:val="28"/>
          <w:rtl/>
        </w:rPr>
        <w:t xml:space="preserve">بيانه، تأثيرات ابن عربي بر حكمت متعاليه (مصدر فارسي)، طهران، بنياد حكمت إسلامي صدرا، </w:t>
      </w:r>
      <w:r w:rsidRPr="006F4489">
        <w:rPr>
          <w:rFonts w:hint="cs"/>
          <w:sz w:val="28"/>
          <w:rtl/>
        </w:rPr>
        <w:t>1386</w:t>
      </w:r>
      <w:r w:rsidRPr="00DC22FF">
        <w:rPr>
          <w:rFonts w:hint="cs"/>
          <w:sz w:val="28"/>
          <w:rtl/>
        </w:rPr>
        <w:t xml:space="preserve">هـ.ش. </w:t>
      </w:r>
    </w:p>
  </w:endnote>
  <w:endnote w:id="362">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القيصري، شرح فصوص الحكم </w:t>
      </w:r>
      <w:r w:rsidRPr="006F4489">
        <w:rPr>
          <w:rFonts w:hint="cs"/>
          <w:sz w:val="28"/>
          <w:rtl/>
        </w:rPr>
        <w:t>1</w:t>
      </w:r>
      <w:r w:rsidRPr="00DC22FF">
        <w:rPr>
          <w:rFonts w:hint="cs"/>
          <w:sz w:val="28"/>
          <w:rtl/>
        </w:rPr>
        <w:t xml:space="preserve">: </w:t>
      </w:r>
      <w:r w:rsidRPr="006F4489">
        <w:rPr>
          <w:rFonts w:hint="cs"/>
          <w:sz w:val="28"/>
          <w:rtl/>
        </w:rPr>
        <w:t>54</w:t>
      </w:r>
      <w:r w:rsidRPr="00DC22FF">
        <w:rPr>
          <w:rFonts w:hint="cs"/>
          <w:sz w:val="28"/>
          <w:rtl/>
        </w:rPr>
        <w:t xml:space="preserve"> ـ </w:t>
      </w:r>
      <w:r w:rsidRPr="006F4489">
        <w:rPr>
          <w:rFonts w:hint="cs"/>
          <w:sz w:val="28"/>
          <w:rtl/>
        </w:rPr>
        <w:t>56</w:t>
      </w:r>
      <w:r w:rsidRPr="00DC22FF">
        <w:rPr>
          <w:rFonts w:hint="cs"/>
          <w:sz w:val="28"/>
          <w:rtl/>
        </w:rPr>
        <w:t xml:space="preserve">، ط حسن زاده. </w:t>
      </w:r>
    </w:p>
  </w:endnote>
  <w:endnote w:id="363">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الآشتياني، شرح مقدّمه قيصري: </w:t>
      </w:r>
      <w:r w:rsidRPr="006F4489">
        <w:rPr>
          <w:rFonts w:hint="cs"/>
          <w:sz w:val="28"/>
          <w:rtl/>
        </w:rPr>
        <w:t>223</w:t>
      </w:r>
      <w:r w:rsidRPr="00DC22FF">
        <w:rPr>
          <w:rFonts w:hint="cs"/>
          <w:sz w:val="28"/>
          <w:rtl/>
        </w:rPr>
        <w:t xml:space="preserve">. </w:t>
      </w:r>
    </w:p>
  </w:endnote>
  <w:endnote w:id="364">
    <w:p w:rsidR="00491BA2" w:rsidRPr="00DC22FF" w:rsidRDefault="00491BA2" w:rsidP="00E502B2">
      <w:pPr>
        <w:pStyle w:val="aa"/>
        <w:spacing w:line="35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وهنا يمكن الوقوف بشكلٍ أفضل على السبب الذي دعا الفيض الكاشاني ـ الذي يبدو في مؤلَّفاته الروائية رجلاً محقِّقاً ومنضبطاً إلى حدٍّ ما ـ ليتّجه في تأليف (الكلمات المكنونة) منهجاً مختلفاً، يميل فيه إلى نهج ابن عربي؛ إذ يستشهد بروايات تخلو مؤلَّفاته الحديثية من نظائرها (انظر: كلمات مكنونه (مصدر فارسي): </w:t>
      </w:r>
      <w:r w:rsidRPr="006F4489">
        <w:rPr>
          <w:rFonts w:hint="cs"/>
          <w:sz w:val="28"/>
          <w:rtl/>
        </w:rPr>
        <w:t>79</w:t>
      </w:r>
      <w:r w:rsidRPr="00DC22FF">
        <w:rPr>
          <w:rFonts w:hint="cs"/>
          <w:sz w:val="28"/>
          <w:rtl/>
        </w:rPr>
        <w:t xml:space="preserve"> (الهامش)، ط عطاردي)، ليصل بعد ذلك إلى الحديث عن الإنسان الكامل (المصدر نفسه: </w:t>
      </w:r>
      <w:r w:rsidRPr="006F4489">
        <w:rPr>
          <w:rFonts w:hint="cs"/>
          <w:sz w:val="28"/>
          <w:rtl/>
        </w:rPr>
        <w:t>118</w:t>
      </w:r>
      <w:r w:rsidRPr="00DC22FF">
        <w:rPr>
          <w:rFonts w:hint="cs"/>
          <w:sz w:val="28"/>
          <w:rtl/>
        </w:rPr>
        <w:t xml:space="preserve"> فما بعد)، ويذكر في البين عبارة: </w:t>
      </w:r>
      <w:r w:rsidRPr="00DC22FF">
        <w:rPr>
          <w:rFonts w:hint="eastAsia"/>
          <w:sz w:val="24"/>
          <w:szCs w:val="24"/>
          <w:rtl/>
        </w:rPr>
        <w:t>«</w:t>
      </w:r>
      <w:r w:rsidRPr="00DC22FF">
        <w:rPr>
          <w:rFonts w:hint="cs"/>
          <w:sz w:val="28"/>
          <w:rtl/>
        </w:rPr>
        <w:t>نزِّلونا عن الربوبية...</w:t>
      </w:r>
      <w:r w:rsidRPr="00DC22FF">
        <w:rPr>
          <w:rFonts w:hint="eastAsia"/>
          <w:sz w:val="24"/>
          <w:szCs w:val="24"/>
          <w:rtl/>
        </w:rPr>
        <w:t>»</w:t>
      </w:r>
      <w:r w:rsidRPr="00DC22FF">
        <w:rPr>
          <w:rFonts w:hint="cs"/>
          <w:sz w:val="28"/>
          <w:rtl/>
        </w:rPr>
        <w:t xml:space="preserve"> أيضاً (المصدر نفسه: </w:t>
      </w:r>
      <w:r w:rsidRPr="006F4489">
        <w:rPr>
          <w:rFonts w:hint="cs"/>
          <w:sz w:val="28"/>
          <w:rtl/>
        </w:rPr>
        <w:t>124</w:t>
      </w:r>
      <w:r w:rsidRPr="00DC22FF">
        <w:rPr>
          <w:rFonts w:hint="cs"/>
          <w:sz w:val="28"/>
          <w:rtl/>
        </w:rPr>
        <w:t xml:space="preserve">). </w:t>
      </w:r>
    </w:p>
  </w:endnote>
  <w:endnote w:id="365">
    <w:p w:rsidR="00491BA2" w:rsidRPr="00DC22FF" w:rsidRDefault="00491BA2" w:rsidP="00E502B2">
      <w:pPr>
        <w:pStyle w:val="aa"/>
        <w:spacing w:line="35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في هذا الشأن: مجلة بخارا، العدد </w:t>
      </w:r>
      <w:r w:rsidRPr="006F4489">
        <w:rPr>
          <w:rFonts w:hint="cs"/>
          <w:sz w:val="28"/>
          <w:rtl/>
        </w:rPr>
        <w:t>62</w:t>
      </w:r>
      <w:r w:rsidRPr="00DC22FF">
        <w:rPr>
          <w:rFonts w:hint="cs"/>
          <w:sz w:val="28"/>
          <w:rtl/>
        </w:rPr>
        <w:t xml:space="preserve">: </w:t>
      </w:r>
      <w:r w:rsidRPr="006F4489">
        <w:rPr>
          <w:rFonts w:hint="cs"/>
          <w:sz w:val="28"/>
          <w:rtl/>
        </w:rPr>
        <w:t>125</w:t>
      </w:r>
      <w:r w:rsidRPr="00DC22FF">
        <w:rPr>
          <w:rFonts w:hint="cs"/>
          <w:sz w:val="28"/>
          <w:rtl/>
        </w:rPr>
        <w:t xml:space="preserve"> ـ </w:t>
      </w:r>
      <w:r w:rsidRPr="006F4489">
        <w:rPr>
          <w:rFonts w:hint="cs"/>
          <w:sz w:val="28"/>
          <w:rtl/>
        </w:rPr>
        <w:t>136</w:t>
      </w:r>
      <w:r w:rsidRPr="00DC22FF">
        <w:rPr>
          <w:rFonts w:hint="cs"/>
          <w:sz w:val="28"/>
          <w:rtl/>
        </w:rPr>
        <w:t xml:space="preserve"> (المقال العلمي للأستاذ مصطفى ملكيان، تحت عنوان: خصائص الطبعة الجديدة لفصوص الحكم ونقد لأفكار ابن عربي). </w:t>
      </w:r>
    </w:p>
  </w:endnote>
  <w:endnote w:id="366">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لجهة ترتيب بعض أسس هذا البحث انظر مثلاً: هفت آسمان، العدد </w:t>
      </w:r>
      <w:r w:rsidRPr="006F4489">
        <w:rPr>
          <w:rFonts w:hint="cs"/>
          <w:sz w:val="28"/>
          <w:rtl/>
        </w:rPr>
        <w:t>24</w:t>
      </w:r>
      <w:r w:rsidRPr="00DC22FF">
        <w:rPr>
          <w:rFonts w:hint="cs"/>
          <w:sz w:val="28"/>
          <w:rtl/>
        </w:rPr>
        <w:t xml:space="preserve">: </w:t>
      </w:r>
      <w:r w:rsidRPr="006F4489">
        <w:rPr>
          <w:rFonts w:hint="cs"/>
          <w:sz w:val="28"/>
          <w:rtl/>
        </w:rPr>
        <w:t>73</w:t>
      </w:r>
      <w:r w:rsidRPr="00DC22FF">
        <w:rPr>
          <w:rFonts w:hint="cs"/>
          <w:sz w:val="28"/>
          <w:rtl/>
        </w:rPr>
        <w:t xml:space="preserve"> ـ </w:t>
      </w:r>
      <w:r w:rsidRPr="006F4489">
        <w:rPr>
          <w:rFonts w:hint="cs"/>
          <w:sz w:val="28"/>
          <w:rtl/>
        </w:rPr>
        <w:t>92</w:t>
      </w:r>
      <w:r w:rsidRPr="00DC22FF">
        <w:rPr>
          <w:rFonts w:hint="cs"/>
          <w:sz w:val="28"/>
          <w:rtl/>
        </w:rPr>
        <w:t xml:space="preserve"> (المقال البديع للأستاذ حسين توفيقي، تحت عنوان: نكاتي چند درباره ابن عربي). </w:t>
      </w:r>
    </w:p>
  </w:endnote>
  <w:endnote w:id="367">
    <w:p w:rsidR="00491BA2" w:rsidRPr="00DC22FF" w:rsidRDefault="00491BA2" w:rsidP="00E502B2">
      <w:pPr>
        <w:pStyle w:val="aa"/>
        <w:spacing w:line="35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القيصري، شرح فصوص الحكم (مصدر فارسي) </w:t>
      </w:r>
      <w:r w:rsidRPr="006F4489">
        <w:rPr>
          <w:rFonts w:hint="cs"/>
          <w:sz w:val="28"/>
          <w:rtl/>
        </w:rPr>
        <w:t>1</w:t>
      </w:r>
      <w:r w:rsidRPr="00DC22FF">
        <w:rPr>
          <w:rFonts w:hint="cs"/>
          <w:sz w:val="28"/>
          <w:rtl/>
        </w:rPr>
        <w:t xml:space="preserve">: </w:t>
      </w:r>
      <w:r w:rsidRPr="006F4489">
        <w:rPr>
          <w:rFonts w:hint="cs"/>
          <w:sz w:val="28"/>
          <w:rtl/>
        </w:rPr>
        <w:t>55</w:t>
      </w:r>
      <w:r w:rsidRPr="00DC22FF">
        <w:rPr>
          <w:rFonts w:hint="cs"/>
          <w:sz w:val="28"/>
          <w:rtl/>
        </w:rPr>
        <w:t xml:space="preserve"> ـ </w:t>
      </w:r>
      <w:r w:rsidRPr="006F4489">
        <w:rPr>
          <w:rFonts w:hint="cs"/>
          <w:sz w:val="28"/>
          <w:rtl/>
        </w:rPr>
        <w:t>56</w:t>
      </w:r>
      <w:r w:rsidRPr="00DC22FF">
        <w:rPr>
          <w:rFonts w:hint="cs"/>
          <w:sz w:val="28"/>
          <w:rtl/>
        </w:rPr>
        <w:t xml:space="preserve">، ط حسن زاده. </w:t>
      </w:r>
    </w:p>
  </w:endnote>
  <w:endnote w:id="368">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رأيت أحد الفضلاء المعاصرين يتحدَّث عن فلسفة صدر المتألِّهين ـ </w:t>
      </w:r>
      <w:r w:rsidRPr="00DC22FF">
        <w:rPr>
          <w:rFonts w:hint="eastAsia"/>
          <w:sz w:val="24"/>
          <w:szCs w:val="24"/>
          <w:rtl/>
        </w:rPr>
        <w:t>«</w:t>
      </w:r>
      <w:r w:rsidRPr="00DC22FF">
        <w:rPr>
          <w:rFonts w:hint="cs"/>
          <w:sz w:val="28"/>
          <w:rtl/>
        </w:rPr>
        <w:t>حيث أضحت بالتدريج المذهب المختار في إيران</w:t>
      </w:r>
      <w:r w:rsidRPr="00DC22FF">
        <w:rPr>
          <w:rFonts w:hint="eastAsia"/>
          <w:sz w:val="24"/>
          <w:szCs w:val="24"/>
          <w:rtl/>
        </w:rPr>
        <w:t>»</w:t>
      </w:r>
      <w:r w:rsidRPr="00DC22FF">
        <w:rPr>
          <w:rFonts w:hint="cs"/>
          <w:sz w:val="28"/>
          <w:rtl/>
        </w:rPr>
        <w:t xml:space="preserve"> ـ </w:t>
      </w:r>
      <w:r w:rsidRPr="00DC22FF">
        <w:rPr>
          <w:rFonts w:hint="eastAsia"/>
          <w:sz w:val="24"/>
          <w:szCs w:val="24"/>
          <w:rtl/>
        </w:rPr>
        <w:t>«</w:t>
      </w:r>
      <w:r w:rsidRPr="00DC22FF">
        <w:rPr>
          <w:rFonts w:hint="cs"/>
          <w:sz w:val="28"/>
          <w:rtl/>
        </w:rPr>
        <w:t>متمنِّياً</w:t>
      </w:r>
      <w:r w:rsidRPr="00DC22FF">
        <w:rPr>
          <w:rFonts w:hint="eastAsia"/>
          <w:sz w:val="24"/>
          <w:szCs w:val="24"/>
          <w:rtl/>
        </w:rPr>
        <w:t>»</w:t>
      </w:r>
      <w:r w:rsidRPr="00DC22FF">
        <w:rPr>
          <w:rFonts w:hint="cs"/>
          <w:sz w:val="28"/>
          <w:rtl/>
        </w:rPr>
        <w:t xml:space="preserve"> أن </w:t>
      </w:r>
      <w:r w:rsidRPr="00DC22FF">
        <w:rPr>
          <w:rFonts w:hint="eastAsia"/>
          <w:sz w:val="24"/>
          <w:szCs w:val="24"/>
          <w:rtl/>
        </w:rPr>
        <w:t>«</w:t>
      </w:r>
      <w:r w:rsidRPr="00DC22FF">
        <w:rPr>
          <w:rFonts w:hint="cs"/>
          <w:sz w:val="28"/>
          <w:rtl/>
        </w:rPr>
        <w:t>لا تتحوّل إلى أيديولوجيا</w:t>
      </w:r>
      <w:r w:rsidRPr="00DC22FF">
        <w:rPr>
          <w:rFonts w:hint="eastAsia"/>
          <w:sz w:val="24"/>
          <w:szCs w:val="24"/>
          <w:rtl/>
        </w:rPr>
        <w:t>»</w:t>
      </w:r>
      <w:r w:rsidRPr="00DC22FF">
        <w:rPr>
          <w:rFonts w:hint="cs"/>
          <w:sz w:val="28"/>
          <w:rtl/>
        </w:rPr>
        <w:t xml:space="preserve"> (جشن نامه دكتر محسن </w:t>
      </w:r>
      <w:r w:rsidRPr="007D2F09">
        <w:rPr>
          <w:rFonts w:ascii="Mosawi" w:hAnsi="Mosawi" w:cs="Abz-3 (Yagut)" w:hint="cs"/>
          <w:szCs w:val="20"/>
          <w:rtl/>
        </w:rPr>
        <w:t>جهانگيري</w:t>
      </w:r>
      <w:r w:rsidRPr="00DC22FF">
        <w:rPr>
          <w:rFonts w:hint="cs"/>
          <w:sz w:val="28"/>
          <w:rtl/>
        </w:rPr>
        <w:t xml:space="preserve"> (مصدر فارسي): </w:t>
      </w:r>
      <w:r w:rsidRPr="006F4489">
        <w:rPr>
          <w:rFonts w:hint="cs"/>
          <w:sz w:val="28"/>
          <w:rtl/>
        </w:rPr>
        <w:t>55</w:t>
      </w:r>
      <w:r w:rsidRPr="00DC22FF">
        <w:rPr>
          <w:rFonts w:hint="eastAsia"/>
          <w:sz w:val="24"/>
          <w:szCs w:val="24"/>
          <w:rtl/>
        </w:rPr>
        <w:t>»</w:t>
      </w:r>
      <w:r w:rsidRPr="00DC22FF">
        <w:rPr>
          <w:rFonts w:hint="cs"/>
          <w:sz w:val="28"/>
          <w:rtl/>
        </w:rPr>
        <w:t xml:space="preserve">. إنه أمل ميمون، ولكنْ أخشى أن يكون ما تمنى عدم وقوعه قد وقع منذ أمدٍ بعيد، وأن بعض الثمار المرّة لهذا التطوُّر المرفوض قد أينعت. </w:t>
      </w:r>
    </w:p>
    <w:p w:rsidR="00491BA2" w:rsidRPr="00DC22FF" w:rsidRDefault="00491BA2" w:rsidP="00E502B2">
      <w:pPr>
        <w:pStyle w:val="aa"/>
        <w:spacing w:line="350" w:lineRule="exact"/>
        <w:ind w:firstLine="0"/>
        <w:rPr>
          <w:sz w:val="28"/>
          <w:rtl/>
          <w:lang w:bidi="ar-AE"/>
        </w:rPr>
      </w:pPr>
      <w:r w:rsidRPr="00DC22FF">
        <w:rPr>
          <w:rFonts w:hint="cs"/>
          <w:sz w:val="28"/>
          <w:rtl/>
          <w:lang w:bidi="ar-AE"/>
        </w:rPr>
        <w:t xml:space="preserve">وأنا بوصفي طالب علم متواضع ـ يرجو صلاح حاله ـ لا أبتغي الخصام في كلام علاّمة جليل القدر، مثل الشعراني، الذي يقول: </w:t>
      </w:r>
      <w:r w:rsidRPr="00DC22FF">
        <w:rPr>
          <w:rFonts w:hint="eastAsia"/>
          <w:sz w:val="24"/>
          <w:szCs w:val="24"/>
          <w:rtl/>
          <w:lang w:bidi="ar-AE"/>
        </w:rPr>
        <w:t>«</w:t>
      </w:r>
      <w:r w:rsidRPr="00DC22FF">
        <w:rPr>
          <w:rFonts w:hint="cs"/>
          <w:sz w:val="28"/>
          <w:rtl/>
          <w:lang w:bidi="ar-AE"/>
        </w:rPr>
        <w:t>لقد كان صدر المتألهين أكبر محقِّق في أصول الدين ومذهب التشيُّع</w:t>
      </w:r>
      <w:r w:rsidRPr="00DC22FF">
        <w:rPr>
          <w:rFonts w:hint="eastAsia"/>
          <w:sz w:val="24"/>
          <w:szCs w:val="24"/>
          <w:rtl/>
          <w:lang w:bidi="ar-AE"/>
        </w:rPr>
        <w:t>»</w:t>
      </w:r>
      <w:r w:rsidRPr="00DC22FF">
        <w:rPr>
          <w:rFonts w:hint="cs"/>
          <w:sz w:val="28"/>
          <w:rtl/>
          <w:lang w:bidi="ar-AE"/>
        </w:rPr>
        <w:t xml:space="preserve"> (راه سعادت (مصدر فارسي): </w:t>
      </w:r>
      <w:r w:rsidRPr="006F4489">
        <w:rPr>
          <w:rFonts w:hint="cs"/>
          <w:sz w:val="28"/>
          <w:rtl/>
          <w:lang w:bidi="ar-AE"/>
        </w:rPr>
        <w:t>55</w:t>
      </w:r>
      <w:r w:rsidRPr="00DC22FF">
        <w:rPr>
          <w:rFonts w:hint="cs"/>
          <w:sz w:val="28"/>
          <w:rtl/>
          <w:lang w:bidi="ar-AE"/>
        </w:rPr>
        <w:t xml:space="preserve">، ط مرتضوي)، أو أن أضع على المحكّ ما كتبه ذلك الواله المعاصر إذ يقول: </w:t>
      </w:r>
      <w:r w:rsidRPr="00DC22FF">
        <w:rPr>
          <w:rFonts w:hint="eastAsia"/>
          <w:sz w:val="24"/>
          <w:szCs w:val="24"/>
          <w:rtl/>
          <w:lang w:bidi="ar-AE"/>
        </w:rPr>
        <w:t>«</w:t>
      </w:r>
      <w:r w:rsidRPr="00DC22FF">
        <w:rPr>
          <w:rFonts w:hint="cs"/>
          <w:sz w:val="28"/>
          <w:rtl/>
          <w:lang w:bidi="ar-AE"/>
        </w:rPr>
        <w:t>لقد تجلَّتْ أكثر المعارف أصالة، وأكثر الحكم إشعاعاً، في ضوء الإشراقات القرآنية، والإفاضات العرفانية، في الحكمة المتعالية لصدر المتألِّهين</w:t>
      </w:r>
      <w:r w:rsidRPr="00DC22FF">
        <w:rPr>
          <w:rFonts w:hint="eastAsia"/>
          <w:sz w:val="24"/>
          <w:szCs w:val="24"/>
          <w:rtl/>
          <w:lang w:bidi="ar-AE"/>
        </w:rPr>
        <w:t>»</w:t>
      </w:r>
      <w:r w:rsidRPr="00DC22FF">
        <w:rPr>
          <w:rFonts w:hint="cs"/>
          <w:sz w:val="28"/>
          <w:rtl/>
          <w:lang w:bidi="ar-AE"/>
        </w:rPr>
        <w:t xml:space="preserve"> (تأثير ابن عربي بر حكمت متعالية (مصدر فارسي): </w:t>
      </w:r>
      <w:r w:rsidRPr="006F4489">
        <w:rPr>
          <w:rFonts w:hint="cs"/>
          <w:sz w:val="28"/>
          <w:rtl/>
          <w:lang w:bidi="ar-AE"/>
        </w:rPr>
        <w:t>3</w:t>
      </w:r>
      <w:r w:rsidRPr="00DC22FF">
        <w:rPr>
          <w:rFonts w:hint="cs"/>
          <w:sz w:val="28"/>
          <w:rtl/>
          <w:lang w:bidi="ar-AE"/>
        </w:rPr>
        <w:t xml:space="preserve">). ولكنّني أتمنّى مشفقاً أن لا يؤدّي انبهارنا ـ في الحدّ الأدنى ـ إلى التضحية بالحقائق التاريخية على مذبح الذهنيّات، وأن نتوسَّع في تأويل النصوص القرآنية والروائية القطعية، وليّ عنق الكلام وصرفه عن جهته الحكمية، حتّى لا يبقى أيّ شبه بين هذا الخلف وبين سلفه. </w:t>
      </w:r>
    </w:p>
    <w:p w:rsidR="00491BA2" w:rsidRPr="00DC22FF" w:rsidRDefault="00491BA2" w:rsidP="00E502B2">
      <w:pPr>
        <w:pStyle w:val="aa"/>
        <w:spacing w:line="350" w:lineRule="exact"/>
        <w:ind w:firstLine="0"/>
        <w:rPr>
          <w:sz w:val="28"/>
          <w:rtl/>
          <w:lang w:bidi="ar-AE"/>
        </w:rPr>
      </w:pPr>
      <w:r w:rsidRPr="00DC22FF">
        <w:rPr>
          <w:rFonts w:hint="cs"/>
          <w:sz w:val="28"/>
          <w:rtl/>
          <w:lang w:bidi="ar-AE"/>
        </w:rPr>
        <w:t xml:space="preserve">ثمّ إن نفس وضع تلك المدّعيات في الميزان، والعمل على تقييم الكلام القائم على حكمة صدر المتألهين، هو ما ينبغي أن يقوم به أصحاب الفكر والتحقيق بشكلٍ لائق، إلاّ أنّنا لم نسمع أو نرَ مَنْ قام بمثل ذلك، رغم أن الإشكال على الحكمة المتعالية في زماننا كلفته عالية، وأدناها الاتهام بعدم الأهلية والكفاءة وانعدام الفهم (انظر: سير تاريخي نقد ملا صدرا (مصدر فارسي): </w:t>
      </w:r>
      <w:r w:rsidRPr="006F4489">
        <w:rPr>
          <w:rFonts w:hint="cs"/>
          <w:sz w:val="28"/>
          <w:rtl/>
          <w:lang w:bidi="ar-AE"/>
        </w:rPr>
        <w:t>107</w:t>
      </w:r>
      <w:r w:rsidRPr="00DC22FF">
        <w:rPr>
          <w:rFonts w:hint="cs"/>
          <w:sz w:val="28"/>
          <w:rtl/>
          <w:lang w:bidi="ar-AE"/>
        </w:rPr>
        <w:t xml:space="preserve">، </w:t>
      </w:r>
      <w:r w:rsidRPr="006F4489">
        <w:rPr>
          <w:rFonts w:hint="cs"/>
          <w:sz w:val="28"/>
          <w:rtl/>
          <w:lang w:bidi="ar-AE"/>
        </w:rPr>
        <w:t>271</w:t>
      </w:r>
      <w:r w:rsidRPr="00DC22FF">
        <w:rPr>
          <w:rFonts w:hint="cs"/>
          <w:sz w:val="28"/>
          <w:rtl/>
          <w:lang w:bidi="ar-AE"/>
        </w:rPr>
        <w:t xml:space="preserve">). </w:t>
      </w:r>
    </w:p>
  </w:endnote>
  <w:endnote w:id="369">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شيخ الإسلامي، تجلي ولايت (مصدر فارسي): </w:t>
      </w:r>
      <w:r w:rsidRPr="006F4489">
        <w:rPr>
          <w:rFonts w:hint="cs"/>
          <w:sz w:val="28"/>
          <w:rtl/>
        </w:rPr>
        <w:t>349</w:t>
      </w:r>
      <w:r w:rsidRPr="00DC22FF">
        <w:rPr>
          <w:rFonts w:hint="cs"/>
          <w:sz w:val="28"/>
          <w:rtl/>
        </w:rPr>
        <w:t xml:space="preserve"> ـ </w:t>
      </w:r>
      <w:r w:rsidRPr="006F4489">
        <w:rPr>
          <w:rFonts w:hint="cs"/>
          <w:sz w:val="28"/>
          <w:rtl/>
        </w:rPr>
        <w:t>354</w:t>
      </w:r>
      <w:r w:rsidRPr="00DC22FF">
        <w:rPr>
          <w:rFonts w:hint="cs"/>
          <w:sz w:val="28"/>
          <w:rtl/>
        </w:rPr>
        <w:t xml:space="preserve">. </w:t>
      </w:r>
    </w:p>
  </w:endnote>
  <w:endnote w:id="370">
    <w:p w:rsidR="00491BA2" w:rsidRPr="00DC22FF" w:rsidRDefault="00491BA2" w:rsidP="00E502B2">
      <w:pPr>
        <w:pStyle w:val="aa"/>
        <w:spacing w:line="35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مير جهاني، ولايت كليه (مصدر فارسي) </w:t>
      </w:r>
      <w:r w:rsidRPr="006F4489">
        <w:rPr>
          <w:rFonts w:hint="cs"/>
          <w:sz w:val="28"/>
          <w:rtl/>
        </w:rPr>
        <w:t>1</w:t>
      </w:r>
      <w:r w:rsidRPr="00DC22FF">
        <w:rPr>
          <w:rFonts w:hint="cs"/>
          <w:sz w:val="28"/>
          <w:rtl/>
        </w:rPr>
        <w:t xml:space="preserve">: </w:t>
      </w:r>
      <w:r w:rsidRPr="006F4489">
        <w:rPr>
          <w:rFonts w:hint="cs"/>
          <w:sz w:val="28"/>
          <w:rtl/>
        </w:rPr>
        <w:t>29</w:t>
      </w:r>
      <w:r w:rsidRPr="00DC22FF">
        <w:rPr>
          <w:rFonts w:hint="cs"/>
          <w:sz w:val="28"/>
          <w:rtl/>
        </w:rPr>
        <w:t xml:space="preserve">، تحقيق: لولاكي. </w:t>
      </w:r>
    </w:p>
  </w:endnote>
  <w:endnote w:id="371">
    <w:p w:rsidR="00491BA2" w:rsidRPr="00DC22FF" w:rsidRDefault="00491BA2" w:rsidP="00E502B2">
      <w:pPr>
        <w:pStyle w:val="aa"/>
        <w:spacing w:line="35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w:t>
      </w:r>
      <w:r w:rsidRPr="00DC22FF">
        <w:rPr>
          <w:rFonts w:hint="cs"/>
          <w:sz w:val="28"/>
          <w:rtl/>
        </w:rPr>
        <w:t xml:space="preserve"> أسدي </w:t>
      </w:r>
      <w:r w:rsidRPr="007D2F09">
        <w:rPr>
          <w:rFonts w:ascii="Mosawi" w:hAnsi="Mosawi" w:cs="Abz-3 (Yagut)" w:hint="cs"/>
          <w:szCs w:val="20"/>
          <w:rtl/>
        </w:rPr>
        <w:t>گرمارودي</w:t>
      </w:r>
      <w:r w:rsidRPr="00DC22FF">
        <w:rPr>
          <w:rFonts w:hint="cs"/>
          <w:sz w:val="28"/>
          <w:rtl/>
        </w:rPr>
        <w:t xml:space="preserve">، علم </w:t>
      </w:r>
      <w:r w:rsidRPr="00C22690">
        <w:rPr>
          <w:rFonts w:ascii="Mosawi" w:hAnsi="Mosawi" w:cs="Abz-3 (Yagut)" w:hint="cs"/>
          <w:szCs w:val="20"/>
          <w:rtl/>
        </w:rPr>
        <w:t>برگزيدگان</w:t>
      </w:r>
      <w:r w:rsidRPr="00DC22FF">
        <w:rPr>
          <w:rFonts w:hint="cs"/>
          <w:sz w:val="28"/>
          <w:rtl/>
        </w:rPr>
        <w:t xml:space="preserve"> در نقل وعقل وعرفان (مصدر فارسي): </w:t>
      </w:r>
      <w:r w:rsidRPr="006F4489">
        <w:rPr>
          <w:rFonts w:hint="cs"/>
          <w:sz w:val="28"/>
          <w:rtl/>
        </w:rPr>
        <w:t>18</w:t>
      </w:r>
      <w:r w:rsidRPr="00DC22FF">
        <w:rPr>
          <w:rFonts w:hint="cs"/>
          <w:sz w:val="28"/>
          <w:rtl/>
        </w:rPr>
        <w:t xml:space="preserve">. </w:t>
      </w:r>
    </w:p>
  </w:endnote>
  <w:endnote w:id="372">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آشتياني، شرح مقدمه قيصري (مصدر فارسي): </w:t>
      </w:r>
      <w:r w:rsidRPr="006F4489">
        <w:rPr>
          <w:rFonts w:hint="cs"/>
          <w:sz w:val="28"/>
          <w:rtl/>
        </w:rPr>
        <w:t>654</w:t>
      </w:r>
      <w:r w:rsidRPr="00DC22FF">
        <w:rPr>
          <w:rFonts w:hint="cs"/>
          <w:sz w:val="28"/>
          <w:rtl/>
        </w:rPr>
        <w:t xml:space="preserve">. </w:t>
      </w:r>
    </w:p>
  </w:endnote>
  <w:endnote w:id="373">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مثلاً: القطيفي، الولاية التكوينية بين القرآن والبرهان: </w:t>
      </w:r>
      <w:r w:rsidRPr="006F4489">
        <w:rPr>
          <w:rFonts w:hint="cs"/>
          <w:sz w:val="28"/>
          <w:rtl/>
        </w:rPr>
        <w:t>116</w:t>
      </w:r>
      <w:r w:rsidRPr="00DC22FF">
        <w:rPr>
          <w:rFonts w:hint="cs"/>
          <w:sz w:val="28"/>
          <w:rtl/>
        </w:rPr>
        <w:t xml:space="preserve">. </w:t>
      </w:r>
    </w:p>
  </w:endnote>
  <w:endnote w:id="374">
    <w:p w:rsidR="00491BA2" w:rsidRPr="00DC22FF" w:rsidRDefault="00491BA2" w:rsidP="00E502B2">
      <w:pPr>
        <w:pStyle w:val="aa"/>
        <w:spacing w:line="35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دانشنامه إمام علي</w:t>
      </w:r>
      <w:r w:rsidRPr="00DC22FF">
        <w:rPr>
          <w:rFonts w:cs="Mosawi" w:hint="cs"/>
          <w:sz w:val="28"/>
          <w:szCs w:val="22"/>
          <w:rtl/>
        </w:rPr>
        <w:t>×</w:t>
      </w:r>
      <w:r w:rsidRPr="00DC22FF">
        <w:rPr>
          <w:rFonts w:hint="cs"/>
          <w:sz w:val="28"/>
          <w:rtl/>
        </w:rPr>
        <w:t xml:space="preserve">، (مصدر فارسي) </w:t>
      </w:r>
      <w:r w:rsidRPr="006F4489">
        <w:rPr>
          <w:rFonts w:hint="cs"/>
          <w:sz w:val="28"/>
          <w:rtl/>
        </w:rPr>
        <w:t>3</w:t>
      </w:r>
      <w:r w:rsidRPr="00DC22FF">
        <w:rPr>
          <w:rFonts w:hint="cs"/>
          <w:sz w:val="28"/>
          <w:rtl/>
        </w:rPr>
        <w:t xml:space="preserve">: </w:t>
      </w:r>
      <w:r w:rsidRPr="006F4489">
        <w:rPr>
          <w:rFonts w:hint="cs"/>
          <w:sz w:val="28"/>
          <w:rtl/>
        </w:rPr>
        <w:t>402</w:t>
      </w:r>
      <w:r w:rsidRPr="00DC22FF">
        <w:rPr>
          <w:rFonts w:hint="cs"/>
          <w:sz w:val="28"/>
          <w:rtl/>
        </w:rPr>
        <w:t xml:space="preserve">، بإشراف: ع. أ. رشاد. </w:t>
      </w:r>
    </w:p>
  </w:endnote>
  <w:endnote w:id="375">
    <w:p w:rsidR="00491BA2" w:rsidRPr="00DC22FF" w:rsidRDefault="00491BA2" w:rsidP="009A421A">
      <w:pPr>
        <w:pStyle w:val="aa"/>
        <w:spacing w:line="300" w:lineRule="exact"/>
        <w:ind w:firstLine="0"/>
        <w:rPr>
          <w:sz w:val="28"/>
          <w:rtl/>
          <w:lang w:bidi="ar-AE"/>
        </w:rPr>
      </w:pPr>
      <w:r w:rsidRPr="00DC22FF">
        <w:rPr>
          <w:sz w:val="28"/>
          <w:rtl/>
        </w:rPr>
        <w:t>(</w:t>
      </w:r>
      <w:r w:rsidRPr="00DC22FF">
        <w:rPr>
          <w:rStyle w:val="ac"/>
          <w:sz w:val="28"/>
          <w:vertAlign w:val="baseline"/>
          <w:rtl/>
        </w:rPr>
        <w:endnoteRef/>
      </w:r>
      <w:r w:rsidRPr="00DC22FF">
        <w:rPr>
          <w:sz w:val="28"/>
          <w:rtl/>
        </w:rPr>
        <w:t xml:space="preserve">) </w:t>
      </w:r>
      <w:r w:rsidRPr="00DC22FF">
        <w:rPr>
          <w:rFonts w:hint="cs"/>
          <w:sz w:val="28"/>
          <w:rtl/>
        </w:rPr>
        <w:t xml:space="preserve">سبق أن نشرنا خلاصة أبحاث هذا الفصل في مجلّة (مدرسة). انظر: فنائي، مباني اجتهاد: تأثير معرفت بشري در معرفت ديني، مجلّة نقد ونظر، العدد </w:t>
      </w:r>
      <w:r w:rsidRPr="006F4489">
        <w:rPr>
          <w:rFonts w:hint="cs"/>
          <w:sz w:val="28"/>
          <w:rtl/>
        </w:rPr>
        <w:t>3</w:t>
      </w:r>
      <w:r w:rsidRPr="00DC22FF">
        <w:rPr>
          <w:rFonts w:hint="cs"/>
          <w:sz w:val="28"/>
          <w:rtl/>
        </w:rPr>
        <w:t xml:space="preserve"> ـ </w:t>
      </w:r>
      <w:r w:rsidRPr="006F4489">
        <w:rPr>
          <w:rFonts w:hint="cs"/>
          <w:sz w:val="28"/>
          <w:rtl/>
        </w:rPr>
        <w:t>4</w:t>
      </w:r>
      <w:r w:rsidRPr="00DC22FF">
        <w:rPr>
          <w:rFonts w:hint="cs"/>
          <w:sz w:val="28"/>
          <w:rtl/>
        </w:rPr>
        <w:t xml:space="preserve">: </w:t>
      </w:r>
      <w:r w:rsidRPr="006F4489">
        <w:rPr>
          <w:rFonts w:hint="cs"/>
          <w:sz w:val="28"/>
          <w:rtl/>
        </w:rPr>
        <w:t>284</w:t>
      </w:r>
      <w:r w:rsidRPr="00DC22FF">
        <w:rPr>
          <w:rFonts w:hint="cs"/>
          <w:sz w:val="28"/>
          <w:rtl/>
        </w:rPr>
        <w:t xml:space="preserve"> ـ </w:t>
      </w:r>
      <w:r w:rsidRPr="006F4489">
        <w:rPr>
          <w:rFonts w:hint="cs"/>
          <w:sz w:val="28"/>
          <w:rtl/>
        </w:rPr>
        <w:t>293</w:t>
      </w:r>
      <w:r w:rsidRPr="00DC22FF">
        <w:rPr>
          <w:rFonts w:hint="cs"/>
          <w:sz w:val="28"/>
          <w:rtl/>
        </w:rPr>
        <w:t xml:space="preserve">. </w:t>
      </w:r>
    </w:p>
  </w:endnote>
  <w:endnote w:id="376">
    <w:p w:rsidR="00491BA2" w:rsidRPr="00DC22FF" w:rsidRDefault="00491BA2" w:rsidP="009A421A">
      <w:pPr>
        <w:pStyle w:val="aa"/>
        <w:spacing w:line="300" w:lineRule="exact"/>
        <w:ind w:firstLine="0"/>
        <w:rPr>
          <w:sz w:val="28"/>
          <w:rtl/>
          <w:lang w:bidi="ar-LB"/>
        </w:rPr>
      </w:pPr>
      <w:r w:rsidRPr="00DC22FF">
        <w:rPr>
          <w:sz w:val="28"/>
          <w:rtl/>
        </w:rPr>
        <w:t>(</w:t>
      </w:r>
      <w:r w:rsidRPr="00DC22FF">
        <w:rPr>
          <w:rStyle w:val="ac"/>
          <w:sz w:val="28"/>
          <w:vertAlign w:val="baseline"/>
          <w:rtl/>
        </w:rPr>
        <w:endnoteRef/>
      </w:r>
      <w:r w:rsidRPr="00DC22FF">
        <w:rPr>
          <w:sz w:val="28"/>
          <w:rtl/>
        </w:rPr>
        <w:t xml:space="preserve">) </w:t>
      </w:r>
      <w:r w:rsidRPr="00DC22FF">
        <w:rPr>
          <w:rFonts w:hint="cs"/>
          <w:sz w:val="28"/>
          <w:rtl/>
        </w:rPr>
        <w:t xml:space="preserve">غرر الحكم ودرر الكلم: </w:t>
      </w:r>
      <w:r w:rsidRPr="006F4489">
        <w:rPr>
          <w:rFonts w:hint="cs"/>
          <w:sz w:val="28"/>
          <w:rtl/>
        </w:rPr>
        <w:t>50</w:t>
      </w:r>
      <w:r w:rsidRPr="00DC22FF">
        <w:rPr>
          <w:rFonts w:hint="cs"/>
          <w:sz w:val="28"/>
          <w:rtl/>
        </w:rPr>
        <w:t xml:space="preserve">، الحكمة رقم </w:t>
      </w:r>
      <w:r w:rsidRPr="006F4489">
        <w:rPr>
          <w:rFonts w:hint="cs"/>
          <w:sz w:val="28"/>
          <w:rtl/>
        </w:rPr>
        <w:t>315</w:t>
      </w:r>
      <w:r w:rsidRPr="00DC22FF">
        <w:rPr>
          <w:rFonts w:hint="cs"/>
          <w:sz w:val="28"/>
          <w:rtl/>
        </w:rPr>
        <w:t xml:space="preserve">. </w:t>
      </w:r>
    </w:p>
  </w:endnote>
  <w:endnote w:id="377">
    <w:p w:rsidR="00491BA2" w:rsidRPr="00DC22FF" w:rsidRDefault="00491BA2" w:rsidP="009A421A">
      <w:pPr>
        <w:pStyle w:val="aa"/>
        <w:spacing w:line="300" w:lineRule="exact"/>
        <w:ind w:firstLine="0"/>
        <w:rPr>
          <w:sz w:val="28"/>
          <w:rtl/>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إن المراد من المصالح الأنوية هنا هو الأعمّ من المصالح الفردية والصنفية والفئوية والوطنية؛ فإن العقلانية الاقتصادية تريد منا: </w:t>
      </w:r>
    </w:p>
    <w:p w:rsidR="00491BA2" w:rsidRPr="00DC22FF" w:rsidRDefault="00491BA2" w:rsidP="00E502B2">
      <w:pPr>
        <w:pStyle w:val="aa"/>
        <w:spacing w:line="290" w:lineRule="exact"/>
        <w:ind w:firstLine="0"/>
        <w:rPr>
          <w:sz w:val="28"/>
          <w:rtl/>
        </w:rPr>
      </w:pPr>
      <w:r w:rsidRPr="006F4489">
        <w:rPr>
          <w:rFonts w:hint="cs"/>
          <w:sz w:val="28"/>
          <w:rtl/>
        </w:rPr>
        <w:t>1</w:t>
      </w:r>
      <w:r w:rsidRPr="00DC22FF">
        <w:rPr>
          <w:rFonts w:hint="cs"/>
          <w:sz w:val="28"/>
          <w:rtl/>
        </w:rPr>
        <w:t xml:space="preserve">ـ عند التعارض بين مصالحنا الشخصية ومصالح الآخرين أن لا نفكر إلاّ بأرباحنا وخسائرنا، ولا نفكر في أرباح وخسائر الآخرين. </w:t>
      </w:r>
    </w:p>
    <w:p w:rsidR="00491BA2" w:rsidRPr="00DC22FF" w:rsidRDefault="00491BA2" w:rsidP="00E502B2">
      <w:pPr>
        <w:pStyle w:val="aa"/>
        <w:spacing w:line="290" w:lineRule="exact"/>
        <w:ind w:firstLine="0"/>
        <w:rPr>
          <w:sz w:val="28"/>
          <w:rtl/>
        </w:rPr>
      </w:pPr>
      <w:r w:rsidRPr="006F4489">
        <w:rPr>
          <w:rFonts w:hint="cs"/>
          <w:sz w:val="28"/>
          <w:rtl/>
        </w:rPr>
        <w:t>2</w:t>
      </w:r>
      <w:r w:rsidRPr="00DC22FF">
        <w:rPr>
          <w:rFonts w:hint="cs"/>
          <w:sz w:val="28"/>
          <w:rtl/>
        </w:rPr>
        <w:t xml:space="preserve">ـ عند التعارض بين مصالحنا الفئوية والصنفية والمصالح االفئوية والصنفية للآخرين أن لا نفكر إلاّ بأرباحنا وخسائرنا الصنفية والفئوية، ولا نفكر في الأرباح والخسائر الصنفية والفئوية للآخرين. </w:t>
      </w:r>
    </w:p>
    <w:p w:rsidR="00491BA2" w:rsidRPr="00DC22FF" w:rsidRDefault="00491BA2" w:rsidP="00E502B2">
      <w:pPr>
        <w:pStyle w:val="aa"/>
        <w:spacing w:line="290" w:lineRule="exact"/>
        <w:ind w:firstLine="0"/>
        <w:rPr>
          <w:sz w:val="28"/>
          <w:rtl/>
        </w:rPr>
      </w:pPr>
      <w:r w:rsidRPr="006F4489">
        <w:rPr>
          <w:rFonts w:hint="cs"/>
          <w:sz w:val="28"/>
          <w:rtl/>
        </w:rPr>
        <w:t>3</w:t>
      </w:r>
      <w:r w:rsidRPr="00DC22FF">
        <w:rPr>
          <w:rFonts w:hint="cs"/>
          <w:sz w:val="28"/>
          <w:rtl/>
        </w:rPr>
        <w:t xml:space="preserve">ـ عند التعارض بين مصالحنا الوطنية والمصالح الوطنية للآخرين أن لا نفكر إلاّ في مصالحنا الوطنية فقط، ولا نفكر بالمصالح الوطنية للآخرين. </w:t>
      </w:r>
    </w:p>
    <w:p w:rsidR="00491BA2" w:rsidRPr="00DC22FF" w:rsidRDefault="00491BA2" w:rsidP="00E502B2">
      <w:pPr>
        <w:pStyle w:val="aa"/>
        <w:spacing w:line="290" w:lineRule="exact"/>
        <w:ind w:firstLine="0"/>
        <w:rPr>
          <w:sz w:val="28"/>
        </w:rPr>
      </w:pPr>
      <w:r w:rsidRPr="00DC22FF">
        <w:rPr>
          <w:rFonts w:hint="cs"/>
          <w:sz w:val="28"/>
          <w:rtl/>
        </w:rPr>
        <w:t xml:space="preserve">والوجه المشترك بين هذه الموارد الثلاثة يكمن في تقديم مصالحنا </w:t>
      </w:r>
      <w:r w:rsidRPr="00DC22FF">
        <w:rPr>
          <w:rFonts w:hint="eastAsia"/>
          <w:sz w:val="24"/>
          <w:szCs w:val="24"/>
          <w:rtl/>
        </w:rPr>
        <w:t>«</w:t>
      </w:r>
      <w:r w:rsidRPr="00DC22FF">
        <w:rPr>
          <w:rFonts w:hint="cs"/>
          <w:sz w:val="28"/>
          <w:rtl/>
        </w:rPr>
        <w:t>الأنويّة</w:t>
      </w:r>
      <w:r w:rsidRPr="00DC22FF">
        <w:rPr>
          <w:rFonts w:hint="eastAsia"/>
          <w:sz w:val="24"/>
          <w:szCs w:val="24"/>
          <w:rtl/>
        </w:rPr>
        <w:t>»</w:t>
      </w:r>
      <w:r w:rsidRPr="00DC22FF">
        <w:rPr>
          <w:rFonts w:hint="cs"/>
          <w:sz w:val="28"/>
          <w:rtl/>
        </w:rPr>
        <w:t xml:space="preserve"> على مصالح الآخرين، رغم اختلاف </w:t>
      </w:r>
      <w:r w:rsidRPr="00DC22FF">
        <w:rPr>
          <w:rFonts w:hint="eastAsia"/>
          <w:sz w:val="24"/>
          <w:szCs w:val="24"/>
          <w:rtl/>
        </w:rPr>
        <w:t>«</w:t>
      </w:r>
      <w:r w:rsidRPr="00DC22FF">
        <w:rPr>
          <w:rFonts w:hint="cs"/>
          <w:sz w:val="28"/>
          <w:rtl/>
        </w:rPr>
        <w:t>الأنا</w:t>
      </w:r>
      <w:r w:rsidRPr="00DC22FF">
        <w:rPr>
          <w:rFonts w:hint="eastAsia"/>
          <w:sz w:val="24"/>
          <w:szCs w:val="24"/>
          <w:rtl/>
        </w:rPr>
        <w:t>»</w:t>
      </w:r>
      <w:r w:rsidRPr="00DC22FF">
        <w:rPr>
          <w:rFonts w:hint="cs"/>
          <w:sz w:val="28"/>
          <w:rtl/>
        </w:rPr>
        <w:t xml:space="preserve">. </w:t>
      </w:r>
    </w:p>
  </w:endnote>
  <w:endnote w:id="378">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تعود هذه الإجابة إلى (كانْت) وأتباع مدرسته. </w:t>
      </w:r>
    </w:p>
  </w:endnote>
  <w:endnote w:id="379">
    <w:p w:rsidR="00491BA2" w:rsidRPr="00DC22FF" w:rsidRDefault="00491BA2" w:rsidP="009A421A">
      <w:pPr>
        <w:pStyle w:val="aa"/>
        <w:spacing w:line="30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إن هذا الجواب يعكس لبّ وجوهر </w:t>
      </w:r>
      <w:r w:rsidRPr="00DC22FF">
        <w:rPr>
          <w:rFonts w:hint="eastAsia"/>
          <w:sz w:val="24"/>
          <w:szCs w:val="24"/>
          <w:rtl/>
        </w:rPr>
        <w:t>«</w:t>
      </w:r>
      <w:r w:rsidRPr="00DC22FF">
        <w:rPr>
          <w:rFonts w:hint="cs"/>
          <w:sz w:val="28"/>
          <w:rtl/>
        </w:rPr>
        <w:t>التعاقدية</w:t>
      </w:r>
      <w:r w:rsidRPr="00DC22FF">
        <w:rPr>
          <w:rFonts w:hint="eastAsia"/>
          <w:sz w:val="24"/>
          <w:szCs w:val="24"/>
          <w:rtl/>
        </w:rPr>
        <w:t>»</w:t>
      </w:r>
      <w:r w:rsidRPr="00DC22FF">
        <w:rPr>
          <w:rFonts w:hint="cs"/>
          <w:sz w:val="28"/>
          <w:rtl/>
        </w:rPr>
        <w:t xml:space="preserve"> (</w:t>
      </w:r>
      <w:r w:rsidRPr="00DC22FF">
        <w:rPr>
          <w:rFonts w:asciiTheme="majorBidi" w:hAnsiTheme="majorBidi" w:cstheme="majorBidi"/>
          <w:szCs w:val="20"/>
          <w:lang w:bidi="fa-IR"/>
        </w:rPr>
        <w:t>contractarianism</w:t>
      </w:r>
      <w:r w:rsidRPr="00DC22FF">
        <w:rPr>
          <w:rFonts w:hint="cs"/>
          <w:sz w:val="28"/>
          <w:rtl/>
        </w:rPr>
        <w:t xml:space="preserve">). يسعى التعاقديون إلى إثبات أن الالتزام الأخلاقي إذا تمسّك به أكثر أفراد المجتمع سيكون لصالح الجميع. انظر في هذا الشأن الكتاب التقليدي: </w:t>
      </w:r>
    </w:p>
    <w:p w:rsidR="00491BA2" w:rsidRPr="00DE6D02" w:rsidRDefault="00491BA2" w:rsidP="009A421A">
      <w:pPr>
        <w:pStyle w:val="aa"/>
        <w:bidi w:val="0"/>
        <w:spacing w:line="300" w:lineRule="exact"/>
        <w:ind w:firstLine="0"/>
        <w:rPr>
          <w:rFonts w:asciiTheme="majorBidi" w:hAnsiTheme="majorBidi" w:cstheme="majorBidi"/>
          <w:szCs w:val="20"/>
          <w:lang w:bidi="fa-IR"/>
        </w:rPr>
      </w:pPr>
      <w:r w:rsidRPr="00DE6D02">
        <w:rPr>
          <w:rFonts w:asciiTheme="majorBidi" w:hAnsiTheme="majorBidi" w:cstheme="majorBidi"/>
          <w:szCs w:val="20"/>
          <w:lang w:bidi="fa-IR"/>
        </w:rPr>
        <w:t xml:space="preserve">- Gauthier, D. (1987) Morals by Agreement (Oxford: Oxford University Press Clarendon Press). </w:t>
      </w:r>
    </w:p>
  </w:endnote>
  <w:endnote w:id="380">
    <w:p w:rsidR="00491BA2" w:rsidRPr="00DC22FF" w:rsidRDefault="00491BA2" w:rsidP="009A421A">
      <w:pPr>
        <w:pStyle w:val="aa"/>
        <w:spacing w:line="300" w:lineRule="exact"/>
        <w:ind w:firstLine="0"/>
        <w:rPr>
          <w:sz w:val="28"/>
          <w:rtl/>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فحوى شعر للمولوي يقول فيه:</w:t>
      </w:r>
    </w:p>
    <w:tbl>
      <w:tblPr>
        <w:bidiVisual/>
        <w:tblW w:w="0" w:type="auto"/>
        <w:jc w:val="center"/>
        <w:tblLook w:val="01E0" w:firstRow="1" w:lastRow="1" w:firstColumn="1" w:lastColumn="1" w:noHBand="0" w:noVBand="0"/>
      </w:tblPr>
      <w:tblGrid>
        <w:gridCol w:w="3061"/>
        <w:gridCol w:w="497"/>
        <w:gridCol w:w="3061"/>
      </w:tblGrid>
      <w:tr w:rsidR="00491BA2" w:rsidRPr="00DE6D02" w:rsidTr="008075CF">
        <w:trPr>
          <w:trHeight w:val="147"/>
          <w:jc w:val="center"/>
        </w:trPr>
        <w:tc>
          <w:tcPr>
            <w:tcW w:w="3061" w:type="dxa"/>
            <w:shd w:val="clear" w:color="auto" w:fill="auto"/>
            <w:hideMark/>
          </w:tcPr>
          <w:p w:rsidR="00491BA2" w:rsidRPr="00DE6D02" w:rsidRDefault="00491BA2" w:rsidP="00DE6D02">
            <w:pPr>
              <w:spacing w:before="60"/>
              <w:ind w:firstLine="0"/>
              <w:jc w:val="lowKashida"/>
              <w:rPr>
                <w:rFonts w:cs="DanaFajr"/>
                <w:sz w:val="2"/>
                <w:szCs w:val="2"/>
              </w:rPr>
            </w:pPr>
            <w:r w:rsidRPr="00DE6D02">
              <w:rPr>
                <w:rFonts w:cs="DanaFajr" w:hint="eastAsia"/>
                <w:sz w:val="28"/>
                <w:szCs w:val="28"/>
                <w:rtl/>
              </w:rPr>
              <w:t>«</w:t>
            </w:r>
            <w:r w:rsidRPr="00DE6D02">
              <w:rPr>
                <w:rFonts w:cs="DanaFajr" w:hint="cs"/>
                <w:sz w:val="28"/>
                <w:szCs w:val="28"/>
                <w:rtl/>
              </w:rPr>
              <w:t>إين جهان كوهست وفعل ما ندا</w:t>
            </w:r>
            <w:r w:rsidRPr="00DE6D02">
              <w:rPr>
                <w:rFonts w:cs="DanaFajr" w:hint="cs"/>
                <w:sz w:val="28"/>
                <w:szCs w:val="28"/>
                <w:rtl/>
              </w:rPr>
              <w:br/>
            </w:r>
          </w:p>
        </w:tc>
        <w:tc>
          <w:tcPr>
            <w:tcW w:w="497" w:type="dxa"/>
            <w:shd w:val="clear" w:color="auto" w:fill="auto"/>
          </w:tcPr>
          <w:p w:rsidR="00491BA2" w:rsidRPr="00DE6D02" w:rsidRDefault="00491BA2" w:rsidP="00DE6D02">
            <w:pPr>
              <w:spacing w:before="60"/>
              <w:ind w:firstLine="0"/>
              <w:jc w:val="lowKashida"/>
              <w:rPr>
                <w:rFonts w:cs="DanaFajr"/>
                <w:sz w:val="28"/>
                <w:szCs w:val="28"/>
              </w:rPr>
            </w:pPr>
          </w:p>
        </w:tc>
        <w:tc>
          <w:tcPr>
            <w:tcW w:w="3061" w:type="dxa"/>
            <w:shd w:val="clear" w:color="auto" w:fill="auto"/>
            <w:hideMark/>
          </w:tcPr>
          <w:p w:rsidR="00491BA2" w:rsidRPr="00DE6D02" w:rsidRDefault="00491BA2" w:rsidP="00DE6D02">
            <w:pPr>
              <w:spacing w:before="60"/>
              <w:ind w:firstLine="0"/>
              <w:jc w:val="lowKashida"/>
              <w:rPr>
                <w:rFonts w:cs="DanaFajr"/>
                <w:sz w:val="2"/>
                <w:szCs w:val="2"/>
              </w:rPr>
            </w:pPr>
            <w:r w:rsidRPr="00DE6D02">
              <w:rPr>
                <w:rFonts w:cs="DanaFajr" w:hint="cs"/>
                <w:sz w:val="28"/>
                <w:szCs w:val="28"/>
                <w:rtl/>
              </w:rPr>
              <w:t>سوي ما آيد نداها را صدا</w:t>
            </w:r>
            <w:r w:rsidRPr="00DE6D02">
              <w:rPr>
                <w:rFonts w:cs="DanaFajr" w:hint="eastAsia"/>
                <w:sz w:val="28"/>
                <w:szCs w:val="28"/>
                <w:rtl/>
              </w:rPr>
              <w:t>»</w:t>
            </w:r>
            <w:r w:rsidRPr="00DE6D02">
              <w:rPr>
                <w:rFonts w:cs="DanaFajr" w:hint="cs"/>
                <w:sz w:val="28"/>
                <w:szCs w:val="28"/>
                <w:rtl/>
              </w:rPr>
              <w:br/>
            </w:r>
          </w:p>
        </w:tc>
      </w:tr>
    </w:tbl>
    <w:p w:rsidR="00491BA2" w:rsidRPr="00DC22FF" w:rsidRDefault="00491BA2" w:rsidP="009A421A">
      <w:pPr>
        <w:pStyle w:val="aa"/>
        <w:spacing w:line="300" w:lineRule="exact"/>
        <w:ind w:firstLine="0"/>
        <w:rPr>
          <w:sz w:val="28"/>
          <w:rtl/>
          <w:lang w:bidi="ar-AE"/>
        </w:rPr>
      </w:pPr>
      <w:r w:rsidRPr="00DC22FF">
        <w:rPr>
          <w:rFonts w:hint="cs"/>
          <w:sz w:val="28"/>
          <w:rtl/>
        </w:rPr>
        <w:t xml:space="preserve">(المثنوي </w:t>
      </w:r>
      <w:r w:rsidRPr="006F4489">
        <w:rPr>
          <w:rFonts w:hint="cs"/>
          <w:sz w:val="28"/>
          <w:rtl/>
        </w:rPr>
        <w:t>1</w:t>
      </w:r>
      <w:r w:rsidRPr="00DC22FF">
        <w:rPr>
          <w:rFonts w:hint="cs"/>
          <w:sz w:val="28"/>
          <w:rtl/>
        </w:rPr>
        <w:t xml:space="preserve">، رقم البيت: </w:t>
      </w:r>
      <w:r w:rsidRPr="006F4489">
        <w:rPr>
          <w:rFonts w:hint="cs"/>
          <w:sz w:val="28"/>
          <w:rtl/>
        </w:rPr>
        <w:t>215</w:t>
      </w:r>
      <w:r w:rsidRPr="00DC22FF">
        <w:rPr>
          <w:rFonts w:hint="cs"/>
          <w:sz w:val="28"/>
          <w:rtl/>
        </w:rPr>
        <w:t xml:space="preserve">). </w:t>
      </w:r>
    </w:p>
  </w:endnote>
  <w:endnote w:id="381">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يذهب راؤولز إلى إمكان توظيف هذا المنهج والأسلوب لتبرير نظرية أخلاقية عامّة أيضاً. </w:t>
      </w:r>
    </w:p>
  </w:endnote>
  <w:endnote w:id="382">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considered moral judgements. </w:t>
      </w:r>
    </w:p>
  </w:endnote>
  <w:endnote w:id="383">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personal identity. </w:t>
      </w:r>
    </w:p>
  </w:endnote>
  <w:endnote w:id="384">
    <w:p w:rsidR="00491BA2" w:rsidRPr="00DC22FF" w:rsidRDefault="00491BA2" w:rsidP="009A421A">
      <w:pPr>
        <w:pStyle w:val="aa"/>
        <w:bidi w:val="0"/>
        <w:spacing w:line="300" w:lineRule="exact"/>
        <w:ind w:firstLine="0"/>
        <w:rPr>
          <w:rFonts w:asciiTheme="majorBidi" w:hAnsiTheme="majorBidi" w:cstheme="majorBidi"/>
          <w:szCs w:val="20"/>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original position. </w:t>
      </w:r>
    </w:p>
  </w:endnote>
  <w:endnote w:id="385">
    <w:p w:rsidR="00491BA2" w:rsidRPr="00DC22FF" w:rsidRDefault="00491BA2" w:rsidP="009A421A">
      <w:pPr>
        <w:pStyle w:val="aa"/>
        <w:bidi w:val="0"/>
        <w:spacing w:line="300" w:lineRule="exact"/>
        <w:ind w:firstLine="0"/>
        <w:rPr>
          <w:rFonts w:asciiTheme="majorBidi" w:hAnsiTheme="majorBidi" w:cstheme="majorBidi"/>
          <w:szCs w:val="20"/>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the veil of ignorance. </w:t>
      </w:r>
    </w:p>
  </w:endnote>
  <w:endnote w:id="386">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تعرّضنا إلى مزيد من الشرح التفصيلي لنظرية راؤولز في </w:t>
      </w:r>
      <w:r>
        <w:rPr>
          <w:rFonts w:hint="cs"/>
          <w:sz w:val="28"/>
          <w:rtl/>
        </w:rPr>
        <w:t>مجال</w:t>
      </w:r>
      <w:r w:rsidRPr="00DC22FF">
        <w:rPr>
          <w:rFonts w:hint="cs"/>
          <w:sz w:val="28"/>
          <w:rtl/>
        </w:rPr>
        <w:t xml:space="preserve"> التبرير المعرفي للادعاءات الأخلاقية في الفصل السابع من كتابنا </w:t>
      </w:r>
      <w:r w:rsidRPr="00DC22FF">
        <w:rPr>
          <w:rFonts w:hint="eastAsia"/>
          <w:sz w:val="24"/>
          <w:szCs w:val="24"/>
          <w:rtl/>
        </w:rPr>
        <w:t>«</w:t>
      </w:r>
      <w:r w:rsidRPr="00DC22FF">
        <w:rPr>
          <w:rFonts w:hint="cs"/>
          <w:sz w:val="28"/>
          <w:rtl/>
        </w:rPr>
        <w:t>أخلاق تفكّر أخلاقي</w:t>
      </w:r>
      <w:r w:rsidRPr="00DC22FF">
        <w:rPr>
          <w:rFonts w:hint="eastAsia"/>
          <w:sz w:val="24"/>
          <w:szCs w:val="24"/>
          <w:rtl/>
        </w:rPr>
        <w:t>»</w:t>
      </w:r>
      <w:r w:rsidRPr="00DC22FF">
        <w:rPr>
          <w:rFonts w:hint="cs"/>
          <w:sz w:val="28"/>
          <w:rtl/>
        </w:rPr>
        <w:t xml:space="preserve"> (أخلاق التفكير الأخلاقي). </w:t>
      </w:r>
    </w:p>
  </w:endnote>
  <w:endnote w:id="387">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لا نعني بـ </w:t>
      </w:r>
      <w:r w:rsidRPr="00DC22FF">
        <w:rPr>
          <w:rFonts w:hint="eastAsia"/>
          <w:sz w:val="24"/>
          <w:szCs w:val="24"/>
          <w:rtl/>
        </w:rPr>
        <w:t>«</w:t>
      </w:r>
      <w:r w:rsidRPr="00DC22FF">
        <w:rPr>
          <w:rFonts w:hint="cs"/>
          <w:sz w:val="28"/>
          <w:rtl/>
        </w:rPr>
        <w:t>العقلانية الانتقادية</w:t>
      </w:r>
      <w:r w:rsidRPr="00DC22FF">
        <w:rPr>
          <w:rFonts w:hint="eastAsia"/>
          <w:sz w:val="24"/>
          <w:szCs w:val="24"/>
          <w:rtl/>
        </w:rPr>
        <w:t>»</w:t>
      </w:r>
      <w:r w:rsidRPr="00DC22FF">
        <w:rPr>
          <w:rFonts w:hint="cs"/>
          <w:sz w:val="28"/>
          <w:rtl/>
        </w:rPr>
        <w:t xml:space="preserve"> رؤية بوبر وبعض تلاميذه وشرّاحه؛ فإن مراد هؤلاء من العقلانية الانتقادية هو القول الذي يُبطل إمكان التبرير الإيجابي للنظريات والقرارات، ويكتفي بالتبرير السلبي والإقناعي لها. في حين نذهب ـ تبعاً لجميع المعرفيين الحداثويين ـ إلى إمكان الاعتقاد بالتبرير الإيجابي أو التأييد الظني للمعتقدات والقرارات طبقاً للأصول. يرى بوبر وبعض تلاميذه وشرّاحه أن العقلانية الانتقادية رهنٌ بامتناع التبرير الإيجابي. ولكنّي أذهب إلى القول بأن هذه العقلانية رهنٌ بامتناع أعلى درجات التبرير الإيجابي، أي القطع واليقين المنطقي الذي ينسجم مع إمكان ووجود الدرجات الظنية للتبرير الإيجابي. </w:t>
      </w:r>
    </w:p>
  </w:endnote>
  <w:endnote w:id="388">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fallible. </w:t>
      </w:r>
    </w:p>
  </w:endnote>
  <w:endnote w:id="389">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in</w:t>
      </w:r>
      <w:r w:rsidRPr="00DC22FF">
        <w:rPr>
          <w:rFonts w:asciiTheme="majorBidi" w:hAnsiTheme="majorBidi" w:cstheme="majorBidi"/>
          <w:szCs w:val="20"/>
          <w:lang w:bidi="fa-IR"/>
        </w:rPr>
        <w:t xml:space="preserve">fallible. </w:t>
      </w:r>
    </w:p>
  </w:endnote>
  <w:endnote w:id="390">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point of departure. </w:t>
      </w:r>
    </w:p>
  </w:endnote>
  <w:endnote w:id="391">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إن سبب ظنية هذه المعايير والقواعد العقلانية يعود إلى أن الأساليب المتوفّرة لدينا لكشف هذه القواعد لا تفيد غير الظن. وإن اكتشاف هذه القواعد والمعايير يتمّ إما من طريق الرؤية الباطنية والمشاهدة والرجوع إلى المرتكزات</w:t>
      </w:r>
      <w:r w:rsidRPr="00DC22FF">
        <w:rPr>
          <w:rFonts w:hint="cs"/>
          <w:sz w:val="28"/>
          <w:rtl/>
          <w:lang w:val="en-US"/>
        </w:rPr>
        <w:t>؛</w:t>
      </w:r>
      <w:r w:rsidRPr="00DC22FF">
        <w:rPr>
          <w:rFonts w:hint="cs"/>
          <w:sz w:val="28"/>
          <w:rtl/>
        </w:rPr>
        <w:t xml:space="preserve"> وإما من طريق الاستقراء والرجوع إلى السنّة أو العقل (سيرة العقلاء)؛ أو من طريق الإصلاح العقلاني لتاريخ العقلانية (العقلانية الراهنة والوصفية). ولا شيء من هذه الأساليب مفيد لليقين بالمعنى المعرفي والمنطقي للكلمة. </w:t>
      </w:r>
    </w:p>
  </w:endnote>
  <w:endnote w:id="392">
    <w:p w:rsidR="00491BA2" w:rsidRPr="00DC22FF" w:rsidRDefault="00491BA2" w:rsidP="009A421A">
      <w:pPr>
        <w:pStyle w:val="aa"/>
        <w:spacing w:line="300" w:lineRule="exact"/>
        <w:ind w:firstLine="0"/>
        <w:rPr>
          <w:sz w:val="28"/>
          <w:rtl/>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وهنا لا بُدَّ من التفكيك والفصل بين المقولات الآتية: </w:t>
      </w:r>
    </w:p>
    <w:p w:rsidR="00491BA2" w:rsidRPr="00DC22FF" w:rsidRDefault="00491BA2" w:rsidP="009A421A">
      <w:pPr>
        <w:pStyle w:val="aa"/>
        <w:spacing w:line="300" w:lineRule="exact"/>
        <w:ind w:firstLine="0"/>
        <w:rPr>
          <w:sz w:val="28"/>
          <w:rtl/>
        </w:rPr>
      </w:pPr>
      <w:r w:rsidRPr="006F4489">
        <w:rPr>
          <w:rFonts w:hint="cs"/>
          <w:sz w:val="28"/>
          <w:rtl/>
        </w:rPr>
        <w:t>1</w:t>
      </w:r>
      <w:r w:rsidRPr="00DC22FF">
        <w:rPr>
          <w:rFonts w:hint="cs"/>
          <w:sz w:val="28"/>
          <w:rtl/>
        </w:rPr>
        <w:t>ـ إن الحقيقة ما بعد الطبيعية (</w:t>
      </w:r>
      <w:r w:rsidRPr="00DC22FF">
        <w:rPr>
          <w:rFonts w:asciiTheme="majorBidi" w:hAnsiTheme="majorBidi" w:cstheme="majorBidi"/>
          <w:szCs w:val="20"/>
          <w:lang w:bidi="fa-IR"/>
        </w:rPr>
        <w:t>reality</w:t>
      </w:r>
      <w:r w:rsidRPr="00DC22FF">
        <w:rPr>
          <w:rFonts w:hint="cs"/>
          <w:sz w:val="28"/>
          <w:rtl/>
        </w:rPr>
        <w:t>) هي غير الحقيقة المعرفية (</w:t>
      </w:r>
      <w:r w:rsidRPr="00DC22FF">
        <w:rPr>
          <w:rFonts w:asciiTheme="majorBidi" w:hAnsiTheme="majorBidi" w:cstheme="majorBidi"/>
          <w:szCs w:val="20"/>
        </w:rPr>
        <w:t>truth</w:t>
      </w:r>
      <w:r w:rsidRPr="00DC22FF">
        <w:rPr>
          <w:rFonts w:hint="cs"/>
          <w:sz w:val="28"/>
          <w:rtl/>
        </w:rPr>
        <w:t xml:space="preserve">). فالأولى تعني الوجود والتحقُّق، والثانية تعني الصدق الذي يمكن للقضايا أن تتّصف به. وللحدّ من الغموض يحسن تسمية الحقيقة ما بعد الطبيعية بـ </w:t>
      </w:r>
      <w:r w:rsidRPr="00DC22FF">
        <w:rPr>
          <w:rFonts w:hint="eastAsia"/>
          <w:sz w:val="24"/>
          <w:szCs w:val="24"/>
          <w:rtl/>
        </w:rPr>
        <w:t>«</w:t>
      </w:r>
      <w:r w:rsidRPr="00DC22FF">
        <w:rPr>
          <w:rFonts w:hint="cs"/>
          <w:sz w:val="28"/>
          <w:rtl/>
        </w:rPr>
        <w:t>الواقعية</w:t>
      </w:r>
      <w:r w:rsidRPr="00DC22FF">
        <w:rPr>
          <w:rFonts w:hint="eastAsia"/>
          <w:sz w:val="24"/>
          <w:szCs w:val="24"/>
          <w:rtl/>
        </w:rPr>
        <w:t>»</w:t>
      </w:r>
      <w:r w:rsidRPr="00DC22FF">
        <w:rPr>
          <w:rFonts w:hint="cs"/>
          <w:sz w:val="28"/>
          <w:rtl/>
        </w:rPr>
        <w:t xml:space="preserve">، على أن نستخدم </w:t>
      </w:r>
      <w:r w:rsidRPr="00DC22FF">
        <w:rPr>
          <w:rFonts w:hint="eastAsia"/>
          <w:sz w:val="24"/>
          <w:szCs w:val="24"/>
          <w:rtl/>
        </w:rPr>
        <w:t>«</w:t>
      </w:r>
      <w:r w:rsidRPr="00DC22FF">
        <w:rPr>
          <w:rFonts w:hint="cs"/>
          <w:sz w:val="28"/>
          <w:rtl/>
        </w:rPr>
        <w:t>الحقيقة</w:t>
      </w:r>
      <w:r w:rsidRPr="00DC22FF">
        <w:rPr>
          <w:rFonts w:hint="eastAsia"/>
          <w:sz w:val="24"/>
          <w:szCs w:val="24"/>
          <w:rtl/>
        </w:rPr>
        <w:t>»</w:t>
      </w:r>
      <w:r w:rsidRPr="00DC22FF">
        <w:rPr>
          <w:rFonts w:hint="cs"/>
          <w:sz w:val="28"/>
          <w:rtl/>
        </w:rPr>
        <w:t xml:space="preserve"> للتعبير عن الحقيقة المعرفية فقط. ولكنْ حيث إنّ العرف العام يُكثر من استعمال الحقيقة في المعنى الأول فإننا من الآن فصاعداً سنعمد إلى استعمال الحقيقة بمعنى الواقعية. </w:t>
      </w:r>
    </w:p>
    <w:p w:rsidR="00491BA2" w:rsidRPr="00DC22FF" w:rsidRDefault="00491BA2" w:rsidP="009A421A">
      <w:pPr>
        <w:pStyle w:val="aa"/>
        <w:spacing w:line="300" w:lineRule="exact"/>
        <w:ind w:firstLine="0"/>
        <w:rPr>
          <w:sz w:val="28"/>
          <w:rtl/>
        </w:rPr>
      </w:pPr>
      <w:r w:rsidRPr="006F4489">
        <w:rPr>
          <w:rFonts w:hint="cs"/>
          <w:sz w:val="28"/>
          <w:rtl/>
        </w:rPr>
        <w:t>2</w:t>
      </w:r>
      <w:r w:rsidRPr="00DC22FF">
        <w:rPr>
          <w:rFonts w:hint="cs"/>
          <w:sz w:val="28"/>
          <w:rtl/>
        </w:rPr>
        <w:t xml:space="preserve">ـ إن التشكيك في دائرة الوجود (التشكيك الوجودي) هو غير التشكيك في الدائرة المعرفية (التشكيك المعرفي). فالأول عبارة عن الشكّ في وجود أو عدم وجود أمر ادّعي وجوده، والثاني عبارة عن الشكّ في العلم أو الجهل بـ (ماهية) أمر اعتبر وجوده أمراً مفروغاً عنه. قد لا يكون الفرد مشكّكاً في وجود واقعية مستقلة عن الذهن، ولكنه يُشكّك في علمنا بتلك الواقعية. وبعبارةٍ أخرى: إن الشكّ في الوجود هو غير الشكّ في الماهية. </w:t>
      </w:r>
    </w:p>
    <w:p w:rsidR="00491BA2" w:rsidRPr="00DC22FF" w:rsidRDefault="00491BA2" w:rsidP="009A421A">
      <w:pPr>
        <w:pStyle w:val="aa"/>
        <w:spacing w:line="300" w:lineRule="exact"/>
        <w:ind w:firstLine="0"/>
        <w:rPr>
          <w:sz w:val="28"/>
          <w:rtl/>
        </w:rPr>
      </w:pPr>
      <w:r w:rsidRPr="006F4489">
        <w:rPr>
          <w:rFonts w:hint="cs"/>
          <w:sz w:val="28"/>
          <w:rtl/>
        </w:rPr>
        <w:t>3</w:t>
      </w:r>
      <w:r w:rsidRPr="00DC22FF">
        <w:rPr>
          <w:rFonts w:hint="cs"/>
          <w:sz w:val="28"/>
          <w:rtl/>
        </w:rPr>
        <w:t>ـ إن العينية أو الذهنية (</w:t>
      </w:r>
      <w:r w:rsidRPr="00DC22FF">
        <w:rPr>
          <w:rFonts w:asciiTheme="majorBidi" w:hAnsiTheme="majorBidi" w:cstheme="majorBidi"/>
          <w:szCs w:val="20"/>
          <w:lang w:bidi="fa-IR"/>
        </w:rPr>
        <w:t>objectivity or subjectivity</w:t>
      </w:r>
      <w:r w:rsidRPr="00DC22FF">
        <w:rPr>
          <w:rFonts w:hint="cs"/>
          <w:sz w:val="28"/>
          <w:rtl/>
        </w:rPr>
        <w:t xml:space="preserve">) الوجودية هي غير العينية أو الذهنية المعرفية. إن للموجودات عينية أو ذهنية وجودية، ولكنّ وجودها ليس مستقلاًّ عن الإنسان وقواه الإدراكية. ومن ناحيةٍ أخرى إن للقضايا عينية أو ذهنية معرفية لا يمكن التحقُّق بشأن صدقها وكذبها بشكلٍ عام. ولكي تتّضح المسألة بشكلٍ أفضل يمكن أخذ الحالات الأربع المتصوّرة التالية بنظر الاعتبار: </w:t>
      </w:r>
    </w:p>
    <w:p w:rsidR="00491BA2" w:rsidRPr="00DC22FF" w:rsidRDefault="00491BA2" w:rsidP="009A421A">
      <w:pPr>
        <w:pStyle w:val="aa"/>
        <w:spacing w:line="300" w:lineRule="exact"/>
        <w:ind w:firstLine="0"/>
        <w:rPr>
          <w:sz w:val="28"/>
          <w:rtl/>
        </w:rPr>
      </w:pPr>
      <w:r w:rsidRPr="00DC22FF">
        <w:rPr>
          <w:rFonts w:hint="cs"/>
          <w:sz w:val="28"/>
          <w:rtl/>
        </w:rPr>
        <w:t xml:space="preserve">أـ إن لقمّة دماوند عينية وجودية، وأما القضية القائلة: </w:t>
      </w:r>
      <w:r w:rsidRPr="00DC22FF">
        <w:rPr>
          <w:rFonts w:hint="eastAsia"/>
          <w:sz w:val="24"/>
          <w:szCs w:val="24"/>
          <w:rtl/>
        </w:rPr>
        <w:t>«</w:t>
      </w:r>
      <w:r w:rsidRPr="00DC22FF">
        <w:rPr>
          <w:rFonts w:hint="cs"/>
          <w:sz w:val="28"/>
          <w:rtl/>
        </w:rPr>
        <w:t>يبلغ ارتفاع قمّة دماوند مقدار عشرين متراً فوق مستوى سطح البحر</w:t>
      </w:r>
      <w:r w:rsidRPr="00DC22FF">
        <w:rPr>
          <w:rFonts w:hint="eastAsia"/>
          <w:sz w:val="24"/>
          <w:szCs w:val="24"/>
          <w:rtl/>
        </w:rPr>
        <w:t>»</w:t>
      </w:r>
      <w:r w:rsidRPr="00DC22FF">
        <w:rPr>
          <w:rFonts w:hint="cs"/>
          <w:sz w:val="28"/>
          <w:rtl/>
        </w:rPr>
        <w:t xml:space="preserve"> فلها عينية معرفية. </w:t>
      </w:r>
    </w:p>
    <w:p w:rsidR="00491BA2" w:rsidRPr="00DC22FF" w:rsidRDefault="00491BA2" w:rsidP="009A421A">
      <w:pPr>
        <w:pStyle w:val="aa"/>
        <w:spacing w:line="300" w:lineRule="exact"/>
        <w:ind w:firstLine="0"/>
        <w:rPr>
          <w:sz w:val="28"/>
          <w:rtl/>
        </w:rPr>
      </w:pPr>
      <w:r w:rsidRPr="00DC22FF">
        <w:rPr>
          <w:rFonts w:hint="cs"/>
          <w:sz w:val="28"/>
          <w:rtl/>
        </w:rPr>
        <w:t xml:space="preserve">ب ـ إن لقمّة دماوند عينية وجودية، وأما القضية القائلة: </w:t>
      </w:r>
      <w:r w:rsidRPr="00DC22FF">
        <w:rPr>
          <w:rFonts w:hint="eastAsia"/>
          <w:sz w:val="24"/>
          <w:szCs w:val="24"/>
          <w:rtl/>
        </w:rPr>
        <w:t>«</w:t>
      </w:r>
      <w:r w:rsidRPr="00DC22FF">
        <w:rPr>
          <w:rFonts w:hint="cs"/>
          <w:sz w:val="28"/>
          <w:rtl/>
        </w:rPr>
        <w:t>تروقني قمّة دماوند</w:t>
      </w:r>
      <w:r w:rsidRPr="00DC22FF">
        <w:rPr>
          <w:rFonts w:hint="eastAsia"/>
          <w:sz w:val="24"/>
          <w:szCs w:val="24"/>
          <w:rtl/>
        </w:rPr>
        <w:t>»</w:t>
      </w:r>
      <w:r w:rsidRPr="00DC22FF">
        <w:rPr>
          <w:rFonts w:hint="cs"/>
          <w:sz w:val="28"/>
          <w:rtl/>
        </w:rPr>
        <w:t xml:space="preserve"> فلها ذهنية معرفية. </w:t>
      </w:r>
    </w:p>
    <w:p w:rsidR="00491BA2" w:rsidRPr="00DC22FF" w:rsidRDefault="00491BA2" w:rsidP="009A421A">
      <w:pPr>
        <w:pStyle w:val="aa"/>
        <w:spacing w:line="300" w:lineRule="exact"/>
        <w:ind w:firstLine="0"/>
        <w:rPr>
          <w:sz w:val="28"/>
          <w:rtl/>
        </w:rPr>
      </w:pPr>
      <w:r w:rsidRPr="00DC22FF">
        <w:rPr>
          <w:rFonts w:hint="cs"/>
          <w:sz w:val="28"/>
          <w:rtl/>
        </w:rPr>
        <w:t xml:space="preserve">ج ـ إن للذكاء ذهنية وجودية، إلاّ أن القضية القائلة: </w:t>
      </w:r>
      <w:r w:rsidRPr="00DC22FF">
        <w:rPr>
          <w:rFonts w:hint="eastAsia"/>
          <w:sz w:val="24"/>
          <w:szCs w:val="24"/>
          <w:rtl/>
        </w:rPr>
        <w:t>«</w:t>
      </w:r>
      <w:r w:rsidRPr="00DC22FF">
        <w:rPr>
          <w:rFonts w:hint="cs"/>
          <w:sz w:val="28"/>
          <w:rtl/>
        </w:rPr>
        <w:t>إن ذكاء زيد أكثر من ذكاء عمرو</w:t>
      </w:r>
      <w:r w:rsidRPr="00DC22FF">
        <w:rPr>
          <w:rFonts w:hint="eastAsia"/>
          <w:sz w:val="24"/>
          <w:szCs w:val="24"/>
          <w:rtl/>
        </w:rPr>
        <w:t>»</w:t>
      </w:r>
      <w:r w:rsidRPr="00DC22FF">
        <w:rPr>
          <w:rFonts w:hint="cs"/>
          <w:sz w:val="28"/>
          <w:rtl/>
        </w:rPr>
        <w:t xml:space="preserve"> (في الوضع النفسي الراهن) فلها عينية معرفية. </w:t>
      </w:r>
    </w:p>
    <w:p w:rsidR="00491BA2" w:rsidRPr="00DC22FF" w:rsidRDefault="00491BA2" w:rsidP="009A421A">
      <w:pPr>
        <w:pStyle w:val="aa"/>
        <w:spacing w:line="300" w:lineRule="exact"/>
        <w:ind w:firstLine="0"/>
        <w:rPr>
          <w:sz w:val="28"/>
          <w:rtl/>
        </w:rPr>
      </w:pPr>
      <w:r w:rsidRPr="00DC22FF">
        <w:rPr>
          <w:rFonts w:hint="cs"/>
          <w:sz w:val="28"/>
          <w:rtl/>
        </w:rPr>
        <w:t xml:space="preserve">د ـ إن لليأس ذهنية وجودية، وأما القضية القائلة: </w:t>
      </w:r>
      <w:r w:rsidRPr="00DC22FF">
        <w:rPr>
          <w:rFonts w:hint="eastAsia"/>
          <w:sz w:val="24"/>
          <w:szCs w:val="24"/>
          <w:rtl/>
        </w:rPr>
        <w:t>«</w:t>
      </w:r>
      <w:r w:rsidRPr="00DC22FF">
        <w:rPr>
          <w:rFonts w:hint="cs"/>
          <w:sz w:val="28"/>
          <w:rtl/>
        </w:rPr>
        <w:t>أنا يائس</w:t>
      </w:r>
      <w:r w:rsidRPr="00DC22FF">
        <w:rPr>
          <w:rFonts w:hint="eastAsia"/>
          <w:sz w:val="24"/>
          <w:szCs w:val="24"/>
          <w:rtl/>
        </w:rPr>
        <w:t>»</w:t>
      </w:r>
      <w:r w:rsidRPr="00DC22FF">
        <w:rPr>
          <w:rFonts w:hint="cs"/>
          <w:sz w:val="28"/>
          <w:rtl/>
        </w:rPr>
        <w:t xml:space="preserve"> (في الوضع النفسي الراهن) فلها ذهنية معرفية. </w:t>
      </w:r>
    </w:p>
    <w:p w:rsidR="00491BA2" w:rsidRPr="00DC22FF" w:rsidRDefault="00491BA2" w:rsidP="009A421A">
      <w:pPr>
        <w:pStyle w:val="aa"/>
        <w:spacing w:line="300" w:lineRule="exact"/>
        <w:ind w:firstLine="0"/>
        <w:rPr>
          <w:sz w:val="28"/>
        </w:rPr>
      </w:pPr>
      <w:r w:rsidRPr="00DC22FF">
        <w:rPr>
          <w:rFonts w:hint="cs"/>
          <w:sz w:val="28"/>
          <w:rtl/>
        </w:rPr>
        <w:t xml:space="preserve">وإن لتطوّر العلوم التجريبية (سواء الطبيعية أو الإنسانية) دوراً محوريّاً في تقليل مصاديق القضايا المشتملة على ذهنية معرفية. مع الشكر الجزيل للأستاذ المحترم مصطفى مَلَكْيان على بيان هذه التفكيكات، وذكر هذه الأمثلة. </w:t>
      </w:r>
    </w:p>
  </w:endnote>
  <w:endnote w:id="393">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correspondence. </w:t>
      </w:r>
    </w:p>
  </w:endnote>
  <w:endnote w:id="394">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correlation. </w:t>
      </w:r>
    </w:p>
  </w:endnote>
  <w:endnote w:id="395">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إن المراد من الصدق في عبارة: </w:t>
      </w:r>
      <w:r w:rsidRPr="00DC22FF">
        <w:rPr>
          <w:rFonts w:hint="eastAsia"/>
          <w:sz w:val="24"/>
          <w:szCs w:val="24"/>
          <w:rtl/>
        </w:rPr>
        <w:t>«</w:t>
      </w:r>
      <w:r w:rsidRPr="00DC22FF">
        <w:rPr>
          <w:rFonts w:hint="cs"/>
          <w:sz w:val="28"/>
          <w:rtl/>
        </w:rPr>
        <w:t>النجاة في الصدق</w:t>
      </w:r>
      <w:r w:rsidRPr="00DC22FF">
        <w:rPr>
          <w:rFonts w:hint="eastAsia"/>
          <w:sz w:val="24"/>
          <w:szCs w:val="24"/>
          <w:rtl/>
        </w:rPr>
        <w:t>»</w:t>
      </w:r>
      <w:r w:rsidRPr="00DC22FF">
        <w:rPr>
          <w:rFonts w:hint="cs"/>
          <w:sz w:val="28"/>
          <w:rtl/>
        </w:rPr>
        <w:t xml:space="preserve"> هو </w:t>
      </w:r>
      <w:r w:rsidRPr="00DC22FF">
        <w:rPr>
          <w:rFonts w:hint="eastAsia"/>
          <w:sz w:val="24"/>
          <w:szCs w:val="24"/>
          <w:rtl/>
        </w:rPr>
        <w:t>«</w:t>
      </w:r>
      <w:r w:rsidRPr="00DC22FF">
        <w:rPr>
          <w:rFonts w:hint="cs"/>
          <w:sz w:val="28"/>
          <w:rtl/>
        </w:rPr>
        <w:t>الصدق الأخلاقي</w:t>
      </w:r>
      <w:r w:rsidRPr="00DC22FF">
        <w:rPr>
          <w:rFonts w:hint="eastAsia"/>
          <w:sz w:val="24"/>
          <w:szCs w:val="24"/>
          <w:rtl/>
        </w:rPr>
        <w:t>»</w:t>
      </w:r>
      <w:r w:rsidRPr="00DC22FF">
        <w:rPr>
          <w:rFonts w:hint="cs"/>
          <w:sz w:val="28"/>
          <w:rtl/>
        </w:rPr>
        <w:t xml:space="preserve">، الذي هو من المصاديق البارزة لـ </w:t>
      </w:r>
      <w:r w:rsidRPr="00DC22FF">
        <w:rPr>
          <w:rFonts w:hint="eastAsia"/>
          <w:sz w:val="24"/>
          <w:szCs w:val="24"/>
          <w:rtl/>
        </w:rPr>
        <w:t>«</w:t>
      </w:r>
      <w:r w:rsidRPr="00DC22FF">
        <w:rPr>
          <w:rFonts w:hint="cs"/>
          <w:sz w:val="28"/>
          <w:rtl/>
        </w:rPr>
        <w:t>الصدق</w:t>
      </w:r>
      <w:r w:rsidRPr="00DC22FF">
        <w:rPr>
          <w:rFonts w:hint="eastAsia"/>
          <w:sz w:val="24"/>
          <w:szCs w:val="24"/>
          <w:rtl/>
        </w:rPr>
        <w:t>»</w:t>
      </w:r>
      <w:r w:rsidRPr="00DC22FF">
        <w:rPr>
          <w:rFonts w:hint="cs"/>
          <w:sz w:val="28"/>
          <w:rtl/>
        </w:rPr>
        <w:t xml:space="preserve">، وليس </w:t>
      </w:r>
      <w:r w:rsidRPr="00DC22FF">
        <w:rPr>
          <w:rFonts w:hint="eastAsia"/>
          <w:sz w:val="24"/>
          <w:szCs w:val="24"/>
          <w:rtl/>
        </w:rPr>
        <w:t>«</w:t>
      </w:r>
      <w:r w:rsidRPr="00DC22FF">
        <w:rPr>
          <w:rFonts w:hint="cs"/>
          <w:sz w:val="28"/>
          <w:rtl/>
        </w:rPr>
        <w:t>الصدق المعرفي</w:t>
      </w:r>
      <w:r w:rsidRPr="00DC22FF">
        <w:rPr>
          <w:rFonts w:hint="eastAsia"/>
          <w:sz w:val="24"/>
          <w:szCs w:val="24"/>
          <w:rtl/>
        </w:rPr>
        <w:t>»</w:t>
      </w:r>
      <w:r w:rsidRPr="00DC22FF">
        <w:rPr>
          <w:rFonts w:hint="cs"/>
          <w:sz w:val="28"/>
          <w:rtl/>
        </w:rPr>
        <w:t xml:space="preserve">. طبقاً لنظرية المطابقة في </w:t>
      </w:r>
      <w:r>
        <w:rPr>
          <w:rFonts w:hint="cs"/>
          <w:sz w:val="28"/>
          <w:rtl/>
        </w:rPr>
        <w:t>مجال</w:t>
      </w:r>
      <w:r w:rsidRPr="00DC22FF">
        <w:rPr>
          <w:rFonts w:hint="cs"/>
          <w:sz w:val="28"/>
          <w:rtl/>
        </w:rPr>
        <w:t xml:space="preserve"> الصدق (</w:t>
      </w:r>
      <w:r w:rsidRPr="00DC22FF">
        <w:rPr>
          <w:rFonts w:asciiTheme="majorBidi" w:hAnsiTheme="majorBidi" w:cstheme="majorBidi"/>
          <w:szCs w:val="20"/>
          <w:lang w:bidi="fa-IR"/>
        </w:rPr>
        <w:t>corresponding theory of truth</w:t>
      </w:r>
      <w:r w:rsidRPr="00DC22FF">
        <w:rPr>
          <w:rFonts w:hint="cs"/>
          <w:sz w:val="28"/>
          <w:rtl/>
        </w:rPr>
        <w:t xml:space="preserve">) يكون الصدق والكذب المعرفي عبارة عن: مطابقة أو عدم مطابقة المعتقد أو القضية أو مضمون الكلام للواقع، وإن مطابقة المعتقد أو القضية أو مضمون كلام الشخص للواقع ليست باختياره وإرادته. إلاّ أن الصدق والكذب الأخلاقي عبارةٌ عن مطابقة أو عدم مطابقة كلام المتكلم لمعتقده. إن الصدق الأخلاقي يقع تحت اختيار وإرادة الفرد، ولذلك تكون نجاته وفلاحه رهناً به. أما الصدق المنطقي فلا يقع تحت اختيار الفرد، ولذلك لا تكون سعادته رهناً به، ولا يمكن أن يكون الأمر كذلك. مع الشكر الجزيل لسماحة الأستاذ مصطفى مَلَكْيان على مساعدته لي في تدقيق هذا الهامش، وتصحيحه. </w:t>
      </w:r>
    </w:p>
  </w:endnote>
  <w:endnote w:id="396">
    <w:p w:rsidR="00491BA2" w:rsidRPr="00DC22FF" w:rsidRDefault="00491BA2" w:rsidP="009A421A">
      <w:pPr>
        <w:pStyle w:val="aa"/>
        <w:spacing w:line="300" w:lineRule="exact"/>
        <w:ind w:firstLine="0"/>
        <w:rPr>
          <w:sz w:val="28"/>
          <w:rtl/>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إن </w:t>
      </w:r>
      <w:r w:rsidRPr="00DC22FF">
        <w:rPr>
          <w:rFonts w:hint="eastAsia"/>
          <w:sz w:val="24"/>
          <w:szCs w:val="24"/>
          <w:rtl/>
        </w:rPr>
        <w:t>«</w:t>
      </w:r>
      <w:r w:rsidRPr="00DC22FF">
        <w:rPr>
          <w:rFonts w:hint="cs"/>
          <w:sz w:val="28"/>
          <w:rtl/>
        </w:rPr>
        <w:t>تعدُّدية الصدق</w:t>
      </w:r>
      <w:r w:rsidRPr="00DC22FF">
        <w:rPr>
          <w:rFonts w:hint="eastAsia"/>
          <w:sz w:val="24"/>
          <w:szCs w:val="24"/>
          <w:rtl/>
        </w:rPr>
        <w:t>»</w:t>
      </w:r>
      <w:r w:rsidRPr="00DC22FF">
        <w:rPr>
          <w:rFonts w:hint="cs"/>
          <w:sz w:val="28"/>
          <w:rtl/>
        </w:rPr>
        <w:t xml:space="preserve"> هي غير </w:t>
      </w:r>
      <w:r w:rsidRPr="00DC22FF">
        <w:rPr>
          <w:rFonts w:hint="eastAsia"/>
          <w:sz w:val="24"/>
          <w:szCs w:val="24"/>
          <w:rtl/>
        </w:rPr>
        <w:t>«</w:t>
      </w:r>
      <w:r w:rsidRPr="00DC22FF">
        <w:rPr>
          <w:rFonts w:hint="cs"/>
          <w:sz w:val="28"/>
          <w:rtl/>
        </w:rPr>
        <w:t>تعدُّدية النجاة</w:t>
      </w:r>
      <w:r w:rsidRPr="00DC22FF">
        <w:rPr>
          <w:rFonts w:hint="eastAsia"/>
          <w:sz w:val="24"/>
          <w:szCs w:val="24"/>
          <w:rtl/>
        </w:rPr>
        <w:t>»</w:t>
      </w:r>
      <w:r w:rsidRPr="00DC22FF">
        <w:rPr>
          <w:rFonts w:hint="cs"/>
          <w:sz w:val="28"/>
          <w:rtl/>
        </w:rPr>
        <w:t xml:space="preserve">، بمعنى أن التعدُّدية الثانية أعمّ من التعدُّدية الأولى؛ فإن النجاة والسعادة رهنٌ بالصدق والجدّ، وليس رهناً بالصدق، بمعنى مطابقة مضمون العقيدة مع الواقع. انظر في هذا الشأن: </w:t>
      </w:r>
    </w:p>
    <w:p w:rsidR="00491BA2" w:rsidRPr="00DC22FF" w:rsidRDefault="00491BA2" w:rsidP="009A421A">
      <w:pPr>
        <w:pStyle w:val="aa"/>
        <w:spacing w:line="300" w:lineRule="exact"/>
        <w:ind w:firstLine="0"/>
        <w:rPr>
          <w:sz w:val="28"/>
          <w:rtl/>
          <w:lang w:bidi="ar-AE"/>
        </w:rPr>
      </w:pPr>
      <w:r w:rsidRPr="00DC22FF">
        <w:rPr>
          <w:rFonts w:hint="cs"/>
          <w:sz w:val="28"/>
          <w:rtl/>
        </w:rPr>
        <w:t xml:space="preserve">ـ سروش، صراطهاي مستقيم: </w:t>
      </w:r>
      <w:r w:rsidRPr="006F4489">
        <w:rPr>
          <w:rFonts w:hint="cs"/>
          <w:sz w:val="28"/>
          <w:rtl/>
        </w:rPr>
        <w:t>33</w:t>
      </w:r>
      <w:r w:rsidRPr="00DC22FF">
        <w:rPr>
          <w:rFonts w:hint="cs"/>
          <w:sz w:val="28"/>
          <w:rtl/>
        </w:rPr>
        <w:t xml:space="preserve"> ـ </w:t>
      </w:r>
      <w:r w:rsidRPr="006F4489">
        <w:rPr>
          <w:rFonts w:hint="cs"/>
          <w:sz w:val="28"/>
          <w:rtl/>
        </w:rPr>
        <w:t>36</w:t>
      </w:r>
      <w:r w:rsidRPr="00DC22FF">
        <w:rPr>
          <w:rFonts w:hint="cs"/>
          <w:sz w:val="28"/>
          <w:rtl/>
        </w:rPr>
        <w:t xml:space="preserve">، طهران، مؤسسه </w:t>
      </w:r>
      <w:r w:rsidRPr="000C6899">
        <w:rPr>
          <w:rFonts w:ascii="Mosawi" w:hAnsi="Mosawi" w:cs="Abz-3 (Yagut)" w:hint="cs"/>
          <w:szCs w:val="20"/>
          <w:rtl/>
        </w:rPr>
        <w:t>فرهنگي</w:t>
      </w:r>
      <w:r w:rsidRPr="00DC22FF">
        <w:rPr>
          <w:rFonts w:hint="cs"/>
          <w:sz w:val="28"/>
          <w:rtl/>
        </w:rPr>
        <w:t xml:space="preserve"> صراط. </w:t>
      </w:r>
    </w:p>
    <w:p w:rsidR="00491BA2" w:rsidRPr="00DC22FF" w:rsidRDefault="00491BA2" w:rsidP="009A421A">
      <w:pPr>
        <w:pStyle w:val="aa"/>
        <w:spacing w:line="300" w:lineRule="exact"/>
        <w:ind w:firstLine="0"/>
        <w:rPr>
          <w:sz w:val="28"/>
          <w:lang w:bidi="ar-AE"/>
        </w:rPr>
      </w:pPr>
      <w:r w:rsidRPr="00DC22FF">
        <w:rPr>
          <w:rFonts w:hint="cs"/>
          <w:sz w:val="28"/>
          <w:rtl/>
        </w:rPr>
        <w:t xml:space="preserve">ـ سروش، </w:t>
      </w:r>
      <w:r w:rsidRPr="00DC22FF">
        <w:rPr>
          <w:rFonts w:hint="eastAsia"/>
          <w:sz w:val="24"/>
          <w:szCs w:val="24"/>
          <w:rtl/>
        </w:rPr>
        <w:t>«</w:t>
      </w:r>
      <w:r w:rsidRPr="00DC22FF">
        <w:rPr>
          <w:rFonts w:hint="cs"/>
          <w:sz w:val="28"/>
          <w:rtl/>
        </w:rPr>
        <w:t xml:space="preserve">ريشه در آب است: </w:t>
      </w:r>
      <w:r w:rsidRPr="000C6899">
        <w:rPr>
          <w:rFonts w:ascii="Mosawi" w:hAnsi="Mosawi" w:cs="Abz-3 (Yagut)" w:hint="cs"/>
          <w:szCs w:val="20"/>
          <w:rtl/>
        </w:rPr>
        <w:t>نگاهي</w:t>
      </w:r>
      <w:r w:rsidRPr="00DC22FF">
        <w:rPr>
          <w:rFonts w:hint="cs"/>
          <w:sz w:val="28"/>
          <w:rtl/>
        </w:rPr>
        <w:t xml:space="preserve"> به كارنامه كامياب پيامبران</w:t>
      </w:r>
      <w:r w:rsidRPr="00DC22FF">
        <w:rPr>
          <w:rFonts w:hint="eastAsia"/>
          <w:sz w:val="24"/>
          <w:szCs w:val="24"/>
          <w:rtl/>
        </w:rPr>
        <w:t>»</w:t>
      </w:r>
      <w:r w:rsidRPr="00DC22FF">
        <w:rPr>
          <w:rFonts w:hint="cs"/>
          <w:sz w:val="28"/>
          <w:rtl/>
        </w:rPr>
        <w:t xml:space="preserve"> (في كتابه مدارا ومديريت: </w:t>
      </w:r>
      <w:r w:rsidRPr="006F4489">
        <w:rPr>
          <w:rFonts w:hint="cs"/>
          <w:sz w:val="28"/>
          <w:rtl/>
        </w:rPr>
        <w:t>381</w:t>
      </w:r>
      <w:r w:rsidRPr="00DC22FF">
        <w:rPr>
          <w:rFonts w:hint="cs"/>
          <w:sz w:val="28"/>
          <w:rtl/>
        </w:rPr>
        <w:t xml:space="preserve"> ـ </w:t>
      </w:r>
      <w:r w:rsidRPr="006F4489">
        <w:rPr>
          <w:rFonts w:hint="cs"/>
          <w:sz w:val="28"/>
          <w:rtl/>
        </w:rPr>
        <w:t>418</w:t>
      </w:r>
      <w:r w:rsidRPr="00DC22FF">
        <w:rPr>
          <w:rFonts w:hint="cs"/>
          <w:sz w:val="28"/>
          <w:rtl/>
        </w:rPr>
        <w:t xml:space="preserve">). </w:t>
      </w:r>
    </w:p>
  </w:endnote>
  <w:endnote w:id="397">
    <w:p w:rsidR="00491BA2" w:rsidRPr="00DC22FF" w:rsidRDefault="00491BA2" w:rsidP="009A421A">
      <w:pPr>
        <w:pStyle w:val="aa"/>
        <w:bidi w:val="0"/>
        <w:spacing w:line="300" w:lineRule="exact"/>
        <w:ind w:firstLine="0"/>
        <w:rPr>
          <w:rFonts w:asciiTheme="majorBidi" w:hAnsiTheme="majorBidi" w:cstheme="majorBidi"/>
          <w:szCs w:val="20"/>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atomistic. </w:t>
      </w:r>
    </w:p>
  </w:endnote>
  <w:endnote w:id="398">
    <w:p w:rsidR="00491BA2" w:rsidRPr="00DC22FF" w:rsidRDefault="00491BA2" w:rsidP="009A421A">
      <w:pPr>
        <w:pStyle w:val="aa"/>
        <w:spacing w:line="300" w:lineRule="exact"/>
        <w:ind w:firstLine="0"/>
        <w:rPr>
          <w:sz w:val="28"/>
          <w:rtl/>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كما سنرى في كتابنا </w:t>
      </w:r>
      <w:r w:rsidRPr="00DC22FF">
        <w:rPr>
          <w:rFonts w:hint="eastAsia"/>
          <w:sz w:val="24"/>
          <w:szCs w:val="24"/>
          <w:rtl/>
        </w:rPr>
        <w:t>«</w:t>
      </w:r>
      <w:r w:rsidRPr="00DC22FF">
        <w:rPr>
          <w:rFonts w:hint="cs"/>
          <w:sz w:val="28"/>
          <w:rtl/>
        </w:rPr>
        <w:t>أخلاق دينداري</w:t>
      </w:r>
      <w:r w:rsidRPr="00DC22FF">
        <w:rPr>
          <w:rFonts w:hint="eastAsia"/>
          <w:sz w:val="24"/>
          <w:szCs w:val="24"/>
          <w:rtl/>
        </w:rPr>
        <w:t>»</w:t>
      </w:r>
      <w:r w:rsidRPr="00DC22FF">
        <w:rPr>
          <w:rFonts w:hint="cs"/>
          <w:sz w:val="28"/>
          <w:rtl/>
        </w:rPr>
        <w:t xml:space="preserve"> (أخلاق التديُّن) فإن العلمانية تنقسم إلى نوعين: </w:t>
      </w:r>
      <w:r w:rsidRPr="00DC22FF">
        <w:rPr>
          <w:rFonts w:hint="eastAsia"/>
          <w:sz w:val="24"/>
          <w:szCs w:val="24"/>
          <w:rtl/>
        </w:rPr>
        <w:t>«</w:t>
      </w:r>
      <w:r w:rsidRPr="00DC22FF">
        <w:rPr>
          <w:rFonts w:hint="cs"/>
          <w:sz w:val="28"/>
          <w:rtl/>
        </w:rPr>
        <w:t>متطرّفة</w:t>
      </w:r>
      <w:r w:rsidRPr="00DC22FF">
        <w:rPr>
          <w:rFonts w:hint="eastAsia"/>
          <w:sz w:val="24"/>
          <w:szCs w:val="24"/>
          <w:rtl/>
        </w:rPr>
        <w:t>»</w:t>
      </w:r>
      <w:r w:rsidRPr="00DC22FF">
        <w:rPr>
          <w:rFonts w:hint="cs"/>
          <w:sz w:val="28"/>
          <w:rtl/>
        </w:rPr>
        <w:t xml:space="preserve"> أو </w:t>
      </w:r>
      <w:r w:rsidRPr="00DC22FF">
        <w:rPr>
          <w:rFonts w:hint="eastAsia"/>
          <w:sz w:val="24"/>
          <w:szCs w:val="24"/>
          <w:rtl/>
        </w:rPr>
        <w:t>«</w:t>
      </w:r>
      <w:r w:rsidRPr="00DC22FF">
        <w:rPr>
          <w:rFonts w:hint="cs"/>
          <w:sz w:val="28"/>
          <w:rtl/>
        </w:rPr>
        <w:t>في الحدّ الأقصى</w:t>
      </w:r>
      <w:r w:rsidRPr="00DC22FF">
        <w:rPr>
          <w:rFonts w:hint="eastAsia"/>
          <w:sz w:val="24"/>
          <w:szCs w:val="24"/>
          <w:rtl/>
        </w:rPr>
        <w:t>»</w:t>
      </w:r>
      <w:r w:rsidRPr="00DC22FF">
        <w:rPr>
          <w:rFonts w:hint="cs"/>
          <w:sz w:val="28"/>
          <w:rtl/>
        </w:rPr>
        <w:t>؛ و</w:t>
      </w:r>
      <w:r w:rsidRPr="00DC22FF">
        <w:rPr>
          <w:rFonts w:hint="eastAsia"/>
          <w:sz w:val="24"/>
          <w:szCs w:val="24"/>
          <w:rtl/>
        </w:rPr>
        <w:t>«</w:t>
      </w:r>
      <w:r w:rsidRPr="00DC22FF">
        <w:rPr>
          <w:rFonts w:hint="cs"/>
          <w:sz w:val="28"/>
          <w:rtl/>
        </w:rPr>
        <w:t>معتدلة</w:t>
      </w:r>
      <w:r w:rsidRPr="00DC22FF">
        <w:rPr>
          <w:rFonts w:hint="eastAsia"/>
          <w:sz w:val="24"/>
          <w:szCs w:val="24"/>
          <w:rtl/>
        </w:rPr>
        <w:t>»</w:t>
      </w:r>
      <w:r w:rsidRPr="00DC22FF">
        <w:rPr>
          <w:rFonts w:hint="cs"/>
          <w:sz w:val="28"/>
          <w:rtl/>
        </w:rPr>
        <w:t xml:space="preserve"> أو </w:t>
      </w:r>
      <w:r w:rsidRPr="00DC22FF">
        <w:rPr>
          <w:rFonts w:hint="eastAsia"/>
          <w:sz w:val="24"/>
          <w:szCs w:val="24"/>
          <w:rtl/>
        </w:rPr>
        <w:t>«</w:t>
      </w:r>
      <w:r w:rsidRPr="00DC22FF">
        <w:rPr>
          <w:rFonts w:hint="cs"/>
          <w:sz w:val="28"/>
          <w:rtl/>
        </w:rPr>
        <w:t>في الحدّ الأدنى</w:t>
      </w:r>
      <w:r w:rsidRPr="00DC22FF">
        <w:rPr>
          <w:rFonts w:hint="eastAsia"/>
          <w:sz w:val="24"/>
          <w:szCs w:val="24"/>
          <w:rtl/>
        </w:rPr>
        <w:t>»</w:t>
      </w:r>
      <w:r w:rsidRPr="00DC22FF">
        <w:rPr>
          <w:rFonts w:hint="cs"/>
          <w:sz w:val="28"/>
          <w:rtl/>
        </w:rPr>
        <w:t xml:space="preserve">. والنقد الذي يمكن توجيهه لكلام الدكتور سروش هنا هو أنه لا يفرِّق بين العلمانية </w:t>
      </w:r>
      <w:r w:rsidRPr="00DC22FF">
        <w:rPr>
          <w:rFonts w:hint="eastAsia"/>
          <w:sz w:val="24"/>
          <w:szCs w:val="24"/>
          <w:rtl/>
        </w:rPr>
        <w:t>«</w:t>
      </w:r>
      <w:r w:rsidRPr="00DC22FF">
        <w:rPr>
          <w:rFonts w:hint="cs"/>
          <w:sz w:val="28"/>
          <w:rtl/>
        </w:rPr>
        <w:t>المتطرّفة</w:t>
      </w:r>
      <w:r w:rsidRPr="00DC22FF">
        <w:rPr>
          <w:rFonts w:hint="eastAsia"/>
          <w:sz w:val="24"/>
          <w:szCs w:val="24"/>
          <w:rtl/>
        </w:rPr>
        <w:t>»</w:t>
      </w:r>
      <w:r w:rsidRPr="00DC22FF">
        <w:rPr>
          <w:rFonts w:hint="cs"/>
          <w:sz w:val="28"/>
          <w:rtl/>
        </w:rPr>
        <w:t xml:space="preserve"> والعلمانية </w:t>
      </w:r>
      <w:r w:rsidRPr="00DC22FF">
        <w:rPr>
          <w:rFonts w:hint="eastAsia"/>
          <w:sz w:val="24"/>
          <w:szCs w:val="24"/>
          <w:rtl/>
        </w:rPr>
        <w:t>«</w:t>
      </w:r>
      <w:r w:rsidRPr="00DC22FF">
        <w:rPr>
          <w:rFonts w:hint="cs"/>
          <w:sz w:val="28"/>
          <w:rtl/>
        </w:rPr>
        <w:t>المعتدلة</w:t>
      </w:r>
      <w:r w:rsidRPr="00DC22FF">
        <w:rPr>
          <w:rFonts w:hint="eastAsia"/>
          <w:sz w:val="24"/>
          <w:szCs w:val="24"/>
          <w:rtl/>
        </w:rPr>
        <w:t>»</w:t>
      </w:r>
      <w:r w:rsidRPr="00DC22FF">
        <w:rPr>
          <w:rFonts w:hint="cs"/>
          <w:sz w:val="28"/>
          <w:rtl/>
        </w:rPr>
        <w:t xml:space="preserve">، وإنما يشير إلى النوع المذموم من هذه العلمانية بوصفه النوع الأوحد للعلمانية أو مفهومها الوحيد، في حين أنه في مؤلَّفاته الأخرى يلتزم بهذا الفصل والتفكيك، وإنْ لم يكن تحت هذين العنوانين. انظر: تعريف أنواع العلمانية في كتابنا </w:t>
      </w:r>
      <w:r w:rsidRPr="00DC22FF">
        <w:rPr>
          <w:rFonts w:hint="eastAsia"/>
          <w:sz w:val="24"/>
          <w:szCs w:val="24"/>
          <w:rtl/>
        </w:rPr>
        <w:t>«</w:t>
      </w:r>
      <w:r w:rsidRPr="00DC22FF">
        <w:rPr>
          <w:rFonts w:hint="cs"/>
          <w:sz w:val="28"/>
          <w:rtl/>
        </w:rPr>
        <w:t>أخلاق دينداري</w:t>
      </w:r>
      <w:r w:rsidRPr="00DC22FF">
        <w:rPr>
          <w:rFonts w:hint="eastAsia"/>
          <w:sz w:val="24"/>
          <w:szCs w:val="24"/>
          <w:rtl/>
        </w:rPr>
        <w:t>»</w:t>
      </w:r>
      <w:r w:rsidRPr="00DC22FF">
        <w:rPr>
          <w:rFonts w:hint="cs"/>
          <w:sz w:val="28"/>
          <w:rtl/>
        </w:rPr>
        <w:t xml:space="preserve">. ولمزيدٍ من الاطلاع على آراء الدكتور سروش بشأن أنواع العلمانية انظر: </w:t>
      </w:r>
    </w:p>
    <w:p w:rsidR="00491BA2" w:rsidRPr="00DC22FF" w:rsidRDefault="00491BA2" w:rsidP="009A421A">
      <w:pPr>
        <w:pStyle w:val="aa"/>
        <w:spacing w:line="300" w:lineRule="exact"/>
        <w:ind w:firstLine="0"/>
        <w:rPr>
          <w:sz w:val="28"/>
          <w:rtl/>
        </w:rPr>
      </w:pPr>
      <w:r w:rsidRPr="00DC22FF">
        <w:rPr>
          <w:rFonts w:hint="cs"/>
          <w:sz w:val="28"/>
          <w:rtl/>
        </w:rPr>
        <w:t xml:space="preserve">ـ سروش، </w:t>
      </w:r>
      <w:r w:rsidRPr="00DC22FF">
        <w:rPr>
          <w:rFonts w:hint="eastAsia"/>
          <w:sz w:val="24"/>
          <w:szCs w:val="24"/>
          <w:rtl/>
        </w:rPr>
        <w:t>«</w:t>
      </w:r>
      <w:r w:rsidRPr="00DC22FF">
        <w:rPr>
          <w:rFonts w:hint="cs"/>
          <w:sz w:val="28"/>
          <w:rtl/>
        </w:rPr>
        <w:t>دين أقلي وأكثري</w:t>
      </w:r>
      <w:r w:rsidRPr="00DC22FF">
        <w:rPr>
          <w:rFonts w:hint="eastAsia"/>
          <w:sz w:val="24"/>
          <w:szCs w:val="24"/>
          <w:rtl/>
        </w:rPr>
        <w:t>»</w:t>
      </w:r>
      <w:r w:rsidRPr="00DC22FF">
        <w:rPr>
          <w:rFonts w:hint="cs"/>
          <w:sz w:val="28"/>
          <w:rtl/>
        </w:rPr>
        <w:t xml:space="preserve"> (في كتابه بسط تجربه نبوي: </w:t>
      </w:r>
      <w:r w:rsidRPr="006F4489">
        <w:rPr>
          <w:rFonts w:hint="cs"/>
          <w:sz w:val="28"/>
          <w:rtl/>
        </w:rPr>
        <w:t>83</w:t>
      </w:r>
      <w:r w:rsidRPr="00DC22FF">
        <w:rPr>
          <w:rFonts w:hint="cs"/>
          <w:sz w:val="28"/>
          <w:rtl/>
        </w:rPr>
        <w:t xml:space="preserve"> ـ </w:t>
      </w:r>
      <w:r w:rsidRPr="006F4489">
        <w:rPr>
          <w:rFonts w:hint="cs"/>
          <w:sz w:val="28"/>
          <w:rtl/>
        </w:rPr>
        <w:t>112</w:t>
      </w:r>
      <w:r w:rsidRPr="00DC22FF">
        <w:rPr>
          <w:rFonts w:hint="cs"/>
          <w:sz w:val="28"/>
          <w:rtl/>
        </w:rPr>
        <w:t xml:space="preserve">). </w:t>
      </w:r>
    </w:p>
    <w:p w:rsidR="00491BA2" w:rsidRPr="00DC22FF" w:rsidRDefault="00491BA2" w:rsidP="009A421A">
      <w:pPr>
        <w:pStyle w:val="aa"/>
        <w:spacing w:line="300" w:lineRule="exact"/>
        <w:ind w:firstLine="0"/>
        <w:rPr>
          <w:sz w:val="28"/>
          <w:rtl/>
        </w:rPr>
      </w:pPr>
      <w:r w:rsidRPr="00DC22FF">
        <w:rPr>
          <w:rFonts w:hint="cs"/>
          <w:sz w:val="28"/>
          <w:rtl/>
        </w:rPr>
        <w:t xml:space="preserve">ـ سروش، </w:t>
      </w:r>
      <w:r w:rsidRPr="00DC22FF">
        <w:rPr>
          <w:rFonts w:hint="eastAsia"/>
          <w:sz w:val="24"/>
          <w:szCs w:val="24"/>
          <w:rtl/>
        </w:rPr>
        <w:t>«</w:t>
      </w:r>
      <w:r w:rsidRPr="00DC22FF">
        <w:rPr>
          <w:rFonts w:hint="cs"/>
          <w:sz w:val="28"/>
          <w:rtl/>
        </w:rPr>
        <w:t>پيامبر در صحنه</w:t>
      </w:r>
      <w:r w:rsidRPr="00DC22FF">
        <w:rPr>
          <w:rFonts w:hint="eastAsia"/>
          <w:sz w:val="24"/>
          <w:szCs w:val="24"/>
          <w:rtl/>
        </w:rPr>
        <w:t>»</w:t>
      </w:r>
      <w:r w:rsidRPr="00DC22FF">
        <w:rPr>
          <w:rFonts w:hint="cs"/>
          <w:sz w:val="28"/>
          <w:rtl/>
        </w:rPr>
        <w:t xml:space="preserve"> (في كتابه بسط تجربه نبوي: </w:t>
      </w:r>
      <w:r w:rsidRPr="006F4489">
        <w:rPr>
          <w:rFonts w:hint="cs"/>
          <w:sz w:val="28"/>
          <w:rtl/>
        </w:rPr>
        <w:t>161</w:t>
      </w:r>
      <w:r w:rsidRPr="00DC22FF">
        <w:rPr>
          <w:rFonts w:hint="cs"/>
          <w:sz w:val="28"/>
          <w:rtl/>
        </w:rPr>
        <w:t xml:space="preserve"> ـ </w:t>
      </w:r>
      <w:r w:rsidRPr="006F4489">
        <w:rPr>
          <w:rFonts w:hint="cs"/>
          <w:sz w:val="28"/>
          <w:rtl/>
        </w:rPr>
        <w:t>179</w:t>
      </w:r>
      <w:r w:rsidRPr="00DC22FF">
        <w:rPr>
          <w:rFonts w:hint="cs"/>
          <w:sz w:val="28"/>
          <w:rtl/>
        </w:rPr>
        <w:t xml:space="preserve">). </w:t>
      </w:r>
    </w:p>
    <w:p w:rsidR="00491BA2" w:rsidRPr="00DC22FF" w:rsidRDefault="00491BA2" w:rsidP="009A421A">
      <w:pPr>
        <w:pStyle w:val="aa"/>
        <w:spacing w:line="300" w:lineRule="exact"/>
        <w:ind w:firstLine="0"/>
        <w:rPr>
          <w:sz w:val="28"/>
          <w:rtl/>
          <w:lang w:bidi="ar-AE"/>
        </w:rPr>
      </w:pPr>
      <w:r w:rsidRPr="00DC22FF">
        <w:rPr>
          <w:rFonts w:hint="cs"/>
          <w:sz w:val="28"/>
          <w:rtl/>
        </w:rPr>
        <w:t xml:space="preserve">ـ سروش، </w:t>
      </w:r>
      <w:r w:rsidRPr="00DC22FF">
        <w:rPr>
          <w:rFonts w:hint="eastAsia"/>
          <w:sz w:val="24"/>
          <w:szCs w:val="24"/>
          <w:rtl/>
        </w:rPr>
        <w:t>«</w:t>
      </w:r>
      <w:r w:rsidRPr="00DC22FF">
        <w:rPr>
          <w:rFonts w:hint="cs"/>
          <w:sz w:val="28"/>
          <w:rtl/>
        </w:rPr>
        <w:t>معنا ومبناي سكولاريسم</w:t>
      </w:r>
      <w:r w:rsidRPr="00DC22FF">
        <w:rPr>
          <w:rFonts w:hint="eastAsia"/>
          <w:sz w:val="24"/>
          <w:szCs w:val="24"/>
          <w:rtl/>
        </w:rPr>
        <w:t>»</w:t>
      </w:r>
      <w:r w:rsidRPr="00DC22FF">
        <w:rPr>
          <w:rFonts w:hint="cs"/>
          <w:sz w:val="28"/>
          <w:rtl/>
        </w:rPr>
        <w:t xml:space="preserve"> (في كتابه مدارا ومديريت: </w:t>
      </w:r>
      <w:r w:rsidRPr="006F4489">
        <w:rPr>
          <w:rFonts w:hint="cs"/>
          <w:sz w:val="28"/>
          <w:rtl/>
        </w:rPr>
        <w:t>417</w:t>
      </w:r>
      <w:r w:rsidRPr="00DC22FF">
        <w:rPr>
          <w:rFonts w:hint="cs"/>
          <w:sz w:val="28"/>
          <w:rtl/>
        </w:rPr>
        <w:t xml:space="preserve"> ـ </w:t>
      </w:r>
      <w:r w:rsidRPr="006F4489">
        <w:rPr>
          <w:rFonts w:hint="cs"/>
          <w:sz w:val="28"/>
          <w:rtl/>
        </w:rPr>
        <w:t>443</w:t>
      </w:r>
      <w:r w:rsidRPr="00DC22FF">
        <w:rPr>
          <w:rFonts w:hint="cs"/>
          <w:sz w:val="28"/>
          <w:rtl/>
        </w:rPr>
        <w:t xml:space="preserve">). </w:t>
      </w:r>
    </w:p>
  </w:endnote>
  <w:endnote w:id="399">
    <w:p w:rsidR="00491BA2" w:rsidRPr="00DC22FF" w:rsidRDefault="00491BA2" w:rsidP="009A421A">
      <w:pPr>
        <w:pStyle w:val="aa"/>
        <w:spacing w:line="30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سروش، </w:t>
      </w:r>
      <w:r w:rsidRPr="00DC22FF">
        <w:rPr>
          <w:rFonts w:hint="eastAsia"/>
          <w:sz w:val="24"/>
          <w:szCs w:val="24"/>
          <w:rtl/>
        </w:rPr>
        <w:t>«</w:t>
      </w:r>
      <w:r w:rsidRPr="00DC22FF">
        <w:rPr>
          <w:rFonts w:hint="cs"/>
          <w:sz w:val="28"/>
          <w:rtl/>
        </w:rPr>
        <w:t>سکولاريسم</w:t>
      </w:r>
      <w:r w:rsidRPr="00DC22FF">
        <w:rPr>
          <w:rFonts w:hint="eastAsia"/>
          <w:sz w:val="24"/>
          <w:szCs w:val="24"/>
          <w:rtl/>
        </w:rPr>
        <w:t>»</w:t>
      </w:r>
      <w:r w:rsidRPr="00DC22FF">
        <w:rPr>
          <w:rFonts w:hint="cs"/>
          <w:sz w:val="28"/>
          <w:rtl/>
        </w:rPr>
        <w:t xml:space="preserve"> (في كتابه سنّت وسكولاريسم: </w:t>
      </w:r>
      <w:r w:rsidRPr="006F4489">
        <w:rPr>
          <w:rFonts w:hint="cs"/>
          <w:sz w:val="28"/>
          <w:rtl/>
        </w:rPr>
        <w:t>92</w:t>
      </w:r>
      <w:r w:rsidRPr="00DC22FF">
        <w:rPr>
          <w:rFonts w:hint="cs"/>
          <w:sz w:val="28"/>
          <w:rtl/>
        </w:rPr>
        <w:t xml:space="preserve"> ـ </w:t>
      </w:r>
      <w:r w:rsidRPr="006F4489">
        <w:rPr>
          <w:rFonts w:hint="cs"/>
          <w:sz w:val="28"/>
          <w:rtl/>
        </w:rPr>
        <w:t>93</w:t>
      </w:r>
      <w:r w:rsidRPr="00DC22FF">
        <w:rPr>
          <w:rFonts w:hint="cs"/>
          <w:sz w:val="28"/>
          <w:rtl/>
        </w:rPr>
        <w:t xml:space="preserve">، طهران: مؤسسه </w:t>
      </w:r>
      <w:r w:rsidRPr="000C6899">
        <w:rPr>
          <w:rFonts w:ascii="Mosawi" w:hAnsi="Mosawi" w:cs="Abz-3 (Yagut)" w:hint="cs"/>
          <w:szCs w:val="20"/>
          <w:rtl/>
        </w:rPr>
        <w:t>فرهنگي</w:t>
      </w:r>
      <w:r w:rsidRPr="00DC22FF">
        <w:rPr>
          <w:rFonts w:hint="cs"/>
          <w:sz w:val="28"/>
          <w:rtl/>
        </w:rPr>
        <w:t xml:space="preserve"> صراط). </w:t>
      </w:r>
    </w:p>
  </w:endnote>
  <w:endnote w:id="400">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المصدر السابق: </w:t>
      </w:r>
      <w:r w:rsidRPr="006F4489">
        <w:rPr>
          <w:rFonts w:hint="cs"/>
          <w:sz w:val="28"/>
          <w:rtl/>
        </w:rPr>
        <w:t>93</w:t>
      </w:r>
      <w:r w:rsidRPr="00DC22FF">
        <w:rPr>
          <w:rFonts w:hint="cs"/>
          <w:sz w:val="28"/>
          <w:rtl/>
        </w:rPr>
        <w:t xml:space="preserve"> ـ </w:t>
      </w:r>
      <w:r w:rsidRPr="006F4489">
        <w:rPr>
          <w:rFonts w:hint="cs"/>
          <w:sz w:val="28"/>
          <w:rtl/>
        </w:rPr>
        <w:t>96</w:t>
      </w:r>
      <w:r w:rsidRPr="00DC22FF">
        <w:rPr>
          <w:rFonts w:hint="cs"/>
          <w:sz w:val="28"/>
          <w:rtl/>
        </w:rPr>
        <w:t xml:space="preserve">. </w:t>
      </w:r>
    </w:p>
  </w:endnote>
  <w:endnote w:id="401">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وهذه العقلانية هي التي أفادها مولانا جلال الدين الرومي في بعض أشعاره وقصائده. انظر: المثنوي، المجلد الثالث، البيت رقم </w:t>
      </w:r>
      <w:r w:rsidRPr="006F4489">
        <w:rPr>
          <w:rFonts w:hint="cs"/>
          <w:sz w:val="28"/>
          <w:rtl/>
        </w:rPr>
        <w:t>3978</w:t>
      </w:r>
      <w:r w:rsidRPr="00DC22FF">
        <w:rPr>
          <w:rFonts w:hint="cs"/>
          <w:sz w:val="28"/>
          <w:rtl/>
        </w:rPr>
        <w:t xml:space="preserve">. </w:t>
      </w:r>
    </w:p>
  </w:endnote>
  <w:endnote w:id="402">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altruistic. </w:t>
      </w:r>
    </w:p>
  </w:endnote>
  <w:endnote w:id="403">
    <w:p w:rsidR="00491BA2" w:rsidRPr="00DC22FF" w:rsidRDefault="00491BA2" w:rsidP="009A421A">
      <w:pPr>
        <w:pStyle w:val="aa"/>
        <w:bidi w:val="0"/>
        <w:spacing w:line="300" w:lineRule="exact"/>
        <w:ind w:firstLine="0"/>
        <w:rPr>
          <w:rFonts w:asciiTheme="majorBidi" w:hAnsiTheme="majorBidi" w:cstheme="majorBidi"/>
          <w:szCs w:val="20"/>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egoistic. </w:t>
      </w:r>
    </w:p>
  </w:endnote>
  <w:endnote w:id="404">
    <w:p w:rsidR="00491BA2" w:rsidRPr="00DC22FF" w:rsidRDefault="00491BA2" w:rsidP="009A421A">
      <w:pPr>
        <w:pStyle w:val="aa"/>
        <w:bidi w:val="0"/>
        <w:spacing w:line="300" w:lineRule="exact"/>
        <w:ind w:firstLine="0"/>
        <w:rPr>
          <w:rFonts w:asciiTheme="majorBidi" w:hAnsiTheme="majorBidi" w:cstheme="majorBidi"/>
          <w:szCs w:val="20"/>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non–instrumental. </w:t>
      </w:r>
    </w:p>
  </w:endnote>
  <w:endnote w:id="405">
    <w:p w:rsidR="00491BA2" w:rsidRPr="00DC22FF" w:rsidRDefault="00491BA2" w:rsidP="009A421A">
      <w:pPr>
        <w:pStyle w:val="aa"/>
        <w:bidi w:val="0"/>
        <w:spacing w:line="300" w:lineRule="exact"/>
        <w:ind w:firstLine="0"/>
        <w:rPr>
          <w:rFonts w:asciiTheme="majorBidi" w:hAnsiTheme="majorBidi" w:cstheme="majorBidi"/>
          <w:szCs w:val="20"/>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instrumental. </w:t>
      </w:r>
    </w:p>
  </w:endnote>
  <w:endnote w:id="406">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Utilitarianism. </w:t>
      </w:r>
    </w:p>
  </w:endnote>
  <w:endnote w:id="407">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Egoism. </w:t>
      </w:r>
    </w:p>
  </w:endnote>
  <w:endnote w:id="408">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من الجدير بالذكر أن القدماء كانوا بدورهم يختزلون العقلانية النظرية في العقلانية الرياضية، وكانوا يشترطون حصول القطع واليقين القياسي في اعتبار معقولية المدّعى. كما أنهم كانوا يقيّمون الادعاءات العلمية والدينية والفلسفية بهذا المعيار أيضاً، وحتّى الاستقراء العلمي والحسّي كانوا يرجعونه إلى القياس أيضاً. أما المعاصرون فيذهبون إلى القول بأن القطع واليقين القياسي إنما يمكن الحصول عليه في </w:t>
      </w:r>
      <w:r>
        <w:rPr>
          <w:rFonts w:hint="cs"/>
          <w:sz w:val="28"/>
          <w:rtl/>
        </w:rPr>
        <w:t>مجال</w:t>
      </w:r>
      <w:r w:rsidRPr="00DC22FF">
        <w:rPr>
          <w:rFonts w:hint="cs"/>
          <w:sz w:val="28"/>
          <w:rtl/>
        </w:rPr>
        <w:t xml:space="preserve"> المنطق والرياضيات فقط، وأما في </w:t>
      </w:r>
      <w:r>
        <w:rPr>
          <w:rFonts w:hint="cs"/>
          <w:sz w:val="28"/>
          <w:rtl/>
        </w:rPr>
        <w:t>مجال</w:t>
      </w:r>
      <w:r w:rsidRPr="00DC22FF">
        <w:rPr>
          <w:rFonts w:hint="cs"/>
          <w:sz w:val="28"/>
          <w:rtl/>
        </w:rPr>
        <w:t xml:space="preserve"> العلم والدين والفلسفة فيجب الاكتفاء بالظنون المعقولة والمعتبرة. وكما قلنا: بطبيعة الحال إنّ الظن الذي يمكن الحصول عليه في كلّ واحد من هذه الحقول يجب أن يكون من طريق التجربة المناسبة مع تلك الحقول، ومن خلال المواءمة والمناغمة بين المعطيات التجربية مع بعضها البعض، ومع سائر المتبنيات ذات الصلة، وليس من طريق التجربة الحسّية فقط. ولا بُدَّ هنا من إضافة هذه النقطة أيضاً، وهي أن امتناع حصول القطع واليقين المنطقي والرياضي (القياسي) في غير دائرة المنطق والرياضيات لا يتنافى مع إمكان حصول الأنواع الأخرى من القطع واليقين (من قبيل: القطع واليقين المستند إلى الإيمان وما إلى ذلك) في هذه الدوائر. </w:t>
      </w:r>
    </w:p>
  </w:endnote>
  <w:endnote w:id="409">
    <w:p w:rsidR="00491BA2" w:rsidRPr="00DC22FF" w:rsidRDefault="00491BA2" w:rsidP="009A421A">
      <w:pPr>
        <w:pStyle w:val="aa"/>
        <w:bidi w:val="0"/>
        <w:spacing w:line="300" w:lineRule="exact"/>
        <w:ind w:firstLine="0"/>
        <w:rPr>
          <w:rFonts w:asciiTheme="majorBidi" w:hAnsiTheme="majorBidi" w:cstheme="majorBidi"/>
          <w:szCs w:val="20"/>
          <w:lang w:bidi="fa-IR"/>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fa-IR"/>
        </w:rPr>
        <w:t xml:space="preserve">secularization. </w:t>
      </w:r>
    </w:p>
  </w:endnote>
  <w:endnote w:id="410">
    <w:p w:rsidR="00491BA2" w:rsidRPr="00DC22FF" w:rsidRDefault="00491BA2" w:rsidP="009A421A">
      <w:pPr>
        <w:pStyle w:val="aa"/>
        <w:bidi w:val="0"/>
        <w:spacing w:line="300" w:lineRule="exact"/>
        <w:ind w:firstLine="0"/>
        <w:rPr>
          <w:rFonts w:asciiTheme="majorBidi" w:hAnsiTheme="majorBidi" w:cstheme="majorBidi"/>
          <w:szCs w:val="20"/>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de-</w:t>
      </w:r>
      <w:r w:rsidRPr="00DC22FF">
        <w:rPr>
          <w:rFonts w:asciiTheme="majorBidi" w:hAnsiTheme="majorBidi" w:cstheme="majorBidi"/>
          <w:szCs w:val="20"/>
          <w:lang w:bidi="fa-IR"/>
        </w:rPr>
        <w:t xml:space="preserve">secularization. </w:t>
      </w:r>
    </w:p>
  </w:endnote>
  <w:endnote w:id="411">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يمكن العثور على مزيد من البحث في ما يتعلّق بأنواع العلمانية في كتابنا: </w:t>
      </w:r>
      <w:r w:rsidRPr="00DC22FF">
        <w:rPr>
          <w:rFonts w:hint="eastAsia"/>
          <w:sz w:val="24"/>
          <w:szCs w:val="24"/>
          <w:rtl/>
        </w:rPr>
        <w:t>«</w:t>
      </w:r>
      <w:r w:rsidRPr="00DC22FF">
        <w:rPr>
          <w:rFonts w:hint="cs"/>
          <w:sz w:val="28"/>
          <w:rtl/>
        </w:rPr>
        <w:t>أخلاق دينداري</w:t>
      </w:r>
      <w:r w:rsidRPr="00DC22FF">
        <w:rPr>
          <w:rFonts w:hint="eastAsia"/>
          <w:sz w:val="24"/>
          <w:szCs w:val="24"/>
          <w:rtl/>
        </w:rPr>
        <w:t>»</w:t>
      </w:r>
      <w:r w:rsidRPr="00DC22FF">
        <w:rPr>
          <w:rFonts w:hint="cs"/>
          <w:sz w:val="28"/>
          <w:rtl/>
        </w:rPr>
        <w:t xml:space="preserve"> (أخلاق التديُّن). </w:t>
      </w:r>
    </w:p>
  </w:endnote>
  <w:endnote w:id="412">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إن من الأدلة على امتلاك العقل صلاحية الحكم فيما بينه وبين الآخر هو أن الإنسان العاقل يسلّم بدليل الآخر إذا كان أقوى من دليله، وعندما يُذعن الشخص للدليل الأقوى من دليله، أو يعترف بخطأ استدلاله، فهو في الحقيقة يكون مذعناً لحكم عقله. </w:t>
      </w:r>
    </w:p>
  </w:endnote>
  <w:endnote w:id="413">
    <w:p w:rsidR="00491BA2" w:rsidRPr="00DC22FF" w:rsidRDefault="00491BA2" w:rsidP="009A421A">
      <w:pPr>
        <w:pStyle w:val="aa"/>
        <w:spacing w:line="30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سروش، </w:t>
      </w:r>
      <w:r w:rsidRPr="00DC22FF">
        <w:rPr>
          <w:rFonts w:hint="eastAsia"/>
          <w:sz w:val="24"/>
          <w:szCs w:val="24"/>
          <w:rtl/>
        </w:rPr>
        <w:t>«</w:t>
      </w:r>
      <w:r w:rsidRPr="00DC22FF">
        <w:rPr>
          <w:rFonts w:hint="cs"/>
          <w:sz w:val="28"/>
          <w:rtl/>
        </w:rPr>
        <w:t>دينداري تجربه أنديش</w:t>
      </w:r>
      <w:r w:rsidRPr="00DC22FF">
        <w:rPr>
          <w:rFonts w:hint="eastAsia"/>
          <w:sz w:val="24"/>
          <w:szCs w:val="24"/>
          <w:rtl/>
        </w:rPr>
        <w:t>»</w:t>
      </w:r>
      <w:r w:rsidRPr="00DC22FF">
        <w:rPr>
          <w:rFonts w:hint="cs"/>
          <w:sz w:val="28"/>
          <w:rtl/>
        </w:rPr>
        <w:t xml:space="preserve"> (في كتابه سنت وسكولاريسم: </w:t>
      </w:r>
      <w:r w:rsidRPr="006F4489">
        <w:rPr>
          <w:rFonts w:hint="cs"/>
          <w:sz w:val="28"/>
          <w:rtl/>
        </w:rPr>
        <w:t>208</w:t>
      </w:r>
      <w:r w:rsidRPr="00DC22FF">
        <w:rPr>
          <w:rFonts w:hint="cs"/>
          <w:sz w:val="28"/>
          <w:rtl/>
        </w:rPr>
        <w:t xml:space="preserve"> ـ </w:t>
      </w:r>
      <w:r w:rsidRPr="006F4489">
        <w:rPr>
          <w:rFonts w:hint="cs"/>
          <w:sz w:val="28"/>
          <w:rtl/>
        </w:rPr>
        <w:t>209</w:t>
      </w:r>
      <w:r w:rsidRPr="00DC22FF">
        <w:rPr>
          <w:rFonts w:hint="cs"/>
          <w:sz w:val="28"/>
          <w:rtl/>
        </w:rPr>
        <w:t xml:space="preserve">، طهران، مؤسسه </w:t>
      </w:r>
      <w:r w:rsidRPr="000C6899">
        <w:rPr>
          <w:rFonts w:ascii="Mosawi" w:hAnsi="Mosawi" w:cs="Abz-3 (Yagut)" w:hint="cs"/>
          <w:szCs w:val="20"/>
          <w:rtl/>
        </w:rPr>
        <w:t>فرهنگي</w:t>
      </w:r>
      <w:r w:rsidRPr="00DC22FF">
        <w:rPr>
          <w:rFonts w:hint="cs"/>
          <w:sz w:val="28"/>
          <w:rtl/>
        </w:rPr>
        <w:t xml:space="preserve"> صراط). </w:t>
      </w:r>
    </w:p>
  </w:endnote>
  <w:endnote w:id="414">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مضمون شعر لمولانا جلال الدين الرومي، ونصّه: </w:t>
      </w:r>
      <w:r w:rsidRPr="00DC22FF">
        <w:rPr>
          <w:rFonts w:hint="eastAsia"/>
          <w:sz w:val="24"/>
          <w:szCs w:val="24"/>
          <w:rtl/>
        </w:rPr>
        <w:t>«</w:t>
      </w:r>
      <w:r w:rsidRPr="00DC22FF">
        <w:rPr>
          <w:rFonts w:hint="cs"/>
          <w:sz w:val="28"/>
          <w:rtl/>
        </w:rPr>
        <w:t>هم ترازو را ترازو راست كرد</w:t>
      </w:r>
      <w:r w:rsidRPr="00DC22FF">
        <w:rPr>
          <w:rFonts w:hint="eastAsia"/>
          <w:sz w:val="24"/>
          <w:szCs w:val="24"/>
          <w:rtl/>
        </w:rPr>
        <w:t>»</w:t>
      </w:r>
      <w:r w:rsidRPr="00DC22FF">
        <w:rPr>
          <w:rFonts w:hint="cs"/>
          <w:sz w:val="28"/>
          <w:rtl/>
        </w:rPr>
        <w:t xml:space="preserve">، (المثنوي، المجلد الثاني، البيت رقم </w:t>
      </w:r>
      <w:r w:rsidRPr="006F4489">
        <w:rPr>
          <w:rFonts w:hint="cs"/>
          <w:sz w:val="28"/>
          <w:rtl/>
        </w:rPr>
        <w:t>122</w:t>
      </w:r>
      <w:r w:rsidRPr="00DC22FF">
        <w:rPr>
          <w:rFonts w:hint="cs"/>
          <w:sz w:val="28"/>
          <w:rtl/>
        </w:rPr>
        <w:t xml:space="preserve">). </w:t>
      </w:r>
    </w:p>
  </w:endnote>
  <w:endnote w:id="415">
    <w:p w:rsidR="00491BA2" w:rsidRPr="00DC22FF" w:rsidRDefault="00491BA2" w:rsidP="009A421A">
      <w:pPr>
        <w:pStyle w:val="aa"/>
        <w:spacing w:line="300" w:lineRule="exact"/>
        <w:ind w:firstLine="0"/>
        <w:rPr>
          <w:sz w:val="28"/>
          <w:rtl/>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رُوي عن الإمام علي</w:t>
      </w:r>
      <w:r w:rsidRPr="00DC22FF">
        <w:rPr>
          <w:rFonts w:cs="Mosawi" w:hint="cs"/>
          <w:sz w:val="28"/>
          <w:szCs w:val="22"/>
          <w:rtl/>
        </w:rPr>
        <w:t>×</w:t>
      </w:r>
      <w:r w:rsidRPr="00DC22FF">
        <w:rPr>
          <w:rFonts w:hint="cs"/>
          <w:sz w:val="28"/>
          <w:rtl/>
        </w:rPr>
        <w:t xml:space="preserve"> أنه قال: </w:t>
      </w:r>
    </w:p>
    <w:p w:rsidR="00491BA2" w:rsidRPr="00DC22FF" w:rsidRDefault="00491BA2" w:rsidP="009A421A">
      <w:pPr>
        <w:pStyle w:val="aa"/>
        <w:spacing w:line="300" w:lineRule="exact"/>
        <w:ind w:firstLine="0"/>
        <w:rPr>
          <w:sz w:val="28"/>
          <w:rtl/>
        </w:rPr>
      </w:pPr>
      <w:r w:rsidRPr="00DC22FF">
        <w:rPr>
          <w:rFonts w:hint="cs"/>
          <w:sz w:val="28"/>
          <w:rtl/>
        </w:rPr>
        <w:t xml:space="preserve">ـ </w:t>
      </w:r>
      <w:r w:rsidRPr="00DC22FF">
        <w:rPr>
          <w:rFonts w:hint="eastAsia"/>
          <w:sz w:val="24"/>
          <w:szCs w:val="24"/>
          <w:rtl/>
        </w:rPr>
        <w:t>«</w:t>
      </w:r>
      <w:r w:rsidRPr="00DC22FF">
        <w:rPr>
          <w:sz w:val="28"/>
          <w:rtl/>
        </w:rPr>
        <w:t>أَعْقَلُ النَّاسِ مَنْ غَلَبَ جِدُّهُ هَزْلَهُ</w:t>
      </w:r>
      <w:r w:rsidRPr="00DC22FF">
        <w:rPr>
          <w:rFonts w:hint="cs"/>
          <w:sz w:val="28"/>
          <w:rtl/>
        </w:rPr>
        <w:t>،</w:t>
      </w:r>
      <w:r w:rsidRPr="00DC22FF">
        <w:rPr>
          <w:sz w:val="28"/>
          <w:rtl/>
        </w:rPr>
        <w:t xml:space="preserve"> وَاسْتَظْهَرَ عَلَى هَوَاهُ بِعَقْلِهِ</w:t>
      </w:r>
      <w:r w:rsidRPr="00DC22FF">
        <w:rPr>
          <w:rFonts w:hint="eastAsia"/>
          <w:sz w:val="24"/>
          <w:szCs w:val="24"/>
          <w:rtl/>
        </w:rPr>
        <w:t>»</w:t>
      </w:r>
      <w:r w:rsidRPr="00DC22FF">
        <w:rPr>
          <w:rFonts w:hint="cs"/>
          <w:sz w:val="28"/>
          <w:rtl/>
        </w:rPr>
        <w:t xml:space="preserve">. (غرر الحكم ودرر الكلم: </w:t>
      </w:r>
      <w:r w:rsidRPr="006F4489">
        <w:rPr>
          <w:rFonts w:hint="cs"/>
          <w:sz w:val="28"/>
          <w:rtl/>
        </w:rPr>
        <w:t>52</w:t>
      </w:r>
      <w:r w:rsidRPr="00DC22FF">
        <w:rPr>
          <w:rFonts w:hint="cs"/>
          <w:sz w:val="28"/>
          <w:rtl/>
        </w:rPr>
        <w:t xml:space="preserve">). </w:t>
      </w:r>
    </w:p>
    <w:p w:rsidR="00491BA2" w:rsidRPr="00DC22FF" w:rsidRDefault="00491BA2" w:rsidP="009A421A">
      <w:pPr>
        <w:pStyle w:val="aa"/>
        <w:spacing w:line="300" w:lineRule="exact"/>
        <w:ind w:firstLine="0"/>
        <w:rPr>
          <w:sz w:val="28"/>
          <w:rtl/>
        </w:rPr>
      </w:pPr>
      <w:r w:rsidRPr="00DC22FF">
        <w:rPr>
          <w:rFonts w:hint="cs"/>
          <w:sz w:val="28"/>
          <w:rtl/>
        </w:rPr>
        <w:t xml:space="preserve">ـ </w:t>
      </w:r>
      <w:r w:rsidRPr="00DC22FF">
        <w:rPr>
          <w:rFonts w:hint="eastAsia"/>
          <w:sz w:val="24"/>
          <w:szCs w:val="24"/>
          <w:rtl/>
        </w:rPr>
        <w:t>«</w:t>
      </w:r>
      <w:r w:rsidRPr="00DC22FF">
        <w:rPr>
          <w:sz w:val="28"/>
          <w:rtl/>
        </w:rPr>
        <w:t>إِذَا كَمُلَ الْعَقْلُ نَقَصَتِ الشَّهْوَةُ</w:t>
      </w:r>
      <w:r w:rsidRPr="00DC22FF">
        <w:rPr>
          <w:rFonts w:hint="eastAsia"/>
          <w:sz w:val="24"/>
          <w:szCs w:val="24"/>
          <w:rtl/>
        </w:rPr>
        <w:t>»</w:t>
      </w:r>
      <w:r w:rsidRPr="00DC22FF">
        <w:rPr>
          <w:rFonts w:hint="cs"/>
          <w:sz w:val="28"/>
          <w:rtl/>
        </w:rPr>
        <w:t xml:space="preserve">. (المصدر نفسه). </w:t>
      </w:r>
    </w:p>
    <w:p w:rsidR="00491BA2" w:rsidRPr="00DC22FF" w:rsidRDefault="00491BA2" w:rsidP="009A421A">
      <w:pPr>
        <w:pStyle w:val="aa"/>
        <w:spacing w:line="300" w:lineRule="exact"/>
        <w:ind w:firstLine="0"/>
        <w:rPr>
          <w:sz w:val="28"/>
          <w:rtl/>
        </w:rPr>
      </w:pPr>
      <w:r w:rsidRPr="00DC22FF">
        <w:rPr>
          <w:rFonts w:hint="cs"/>
          <w:sz w:val="28"/>
          <w:rtl/>
        </w:rPr>
        <w:t xml:space="preserve">ـ </w:t>
      </w:r>
      <w:r w:rsidRPr="00DC22FF">
        <w:rPr>
          <w:rFonts w:hint="eastAsia"/>
          <w:sz w:val="24"/>
          <w:szCs w:val="24"/>
          <w:rtl/>
        </w:rPr>
        <w:t>«</w:t>
      </w:r>
      <w:r w:rsidRPr="00DC22FF">
        <w:rPr>
          <w:sz w:val="28"/>
          <w:rtl/>
        </w:rPr>
        <w:t>مَنْ كَمُلَ عَقْلُهُ اسْتَهَانَ بِالشَّهَوَاتِ</w:t>
      </w:r>
      <w:r w:rsidRPr="00DC22FF">
        <w:rPr>
          <w:rFonts w:hint="eastAsia"/>
          <w:sz w:val="24"/>
          <w:szCs w:val="24"/>
          <w:rtl/>
        </w:rPr>
        <w:t>»</w:t>
      </w:r>
      <w:r w:rsidRPr="00DC22FF">
        <w:rPr>
          <w:rFonts w:hint="cs"/>
          <w:sz w:val="28"/>
          <w:rtl/>
        </w:rPr>
        <w:t xml:space="preserve">. (المصدر نفسه). </w:t>
      </w:r>
    </w:p>
    <w:p w:rsidR="00491BA2" w:rsidRPr="00DC22FF" w:rsidRDefault="00491BA2" w:rsidP="009A421A">
      <w:pPr>
        <w:pStyle w:val="aa"/>
        <w:spacing w:line="300" w:lineRule="exact"/>
        <w:ind w:firstLine="0"/>
        <w:rPr>
          <w:sz w:val="28"/>
        </w:rPr>
      </w:pPr>
      <w:r w:rsidRPr="00DC22FF">
        <w:rPr>
          <w:rFonts w:hint="cs"/>
          <w:sz w:val="28"/>
          <w:rtl/>
        </w:rPr>
        <w:t xml:space="preserve">ـ </w:t>
      </w:r>
      <w:r w:rsidRPr="00DC22FF">
        <w:rPr>
          <w:rFonts w:hint="eastAsia"/>
          <w:sz w:val="24"/>
          <w:szCs w:val="24"/>
          <w:rtl/>
        </w:rPr>
        <w:t>«</w:t>
      </w:r>
      <w:r w:rsidRPr="00DC22FF">
        <w:rPr>
          <w:rFonts w:hint="cs"/>
          <w:sz w:val="28"/>
          <w:rtl/>
        </w:rPr>
        <w:t>الْحِلْمُ غِطَاءٌ سَاتِرٌ، وَالْعَقْلُ حُسَامٌ قَاطِعٌ، فَاسْتُرْ خَلَلَ خُلُقِكَ بِحِلْمِكَ، وَقَاتِلْ هَوَاكَ بِعَقْلِكَ</w:t>
      </w:r>
      <w:r w:rsidRPr="00DC22FF">
        <w:rPr>
          <w:rFonts w:hint="eastAsia"/>
          <w:sz w:val="24"/>
          <w:szCs w:val="24"/>
          <w:rtl/>
        </w:rPr>
        <w:t>»</w:t>
      </w:r>
      <w:r w:rsidRPr="00DC22FF">
        <w:rPr>
          <w:rFonts w:hint="cs"/>
          <w:sz w:val="28"/>
          <w:rtl/>
        </w:rPr>
        <w:t xml:space="preserve">. (نهج البلاغة، قصار الحكم، الحكمة رقم </w:t>
      </w:r>
      <w:r w:rsidRPr="006F4489">
        <w:rPr>
          <w:rFonts w:hint="cs"/>
          <w:sz w:val="28"/>
          <w:rtl/>
        </w:rPr>
        <w:t>424</w:t>
      </w:r>
      <w:r w:rsidRPr="00DC22FF">
        <w:rPr>
          <w:rFonts w:hint="cs"/>
          <w:sz w:val="28"/>
          <w:rtl/>
        </w:rPr>
        <w:t xml:space="preserve">). </w:t>
      </w:r>
    </w:p>
  </w:endnote>
  <w:endnote w:id="416">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من الملفت أن نعلم أن الدكتور سروش قد أشار في موضعٍ آخر إلى هذه النقطة، وهي أن تأثير الدين في حياة الإنسان وروحه ونفسه، من وجهة نظر مولانا جلال الدين الرومي، بمنـزلة تأثير الموسيقى، بمعنى أن الدين لا يُضيف شيئاً للإنسان، وإنما يعمل على استثارة ذلك الشيء الموجود سلفاً في وجوده وضميره، ويعمل على تحفيزه وإظهاره. يقول سروش: </w:t>
      </w:r>
      <w:r w:rsidRPr="00DC22FF">
        <w:rPr>
          <w:rFonts w:hint="eastAsia"/>
          <w:sz w:val="24"/>
          <w:szCs w:val="24"/>
          <w:rtl/>
        </w:rPr>
        <w:t>«</w:t>
      </w:r>
      <w:r w:rsidRPr="00DC22FF">
        <w:rPr>
          <w:rFonts w:hint="cs"/>
          <w:sz w:val="28"/>
          <w:rtl/>
        </w:rPr>
        <w:t>يذهب المولوي إلى الاعتقاد بأن الدين يلعب هذا الدور أيضاً، بمعنى أنه لا يُضيف إلى الإنسان غير الشيء القليل، بل إنه يعمل على تحريك الإنسان على شاكلته. ولذلك يؤدّي الدين بالبعض كي يغدو شيطاناً مريداً، بينما يؤدي بالبعض الآخر كي يغدو ملاكاً صالحاً؛ لأن الإيمان يظهر معدن الإنسان كما هو</w:t>
      </w:r>
      <w:r w:rsidRPr="00DC22FF">
        <w:rPr>
          <w:rFonts w:hint="eastAsia"/>
          <w:sz w:val="24"/>
          <w:szCs w:val="24"/>
          <w:rtl/>
        </w:rPr>
        <w:t>»</w:t>
      </w:r>
      <w:r w:rsidRPr="00DC22FF">
        <w:rPr>
          <w:rFonts w:hint="cs"/>
          <w:sz w:val="28"/>
          <w:rtl/>
        </w:rPr>
        <w:t>، (</w:t>
      </w:r>
      <w:r w:rsidRPr="00DC22FF">
        <w:rPr>
          <w:sz w:val="28"/>
          <w:rtl/>
        </w:rPr>
        <w:t xml:space="preserve">سروش، </w:t>
      </w:r>
      <w:r w:rsidRPr="00DC22FF">
        <w:rPr>
          <w:rFonts w:hint="cs"/>
          <w:sz w:val="28"/>
          <w:rtl/>
        </w:rPr>
        <w:t xml:space="preserve">آئين شهرياري ودينداري: </w:t>
      </w:r>
      <w:r w:rsidRPr="006F4489">
        <w:rPr>
          <w:rFonts w:hint="cs"/>
          <w:sz w:val="28"/>
          <w:rtl/>
        </w:rPr>
        <w:t>322</w:t>
      </w:r>
      <w:r w:rsidRPr="00DC22FF">
        <w:rPr>
          <w:rFonts w:hint="cs"/>
          <w:sz w:val="28"/>
          <w:rtl/>
        </w:rPr>
        <w:t xml:space="preserve">، طهران، مؤسسه </w:t>
      </w:r>
      <w:r w:rsidRPr="00CB7132">
        <w:rPr>
          <w:rFonts w:ascii="Mosawi" w:hAnsi="Mosawi" w:cs="Abz-3 (Yagut)" w:hint="cs"/>
          <w:szCs w:val="20"/>
          <w:rtl/>
        </w:rPr>
        <w:t>فرهنگي</w:t>
      </w:r>
      <w:r w:rsidRPr="00DC22FF">
        <w:rPr>
          <w:rFonts w:hint="cs"/>
          <w:sz w:val="28"/>
          <w:rtl/>
        </w:rPr>
        <w:t xml:space="preserve"> صراط). وبالالتفات إلى ما تقدم يجب القول: إن شخصية الإنسان السابقة ليس في مقام العمل بالتعاليم الدينية فحَسْب، بل قبل ذلك لها حضور مؤثر ومصيري حتّى في مقام فهم الدين أيضاً. وإن جانباً من هذه الشخصية يتمثّل بالمخزون الذهني للفرد، وإن من بين أهم الفرضيات والمقدمات الموجودة في هذا الشأن هي النظرية التي يؤمن بها الفرد في ما يرتبط بالعلاقة بين الدين والأخلاق. </w:t>
      </w:r>
    </w:p>
  </w:endnote>
  <w:endnote w:id="417">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إن الأخطاء في الإدراك لا تنشأ عن الأهواء دائماً. </w:t>
      </w:r>
    </w:p>
  </w:endnote>
  <w:endnote w:id="418">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ومعناه بالعربية: </w:t>
      </w:r>
      <w:r w:rsidRPr="00DC22FF">
        <w:rPr>
          <w:rFonts w:hint="eastAsia"/>
          <w:sz w:val="24"/>
          <w:szCs w:val="24"/>
          <w:rtl/>
        </w:rPr>
        <w:t>«</w:t>
      </w:r>
      <w:r w:rsidRPr="00DC22FF">
        <w:rPr>
          <w:rFonts w:hint="cs"/>
          <w:sz w:val="28"/>
          <w:rtl/>
        </w:rPr>
        <w:t>انحر العقل على مذبح دين المصطفى.. وقُل: حسبي الله؛ فإنّ الله هو الكافي</w:t>
      </w:r>
      <w:r w:rsidRPr="00DC22FF">
        <w:rPr>
          <w:rFonts w:hint="eastAsia"/>
          <w:sz w:val="24"/>
          <w:szCs w:val="24"/>
          <w:rtl/>
        </w:rPr>
        <w:t>»</w:t>
      </w:r>
      <w:r w:rsidRPr="00DC22FF">
        <w:rPr>
          <w:rFonts w:hint="cs"/>
          <w:sz w:val="28"/>
          <w:rtl/>
        </w:rPr>
        <w:t xml:space="preserve">. </w:t>
      </w:r>
    </w:p>
  </w:endnote>
  <w:endnote w:id="419">
    <w:p w:rsidR="00491BA2" w:rsidRPr="00DC22FF" w:rsidRDefault="00491BA2" w:rsidP="009A421A">
      <w:pPr>
        <w:pStyle w:val="aa"/>
        <w:spacing w:line="300" w:lineRule="exact"/>
        <w:ind w:firstLine="0"/>
        <w:rPr>
          <w:b/>
          <w:bCs/>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لا بُدَّ من التذكير هنا بأننا في مقام التعارض بين </w:t>
      </w:r>
      <w:r w:rsidRPr="00DC22FF">
        <w:rPr>
          <w:rFonts w:hint="eastAsia"/>
          <w:sz w:val="24"/>
          <w:szCs w:val="24"/>
          <w:rtl/>
        </w:rPr>
        <w:t>«</w:t>
      </w:r>
      <w:r w:rsidRPr="00DC22FF">
        <w:rPr>
          <w:rFonts w:hint="cs"/>
          <w:sz w:val="28"/>
          <w:rtl/>
        </w:rPr>
        <w:t>النقل</w:t>
      </w:r>
      <w:r w:rsidRPr="00DC22FF">
        <w:rPr>
          <w:rFonts w:hint="eastAsia"/>
          <w:sz w:val="24"/>
          <w:szCs w:val="24"/>
          <w:rtl/>
        </w:rPr>
        <w:t>»</w:t>
      </w:r>
      <w:r w:rsidRPr="00DC22FF">
        <w:rPr>
          <w:rFonts w:hint="cs"/>
          <w:sz w:val="28"/>
          <w:rtl/>
        </w:rPr>
        <w:t xml:space="preserve"> و</w:t>
      </w:r>
      <w:r w:rsidRPr="00DC22FF">
        <w:rPr>
          <w:rFonts w:hint="eastAsia"/>
          <w:sz w:val="24"/>
          <w:szCs w:val="24"/>
          <w:rtl/>
        </w:rPr>
        <w:t>«</w:t>
      </w:r>
      <w:r w:rsidRPr="00DC22FF">
        <w:rPr>
          <w:rFonts w:hint="cs"/>
          <w:sz w:val="28"/>
          <w:rtl/>
        </w:rPr>
        <w:t>العقل</w:t>
      </w:r>
      <w:r w:rsidRPr="00DC22FF">
        <w:rPr>
          <w:rFonts w:hint="eastAsia"/>
          <w:sz w:val="24"/>
          <w:szCs w:val="24"/>
          <w:rtl/>
        </w:rPr>
        <w:t>»</w:t>
      </w:r>
      <w:r w:rsidRPr="00DC22FF">
        <w:rPr>
          <w:rFonts w:hint="cs"/>
          <w:sz w:val="28"/>
          <w:rtl/>
        </w:rPr>
        <w:t xml:space="preserve"> لا نستطيع الاستناد إلى حكم النقل بشكلٍ تعبّدي. فعلى سبيل المثال، لا يمكن التمسّك بالروايات الواردة في إبطال القياس والاستحسان ـ من قبيل: الرواية القائلة: </w:t>
      </w:r>
      <w:r w:rsidRPr="00DC22FF">
        <w:rPr>
          <w:rFonts w:hint="eastAsia"/>
          <w:sz w:val="24"/>
          <w:szCs w:val="24"/>
          <w:rtl/>
        </w:rPr>
        <w:t>«</w:t>
      </w:r>
      <w:r w:rsidRPr="00DC22FF">
        <w:rPr>
          <w:sz w:val="28"/>
          <w:rtl/>
        </w:rPr>
        <w:t>إن دين</w:t>
      </w:r>
      <w:r w:rsidRPr="00DC22FF">
        <w:rPr>
          <w:rFonts w:hint="cs"/>
          <w:sz w:val="28"/>
          <w:rtl/>
        </w:rPr>
        <w:t xml:space="preserve"> </w:t>
      </w:r>
      <w:r w:rsidRPr="00DC22FF">
        <w:rPr>
          <w:sz w:val="28"/>
          <w:rtl/>
        </w:rPr>
        <w:t>الله لا يصاب بالعقول الناقصة</w:t>
      </w:r>
      <w:r w:rsidRPr="00DC22FF">
        <w:rPr>
          <w:rFonts w:hint="eastAsia"/>
          <w:sz w:val="24"/>
          <w:szCs w:val="24"/>
          <w:rtl/>
        </w:rPr>
        <w:t>»</w:t>
      </w:r>
      <w:r w:rsidRPr="00DC22FF">
        <w:rPr>
          <w:rFonts w:hint="cs"/>
          <w:sz w:val="28"/>
          <w:rtl/>
        </w:rPr>
        <w:t xml:space="preserve"> (بحار الأنوار </w:t>
      </w:r>
      <w:r w:rsidRPr="006F4489">
        <w:rPr>
          <w:rFonts w:hint="cs"/>
          <w:sz w:val="28"/>
          <w:rtl/>
        </w:rPr>
        <w:t>2</w:t>
      </w:r>
      <w:r w:rsidRPr="00DC22FF">
        <w:rPr>
          <w:rFonts w:hint="cs"/>
          <w:sz w:val="28"/>
          <w:rtl/>
        </w:rPr>
        <w:t xml:space="preserve">: </w:t>
      </w:r>
      <w:r w:rsidRPr="006F4489">
        <w:rPr>
          <w:rFonts w:hint="cs"/>
          <w:sz w:val="28"/>
          <w:rtl/>
        </w:rPr>
        <w:t>303</w:t>
      </w:r>
      <w:r w:rsidRPr="00DC22FF">
        <w:rPr>
          <w:rFonts w:hint="cs"/>
          <w:sz w:val="28"/>
          <w:rtl/>
        </w:rPr>
        <w:t>) ـ للقول بنفي حجّية الظنون العقلي بشكلٍ كامل؛ فإن بعض الظنون العقلية معتبرة ومعتمدة من وجهة نظر العقلاء، وإن عقلاء العالم المعاصر يعملون على طبق هذه الظنون. ومن الجدير أن نعلم أن بعض هذه الظنون يتمّ الحصول عليها من تلك الطرق التي تعتبر من وجهة نظر عقلاء العالم القديم مفيدة للقطع واليقين. فعلى سبيل المثال: إن عقلاء العالم المعاصر يعتبرون العلوم التجريبية علوماً ظنية، في حين أن عقلاء العالم القديم يعتبرون ذات هذه العلوم قطعية. وعلى هذا المنوال فإن الشهود العقلاني من وجهة نظر علماء المعرفة المعاصرين يفيد الظنّ، في حين أنه من وجهة نظر</w:t>
      </w:r>
      <w:r>
        <w:rPr>
          <w:rFonts w:hint="cs"/>
          <w:sz w:val="28"/>
          <w:rtl/>
        </w:rPr>
        <w:t xml:space="preserve"> </w:t>
      </w:r>
      <w:r w:rsidRPr="00DC22FF">
        <w:rPr>
          <w:rFonts w:hint="cs"/>
          <w:sz w:val="28"/>
          <w:rtl/>
        </w:rPr>
        <w:t xml:space="preserve">القدماء يفيد اليقين. إن الكثير من الأدلة الواردة في النصوص الفلسفية التقليدية لصالح النظريات الفلسفية أو ضدّها لا يعدو في الحقيقة أن يكون شهوداً عقلانياً. وكان القدماء يعتبرون هذه الأدلّة براهين يقينية، أما المعاصرون فيرَوْنها براهين ظنيّة. فعلى سبيل المثال: انظر: براهين أصالة الوجود في المجلد الأول من الأسفار الأربعة. حيث لا شيء من هذه الأدلة من البراهين المفيدة لليقين يحسب ما هو مصطلح في المنطق الأرسطي. </w:t>
      </w:r>
    </w:p>
    <w:p w:rsidR="00491BA2" w:rsidRPr="00DC22FF" w:rsidRDefault="00491BA2" w:rsidP="009A421A">
      <w:pPr>
        <w:pStyle w:val="aa"/>
        <w:spacing w:line="300" w:lineRule="exact"/>
        <w:ind w:firstLine="0"/>
        <w:rPr>
          <w:sz w:val="28"/>
        </w:rPr>
      </w:pPr>
      <w:r w:rsidRPr="00DC22FF">
        <w:rPr>
          <w:rFonts w:hint="cs"/>
          <w:sz w:val="28"/>
          <w:rtl/>
        </w:rPr>
        <w:t xml:space="preserve">لقد أرسل لي سماحة الأستاذ مصطفى مَلَكْيان ملاحظة في بيان معنى الحديث القائل: </w:t>
      </w:r>
      <w:r w:rsidRPr="00DC22FF">
        <w:rPr>
          <w:rFonts w:hint="eastAsia"/>
          <w:sz w:val="24"/>
          <w:szCs w:val="24"/>
          <w:rtl/>
        </w:rPr>
        <w:t>«</w:t>
      </w:r>
      <w:r w:rsidRPr="00DC22FF">
        <w:rPr>
          <w:sz w:val="28"/>
          <w:rtl/>
        </w:rPr>
        <w:t>إن دين</w:t>
      </w:r>
      <w:r w:rsidRPr="00DC22FF">
        <w:rPr>
          <w:rFonts w:hint="cs"/>
          <w:sz w:val="28"/>
          <w:rtl/>
        </w:rPr>
        <w:t xml:space="preserve"> </w:t>
      </w:r>
      <w:r w:rsidRPr="00DC22FF">
        <w:rPr>
          <w:sz w:val="28"/>
          <w:rtl/>
        </w:rPr>
        <w:t>الله لا يصاب بالعقول الناقصة</w:t>
      </w:r>
      <w:r w:rsidRPr="00DC22FF">
        <w:rPr>
          <w:rFonts w:hint="eastAsia"/>
          <w:sz w:val="24"/>
          <w:szCs w:val="24"/>
          <w:rtl/>
        </w:rPr>
        <w:t>»</w:t>
      </w:r>
      <w:r w:rsidRPr="00DC22FF">
        <w:rPr>
          <w:rFonts w:hint="cs"/>
          <w:sz w:val="28"/>
          <w:rtl/>
        </w:rPr>
        <w:t xml:space="preserve">، لا بأس من ذكرها هنا، إذ يقول: </w:t>
      </w:r>
      <w:r w:rsidRPr="00DC22FF">
        <w:rPr>
          <w:rFonts w:hint="eastAsia"/>
          <w:sz w:val="24"/>
          <w:szCs w:val="24"/>
          <w:rtl/>
        </w:rPr>
        <w:t>«</w:t>
      </w:r>
      <w:r w:rsidRPr="00DC22FF">
        <w:rPr>
          <w:rFonts w:hint="cs"/>
          <w:sz w:val="28"/>
          <w:rtl/>
        </w:rPr>
        <w:t xml:space="preserve">هل قيد </w:t>
      </w:r>
      <w:r w:rsidRPr="00DC22FF">
        <w:rPr>
          <w:rFonts w:hint="eastAsia"/>
          <w:sz w:val="24"/>
          <w:szCs w:val="24"/>
          <w:rtl/>
        </w:rPr>
        <w:t>«</w:t>
      </w:r>
      <w:r w:rsidRPr="00DC22FF">
        <w:rPr>
          <w:rFonts w:hint="cs"/>
          <w:sz w:val="28"/>
          <w:rtl/>
        </w:rPr>
        <w:t>الناقصة</w:t>
      </w:r>
      <w:r w:rsidRPr="00DC22FF">
        <w:rPr>
          <w:rFonts w:hint="eastAsia"/>
          <w:sz w:val="24"/>
          <w:szCs w:val="24"/>
          <w:rtl/>
        </w:rPr>
        <w:t>»</w:t>
      </w:r>
      <w:r w:rsidRPr="00DC22FF">
        <w:rPr>
          <w:rFonts w:hint="cs"/>
          <w:sz w:val="28"/>
          <w:rtl/>
        </w:rPr>
        <w:t xml:space="preserve"> في هذا الحديث قيدٌ توضيحي أو احترازي؟ إذا كان قيداً توضيحياً فهذا يعني أن جميع العقول ناقصة. وعليه كيف يمكن اعتبار النقص بالنسبة إلى شيء لا يوجد له حتّى مصداق واحد كامل بحسب الادّعاء؟! هل يمكن اعتبار ضعف جميع أعين الناس لمجرّد وجود ألوان وأحجام تعجز جميع أعين الناس عن رؤيتها؟! وإذا كان قيداً احترازياً فهذا يعني أن هناك عقولاً ناقصة، وهناك عقولٌ كاملة أيضاً. وفي هذه الحالة يرد هذا الإشكال: عندما لا يتمّ بيان الحدّ الفاصل بين هذين العقلين فما هي الفائدة المترتبة على بيان هذا الحكم؟</w:t>
      </w:r>
      <w:r w:rsidRPr="00DC22FF">
        <w:rPr>
          <w:rFonts w:hint="eastAsia"/>
          <w:sz w:val="24"/>
          <w:szCs w:val="24"/>
          <w:rtl/>
        </w:rPr>
        <w:t>»</w:t>
      </w:r>
      <w:r w:rsidRPr="00DC22FF">
        <w:rPr>
          <w:rFonts w:hint="cs"/>
          <w:sz w:val="28"/>
          <w:rtl/>
        </w:rPr>
        <w:t xml:space="preserve">. </w:t>
      </w:r>
    </w:p>
  </w:endnote>
  <w:endnote w:id="420">
    <w:p w:rsidR="00491BA2" w:rsidRPr="00DC22FF" w:rsidRDefault="00491BA2" w:rsidP="009A421A">
      <w:pPr>
        <w:pStyle w:val="aa"/>
        <w:spacing w:line="300" w:lineRule="exact"/>
        <w:ind w:firstLine="0"/>
        <w:rPr>
          <w:sz w:val="28"/>
          <w:rtl/>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فعلى سبيل المثال: يقول مولانا جلال الدين الرومي: </w:t>
      </w:r>
      <w:r w:rsidRPr="00DC22FF">
        <w:rPr>
          <w:rFonts w:hint="eastAsia"/>
          <w:sz w:val="24"/>
          <w:szCs w:val="24"/>
          <w:rtl/>
        </w:rPr>
        <w:t>«</w:t>
      </w:r>
      <w:r w:rsidRPr="00DC22FF">
        <w:rPr>
          <w:rFonts w:hint="cs"/>
          <w:sz w:val="28"/>
          <w:rtl/>
        </w:rPr>
        <w:t>لا أبالي عشق باشد ني خرد.. عقل آن جويد كزان سودي برد</w:t>
      </w:r>
      <w:r w:rsidRPr="00DC22FF">
        <w:rPr>
          <w:rFonts w:hint="eastAsia"/>
          <w:sz w:val="24"/>
          <w:szCs w:val="24"/>
          <w:rtl/>
        </w:rPr>
        <w:t>»</w:t>
      </w:r>
      <w:r w:rsidRPr="00DC22FF">
        <w:rPr>
          <w:rFonts w:hint="cs"/>
          <w:sz w:val="28"/>
          <w:rtl/>
        </w:rPr>
        <w:t xml:space="preserve">، أي (إن عدم المبالاة بالعشق ليس من العقل في شيء.. فالعقل لا يبحث إلاّ عن مصالحه). انظر: المثنوي، المجلد السادس، البيت رقم </w:t>
      </w:r>
      <w:r w:rsidRPr="006F4489">
        <w:rPr>
          <w:rFonts w:hint="cs"/>
          <w:sz w:val="28"/>
          <w:rtl/>
        </w:rPr>
        <w:t>1967</w:t>
      </w:r>
      <w:r w:rsidRPr="00DC22FF">
        <w:rPr>
          <w:rFonts w:hint="cs"/>
          <w:sz w:val="28"/>
          <w:rtl/>
        </w:rPr>
        <w:t>.</w:t>
      </w:r>
    </w:p>
    <w:p w:rsidR="00491BA2" w:rsidRPr="00DC22FF" w:rsidRDefault="00491BA2" w:rsidP="009A421A">
      <w:pPr>
        <w:pStyle w:val="aa"/>
        <w:spacing w:line="300" w:lineRule="exact"/>
        <w:ind w:firstLine="0"/>
        <w:rPr>
          <w:sz w:val="28"/>
        </w:rPr>
      </w:pPr>
      <w:r w:rsidRPr="00DC22FF">
        <w:rPr>
          <w:rFonts w:hint="cs"/>
          <w:sz w:val="28"/>
          <w:rtl/>
        </w:rPr>
        <w:t xml:space="preserve">ويقول أيضاً: </w:t>
      </w:r>
      <w:r w:rsidRPr="00DC22FF">
        <w:rPr>
          <w:rFonts w:hint="eastAsia"/>
          <w:sz w:val="24"/>
          <w:szCs w:val="24"/>
          <w:rtl/>
        </w:rPr>
        <w:t>«</w:t>
      </w:r>
      <w:r w:rsidRPr="00DC22FF">
        <w:rPr>
          <w:rFonts w:hint="cs"/>
          <w:sz w:val="28"/>
          <w:rtl/>
        </w:rPr>
        <w:t>عقل بازاري بديد وتاجري آغاز كرد.. عشق ديد زان سوي بازار أو بازارها</w:t>
      </w:r>
      <w:r w:rsidRPr="00DC22FF">
        <w:rPr>
          <w:rFonts w:hint="eastAsia"/>
          <w:sz w:val="24"/>
          <w:szCs w:val="24"/>
          <w:rtl/>
        </w:rPr>
        <w:t>»</w:t>
      </w:r>
      <w:r w:rsidRPr="00DC22FF">
        <w:rPr>
          <w:rFonts w:hint="cs"/>
          <w:sz w:val="28"/>
          <w:rtl/>
        </w:rPr>
        <w:t xml:space="preserve">، أي (ما إن رأى العقل سوقاً حتّى غدا تاجراً.. ورأى العشق أسواقاً عامرة خلف تلك السوق). انظر: ديوان شمس، القصيدة رقم </w:t>
      </w:r>
      <w:r w:rsidRPr="006F4489">
        <w:rPr>
          <w:rFonts w:hint="cs"/>
          <w:sz w:val="28"/>
          <w:rtl/>
        </w:rPr>
        <w:t>139</w:t>
      </w:r>
      <w:r w:rsidRPr="00DC22FF">
        <w:rPr>
          <w:rFonts w:hint="cs"/>
          <w:sz w:val="28"/>
          <w:rtl/>
        </w:rPr>
        <w:t xml:space="preserve">. </w:t>
      </w:r>
    </w:p>
  </w:endnote>
  <w:endnote w:id="421">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في ما يتعلق بتأثير العشق في العاشق هناك رأيان في علم النفس: </w:t>
      </w:r>
      <w:r w:rsidRPr="00DC22FF">
        <w:rPr>
          <w:rFonts w:hint="cs"/>
          <w:b/>
          <w:bCs/>
          <w:sz w:val="28"/>
          <w:rtl/>
        </w:rPr>
        <w:t>الأوّل</w:t>
      </w:r>
      <w:r w:rsidRPr="00DC22FF">
        <w:rPr>
          <w:rFonts w:hint="cs"/>
          <w:sz w:val="28"/>
          <w:rtl/>
        </w:rPr>
        <w:t xml:space="preserve">: يذهب إلى القول بأن التحوّل الروحي والنفسي لدى العاشق من فعل المعشوق. </w:t>
      </w:r>
      <w:r w:rsidRPr="00DC22FF">
        <w:rPr>
          <w:rFonts w:hint="cs"/>
          <w:b/>
          <w:bCs/>
          <w:sz w:val="28"/>
          <w:rtl/>
        </w:rPr>
        <w:t>والثاني</w:t>
      </w:r>
      <w:r w:rsidRPr="00DC22FF">
        <w:rPr>
          <w:rFonts w:hint="cs"/>
          <w:sz w:val="28"/>
          <w:rtl/>
        </w:rPr>
        <w:t xml:space="preserve">: يذهب إلى أن تغيّر العاشق إنما هو نتاج العشق، بغضّ النظر عن خصائص المعشوق. (مع الشكر الجزيل لسماحة الأستاذ مصطفى مَلَكْيان على تذكيره لنا بهذه النقطة). ولكنْ ربما أمكن الجمع بين هذين القولين، كأنْ يقال مثلاً: إن من خصائص العشق أن يجعل العاشق لا يرى إلاّ فضائل محاسن المعشوق، أو أن لا يرى في معشوقه غير الحُسْن والفضيلة، حتّى وإن كان المعشوق مفتقراً إلى تلك الفضائل والمحاسن. طبقاً لهذه النظرية فإن التحوُّل الذي يحدث في العاشق بفعل العشق هو تحوُّل معرفي؛ فإن العشق يُغيّر رؤية العاشق ويغسل عينيه، أو يزوِّده بعدسات جديدة. فإذا قبلنا بهذا الاحتمال ستكون هاتان النظريتان من حيث النتيجة شيئاً واحداً، وإنْ كانت تعطي تفسيرات مختلفة لظاهرة واحدة (أي التحوّل الأخلاقي الإيجابي لدى العاشق). </w:t>
      </w:r>
    </w:p>
  </w:endnote>
  <w:endnote w:id="422">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بحار الأنوار </w:t>
      </w:r>
      <w:r w:rsidRPr="006F4489">
        <w:rPr>
          <w:rFonts w:hint="cs"/>
          <w:sz w:val="28"/>
          <w:rtl/>
        </w:rPr>
        <w:t>74</w:t>
      </w:r>
      <w:r w:rsidRPr="00DC22FF">
        <w:rPr>
          <w:rFonts w:hint="cs"/>
          <w:sz w:val="28"/>
          <w:rtl/>
        </w:rPr>
        <w:t xml:space="preserve">: </w:t>
      </w:r>
      <w:r w:rsidRPr="006F4489">
        <w:rPr>
          <w:rFonts w:hint="cs"/>
          <w:sz w:val="28"/>
          <w:rtl/>
        </w:rPr>
        <w:t>166</w:t>
      </w:r>
      <w:r w:rsidRPr="00DC22FF">
        <w:rPr>
          <w:rFonts w:hint="cs"/>
          <w:sz w:val="28"/>
          <w:rtl/>
        </w:rPr>
        <w:t xml:space="preserve">. </w:t>
      </w:r>
    </w:p>
  </w:endnote>
  <w:endnote w:id="423">
    <w:p w:rsidR="00491BA2" w:rsidRPr="00DC22FF" w:rsidRDefault="00491BA2" w:rsidP="009A421A">
      <w:pPr>
        <w:pStyle w:val="aa"/>
        <w:spacing w:line="300" w:lineRule="exact"/>
        <w:ind w:firstLine="0"/>
        <w:rPr>
          <w:sz w:val="28"/>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يمكن تقسيم خصائص المعشوق من حيث تأثيرها في أخلاق المعشوق، وتبعاً لذلك في علمه وعمله إلى قسمين: </w:t>
      </w:r>
      <w:r w:rsidRPr="00DC22FF">
        <w:rPr>
          <w:rFonts w:hint="cs"/>
          <w:b/>
          <w:bCs/>
          <w:sz w:val="28"/>
          <w:rtl/>
        </w:rPr>
        <w:t>الأوّل</w:t>
      </w:r>
      <w:r w:rsidRPr="00DC22FF">
        <w:rPr>
          <w:rFonts w:hint="cs"/>
          <w:sz w:val="28"/>
          <w:rtl/>
        </w:rPr>
        <w:t xml:space="preserve">: صفات المعشوق غير الأخلاقية التي لها خاصية وتأثير أخلاقي؛ </w:t>
      </w:r>
      <w:r w:rsidRPr="00DC22FF">
        <w:rPr>
          <w:rFonts w:hint="cs"/>
          <w:b/>
          <w:bCs/>
          <w:sz w:val="28"/>
          <w:rtl/>
        </w:rPr>
        <w:t>والثاني</w:t>
      </w:r>
      <w:r w:rsidRPr="00DC22FF">
        <w:rPr>
          <w:rFonts w:hint="cs"/>
          <w:sz w:val="28"/>
          <w:rtl/>
        </w:rPr>
        <w:t xml:space="preserve">: صفات المعشوق الأخلاقية. على سبيل المثال: إن وصف الله بالمطلق هو أحد أوصافه غير الأخلاقية. إن المطلق ليس وصفاً أخلاقياً، ولكنْ لو أن شخصاً عشق الله، وعلم أن الله يمتلك مثل هذه الصفة، لن يزعجه أن يكون الله معشوقاً من قبل الآخرين أيضاً، وأن الآخرين يحظَوْن منه بذات الاهتمام واللطف والرعاية التي يمنحها له، بمعنى أن هذه الصفة ستمحو رذيلة الحسد الأخلاقية من وجود العاشقين لله. وهكذا الأمر بالنسبة إلى وصف الله بصفة الوحدانية، التي تمثِّل مقدّمةً لتوحيده في العبادة؛ فإن عبادة الله الواحد يقضي على رذيلة الخوف من المخلوقات أو الطمع بها، وكما نعلم فإن مصدر الكثير من السلوكيات والأفعال الأخلاقية الخاطئة يأتي من الخوف أو الطمع. والمثال على الأوصاف من النوع الثاني: صفة </w:t>
      </w:r>
      <w:r w:rsidRPr="00DC22FF">
        <w:rPr>
          <w:rFonts w:hint="eastAsia"/>
          <w:sz w:val="24"/>
          <w:szCs w:val="24"/>
          <w:rtl/>
        </w:rPr>
        <w:t>«</w:t>
      </w:r>
      <w:r w:rsidRPr="00DC22FF">
        <w:rPr>
          <w:rFonts w:hint="cs"/>
          <w:sz w:val="28"/>
          <w:rtl/>
        </w:rPr>
        <w:t>الجود</w:t>
      </w:r>
      <w:r w:rsidRPr="00DC22FF">
        <w:rPr>
          <w:rFonts w:hint="eastAsia"/>
          <w:sz w:val="24"/>
          <w:szCs w:val="24"/>
          <w:rtl/>
        </w:rPr>
        <w:t>»</w:t>
      </w:r>
      <w:r w:rsidRPr="00DC22FF">
        <w:rPr>
          <w:rFonts w:hint="cs"/>
          <w:sz w:val="28"/>
          <w:rtl/>
        </w:rPr>
        <w:t xml:space="preserve">. فإذا كان المعشوق </w:t>
      </w:r>
      <w:r w:rsidRPr="00DC22FF">
        <w:rPr>
          <w:rFonts w:hint="eastAsia"/>
          <w:sz w:val="24"/>
          <w:szCs w:val="24"/>
          <w:rtl/>
        </w:rPr>
        <w:t>«</w:t>
      </w:r>
      <w:r w:rsidRPr="00DC22FF">
        <w:rPr>
          <w:rFonts w:hint="cs"/>
          <w:sz w:val="28"/>
          <w:rtl/>
        </w:rPr>
        <w:t>جواداً</w:t>
      </w:r>
      <w:r w:rsidRPr="00DC22FF">
        <w:rPr>
          <w:rFonts w:hint="eastAsia"/>
          <w:sz w:val="24"/>
          <w:szCs w:val="24"/>
          <w:rtl/>
        </w:rPr>
        <w:t>»</w:t>
      </w:r>
      <w:r w:rsidRPr="00DC22FF">
        <w:rPr>
          <w:rFonts w:hint="cs"/>
          <w:sz w:val="28"/>
          <w:rtl/>
        </w:rPr>
        <w:t xml:space="preserve"> فإن هذا المعشوق سوف يُسقط هذه الصفة على العاشق، وأما إذا كان المعشوق </w:t>
      </w:r>
      <w:r w:rsidRPr="00DC22FF">
        <w:rPr>
          <w:rFonts w:hint="eastAsia"/>
          <w:sz w:val="24"/>
          <w:szCs w:val="24"/>
          <w:rtl/>
        </w:rPr>
        <w:t>«</w:t>
      </w:r>
      <w:r w:rsidRPr="00DC22FF">
        <w:rPr>
          <w:rFonts w:hint="cs"/>
          <w:sz w:val="28"/>
          <w:rtl/>
        </w:rPr>
        <w:t>شحيحاً</w:t>
      </w:r>
      <w:r w:rsidRPr="00DC22FF">
        <w:rPr>
          <w:rFonts w:hint="eastAsia"/>
          <w:sz w:val="24"/>
          <w:szCs w:val="24"/>
          <w:rtl/>
        </w:rPr>
        <w:t>»</w:t>
      </w:r>
      <w:r w:rsidRPr="00DC22FF">
        <w:rPr>
          <w:rFonts w:hint="cs"/>
          <w:sz w:val="28"/>
          <w:rtl/>
        </w:rPr>
        <w:t xml:space="preserve"> فإن العاشق سيغدو </w:t>
      </w:r>
      <w:r w:rsidRPr="00DC22FF">
        <w:rPr>
          <w:rFonts w:hint="eastAsia"/>
          <w:sz w:val="24"/>
          <w:szCs w:val="24"/>
          <w:rtl/>
        </w:rPr>
        <w:t>«</w:t>
      </w:r>
      <w:r w:rsidRPr="00DC22FF">
        <w:rPr>
          <w:rFonts w:hint="cs"/>
          <w:sz w:val="28"/>
          <w:rtl/>
        </w:rPr>
        <w:t>شحيحاً</w:t>
      </w:r>
      <w:r w:rsidRPr="00DC22FF">
        <w:rPr>
          <w:rFonts w:hint="eastAsia"/>
          <w:sz w:val="24"/>
          <w:szCs w:val="24"/>
          <w:rtl/>
        </w:rPr>
        <w:t>»</w:t>
      </w:r>
      <w:r w:rsidRPr="00DC22FF">
        <w:rPr>
          <w:rFonts w:hint="cs"/>
          <w:sz w:val="28"/>
          <w:rtl/>
        </w:rPr>
        <w:t xml:space="preserve"> لا محالة. </w:t>
      </w:r>
    </w:p>
  </w:endnote>
  <w:endnote w:id="424">
    <w:p w:rsidR="00491BA2" w:rsidRPr="00DC22FF" w:rsidRDefault="00491BA2" w:rsidP="009A421A">
      <w:pPr>
        <w:pStyle w:val="aa"/>
        <w:spacing w:line="30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أشكر سماحة الأستاذ مصطفى مَلَكْيان على تنبيهي إلى هذه النقطة. </w:t>
      </w:r>
    </w:p>
  </w:endnote>
  <w:endnote w:id="425">
    <w:p w:rsidR="00491BA2" w:rsidRPr="00DC22FF" w:rsidRDefault="00491BA2" w:rsidP="009A421A">
      <w:pPr>
        <w:pStyle w:val="aa"/>
        <w:bidi w:val="0"/>
        <w:spacing w:line="300" w:lineRule="exact"/>
        <w:ind w:firstLine="0"/>
        <w:rPr>
          <w:rFonts w:asciiTheme="majorBidi" w:hAnsiTheme="majorBidi" w:cstheme="majorBidi"/>
          <w:szCs w:val="20"/>
          <w:lang w:bidi="ar-AE"/>
        </w:rPr>
      </w:pPr>
      <w:r w:rsidRPr="00DC22FF">
        <w:rPr>
          <w:rFonts w:asciiTheme="majorBidi" w:hAnsiTheme="majorBidi" w:cstheme="majorBidi"/>
          <w:szCs w:val="20"/>
          <w:lang w:val="en-US"/>
        </w:rPr>
        <w:t>(</w:t>
      </w:r>
      <w:r w:rsidRPr="00DC22FF">
        <w:rPr>
          <w:rStyle w:val="ac"/>
          <w:rFonts w:asciiTheme="majorBidi" w:hAnsiTheme="majorBidi" w:cstheme="majorBidi"/>
          <w:szCs w:val="20"/>
          <w:vertAlign w:val="baseline"/>
        </w:rPr>
        <w:endnoteRef/>
      </w:r>
      <w:r w:rsidRPr="00DC22FF">
        <w:rPr>
          <w:rFonts w:asciiTheme="majorBidi" w:hAnsiTheme="majorBidi" w:cstheme="majorBidi"/>
          <w:szCs w:val="20"/>
        </w:rPr>
        <w:t xml:space="preserve">) </w:t>
      </w:r>
      <w:r w:rsidRPr="00DC22FF">
        <w:rPr>
          <w:rFonts w:asciiTheme="majorBidi" w:hAnsiTheme="majorBidi" w:cstheme="majorBidi"/>
          <w:szCs w:val="20"/>
          <w:lang w:bidi="ar-AE"/>
        </w:rPr>
        <w:t xml:space="preserve">Scienticism. </w:t>
      </w:r>
    </w:p>
  </w:endnote>
  <w:endnote w:id="426">
    <w:p w:rsidR="00491BA2" w:rsidRPr="00DC22FF" w:rsidRDefault="00491BA2" w:rsidP="009A421A">
      <w:pPr>
        <w:pStyle w:val="aa"/>
        <w:spacing w:line="30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نُسب الإدراك والتفكير في القرآن الكريم إلى </w:t>
      </w:r>
      <w:r w:rsidRPr="00DC22FF">
        <w:rPr>
          <w:rFonts w:hint="eastAsia"/>
          <w:sz w:val="24"/>
          <w:szCs w:val="24"/>
          <w:rtl/>
        </w:rPr>
        <w:t>«</w:t>
      </w:r>
      <w:r w:rsidRPr="00DC22FF">
        <w:rPr>
          <w:rFonts w:hint="cs"/>
          <w:sz w:val="28"/>
          <w:rtl/>
        </w:rPr>
        <w:t>القلب</w:t>
      </w:r>
      <w:r w:rsidRPr="00DC22FF">
        <w:rPr>
          <w:rFonts w:hint="eastAsia"/>
          <w:sz w:val="24"/>
          <w:szCs w:val="24"/>
          <w:rtl/>
        </w:rPr>
        <w:t>»</w:t>
      </w:r>
      <w:r w:rsidRPr="00DC22FF">
        <w:rPr>
          <w:rFonts w:hint="cs"/>
          <w:sz w:val="28"/>
          <w:rtl/>
        </w:rPr>
        <w:t xml:space="preserve"> في أكثر من موضع، وذلك حيث يقول: </w:t>
      </w:r>
    </w:p>
    <w:p w:rsidR="00491BA2" w:rsidRPr="00DC22FF" w:rsidRDefault="00491BA2" w:rsidP="009A421A">
      <w:pPr>
        <w:pStyle w:val="aa"/>
        <w:spacing w:line="300" w:lineRule="exact"/>
        <w:ind w:firstLine="0"/>
        <w:rPr>
          <w:sz w:val="28"/>
          <w:rtl/>
          <w:lang w:bidi="ar-AE"/>
        </w:rPr>
      </w:pPr>
      <w:r w:rsidRPr="00DC22FF">
        <w:rPr>
          <w:rFonts w:hint="cs"/>
          <w:sz w:val="28"/>
          <w:rtl/>
          <w:lang w:bidi="ar-AE"/>
        </w:rPr>
        <w:t xml:space="preserve">ـ </w:t>
      </w:r>
      <w:r w:rsidRPr="00AF3808">
        <w:rPr>
          <w:rFonts w:ascii="Mosawi" w:hAnsi="Mosawi" w:cs="Mosawi"/>
          <w:sz w:val="22"/>
          <w:szCs w:val="22"/>
          <w:rtl/>
          <w:lang w:bidi="ar-AE"/>
        </w:rPr>
        <w:t>﴿</w:t>
      </w:r>
      <w:r w:rsidRPr="00CB7132">
        <w:rPr>
          <w:b/>
          <w:bCs/>
          <w:sz w:val="28"/>
          <w:rtl/>
          <w:lang w:bidi="ar-AE"/>
        </w:rPr>
        <w:t>أَفَلاَ يَتَدَبَّرُونَ الْقُرْآنَ أَمْ عَلَى قُلُوبٍ أَقْفَالُهَا</w:t>
      </w:r>
      <w:r w:rsidRPr="00AF3808">
        <w:rPr>
          <w:rFonts w:ascii="Mosawi" w:hAnsi="Mosawi" w:cs="Mosawi"/>
          <w:sz w:val="22"/>
          <w:szCs w:val="22"/>
          <w:rtl/>
          <w:lang w:bidi="ar-AE"/>
        </w:rPr>
        <w:t>﴾</w:t>
      </w:r>
      <w:r w:rsidRPr="00DC22FF">
        <w:rPr>
          <w:rFonts w:hint="cs"/>
          <w:sz w:val="28"/>
          <w:rtl/>
          <w:lang w:bidi="ar-AE"/>
        </w:rPr>
        <w:t>.</w:t>
      </w:r>
      <w:r w:rsidRPr="00DC22FF">
        <w:rPr>
          <w:rFonts w:ascii="Mosawi" w:hAnsi="Mosawi" w:hint="cs"/>
          <w:sz w:val="22"/>
          <w:szCs w:val="22"/>
          <w:rtl/>
          <w:lang w:bidi="ar-AE"/>
        </w:rPr>
        <w:t xml:space="preserve"> </w:t>
      </w:r>
      <w:r w:rsidRPr="00DC22FF">
        <w:rPr>
          <w:rFonts w:hint="cs"/>
          <w:sz w:val="28"/>
          <w:rtl/>
          <w:lang w:bidi="ar-AE"/>
        </w:rPr>
        <w:t xml:space="preserve">(محمد: </w:t>
      </w:r>
      <w:r w:rsidRPr="006F4489">
        <w:rPr>
          <w:rFonts w:hint="cs"/>
          <w:sz w:val="28"/>
          <w:rtl/>
          <w:lang w:bidi="ar-AE"/>
        </w:rPr>
        <w:t>24</w:t>
      </w:r>
      <w:r w:rsidRPr="00DC22FF">
        <w:rPr>
          <w:rFonts w:hint="cs"/>
          <w:sz w:val="28"/>
          <w:rtl/>
          <w:lang w:bidi="ar-AE"/>
        </w:rPr>
        <w:t xml:space="preserve">). </w:t>
      </w:r>
    </w:p>
    <w:p w:rsidR="00491BA2" w:rsidRPr="00DC22FF" w:rsidRDefault="00491BA2" w:rsidP="009A421A">
      <w:pPr>
        <w:pStyle w:val="aa"/>
        <w:spacing w:line="300" w:lineRule="exact"/>
        <w:ind w:firstLine="0"/>
        <w:rPr>
          <w:sz w:val="28"/>
          <w:rtl/>
          <w:lang w:bidi="ar-AE"/>
        </w:rPr>
      </w:pPr>
      <w:r w:rsidRPr="00DC22FF">
        <w:rPr>
          <w:rFonts w:hint="cs"/>
          <w:sz w:val="28"/>
          <w:rtl/>
          <w:lang w:bidi="ar-AE"/>
        </w:rPr>
        <w:t xml:space="preserve">ـ </w:t>
      </w:r>
      <w:r w:rsidRPr="00AF3808">
        <w:rPr>
          <w:rFonts w:ascii="Mosawi" w:hAnsi="Mosawi" w:cs="Mosawi"/>
          <w:sz w:val="22"/>
          <w:szCs w:val="22"/>
          <w:rtl/>
          <w:lang w:bidi="ar-AE"/>
        </w:rPr>
        <w:t>﴿</w:t>
      </w:r>
      <w:r w:rsidRPr="00CB7132">
        <w:rPr>
          <w:b/>
          <w:bCs/>
          <w:sz w:val="28"/>
          <w:rtl/>
          <w:lang w:bidi="ar-AE"/>
        </w:rPr>
        <w:t>أَفَلَمْ يَسِيرُوا فِي الأَرْضِ فَتَكُونَ لَهُمْ قُلُوبٌ يَعْقِلُونَ بِهَا</w:t>
      </w:r>
      <w:r w:rsidRPr="00CB7132">
        <w:rPr>
          <w:rFonts w:hint="cs"/>
          <w:b/>
          <w:bCs/>
          <w:sz w:val="28"/>
          <w:rtl/>
          <w:lang w:bidi="ar-AE"/>
        </w:rPr>
        <w:t>...</w:t>
      </w:r>
      <w:r w:rsidRPr="00AF3808">
        <w:rPr>
          <w:rFonts w:ascii="Mosawi" w:hAnsi="Mosawi" w:cs="Mosawi"/>
          <w:sz w:val="22"/>
          <w:szCs w:val="22"/>
          <w:rtl/>
          <w:lang w:bidi="ar-AE"/>
        </w:rPr>
        <w:t>﴾</w:t>
      </w:r>
      <w:r w:rsidRPr="00DC22FF">
        <w:rPr>
          <w:rFonts w:hint="cs"/>
          <w:sz w:val="28"/>
          <w:rtl/>
          <w:lang w:bidi="ar-AE"/>
        </w:rPr>
        <w:t xml:space="preserve">. (الحجّ: </w:t>
      </w:r>
      <w:r w:rsidRPr="006F4489">
        <w:rPr>
          <w:rFonts w:hint="cs"/>
          <w:sz w:val="28"/>
          <w:rtl/>
          <w:lang w:bidi="ar-AE"/>
        </w:rPr>
        <w:t>46</w:t>
      </w:r>
      <w:r w:rsidRPr="00DC22FF">
        <w:rPr>
          <w:rFonts w:hint="cs"/>
          <w:sz w:val="28"/>
          <w:rtl/>
          <w:lang w:bidi="ar-AE"/>
        </w:rPr>
        <w:t xml:space="preserve">). </w:t>
      </w:r>
    </w:p>
    <w:p w:rsidR="00491BA2" w:rsidRPr="00DC22FF" w:rsidRDefault="00491BA2" w:rsidP="009A421A">
      <w:pPr>
        <w:pStyle w:val="aa"/>
        <w:spacing w:line="300" w:lineRule="exact"/>
        <w:ind w:firstLine="0"/>
        <w:rPr>
          <w:sz w:val="28"/>
          <w:rtl/>
          <w:lang w:bidi="ar-AE"/>
        </w:rPr>
      </w:pPr>
      <w:r w:rsidRPr="00DC22FF">
        <w:rPr>
          <w:rFonts w:hint="cs"/>
          <w:sz w:val="28"/>
          <w:rtl/>
          <w:lang w:bidi="ar-AE"/>
        </w:rPr>
        <w:t xml:space="preserve">ـ </w:t>
      </w:r>
      <w:r w:rsidRPr="00AF3808">
        <w:rPr>
          <w:rFonts w:ascii="Mosawi" w:hAnsi="Mosawi" w:cs="Mosawi"/>
          <w:sz w:val="22"/>
          <w:szCs w:val="22"/>
          <w:rtl/>
          <w:lang w:bidi="ar-AE"/>
        </w:rPr>
        <w:t>﴿</w:t>
      </w:r>
      <w:r w:rsidRPr="00CB7132">
        <w:rPr>
          <w:b/>
          <w:bCs/>
          <w:sz w:val="28"/>
          <w:rtl/>
          <w:lang w:bidi="ar-AE"/>
        </w:rPr>
        <w:t>وَطُبِعَ عَلَى قُلُوبِهِمْ فَهُمْ لاَ يَفْقَهُونَ</w:t>
      </w:r>
      <w:r w:rsidRPr="00AF3808">
        <w:rPr>
          <w:rFonts w:ascii="Mosawi" w:hAnsi="Mosawi" w:cs="Mosawi"/>
          <w:sz w:val="22"/>
          <w:szCs w:val="22"/>
          <w:rtl/>
          <w:lang w:bidi="ar-AE"/>
        </w:rPr>
        <w:t>﴾</w:t>
      </w:r>
      <w:r w:rsidRPr="00DC22FF">
        <w:rPr>
          <w:rFonts w:hint="cs"/>
          <w:sz w:val="28"/>
          <w:rtl/>
          <w:lang w:bidi="ar-AE"/>
        </w:rPr>
        <w:t xml:space="preserve">. (التوبة: </w:t>
      </w:r>
      <w:r w:rsidRPr="006F4489">
        <w:rPr>
          <w:rFonts w:hint="cs"/>
          <w:sz w:val="28"/>
          <w:rtl/>
          <w:lang w:bidi="ar-AE"/>
        </w:rPr>
        <w:t>87</w:t>
      </w:r>
      <w:r w:rsidRPr="00DC22FF">
        <w:rPr>
          <w:rFonts w:hint="cs"/>
          <w:sz w:val="28"/>
          <w:rtl/>
          <w:lang w:bidi="ar-AE"/>
        </w:rPr>
        <w:t xml:space="preserve">). </w:t>
      </w:r>
    </w:p>
    <w:p w:rsidR="00491BA2" w:rsidRPr="00DC22FF" w:rsidRDefault="00491BA2" w:rsidP="009A421A">
      <w:pPr>
        <w:pStyle w:val="aa"/>
        <w:spacing w:line="300" w:lineRule="exact"/>
        <w:ind w:firstLine="0"/>
        <w:rPr>
          <w:sz w:val="28"/>
          <w:rtl/>
          <w:lang w:bidi="ar-AE"/>
        </w:rPr>
      </w:pPr>
      <w:r w:rsidRPr="00DC22FF">
        <w:rPr>
          <w:rFonts w:hint="cs"/>
          <w:sz w:val="28"/>
          <w:rtl/>
          <w:lang w:bidi="ar-AE"/>
        </w:rPr>
        <w:t>وأما في الروايات فقد رُوي عن الإمام الصادق</w:t>
      </w:r>
      <w:r w:rsidRPr="00DC22FF">
        <w:rPr>
          <w:rFonts w:cs="Mosawi" w:hint="cs"/>
          <w:sz w:val="28"/>
          <w:szCs w:val="22"/>
          <w:rtl/>
          <w:lang w:bidi="ar-AE"/>
        </w:rPr>
        <w:t>×</w:t>
      </w:r>
      <w:r w:rsidRPr="00DC22FF">
        <w:rPr>
          <w:rFonts w:hint="cs"/>
          <w:sz w:val="28"/>
          <w:rtl/>
          <w:lang w:bidi="ar-AE"/>
        </w:rPr>
        <w:t xml:space="preserve"> مثلاً أنه قال: </w:t>
      </w:r>
      <w:r w:rsidRPr="00DC22FF">
        <w:rPr>
          <w:rFonts w:hint="eastAsia"/>
          <w:sz w:val="24"/>
          <w:szCs w:val="24"/>
          <w:rtl/>
          <w:lang w:bidi="ar-AE"/>
        </w:rPr>
        <w:t>«</w:t>
      </w:r>
      <w:r w:rsidRPr="00DC22FF">
        <w:rPr>
          <w:sz w:val="28"/>
          <w:rtl/>
          <w:lang w:bidi="ar-AE"/>
        </w:rPr>
        <w:t>يَا هِشَامُ</w:t>
      </w:r>
      <w:r w:rsidRPr="00DC22FF">
        <w:rPr>
          <w:rFonts w:hint="cs"/>
          <w:sz w:val="28"/>
          <w:rtl/>
          <w:lang w:bidi="ar-AE"/>
        </w:rPr>
        <w:t>،</w:t>
      </w:r>
      <w:r w:rsidRPr="00DC22FF">
        <w:rPr>
          <w:sz w:val="28"/>
          <w:rtl/>
          <w:lang w:bidi="ar-AE"/>
        </w:rPr>
        <w:t xml:space="preserve"> إِنَّ اللهَ تَعَالَى يَقُولُ فِي كِتَابِهِ</w:t>
      </w:r>
      <w:r w:rsidRPr="00DC22FF">
        <w:rPr>
          <w:rFonts w:hint="cs"/>
          <w:sz w:val="28"/>
          <w:rtl/>
          <w:lang w:bidi="ar-AE"/>
        </w:rPr>
        <w:t xml:space="preserve">: </w:t>
      </w:r>
      <w:r w:rsidRPr="00AF3808">
        <w:rPr>
          <w:rFonts w:ascii="Mosawi" w:hAnsi="Mosawi" w:cs="Mosawi"/>
          <w:sz w:val="22"/>
          <w:szCs w:val="22"/>
          <w:rtl/>
          <w:lang w:bidi="ar-AE"/>
        </w:rPr>
        <w:t>﴿</w:t>
      </w:r>
      <w:r w:rsidRPr="00CB7132">
        <w:rPr>
          <w:b/>
          <w:bCs/>
          <w:sz w:val="28"/>
          <w:rtl/>
          <w:lang w:bidi="ar-AE"/>
        </w:rPr>
        <w:t>إِنَّ فِي ذلِكَ لَذِكْرى لِمَنْ كانَ لَهُ قَلْبٌ</w:t>
      </w:r>
      <w:r w:rsidRPr="00AF3808">
        <w:rPr>
          <w:rFonts w:ascii="Mosawi" w:hAnsi="Mosawi" w:cs="Mosawi"/>
          <w:sz w:val="22"/>
          <w:szCs w:val="22"/>
          <w:rtl/>
          <w:lang w:bidi="ar-AE"/>
        </w:rPr>
        <w:t>﴾</w:t>
      </w:r>
      <w:r w:rsidRPr="00DC22FF">
        <w:rPr>
          <w:rFonts w:hint="cs"/>
          <w:sz w:val="28"/>
          <w:rtl/>
          <w:lang w:bidi="ar-AE"/>
        </w:rPr>
        <w:t xml:space="preserve">، </w:t>
      </w:r>
      <w:r w:rsidRPr="00DC22FF">
        <w:rPr>
          <w:sz w:val="28"/>
          <w:rtl/>
          <w:lang w:bidi="ar-AE"/>
        </w:rPr>
        <w:t xml:space="preserve">يَعْنِي </w:t>
      </w:r>
      <w:r w:rsidRPr="00DC22FF">
        <w:rPr>
          <w:rFonts w:hint="eastAsia"/>
          <w:sz w:val="24"/>
          <w:szCs w:val="24"/>
          <w:rtl/>
          <w:lang w:bidi="ar-AE"/>
        </w:rPr>
        <w:t>«</w:t>
      </w:r>
      <w:r w:rsidRPr="00DC22FF">
        <w:rPr>
          <w:sz w:val="28"/>
          <w:rtl/>
          <w:lang w:bidi="ar-AE"/>
        </w:rPr>
        <w:t>عَقْلٌ</w:t>
      </w:r>
      <w:r w:rsidRPr="00DC22FF">
        <w:rPr>
          <w:rFonts w:hint="eastAsia"/>
          <w:sz w:val="24"/>
          <w:szCs w:val="24"/>
          <w:rtl/>
          <w:lang w:bidi="ar-AE"/>
        </w:rPr>
        <w:t>»</w:t>
      </w:r>
      <w:r w:rsidRPr="00DC22FF">
        <w:rPr>
          <w:rFonts w:hint="cs"/>
          <w:sz w:val="28"/>
          <w:rtl/>
          <w:lang w:bidi="ar-AE"/>
        </w:rPr>
        <w:t xml:space="preserve">. (الكافي </w:t>
      </w:r>
      <w:r w:rsidRPr="006F4489">
        <w:rPr>
          <w:rFonts w:hint="cs"/>
          <w:sz w:val="28"/>
          <w:rtl/>
          <w:lang w:bidi="ar-AE"/>
        </w:rPr>
        <w:t>1</w:t>
      </w:r>
      <w:r w:rsidRPr="00DC22FF">
        <w:rPr>
          <w:rFonts w:hint="cs"/>
          <w:sz w:val="28"/>
          <w:rtl/>
          <w:lang w:bidi="ar-AE"/>
        </w:rPr>
        <w:t xml:space="preserve">: </w:t>
      </w:r>
      <w:r w:rsidRPr="006F4489">
        <w:rPr>
          <w:rFonts w:hint="cs"/>
          <w:sz w:val="28"/>
          <w:rtl/>
          <w:lang w:bidi="ar-AE"/>
        </w:rPr>
        <w:t>16</w:t>
      </w:r>
      <w:r w:rsidRPr="00DC22FF">
        <w:rPr>
          <w:rFonts w:hint="cs"/>
          <w:sz w:val="28"/>
          <w:rtl/>
          <w:lang w:bidi="ar-AE"/>
        </w:rPr>
        <w:t xml:space="preserve">). </w:t>
      </w:r>
    </w:p>
  </w:endnote>
  <w:endnote w:id="427">
    <w:p w:rsidR="00491BA2" w:rsidRPr="00DC22FF" w:rsidRDefault="00491BA2" w:rsidP="009A421A">
      <w:pPr>
        <w:pStyle w:val="aa"/>
        <w:spacing w:line="30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هذا هو الفهم السائد لرؤية أرسطو بشأن الاستدلال في الثقافة الإسلامية. </w:t>
      </w:r>
    </w:p>
  </w:endnote>
  <w:endnote w:id="428">
    <w:p w:rsidR="00491BA2" w:rsidRPr="00DC22FF" w:rsidRDefault="00491BA2" w:rsidP="009A421A">
      <w:pPr>
        <w:pStyle w:val="aa"/>
        <w:spacing w:line="30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انظر: المثنوي، المجلد الأول، البيت رقم </w:t>
      </w:r>
      <w:r w:rsidRPr="006F4489">
        <w:rPr>
          <w:rFonts w:hint="cs"/>
          <w:sz w:val="28"/>
          <w:rtl/>
        </w:rPr>
        <w:t>2132</w:t>
      </w:r>
      <w:r w:rsidRPr="00DC22FF">
        <w:rPr>
          <w:rFonts w:hint="cs"/>
          <w:sz w:val="28"/>
          <w:rtl/>
        </w:rPr>
        <w:t xml:space="preserve">. والملفت أن هذا الادعاء العرفاني في بيانه لشأن ومنـزلة الاستدلال وأصحاب الدليل يُصاغ في إطار نوع من الاستدلال القياسي لإقناع عقل المخاطب. </w:t>
      </w:r>
    </w:p>
  </w:endnote>
  <w:endnote w:id="429">
    <w:p w:rsidR="00491BA2" w:rsidRPr="00DC22FF" w:rsidRDefault="00491BA2" w:rsidP="009A421A">
      <w:pPr>
        <w:pStyle w:val="aa"/>
        <w:spacing w:line="30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مضمون بيت شعر لحافظ الشيرازي، يقول:</w:t>
      </w:r>
    </w:p>
    <w:tbl>
      <w:tblPr>
        <w:bidiVisual/>
        <w:tblW w:w="0" w:type="auto"/>
        <w:jc w:val="center"/>
        <w:tblLook w:val="01E0" w:firstRow="1" w:lastRow="1" w:firstColumn="1" w:lastColumn="1" w:noHBand="0" w:noVBand="0"/>
      </w:tblPr>
      <w:tblGrid>
        <w:gridCol w:w="2835"/>
        <w:gridCol w:w="497"/>
        <w:gridCol w:w="2835"/>
      </w:tblGrid>
      <w:tr w:rsidR="00491BA2" w:rsidRPr="00DC22FF" w:rsidTr="00E9765D">
        <w:trPr>
          <w:trHeight w:val="147"/>
          <w:jc w:val="center"/>
        </w:trPr>
        <w:tc>
          <w:tcPr>
            <w:tcW w:w="2835" w:type="dxa"/>
            <w:shd w:val="clear" w:color="auto" w:fill="auto"/>
            <w:hideMark/>
          </w:tcPr>
          <w:p w:rsidR="00491BA2" w:rsidRPr="00DC22FF" w:rsidRDefault="00491BA2" w:rsidP="0064458D">
            <w:pPr>
              <w:spacing w:before="60"/>
              <w:ind w:firstLine="0"/>
              <w:jc w:val="lowKashida"/>
              <w:rPr>
                <w:rFonts w:cs="DanaFajr"/>
                <w:sz w:val="2"/>
                <w:szCs w:val="2"/>
              </w:rPr>
            </w:pPr>
            <w:r w:rsidRPr="00DC22FF">
              <w:rPr>
                <w:rFonts w:cs="DanaFajr" w:hint="cs"/>
                <w:sz w:val="28"/>
                <w:szCs w:val="28"/>
                <w:rtl/>
                <w:lang w:bidi="ar-AE"/>
              </w:rPr>
              <w:t>در دفتر طبيب خرد باب عشق نيست</w:t>
            </w:r>
            <w:r w:rsidRPr="00DC22FF">
              <w:rPr>
                <w:rFonts w:cs="DanaFajr" w:hint="cs"/>
                <w:sz w:val="28"/>
                <w:szCs w:val="28"/>
                <w:rtl/>
              </w:rPr>
              <w:br/>
            </w:r>
          </w:p>
        </w:tc>
        <w:tc>
          <w:tcPr>
            <w:tcW w:w="497" w:type="dxa"/>
            <w:shd w:val="clear" w:color="auto" w:fill="auto"/>
          </w:tcPr>
          <w:p w:rsidR="00491BA2" w:rsidRPr="00DC22FF" w:rsidRDefault="00491BA2" w:rsidP="0064458D">
            <w:pPr>
              <w:spacing w:before="60"/>
              <w:ind w:firstLine="0"/>
              <w:jc w:val="lowKashida"/>
              <w:rPr>
                <w:rFonts w:cs="DanaFajr"/>
                <w:sz w:val="28"/>
                <w:szCs w:val="28"/>
              </w:rPr>
            </w:pPr>
          </w:p>
        </w:tc>
        <w:tc>
          <w:tcPr>
            <w:tcW w:w="2835" w:type="dxa"/>
            <w:shd w:val="clear" w:color="auto" w:fill="auto"/>
            <w:hideMark/>
          </w:tcPr>
          <w:p w:rsidR="00491BA2" w:rsidRPr="00DC22FF" w:rsidRDefault="00491BA2" w:rsidP="0064458D">
            <w:pPr>
              <w:spacing w:before="60"/>
              <w:ind w:firstLine="0"/>
              <w:jc w:val="lowKashida"/>
              <w:rPr>
                <w:rFonts w:cs="DanaFajr"/>
                <w:sz w:val="2"/>
                <w:szCs w:val="2"/>
              </w:rPr>
            </w:pPr>
            <w:r w:rsidRPr="00DC22FF">
              <w:rPr>
                <w:rFonts w:cs="DanaFajr" w:hint="cs"/>
                <w:sz w:val="28"/>
                <w:szCs w:val="28"/>
                <w:rtl/>
                <w:lang w:bidi="ar-AE"/>
              </w:rPr>
              <w:t>إي دل به درد خو كن ونام دوا مپرس</w:t>
            </w:r>
            <w:r w:rsidRPr="00DC22FF">
              <w:rPr>
                <w:rFonts w:cs="DanaFajr" w:hint="cs"/>
                <w:sz w:val="28"/>
                <w:szCs w:val="28"/>
                <w:rtl/>
              </w:rPr>
              <w:br/>
            </w:r>
          </w:p>
        </w:tc>
      </w:tr>
    </w:tbl>
    <w:p w:rsidR="00491BA2" w:rsidRPr="00DC22FF" w:rsidRDefault="00491BA2" w:rsidP="00A43240">
      <w:pPr>
        <w:pStyle w:val="aa"/>
        <w:spacing w:line="20" w:lineRule="exact"/>
        <w:ind w:firstLine="0"/>
        <w:rPr>
          <w:sz w:val="28"/>
          <w:rtl/>
          <w:lang w:bidi="fa-IR"/>
        </w:rPr>
      </w:pPr>
    </w:p>
  </w:endnote>
  <w:endnote w:id="430">
    <w:p w:rsidR="00491BA2" w:rsidRPr="00DC22FF" w:rsidRDefault="00491BA2" w:rsidP="009A421A">
      <w:pPr>
        <w:pStyle w:val="aa"/>
        <w:spacing w:line="300" w:lineRule="exact"/>
        <w:ind w:firstLine="0"/>
        <w:rPr>
          <w:sz w:val="28"/>
          <w:rtl/>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مضمون شطر شعري لجلال الدين الرومي، يقول: (هم ترازو را ترازو راست كرد). انظر: المثنوي، المجلد الثاني، البيت رقم </w:t>
      </w:r>
      <w:r w:rsidRPr="006F4489">
        <w:rPr>
          <w:rFonts w:hint="cs"/>
          <w:sz w:val="28"/>
          <w:rtl/>
        </w:rPr>
        <w:t>122</w:t>
      </w:r>
      <w:r w:rsidRPr="00DC22FF">
        <w:rPr>
          <w:rFonts w:hint="cs"/>
          <w:sz w:val="28"/>
          <w:rtl/>
        </w:rPr>
        <w:t xml:space="preserve">. </w:t>
      </w:r>
    </w:p>
  </w:endnote>
  <w:endnote w:id="431">
    <w:p w:rsidR="00491BA2" w:rsidRPr="00DC22FF" w:rsidRDefault="00491BA2" w:rsidP="009A421A">
      <w:pPr>
        <w:pStyle w:val="aa"/>
        <w:spacing w:line="300" w:lineRule="exact"/>
        <w:ind w:firstLine="0"/>
        <w:rPr>
          <w:sz w:val="28"/>
          <w:lang w:bidi="ar-AE"/>
        </w:rPr>
      </w:pPr>
      <w:r w:rsidRPr="00DC22FF">
        <w:rPr>
          <w:rFonts w:ascii="DanaFajr" w:hAnsi="DanaFajr"/>
          <w:sz w:val="28"/>
          <w:rtl/>
        </w:rPr>
        <w:t>(</w:t>
      </w:r>
      <w:r w:rsidRPr="00DC22FF">
        <w:rPr>
          <w:rStyle w:val="ac"/>
          <w:rFonts w:ascii="DanaFajr" w:hAnsi="DanaFajr"/>
          <w:sz w:val="28"/>
          <w:vertAlign w:val="baseline"/>
          <w:rtl/>
        </w:rPr>
        <w:endnoteRef/>
      </w:r>
      <w:r w:rsidRPr="00DC22FF">
        <w:rPr>
          <w:rFonts w:ascii="DanaFajr" w:hAnsi="DanaFajr"/>
          <w:sz w:val="28"/>
          <w:rtl/>
        </w:rPr>
        <w:t xml:space="preserve">) </w:t>
      </w:r>
      <w:r w:rsidRPr="00DC22FF">
        <w:rPr>
          <w:rFonts w:hint="cs"/>
          <w:sz w:val="28"/>
          <w:rtl/>
        </w:rPr>
        <w:t xml:space="preserve">نهج البلاغة، الكتاب رقم </w:t>
      </w:r>
      <w:r w:rsidRPr="006F4489">
        <w:rPr>
          <w:rFonts w:hint="cs"/>
          <w:sz w:val="28"/>
          <w:rtl/>
        </w:rPr>
        <w:t>31</w:t>
      </w:r>
      <w:r w:rsidRPr="00DC22FF">
        <w:rPr>
          <w:rFonts w:hint="cs"/>
          <w:sz w:val="28"/>
          <w:rtl/>
        </w:rPr>
        <w:t xml:space="preserve">. </w:t>
      </w:r>
    </w:p>
  </w:endnote>
  <w:endnote w:id="432">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xml:space="preserve">) بخصوص الواقفية وكيفية تشكُّلها: مدرسي طباطبائي: </w:t>
      </w:r>
      <w:r w:rsidRPr="006F4489">
        <w:rPr>
          <w:rFonts w:hint="cs"/>
          <w:sz w:val="28"/>
          <w:rtl/>
        </w:rPr>
        <w:t>123</w:t>
      </w:r>
      <w:r w:rsidRPr="00DC22FF">
        <w:rPr>
          <w:rFonts w:hint="cs"/>
          <w:sz w:val="28"/>
          <w:rtl/>
        </w:rPr>
        <w:t xml:space="preserve"> ـ </w:t>
      </w:r>
      <w:r w:rsidRPr="006F4489">
        <w:rPr>
          <w:rFonts w:hint="cs"/>
          <w:sz w:val="28"/>
          <w:rtl/>
        </w:rPr>
        <w:t>128</w:t>
      </w:r>
      <w:r w:rsidRPr="00DC22FF">
        <w:rPr>
          <w:rFonts w:hint="cs"/>
          <w:sz w:val="28"/>
          <w:rtl/>
        </w:rPr>
        <w:t>.</w:t>
      </w:r>
      <w:r w:rsidRPr="00DC22FF">
        <w:rPr>
          <w:sz w:val="28"/>
          <w:rtl/>
        </w:rPr>
        <w:t xml:space="preserve"> </w:t>
      </w:r>
    </w:p>
  </w:endnote>
  <w:endnote w:id="433">
    <w:p w:rsidR="00491BA2" w:rsidRPr="00DC22FF" w:rsidRDefault="00491BA2" w:rsidP="00E502B2">
      <w:pPr>
        <w:pStyle w:val="aa"/>
        <w:spacing w:line="330" w:lineRule="exact"/>
        <w:ind w:firstLine="0"/>
        <w:rPr>
          <w:sz w:val="28"/>
          <w:rtl/>
        </w:rPr>
      </w:pPr>
      <w:r>
        <w:rPr>
          <w:rFonts w:hint="cs"/>
          <w:sz w:val="28"/>
          <w:rtl/>
        </w:rPr>
        <w:t>(</w:t>
      </w:r>
      <w:r w:rsidRPr="00DC22FF">
        <w:endnoteRef/>
      </w:r>
      <w:r w:rsidRPr="00DC22FF">
        <w:rPr>
          <w:rFonts w:hint="cs"/>
          <w:sz w:val="28"/>
          <w:rtl/>
        </w:rPr>
        <w:t xml:space="preserve">) رجال النجاشي: </w:t>
      </w:r>
      <w:r w:rsidRPr="006F4489">
        <w:rPr>
          <w:rFonts w:hint="cs"/>
          <w:sz w:val="28"/>
          <w:rtl/>
        </w:rPr>
        <w:t>40</w:t>
      </w:r>
      <w:r w:rsidRPr="00DC22FF">
        <w:rPr>
          <w:rFonts w:hint="cs"/>
          <w:sz w:val="28"/>
          <w:rtl/>
        </w:rPr>
        <w:t xml:space="preserve"> ـ </w:t>
      </w:r>
      <w:r w:rsidRPr="006F4489">
        <w:rPr>
          <w:rFonts w:hint="cs"/>
          <w:sz w:val="28"/>
          <w:rtl/>
        </w:rPr>
        <w:t>42</w:t>
      </w:r>
      <w:r w:rsidRPr="00DC22FF">
        <w:rPr>
          <w:rFonts w:hint="cs"/>
          <w:sz w:val="28"/>
          <w:rtl/>
        </w:rPr>
        <w:t xml:space="preserve">، حيث أورد ترجمة مفصّلة لابن سماعة. وفي إشارة إلى مكانته في الحديث قال: </w:t>
      </w:r>
      <w:r w:rsidRPr="00DC22FF">
        <w:rPr>
          <w:rFonts w:hint="eastAsia"/>
          <w:sz w:val="24"/>
          <w:szCs w:val="24"/>
          <w:rtl/>
        </w:rPr>
        <w:t>«</w:t>
      </w:r>
      <w:r w:rsidRPr="00DC22FF">
        <w:rPr>
          <w:rFonts w:hint="cs"/>
          <w:sz w:val="28"/>
          <w:rtl/>
        </w:rPr>
        <w:t>من شيوخ الواقفة، كثير الحديث، فقيه، ثقة، وكان يعاند في الوقف ويتعصّب</w:t>
      </w:r>
      <w:r w:rsidRPr="00DC22FF">
        <w:rPr>
          <w:rFonts w:hint="eastAsia"/>
          <w:sz w:val="24"/>
          <w:szCs w:val="24"/>
          <w:rtl/>
        </w:rPr>
        <w:t>»</w:t>
      </w:r>
      <w:r w:rsidRPr="00DC22FF">
        <w:rPr>
          <w:rFonts w:hint="cs"/>
          <w:sz w:val="28"/>
          <w:rtl/>
        </w:rPr>
        <w:t xml:space="preserve">. وقد نقل النجاشي روايات ابن سماعة من طرق متعدّدة: طريقه بواسطة أبو عبد الله بن شاذان، عن علي بن حاتم، عن محمد بن أحمد بن ثابت، عن سماعة؛ وفي طريق أخرى له بواسطة ابن عبدون في فهرسته؛ وذكر طريقين أخريين في رواية آثار سماعة. </w:t>
      </w:r>
    </w:p>
    <w:p w:rsidR="00491BA2" w:rsidRPr="00DC22FF" w:rsidRDefault="00491BA2" w:rsidP="00E502B2">
      <w:pPr>
        <w:pStyle w:val="aa"/>
        <w:spacing w:line="330" w:lineRule="exact"/>
        <w:ind w:firstLine="0"/>
        <w:rPr>
          <w:sz w:val="28"/>
          <w:rtl/>
        </w:rPr>
      </w:pPr>
      <w:r w:rsidRPr="00DC22FF">
        <w:rPr>
          <w:rFonts w:hint="cs"/>
          <w:sz w:val="28"/>
          <w:rtl/>
        </w:rPr>
        <w:t xml:space="preserve">الشيخ الطوسي، </w:t>
      </w:r>
      <w:r w:rsidRPr="006F4489">
        <w:rPr>
          <w:rFonts w:hint="cs"/>
          <w:sz w:val="28"/>
          <w:rtl/>
        </w:rPr>
        <w:t>1420</w:t>
      </w:r>
      <w:r w:rsidRPr="00DC22FF">
        <w:rPr>
          <w:rFonts w:hint="cs"/>
          <w:sz w:val="28"/>
          <w:rtl/>
        </w:rPr>
        <w:t xml:space="preserve">: </w:t>
      </w:r>
      <w:r w:rsidRPr="006F4489">
        <w:rPr>
          <w:rFonts w:hint="cs"/>
          <w:sz w:val="28"/>
          <w:rtl/>
        </w:rPr>
        <w:t>134</w:t>
      </w:r>
      <w:r w:rsidRPr="00DC22FF">
        <w:rPr>
          <w:rFonts w:hint="cs"/>
          <w:sz w:val="28"/>
          <w:rtl/>
        </w:rPr>
        <w:t xml:space="preserve">. ورغم أن علي بن حاتم القزويني من علماء الإمامية، إلاّ أن علماء ومشايخ قم كانوا يحتاطون في نقل الرواية عنه، ولم ينقلوا الآثار القديمة الواصلة عن طريقه. ورغم أن النجاشي قد عدّ ابن حاتم من الثقات، إلاّ أنه عدّ الروايات المنقولة عنه من الضعاف. (للمثال: رجال النجاشي: </w:t>
      </w:r>
      <w:r w:rsidRPr="006F4489">
        <w:rPr>
          <w:rFonts w:hint="cs"/>
          <w:sz w:val="28"/>
          <w:rtl/>
        </w:rPr>
        <w:t>19</w:t>
      </w:r>
      <w:r w:rsidRPr="00DC22FF">
        <w:rPr>
          <w:rFonts w:hint="cs"/>
          <w:sz w:val="28"/>
          <w:rtl/>
        </w:rPr>
        <w:t xml:space="preserve">). تلميذه أبو عبد الله حسين بن علي بن شيبان القزويني (ويحتمل أن يكون اسم الشخص الأخير قد صحف، وشيبان هو شاذان. وقد كان النجاشي إذا ذكر أبا عبد الله بن شاذان كان مراده أبو عبد الله محمد بن علي بن شاذان. والمسألة تحتاج إلى تحقيق خاصّ) في سنة </w:t>
      </w:r>
      <w:r w:rsidRPr="006F4489">
        <w:rPr>
          <w:rFonts w:hint="cs"/>
          <w:sz w:val="28"/>
          <w:rtl/>
        </w:rPr>
        <w:t>350</w:t>
      </w:r>
      <w:r w:rsidRPr="00DC22FF">
        <w:rPr>
          <w:rFonts w:hint="cs"/>
          <w:sz w:val="28"/>
          <w:rtl/>
        </w:rPr>
        <w:t xml:space="preserve">هـ يحتمل أنه أعطى في بغداد الإجازة لابن عبدون برواية الآثار التي في سندها علي بن حاتم. وقد التقى النجاشي في سنة </w:t>
      </w:r>
      <w:r w:rsidRPr="006F4489">
        <w:rPr>
          <w:rFonts w:hint="cs"/>
          <w:sz w:val="28"/>
          <w:rtl/>
        </w:rPr>
        <w:t>400</w:t>
      </w:r>
      <w:r w:rsidRPr="00DC22FF">
        <w:rPr>
          <w:rFonts w:hint="cs"/>
          <w:sz w:val="28"/>
          <w:rtl/>
        </w:rPr>
        <w:t xml:space="preserve">هـ أبا عبد الله محمد بن علي بن شاذان ببغداد (رجال النجاشي: </w:t>
      </w:r>
      <w:r w:rsidRPr="006F4489">
        <w:rPr>
          <w:rFonts w:hint="cs"/>
          <w:sz w:val="28"/>
          <w:rtl/>
        </w:rPr>
        <w:t>52</w:t>
      </w:r>
      <w:r w:rsidRPr="00DC22FF">
        <w:rPr>
          <w:rFonts w:hint="cs"/>
          <w:sz w:val="28"/>
          <w:rtl/>
        </w:rPr>
        <w:t xml:space="preserve">، </w:t>
      </w:r>
      <w:r w:rsidRPr="006F4489">
        <w:rPr>
          <w:rFonts w:hint="cs"/>
          <w:sz w:val="28"/>
          <w:rtl/>
        </w:rPr>
        <w:t>345</w:t>
      </w:r>
      <w:r w:rsidRPr="00DC22FF">
        <w:rPr>
          <w:rFonts w:hint="cs"/>
          <w:sz w:val="28"/>
          <w:rtl/>
        </w:rPr>
        <w:t xml:space="preserve">). بخصوص علي بن حاتم يراجع: الطوسي، </w:t>
      </w:r>
      <w:r w:rsidRPr="006F4489">
        <w:rPr>
          <w:rFonts w:hint="cs"/>
          <w:sz w:val="28"/>
          <w:rtl/>
        </w:rPr>
        <w:t>1420</w:t>
      </w:r>
      <w:r w:rsidRPr="00DC22FF">
        <w:rPr>
          <w:rFonts w:hint="cs"/>
          <w:sz w:val="28"/>
          <w:rtl/>
        </w:rPr>
        <w:t xml:space="preserve">: </w:t>
      </w:r>
      <w:r w:rsidRPr="006F4489">
        <w:rPr>
          <w:rFonts w:hint="cs"/>
          <w:sz w:val="28"/>
          <w:rtl/>
        </w:rPr>
        <w:t>285</w:t>
      </w:r>
      <w:r w:rsidRPr="00DC22FF">
        <w:rPr>
          <w:rFonts w:hint="cs"/>
          <w:sz w:val="28"/>
          <w:rtl/>
        </w:rPr>
        <w:t>؛ التستري</w:t>
      </w:r>
      <w:r>
        <w:rPr>
          <w:rFonts w:hint="cs"/>
          <w:sz w:val="28"/>
          <w:rtl/>
        </w:rPr>
        <w:t>، قاموس الرجال</w:t>
      </w:r>
      <w:r w:rsidRPr="00DC22FF">
        <w:rPr>
          <w:rFonts w:hint="cs"/>
          <w:sz w:val="28"/>
          <w:rtl/>
        </w:rPr>
        <w:t xml:space="preserve"> </w:t>
      </w:r>
      <w:r w:rsidRPr="006F4489">
        <w:rPr>
          <w:rFonts w:hint="cs"/>
          <w:sz w:val="28"/>
          <w:rtl/>
        </w:rPr>
        <w:t>7</w:t>
      </w:r>
      <w:r w:rsidRPr="00DC22FF">
        <w:rPr>
          <w:rFonts w:hint="cs"/>
          <w:sz w:val="28"/>
          <w:rtl/>
        </w:rPr>
        <w:t xml:space="preserve">: </w:t>
      </w:r>
      <w:r w:rsidRPr="006F4489">
        <w:rPr>
          <w:rFonts w:hint="cs"/>
          <w:sz w:val="28"/>
          <w:rtl/>
        </w:rPr>
        <w:t>391</w:t>
      </w:r>
      <w:r w:rsidRPr="00DC22FF">
        <w:rPr>
          <w:rFonts w:hint="cs"/>
          <w:sz w:val="28"/>
          <w:rtl/>
        </w:rPr>
        <w:t xml:space="preserve"> ـ </w:t>
      </w:r>
      <w:r w:rsidRPr="006F4489">
        <w:rPr>
          <w:rFonts w:hint="cs"/>
          <w:sz w:val="28"/>
          <w:rtl/>
        </w:rPr>
        <w:t>392</w:t>
      </w:r>
      <w:r w:rsidRPr="00DC22FF">
        <w:rPr>
          <w:rFonts w:hint="cs"/>
          <w:sz w:val="28"/>
          <w:rtl/>
        </w:rPr>
        <w:t>.</w:t>
      </w:r>
      <w:r w:rsidRPr="00DC22FF">
        <w:rPr>
          <w:sz w:val="28"/>
          <w:rtl/>
        </w:rPr>
        <w:t xml:space="preserve"> </w:t>
      </w:r>
    </w:p>
  </w:endnote>
  <w:endnote w:id="434">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xml:space="preserve">) الطوسي، </w:t>
      </w:r>
      <w:r w:rsidRPr="006F4489">
        <w:rPr>
          <w:rFonts w:hint="cs"/>
          <w:sz w:val="28"/>
          <w:rtl/>
        </w:rPr>
        <w:t>1420</w:t>
      </w:r>
      <w:r w:rsidRPr="00DC22FF">
        <w:rPr>
          <w:rFonts w:hint="cs"/>
          <w:sz w:val="28"/>
          <w:rtl/>
        </w:rPr>
        <w:t xml:space="preserve">: </w:t>
      </w:r>
      <w:r w:rsidRPr="006F4489">
        <w:rPr>
          <w:rFonts w:hint="cs"/>
          <w:sz w:val="28"/>
          <w:rtl/>
        </w:rPr>
        <w:t>155</w:t>
      </w:r>
      <w:r w:rsidRPr="00DC22FF">
        <w:rPr>
          <w:rFonts w:hint="cs"/>
          <w:sz w:val="28"/>
          <w:rtl/>
        </w:rPr>
        <w:t xml:space="preserve">، مشيراً إلى مكانته في الحديث: </w:t>
      </w:r>
      <w:r w:rsidRPr="00DC22FF">
        <w:rPr>
          <w:rFonts w:hint="eastAsia"/>
          <w:sz w:val="24"/>
          <w:szCs w:val="24"/>
          <w:rtl/>
        </w:rPr>
        <w:t>«</w:t>
      </w:r>
      <w:r w:rsidRPr="00DC22FF">
        <w:rPr>
          <w:rFonts w:hint="cs"/>
          <w:sz w:val="28"/>
          <w:rtl/>
        </w:rPr>
        <w:t>...ثقة، كثير التصانيف، روى الأصول أكثرها</w:t>
      </w:r>
      <w:r w:rsidRPr="00DC22FF">
        <w:rPr>
          <w:rFonts w:hint="eastAsia"/>
          <w:sz w:val="24"/>
          <w:szCs w:val="24"/>
          <w:rtl/>
        </w:rPr>
        <w:t>»</w:t>
      </w:r>
      <w:r w:rsidRPr="00DC22FF">
        <w:rPr>
          <w:rFonts w:hint="cs"/>
          <w:sz w:val="28"/>
          <w:rtl/>
        </w:rPr>
        <w:t xml:space="preserve"> (رجال النجاشي: </w:t>
      </w:r>
      <w:r w:rsidRPr="006F4489">
        <w:rPr>
          <w:rFonts w:hint="cs"/>
          <w:sz w:val="28"/>
          <w:rtl/>
        </w:rPr>
        <w:t>132</w:t>
      </w:r>
      <w:r w:rsidRPr="00DC22FF">
        <w:rPr>
          <w:rFonts w:hint="cs"/>
          <w:sz w:val="28"/>
          <w:rtl/>
        </w:rPr>
        <w:t xml:space="preserve">). فصل كثيراً عن طرقه لحميد بن زياد، فقد أخذ عنه بواسطة ابن نوح، عن حسين بن علي بن سفيان (التستيري </w:t>
      </w:r>
      <w:r w:rsidRPr="006F4489">
        <w:rPr>
          <w:rFonts w:hint="cs"/>
          <w:sz w:val="28"/>
          <w:rtl/>
        </w:rPr>
        <w:t>3</w:t>
      </w:r>
      <w:r w:rsidRPr="00DC22FF">
        <w:rPr>
          <w:rFonts w:hint="cs"/>
          <w:sz w:val="28"/>
          <w:rtl/>
        </w:rPr>
        <w:t xml:space="preserve">: </w:t>
      </w:r>
      <w:r w:rsidRPr="006F4489">
        <w:rPr>
          <w:rFonts w:hint="cs"/>
          <w:sz w:val="28"/>
          <w:rtl/>
        </w:rPr>
        <w:t>501</w:t>
      </w:r>
      <w:r w:rsidRPr="00DC22FF">
        <w:rPr>
          <w:rFonts w:hint="cs"/>
          <w:sz w:val="28"/>
          <w:rtl/>
        </w:rPr>
        <w:t xml:space="preserve">)، حيث قرأ عنده كتاب الدعاء لحميد بن زياد، وكانت له الإجازة العامة التي أخذها الغضائري، في رواية كتب حميد بن زياد، عن أحمد بن جعفر بن سفيان البزوفري (التستري </w:t>
      </w:r>
      <w:r w:rsidRPr="006F4489">
        <w:rPr>
          <w:rFonts w:hint="cs"/>
          <w:sz w:val="28"/>
          <w:rtl/>
        </w:rPr>
        <w:t>1</w:t>
      </w:r>
      <w:r w:rsidRPr="00DC22FF">
        <w:rPr>
          <w:rFonts w:hint="cs"/>
          <w:sz w:val="28"/>
          <w:rtl/>
        </w:rPr>
        <w:t xml:space="preserve">: </w:t>
      </w:r>
      <w:r w:rsidRPr="006F4489">
        <w:rPr>
          <w:rFonts w:hint="cs"/>
          <w:sz w:val="28"/>
          <w:rtl/>
        </w:rPr>
        <w:t>409</w:t>
      </w:r>
      <w:r w:rsidRPr="00DC22FF">
        <w:rPr>
          <w:rFonts w:hint="cs"/>
          <w:sz w:val="28"/>
          <w:rtl/>
        </w:rPr>
        <w:t xml:space="preserve"> ـ </w:t>
      </w:r>
      <w:r w:rsidRPr="006F4489">
        <w:rPr>
          <w:rFonts w:hint="cs"/>
          <w:sz w:val="28"/>
          <w:rtl/>
        </w:rPr>
        <w:t>410</w:t>
      </w:r>
      <w:r w:rsidRPr="00DC22FF">
        <w:rPr>
          <w:rFonts w:hint="cs"/>
          <w:sz w:val="28"/>
          <w:rtl/>
        </w:rPr>
        <w:t xml:space="preserve">)، من طريق حميد بن زياد. كذلك أبو الفضل الشيباني وأبو الحسن علي بن حاتم قد التقيا في سنة </w:t>
      </w:r>
      <w:r w:rsidRPr="006F4489">
        <w:rPr>
          <w:rFonts w:hint="cs"/>
          <w:sz w:val="28"/>
          <w:rtl/>
        </w:rPr>
        <w:t>306</w:t>
      </w:r>
      <w:r w:rsidRPr="00DC22FF">
        <w:rPr>
          <w:rFonts w:hint="cs"/>
          <w:sz w:val="28"/>
          <w:rtl/>
        </w:rPr>
        <w:t>هـ حميد بن زياد بكربلاء، وقرآ عليه كتابه الرجال وكتباً أخرى، وأخذا منه الإجازة، وقد وجدت رواياته في كتبهما. والملفت وجود هذه الأسماء في طرق علماء العراق بينما غابت في طرق علماء قم.</w:t>
      </w:r>
      <w:r w:rsidRPr="00DC22FF">
        <w:rPr>
          <w:sz w:val="28"/>
          <w:rtl/>
        </w:rPr>
        <w:t xml:space="preserve"> </w:t>
      </w:r>
    </w:p>
  </w:endnote>
  <w:endnote w:id="435">
    <w:p w:rsidR="00491BA2" w:rsidRPr="00DC22FF" w:rsidRDefault="00491BA2" w:rsidP="009A421A">
      <w:pPr>
        <w:pStyle w:val="aa"/>
        <w:spacing w:line="340" w:lineRule="exact"/>
        <w:ind w:firstLine="0"/>
        <w:rPr>
          <w:sz w:val="28"/>
          <w:rtl/>
        </w:rPr>
      </w:pPr>
      <w:r w:rsidRPr="00DC22FF">
        <w:rPr>
          <w:sz w:val="28"/>
          <w:rtl/>
        </w:rPr>
        <w:t>(</w:t>
      </w:r>
      <w:r w:rsidRPr="00DC22FF">
        <w:rPr>
          <w:rtl/>
        </w:rPr>
        <w:endnoteRef/>
      </w:r>
      <w:r w:rsidRPr="00DC22FF">
        <w:rPr>
          <w:sz w:val="28"/>
          <w:rtl/>
        </w:rPr>
        <w:t>)</w:t>
      </w:r>
      <w:r w:rsidRPr="00DC22FF">
        <w:rPr>
          <w:rFonts w:hint="cs"/>
          <w:sz w:val="28"/>
          <w:rtl/>
        </w:rPr>
        <w:t xml:space="preserve"> أبو غالب الزراري، مشيراً إلى أستاذه حميد بن زياد وشخصين آخرين من مشايخ الواقفة، يقول: </w:t>
      </w:r>
      <w:r w:rsidRPr="00DC22FF">
        <w:rPr>
          <w:rFonts w:hint="eastAsia"/>
          <w:sz w:val="24"/>
          <w:szCs w:val="24"/>
          <w:rtl/>
        </w:rPr>
        <w:t>«</w:t>
      </w:r>
      <w:r w:rsidRPr="00DC22FF">
        <w:rPr>
          <w:rFonts w:hint="cs"/>
          <w:sz w:val="28"/>
          <w:rtl/>
        </w:rPr>
        <w:t>سمعت من حميد بن زياد وأبي عبد الله بن ثابت وأحمد بن محمد بن رباح؛ هؤلاء من رجال الواقفة، إلاّ أنهم كانوا فقهاء ثقات في حديثهم، كثيري الرواية</w:t>
      </w:r>
      <w:r w:rsidRPr="00DC22FF">
        <w:rPr>
          <w:rFonts w:hint="eastAsia"/>
          <w:sz w:val="24"/>
          <w:szCs w:val="24"/>
          <w:rtl/>
        </w:rPr>
        <w:t>»</w:t>
      </w:r>
      <w:r w:rsidRPr="00DC22FF">
        <w:rPr>
          <w:rFonts w:hint="cs"/>
          <w:sz w:val="28"/>
          <w:rtl/>
        </w:rPr>
        <w:t xml:space="preserve"> (انظر كذلك: التستري</w:t>
      </w:r>
      <w:r>
        <w:rPr>
          <w:rFonts w:hint="cs"/>
          <w:sz w:val="28"/>
          <w:rtl/>
        </w:rPr>
        <w:t>،</w:t>
      </w:r>
      <w:r w:rsidRPr="00DC22FF">
        <w:rPr>
          <w:rFonts w:hint="cs"/>
          <w:sz w:val="28"/>
          <w:rtl/>
        </w:rPr>
        <w:t xml:space="preserve"> قاموس الرجال </w:t>
      </w:r>
      <w:r w:rsidRPr="006F4489">
        <w:rPr>
          <w:rFonts w:hint="cs"/>
          <w:sz w:val="28"/>
          <w:rtl/>
        </w:rPr>
        <w:t>4</w:t>
      </w:r>
      <w:r w:rsidRPr="00DC22FF">
        <w:rPr>
          <w:rFonts w:hint="cs"/>
          <w:sz w:val="28"/>
          <w:rtl/>
        </w:rPr>
        <w:t xml:space="preserve">: </w:t>
      </w:r>
      <w:r w:rsidRPr="006F4489">
        <w:rPr>
          <w:rFonts w:hint="cs"/>
          <w:sz w:val="28"/>
          <w:rtl/>
        </w:rPr>
        <w:t>58</w:t>
      </w:r>
      <w:r w:rsidRPr="00DC22FF">
        <w:rPr>
          <w:rFonts w:hint="cs"/>
          <w:sz w:val="28"/>
          <w:rtl/>
        </w:rPr>
        <w:t xml:space="preserve"> ـ </w:t>
      </w:r>
      <w:r w:rsidRPr="006F4489">
        <w:rPr>
          <w:rFonts w:hint="cs"/>
          <w:sz w:val="28"/>
          <w:rtl/>
        </w:rPr>
        <w:t>60</w:t>
      </w:r>
      <w:r w:rsidRPr="00DC22FF">
        <w:rPr>
          <w:rFonts w:hint="cs"/>
          <w:sz w:val="28"/>
          <w:rtl/>
        </w:rPr>
        <w:t xml:space="preserve">). </w:t>
      </w:r>
    </w:p>
  </w:endnote>
  <w:endnote w:id="436">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رجال النجاشي: </w:t>
      </w:r>
      <w:r w:rsidRPr="006F4489">
        <w:rPr>
          <w:rFonts w:hint="cs"/>
          <w:sz w:val="28"/>
          <w:rtl/>
        </w:rPr>
        <w:t>83</w:t>
      </w:r>
      <w:r w:rsidRPr="00DC22FF">
        <w:rPr>
          <w:rFonts w:hint="cs"/>
          <w:sz w:val="28"/>
          <w:rtl/>
        </w:rPr>
        <w:t>.</w:t>
      </w:r>
    </w:p>
  </w:endnote>
  <w:endnote w:id="437">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الفهرست: </w:t>
      </w:r>
      <w:r w:rsidRPr="006F4489">
        <w:rPr>
          <w:rFonts w:hint="cs"/>
          <w:sz w:val="28"/>
          <w:rtl/>
        </w:rPr>
        <w:t>74</w:t>
      </w:r>
      <w:r w:rsidRPr="00DC22FF">
        <w:rPr>
          <w:rFonts w:hint="cs"/>
          <w:sz w:val="28"/>
          <w:rtl/>
        </w:rPr>
        <w:t>.</w:t>
      </w:r>
    </w:p>
  </w:endnote>
  <w:endnote w:id="438">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فهرست أبي غالب الزراري: </w:t>
      </w:r>
      <w:r w:rsidRPr="006F4489">
        <w:rPr>
          <w:rFonts w:hint="cs"/>
          <w:sz w:val="28"/>
          <w:rtl/>
        </w:rPr>
        <w:t>31</w:t>
      </w:r>
      <w:r w:rsidRPr="00DC22FF">
        <w:rPr>
          <w:rFonts w:hint="cs"/>
          <w:sz w:val="28"/>
          <w:rtl/>
        </w:rPr>
        <w:t xml:space="preserve"> ـ </w:t>
      </w:r>
      <w:r w:rsidRPr="006F4489">
        <w:rPr>
          <w:rFonts w:hint="cs"/>
          <w:sz w:val="28"/>
          <w:rtl/>
        </w:rPr>
        <w:t>34</w:t>
      </w:r>
      <w:r w:rsidRPr="00DC22FF">
        <w:rPr>
          <w:rFonts w:hint="cs"/>
          <w:sz w:val="28"/>
          <w:rtl/>
        </w:rPr>
        <w:t xml:space="preserve"> (مقدمة جلالي). </w:t>
      </w:r>
    </w:p>
  </w:endnote>
  <w:endnote w:id="439">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فهرست أبي غالب الزراري: </w:t>
      </w:r>
      <w:r w:rsidRPr="006F4489">
        <w:rPr>
          <w:rFonts w:hint="cs"/>
          <w:sz w:val="28"/>
          <w:rtl/>
        </w:rPr>
        <w:t>39</w:t>
      </w:r>
      <w:r w:rsidRPr="00DC22FF">
        <w:rPr>
          <w:rFonts w:hint="cs"/>
          <w:sz w:val="28"/>
          <w:rtl/>
        </w:rPr>
        <w:t xml:space="preserve"> ـ </w:t>
      </w:r>
      <w:r w:rsidRPr="006F4489">
        <w:rPr>
          <w:rFonts w:hint="cs"/>
          <w:sz w:val="28"/>
          <w:rtl/>
        </w:rPr>
        <w:t>42</w:t>
      </w:r>
      <w:r w:rsidRPr="00DC22FF">
        <w:rPr>
          <w:rFonts w:hint="cs"/>
          <w:sz w:val="28"/>
          <w:rtl/>
        </w:rPr>
        <w:t xml:space="preserve"> (مقدمة جلالي).</w:t>
      </w:r>
    </w:p>
  </w:endnote>
  <w:endnote w:id="440">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فهرست أبي غالب الزراري: </w:t>
      </w:r>
      <w:r w:rsidRPr="006F4489">
        <w:rPr>
          <w:rFonts w:hint="cs"/>
          <w:sz w:val="28"/>
          <w:rtl/>
        </w:rPr>
        <w:t>149</w:t>
      </w:r>
      <w:r w:rsidRPr="00DC22FF">
        <w:rPr>
          <w:rFonts w:hint="cs"/>
          <w:sz w:val="28"/>
          <w:rtl/>
        </w:rPr>
        <w:t>.</w:t>
      </w:r>
    </w:p>
  </w:endnote>
  <w:endnote w:id="441">
    <w:p w:rsidR="00491BA2" w:rsidRPr="00DC22FF" w:rsidRDefault="00491BA2" w:rsidP="009A421A">
      <w:pPr>
        <w:pStyle w:val="aa"/>
        <w:spacing w:line="340" w:lineRule="exact"/>
        <w:ind w:firstLine="0"/>
        <w:rPr>
          <w:sz w:val="28"/>
          <w:rtl/>
        </w:rPr>
      </w:pPr>
      <w:r>
        <w:rPr>
          <w:rFonts w:hint="cs"/>
          <w:sz w:val="28"/>
          <w:rtl/>
        </w:rPr>
        <w:t>(</w:t>
      </w:r>
      <w:r w:rsidRPr="00DC22FF">
        <w:endnoteRef/>
      </w:r>
      <w:r w:rsidRPr="00DC22FF">
        <w:rPr>
          <w:sz w:val="28"/>
          <w:rtl/>
        </w:rPr>
        <w:t>)</w:t>
      </w:r>
      <w:r w:rsidRPr="00DC22FF">
        <w:rPr>
          <w:rFonts w:hint="cs"/>
          <w:sz w:val="28"/>
          <w:rtl/>
        </w:rPr>
        <w:t xml:space="preserve"> وذكر أبو غالب لتاريخ مقدم الحميري للكوفة يؤكّده كذلك مقال النجاشي حول سفر الحميري إلى الكوفة، حيث قال: </w:t>
      </w:r>
      <w:r w:rsidRPr="00DC22FF">
        <w:rPr>
          <w:rFonts w:hint="eastAsia"/>
          <w:sz w:val="24"/>
          <w:szCs w:val="24"/>
          <w:rtl/>
        </w:rPr>
        <w:t>«</w:t>
      </w:r>
      <w:r w:rsidRPr="00DC22FF">
        <w:rPr>
          <w:rFonts w:hint="cs"/>
          <w:sz w:val="28"/>
          <w:rtl/>
        </w:rPr>
        <w:t>قدم الكوفة سنة نيف وتسعين ومائتين</w:t>
      </w:r>
      <w:r w:rsidRPr="00DC22FF">
        <w:rPr>
          <w:rFonts w:hint="eastAsia"/>
          <w:sz w:val="24"/>
          <w:szCs w:val="24"/>
          <w:rtl/>
        </w:rPr>
        <w:t>»</w:t>
      </w:r>
      <w:r w:rsidRPr="00DC22FF">
        <w:rPr>
          <w:rFonts w:hint="cs"/>
          <w:sz w:val="28"/>
          <w:rtl/>
        </w:rPr>
        <w:t xml:space="preserve"> (رجال النجاشي: </w:t>
      </w:r>
      <w:r w:rsidRPr="006F4489">
        <w:rPr>
          <w:rFonts w:hint="cs"/>
          <w:sz w:val="28"/>
          <w:rtl/>
        </w:rPr>
        <w:t>219</w:t>
      </w:r>
      <w:r w:rsidRPr="00DC22FF">
        <w:rPr>
          <w:rFonts w:hint="cs"/>
          <w:sz w:val="28"/>
          <w:rtl/>
        </w:rPr>
        <w:t>).</w:t>
      </w:r>
    </w:p>
  </w:endnote>
  <w:endnote w:id="442">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فهرست أبي غالب الزراري: </w:t>
      </w:r>
      <w:r w:rsidRPr="006F4489">
        <w:rPr>
          <w:rFonts w:hint="cs"/>
          <w:sz w:val="28"/>
          <w:rtl/>
        </w:rPr>
        <w:t>149</w:t>
      </w:r>
      <w:r w:rsidRPr="00DC22FF">
        <w:rPr>
          <w:rFonts w:hint="cs"/>
          <w:sz w:val="28"/>
          <w:rtl/>
        </w:rPr>
        <w:t xml:space="preserve"> ـ </w:t>
      </w:r>
      <w:r w:rsidRPr="006F4489">
        <w:rPr>
          <w:rFonts w:hint="cs"/>
          <w:sz w:val="28"/>
          <w:rtl/>
        </w:rPr>
        <w:t>151</w:t>
      </w:r>
      <w:r w:rsidRPr="00DC22FF">
        <w:rPr>
          <w:rFonts w:hint="cs"/>
          <w:sz w:val="28"/>
          <w:rtl/>
        </w:rPr>
        <w:t>.</w:t>
      </w:r>
    </w:p>
  </w:endnote>
  <w:endnote w:id="443">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المصدر السابق: </w:t>
      </w:r>
      <w:r w:rsidRPr="006F4489">
        <w:rPr>
          <w:rFonts w:hint="cs"/>
          <w:sz w:val="28"/>
          <w:rtl/>
        </w:rPr>
        <w:t>151</w:t>
      </w:r>
      <w:r w:rsidRPr="00DC22FF">
        <w:rPr>
          <w:rFonts w:hint="cs"/>
          <w:sz w:val="28"/>
          <w:rtl/>
        </w:rPr>
        <w:t>.</w:t>
      </w:r>
    </w:p>
  </w:endnote>
  <w:endnote w:id="444">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المصدر السابق: </w:t>
      </w:r>
      <w:r w:rsidRPr="006F4489">
        <w:rPr>
          <w:rFonts w:hint="cs"/>
          <w:sz w:val="28"/>
          <w:rtl/>
        </w:rPr>
        <w:t>124</w:t>
      </w:r>
      <w:r w:rsidRPr="00DC22FF">
        <w:rPr>
          <w:rFonts w:hint="cs"/>
          <w:sz w:val="28"/>
          <w:rtl/>
        </w:rPr>
        <w:t>.</w:t>
      </w:r>
    </w:p>
  </w:endnote>
  <w:endnote w:id="445">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بخصوص المحلّة انظر: ابن سعد، الطبقات الكبرى </w:t>
      </w:r>
      <w:r w:rsidRPr="006F4489">
        <w:rPr>
          <w:rFonts w:hint="cs"/>
          <w:sz w:val="28"/>
          <w:rtl/>
        </w:rPr>
        <w:t>6</w:t>
      </w:r>
      <w:r w:rsidRPr="00DC22FF">
        <w:rPr>
          <w:rFonts w:hint="cs"/>
          <w:sz w:val="28"/>
          <w:rtl/>
        </w:rPr>
        <w:t xml:space="preserve">: </w:t>
      </w:r>
      <w:r w:rsidRPr="006F4489">
        <w:rPr>
          <w:rFonts w:hint="cs"/>
          <w:sz w:val="28"/>
          <w:rtl/>
        </w:rPr>
        <w:t>23</w:t>
      </w:r>
      <w:r w:rsidRPr="00DC22FF">
        <w:rPr>
          <w:rFonts w:hint="cs"/>
          <w:sz w:val="28"/>
          <w:rtl/>
        </w:rPr>
        <w:t>.</w:t>
      </w:r>
    </w:p>
  </w:endnote>
  <w:endnote w:id="446">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فهرست أبي غالب الزراري: </w:t>
      </w:r>
      <w:r w:rsidRPr="006F4489">
        <w:rPr>
          <w:rFonts w:hint="cs"/>
          <w:sz w:val="28"/>
          <w:rtl/>
        </w:rPr>
        <w:t>140</w:t>
      </w:r>
      <w:r w:rsidRPr="00DC22FF">
        <w:rPr>
          <w:rFonts w:hint="cs"/>
          <w:sz w:val="28"/>
          <w:rtl/>
        </w:rPr>
        <w:t xml:space="preserve"> ـ </w:t>
      </w:r>
      <w:r w:rsidRPr="006F4489">
        <w:rPr>
          <w:rFonts w:hint="cs"/>
          <w:sz w:val="28"/>
          <w:rtl/>
        </w:rPr>
        <w:t>141</w:t>
      </w:r>
      <w:r w:rsidRPr="00DC22FF">
        <w:rPr>
          <w:rFonts w:hint="cs"/>
          <w:sz w:val="28"/>
          <w:rtl/>
        </w:rPr>
        <w:t>.</w:t>
      </w:r>
    </w:p>
  </w:endnote>
  <w:endnote w:id="447">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المصدر السابق: </w:t>
      </w:r>
      <w:r w:rsidRPr="006F4489">
        <w:rPr>
          <w:rFonts w:hint="cs"/>
          <w:sz w:val="28"/>
          <w:rtl/>
        </w:rPr>
        <w:t>141</w:t>
      </w:r>
      <w:r w:rsidRPr="00DC22FF">
        <w:rPr>
          <w:rFonts w:hint="cs"/>
          <w:sz w:val="28"/>
          <w:rtl/>
        </w:rPr>
        <w:t>.</w:t>
      </w:r>
    </w:p>
  </w:endnote>
  <w:endnote w:id="448">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المصدر السابق: </w:t>
      </w:r>
      <w:r w:rsidRPr="006F4489">
        <w:rPr>
          <w:rFonts w:hint="cs"/>
          <w:sz w:val="28"/>
          <w:rtl/>
        </w:rPr>
        <w:t>141</w:t>
      </w:r>
      <w:r w:rsidRPr="00DC22FF">
        <w:rPr>
          <w:rFonts w:hint="cs"/>
          <w:sz w:val="28"/>
          <w:rtl/>
        </w:rPr>
        <w:t xml:space="preserve"> ـ </w:t>
      </w:r>
      <w:r w:rsidRPr="006F4489">
        <w:rPr>
          <w:rFonts w:hint="cs"/>
          <w:sz w:val="28"/>
          <w:rtl/>
        </w:rPr>
        <w:t>143</w:t>
      </w:r>
      <w:r w:rsidRPr="00DC22FF">
        <w:rPr>
          <w:rFonts w:hint="cs"/>
          <w:sz w:val="28"/>
          <w:rtl/>
        </w:rPr>
        <w:t>.</w:t>
      </w:r>
    </w:p>
  </w:endnote>
  <w:endnote w:id="449">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المصدر السابق: </w:t>
      </w:r>
      <w:r w:rsidRPr="006F4489">
        <w:rPr>
          <w:rFonts w:hint="cs"/>
          <w:sz w:val="28"/>
          <w:rtl/>
        </w:rPr>
        <w:t>144</w:t>
      </w:r>
      <w:r w:rsidRPr="00DC22FF">
        <w:rPr>
          <w:rFonts w:hint="cs"/>
          <w:sz w:val="28"/>
          <w:rtl/>
        </w:rPr>
        <w:t xml:space="preserve"> ـ </w:t>
      </w:r>
      <w:r w:rsidRPr="006F4489">
        <w:rPr>
          <w:rFonts w:hint="cs"/>
          <w:sz w:val="28"/>
          <w:rtl/>
        </w:rPr>
        <w:t>145</w:t>
      </w:r>
      <w:r w:rsidRPr="00DC22FF">
        <w:rPr>
          <w:rFonts w:hint="cs"/>
          <w:sz w:val="28"/>
          <w:rtl/>
        </w:rPr>
        <w:t>.</w:t>
      </w:r>
    </w:p>
  </w:endnote>
  <w:endnote w:id="450">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المصدر السابق: </w:t>
      </w:r>
      <w:r w:rsidRPr="006F4489">
        <w:rPr>
          <w:rFonts w:hint="cs"/>
          <w:sz w:val="28"/>
          <w:rtl/>
        </w:rPr>
        <w:t>146</w:t>
      </w:r>
      <w:r w:rsidRPr="00DC22FF">
        <w:rPr>
          <w:rFonts w:hint="cs"/>
          <w:sz w:val="28"/>
          <w:rtl/>
        </w:rPr>
        <w:t xml:space="preserve"> ـ </w:t>
      </w:r>
      <w:r w:rsidRPr="006F4489">
        <w:rPr>
          <w:rFonts w:hint="cs"/>
          <w:sz w:val="28"/>
          <w:rtl/>
        </w:rPr>
        <w:t>147</w:t>
      </w:r>
      <w:r w:rsidRPr="00DC22FF">
        <w:rPr>
          <w:rFonts w:hint="cs"/>
          <w:sz w:val="28"/>
          <w:rtl/>
        </w:rPr>
        <w:t>.</w:t>
      </w:r>
    </w:p>
  </w:endnote>
  <w:endnote w:id="451">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w:t>
      </w:r>
      <w:r>
        <w:rPr>
          <w:rFonts w:hint="cs"/>
          <w:sz w:val="28"/>
          <w:rtl/>
        </w:rPr>
        <w:t xml:space="preserve"> </w:t>
      </w:r>
      <w:r w:rsidRPr="00DC22FF">
        <w:rPr>
          <w:rFonts w:hint="cs"/>
          <w:sz w:val="28"/>
          <w:rtl/>
        </w:rPr>
        <w:t xml:space="preserve">الطوسي، الغيبة: </w:t>
      </w:r>
      <w:r w:rsidRPr="006F4489">
        <w:rPr>
          <w:rFonts w:hint="cs"/>
          <w:sz w:val="28"/>
          <w:rtl/>
        </w:rPr>
        <w:t>183</w:t>
      </w:r>
      <w:r w:rsidRPr="00DC22FF">
        <w:rPr>
          <w:rFonts w:hint="cs"/>
          <w:sz w:val="28"/>
          <w:rtl/>
        </w:rPr>
        <w:t xml:space="preserve"> ـ </w:t>
      </w:r>
      <w:r w:rsidRPr="006F4489">
        <w:rPr>
          <w:rFonts w:hint="cs"/>
          <w:sz w:val="28"/>
          <w:rtl/>
        </w:rPr>
        <w:t>186</w:t>
      </w:r>
      <w:r w:rsidRPr="00DC22FF">
        <w:rPr>
          <w:rFonts w:hint="cs"/>
          <w:sz w:val="28"/>
          <w:rtl/>
        </w:rPr>
        <w:t>.</w:t>
      </w:r>
    </w:p>
  </w:endnote>
  <w:endnote w:id="452">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فهرست أبي غالب الزراري: </w:t>
      </w:r>
      <w:r w:rsidRPr="006F4489">
        <w:rPr>
          <w:rFonts w:hint="cs"/>
          <w:sz w:val="28"/>
          <w:rtl/>
        </w:rPr>
        <w:t>151</w:t>
      </w:r>
      <w:r w:rsidRPr="00DC22FF">
        <w:rPr>
          <w:rFonts w:hint="cs"/>
          <w:sz w:val="28"/>
          <w:rtl/>
        </w:rPr>
        <w:t>.</w:t>
      </w:r>
    </w:p>
  </w:endnote>
  <w:endnote w:id="453">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الغيبة: </w:t>
      </w:r>
      <w:r w:rsidRPr="006F4489">
        <w:rPr>
          <w:rFonts w:hint="cs"/>
          <w:sz w:val="28"/>
          <w:rtl/>
        </w:rPr>
        <w:t>185</w:t>
      </w:r>
      <w:r w:rsidRPr="00DC22FF">
        <w:rPr>
          <w:rFonts w:hint="cs"/>
          <w:sz w:val="28"/>
          <w:rtl/>
        </w:rPr>
        <w:t>.</w:t>
      </w:r>
    </w:p>
  </w:endnote>
  <w:endnote w:id="454">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رجال النجاشي: </w:t>
      </w:r>
      <w:r w:rsidRPr="006F4489">
        <w:rPr>
          <w:rFonts w:hint="cs"/>
          <w:sz w:val="28"/>
          <w:rtl/>
        </w:rPr>
        <w:t>84</w:t>
      </w:r>
      <w:r w:rsidRPr="00DC22FF">
        <w:rPr>
          <w:rFonts w:hint="cs"/>
          <w:sz w:val="28"/>
          <w:rtl/>
        </w:rPr>
        <w:t>.</w:t>
      </w:r>
    </w:p>
  </w:endnote>
  <w:endnote w:id="455">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الطوسي،الفهرست: </w:t>
      </w:r>
      <w:r w:rsidRPr="006F4489">
        <w:rPr>
          <w:rFonts w:hint="cs"/>
          <w:sz w:val="28"/>
          <w:rtl/>
        </w:rPr>
        <w:t>75</w:t>
      </w:r>
      <w:r w:rsidRPr="00DC22FF">
        <w:rPr>
          <w:rFonts w:hint="cs"/>
          <w:sz w:val="28"/>
          <w:rtl/>
        </w:rPr>
        <w:t>.</w:t>
      </w:r>
    </w:p>
  </w:endnote>
  <w:endnote w:id="456">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لمزيدٍ من الاطلاع على أقوال غيرهما من العلماء الإمامية في (أبي غالب) يراجع: فهرست أبي غالب الزراري: </w:t>
      </w:r>
      <w:r w:rsidRPr="006F4489">
        <w:rPr>
          <w:rFonts w:hint="cs"/>
          <w:sz w:val="28"/>
          <w:rtl/>
        </w:rPr>
        <w:t>49</w:t>
      </w:r>
      <w:r w:rsidRPr="00DC22FF">
        <w:rPr>
          <w:rFonts w:hint="cs"/>
          <w:sz w:val="28"/>
          <w:rtl/>
        </w:rPr>
        <w:t xml:space="preserve"> ـ </w:t>
      </w:r>
      <w:r w:rsidRPr="006F4489">
        <w:rPr>
          <w:rFonts w:hint="cs"/>
          <w:sz w:val="28"/>
          <w:rtl/>
        </w:rPr>
        <w:t>50</w:t>
      </w:r>
      <w:r w:rsidRPr="00DC22FF">
        <w:rPr>
          <w:rFonts w:hint="cs"/>
          <w:sz w:val="28"/>
          <w:rtl/>
        </w:rPr>
        <w:t xml:space="preserve"> (مقدّمة جلالي).</w:t>
      </w:r>
    </w:p>
  </w:endnote>
  <w:endnote w:id="457">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فهرست أبي غالب الزراري: </w:t>
      </w:r>
      <w:r w:rsidRPr="006F4489">
        <w:rPr>
          <w:rFonts w:hint="cs"/>
          <w:sz w:val="28"/>
          <w:rtl/>
        </w:rPr>
        <w:t>52</w:t>
      </w:r>
      <w:r w:rsidRPr="00DC22FF">
        <w:rPr>
          <w:rFonts w:hint="cs"/>
          <w:sz w:val="28"/>
          <w:rtl/>
        </w:rPr>
        <w:t xml:space="preserve"> ـ </w:t>
      </w:r>
      <w:r w:rsidRPr="006F4489">
        <w:rPr>
          <w:rFonts w:hint="cs"/>
          <w:sz w:val="28"/>
          <w:rtl/>
        </w:rPr>
        <w:t>59</w:t>
      </w:r>
      <w:r w:rsidRPr="00DC22FF">
        <w:rPr>
          <w:rFonts w:hint="cs"/>
          <w:sz w:val="28"/>
          <w:rtl/>
        </w:rPr>
        <w:t xml:space="preserve"> (مقدّمة جلالي).</w:t>
      </w:r>
    </w:p>
  </w:endnote>
  <w:endnote w:id="458">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الشيخ الطوسي، الفهرست: </w:t>
      </w:r>
      <w:r w:rsidRPr="006F4489">
        <w:rPr>
          <w:rFonts w:hint="cs"/>
          <w:sz w:val="28"/>
          <w:rtl/>
        </w:rPr>
        <w:t>75</w:t>
      </w:r>
      <w:r w:rsidRPr="00DC22FF">
        <w:rPr>
          <w:rFonts w:hint="cs"/>
          <w:sz w:val="28"/>
          <w:rtl/>
        </w:rPr>
        <w:t>.</w:t>
      </w:r>
    </w:p>
  </w:endnote>
  <w:endnote w:id="459">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لترجمة هؤلاء الأفراد انظر: فهرست أبي غالب الزراري: </w:t>
      </w:r>
      <w:r w:rsidRPr="006F4489">
        <w:rPr>
          <w:rFonts w:hint="cs"/>
          <w:sz w:val="28"/>
          <w:rtl/>
        </w:rPr>
        <w:t>59</w:t>
      </w:r>
      <w:r w:rsidRPr="00DC22FF">
        <w:rPr>
          <w:rFonts w:hint="cs"/>
          <w:sz w:val="28"/>
          <w:rtl/>
        </w:rPr>
        <w:t xml:space="preserve"> ـ </w:t>
      </w:r>
      <w:r w:rsidRPr="006F4489">
        <w:rPr>
          <w:rFonts w:hint="cs"/>
          <w:sz w:val="28"/>
          <w:rtl/>
        </w:rPr>
        <w:t>64</w:t>
      </w:r>
      <w:r w:rsidRPr="00DC22FF">
        <w:rPr>
          <w:rFonts w:hint="cs"/>
          <w:sz w:val="28"/>
          <w:rtl/>
        </w:rPr>
        <w:t xml:space="preserve"> (مقدّمة جلالي).</w:t>
      </w:r>
    </w:p>
  </w:endnote>
  <w:endnote w:id="460">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الفهرست: </w:t>
      </w:r>
      <w:r w:rsidRPr="006F4489">
        <w:rPr>
          <w:rFonts w:hint="cs"/>
          <w:sz w:val="28"/>
          <w:rtl/>
        </w:rPr>
        <w:t>75</w:t>
      </w:r>
      <w:r w:rsidRPr="00DC22FF">
        <w:rPr>
          <w:rFonts w:hint="cs"/>
          <w:sz w:val="28"/>
          <w:rtl/>
        </w:rPr>
        <w:t>.</w:t>
      </w:r>
    </w:p>
  </w:endnote>
  <w:endnote w:id="461">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الاستبصار </w:t>
      </w:r>
      <w:r w:rsidRPr="006F4489">
        <w:rPr>
          <w:rFonts w:hint="cs"/>
          <w:sz w:val="28"/>
          <w:rtl/>
        </w:rPr>
        <w:t>4</w:t>
      </w:r>
      <w:r w:rsidRPr="00DC22FF">
        <w:rPr>
          <w:rFonts w:hint="cs"/>
          <w:sz w:val="28"/>
          <w:rtl/>
        </w:rPr>
        <w:t xml:space="preserve">: </w:t>
      </w:r>
      <w:r w:rsidRPr="006F4489">
        <w:rPr>
          <w:rFonts w:hint="cs"/>
          <w:sz w:val="28"/>
          <w:rtl/>
        </w:rPr>
        <w:t>305</w:t>
      </w:r>
      <w:r w:rsidRPr="00DC22FF">
        <w:rPr>
          <w:rFonts w:hint="cs"/>
          <w:sz w:val="28"/>
          <w:rtl/>
        </w:rPr>
        <w:t xml:space="preserve"> ـ </w:t>
      </w:r>
      <w:r w:rsidRPr="006F4489">
        <w:rPr>
          <w:rFonts w:hint="cs"/>
          <w:sz w:val="28"/>
          <w:rtl/>
        </w:rPr>
        <w:t>310</w:t>
      </w:r>
      <w:r w:rsidRPr="00DC22FF">
        <w:rPr>
          <w:rFonts w:hint="cs"/>
          <w:sz w:val="28"/>
          <w:rtl/>
        </w:rPr>
        <w:t>.</w:t>
      </w:r>
    </w:p>
  </w:endnote>
  <w:endnote w:id="462">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للمثال انظر: رجال النجاشي: </w:t>
      </w:r>
      <w:r w:rsidRPr="006F4489">
        <w:rPr>
          <w:rFonts w:hint="cs"/>
          <w:sz w:val="28"/>
          <w:rtl/>
        </w:rPr>
        <w:t>66</w:t>
      </w:r>
      <w:r w:rsidRPr="00DC22FF">
        <w:rPr>
          <w:rFonts w:hint="cs"/>
          <w:sz w:val="28"/>
          <w:rtl/>
        </w:rPr>
        <w:t xml:space="preserve">، </w:t>
      </w:r>
      <w:r w:rsidRPr="006F4489">
        <w:rPr>
          <w:rFonts w:hint="cs"/>
          <w:sz w:val="28"/>
          <w:rtl/>
        </w:rPr>
        <w:t>75</w:t>
      </w:r>
      <w:r w:rsidRPr="00DC22FF">
        <w:rPr>
          <w:rFonts w:hint="cs"/>
          <w:sz w:val="28"/>
          <w:rtl/>
        </w:rPr>
        <w:t xml:space="preserve">، </w:t>
      </w:r>
      <w:r w:rsidRPr="006F4489">
        <w:rPr>
          <w:rFonts w:hint="cs"/>
          <w:sz w:val="28"/>
          <w:rtl/>
        </w:rPr>
        <w:t>76</w:t>
      </w:r>
      <w:r w:rsidRPr="00DC22FF">
        <w:rPr>
          <w:rFonts w:hint="cs"/>
          <w:sz w:val="28"/>
          <w:rtl/>
        </w:rPr>
        <w:t xml:space="preserve">، </w:t>
      </w:r>
      <w:r w:rsidRPr="006F4489">
        <w:rPr>
          <w:rFonts w:hint="cs"/>
          <w:sz w:val="28"/>
          <w:rtl/>
        </w:rPr>
        <w:t>112</w:t>
      </w:r>
      <w:r w:rsidRPr="00DC22FF">
        <w:rPr>
          <w:rFonts w:hint="cs"/>
          <w:sz w:val="28"/>
          <w:rtl/>
        </w:rPr>
        <w:t xml:space="preserve">، </w:t>
      </w:r>
      <w:r w:rsidRPr="006F4489">
        <w:rPr>
          <w:rFonts w:hint="cs"/>
          <w:sz w:val="28"/>
          <w:rtl/>
        </w:rPr>
        <w:t>117</w:t>
      </w:r>
      <w:r w:rsidRPr="00DC22FF">
        <w:rPr>
          <w:rFonts w:hint="cs"/>
          <w:sz w:val="28"/>
          <w:rtl/>
        </w:rPr>
        <w:t xml:space="preserve">، </w:t>
      </w:r>
      <w:r w:rsidRPr="006F4489">
        <w:rPr>
          <w:rFonts w:hint="cs"/>
          <w:sz w:val="28"/>
          <w:rtl/>
        </w:rPr>
        <w:t>119</w:t>
      </w:r>
      <w:r w:rsidRPr="00DC22FF">
        <w:rPr>
          <w:rFonts w:hint="cs"/>
          <w:sz w:val="28"/>
          <w:rtl/>
        </w:rPr>
        <w:t xml:space="preserve">، </w:t>
      </w:r>
      <w:r w:rsidRPr="006F4489">
        <w:rPr>
          <w:rFonts w:hint="cs"/>
          <w:sz w:val="28"/>
          <w:rtl/>
        </w:rPr>
        <w:t>122</w:t>
      </w:r>
      <w:r w:rsidRPr="00DC22FF">
        <w:rPr>
          <w:rFonts w:hint="cs"/>
          <w:sz w:val="28"/>
          <w:rtl/>
        </w:rPr>
        <w:t xml:space="preserve">، </w:t>
      </w:r>
      <w:r w:rsidRPr="006F4489">
        <w:rPr>
          <w:rFonts w:hint="cs"/>
          <w:sz w:val="28"/>
          <w:rtl/>
        </w:rPr>
        <w:t>126</w:t>
      </w:r>
      <w:r w:rsidRPr="00DC22FF">
        <w:rPr>
          <w:rFonts w:hint="cs"/>
          <w:sz w:val="28"/>
          <w:rtl/>
        </w:rPr>
        <w:t xml:space="preserve">، </w:t>
      </w:r>
      <w:r w:rsidRPr="006F4489">
        <w:rPr>
          <w:rFonts w:hint="cs"/>
          <w:sz w:val="28"/>
          <w:rtl/>
        </w:rPr>
        <w:t>148</w:t>
      </w:r>
      <w:r w:rsidRPr="00DC22FF">
        <w:rPr>
          <w:rFonts w:hint="cs"/>
          <w:sz w:val="28"/>
          <w:rtl/>
        </w:rPr>
        <w:t xml:space="preserve">، </w:t>
      </w:r>
      <w:r w:rsidRPr="006F4489">
        <w:rPr>
          <w:rFonts w:hint="cs"/>
          <w:sz w:val="28"/>
          <w:rtl/>
        </w:rPr>
        <w:t>180</w:t>
      </w:r>
      <w:r w:rsidRPr="00DC22FF">
        <w:rPr>
          <w:rFonts w:hint="cs"/>
          <w:sz w:val="28"/>
          <w:rtl/>
        </w:rPr>
        <w:t>.</w:t>
      </w:r>
    </w:p>
  </w:endnote>
  <w:endnote w:id="463">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للمثال انظر: الطوسي، الفهرست: </w:t>
      </w:r>
      <w:r w:rsidRPr="006F4489">
        <w:rPr>
          <w:rFonts w:hint="cs"/>
          <w:sz w:val="28"/>
          <w:rtl/>
        </w:rPr>
        <w:t>27</w:t>
      </w:r>
      <w:r w:rsidRPr="00DC22FF">
        <w:rPr>
          <w:rFonts w:hint="cs"/>
          <w:sz w:val="28"/>
          <w:rtl/>
        </w:rPr>
        <w:t xml:space="preserve"> ـ </w:t>
      </w:r>
      <w:r w:rsidRPr="006F4489">
        <w:rPr>
          <w:rFonts w:hint="cs"/>
          <w:sz w:val="28"/>
          <w:rtl/>
        </w:rPr>
        <w:t>28</w:t>
      </w:r>
      <w:r w:rsidRPr="00DC22FF">
        <w:rPr>
          <w:rFonts w:hint="cs"/>
          <w:sz w:val="28"/>
          <w:rtl/>
        </w:rPr>
        <w:t xml:space="preserve">، </w:t>
      </w:r>
      <w:r w:rsidRPr="006F4489">
        <w:rPr>
          <w:rFonts w:hint="cs"/>
          <w:sz w:val="28"/>
          <w:rtl/>
        </w:rPr>
        <w:t>48</w:t>
      </w:r>
      <w:r w:rsidRPr="00DC22FF">
        <w:rPr>
          <w:rFonts w:hint="cs"/>
          <w:sz w:val="28"/>
          <w:rtl/>
        </w:rPr>
        <w:t xml:space="preserve">، </w:t>
      </w:r>
      <w:r w:rsidRPr="006F4489">
        <w:rPr>
          <w:rFonts w:hint="cs"/>
          <w:sz w:val="28"/>
          <w:rtl/>
        </w:rPr>
        <w:t>50</w:t>
      </w:r>
      <w:r w:rsidRPr="00DC22FF">
        <w:rPr>
          <w:rFonts w:hint="cs"/>
          <w:sz w:val="28"/>
          <w:rtl/>
        </w:rPr>
        <w:t xml:space="preserve">، </w:t>
      </w:r>
      <w:r w:rsidRPr="006F4489">
        <w:rPr>
          <w:rFonts w:hint="cs"/>
          <w:sz w:val="28"/>
          <w:rtl/>
        </w:rPr>
        <w:t>54</w:t>
      </w:r>
      <w:r w:rsidRPr="00DC22FF">
        <w:rPr>
          <w:rFonts w:hint="cs"/>
          <w:sz w:val="28"/>
          <w:rtl/>
        </w:rPr>
        <w:t>.</w:t>
      </w:r>
    </w:p>
  </w:endnote>
  <w:endnote w:id="464">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رجال النجاشي: </w:t>
      </w:r>
      <w:r w:rsidRPr="006F4489">
        <w:rPr>
          <w:rFonts w:hint="cs"/>
          <w:sz w:val="28"/>
          <w:rtl/>
        </w:rPr>
        <w:t>84</w:t>
      </w:r>
      <w:r w:rsidRPr="00DC22FF">
        <w:rPr>
          <w:rFonts w:hint="cs"/>
          <w:sz w:val="28"/>
          <w:rtl/>
        </w:rPr>
        <w:t xml:space="preserve">؛ فهرست أبي غالب الزراري: </w:t>
      </w:r>
      <w:r w:rsidRPr="006F4489">
        <w:rPr>
          <w:rFonts w:hint="cs"/>
          <w:sz w:val="28"/>
          <w:rtl/>
        </w:rPr>
        <w:t>72</w:t>
      </w:r>
      <w:r w:rsidRPr="00DC22FF">
        <w:rPr>
          <w:rFonts w:hint="cs"/>
          <w:sz w:val="28"/>
          <w:rtl/>
        </w:rPr>
        <w:t xml:space="preserve"> ـ </w:t>
      </w:r>
      <w:r w:rsidRPr="006F4489">
        <w:rPr>
          <w:rFonts w:hint="cs"/>
          <w:sz w:val="28"/>
          <w:rtl/>
        </w:rPr>
        <w:t>74</w:t>
      </w:r>
      <w:r w:rsidRPr="00DC22FF">
        <w:rPr>
          <w:rFonts w:hint="cs"/>
          <w:sz w:val="28"/>
          <w:rtl/>
        </w:rPr>
        <w:t xml:space="preserve"> (مقدّمة جلالي).</w:t>
      </w:r>
    </w:p>
  </w:endnote>
  <w:endnote w:id="465">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للتعرُّف على أهمّية هذه الرسالة انظر: فهرست أبي غالب الزراري: </w:t>
      </w:r>
      <w:r w:rsidRPr="006F4489">
        <w:rPr>
          <w:rFonts w:hint="cs"/>
          <w:sz w:val="28"/>
          <w:rtl/>
        </w:rPr>
        <w:t>75</w:t>
      </w:r>
      <w:r w:rsidRPr="00DC22FF">
        <w:rPr>
          <w:rFonts w:hint="cs"/>
          <w:sz w:val="28"/>
          <w:rtl/>
        </w:rPr>
        <w:t xml:space="preserve"> ـ </w:t>
      </w:r>
      <w:r w:rsidRPr="006F4489">
        <w:rPr>
          <w:rFonts w:hint="cs"/>
          <w:sz w:val="28"/>
          <w:rtl/>
        </w:rPr>
        <w:t>77</w:t>
      </w:r>
      <w:r w:rsidRPr="00DC22FF">
        <w:rPr>
          <w:rFonts w:hint="cs"/>
          <w:sz w:val="28"/>
          <w:rtl/>
        </w:rPr>
        <w:t xml:space="preserve">، </w:t>
      </w:r>
      <w:r w:rsidRPr="006F4489">
        <w:rPr>
          <w:rFonts w:hint="cs"/>
          <w:sz w:val="28"/>
          <w:rtl/>
        </w:rPr>
        <w:t>90</w:t>
      </w:r>
      <w:r w:rsidRPr="00DC22FF">
        <w:rPr>
          <w:rFonts w:hint="cs"/>
          <w:sz w:val="28"/>
          <w:rtl/>
        </w:rPr>
        <w:t xml:space="preserve"> ـ </w:t>
      </w:r>
      <w:r w:rsidRPr="006F4489">
        <w:rPr>
          <w:rFonts w:hint="cs"/>
          <w:sz w:val="28"/>
          <w:rtl/>
        </w:rPr>
        <w:t>93</w:t>
      </w:r>
      <w:r w:rsidRPr="00DC22FF">
        <w:rPr>
          <w:rFonts w:hint="cs"/>
          <w:sz w:val="28"/>
          <w:rtl/>
        </w:rPr>
        <w:t xml:space="preserve"> (مقدّمة جلالي).</w:t>
      </w:r>
    </w:p>
  </w:endnote>
  <w:endnote w:id="466">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بخصوص القرشي انظر: الخطيب البغدادي، تاريخ بغداد </w:t>
      </w:r>
      <w:r w:rsidRPr="006F4489">
        <w:rPr>
          <w:rFonts w:hint="cs"/>
          <w:sz w:val="28"/>
          <w:rtl/>
        </w:rPr>
        <w:t>13</w:t>
      </w:r>
      <w:r w:rsidRPr="00DC22FF">
        <w:rPr>
          <w:rFonts w:hint="cs"/>
          <w:sz w:val="28"/>
          <w:rtl/>
        </w:rPr>
        <w:t xml:space="preserve">: </w:t>
      </w:r>
      <w:r w:rsidRPr="006F4489">
        <w:rPr>
          <w:rFonts w:hint="cs"/>
          <w:sz w:val="28"/>
          <w:rtl/>
        </w:rPr>
        <w:t>555</w:t>
      </w:r>
      <w:r w:rsidRPr="00DC22FF">
        <w:rPr>
          <w:rFonts w:hint="cs"/>
          <w:sz w:val="28"/>
          <w:rtl/>
        </w:rPr>
        <w:t xml:space="preserve"> ـ </w:t>
      </w:r>
      <w:r w:rsidRPr="006F4489">
        <w:rPr>
          <w:rFonts w:hint="cs"/>
          <w:sz w:val="28"/>
          <w:rtl/>
        </w:rPr>
        <w:t>556</w:t>
      </w:r>
      <w:r w:rsidRPr="00DC22FF">
        <w:rPr>
          <w:rFonts w:hint="cs"/>
          <w:sz w:val="28"/>
          <w:rtl/>
        </w:rPr>
        <w:t xml:space="preserve">؛ الطوسي، </w:t>
      </w:r>
      <w:r w:rsidRPr="006F4489">
        <w:rPr>
          <w:rFonts w:hint="cs"/>
          <w:sz w:val="28"/>
          <w:rtl/>
        </w:rPr>
        <w:t>1415</w:t>
      </w:r>
      <w:r w:rsidRPr="00DC22FF">
        <w:rPr>
          <w:rFonts w:hint="cs"/>
          <w:sz w:val="28"/>
          <w:rtl/>
        </w:rPr>
        <w:t xml:space="preserve">: </w:t>
      </w:r>
      <w:r w:rsidRPr="006F4489">
        <w:rPr>
          <w:rFonts w:hint="cs"/>
          <w:sz w:val="28"/>
          <w:rtl/>
        </w:rPr>
        <w:t>430</w:t>
      </w:r>
      <w:r w:rsidRPr="00DC22FF">
        <w:rPr>
          <w:rFonts w:hint="cs"/>
          <w:sz w:val="28"/>
          <w:rtl/>
        </w:rPr>
        <w:t xml:space="preserve"> ـ </w:t>
      </w:r>
      <w:r w:rsidRPr="006F4489">
        <w:rPr>
          <w:rFonts w:hint="cs"/>
          <w:sz w:val="28"/>
          <w:rtl/>
        </w:rPr>
        <w:t>431</w:t>
      </w:r>
      <w:r w:rsidRPr="00DC22FF">
        <w:rPr>
          <w:rFonts w:hint="cs"/>
          <w:sz w:val="28"/>
          <w:rtl/>
        </w:rPr>
        <w:t xml:space="preserve">؛ الطوسي، الفهرست: </w:t>
      </w:r>
      <w:r w:rsidRPr="006F4489">
        <w:rPr>
          <w:rFonts w:hint="cs"/>
          <w:sz w:val="28"/>
          <w:rtl/>
        </w:rPr>
        <w:t>96</w:t>
      </w:r>
      <w:r w:rsidRPr="00DC22FF">
        <w:rPr>
          <w:rFonts w:hint="cs"/>
          <w:sz w:val="28"/>
          <w:rtl/>
        </w:rPr>
        <w:t>.</w:t>
      </w:r>
    </w:p>
  </w:endnote>
  <w:endnote w:id="467">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كذلك انظر: الطوسي، </w:t>
      </w:r>
      <w:r w:rsidRPr="006F4489">
        <w:rPr>
          <w:rFonts w:hint="cs"/>
          <w:sz w:val="28"/>
          <w:rtl/>
        </w:rPr>
        <w:t>1415</w:t>
      </w:r>
      <w:r w:rsidRPr="00DC22FF">
        <w:rPr>
          <w:rFonts w:hint="cs"/>
          <w:sz w:val="28"/>
          <w:rtl/>
        </w:rPr>
        <w:t xml:space="preserve">: </w:t>
      </w:r>
      <w:r w:rsidRPr="006F4489">
        <w:rPr>
          <w:rFonts w:hint="cs"/>
          <w:sz w:val="28"/>
          <w:rtl/>
        </w:rPr>
        <w:t>431</w:t>
      </w:r>
      <w:r w:rsidRPr="00DC22FF">
        <w:rPr>
          <w:rFonts w:hint="cs"/>
          <w:sz w:val="28"/>
          <w:rtl/>
        </w:rPr>
        <w:t xml:space="preserve">؛ الطوسي، </w:t>
      </w:r>
      <w:r w:rsidRPr="006F4489">
        <w:rPr>
          <w:rFonts w:hint="cs"/>
          <w:sz w:val="28"/>
          <w:rtl/>
        </w:rPr>
        <w:t>1418</w:t>
      </w:r>
      <w:r w:rsidRPr="00DC22FF">
        <w:rPr>
          <w:rFonts w:hint="cs"/>
          <w:sz w:val="28"/>
          <w:rtl/>
        </w:rPr>
        <w:t xml:space="preserve"> </w:t>
      </w:r>
      <w:r w:rsidRPr="006F4489">
        <w:rPr>
          <w:rFonts w:hint="cs"/>
          <w:sz w:val="28"/>
          <w:rtl/>
        </w:rPr>
        <w:t>10</w:t>
      </w:r>
      <w:r w:rsidRPr="00DC22FF">
        <w:rPr>
          <w:rFonts w:hint="cs"/>
          <w:sz w:val="28"/>
          <w:rtl/>
        </w:rPr>
        <w:t xml:space="preserve">: </w:t>
      </w:r>
      <w:r w:rsidRPr="006F4489">
        <w:rPr>
          <w:rFonts w:hint="cs"/>
          <w:sz w:val="28"/>
          <w:rtl/>
        </w:rPr>
        <w:t>385</w:t>
      </w:r>
      <w:r w:rsidRPr="00DC22FF">
        <w:rPr>
          <w:rFonts w:hint="cs"/>
          <w:sz w:val="28"/>
          <w:rtl/>
        </w:rPr>
        <w:t xml:space="preserve">؛ رجال النجاشي: </w:t>
      </w:r>
      <w:r w:rsidRPr="006F4489">
        <w:rPr>
          <w:rFonts w:hint="cs"/>
          <w:sz w:val="28"/>
          <w:rtl/>
        </w:rPr>
        <w:t>12</w:t>
      </w:r>
      <w:r w:rsidRPr="00DC22FF">
        <w:rPr>
          <w:rFonts w:hint="cs"/>
          <w:sz w:val="28"/>
          <w:rtl/>
        </w:rPr>
        <w:t xml:space="preserve">، </w:t>
      </w:r>
      <w:r w:rsidRPr="006F4489">
        <w:rPr>
          <w:rFonts w:hint="cs"/>
          <w:sz w:val="28"/>
          <w:rtl/>
        </w:rPr>
        <w:t>87</w:t>
      </w:r>
      <w:r w:rsidRPr="00DC22FF">
        <w:rPr>
          <w:rFonts w:hint="cs"/>
          <w:sz w:val="28"/>
          <w:rtl/>
        </w:rPr>
        <w:t>.</w:t>
      </w:r>
    </w:p>
  </w:endnote>
  <w:endnote w:id="468">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انظر: رجال النجاشي: </w:t>
      </w:r>
      <w:r w:rsidRPr="006F4489">
        <w:rPr>
          <w:rFonts w:hint="cs"/>
          <w:sz w:val="28"/>
          <w:rtl/>
        </w:rPr>
        <w:t>67</w:t>
      </w:r>
      <w:r w:rsidRPr="00DC22FF">
        <w:rPr>
          <w:rFonts w:hint="cs"/>
          <w:sz w:val="28"/>
          <w:rtl/>
        </w:rPr>
        <w:t xml:space="preserve">، </w:t>
      </w:r>
      <w:r w:rsidRPr="006F4489">
        <w:rPr>
          <w:rFonts w:hint="cs"/>
          <w:sz w:val="28"/>
          <w:rtl/>
        </w:rPr>
        <w:t>87</w:t>
      </w:r>
      <w:r w:rsidRPr="00DC22FF">
        <w:rPr>
          <w:rFonts w:hint="cs"/>
          <w:sz w:val="28"/>
          <w:rtl/>
        </w:rPr>
        <w:t>.</w:t>
      </w:r>
    </w:p>
  </w:endnote>
  <w:endnote w:id="469">
    <w:p w:rsidR="00491BA2" w:rsidRPr="00DC22FF" w:rsidRDefault="00491BA2" w:rsidP="000F776D">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رجال النجاشي: </w:t>
      </w:r>
      <w:r w:rsidRPr="006F4489">
        <w:rPr>
          <w:rFonts w:hint="cs"/>
          <w:sz w:val="28"/>
          <w:rtl/>
        </w:rPr>
        <w:t>87</w:t>
      </w:r>
      <w:r w:rsidRPr="00DC22FF">
        <w:rPr>
          <w:rFonts w:hint="cs"/>
          <w:sz w:val="28"/>
          <w:rtl/>
        </w:rPr>
        <w:t>، التستري</w:t>
      </w:r>
      <w:r>
        <w:rPr>
          <w:rFonts w:hint="cs"/>
          <w:sz w:val="28"/>
          <w:rtl/>
        </w:rPr>
        <w:t>، قاموس الرجال</w:t>
      </w:r>
      <w:r w:rsidRPr="00DC22FF">
        <w:rPr>
          <w:rFonts w:hint="cs"/>
          <w:sz w:val="28"/>
          <w:rtl/>
        </w:rPr>
        <w:t xml:space="preserve"> </w:t>
      </w:r>
      <w:r w:rsidRPr="006F4489">
        <w:rPr>
          <w:rFonts w:hint="cs"/>
          <w:sz w:val="28"/>
          <w:rtl/>
        </w:rPr>
        <w:t>1</w:t>
      </w:r>
      <w:r w:rsidRPr="00DC22FF">
        <w:rPr>
          <w:rFonts w:hint="cs"/>
          <w:sz w:val="28"/>
          <w:rtl/>
        </w:rPr>
        <w:t xml:space="preserve">: </w:t>
      </w:r>
      <w:r w:rsidRPr="006F4489">
        <w:rPr>
          <w:rFonts w:hint="cs"/>
          <w:sz w:val="28"/>
          <w:rtl/>
        </w:rPr>
        <w:t>505</w:t>
      </w:r>
      <w:r w:rsidRPr="00DC22FF">
        <w:rPr>
          <w:rFonts w:hint="cs"/>
          <w:sz w:val="28"/>
          <w:rtl/>
        </w:rPr>
        <w:t>.</w:t>
      </w:r>
    </w:p>
  </w:endnote>
  <w:endnote w:id="470">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انظر: الطوسي، </w:t>
      </w:r>
      <w:r w:rsidRPr="006F4489">
        <w:rPr>
          <w:rFonts w:hint="cs"/>
          <w:sz w:val="28"/>
          <w:rtl/>
        </w:rPr>
        <w:t>1418</w:t>
      </w:r>
      <w:r w:rsidRPr="00DC22FF">
        <w:rPr>
          <w:rFonts w:hint="cs"/>
          <w:sz w:val="28"/>
          <w:rtl/>
        </w:rPr>
        <w:t xml:space="preserve"> </w:t>
      </w:r>
      <w:r w:rsidRPr="006F4489">
        <w:rPr>
          <w:rFonts w:hint="cs"/>
          <w:sz w:val="28"/>
          <w:rtl/>
        </w:rPr>
        <w:t>10</w:t>
      </w:r>
      <w:r w:rsidRPr="00DC22FF">
        <w:rPr>
          <w:rFonts w:hint="cs"/>
          <w:sz w:val="28"/>
          <w:rtl/>
        </w:rPr>
        <w:t xml:space="preserve">: </w:t>
      </w:r>
      <w:r w:rsidRPr="006F4489">
        <w:rPr>
          <w:rFonts w:hint="cs"/>
          <w:sz w:val="28"/>
          <w:rtl/>
        </w:rPr>
        <w:t>383</w:t>
      </w:r>
      <w:r w:rsidRPr="00DC22FF">
        <w:rPr>
          <w:rFonts w:hint="cs"/>
          <w:sz w:val="28"/>
          <w:rtl/>
        </w:rPr>
        <w:t xml:space="preserve">؛ الطوسي، </w:t>
      </w:r>
      <w:r w:rsidRPr="006F4489">
        <w:rPr>
          <w:rFonts w:hint="cs"/>
          <w:sz w:val="28"/>
          <w:rtl/>
        </w:rPr>
        <w:t>1420</w:t>
      </w:r>
      <w:r w:rsidRPr="00DC22FF">
        <w:rPr>
          <w:rFonts w:hint="cs"/>
          <w:sz w:val="28"/>
          <w:rtl/>
        </w:rPr>
        <w:t xml:space="preserve">: </w:t>
      </w:r>
      <w:r w:rsidRPr="006F4489">
        <w:rPr>
          <w:rFonts w:hint="cs"/>
          <w:sz w:val="28"/>
          <w:rtl/>
        </w:rPr>
        <w:t>395</w:t>
      </w:r>
      <w:r w:rsidRPr="00DC22FF">
        <w:rPr>
          <w:rFonts w:hint="cs"/>
          <w:sz w:val="28"/>
          <w:rtl/>
        </w:rPr>
        <w:t>.</w:t>
      </w:r>
    </w:p>
  </w:endnote>
  <w:endnote w:id="471">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انظر: الأنصاري، </w:t>
      </w:r>
      <w:r w:rsidRPr="006F4489">
        <w:rPr>
          <w:rFonts w:hint="cs"/>
          <w:sz w:val="28"/>
          <w:rtl/>
        </w:rPr>
        <w:t>1377</w:t>
      </w:r>
      <w:r w:rsidRPr="00DC22FF">
        <w:rPr>
          <w:rFonts w:hint="cs"/>
          <w:sz w:val="28"/>
          <w:rtl/>
        </w:rPr>
        <w:t xml:space="preserve"> </w:t>
      </w:r>
      <w:r w:rsidRPr="006F4489">
        <w:rPr>
          <w:rFonts w:hint="cs"/>
          <w:sz w:val="28"/>
          <w:rtl/>
        </w:rPr>
        <w:t>4</w:t>
      </w:r>
      <w:r w:rsidRPr="00DC22FF">
        <w:rPr>
          <w:rFonts w:hint="cs"/>
          <w:sz w:val="28"/>
          <w:rtl/>
        </w:rPr>
        <w:t xml:space="preserve">: </w:t>
      </w:r>
      <w:r w:rsidRPr="006F4489">
        <w:rPr>
          <w:rFonts w:hint="cs"/>
          <w:sz w:val="28"/>
          <w:rtl/>
        </w:rPr>
        <w:t>204</w:t>
      </w:r>
      <w:r w:rsidRPr="00DC22FF">
        <w:rPr>
          <w:rFonts w:hint="cs"/>
          <w:sz w:val="28"/>
          <w:rtl/>
        </w:rPr>
        <w:t>.</w:t>
      </w:r>
    </w:p>
  </w:endnote>
  <w:endnote w:id="472">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انظر: ابن ماكولا </w:t>
      </w:r>
      <w:r w:rsidRPr="006F4489">
        <w:rPr>
          <w:rFonts w:hint="cs"/>
          <w:sz w:val="28"/>
          <w:rtl/>
        </w:rPr>
        <w:t>2</w:t>
      </w:r>
      <w:r w:rsidRPr="00DC22FF">
        <w:rPr>
          <w:rFonts w:hint="cs"/>
          <w:sz w:val="28"/>
          <w:rtl/>
        </w:rPr>
        <w:t xml:space="preserve">: </w:t>
      </w:r>
      <w:r w:rsidRPr="006F4489">
        <w:rPr>
          <w:rFonts w:hint="cs"/>
          <w:sz w:val="28"/>
          <w:rtl/>
        </w:rPr>
        <w:t>294</w:t>
      </w:r>
      <w:r w:rsidRPr="00DC22FF">
        <w:rPr>
          <w:rFonts w:hint="cs"/>
          <w:sz w:val="28"/>
          <w:rtl/>
        </w:rPr>
        <w:t xml:space="preserve">؛ رجال النجاشي: </w:t>
      </w:r>
      <w:r w:rsidRPr="006F4489">
        <w:rPr>
          <w:rFonts w:hint="cs"/>
          <w:sz w:val="28"/>
          <w:rtl/>
        </w:rPr>
        <w:t>233</w:t>
      </w:r>
      <w:r w:rsidRPr="00DC22FF">
        <w:rPr>
          <w:rFonts w:hint="cs"/>
          <w:sz w:val="28"/>
          <w:rtl/>
        </w:rPr>
        <w:t>.</w:t>
      </w:r>
    </w:p>
  </w:endnote>
  <w:endnote w:id="473">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الخطيب البغدادي، تاريخ بغداد </w:t>
      </w:r>
      <w:r w:rsidRPr="006F4489">
        <w:rPr>
          <w:rFonts w:hint="cs"/>
          <w:sz w:val="28"/>
          <w:rtl/>
        </w:rPr>
        <w:t>13</w:t>
      </w:r>
      <w:r w:rsidRPr="00DC22FF">
        <w:rPr>
          <w:rFonts w:hint="cs"/>
          <w:sz w:val="28"/>
          <w:rtl/>
        </w:rPr>
        <w:t xml:space="preserve">: </w:t>
      </w:r>
      <w:r w:rsidRPr="006F4489">
        <w:rPr>
          <w:rFonts w:hint="cs"/>
          <w:sz w:val="28"/>
          <w:rtl/>
        </w:rPr>
        <w:t>555</w:t>
      </w:r>
      <w:r w:rsidRPr="00DC22FF">
        <w:rPr>
          <w:rFonts w:hint="cs"/>
          <w:sz w:val="28"/>
          <w:rtl/>
        </w:rPr>
        <w:t xml:space="preserve">؛ الطوسي، </w:t>
      </w:r>
      <w:r w:rsidRPr="006F4489">
        <w:rPr>
          <w:rFonts w:hint="cs"/>
          <w:sz w:val="28"/>
          <w:rtl/>
        </w:rPr>
        <w:t>1415</w:t>
      </w:r>
      <w:r w:rsidRPr="00DC22FF">
        <w:rPr>
          <w:rFonts w:hint="cs"/>
          <w:sz w:val="28"/>
          <w:rtl/>
        </w:rPr>
        <w:t xml:space="preserve">: </w:t>
      </w:r>
      <w:r w:rsidRPr="006F4489">
        <w:rPr>
          <w:rFonts w:hint="cs"/>
          <w:sz w:val="28"/>
          <w:rtl/>
        </w:rPr>
        <w:t>430</w:t>
      </w:r>
      <w:r w:rsidRPr="00DC22FF">
        <w:rPr>
          <w:rFonts w:hint="cs"/>
          <w:sz w:val="28"/>
          <w:rtl/>
        </w:rPr>
        <w:t xml:space="preserve"> ـ </w:t>
      </w:r>
      <w:r w:rsidRPr="006F4489">
        <w:rPr>
          <w:rFonts w:hint="cs"/>
          <w:sz w:val="28"/>
          <w:rtl/>
        </w:rPr>
        <w:t>431</w:t>
      </w:r>
      <w:r w:rsidRPr="00DC22FF">
        <w:rPr>
          <w:rFonts w:hint="cs"/>
          <w:sz w:val="28"/>
          <w:rtl/>
        </w:rPr>
        <w:t xml:space="preserve">؛ رجال النجاشي: </w:t>
      </w:r>
      <w:r w:rsidRPr="006F4489">
        <w:rPr>
          <w:rFonts w:hint="cs"/>
          <w:sz w:val="28"/>
          <w:rtl/>
        </w:rPr>
        <w:t>258</w:t>
      </w:r>
      <w:r w:rsidRPr="00DC22FF">
        <w:rPr>
          <w:rFonts w:hint="cs"/>
          <w:sz w:val="28"/>
          <w:rtl/>
        </w:rPr>
        <w:t xml:space="preserve"> ـ </w:t>
      </w:r>
      <w:r w:rsidRPr="006F4489">
        <w:rPr>
          <w:rFonts w:hint="cs"/>
          <w:sz w:val="28"/>
          <w:rtl/>
        </w:rPr>
        <w:t>259</w:t>
      </w:r>
      <w:r w:rsidRPr="00DC22FF">
        <w:rPr>
          <w:rFonts w:hint="cs"/>
          <w:sz w:val="28"/>
          <w:rtl/>
        </w:rPr>
        <w:t>.</w:t>
      </w:r>
    </w:p>
  </w:endnote>
  <w:endnote w:id="474">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w:t>
      </w:r>
      <w:r w:rsidRPr="006F4489">
        <w:rPr>
          <w:rFonts w:hint="cs"/>
          <w:sz w:val="28"/>
          <w:rtl/>
        </w:rPr>
        <w:t>1390</w:t>
      </w:r>
      <w:r w:rsidRPr="00DC22FF">
        <w:rPr>
          <w:rFonts w:hint="cs"/>
          <w:sz w:val="28"/>
          <w:rtl/>
        </w:rPr>
        <w:t xml:space="preserve"> </w:t>
      </w:r>
      <w:r w:rsidRPr="006F4489">
        <w:rPr>
          <w:rFonts w:hint="cs"/>
          <w:sz w:val="28"/>
          <w:rtl/>
        </w:rPr>
        <w:t>4</w:t>
      </w:r>
      <w:r w:rsidRPr="00DC22FF">
        <w:rPr>
          <w:rFonts w:hint="cs"/>
          <w:sz w:val="28"/>
          <w:rtl/>
        </w:rPr>
        <w:t xml:space="preserve">: </w:t>
      </w:r>
      <w:r w:rsidRPr="006F4489">
        <w:rPr>
          <w:rFonts w:hint="cs"/>
          <w:sz w:val="28"/>
          <w:rtl/>
        </w:rPr>
        <w:t>324</w:t>
      </w:r>
      <w:r w:rsidRPr="00DC22FF">
        <w:rPr>
          <w:rFonts w:hint="cs"/>
          <w:sz w:val="28"/>
          <w:rtl/>
        </w:rPr>
        <w:t xml:space="preserve">، </w:t>
      </w:r>
      <w:r w:rsidRPr="006F4489">
        <w:rPr>
          <w:rFonts w:hint="cs"/>
          <w:sz w:val="28"/>
          <w:rtl/>
        </w:rPr>
        <w:t>327</w:t>
      </w:r>
      <w:r w:rsidRPr="00DC22FF">
        <w:rPr>
          <w:rFonts w:hint="cs"/>
          <w:sz w:val="28"/>
          <w:rtl/>
        </w:rPr>
        <w:t xml:space="preserve">، </w:t>
      </w:r>
      <w:r w:rsidRPr="006F4489">
        <w:rPr>
          <w:rFonts w:hint="cs"/>
          <w:sz w:val="28"/>
          <w:rtl/>
        </w:rPr>
        <w:t>337</w:t>
      </w:r>
      <w:r w:rsidRPr="00DC22FF">
        <w:rPr>
          <w:rFonts w:hint="cs"/>
          <w:sz w:val="28"/>
          <w:rtl/>
        </w:rPr>
        <w:t xml:space="preserve">، </w:t>
      </w:r>
      <w:r w:rsidRPr="006F4489">
        <w:rPr>
          <w:rFonts w:hint="cs"/>
          <w:sz w:val="28"/>
          <w:rtl/>
        </w:rPr>
        <w:t>341</w:t>
      </w:r>
      <w:r w:rsidRPr="00DC22FF">
        <w:rPr>
          <w:rFonts w:hint="cs"/>
          <w:sz w:val="28"/>
          <w:rtl/>
        </w:rPr>
        <w:t xml:space="preserve">؛ رجال النجاشي: </w:t>
      </w:r>
      <w:r w:rsidRPr="006F4489">
        <w:rPr>
          <w:rFonts w:hint="cs"/>
          <w:sz w:val="28"/>
          <w:rtl/>
        </w:rPr>
        <w:t>64</w:t>
      </w:r>
      <w:r w:rsidRPr="00DC22FF">
        <w:rPr>
          <w:rFonts w:hint="cs"/>
          <w:sz w:val="28"/>
          <w:rtl/>
        </w:rPr>
        <w:t>.</w:t>
      </w:r>
    </w:p>
  </w:endnote>
  <w:endnote w:id="475">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الفهرست: </w:t>
      </w:r>
      <w:r w:rsidRPr="006F4489">
        <w:rPr>
          <w:rFonts w:hint="cs"/>
          <w:sz w:val="28"/>
          <w:rtl/>
        </w:rPr>
        <w:t>296</w:t>
      </w:r>
      <w:r w:rsidRPr="00DC22FF">
        <w:rPr>
          <w:rFonts w:hint="cs"/>
          <w:sz w:val="28"/>
          <w:rtl/>
        </w:rPr>
        <w:t xml:space="preserve"> ـ </w:t>
      </w:r>
      <w:r w:rsidRPr="006F4489">
        <w:rPr>
          <w:rFonts w:hint="cs"/>
          <w:sz w:val="28"/>
          <w:rtl/>
        </w:rPr>
        <w:t>297</w:t>
      </w:r>
      <w:r w:rsidRPr="00DC22FF">
        <w:rPr>
          <w:rFonts w:hint="cs"/>
          <w:sz w:val="28"/>
          <w:rtl/>
        </w:rPr>
        <w:t xml:space="preserve">؛ رجال النجاشي: </w:t>
      </w:r>
      <w:r w:rsidRPr="006F4489">
        <w:rPr>
          <w:rFonts w:hint="cs"/>
          <w:sz w:val="28"/>
          <w:rtl/>
        </w:rPr>
        <w:t>62</w:t>
      </w:r>
      <w:r w:rsidRPr="00DC22FF">
        <w:rPr>
          <w:rFonts w:hint="cs"/>
          <w:sz w:val="28"/>
          <w:rtl/>
        </w:rPr>
        <w:t xml:space="preserve">، </w:t>
      </w:r>
      <w:r w:rsidRPr="006F4489">
        <w:rPr>
          <w:rFonts w:hint="cs"/>
          <w:sz w:val="28"/>
          <w:rtl/>
        </w:rPr>
        <w:t>66</w:t>
      </w:r>
      <w:r w:rsidRPr="00DC22FF">
        <w:rPr>
          <w:rFonts w:hint="cs"/>
          <w:sz w:val="28"/>
          <w:rtl/>
        </w:rPr>
        <w:t xml:space="preserve">، </w:t>
      </w:r>
      <w:r w:rsidRPr="006F4489">
        <w:rPr>
          <w:rFonts w:hint="cs"/>
          <w:sz w:val="28"/>
          <w:rtl/>
        </w:rPr>
        <w:t>233</w:t>
      </w:r>
      <w:r w:rsidRPr="00DC22FF">
        <w:rPr>
          <w:rFonts w:hint="cs"/>
          <w:sz w:val="28"/>
          <w:rtl/>
        </w:rPr>
        <w:t>.</w:t>
      </w:r>
    </w:p>
  </w:endnote>
  <w:endnote w:id="476">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انظر: الطوسي،</w:t>
      </w:r>
      <w:r>
        <w:rPr>
          <w:rFonts w:hint="cs"/>
          <w:sz w:val="28"/>
          <w:rtl/>
        </w:rPr>
        <w:t xml:space="preserve"> </w:t>
      </w:r>
      <w:r w:rsidRPr="007A5005">
        <w:rPr>
          <w:rFonts w:hint="cs"/>
          <w:sz w:val="28"/>
          <w:rtl/>
        </w:rPr>
        <w:t>الفهرست</w:t>
      </w:r>
      <w:r w:rsidRPr="00DC22FF">
        <w:rPr>
          <w:rFonts w:hint="cs"/>
          <w:sz w:val="28"/>
          <w:rtl/>
        </w:rPr>
        <w:t xml:space="preserve">: </w:t>
      </w:r>
      <w:r w:rsidRPr="006F4489">
        <w:rPr>
          <w:rFonts w:hint="cs"/>
          <w:sz w:val="28"/>
          <w:rtl/>
        </w:rPr>
        <w:t>54</w:t>
      </w:r>
      <w:r w:rsidRPr="00DC22FF">
        <w:rPr>
          <w:rFonts w:hint="cs"/>
          <w:sz w:val="28"/>
          <w:rtl/>
        </w:rPr>
        <w:t xml:space="preserve">، </w:t>
      </w:r>
      <w:r w:rsidRPr="006F4489">
        <w:rPr>
          <w:rFonts w:hint="cs"/>
          <w:sz w:val="28"/>
          <w:rtl/>
        </w:rPr>
        <w:t>75</w:t>
      </w:r>
      <w:r w:rsidRPr="00DC22FF">
        <w:rPr>
          <w:rFonts w:hint="cs"/>
          <w:sz w:val="28"/>
          <w:rtl/>
        </w:rPr>
        <w:t>.</w:t>
      </w:r>
    </w:p>
  </w:endnote>
  <w:endnote w:id="477">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لمعرفة مشايخ ابن عبدون انظر: الطوسي،</w:t>
      </w:r>
      <w:r>
        <w:rPr>
          <w:rFonts w:hint="cs"/>
          <w:sz w:val="28"/>
          <w:rtl/>
        </w:rPr>
        <w:t xml:space="preserve"> </w:t>
      </w:r>
      <w:r w:rsidRPr="007A5005">
        <w:rPr>
          <w:rFonts w:hint="cs"/>
          <w:sz w:val="28"/>
          <w:rtl/>
        </w:rPr>
        <w:t>الفهرست</w:t>
      </w:r>
      <w:r w:rsidRPr="00DC22FF">
        <w:rPr>
          <w:rFonts w:hint="cs"/>
          <w:sz w:val="28"/>
          <w:rtl/>
        </w:rPr>
        <w:t xml:space="preserve">: </w:t>
      </w:r>
      <w:r w:rsidRPr="006F4489">
        <w:rPr>
          <w:rFonts w:hint="cs"/>
          <w:sz w:val="28"/>
          <w:rtl/>
        </w:rPr>
        <w:t>17</w:t>
      </w:r>
      <w:r w:rsidRPr="00DC22FF">
        <w:rPr>
          <w:rFonts w:hint="cs"/>
          <w:sz w:val="28"/>
          <w:rtl/>
        </w:rPr>
        <w:t xml:space="preserve">، </w:t>
      </w:r>
      <w:r w:rsidRPr="006F4489">
        <w:rPr>
          <w:rFonts w:hint="cs"/>
          <w:sz w:val="28"/>
          <w:rtl/>
        </w:rPr>
        <w:t>30</w:t>
      </w:r>
      <w:r w:rsidRPr="00DC22FF">
        <w:rPr>
          <w:rFonts w:hint="cs"/>
          <w:sz w:val="28"/>
          <w:rtl/>
        </w:rPr>
        <w:t xml:space="preserve">، </w:t>
      </w:r>
      <w:r w:rsidRPr="006F4489">
        <w:rPr>
          <w:rFonts w:hint="cs"/>
          <w:sz w:val="28"/>
          <w:rtl/>
        </w:rPr>
        <w:t>59</w:t>
      </w:r>
      <w:r w:rsidRPr="00DC22FF">
        <w:rPr>
          <w:rFonts w:hint="cs"/>
          <w:sz w:val="28"/>
          <w:rtl/>
        </w:rPr>
        <w:t xml:space="preserve">، </w:t>
      </w:r>
      <w:r w:rsidRPr="006F4489">
        <w:rPr>
          <w:rFonts w:hint="cs"/>
          <w:sz w:val="28"/>
          <w:rtl/>
        </w:rPr>
        <w:t>67</w:t>
      </w:r>
      <w:r w:rsidRPr="00DC22FF">
        <w:rPr>
          <w:rFonts w:hint="cs"/>
          <w:sz w:val="28"/>
          <w:rtl/>
        </w:rPr>
        <w:t xml:space="preserve"> ـ </w:t>
      </w:r>
      <w:r w:rsidRPr="006F4489">
        <w:rPr>
          <w:rFonts w:hint="cs"/>
          <w:sz w:val="28"/>
          <w:rtl/>
        </w:rPr>
        <w:t>68</w:t>
      </w:r>
      <w:r w:rsidRPr="00DC22FF">
        <w:rPr>
          <w:rFonts w:hint="cs"/>
          <w:sz w:val="28"/>
          <w:rtl/>
        </w:rPr>
        <w:t xml:space="preserve">، </w:t>
      </w:r>
      <w:r w:rsidRPr="006F4489">
        <w:rPr>
          <w:rFonts w:hint="cs"/>
          <w:sz w:val="28"/>
          <w:rtl/>
        </w:rPr>
        <w:t>71</w:t>
      </w:r>
      <w:r w:rsidRPr="00DC22FF">
        <w:rPr>
          <w:rFonts w:hint="cs"/>
          <w:sz w:val="28"/>
          <w:rtl/>
        </w:rPr>
        <w:t xml:space="preserve">، </w:t>
      </w:r>
      <w:r w:rsidRPr="006F4489">
        <w:rPr>
          <w:rFonts w:hint="cs"/>
          <w:sz w:val="28"/>
          <w:rtl/>
        </w:rPr>
        <w:t>76</w:t>
      </w:r>
      <w:r w:rsidRPr="00DC22FF">
        <w:rPr>
          <w:rFonts w:hint="cs"/>
          <w:sz w:val="28"/>
          <w:rtl/>
        </w:rPr>
        <w:t xml:space="preserve">، </w:t>
      </w:r>
      <w:r w:rsidRPr="006F4489">
        <w:rPr>
          <w:rFonts w:hint="cs"/>
          <w:sz w:val="28"/>
          <w:rtl/>
        </w:rPr>
        <w:t>134</w:t>
      </w:r>
      <w:r w:rsidRPr="00DC22FF">
        <w:rPr>
          <w:rFonts w:hint="cs"/>
          <w:sz w:val="28"/>
          <w:rtl/>
        </w:rPr>
        <w:t>.</w:t>
      </w:r>
    </w:p>
  </w:endnote>
  <w:endnote w:id="478">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الفهرست: </w:t>
      </w:r>
      <w:r w:rsidRPr="006F4489">
        <w:rPr>
          <w:rFonts w:hint="cs"/>
          <w:sz w:val="28"/>
          <w:rtl/>
        </w:rPr>
        <w:t>203</w:t>
      </w:r>
      <w:r w:rsidRPr="00DC22FF">
        <w:rPr>
          <w:rFonts w:hint="cs"/>
          <w:sz w:val="28"/>
          <w:rtl/>
        </w:rPr>
        <w:t xml:space="preserve"> ـ </w:t>
      </w:r>
      <w:r w:rsidRPr="006F4489">
        <w:rPr>
          <w:rFonts w:hint="cs"/>
          <w:sz w:val="28"/>
          <w:rtl/>
        </w:rPr>
        <w:t>204</w:t>
      </w:r>
      <w:r w:rsidRPr="00DC22FF">
        <w:rPr>
          <w:rFonts w:hint="cs"/>
          <w:sz w:val="28"/>
          <w:rtl/>
        </w:rPr>
        <w:t xml:space="preserve">، </w:t>
      </w:r>
      <w:r w:rsidRPr="006F4489">
        <w:rPr>
          <w:rFonts w:hint="cs"/>
          <w:sz w:val="28"/>
          <w:rtl/>
        </w:rPr>
        <w:t>232</w:t>
      </w:r>
      <w:r w:rsidRPr="00DC22FF">
        <w:rPr>
          <w:rFonts w:hint="cs"/>
          <w:sz w:val="28"/>
          <w:rtl/>
        </w:rPr>
        <w:t xml:space="preserve">، </w:t>
      </w:r>
      <w:r w:rsidRPr="006F4489">
        <w:rPr>
          <w:rFonts w:hint="cs"/>
          <w:sz w:val="28"/>
          <w:rtl/>
        </w:rPr>
        <w:t>278</w:t>
      </w:r>
      <w:r w:rsidRPr="00DC22FF">
        <w:rPr>
          <w:rFonts w:hint="cs"/>
          <w:sz w:val="28"/>
          <w:rtl/>
        </w:rPr>
        <w:t xml:space="preserve">، </w:t>
      </w:r>
      <w:r w:rsidRPr="006F4489">
        <w:rPr>
          <w:rFonts w:hint="cs"/>
          <w:sz w:val="28"/>
          <w:rtl/>
        </w:rPr>
        <w:t>306</w:t>
      </w:r>
      <w:r w:rsidRPr="00DC22FF">
        <w:rPr>
          <w:rFonts w:hint="cs"/>
          <w:sz w:val="28"/>
          <w:rtl/>
        </w:rPr>
        <w:t xml:space="preserve"> ـ </w:t>
      </w:r>
      <w:r w:rsidRPr="006F4489">
        <w:rPr>
          <w:rFonts w:hint="cs"/>
          <w:sz w:val="28"/>
          <w:rtl/>
        </w:rPr>
        <w:t>307</w:t>
      </w:r>
      <w:r w:rsidRPr="00DC22FF">
        <w:rPr>
          <w:rFonts w:hint="cs"/>
          <w:sz w:val="28"/>
          <w:rtl/>
        </w:rPr>
        <w:t>.</w:t>
      </w:r>
    </w:p>
  </w:endnote>
  <w:endnote w:id="479">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الفهرست: </w:t>
      </w:r>
      <w:r w:rsidRPr="006F4489">
        <w:rPr>
          <w:rFonts w:hint="cs"/>
          <w:sz w:val="28"/>
          <w:rtl/>
        </w:rPr>
        <w:t>76</w:t>
      </w:r>
      <w:r w:rsidRPr="00DC22FF">
        <w:rPr>
          <w:rFonts w:hint="cs"/>
          <w:sz w:val="28"/>
          <w:rtl/>
        </w:rPr>
        <w:t xml:space="preserve">؛ رجال النجاشي: </w:t>
      </w:r>
      <w:r w:rsidRPr="006F4489">
        <w:rPr>
          <w:rFonts w:hint="cs"/>
          <w:sz w:val="28"/>
          <w:rtl/>
        </w:rPr>
        <w:t>84</w:t>
      </w:r>
      <w:r w:rsidRPr="00DC22FF">
        <w:rPr>
          <w:rFonts w:hint="cs"/>
          <w:sz w:val="28"/>
          <w:rtl/>
        </w:rPr>
        <w:t>.</w:t>
      </w:r>
    </w:p>
  </w:endnote>
  <w:endnote w:id="480">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الخطيب البغدادي</w:t>
      </w:r>
      <w:r>
        <w:rPr>
          <w:rFonts w:hint="cs"/>
          <w:sz w:val="28"/>
          <w:rtl/>
        </w:rPr>
        <w:t>، تاريخ بغداد</w:t>
      </w:r>
      <w:r w:rsidRPr="00DC22FF">
        <w:rPr>
          <w:rFonts w:hint="cs"/>
          <w:sz w:val="28"/>
          <w:rtl/>
        </w:rPr>
        <w:t xml:space="preserve"> </w:t>
      </w:r>
      <w:r w:rsidRPr="006F4489">
        <w:rPr>
          <w:rFonts w:hint="cs"/>
          <w:sz w:val="28"/>
          <w:rtl/>
        </w:rPr>
        <w:t>10</w:t>
      </w:r>
      <w:r w:rsidRPr="00DC22FF">
        <w:rPr>
          <w:rFonts w:hint="cs"/>
          <w:sz w:val="28"/>
          <w:rtl/>
        </w:rPr>
        <w:t xml:space="preserve">: </w:t>
      </w:r>
      <w:r w:rsidRPr="006F4489">
        <w:rPr>
          <w:rFonts w:hint="cs"/>
          <w:sz w:val="28"/>
          <w:rtl/>
        </w:rPr>
        <w:t>176</w:t>
      </w:r>
      <w:r w:rsidRPr="00DC22FF">
        <w:rPr>
          <w:rFonts w:hint="cs"/>
          <w:sz w:val="28"/>
          <w:rtl/>
        </w:rPr>
        <w:t xml:space="preserve"> ـ </w:t>
      </w:r>
      <w:r w:rsidRPr="006F4489">
        <w:rPr>
          <w:rFonts w:hint="cs"/>
          <w:sz w:val="28"/>
          <w:rtl/>
        </w:rPr>
        <w:t>177</w:t>
      </w:r>
      <w:r w:rsidRPr="00DC22FF">
        <w:rPr>
          <w:rFonts w:hint="cs"/>
          <w:sz w:val="28"/>
          <w:rtl/>
        </w:rPr>
        <w:t xml:space="preserve">؛ رجال النجاشي: </w:t>
      </w:r>
      <w:r w:rsidRPr="006F4489">
        <w:rPr>
          <w:rFonts w:hint="cs"/>
          <w:sz w:val="28"/>
          <w:rtl/>
        </w:rPr>
        <w:t>186</w:t>
      </w:r>
      <w:r w:rsidRPr="00DC22FF">
        <w:rPr>
          <w:rFonts w:hint="cs"/>
          <w:sz w:val="28"/>
          <w:rtl/>
        </w:rPr>
        <w:t>.</w:t>
      </w:r>
    </w:p>
  </w:endnote>
  <w:endnote w:id="481">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xml:space="preserve">) الطوسي، الفهرست: </w:t>
      </w:r>
      <w:r w:rsidRPr="006F4489">
        <w:rPr>
          <w:rFonts w:hint="cs"/>
          <w:sz w:val="28"/>
          <w:rtl/>
        </w:rPr>
        <w:t>145</w:t>
      </w:r>
      <w:r w:rsidRPr="00DC22FF">
        <w:rPr>
          <w:rFonts w:hint="cs"/>
          <w:sz w:val="28"/>
          <w:rtl/>
        </w:rPr>
        <w:t xml:space="preserve">، </w:t>
      </w:r>
      <w:r w:rsidRPr="006F4489">
        <w:rPr>
          <w:rFonts w:hint="cs"/>
          <w:sz w:val="28"/>
          <w:rtl/>
        </w:rPr>
        <w:t>281</w:t>
      </w:r>
      <w:r w:rsidRPr="00DC22FF">
        <w:rPr>
          <w:rFonts w:hint="cs"/>
          <w:sz w:val="28"/>
          <w:rtl/>
        </w:rPr>
        <w:t xml:space="preserve">، </w:t>
      </w:r>
      <w:r w:rsidRPr="006F4489">
        <w:rPr>
          <w:rFonts w:hint="cs"/>
          <w:sz w:val="28"/>
          <w:rtl/>
        </w:rPr>
        <w:t>287</w:t>
      </w:r>
      <w:r w:rsidRPr="00DC22FF">
        <w:rPr>
          <w:rFonts w:hint="cs"/>
          <w:sz w:val="28"/>
          <w:rtl/>
        </w:rPr>
        <w:t xml:space="preserve">، </w:t>
      </w:r>
      <w:r w:rsidRPr="006F4489">
        <w:rPr>
          <w:rFonts w:hint="cs"/>
          <w:sz w:val="28"/>
          <w:rtl/>
        </w:rPr>
        <w:t>392</w:t>
      </w:r>
      <w:r w:rsidRPr="00DC22FF">
        <w:rPr>
          <w:rFonts w:hint="cs"/>
          <w:sz w:val="28"/>
          <w:rtl/>
        </w:rPr>
        <w:t xml:space="preserve">، </w:t>
      </w:r>
      <w:r w:rsidRPr="006F4489">
        <w:rPr>
          <w:rFonts w:hint="cs"/>
          <w:sz w:val="28"/>
          <w:rtl/>
        </w:rPr>
        <w:t>393</w:t>
      </w:r>
      <w:r w:rsidRPr="00DC22FF">
        <w:rPr>
          <w:rFonts w:hint="cs"/>
          <w:sz w:val="28"/>
          <w:rtl/>
        </w:rPr>
        <w:t xml:space="preserve">، </w:t>
      </w:r>
      <w:r w:rsidRPr="006F4489">
        <w:rPr>
          <w:rFonts w:hint="cs"/>
          <w:sz w:val="28"/>
          <w:rtl/>
        </w:rPr>
        <w:t>396</w:t>
      </w:r>
      <w:r w:rsidRPr="00DC22FF">
        <w:rPr>
          <w:rFonts w:hint="cs"/>
          <w:sz w:val="28"/>
          <w:rtl/>
        </w:rPr>
        <w:t xml:space="preserve">، </w:t>
      </w:r>
      <w:r w:rsidRPr="006F4489">
        <w:rPr>
          <w:rFonts w:hint="cs"/>
          <w:sz w:val="28"/>
          <w:rtl/>
        </w:rPr>
        <w:t>545</w:t>
      </w:r>
      <w:r w:rsidRPr="00DC22FF">
        <w:rPr>
          <w:rFonts w:hint="cs"/>
          <w:sz w:val="28"/>
          <w:rtl/>
        </w:rPr>
        <w:t>.</w:t>
      </w:r>
    </w:p>
    <w:p w:rsidR="00491BA2" w:rsidRPr="00DC22FF" w:rsidRDefault="00491BA2" w:rsidP="000F776D">
      <w:pPr>
        <w:pStyle w:val="aa"/>
        <w:spacing w:line="340" w:lineRule="exact"/>
        <w:ind w:firstLine="0"/>
        <w:rPr>
          <w:sz w:val="28"/>
        </w:rPr>
      </w:pPr>
      <w:r w:rsidRPr="00DC22FF">
        <w:rPr>
          <w:rFonts w:hint="cs"/>
          <w:sz w:val="28"/>
          <w:rtl/>
        </w:rPr>
        <w:t xml:space="preserve">وقد أشار الشيخ الطوسي إلى بعض الآثار الإمامية التي كانت عند ابن عبدون، كمشيخة ابن محبوب، وقد كانت النسخة المبوبة لدى ابن عبدون (الطوسي، الفهرست: </w:t>
      </w:r>
      <w:r w:rsidRPr="006F4489">
        <w:rPr>
          <w:rFonts w:hint="cs"/>
          <w:sz w:val="28"/>
          <w:rtl/>
        </w:rPr>
        <w:t>58</w:t>
      </w:r>
      <w:r w:rsidRPr="00DC22FF">
        <w:rPr>
          <w:rFonts w:hint="cs"/>
          <w:sz w:val="28"/>
          <w:rtl/>
        </w:rPr>
        <w:t xml:space="preserve">)؛ كتاب الغيبة النعماني (الطوسي، </w:t>
      </w:r>
      <w:r w:rsidRPr="006F4489">
        <w:rPr>
          <w:rFonts w:hint="cs"/>
          <w:sz w:val="28"/>
          <w:rtl/>
        </w:rPr>
        <w:t>1411</w:t>
      </w:r>
      <w:r w:rsidRPr="00DC22FF">
        <w:rPr>
          <w:rFonts w:hint="cs"/>
          <w:sz w:val="28"/>
          <w:rtl/>
        </w:rPr>
        <w:t xml:space="preserve">: </w:t>
      </w:r>
      <w:r w:rsidRPr="006F4489">
        <w:rPr>
          <w:rFonts w:hint="cs"/>
          <w:sz w:val="28"/>
          <w:rtl/>
        </w:rPr>
        <w:t>127</w:t>
      </w:r>
      <w:r w:rsidRPr="00DC22FF">
        <w:rPr>
          <w:rFonts w:hint="cs"/>
          <w:sz w:val="28"/>
          <w:rtl/>
        </w:rPr>
        <w:t xml:space="preserve">، </w:t>
      </w:r>
      <w:r w:rsidRPr="006F4489">
        <w:rPr>
          <w:rFonts w:hint="cs"/>
          <w:sz w:val="28"/>
          <w:rtl/>
        </w:rPr>
        <w:t>257</w:t>
      </w:r>
      <w:r w:rsidRPr="00DC22FF">
        <w:rPr>
          <w:rFonts w:hint="cs"/>
          <w:sz w:val="28"/>
          <w:rtl/>
        </w:rPr>
        <w:t xml:space="preserve">)؛ وروايات مقاتل الطالبيين، لأبي الفرج الأصفهاني، والذي قرأه الشيخ عند ابن عبدون، وسمعه منه (الطوسي، </w:t>
      </w:r>
      <w:r w:rsidRPr="006F4489">
        <w:rPr>
          <w:rFonts w:hint="cs"/>
          <w:sz w:val="28"/>
          <w:rtl/>
        </w:rPr>
        <w:t>1311</w:t>
      </w:r>
      <w:r w:rsidRPr="00DC22FF">
        <w:rPr>
          <w:rFonts w:hint="cs"/>
          <w:sz w:val="28"/>
          <w:rtl/>
        </w:rPr>
        <w:t xml:space="preserve">: </w:t>
      </w:r>
      <w:r w:rsidRPr="006F4489">
        <w:rPr>
          <w:rFonts w:hint="cs"/>
          <w:sz w:val="28"/>
          <w:rtl/>
        </w:rPr>
        <w:t>26</w:t>
      </w:r>
      <w:r w:rsidRPr="00DC22FF">
        <w:rPr>
          <w:rFonts w:hint="cs"/>
          <w:sz w:val="28"/>
          <w:rtl/>
        </w:rPr>
        <w:t xml:space="preserve">). ولمعرفة البعض الآخر من الآثار التي أخذها عن ابن عبدون بالسماع أو القراءة، والتي صرَّح هو بها، انظر: الطوسي، </w:t>
      </w:r>
      <w:r w:rsidRPr="006F4489">
        <w:rPr>
          <w:rFonts w:hint="cs"/>
          <w:sz w:val="28"/>
          <w:rtl/>
        </w:rPr>
        <w:t>1417</w:t>
      </w:r>
      <w:r>
        <w:rPr>
          <w:rFonts w:hint="cs"/>
          <w:sz w:val="28"/>
          <w:rtl/>
        </w:rPr>
        <w:t>،</w:t>
      </w:r>
      <w:r w:rsidRPr="00DC22FF">
        <w:rPr>
          <w:rFonts w:hint="cs"/>
          <w:sz w:val="28"/>
          <w:rtl/>
        </w:rPr>
        <w:t xml:space="preserve"> </w:t>
      </w:r>
      <w:r w:rsidRPr="006F4489">
        <w:rPr>
          <w:rFonts w:hint="cs"/>
          <w:sz w:val="28"/>
          <w:rtl/>
        </w:rPr>
        <w:t>10</w:t>
      </w:r>
      <w:r w:rsidRPr="00DC22FF">
        <w:rPr>
          <w:rFonts w:hint="cs"/>
          <w:sz w:val="28"/>
          <w:rtl/>
        </w:rPr>
        <w:t xml:space="preserve">: </w:t>
      </w:r>
      <w:r w:rsidRPr="006F4489">
        <w:rPr>
          <w:rFonts w:hint="cs"/>
          <w:sz w:val="28"/>
          <w:rtl/>
        </w:rPr>
        <w:t>373</w:t>
      </w:r>
      <w:r w:rsidRPr="00DC22FF">
        <w:rPr>
          <w:rFonts w:hint="cs"/>
          <w:sz w:val="28"/>
          <w:rtl/>
        </w:rPr>
        <w:t xml:space="preserve">، </w:t>
      </w:r>
      <w:r w:rsidRPr="006F4489">
        <w:rPr>
          <w:rFonts w:hint="cs"/>
          <w:sz w:val="28"/>
          <w:rtl/>
        </w:rPr>
        <w:t>383</w:t>
      </w:r>
      <w:r w:rsidRPr="00DC22FF">
        <w:rPr>
          <w:rFonts w:hint="cs"/>
          <w:sz w:val="28"/>
          <w:rtl/>
        </w:rPr>
        <w:t xml:space="preserve">، </w:t>
      </w:r>
      <w:r w:rsidRPr="006F4489">
        <w:rPr>
          <w:rFonts w:hint="cs"/>
          <w:sz w:val="28"/>
          <w:rtl/>
        </w:rPr>
        <w:t>384</w:t>
      </w:r>
      <w:r w:rsidRPr="00DC22FF">
        <w:rPr>
          <w:rFonts w:hint="cs"/>
          <w:sz w:val="28"/>
          <w:rtl/>
        </w:rPr>
        <w:t xml:space="preserve">، </w:t>
      </w:r>
      <w:r w:rsidRPr="006F4489">
        <w:rPr>
          <w:rFonts w:hint="cs"/>
          <w:sz w:val="28"/>
          <w:rtl/>
        </w:rPr>
        <w:t>385</w:t>
      </w:r>
      <w:r w:rsidRPr="00DC22FF">
        <w:rPr>
          <w:rFonts w:hint="cs"/>
          <w:sz w:val="28"/>
          <w:rtl/>
        </w:rPr>
        <w:t xml:space="preserve"> ـ </w:t>
      </w:r>
      <w:r w:rsidRPr="006F4489">
        <w:rPr>
          <w:rFonts w:hint="cs"/>
          <w:sz w:val="28"/>
          <w:rtl/>
        </w:rPr>
        <w:t>386</w:t>
      </w:r>
      <w:r w:rsidRPr="00DC22FF">
        <w:rPr>
          <w:rFonts w:hint="cs"/>
          <w:sz w:val="28"/>
          <w:rtl/>
        </w:rPr>
        <w:t xml:space="preserve">؛ الطوسي، الفهرست: </w:t>
      </w:r>
      <w:r w:rsidRPr="006F4489">
        <w:rPr>
          <w:rFonts w:hint="cs"/>
          <w:sz w:val="28"/>
          <w:rtl/>
        </w:rPr>
        <w:t>122</w:t>
      </w:r>
      <w:r w:rsidRPr="00DC22FF">
        <w:rPr>
          <w:rFonts w:hint="cs"/>
          <w:sz w:val="28"/>
          <w:rtl/>
        </w:rPr>
        <w:t xml:space="preserve"> ـ </w:t>
      </w:r>
      <w:r w:rsidRPr="006F4489">
        <w:rPr>
          <w:rFonts w:hint="cs"/>
          <w:sz w:val="28"/>
          <w:rtl/>
        </w:rPr>
        <w:t>123</w:t>
      </w:r>
      <w:r w:rsidRPr="00DC22FF">
        <w:rPr>
          <w:rFonts w:hint="cs"/>
          <w:sz w:val="28"/>
          <w:rtl/>
        </w:rPr>
        <w:t xml:space="preserve">). أحمد بن الحسين الغضائري والنجاشي قد قرآ بعض آثار عليّ بن حسن بن فضّال (رجال النجاشي: </w:t>
      </w:r>
      <w:r w:rsidRPr="006F4489">
        <w:rPr>
          <w:rFonts w:hint="cs"/>
          <w:sz w:val="28"/>
          <w:rtl/>
        </w:rPr>
        <w:t>258</w:t>
      </w:r>
      <w:r w:rsidRPr="00DC22FF">
        <w:rPr>
          <w:rFonts w:hint="cs"/>
          <w:sz w:val="28"/>
          <w:rtl/>
        </w:rPr>
        <w:t xml:space="preserve"> ـ </w:t>
      </w:r>
      <w:r w:rsidRPr="006F4489">
        <w:rPr>
          <w:rFonts w:hint="cs"/>
          <w:sz w:val="28"/>
          <w:rtl/>
        </w:rPr>
        <w:t>259</w:t>
      </w:r>
      <w:r w:rsidRPr="00DC22FF">
        <w:rPr>
          <w:rFonts w:hint="cs"/>
          <w:sz w:val="28"/>
          <w:rtl/>
        </w:rPr>
        <w:t>).</w:t>
      </w:r>
    </w:p>
  </w:endnote>
  <w:endnote w:id="482">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رجال النجاشي: </w:t>
      </w:r>
      <w:r w:rsidRPr="006F4489">
        <w:rPr>
          <w:rFonts w:hint="cs"/>
          <w:sz w:val="28"/>
          <w:rtl/>
        </w:rPr>
        <w:t>87</w:t>
      </w:r>
      <w:r w:rsidRPr="00DC22FF">
        <w:rPr>
          <w:rFonts w:hint="cs"/>
          <w:sz w:val="28"/>
          <w:rtl/>
        </w:rPr>
        <w:t>.</w:t>
      </w:r>
    </w:p>
  </w:endnote>
  <w:endnote w:id="483">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الأمالي: </w:t>
      </w:r>
      <w:r w:rsidRPr="006F4489">
        <w:rPr>
          <w:rFonts w:hint="cs"/>
          <w:sz w:val="28"/>
          <w:rtl/>
        </w:rPr>
        <w:t>671</w:t>
      </w:r>
      <w:r w:rsidRPr="00DC22FF">
        <w:rPr>
          <w:rFonts w:hint="cs"/>
          <w:sz w:val="28"/>
          <w:rtl/>
        </w:rPr>
        <w:t xml:space="preserve"> ـ </w:t>
      </w:r>
      <w:r w:rsidRPr="006F4489">
        <w:rPr>
          <w:rFonts w:hint="cs"/>
          <w:sz w:val="28"/>
          <w:rtl/>
        </w:rPr>
        <w:t>679</w:t>
      </w:r>
      <w:r w:rsidRPr="00DC22FF">
        <w:rPr>
          <w:rFonts w:hint="cs"/>
          <w:sz w:val="28"/>
          <w:rtl/>
        </w:rPr>
        <w:t>.</w:t>
      </w:r>
    </w:p>
  </w:endnote>
  <w:endnote w:id="484">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رجال النجاشي: </w:t>
      </w:r>
      <w:r w:rsidRPr="006F4489">
        <w:rPr>
          <w:rFonts w:hint="cs"/>
          <w:sz w:val="28"/>
          <w:rtl/>
        </w:rPr>
        <w:t>87</w:t>
      </w:r>
      <w:r w:rsidRPr="00DC22FF">
        <w:rPr>
          <w:rFonts w:hint="cs"/>
          <w:sz w:val="28"/>
          <w:rtl/>
        </w:rPr>
        <w:t xml:space="preserve">؛ ابن عبدون </w:t>
      </w:r>
      <w:r w:rsidRPr="006F4489">
        <w:rPr>
          <w:rFonts w:hint="cs"/>
          <w:sz w:val="28"/>
          <w:rtl/>
        </w:rPr>
        <w:t>2</w:t>
      </w:r>
      <w:r w:rsidRPr="00DC22FF">
        <w:rPr>
          <w:rFonts w:hint="cs"/>
          <w:sz w:val="28"/>
          <w:rtl/>
        </w:rPr>
        <w:t xml:space="preserve">: </w:t>
      </w:r>
      <w:r w:rsidRPr="006F4489">
        <w:rPr>
          <w:rFonts w:hint="cs"/>
          <w:sz w:val="28"/>
          <w:rtl/>
        </w:rPr>
        <w:t>1254</w:t>
      </w:r>
      <w:r w:rsidRPr="00DC22FF">
        <w:rPr>
          <w:rFonts w:hint="cs"/>
          <w:sz w:val="28"/>
          <w:rtl/>
        </w:rPr>
        <w:t xml:space="preserve"> ـ </w:t>
      </w:r>
      <w:r w:rsidRPr="006F4489">
        <w:rPr>
          <w:rFonts w:hint="cs"/>
          <w:sz w:val="28"/>
          <w:rtl/>
        </w:rPr>
        <w:t>1257</w:t>
      </w:r>
      <w:r w:rsidRPr="00DC22FF">
        <w:rPr>
          <w:rFonts w:hint="cs"/>
          <w:sz w:val="28"/>
          <w:rtl/>
        </w:rPr>
        <w:t xml:space="preserve"> (مقدّمة خداميان الآراني).</w:t>
      </w:r>
    </w:p>
  </w:endnote>
  <w:endnote w:id="485">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الاستبصار </w:t>
      </w:r>
      <w:r w:rsidRPr="006F4489">
        <w:rPr>
          <w:rFonts w:hint="cs"/>
          <w:sz w:val="28"/>
          <w:rtl/>
        </w:rPr>
        <w:t>1</w:t>
      </w:r>
      <w:r w:rsidRPr="00DC22FF">
        <w:rPr>
          <w:rFonts w:hint="cs"/>
          <w:sz w:val="28"/>
          <w:rtl/>
        </w:rPr>
        <w:t xml:space="preserve">: </w:t>
      </w:r>
      <w:r w:rsidRPr="006F4489">
        <w:rPr>
          <w:rFonts w:hint="cs"/>
          <w:sz w:val="28"/>
          <w:rtl/>
        </w:rPr>
        <w:t>17</w:t>
      </w:r>
      <w:r w:rsidRPr="00DC22FF">
        <w:rPr>
          <w:rFonts w:hint="cs"/>
          <w:sz w:val="28"/>
          <w:rtl/>
        </w:rPr>
        <w:t xml:space="preserve"> ـ </w:t>
      </w:r>
      <w:r w:rsidRPr="006F4489">
        <w:rPr>
          <w:rFonts w:hint="cs"/>
          <w:sz w:val="28"/>
          <w:rtl/>
        </w:rPr>
        <w:t>18</w:t>
      </w:r>
      <w:r w:rsidRPr="00DC22FF">
        <w:rPr>
          <w:rFonts w:hint="cs"/>
          <w:sz w:val="28"/>
          <w:rtl/>
        </w:rPr>
        <w:t xml:space="preserve">، </w:t>
      </w:r>
      <w:r w:rsidRPr="006F4489">
        <w:rPr>
          <w:rFonts w:hint="cs"/>
          <w:sz w:val="28"/>
          <w:rtl/>
        </w:rPr>
        <w:t>98</w:t>
      </w:r>
      <w:r w:rsidRPr="00DC22FF">
        <w:rPr>
          <w:rFonts w:hint="cs"/>
          <w:sz w:val="28"/>
          <w:rtl/>
        </w:rPr>
        <w:t xml:space="preserve">، </w:t>
      </w:r>
      <w:r w:rsidRPr="006F4489">
        <w:rPr>
          <w:rFonts w:hint="cs"/>
          <w:sz w:val="28"/>
          <w:rtl/>
        </w:rPr>
        <w:t>106</w:t>
      </w:r>
      <w:r w:rsidRPr="00DC22FF">
        <w:rPr>
          <w:rFonts w:hint="cs"/>
          <w:sz w:val="28"/>
          <w:rtl/>
        </w:rPr>
        <w:t xml:space="preserve">، </w:t>
      </w:r>
      <w:r w:rsidRPr="006F4489">
        <w:rPr>
          <w:rFonts w:hint="cs"/>
          <w:sz w:val="28"/>
          <w:rtl/>
        </w:rPr>
        <w:t>128</w:t>
      </w:r>
      <w:r w:rsidRPr="00DC22FF">
        <w:rPr>
          <w:rFonts w:hint="cs"/>
          <w:sz w:val="28"/>
          <w:rtl/>
        </w:rPr>
        <w:t xml:space="preserve">، </w:t>
      </w:r>
      <w:r w:rsidRPr="006F4489">
        <w:rPr>
          <w:rFonts w:hint="cs"/>
          <w:sz w:val="28"/>
          <w:rtl/>
        </w:rPr>
        <w:t>130</w:t>
      </w:r>
      <w:r w:rsidRPr="00DC22FF">
        <w:rPr>
          <w:rFonts w:hint="cs"/>
          <w:sz w:val="28"/>
          <w:rtl/>
        </w:rPr>
        <w:t xml:space="preserve"> ـ </w:t>
      </w:r>
      <w:r w:rsidRPr="006F4489">
        <w:rPr>
          <w:rFonts w:hint="cs"/>
          <w:sz w:val="28"/>
          <w:rtl/>
        </w:rPr>
        <w:t>131</w:t>
      </w:r>
      <w:r w:rsidRPr="00DC22FF">
        <w:rPr>
          <w:rFonts w:hint="cs"/>
          <w:sz w:val="28"/>
          <w:rtl/>
        </w:rPr>
        <w:t xml:space="preserve">؛ </w:t>
      </w:r>
      <w:r w:rsidRPr="006F4489">
        <w:rPr>
          <w:rFonts w:hint="cs"/>
          <w:sz w:val="28"/>
          <w:rtl/>
        </w:rPr>
        <w:t>2</w:t>
      </w:r>
      <w:r w:rsidRPr="00DC22FF">
        <w:rPr>
          <w:rFonts w:hint="cs"/>
          <w:sz w:val="28"/>
          <w:rtl/>
        </w:rPr>
        <w:t xml:space="preserve">: </w:t>
      </w:r>
      <w:r w:rsidRPr="006F4489">
        <w:rPr>
          <w:rFonts w:hint="cs"/>
          <w:sz w:val="28"/>
          <w:rtl/>
        </w:rPr>
        <w:t>2</w:t>
      </w:r>
      <w:r w:rsidRPr="00DC22FF">
        <w:rPr>
          <w:rFonts w:hint="cs"/>
          <w:sz w:val="28"/>
          <w:rtl/>
        </w:rPr>
        <w:t xml:space="preserve">، </w:t>
      </w:r>
      <w:r w:rsidRPr="006F4489">
        <w:rPr>
          <w:rFonts w:hint="cs"/>
          <w:sz w:val="28"/>
          <w:rtl/>
        </w:rPr>
        <w:t>110</w:t>
      </w:r>
      <w:r w:rsidRPr="00DC22FF">
        <w:rPr>
          <w:rFonts w:hint="cs"/>
          <w:sz w:val="28"/>
          <w:rtl/>
        </w:rPr>
        <w:t xml:space="preserve">؛ </w:t>
      </w:r>
      <w:r w:rsidRPr="006F4489">
        <w:rPr>
          <w:rFonts w:hint="cs"/>
          <w:sz w:val="28"/>
          <w:rtl/>
        </w:rPr>
        <w:t>3</w:t>
      </w:r>
      <w:r w:rsidRPr="00DC22FF">
        <w:rPr>
          <w:rFonts w:hint="cs"/>
          <w:sz w:val="28"/>
          <w:rtl/>
        </w:rPr>
        <w:t xml:space="preserve">: </w:t>
      </w:r>
      <w:r w:rsidRPr="006F4489">
        <w:rPr>
          <w:rFonts w:hint="cs"/>
          <w:sz w:val="28"/>
          <w:rtl/>
        </w:rPr>
        <w:t>135</w:t>
      </w:r>
      <w:r w:rsidRPr="00DC22FF">
        <w:rPr>
          <w:rFonts w:hint="cs"/>
          <w:sz w:val="28"/>
          <w:rtl/>
        </w:rPr>
        <w:t>.</w:t>
      </w:r>
    </w:p>
  </w:endnote>
  <w:endnote w:id="486">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المصدر السابق </w:t>
      </w:r>
      <w:r w:rsidRPr="006F4489">
        <w:rPr>
          <w:rFonts w:hint="cs"/>
          <w:sz w:val="28"/>
          <w:rtl/>
        </w:rPr>
        <w:t>4</w:t>
      </w:r>
      <w:r w:rsidRPr="00DC22FF">
        <w:rPr>
          <w:rFonts w:hint="cs"/>
          <w:sz w:val="28"/>
          <w:rtl/>
        </w:rPr>
        <w:t xml:space="preserve">: </w:t>
      </w:r>
      <w:r w:rsidRPr="006F4489">
        <w:rPr>
          <w:rFonts w:hint="cs"/>
          <w:sz w:val="28"/>
          <w:rtl/>
        </w:rPr>
        <w:t>317</w:t>
      </w:r>
      <w:r w:rsidRPr="00DC22FF">
        <w:rPr>
          <w:rFonts w:hint="cs"/>
          <w:sz w:val="28"/>
          <w:rtl/>
        </w:rPr>
        <w:t>.</w:t>
      </w:r>
    </w:p>
  </w:endnote>
  <w:endnote w:id="487">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ابن ماكولا، إكمال الكمال </w:t>
      </w:r>
      <w:r w:rsidRPr="006F4489">
        <w:rPr>
          <w:rFonts w:hint="cs"/>
          <w:sz w:val="28"/>
          <w:rtl/>
        </w:rPr>
        <w:t>2</w:t>
      </w:r>
      <w:r w:rsidRPr="00DC22FF">
        <w:rPr>
          <w:rFonts w:hint="cs"/>
          <w:sz w:val="28"/>
          <w:rtl/>
        </w:rPr>
        <w:t xml:space="preserve">: </w:t>
      </w:r>
      <w:r w:rsidRPr="006F4489">
        <w:rPr>
          <w:rFonts w:hint="cs"/>
          <w:sz w:val="28"/>
          <w:rtl/>
        </w:rPr>
        <w:t>294</w:t>
      </w:r>
    </w:p>
  </w:endnote>
  <w:endnote w:id="488">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للمثال: الطوسي، الفهرست: </w:t>
      </w:r>
      <w:r w:rsidRPr="006F4489">
        <w:rPr>
          <w:rFonts w:hint="cs"/>
          <w:sz w:val="28"/>
          <w:rtl/>
        </w:rPr>
        <w:t>16</w:t>
      </w:r>
      <w:r w:rsidRPr="00DC22FF">
        <w:rPr>
          <w:rFonts w:hint="cs"/>
          <w:sz w:val="28"/>
          <w:rtl/>
        </w:rPr>
        <w:t xml:space="preserve">، </w:t>
      </w:r>
      <w:r w:rsidRPr="006F4489">
        <w:rPr>
          <w:rFonts w:hint="cs"/>
          <w:sz w:val="28"/>
          <w:rtl/>
        </w:rPr>
        <w:t>22</w:t>
      </w:r>
      <w:r w:rsidRPr="00DC22FF">
        <w:rPr>
          <w:rFonts w:hint="cs"/>
          <w:sz w:val="28"/>
          <w:rtl/>
        </w:rPr>
        <w:t xml:space="preserve">، </w:t>
      </w:r>
      <w:r w:rsidRPr="006F4489">
        <w:rPr>
          <w:rFonts w:hint="cs"/>
          <w:sz w:val="28"/>
          <w:rtl/>
        </w:rPr>
        <w:t>34</w:t>
      </w:r>
      <w:r w:rsidRPr="00DC22FF">
        <w:rPr>
          <w:rFonts w:hint="cs"/>
          <w:sz w:val="28"/>
          <w:rtl/>
        </w:rPr>
        <w:t>.</w:t>
      </w:r>
    </w:p>
  </w:endnote>
  <w:endnote w:id="489">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كذلك الطوسي، </w:t>
      </w:r>
      <w:r w:rsidRPr="007A5005">
        <w:rPr>
          <w:rFonts w:hint="cs"/>
          <w:sz w:val="28"/>
          <w:rtl/>
        </w:rPr>
        <w:t>تهذيب</w:t>
      </w:r>
      <w:r>
        <w:rPr>
          <w:rFonts w:cs="Ya-Ali" w:hint="cs"/>
          <w:sz w:val="28"/>
          <w:rtl/>
        </w:rPr>
        <w:t xml:space="preserve"> </w:t>
      </w:r>
      <w:r w:rsidRPr="007A5005">
        <w:rPr>
          <w:rFonts w:hint="cs"/>
          <w:sz w:val="28"/>
          <w:rtl/>
        </w:rPr>
        <w:t>الأحكام</w:t>
      </w:r>
      <w:r w:rsidRPr="00DC22FF">
        <w:rPr>
          <w:rFonts w:hint="cs"/>
          <w:sz w:val="28"/>
          <w:rtl/>
        </w:rPr>
        <w:t xml:space="preserve"> </w:t>
      </w:r>
      <w:r w:rsidRPr="006F4489">
        <w:rPr>
          <w:rFonts w:hint="cs"/>
          <w:sz w:val="28"/>
          <w:rtl/>
        </w:rPr>
        <w:t>10</w:t>
      </w:r>
      <w:r w:rsidRPr="00DC22FF">
        <w:rPr>
          <w:rFonts w:hint="cs"/>
          <w:sz w:val="28"/>
          <w:rtl/>
        </w:rPr>
        <w:t xml:space="preserve">: </w:t>
      </w:r>
      <w:r w:rsidRPr="006F4489">
        <w:rPr>
          <w:rFonts w:hint="cs"/>
          <w:sz w:val="28"/>
          <w:rtl/>
        </w:rPr>
        <w:t>384</w:t>
      </w:r>
      <w:r w:rsidRPr="00DC22FF">
        <w:rPr>
          <w:rFonts w:hint="cs"/>
          <w:sz w:val="28"/>
          <w:rtl/>
        </w:rPr>
        <w:t xml:space="preserve">؛ الطوسي، الفهرست: </w:t>
      </w:r>
      <w:r w:rsidRPr="006F4489">
        <w:rPr>
          <w:rFonts w:hint="cs"/>
          <w:sz w:val="28"/>
          <w:rtl/>
        </w:rPr>
        <w:t>155</w:t>
      </w:r>
      <w:r w:rsidRPr="00DC22FF">
        <w:rPr>
          <w:rFonts w:hint="cs"/>
          <w:sz w:val="28"/>
          <w:rtl/>
        </w:rPr>
        <w:t>.</w:t>
      </w:r>
    </w:p>
  </w:endnote>
  <w:endnote w:id="490">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w:t>
      </w:r>
      <w:r w:rsidRPr="006F4489">
        <w:rPr>
          <w:rFonts w:hint="cs"/>
          <w:sz w:val="28"/>
          <w:rtl/>
        </w:rPr>
        <w:t>1315</w:t>
      </w:r>
      <w:r w:rsidRPr="00DC22FF">
        <w:rPr>
          <w:rFonts w:hint="cs"/>
          <w:sz w:val="28"/>
          <w:rtl/>
        </w:rPr>
        <w:t xml:space="preserve">: </w:t>
      </w:r>
      <w:r w:rsidRPr="006F4489">
        <w:rPr>
          <w:rFonts w:hint="cs"/>
          <w:sz w:val="28"/>
          <w:rtl/>
        </w:rPr>
        <w:t>432</w:t>
      </w:r>
      <w:r w:rsidRPr="00DC22FF">
        <w:rPr>
          <w:rFonts w:hint="cs"/>
          <w:sz w:val="28"/>
          <w:rtl/>
        </w:rPr>
        <w:t>.</w:t>
      </w:r>
    </w:p>
  </w:endnote>
  <w:endnote w:id="491">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للمثال: رجال النجاشي: </w:t>
      </w:r>
      <w:r w:rsidRPr="006F4489">
        <w:rPr>
          <w:rFonts w:hint="cs"/>
          <w:sz w:val="28"/>
          <w:rtl/>
        </w:rPr>
        <w:t>14</w:t>
      </w:r>
      <w:r w:rsidRPr="00DC22FF">
        <w:rPr>
          <w:rFonts w:hint="cs"/>
          <w:sz w:val="28"/>
          <w:rtl/>
        </w:rPr>
        <w:t xml:space="preserve">، </w:t>
      </w:r>
      <w:r w:rsidRPr="006F4489">
        <w:rPr>
          <w:rFonts w:hint="cs"/>
          <w:sz w:val="28"/>
          <w:rtl/>
        </w:rPr>
        <w:t>22</w:t>
      </w:r>
      <w:r w:rsidRPr="00DC22FF">
        <w:rPr>
          <w:rFonts w:hint="cs"/>
          <w:sz w:val="28"/>
          <w:rtl/>
        </w:rPr>
        <w:t xml:space="preserve">، </w:t>
      </w:r>
      <w:r w:rsidRPr="006F4489">
        <w:rPr>
          <w:rFonts w:hint="cs"/>
          <w:sz w:val="28"/>
          <w:rtl/>
        </w:rPr>
        <w:t>182</w:t>
      </w:r>
      <w:r w:rsidRPr="00DC22FF">
        <w:rPr>
          <w:rFonts w:hint="cs"/>
          <w:sz w:val="28"/>
          <w:rtl/>
        </w:rPr>
        <w:t xml:space="preserve">، </w:t>
      </w:r>
      <w:r w:rsidRPr="006F4489">
        <w:rPr>
          <w:rFonts w:hint="cs"/>
          <w:sz w:val="28"/>
          <w:rtl/>
        </w:rPr>
        <w:t>249</w:t>
      </w:r>
      <w:r w:rsidRPr="00DC22FF">
        <w:rPr>
          <w:rFonts w:hint="cs"/>
          <w:sz w:val="28"/>
          <w:rtl/>
        </w:rPr>
        <w:t xml:space="preserve">، </w:t>
      </w:r>
      <w:r w:rsidRPr="006F4489">
        <w:rPr>
          <w:rFonts w:hint="cs"/>
          <w:sz w:val="28"/>
          <w:rtl/>
        </w:rPr>
        <w:t>369</w:t>
      </w:r>
      <w:r w:rsidRPr="00DC22FF">
        <w:rPr>
          <w:rFonts w:hint="cs"/>
          <w:sz w:val="28"/>
          <w:rtl/>
        </w:rPr>
        <w:t>.</w:t>
      </w:r>
    </w:p>
  </w:endnote>
  <w:endnote w:id="492">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المصدر السابق: </w:t>
      </w:r>
      <w:r w:rsidRPr="006F4489">
        <w:rPr>
          <w:rFonts w:hint="cs"/>
          <w:sz w:val="28"/>
          <w:rtl/>
        </w:rPr>
        <w:t>160</w:t>
      </w:r>
      <w:r w:rsidRPr="00DC22FF">
        <w:rPr>
          <w:rFonts w:hint="cs"/>
          <w:sz w:val="28"/>
          <w:rtl/>
        </w:rPr>
        <w:t>.</w:t>
      </w:r>
    </w:p>
  </w:endnote>
  <w:endnote w:id="493">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للمثال انظر: الطوسي، الفهرست: </w:t>
      </w:r>
      <w:r w:rsidRPr="006F4489">
        <w:rPr>
          <w:rFonts w:hint="cs"/>
          <w:sz w:val="28"/>
          <w:rtl/>
        </w:rPr>
        <w:t>155</w:t>
      </w:r>
      <w:r w:rsidRPr="00DC22FF">
        <w:rPr>
          <w:rFonts w:hint="cs"/>
          <w:sz w:val="28"/>
          <w:rtl/>
        </w:rPr>
        <w:t xml:space="preserve"> ـ </w:t>
      </w:r>
      <w:r w:rsidRPr="006F4489">
        <w:rPr>
          <w:rFonts w:hint="cs"/>
          <w:sz w:val="28"/>
          <w:rtl/>
        </w:rPr>
        <w:t>208</w:t>
      </w:r>
      <w:r w:rsidRPr="00DC22FF">
        <w:rPr>
          <w:rFonts w:hint="cs"/>
          <w:sz w:val="28"/>
          <w:rtl/>
        </w:rPr>
        <w:t xml:space="preserve">، </w:t>
      </w:r>
      <w:r w:rsidRPr="006F4489">
        <w:rPr>
          <w:rFonts w:hint="cs"/>
          <w:sz w:val="28"/>
          <w:rtl/>
        </w:rPr>
        <w:t>211</w:t>
      </w:r>
      <w:r w:rsidRPr="00DC22FF">
        <w:rPr>
          <w:rFonts w:hint="cs"/>
          <w:sz w:val="28"/>
          <w:rtl/>
        </w:rPr>
        <w:t xml:space="preserve">، </w:t>
      </w:r>
      <w:r w:rsidRPr="006F4489">
        <w:rPr>
          <w:rFonts w:hint="cs"/>
          <w:sz w:val="28"/>
          <w:rtl/>
        </w:rPr>
        <w:t>236</w:t>
      </w:r>
      <w:r w:rsidRPr="00DC22FF">
        <w:rPr>
          <w:rFonts w:hint="cs"/>
          <w:sz w:val="28"/>
          <w:rtl/>
        </w:rPr>
        <w:t xml:space="preserve">، </w:t>
      </w:r>
      <w:r w:rsidRPr="006F4489">
        <w:rPr>
          <w:rFonts w:hint="cs"/>
          <w:sz w:val="28"/>
          <w:rtl/>
        </w:rPr>
        <w:t>309</w:t>
      </w:r>
      <w:r w:rsidRPr="00DC22FF">
        <w:rPr>
          <w:rFonts w:hint="cs"/>
          <w:sz w:val="28"/>
          <w:rtl/>
        </w:rPr>
        <w:t>.</w:t>
      </w:r>
    </w:p>
  </w:endnote>
  <w:endnote w:id="494">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الفهرست: </w:t>
      </w:r>
      <w:r w:rsidRPr="006F4489">
        <w:rPr>
          <w:rFonts w:hint="cs"/>
          <w:sz w:val="28"/>
          <w:rtl/>
        </w:rPr>
        <w:t>413</w:t>
      </w:r>
      <w:r w:rsidRPr="00DC22FF">
        <w:rPr>
          <w:rFonts w:hint="cs"/>
          <w:sz w:val="28"/>
          <w:rtl/>
        </w:rPr>
        <w:t xml:space="preserve"> ـ </w:t>
      </w:r>
      <w:r w:rsidRPr="006F4489">
        <w:rPr>
          <w:rFonts w:hint="cs"/>
          <w:sz w:val="28"/>
          <w:rtl/>
        </w:rPr>
        <w:t>414</w:t>
      </w:r>
      <w:r w:rsidRPr="00DC22FF">
        <w:rPr>
          <w:rFonts w:hint="cs"/>
          <w:sz w:val="28"/>
          <w:rtl/>
        </w:rPr>
        <w:t>.</w:t>
      </w:r>
    </w:p>
  </w:endnote>
  <w:endnote w:id="495">
    <w:p w:rsidR="00491BA2" w:rsidRPr="00DC22FF" w:rsidRDefault="00491BA2" w:rsidP="009A421A">
      <w:pPr>
        <w:pStyle w:val="aa"/>
        <w:spacing w:line="340" w:lineRule="exact"/>
        <w:ind w:firstLine="0"/>
        <w:rPr>
          <w:sz w:val="28"/>
        </w:rPr>
      </w:pPr>
      <w:r w:rsidRPr="00DC22FF">
        <w:rPr>
          <w:rFonts w:hint="cs"/>
          <w:sz w:val="28"/>
          <w:rtl/>
        </w:rPr>
        <w:t>(</w:t>
      </w:r>
      <w:r w:rsidRPr="00DC22FF">
        <w:rPr>
          <w:rtl/>
        </w:rPr>
        <w:endnoteRef/>
      </w:r>
      <w:r w:rsidRPr="00DC22FF">
        <w:rPr>
          <w:rFonts w:hint="cs"/>
          <w:sz w:val="28"/>
          <w:rtl/>
        </w:rPr>
        <w:t xml:space="preserve">) الطوسي، الرجال: </w:t>
      </w:r>
      <w:r w:rsidRPr="006F4489">
        <w:rPr>
          <w:rFonts w:hint="cs"/>
          <w:sz w:val="28"/>
          <w:rtl/>
        </w:rPr>
        <w:t>413</w:t>
      </w:r>
      <w:r w:rsidRPr="00DC22FF">
        <w:rPr>
          <w:rFonts w:hint="cs"/>
          <w:sz w:val="28"/>
          <w:rtl/>
        </w:rPr>
        <w:t>.</w:t>
      </w:r>
    </w:p>
  </w:endnote>
  <w:endnote w:id="496">
    <w:p w:rsidR="00491BA2" w:rsidRPr="00DC22FF" w:rsidRDefault="00491BA2" w:rsidP="009A421A">
      <w:pPr>
        <w:pStyle w:val="aa"/>
        <w:spacing w:line="340" w:lineRule="exact"/>
        <w:ind w:firstLine="0"/>
        <w:rPr>
          <w:sz w:val="28"/>
          <w:rtl/>
        </w:rPr>
      </w:pPr>
      <w:r w:rsidRPr="00DC22FF">
        <w:rPr>
          <w:rFonts w:hint="cs"/>
          <w:sz w:val="28"/>
          <w:rtl/>
        </w:rPr>
        <w:t>(</w:t>
      </w:r>
      <w:r w:rsidRPr="00DC22FF">
        <w:rPr>
          <w:sz w:val="28"/>
          <w:rtl/>
        </w:rPr>
        <w:endnoteRef/>
      </w:r>
      <w:r w:rsidRPr="00DC22FF">
        <w:rPr>
          <w:rFonts w:hint="cs"/>
          <w:sz w:val="28"/>
          <w:rtl/>
        </w:rPr>
        <w:t>) يعدّ من أهم شيوخ الصدوق بعد ابن الوليد. وقد روى عن سعد بن عبد الله الأشعري وعبد الله بن جعفر الحميري.</w:t>
      </w:r>
      <w:r w:rsidRPr="00DC22FF">
        <w:rPr>
          <w:sz w:val="28"/>
          <w:rtl/>
        </w:rPr>
        <w:t xml:space="preserve"> </w:t>
      </w:r>
    </w:p>
  </w:endnote>
  <w:endnote w:id="497">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من مشايخ الكوفة. وقد أتى ذكره في المشيخة مرّتين. وعمدة شهرته في الرواية من خلال روايته كتاب المناجاة، لعبد الله بن المغيرة. انظر: الصدوق، كتاب م</w:t>
      </w:r>
      <w:r>
        <w:rPr>
          <w:rFonts w:hint="cs"/>
          <w:sz w:val="28"/>
          <w:rtl/>
        </w:rPr>
        <w:t>َ</w:t>
      </w:r>
      <w:r w:rsidRPr="00DC22FF">
        <w:rPr>
          <w:rFonts w:hint="cs"/>
          <w:sz w:val="28"/>
          <w:rtl/>
        </w:rPr>
        <w:t>ن</w:t>
      </w:r>
      <w:r>
        <w:rPr>
          <w:rFonts w:hint="cs"/>
          <w:sz w:val="28"/>
          <w:rtl/>
        </w:rPr>
        <w:t>ْ</w:t>
      </w:r>
      <w:r w:rsidRPr="00DC22FF">
        <w:rPr>
          <w:rFonts w:hint="cs"/>
          <w:sz w:val="28"/>
          <w:rtl/>
        </w:rPr>
        <w:t xml:space="preserve"> لا يحضره الفقيه </w:t>
      </w:r>
      <w:r w:rsidRPr="006F4489">
        <w:rPr>
          <w:rFonts w:hint="cs"/>
          <w:sz w:val="28"/>
          <w:rtl/>
        </w:rPr>
        <w:t>4</w:t>
      </w:r>
      <w:r w:rsidRPr="00DC22FF">
        <w:rPr>
          <w:rFonts w:hint="cs"/>
          <w:sz w:val="28"/>
          <w:rtl/>
        </w:rPr>
        <w:t xml:space="preserve">: </w:t>
      </w:r>
      <w:r w:rsidRPr="006F4489">
        <w:rPr>
          <w:rFonts w:hint="cs"/>
          <w:sz w:val="28"/>
          <w:rtl/>
        </w:rPr>
        <w:t>460</w:t>
      </w:r>
      <w:r w:rsidRPr="00DC22FF">
        <w:rPr>
          <w:rFonts w:hint="cs"/>
          <w:sz w:val="28"/>
          <w:rtl/>
        </w:rPr>
        <w:t>.</w:t>
      </w:r>
    </w:p>
  </w:endnote>
  <w:endnote w:id="498">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من مشايخ الصدوق المعدودين من خراسان ونيشابور، وهو تلميذ علي بن محمد بن قتيبة، تلميذ الفضل بن شاذان النيشابوري(</w:t>
      </w:r>
      <w:r w:rsidRPr="006F4489">
        <w:rPr>
          <w:rFonts w:hint="cs"/>
          <w:sz w:val="28"/>
          <w:rtl/>
        </w:rPr>
        <w:t>260</w:t>
      </w:r>
      <w:r w:rsidRPr="00DC22FF">
        <w:rPr>
          <w:rFonts w:hint="cs"/>
          <w:sz w:val="28"/>
          <w:rtl/>
        </w:rPr>
        <w:t>هـ). ويحتمل أن يكون الشيخ الصدوق قد أقام في منـزله في فترة تواجده بنيشابور.</w:t>
      </w:r>
      <w:r w:rsidRPr="00DC22FF">
        <w:rPr>
          <w:sz w:val="28"/>
          <w:rtl/>
        </w:rPr>
        <w:t xml:space="preserve"> </w:t>
      </w:r>
    </w:p>
  </w:endnote>
  <w:endnote w:id="499">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xml:space="preserve">) انظر: محمد كاظم رحمتي، </w:t>
      </w:r>
      <w:r w:rsidRPr="00DC22FF">
        <w:rPr>
          <w:rFonts w:hint="eastAsia"/>
          <w:sz w:val="24"/>
          <w:szCs w:val="24"/>
          <w:rtl/>
        </w:rPr>
        <w:t>«</w:t>
      </w:r>
      <w:r w:rsidRPr="00DC22FF">
        <w:rPr>
          <w:rFonts w:hint="cs"/>
          <w:sz w:val="28"/>
          <w:rtl/>
        </w:rPr>
        <w:t>استرجاع المتون الإمامية القديمة في آثار الشيخ الصدوق</w:t>
      </w:r>
      <w:r w:rsidRPr="00DC22FF">
        <w:rPr>
          <w:rFonts w:hint="eastAsia"/>
          <w:sz w:val="24"/>
          <w:szCs w:val="24"/>
          <w:rtl/>
        </w:rPr>
        <w:t>»</w:t>
      </w:r>
      <w:r w:rsidRPr="00DC22FF">
        <w:rPr>
          <w:rFonts w:hint="cs"/>
          <w:sz w:val="28"/>
          <w:rtl/>
        </w:rPr>
        <w:t xml:space="preserve">، حديث أنديشه، العدد </w:t>
      </w:r>
      <w:r w:rsidRPr="006F4489">
        <w:rPr>
          <w:rFonts w:hint="cs"/>
          <w:sz w:val="28"/>
          <w:rtl/>
        </w:rPr>
        <w:t>1</w:t>
      </w:r>
      <w:r w:rsidRPr="00DC22FF">
        <w:rPr>
          <w:rFonts w:hint="cs"/>
          <w:sz w:val="28"/>
          <w:rtl/>
        </w:rPr>
        <w:t xml:space="preserve">: </w:t>
      </w:r>
      <w:r w:rsidRPr="006F4489">
        <w:rPr>
          <w:rFonts w:hint="cs"/>
          <w:sz w:val="28"/>
          <w:rtl/>
        </w:rPr>
        <w:t>15</w:t>
      </w:r>
      <w:r w:rsidRPr="00DC22FF">
        <w:rPr>
          <w:rFonts w:hint="cs"/>
          <w:sz w:val="28"/>
          <w:rtl/>
        </w:rPr>
        <w:t xml:space="preserve"> ـ </w:t>
      </w:r>
      <w:r w:rsidRPr="006F4489">
        <w:rPr>
          <w:rFonts w:hint="cs"/>
          <w:sz w:val="28"/>
          <w:rtl/>
        </w:rPr>
        <w:t>16</w:t>
      </w:r>
      <w:r w:rsidRPr="00DC22FF">
        <w:rPr>
          <w:rFonts w:hint="cs"/>
          <w:sz w:val="28"/>
          <w:rtl/>
        </w:rPr>
        <w:t xml:space="preserve">، السنة الأولى، ربيع ـ صيف </w:t>
      </w:r>
      <w:r w:rsidRPr="006F4489">
        <w:rPr>
          <w:rFonts w:hint="cs"/>
          <w:sz w:val="28"/>
          <w:rtl/>
        </w:rPr>
        <w:t>1385</w:t>
      </w:r>
      <w:r w:rsidRPr="00DC22FF">
        <w:rPr>
          <w:rFonts w:hint="cs"/>
          <w:sz w:val="28"/>
          <w:rtl/>
        </w:rPr>
        <w:t>هـ.ش. ويستثنى من رواة القمّيين للكافي ابن قولويه؛ لأنه من رواة العراق؛ لأنه سكن بغداد، وكان متأثِّراً بمشربهم الفكري.</w:t>
      </w:r>
    </w:p>
  </w:endnote>
  <w:endnote w:id="500">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xml:space="preserve">) أشار أبو غالب الزراري، في الفهرست: </w:t>
      </w:r>
      <w:r w:rsidRPr="006F4489">
        <w:rPr>
          <w:rFonts w:hint="cs"/>
          <w:sz w:val="28"/>
          <w:rtl/>
        </w:rPr>
        <w:t>176</w:t>
      </w:r>
      <w:r w:rsidRPr="00DC22FF">
        <w:rPr>
          <w:rFonts w:hint="cs"/>
          <w:sz w:val="28"/>
          <w:rtl/>
        </w:rPr>
        <w:t xml:space="preserve"> ـ </w:t>
      </w:r>
      <w:r w:rsidRPr="006F4489">
        <w:rPr>
          <w:rFonts w:hint="cs"/>
          <w:sz w:val="28"/>
          <w:rtl/>
        </w:rPr>
        <w:t>177</w:t>
      </w:r>
      <w:r w:rsidRPr="00DC22FF">
        <w:rPr>
          <w:rFonts w:hint="cs"/>
          <w:sz w:val="28"/>
          <w:rtl/>
        </w:rPr>
        <w:t xml:space="preserve">، لرواية الكافي وكتابته، حيث قال: </w:t>
      </w:r>
      <w:r w:rsidRPr="00DC22FF">
        <w:rPr>
          <w:rFonts w:hint="eastAsia"/>
          <w:sz w:val="24"/>
          <w:szCs w:val="24"/>
          <w:rtl/>
        </w:rPr>
        <w:t>«</w:t>
      </w:r>
      <w:r w:rsidRPr="00DC22FF">
        <w:rPr>
          <w:rFonts w:hint="cs"/>
          <w:sz w:val="28"/>
          <w:rtl/>
        </w:rPr>
        <w:t>وجميع كتاب الكافي تصنيف أبي جعفر محمد بن يعقوب الكليني روايتي عنه. بعضه قراءة؛ وبعضه إجازة. وقد نسخت منه كتاب الصلاة والصوم في نسخة، وكتاب الحج في نسخة، وكتاب الطهر والحيض في جزء، والجميع مجلد. وعزمي أن أنسخ بقية الكتاب إنْ شاء الله في جزءٍ واحد ورق الطلحي</w:t>
      </w:r>
      <w:r w:rsidRPr="00DC22FF">
        <w:rPr>
          <w:rFonts w:hint="eastAsia"/>
          <w:sz w:val="24"/>
          <w:szCs w:val="24"/>
          <w:rtl/>
        </w:rPr>
        <w:t>»</w:t>
      </w:r>
      <w:r w:rsidRPr="00DC22FF">
        <w:rPr>
          <w:rFonts w:hint="cs"/>
          <w:sz w:val="28"/>
          <w:rtl/>
        </w:rPr>
        <w:t xml:space="preserve">. وكذلك الأديب والبلاغي المشهور أبو الحسين إسحاق بن إبراهيم بن سليمان بن وهب الكاتب، في كتابه البرهان في وجود البيان: </w:t>
      </w:r>
      <w:r w:rsidRPr="006F4489">
        <w:rPr>
          <w:rFonts w:hint="cs"/>
          <w:sz w:val="28"/>
          <w:rtl/>
        </w:rPr>
        <w:t>398</w:t>
      </w:r>
      <w:r w:rsidRPr="00DC22FF">
        <w:rPr>
          <w:rFonts w:hint="cs"/>
          <w:sz w:val="28"/>
          <w:rtl/>
        </w:rPr>
        <w:t>، حيث ذكر أقدم متن منقول من كتاب الكافي.</w:t>
      </w:r>
    </w:p>
  </w:endnote>
  <w:endnote w:id="501">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xml:space="preserve">) وصفه النجاشي في الرجال: </w:t>
      </w:r>
      <w:r w:rsidRPr="006F4489">
        <w:rPr>
          <w:rFonts w:hint="cs"/>
          <w:sz w:val="28"/>
          <w:rtl/>
        </w:rPr>
        <w:t>177</w:t>
      </w:r>
      <w:r w:rsidRPr="00DC22FF">
        <w:rPr>
          <w:rFonts w:hint="cs"/>
          <w:sz w:val="28"/>
          <w:rtl/>
        </w:rPr>
        <w:t xml:space="preserve"> ـ </w:t>
      </w:r>
      <w:r w:rsidRPr="006F4489">
        <w:rPr>
          <w:rFonts w:hint="cs"/>
          <w:sz w:val="28"/>
          <w:rtl/>
        </w:rPr>
        <w:t>178</w:t>
      </w:r>
      <w:r w:rsidRPr="00DC22FF">
        <w:rPr>
          <w:rFonts w:hint="cs"/>
          <w:sz w:val="28"/>
          <w:rtl/>
        </w:rPr>
        <w:t xml:space="preserve">: سعد بن عبد الله الأشعري القمّي </w:t>
      </w:r>
      <w:r w:rsidRPr="00DC22FF">
        <w:rPr>
          <w:rFonts w:hint="eastAsia"/>
          <w:sz w:val="24"/>
          <w:szCs w:val="24"/>
          <w:rtl/>
        </w:rPr>
        <w:t>«</w:t>
      </w:r>
      <w:r w:rsidRPr="00DC22FF">
        <w:rPr>
          <w:rFonts w:hint="cs"/>
          <w:sz w:val="28"/>
          <w:rtl/>
        </w:rPr>
        <w:t>شيخ هذه الطائفة وفقيهها ووجهها. كان سمع من حديث العامة شيئاً كثيراً، وسافر في طلب الحديث، ولقي من وجوههم</w:t>
      </w:r>
      <w:r w:rsidRPr="00DC22FF">
        <w:rPr>
          <w:rFonts w:hint="eastAsia"/>
          <w:sz w:val="24"/>
          <w:szCs w:val="24"/>
          <w:rtl/>
        </w:rPr>
        <w:t>»</w:t>
      </w:r>
      <w:r w:rsidRPr="00DC22FF">
        <w:rPr>
          <w:rFonts w:hint="cs"/>
          <w:sz w:val="28"/>
          <w:rtl/>
        </w:rPr>
        <w:t xml:space="preserve">. روى آثاره في بغداد ابن قولويه، والذي نقل آثار سعد عن والده وأخيه. وقد اختلف مشرب سعد بن عبد الله الاشعري عن مشرب عليّ بن إبراهيم القمّي، حيث كانت بينهم مناقشات وردود (رجال النجاشي: </w:t>
      </w:r>
      <w:r w:rsidRPr="006F4489">
        <w:rPr>
          <w:rFonts w:hint="cs"/>
          <w:sz w:val="28"/>
          <w:rtl/>
        </w:rPr>
        <w:t>260</w:t>
      </w:r>
      <w:r w:rsidRPr="00DC22FF">
        <w:rPr>
          <w:rFonts w:hint="cs"/>
          <w:sz w:val="28"/>
          <w:rtl/>
        </w:rPr>
        <w:t xml:space="preserve">). فعليّ بن ابراهيم من مشايخ الكليني، وقد ورد اسمه في الكافي في ما يبلغ أربعة آلاف حديث. وقد اختلف سعد بن عبد الله وعليّ بن إبراهيم حول نقل روايات يونس بن عبد الرحمن وهشام بن الحكم. كان والد عليّ بن إبراهيم تلميذاً ليونس بن عبد الرحمن (رجال النجاشي: </w:t>
      </w:r>
      <w:r w:rsidRPr="006F4489">
        <w:rPr>
          <w:rFonts w:hint="cs"/>
          <w:sz w:val="28"/>
          <w:rtl/>
        </w:rPr>
        <w:t>16</w:t>
      </w:r>
      <w:r w:rsidRPr="00DC22FF">
        <w:rPr>
          <w:rFonts w:hint="cs"/>
          <w:sz w:val="28"/>
          <w:rtl/>
        </w:rPr>
        <w:t>). والنقطة الأخرى المهمّة هو ندرة تواجد اسم عليّ بن إبراهيم في مصادر كتاب مَنْ لا يحضره الفقيه، والظاهر أن بين مشايخ الصدوق وعليّ بن إبراهيم اختلافاً في التوجُّه في الحديث، وهي مسألة تحتاج إلى بحث خاصّ.</w:t>
      </w:r>
    </w:p>
  </w:endnote>
  <w:endnote w:id="502">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xml:space="preserve">) انظر رجال النجاشي: </w:t>
      </w:r>
      <w:r w:rsidRPr="006F4489">
        <w:rPr>
          <w:rFonts w:hint="cs"/>
          <w:sz w:val="28"/>
          <w:rtl/>
        </w:rPr>
        <w:t>219</w:t>
      </w:r>
      <w:r w:rsidRPr="00DC22FF">
        <w:rPr>
          <w:rFonts w:hint="cs"/>
          <w:sz w:val="28"/>
          <w:rtl/>
        </w:rPr>
        <w:t xml:space="preserve"> ـ </w:t>
      </w:r>
      <w:r w:rsidRPr="006F4489">
        <w:rPr>
          <w:rFonts w:hint="cs"/>
          <w:sz w:val="28"/>
          <w:rtl/>
        </w:rPr>
        <w:t>220</w:t>
      </w:r>
      <w:r w:rsidRPr="00DC22FF">
        <w:rPr>
          <w:rFonts w:hint="cs"/>
          <w:sz w:val="28"/>
          <w:rtl/>
        </w:rPr>
        <w:t xml:space="preserve">؛ محمد كاظم رحمتي، </w:t>
      </w:r>
      <w:r w:rsidRPr="00DC22FF">
        <w:rPr>
          <w:rFonts w:hint="eastAsia"/>
          <w:sz w:val="24"/>
          <w:szCs w:val="24"/>
          <w:rtl/>
        </w:rPr>
        <w:t>«</w:t>
      </w:r>
      <w:r w:rsidRPr="00DC22FF">
        <w:rPr>
          <w:rFonts w:hint="cs"/>
          <w:sz w:val="28"/>
          <w:rtl/>
        </w:rPr>
        <w:t>الحميري، عبد الله بن جعفر</w:t>
      </w:r>
      <w:r w:rsidRPr="00DC22FF">
        <w:rPr>
          <w:rFonts w:hint="eastAsia"/>
          <w:sz w:val="24"/>
          <w:szCs w:val="24"/>
          <w:rtl/>
        </w:rPr>
        <w:t>»</w:t>
      </w:r>
      <w:r w:rsidRPr="00DC22FF">
        <w:rPr>
          <w:rFonts w:hint="cs"/>
          <w:sz w:val="28"/>
          <w:rtl/>
        </w:rPr>
        <w:t xml:space="preserve"> في موسوعة العالم الإسلامي </w:t>
      </w:r>
      <w:r w:rsidRPr="006F4489">
        <w:rPr>
          <w:rFonts w:hint="cs"/>
          <w:sz w:val="28"/>
          <w:rtl/>
        </w:rPr>
        <w:t>14</w:t>
      </w:r>
      <w:r w:rsidRPr="00DC22FF">
        <w:rPr>
          <w:rFonts w:hint="cs"/>
          <w:sz w:val="28"/>
          <w:rtl/>
        </w:rPr>
        <w:t xml:space="preserve">: </w:t>
      </w:r>
      <w:r w:rsidRPr="006F4489">
        <w:rPr>
          <w:rFonts w:hint="cs"/>
          <w:sz w:val="28"/>
          <w:rtl/>
        </w:rPr>
        <w:t>246</w:t>
      </w:r>
      <w:r w:rsidRPr="00DC22FF">
        <w:rPr>
          <w:rFonts w:hint="cs"/>
          <w:sz w:val="28"/>
          <w:rtl/>
        </w:rPr>
        <w:t xml:space="preserve"> ـ </w:t>
      </w:r>
      <w:r w:rsidRPr="006F4489">
        <w:rPr>
          <w:rFonts w:hint="cs"/>
          <w:sz w:val="28"/>
          <w:rtl/>
        </w:rPr>
        <w:t>248</w:t>
      </w:r>
      <w:r w:rsidRPr="00DC22FF">
        <w:rPr>
          <w:rFonts w:hint="cs"/>
          <w:sz w:val="28"/>
          <w:rtl/>
        </w:rPr>
        <w:t>.</w:t>
      </w:r>
      <w:r w:rsidRPr="00DC22FF">
        <w:rPr>
          <w:sz w:val="28"/>
          <w:rtl/>
        </w:rPr>
        <w:t xml:space="preserve"> </w:t>
      </w:r>
    </w:p>
  </w:endnote>
  <w:endnote w:id="503">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xml:space="preserve">) رجال النجاشي: </w:t>
      </w:r>
      <w:r w:rsidRPr="006F4489">
        <w:rPr>
          <w:rFonts w:hint="cs"/>
          <w:sz w:val="28"/>
          <w:rtl/>
        </w:rPr>
        <w:t>354</w:t>
      </w:r>
      <w:r w:rsidRPr="00DC22FF">
        <w:rPr>
          <w:rFonts w:hint="cs"/>
          <w:sz w:val="28"/>
          <w:rtl/>
        </w:rPr>
        <w:t xml:space="preserve"> (كان وجهاً في أصحابنا القمّيين، ثقة، عظيم القدر).</w:t>
      </w:r>
      <w:r w:rsidRPr="00DC22FF">
        <w:rPr>
          <w:sz w:val="28"/>
          <w:rtl/>
        </w:rPr>
        <w:t xml:space="preserve"> </w:t>
      </w:r>
    </w:p>
  </w:endnote>
  <w:endnote w:id="504">
    <w:p w:rsidR="00491BA2" w:rsidRPr="00DC22FF" w:rsidRDefault="00491BA2" w:rsidP="009A421A">
      <w:pPr>
        <w:pStyle w:val="aa"/>
        <w:spacing w:line="340" w:lineRule="exact"/>
        <w:ind w:firstLine="0"/>
        <w:rPr>
          <w:sz w:val="28"/>
          <w:rtl/>
        </w:rPr>
      </w:pPr>
      <w:r w:rsidRPr="00DC22FF">
        <w:rPr>
          <w:rFonts w:hint="cs"/>
          <w:sz w:val="28"/>
          <w:rtl/>
        </w:rPr>
        <w:t>(</w:t>
      </w:r>
      <w:r w:rsidRPr="00DC22FF">
        <w:rPr>
          <w:rtl/>
        </w:rPr>
        <w:endnoteRef/>
      </w:r>
      <w:r w:rsidRPr="00DC22FF">
        <w:rPr>
          <w:rFonts w:hint="cs"/>
          <w:sz w:val="28"/>
          <w:rtl/>
        </w:rPr>
        <w:t>) هناك مسألة تطرح كذلك وهي وجود الإرسال، حيث إن القمّيين لا ينقلون الروايات المرسلة.</w:t>
      </w:r>
      <w:r w:rsidRPr="00DC22FF">
        <w:rPr>
          <w:sz w:val="28"/>
          <w:rtl/>
        </w:rPr>
        <w:t xml:space="preserve"> </w:t>
      </w:r>
    </w:p>
  </w:endnote>
  <w:endnote w:id="505">
    <w:p w:rsidR="00491BA2" w:rsidRPr="00DC22FF" w:rsidRDefault="00491BA2" w:rsidP="009A421A">
      <w:pPr>
        <w:pStyle w:val="aa"/>
        <w:bidi w:val="0"/>
        <w:spacing w:line="300" w:lineRule="exact"/>
        <w:ind w:firstLine="0"/>
        <w:rPr>
          <w:rFonts w:asciiTheme="majorBidi" w:hAnsiTheme="majorBidi" w:cstheme="majorBidi"/>
          <w:szCs w:val="20"/>
          <w:rtl/>
          <w:lang w:val="en-US" w:bidi="ar-LB"/>
        </w:rPr>
      </w:pPr>
      <w:r w:rsidRPr="00DC22FF">
        <w:rPr>
          <w:rFonts w:asciiTheme="majorBidi" w:hAnsiTheme="majorBidi" w:cstheme="majorBidi"/>
          <w:szCs w:val="20"/>
        </w:rPr>
        <w:t>(</w:t>
      </w:r>
      <w:r w:rsidRPr="00DC22FF">
        <w:rPr>
          <w:rFonts w:asciiTheme="majorBidi" w:hAnsiTheme="majorBidi" w:cstheme="majorBidi"/>
          <w:szCs w:val="20"/>
        </w:rPr>
        <w:endnoteRef/>
      </w:r>
      <w:r w:rsidRPr="00DC22FF">
        <w:rPr>
          <w:rFonts w:asciiTheme="majorBidi" w:hAnsiTheme="majorBidi" w:cstheme="majorBidi"/>
          <w:szCs w:val="20"/>
        </w:rPr>
        <w:t>)</w:t>
      </w:r>
      <w:r w:rsidRPr="00DC22FF">
        <w:rPr>
          <w:rFonts w:asciiTheme="majorBidi" w:hAnsiTheme="majorBidi" w:cstheme="majorBidi"/>
          <w:szCs w:val="20"/>
          <w:lang w:val="en-US"/>
        </w:rPr>
        <w:t xml:space="preserve"> </w:t>
      </w:r>
      <w:r w:rsidRPr="00DC22FF">
        <w:rPr>
          <w:rFonts w:asciiTheme="majorBidi" w:hAnsiTheme="majorBidi" w:cstheme="majorBidi"/>
          <w:szCs w:val="20"/>
        </w:rPr>
        <w:t>Ethics for life</w:t>
      </w:r>
      <w:r w:rsidRPr="00DC22FF">
        <w:rPr>
          <w:rFonts w:asciiTheme="majorBidi" w:hAnsiTheme="majorBidi" w:cstheme="majorBidi" w:hint="cs"/>
          <w:szCs w:val="20"/>
          <w:lang w:val="en-US" w:bidi="ar-LB"/>
        </w:rPr>
        <w:t>.</w:t>
      </w:r>
    </w:p>
  </w:endnote>
  <w:endnote w:id="506">
    <w:p w:rsidR="00491BA2" w:rsidRPr="00DC22FF" w:rsidRDefault="00491BA2" w:rsidP="009A421A">
      <w:pPr>
        <w:pStyle w:val="aa"/>
        <w:bidi w:val="0"/>
        <w:spacing w:line="300" w:lineRule="exact"/>
        <w:ind w:firstLine="0"/>
        <w:rPr>
          <w:rFonts w:asciiTheme="majorBidi" w:hAnsiTheme="majorBidi" w:cstheme="majorBidi"/>
          <w:szCs w:val="20"/>
          <w:rtl/>
          <w:lang w:bidi="ar-LB"/>
        </w:rPr>
      </w:pPr>
      <w:r w:rsidRPr="00DC22FF">
        <w:rPr>
          <w:rFonts w:asciiTheme="majorBidi" w:hAnsiTheme="majorBidi" w:cstheme="majorBidi"/>
          <w:szCs w:val="20"/>
        </w:rPr>
        <w:t>(</w:t>
      </w:r>
      <w:r w:rsidRPr="00DC22FF">
        <w:rPr>
          <w:rFonts w:asciiTheme="majorBidi" w:hAnsiTheme="majorBidi" w:cstheme="majorBidi"/>
          <w:szCs w:val="20"/>
        </w:rPr>
        <w:endnoteRef/>
      </w:r>
      <w:r w:rsidRPr="00DC22FF">
        <w:rPr>
          <w:rFonts w:asciiTheme="majorBidi" w:hAnsiTheme="majorBidi" w:cstheme="majorBidi"/>
          <w:szCs w:val="20"/>
        </w:rPr>
        <w:t>)</w:t>
      </w:r>
      <w:r w:rsidRPr="00DC22FF">
        <w:rPr>
          <w:rFonts w:asciiTheme="majorBidi" w:hAnsiTheme="majorBidi" w:cstheme="majorBidi"/>
          <w:szCs w:val="20"/>
          <w:lang w:val="en-US"/>
        </w:rPr>
        <w:t xml:space="preserve"> </w:t>
      </w:r>
      <w:r w:rsidRPr="00DC22FF">
        <w:rPr>
          <w:rFonts w:asciiTheme="majorBidi" w:hAnsiTheme="majorBidi" w:cstheme="majorBidi"/>
          <w:szCs w:val="20"/>
        </w:rPr>
        <w:t>Judith A. Boss</w:t>
      </w:r>
      <w:r w:rsidRPr="00DC22FF">
        <w:rPr>
          <w:rFonts w:asciiTheme="majorBidi" w:hAnsiTheme="majorBidi" w:cstheme="majorBidi" w:hint="cs"/>
          <w:szCs w:val="20"/>
          <w:lang w:bidi="ar-LB"/>
        </w:rPr>
        <w:t>.</w:t>
      </w:r>
    </w:p>
  </w:endnote>
  <w:endnote w:id="507">
    <w:p w:rsidR="00491BA2" w:rsidRPr="00DC22FF" w:rsidRDefault="00491BA2" w:rsidP="009A421A">
      <w:pPr>
        <w:pStyle w:val="aa"/>
        <w:bidi w:val="0"/>
        <w:spacing w:line="300" w:lineRule="exact"/>
        <w:ind w:firstLine="0"/>
        <w:rPr>
          <w:rFonts w:asciiTheme="majorBidi" w:hAnsiTheme="majorBidi" w:cstheme="majorBidi"/>
          <w:szCs w:val="20"/>
          <w:rtl/>
          <w:lang w:bidi="ar-LB"/>
        </w:rPr>
      </w:pPr>
      <w:r w:rsidRPr="00DC22FF">
        <w:rPr>
          <w:rFonts w:asciiTheme="majorBidi" w:hAnsiTheme="majorBidi" w:cstheme="majorBidi"/>
          <w:szCs w:val="20"/>
        </w:rPr>
        <w:t>(</w:t>
      </w:r>
      <w:r w:rsidRPr="00DC22FF">
        <w:rPr>
          <w:rFonts w:asciiTheme="majorBidi" w:hAnsiTheme="majorBidi" w:cstheme="majorBidi"/>
          <w:szCs w:val="20"/>
        </w:rPr>
        <w:endnoteRef/>
      </w:r>
      <w:r w:rsidRPr="00DC22FF">
        <w:rPr>
          <w:rFonts w:asciiTheme="majorBidi" w:hAnsiTheme="majorBidi" w:cstheme="majorBidi"/>
          <w:szCs w:val="20"/>
        </w:rPr>
        <w:t>)</w:t>
      </w:r>
      <w:r w:rsidRPr="00DC22FF">
        <w:rPr>
          <w:rFonts w:asciiTheme="majorBidi" w:hAnsiTheme="majorBidi" w:cstheme="majorBidi"/>
          <w:szCs w:val="20"/>
          <w:lang w:val="en-US"/>
        </w:rPr>
        <w:t xml:space="preserve"> </w:t>
      </w:r>
      <w:r w:rsidRPr="00DC22FF">
        <w:rPr>
          <w:rFonts w:asciiTheme="majorBidi" w:hAnsiTheme="majorBidi" w:cstheme="majorBidi"/>
          <w:szCs w:val="20"/>
        </w:rPr>
        <w:t>Linda Trinkaus Zagzebski</w:t>
      </w:r>
      <w:r w:rsidRPr="00DC22FF">
        <w:rPr>
          <w:rFonts w:asciiTheme="majorBidi" w:hAnsiTheme="majorBidi" w:cstheme="majorBidi" w:hint="cs"/>
          <w:szCs w:val="20"/>
          <w:lang w:bidi="ar-LB"/>
        </w:rPr>
        <w:t>.</w:t>
      </w:r>
    </w:p>
  </w:endnote>
  <w:endnote w:id="508">
    <w:p w:rsidR="00491BA2" w:rsidRPr="00DC22FF" w:rsidRDefault="00491BA2" w:rsidP="009A421A">
      <w:pPr>
        <w:pStyle w:val="aa"/>
        <w:bidi w:val="0"/>
        <w:spacing w:line="300" w:lineRule="exact"/>
        <w:ind w:firstLine="0"/>
        <w:rPr>
          <w:rFonts w:asciiTheme="majorBidi" w:hAnsiTheme="majorBidi" w:cstheme="majorBidi"/>
          <w:szCs w:val="20"/>
          <w:lang w:val="en-US"/>
        </w:rPr>
      </w:pPr>
      <w:r w:rsidRPr="00DC22FF">
        <w:rPr>
          <w:rFonts w:asciiTheme="majorBidi" w:hAnsiTheme="majorBidi" w:cstheme="majorBidi"/>
          <w:szCs w:val="20"/>
        </w:rPr>
        <w:t>(</w:t>
      </w:r>
      <w:r w:rsidRPr="00DC22FF">
        <w:rPr>
          <w:rFonts w:asciiTheme="majorBidi" w:hAnsiTheme="majorBidi" w:cstheme="majorBidi"/>
          <w:szCs w:val="20"/>
        </w:rPr>
        <w:endnoteRef/>
      </w:r>
      <w:r w:rsidRPr="00DC22FF">
        <w:rPr>
          <w:rFonts w:asciiTheme="majorBidi" w:hAnsiTheme="majorBidi" w:cstheme="majorBidi"/>
          <w:szCs w:val="20"/>
        </w:rPr>
        <w:t>)</w:t>
      </w:r>
      <w:r w:rsidRPr="00DC22FF">
        <w:rPr>
          <w:rFonts w:asciiTheme="majorBidi" w:hAnsiTheme="majorBidi" w:cstheme="majorBidi"/>
          <w:szCs w:val="20"/>
          <w:lang w:val="en-US"/>
        </w:rPr>
        <w:t xml:space="preserve"> </w:t>
      </w:r>
      <w:r w:rsidRPr="00DC22FF">
        <w:rPr>
          <w:rFonts w:asciiTheme="majorBidi" w:hAnsiTheme="majorBidi" w:cstheme="majorBidi"/>
          <w:szCs w:val="20"/>
        </w:rPr>
        <w:t>Divine Motivation Theory</w:t>
      </w:r>
      <w:r w:rsidRPr="00DC22FF">
        <w:rPr>
          <w:rFonts w:asciiTheme="majorBidi" w:hAnsiTheme="majorBidi" w:cstheme="majorBidi"/>
          <w:szCs w:val="20"/>
          <w:lang w:val="en-US"/>
        </w:rPr>
        <w:t>.</w:t>
      </w:r>
    </w:p>
  </w:endnote>
  <w:endnote w:id="509">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فنائي، </w:t>
      </w:r>
      <w:r w:rsidRPr="00DC22FF">
        <w:rPr>
          <w:rFonts w:hint="cs"/>
          <w:rtl/>
        </w:rPr>
        <w:t>الأخلاق الدينية</w:t>
      </w:r>
      <w:r w:rsidRPr="00DC22FF">
        <w:rPr>
          <w:rFonts w:hint="cs"/>
          <w:sz w:val="28"/>
          <w:rtl/>
        </w:rPr>
        <w:t xml:space="preserve">: </w:t>
      </w:r>
      <w:r w:rsidRPr="006F4489">
        <w:rPr>
          <w:rFonts w:hint="cs"/>
          <w:sz w:val="28"/>
          <w:rtl/>
        </w:rPr>
        <w:t>15</w:t>
      </w:r>
      <w:r w:rsidRPr="00DC22FF">
        <w:rPr>
          <w:rFonts w:hint="cs"/>
          <w:sz w:val="28"/>
          <w:rtl/>
        </w:rPr>
        <w:t xml:space="preserve">. </w:t>
      </w:r>
    </w:p>
  </w:endnote>
  <w:endnote w:id="510">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 xml:space="preserve">) </w:t>
      </w:r>
      <w:r w:rsidRPr="00DC22FF">
        <w:rPr>
          <w:rFonts w:hint="cs"/>
          <w:sz w:val="28"/>
          <w:rtl/>
        </w:rPr>
        <w:t xml:space="preserve">المصدر السابق: </w:t>
      </w:r>
      <w:r w:rsidRPr="006F4489">
        <w:rPr>
          <w:rFonts w:hint="cs"/>
          <w:sz w:val="28"/>
          <w:rtl/>
        </w:rPr>
        <w:t>17</w:t>
      </w:r>
      <w:r w:rsidRPr="00DC22FF">
        <w:rPr>
          <w:rFonts w:hint="cs"/>
          <w:sz w:val="28"/>
          <w:rtl/>
        </w:rPr>
        <w:t xml:space="preserve">. </w:t>
      </w:r>
    </w:p>
  </w:endnote>
  <w:endnote w:id="511">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23</w:t>
      </w:r>
      <w:r w:rsidRPr="00DC22FF">
        <w:rPr>
          <w:rFonts w:hint="cs"/>
          <w:sz w:val="28"/>
          <w:rtl/>
        </w:rPr>
        <w:t xml:space="preserve">. </w:t>
      </w:r>
    </w:p>
  </w:endnote>
  <w:endnote w:id="512">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81</w:t>
      </w:r>
      <w:r w:rsidRPr="00DC22FF">
        <w:rPr>
          <w:rFonts w:hint="cs"/>
          <w:sz w:val="28"/>
          <w:rtl/>
        </w:rPr>
        <w:t xml:space="preserve">. </w:t>
      </w:r>
    </w:p>
  </w:endnote>
  <w:endnote w:id="513">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82</w:t>
      </w:r>
      <w:r w:rsidRPr="00DC22FF">
        <w:rPr>
          <w:rFonts w:hint="cs"/>
          <w:sz w:val="28"/>
          <w:rtl/>
        </w:rPr>
        <w:t xml:space="preserve">. </w:t>
      </w:r>
    </w:p>
  </w:endnote>
  <w:endnote w:id="514">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128</w:t>
      </w:r>
      <w:r w:rsidRPr="00DC22FF">
        <w:rPr>
          <w:rFonts w:hint="cs"/>
          <w:sz w:val="28"/>
          <w:rtl/>
        </w:rPr>
        <w:t xml:space="preserve">. </w:t>
      </w:r>
    </w:p>
  </w:endnote>
  <w:endnote w:id="515">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170</w:t>
      </w:r>
      <w:r w:rsidRPr="00DC22FF">
        <w:rPr>
          <w:rFonts w:hint="cs"/>
          <w:sz w:val="28"/>
          <w:rtl/>
        </w:rPr>
        <w:t xml:space="preserve">. </w:t>
      </w:r>
    </w:p>
  </w:endnote>
  <w:endnote w:id="516">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206</w:t>
      </w:r>
      <w:r w:rsidRPr="00DC22FF">
        <w:rPr>
          <w:rFonts w:hint="cs"/>
          <w:sz w:val="28"/>
          <w:rtl/>
        </w:rPr>
        <w:t xml:space="preserve">. </w:t>
      </w:r>
    </w:p>
  </w:endnote>
  <w:endnote w:id="517">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261</w:t>
      </w:r>
      <w:r w:rsidRPr="00DC22FF">
        <w:rPr>
          <w:rFonts w:hint="cs"/>
          <w:sz w:val="28"/>
          <w:rtl/>
        </w:rPr>
        <w:t xml:space="preserve">. </w:t>
      </w:r>
    </w:p>
  </w:endnote>
  <w:endnote w:id="518">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263</w:t>
      </w:r>
      <w:r w:rsidRPr="00DC22FF">
        <w:rPr>
          <w:rFonts w:hint="cs"/>
          <w:sz w:val="28"/>
          <w:rtl/>
        </w:rPr>
        <w:t xml:space="preserve">. </w:t>
      </w:r>
    </w:p>
  </w:endnote>
  <w:endnote w:id="519">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267</w:t>
      </w:r>
      <w:r w:rsidRPr="00DC22FF">
        <w:rPr>
          <w:rFonts w:hint="cs"/>
          <w:sz w:val="28"/>
          <w:rtl/>
        </w:rPr>
        <w:t xml:space="preserve">. </w:t>
      </w:r>
    </w:p>
  </w:endnote>
  <w:endnote w:id="520">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274</w:t>
      </w:r>
      <w:r w:rsidRPr="00DC22FF">
        <w:rPr>
          <w:rFonts w:hint="cs"/>
          <w:sz w:val="28"/>
          <w:rtl/>
        </w:rPr>
        <w:t xml:space="preserve">. </w:t>
      </w:r>
    </w:p>
  </w:endnote>
  <w:endnote w:id="521">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285</w:t>
      </w:r>
      <w:r w:rsidRPr="00DC22FF">
        <w:rPr>
          <w:rFonts w:hint="cs"/>
          <w:sz w:val="28"/>
          <w:rtl/>
        </w:rPr>
        <w:t xml:space="preserve">. </w:t>
      </w:r>
    </w:p>
  </w:endnote>
  <w:endnote w:id="522">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389</w:t>
      </w:r>
      <w:r w:rsidRPr="00DC22FF">
        <w:rPr>
          <w:rFonts w:hint="cs"/>
          <w:sz w:val="28"/>
          <w:rtl/>
        </w:rPr>
        <w:t xml:space="preserve">. </w:t>
      </w:r>
    </w:p>
  </w:endnote>
  <w:endnote w:id="523">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451</w:t>
      </w:r>
      <w:r w:rsidRPr="00DC22FF">
        <w:rPr>
          <w:rFonts w:hint="cs"/>
          <w:sz w:val="28"/>
          <w:rtl/>
        </w:rPr>
        <w:t xml:space="preserve">. </w:t>
      </w:r>
    </w:p>
  </w:endnote>
  <w:endnote w:id="524">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454</w:t>
      </w:r>
      <w:r w:rsidRPr="00DC22FF">
        <w:rPr>
          <w:rFonts w:hint="cs"/>
          <w:sz w:val="28"/>
          <w:rtl/>
        </w:rPr>
        <w:t xml:space="preserve">. </w:t>
      </w:r>
    </w:p>
  </w:endnote>
  <w:endnote w:id="525">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472</w:t>
      </w:r>
      <w:r w:rsidRPr="00DC22FF">
        <w:rPr>
          <w:rFonts w:hint="cs"/>
          <w:sz w:val="28"/>
          <w:rtl/>
        </w:rPr>
        <w:t xml:space="preserve">. </w:t>
      </w:r>
    </w:p>
  </w:endnote>
  <w:endnote w:id="526">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477</w:t>
      </w:r>
      <w:r w:rsidRPr="00DC22FF">
        <w:rPr>
          <w:rFonts w:hint="cs"/>
          <w:sz w:val="28"/>
          <w:rtl/>
        </w:rPr>
        <w:t xml:space="preserve">. </w:t>
      </w:r>
    </w:p>
  </w:endnote>
  <w:endnote w:id="527">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537</w:t>
      </w:r>
      <w:r w:rsidRPr="00DC22FF">
        <w:rPr>
          <w:rFonts w:hint="cs"/>
          <w:sz w:val="28"/>
          <w:rtl/>
        </w:rPr>
        <w:t xml:space="preserve"> ـ </w:t>
      </w:r>
      <w:r w:rsidRPr="006F4489">
        <w:rPr>
          <w:rFonts w:hint="cs"/>
          <w:sz w:val="28"/>
          <w:rtl/>
        </w:rPr>
        <w:t>538</w:t>
      </w:r>
      <w:r w:rsidRPr="00DC22FF">
        <w:rPr>
          <w:rFonts w:hint="cs"/>
          <w:sz w:val="28"/>
          <w:rtl/>
        </w:rPr>
        <w:t xml:space="preserve">. </w:t>
      </w:r>
    </w:p>
  </w:endnote>
  <w:endnote w:id="528">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539</w:t>
      </w:r>
      <w:r w:rsidRPr="00DC22FF">
        <w:rPr>
          <w:rFonts w:hint="cs"/>
          <w:sz w:val="28"/>
          <w:rtl/>
        </w:rPr>
        <w:t xml:space="preserve">. </w:t>
      </w:r>
    </w:p>
  </w:endnote>
  <w:endnote w:id="529">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259</w:t>
      </w:r>
      <w:r w:rsidRPr="00DC22FF">
        <w:rPr>
          <w:rFonts w:hint="cs"/>
          <w:sz w:val="28"/>
          <w:rtl/>
        </w:rPr>
        <w:t xml:space="preserve">. </w:t>
      </w:r>
    </w:p>
  </w:endnote>
  <w:endnote w:id="530">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287</w:t>
      </w:r>
      <w:r w:rsidRPr="00DC22FF">
        <w:rPr>
          <w:rFonts w:hint="cs"/>
          <w:sz w:val="28"/>
          <w:rtl/>
        </w:rPr>
        <w:t xml:space="preserve"> ـ </w:t>
      </w:r>
      <w:r w:rsidRPr="006F4489">
        <w:rPr>
          <w:rFonts w:hint="cs"/>
          <w:sz w:val="28"/>
          <w:rtl/>
        </w:rPr>
        <w:t>388</w:t>
      </w:r>
      <w:r w:rsidRPr="00DC22FF">
        <w:rPr>
          <w:rFonts w:hint="cs"/>
          <w:sz w:val="28"/>
          <w:rtl/>
        </w:rPr>
        <w:t xml:space="preserve">. </w:t>
      </w:r>
    </w:p>
  </w:endnote>
  <w:endnote w:id="531">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379</w:t>
      </w:r>
      <w:r w:rsidRPr="00DC22FF">
        <w:rPr>
          <w:rFonts w:hint="cs"/>
          <w:sz w:val="28"/>
          <w:rtl/>
        </w:rPr>
        <w:t xml:space="preserve">. </w:t>
      </w:r>
    </w:p>
  </w:endnote>
  <w:endnote w:id="532">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263</w:t>
      </w:r>
      <w:r w:rsidRPr="00DC22FF">
        <w:rPr>
          <w:rFonts w:hint="cs"/>
          <w:sz w:val="28"/>
          <w:rtl/>
        </w:rPr>
        <w:t xml:space="preserve">. </w:t>
      </w:r>
    </w:p>
  </w:endnote>
  <w:endnote w:id="533">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63</w:t>
      </w:r>
      <w:r w:rsidRPr="00DC22FF">
        <w:rPr>
          <w:rFonts w:hint="cs"/>
          <w:sz w:val="28"/>
          <w:rtl/>
        </w:rPr>
        <w:t xml:space="preserve">، والأصل الفارسي: بهر كيكي تو </w:t>
      </w:r>
      <w:r w:rsidRPr="00281F7A">
        <w:rPr>
          <w:rFonts w:ascii="Mosawi" w:hAnsi="Mosawi" w:cs="Abz-3 (Yagut)" w:hint="cs"/>
          <w:szCs w:val="20"/>
          <w:rtl/>
        </w:rPr>
        <w:t>گليمي</w:t>
      </w:r>
      <w:r w:rsidRPr="00DC22FF">
        <w:rPr>
          <w:rFonts w:hint="cs"/>
          <w:sz w:val="28"/>
          <w:rtl/>
        </w:rPr>
        <w:t xml:space="preserve"> را مسوز. </w:t>
      </w:r>
    </w:p>
  </w:endnote>
  <w:endnote w:id="534">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166</w:t>
      </w:r>
      <w:r w:rsidRPr="00DC22FF">
        <w:rPr>
          <w:rFonts w:hint="cs"/>
          <w:sz w:val="28"/>
          <w:rtl/>
        </w:rPr>
        <w:t xml:space="preserve">. </w:t>
      </w:r>
    </w:p>
  </w:endnote>
  <w:endnote w:id="535">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451</w:t>
      </w:r>
      <w:r w:rsidRPr="00DC22FF">
        <w:rPr>
          <w:rFonts w:hint="cs"/>
          <w:sz w:val="28"/>
          <w:rtl/>
        </w:rPr>
        <w:t xml:space="preserve">. </w:t>
      </w:r>
    </w:p>
  </w:endnote>
  <w:endnote w:id="536">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123</w:t>
      </w:r>
      <w:r w:rsidRPr="00DC22FF">
        <w:rPr>
          <w:rFonts w:hint="cs"/>
          <w:sz w:val="28"/>
          <w:rtl/>
        </w:rPr>
        <w:t xml:space="preserve">. </w:t>
      </w:r>
    </w:p>
  </w:endnote>
  <w:endnote w:id="537">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477</w:t>
      </w:r>
      <w:r w:rsidRPr="00DC22FF">
        <w:rPr>
          <w:rFonts w:hint="cs"/>
          <w:sz w:val="28"/>
          <w:rtl/>
        </w:rPr>
        <w:t xml:space="preserve">. </w:t>
      </w:r>
    </w:p>
  </w:endnote>
  <w:endnote w:id="538">
    <w:p w:rsidR="00491BA2" w:rsidRPr="00DC22FF" w:rsidRDefault="00491BA2" w:rsidP="009A421A">
      <w:pPr>
        <w:pStyle w:val="aa"/>
        <w:spacing w:line="300" w:lineRule="exact"/>
        <w:ind w:firstLine="0"/>
        <w:rPr>
          <w:sz w:val="28"/>
          <w:rtl/>
          <w:lang w:bidi="ar-IQ"/>
        </w:rPr>
      </w:pPr>
      <w:r w:rsidRPr="00DC22FF">
        <w:rPr>
          <w:sz w:val="28"/>
          <w:rtl/>
        </w:rPr>
        <w:t>(</w:t>
      </w:r>
      <w:r w:rsidRPr="00DC22FF">
        <w:rPr>
          <w:sz w:val="28"/>
          <w:rtl/>
        </w:rPr>
        <w:endnoteRef/>
      </w:r>
      <w:r w:rsidRPr="00DC22FF">
        <w:rPr>
          <w:sz w:val="28"/>
          <w:rtl/>
        </w:rPr>
        <w:t>)</w:t>
      </w:r>
      <w:r w:rsidRPr="00DC22FF">
        <w:rPr>
          <w:rFonts w:hint="cs"/>
          <w:sz w:val="28"/>
          <w:rtl/>
        </w:rPr>
        <w:t xml:space="preserve"> المصدر السابق: </w:t>
      </w:r>
      <w:r w:rsidRPr="006F4489">
        <w:rPr>
          <w:rFonts w:hint="cs"/>
          <w:sz w:val="28"/>
          <w:rtl/>
        </w:rPr>
        <w:t>379</w:t>
      </w:r>
      <w:r w:rsidRPr="00DC22FF">
        <w:rPr>
          <w:rFonts w:hint="cs"/>
          <w:sz w:val="28"/>
          <w:rtl/>
        </w:rPr>
        <w:t xml:space="preserve"> ـ </w:t>
      </w:r>
      <w:r w:rsidRPr="006F4489">
        <w:rPr>
          <w:rFonts w:hint="cs"/>
          <w:sz w:val="28"/>
          <w:rtl/>
        </w:rPr>
        <w:t>380</w:t>
      </w:r>
      <w:r w:rsidRPr="00DC22FF">
        <w:rPr>
          <w:rFonts w:hint="cs"/>
          <w:sz w:val="28"/>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e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1-1">
    <w:altName w:val="Times New Roman"/>
    <w:panose1 w:val="00000000000000000000"/>
    <w:charset w:val="00"/>
    <w:family w:val="roman"/>
    <w:notTrueType/>
    <w:pitch w:val="default"/>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rabic Transparent">
    <w:altName w:val="Arial Unicode MS"/>
    <w:panose1 w:val="020B0604020202020204"/>
    <w:charset w:val="00"/>
    <w:family w:val="swiss"/>
    <w:pitch w:val="variable"/>
    <w:sig w:usb0="00000000"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80000000" w:usb2="00000008"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Ya-Ali">
    <w:altName w:val="Times New Roman"/>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AL-Mohannad">
    <w:altName w:val="Times New Roman"/>
    <w:panose1 w:val="00000000000000000000"/>
    <w:charset w:val="00"/>
    <w:family w:val="roman"/>
    <w:notTrueType/>
    <w:pitch w:val="default"/>
  </w:font>
  <w:font w:name="Roya">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hashemi">
    <w:altName w:val="Times New Roman"/>
    <w:charset w:val="00"/>
    <w:family w:val="auto"/>
    <w:pitch w:val="variable"/>
    <w:sig w:usb0="00000000"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2E2405">
    <w:pPr>
      <w:pStyle w:val="a8"/>
      <w:bidi w:val="0"/>
      <w:spacing w:line="400" w:lineRule="exact"/>
      <w:ind w:firstLine="0"/>
      <w:rPr>
        <w:sz w:val="20"/>
        <w:szCs w:val="25"/>
      </w:rPr>
    </w:pPr>
    <w:r w:rsidRPr="006B468E">
      <w:rPr>
        <w:rFonts w:cs="FS_Kofi_Ahram" w:hint="cs"/>
        <w:b/>
        <w:sz w:val="20"/>
        <w:szCs w:val="22"/>
        <w:rtl/>
      </w:rPr>
      <w:t xml:space="preserve">نصوص معاصرة </w:t>
    </w:r>
    <w:r w:rsidRPr="009A421A">
      <w:rPr>
        <w:rFonts w:ascii="Tahoma" w:hAnsi="Tahoma" w:cs="Tahoma" w:hint="eastAsia"/>
        <w:b/>
        <w:sz w:val="20"/>
        <w:szCs w:val="22"/>
        <w:rtl/>
      </w:rPr>
      <w:t>ــ</w:t>
    </w:r>
    <w:r w:rsidRPr="009A421A">
      <w:rPr>
        <w:rFonts w:cs="Al-Hussain"/>
        <w:b/>
        <w:sz w:val="20"/>
        <w:szCs w:val="22"/>
        <w:rtl/>
      </w:rPr>
      <w:t xml:space="preserve"> </w:t>
    </w:r>
    <w:r>
      <w:rPr>
        <w:rFonts w:cs="Al-Hussain" w:hint="eastAsia"/>
        <w:b/>
        <w:sz w:val="20"/>
        <w:szCs w:val="22"/>
        <w:rtl/>
      </w:rPr>
      <w:t>السن</w:t>
    </w:r>
    <w:r>
      <w:rPr>
        <w:rFonts w:cs="Al-Hussain" w:hint="cs"/>
        <w:b/>
        <w:sz w:val="20"/>
        <w:szCs w:val="22"/>
        <w:rtl/>
      </w:rPr>
      <w:t xml:space="preserve">تان 11 و 12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 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6B468E">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6B468E">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6B468E">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6B468E">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2E2405">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6B468E">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1415CD" w:rsidRDefault="00491BA2" w:rsidP="001415C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10CD0" w:rsidRDefault="00491BA2" w:rsidP="00310CD0">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6B468E">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10CD0" w:rsidRDefault="00491BA2" w:rsidP="00310CD0">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44A6D" w:rsidRDefault="00491BA2" w:rsidP="00E44A6D">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247D96" w:rsidRDefault="00491BA2" w:rsidP="00247D96">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247D96" w:rsidRDefault="00491BA2" w:rsidP="00247D96">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247D96" w:rsidRDefault="00491BA2" w:rsidP="00247D96">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62CB2" w:rsidRDefault="00491BA2" w:rsidP="000D299B">
    <w:pPr>
      <w:pStyle w:val="a8"/>
      <w:spacing w:line="42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62CB2" w:rsidRDefault="00491BA2" w:rsidP="000D299B">
    <w:pPr>
      <w:pStyle w:val="a8"/>
      <w:spacing w:line="42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3B0B5D" w:rsidRDefault="00491BA2" w:rsidP="00881B5C">
    <w:pPr>
      <w:pStyle w:val="a8"/>
      <w:spacing w:line="4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6B468E">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6B468E" w:rsidRDefault="00491BA2" w:rsidP="006B468E">
    <w:pPr>
      <w:pStyle w:val="a8"/>
      <w:bidi w:val="0"/>
      <w:spacing w:line="400" w:lineRule="exact"/>
      <w:ind w:firstLine="0"/>
      <w:rPr>
        <w:sz w:val="20"/>
        <w:szCs w:val="25"/>
      </w:rPr>
    </w:pPr>
    <w:r w:rsidRPr="006B468E">
      <w:rPr>
        <w:rFonts w:cs="FS_Kofi_Ahram" w:hint="cs"/>
        <w:b/>
        <w:sz w:val="20"/>
        <w:szCs w:val="22"/>
        <w:rtl/>
      </w:rPr>
      <w:t>نصوص معاصرة ـ</w:t>
    </w:r>
    <w:r w:rsidRPr="009A421A">
      <w:rPr>
        <w:rFonts w:ascii="Tahoma" w:hAnsi="Tahoma" w:cs="Tahoma" w:hint="eastAsia"/>
        <w:b/>
        <w:sz w:val="20"/>
        <w:szCs w:val="22"/>
        <w:rtl/>
      </w:rPr>
      <w:t>ـ</w:t>
    </w:r>
    <w:r w:rsidRPr="009A421A">
      <w:rPr>
        <w:rFonts w:cs="Al-Hussain"/>
        <w:b/>
        <w:sz w:val="20"/>
        <w:szCs w:val="22"/>
        <w:rtl/>
      </w:rPr>
      <w:t xml:space="preserve"> </w:t>
    </w:r>
    <w:r w:rsidRPr="009A421A">
      <w:rPr>
        <w:rFonts w:cs="Al-Hussain" w:hint="eastAsia"/>
        <w:b/>
        <w:sz w:val="20"/>
        <w:szCs w:val="22"/>
        <w:rtl/>
      </w:rPr>
      <w:t>السن</w:t>
    </w:r>
    <w:r>
      <w:rPr>
        <w:rFonts w:cs="Al-Hussain" w:hint="cs"/>
        <w:b/>
        <w:sz w:val="20"/>
        <w:szCs w:val="22"/>
        <w:rtl/>
      </w:rPr>
      <w:t>تان 11 و 12</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العدد</w:t>
    </w:r>
    <w:r>
      <w:rPr>
        <w:rFonts w:cs="Al-Hussain" w:hint="cs"/>
        <w:b/>
        <w:sz w:val="20"/>
        <w:szCs w:val="22"/>
        <w:rtl/>
      </w:rPr>
      <w:t>ان</w:t>
    </w:r>
    <w:r w:rsidRPr="009A421A">
      <w:rPr>
        <w:rFonts w:cs="Al-Hussain"/>
        <w:b/>
        <w:sz w:val="20"/>
        <w:szCs w:val="22"/>
        <w:rtl/>
      </w:rPr>
      <w:t xml:space="preserve"> </w:t>
    </w:r>
    <w:r>
      <w:rPr>
        <w:rFonts w:cs="Al-Hussain" w:hint="cs"/>
        <w:b/>
        <w:sz w:val="20"/>
        <w:szCs w:val="22"/>
        <w:rtl/>
      </w:rPr>
      <w:t>44 و 45</w:t>
    </w:r>
    <w:r w:rsidRPr="009A421A">
      <w:rPr>
        <w:rFonts w:cs="Al-Hussain"/>
        <w:b/>
        <w:sz w:val="20"/>
        <w:szCs w:val="22"/>
        <w:rtl/>
      </w:rPr>
      <w:t xml:space="preserve"> </w:t>
    </w:r>
    <w:r w:rsidRPr="009A421A">
      <w:rPr>
        <w:rFonts w:cs="Al-Hussain" w:hint="eastAsia"/>
        <w:b/>
        <w:sz w:val="20"/>
        <w:szCs w:val="22"/>
        <w:rtl/>
      </w:rPr>
      <w:t>ــ</w:t>
    </w:r>
    <w:r w:rsidRPr="009A421A">
      <w:rPr>
        <w:rFonts w:cs="Al-Hussain"/>
        <w:b/>
        <w:sz w:val="20"/>
        <w:szCs w:val="22"/>
        <w:rtl/>
      </w:rPr>
      <w:t xml:space="preserve"> </w:t>
    </w:r>
    <w:r w:rsidRPr="009A421A">
      <w:rPr>
        <w:rFonts w:cs="Al-Hussain" w:hint="eastAsia"/>
        <w:b/>
        <w:sz w:val="20"/>
        <w:szCs w:val="22"/>
        <w:rtl/>
      </w:rPr>
      <w:t>خريف</w:t>
    </w:r>
    <w:r w:rsidRPr="006B468E">
      <w:rPr>
        <w:rFonts w:cs="Al-Hussain" w:hint="cs"/>
        <w:b/>
        <w:sz w:val="20"/>
        <w:szCs w:val="22"/>
        <w:rtl/>
      </w:rPr>
      <w:t xml:space="preserve"> وشتاء</w:t>
    </w:r>
    <w:r w:rsidRPr="009A421A">
      <w:rPr>
        <w:rFonts w:cs="Al-Hussain"/>
        <w:b/>
        <w:sz w:val="20"/>
        <w:szCs w:val="22"/>
        <w:rtl/>
      </w:rPr>
      <w:t xml:space="preserve"> 201</w:t>
    </w:r>
    <w:r w:rsidRPr="006B468E">
      <w:rPr>
        <w:rFonts w:cs="Al-Hussain" w:hint="cs"/>
        <w:b/>
        <w:sz w:val="20"/>
        <w:szCs w:val="22"/>
        <w:rtl/>
      </w:rPr>
      <w:t>7</w:t>
    </w:r>
    <w:r w:rsidRPr="009A421A">
      <w:rPr>
        <w:rFonts w:cs="Al-Hussain"/>
        <w:b/>
        <w:sz w:val="20"/>
        <w:szCs w:val="22"/>
        <w:rtl/>
      </w:rPr>
      <w:t xml:space="preserve"> </w:t>
    </w:r>
    <w:r w:rsidRPr="009A421A">
      <w:rPr>
        <w:rFonts w:cs="Al-Hussain" w:hint="eastAsia"/>
        <w:b/>
        <w:sz w:val="20"/>
        <w:szCs w:val="22"/>
        <w:rtl/>
      </w:rPr>
      <w:t>م</w:t>
    </w:r>
    <w:r w:rsidRPr="009A421A">
      <w:rPr>
        <w:rFonts w:cs="Al-Hussain"/>
        <w:b/>
        <w:sz w:val="20"/>
        <w:szCs w:val="22"/>
        <w:rtl/>
      </w:rPr>
      <w:t xml:space="preserve"> </w:t>
    </w:r>
    <w:r w:rsidRPr="009A421A">
      <w:rPr>
        <w:rFonts w:cs="Al-Hussain" w:hint="eastAsia"/>
        <w:b/>
        <w:sz w:val="20"/>
        <w:szCs w:val="22"/>
        <w:rtl/>
      </w:rPr>
      <w:t>ـ</w:t>
    </w:r>
    <w:r w:rsidRPr="009A421A">
      <w:rPr>
        <w:rFonts w:cs="Al-Hussain"/>
        <w:b/>
        <w:sz w:val="20"/>
        <w:szCs w:val="22"/>
        <w:rtl/>
      </w:rPr>
      <w:t xml:space="preserve"> 143</w:t>
    </w:r>
    <w:r>
      <w:rPr>
        <w:rFonts w:cs="Al-Hussain" w:hint="cs"/>
        <w:b/>
        <w:sz w:val="20"/>
        <w:szCs w:val="22"/>
        <w:rtl/>
      </w:rPr>
      <w:t>8</w:t>
    </w:r>
    <w:r w:rsidRPr="009A421A">
      <w:rPr>
        <w:rFonts w:cs="Al-Hussain"/>
        <w:b/>
        <w:sz w:val="20"/>
        <w:szCs w:val="22"/>
        <w:rtl/>
      </w:rPr>
      <w:t xml:space="preserve"> </w:t>
    </w:r>
    <w:r w:rsidRPr="009A421A">
      <w:rPr>
        <w:rFonts w:cs="Al-Hussain" w:hint="eastAsia"/>
        <w:b/>
        <w:sz w:val="18"/>
        <w:szCs w:val="20"/>
        <w:rtl/>
      </w:rPr>
      <w:t>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BC19FE" w:rsidRDefault="00491BA2" w:rsidP="00881B5C">
    <w:pPr>
      <w:pStyle w:val="a8"/>
      <w:spacing w:line="4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9B" w:rsidRDefault="0041619B" w:rsidP="00C4244F">
      <w:pPr>
        <w:ind w:firstLine="0"/>
      </w:pPr>
      <w:r>
        <w:separator/>
      </w:r>
    </w:p>
  </w:footnote>
  <w:footnote w:type="continuationSeparator" w:id="0">
    <w:p w:rsidR="0041619B" w:rsidRDefault="0041619B" w:rsidP="00B41146">
      <w:pPr>
        <w:ind w:firstLine="0"/>
      </w:pPr>
      <w:r>
        <w:continuationSeparator/>
      </w:r>
    </w:p>
  </w:footnote>
  <w:footnote w:id="1">
    <w:p w:rsidR="00491BA2" w:rsidRPr="00F800A8" w:rsidRDefault="00491BA2" w:rsidP="003549B4">
      <w:pPr>
        <w:pStyle w:val="aff3"/>
        <w:spacing w:line="340" w:lineRule="exact"/>
        <w:ind w:left="0" w:right="0"/>
        <w:rPr>
          <w:rFonts w:cs="md_ameli"/>
          <w:szCs w:val="22"/>
          <w:rtl/>
        </w:rPr>
      </w:pPr>
      <w:r w:rsidRPr="00F800A8">
        <w:rPr>
          <w:rFonts w:cs="md_ameli"/>
          <w:szCs w:val="22"/>
          <w:rtl/>
        </w:rPr>
        <w:t>(*)</w:t>
      </w:r>
      <w:r>
        <w:rPr>
          <w:rFonts w:cs="DanaFajr" w:hint="cs"/>
          <w:rtl/>
        </w:rPr>
        <w:t xml:space="preserve"> </w:t>
      </w:r>
      <w:r w:rsidRPr="00F1226A">
        <w:rPr>
          <w:rFonts w:cs="DanaFajr" w:hint="cs"/>
          <w:rtl/>
        </w:rPr>
        <w:t>محاضرتان أ</w:t>
      </w:r>
      <w:r>
        <w:rPr>
          <w:rFonts w:cs="DanaFajr" w:hint="cs"/>
          <w:rtl/>
        </w:rPr>
        <w:t>ُ</w:t>
      </w:r>
      <w:r w:rsidRPr="00F1226A">
        <w:rPr>
          <w:rFonts w:cs="DanaFajr" w:hint="cs"/>
          <w:rtl/>
        </w:rPr>
        <w:t xml:space="preserve">لقيتا في جامعة الزهراء، في إيران، بتاريخ: </w:t>
      </w:r>
      <w:r w:rsidRPr="00F641B6">
        <w:rPr>
          <w:rFonts w:cs="DanaFajr" w:hint="cs"/>
          <w:rtl/>
        </w:rPr>
        <w:t>19</w:t>
      </w:r>
      <w:r w:rsidRPr="00F1226A">
        <w:rPr>
          <w:rFonts w:cs="DanaFajr" w:hint="cs"/>
          <w:rtl/>
        </w:rPr>
        <w:t xml:space="preserve"> ـ </w:t>
      </w:r>
      <w:r w:rsidRPr="00F641B6">
        <w:rPr>
          <w:rFonts w:cs="DanaFajr" w:hint="cs"/>
          <w:rtl/>
        </w:rPr>
        <w:t>20</w:t>
      </w:r>
      <w:r w:rsidRPr="00F1226A">
        <w:rPr>
          <w:rFonts w:cs="DanaFajr" w:hint="cs"/>
          <w:rtl/>
        </w:rPr>
        <w:t xml:space="preserve"> / </w:t>
      </w:r>
      <w:r w:rsidRPr="00F641B6">
        <w:rPr>
          <w:rFonts w:cs="DanaFajr" w:hint="cs"/>
          <w:rtl/>
        </w:rPr>
        <w:t>4</w:t>
      </w:r>
      <w:r w:rsidRPr="00F1226A">
        <w:rPr>
          <w:rFonts w:cs="DanaFajr" w:hint="cs"/>
          <w:rtl/>
        </w:rPr>
        <w:t xml:space="preserve"> / </w:t>
      </w:r>
      <w:r w:rsidRPr="00F641B6">
        <w:rPr>
          <w:rFonts w:cs="DanaFajr" w:hint="cs"/>
          <w:rtl/>
        </w:rPr>
        <w:t>2013</w:t>
      </w:r>
      <w:r w:rsidRPr="00F1226A">
        <w:rPr>
          <w:rFonts w:cs="DanaFajr" w:hint="cs"/>
          <w:rtl/>
        </w:rPr>
        <w:t>م</w:t>
      </w:r>
      <w:r w:rsidRPr="00F800A8">
        <w:rPr>
          <w:rFonts w:cs="DanaFajr" w:hint="cs"/>
          <w:rtl/>
        </w:rPr>
        <w:t>.</w:t>
      </w:r>
    </w:p>
  </w:footnote>
  <w:footnote w:id="2">
    <w:p w:rsidR="00491BA2" w:rsidRPr="00F800A8" w:rsidRDefault="00491BA2" w:rsidP="000B7EB6">
      <w:pPr>
        <w:pStyle w:val="aff3"/>
        <w:spacing w:line="300" w:lineRule="exact"/>
        <w:ind w:left="0" w:right="0"/>
        <w:rPr>
          <w:rFonts w:cs="md_ameli"/>
          <w:szCs w:val="22"/>
          <w:rtl/>
        </w:rPr>
      </w:pPr>
      <w:r w:rsidRPr="00F800A8">
        <w:rPr>
          <w:rFonts w:cs="md_ameli"/>
          <w:szCs w:val="22"/>
          <w:rtl/>
        </w:rPr>
        <w:t>(*)</w:t>
      </w:r>
      <w:r w:rsidRPr="002509A2">
        <w:rPr>
          <w:rFonts w:cs="DanaFajr" w:hint="cs"/>
          <w:sz w:val="28"/>
          <w:rtl/>
          <w:lang w:bidi="ar-IQ"/>
        </w:rPr>
        <w:t xml:space="preserve"> تمّ نشر هذا الحوار في العدد الثاني عشر من مجلة </w:t>
      </w:r>
      <w:r w:rsidRPr="002509A2">
        <w:rPr>
          <w:rFonts w:cs="DanaFajr" w:hint="eastAsia"/>
          <w:sz w:val="28"/>
          <w:rtl/>
        </w:rPr>
        <w:t>«</w:t>
      </w:r>
      <w:r w:rsidRPr="002509A2">
        <w:rPr>
          <w:rFonts w:cs="DanaFajr" w:hint="cs"/>
          <w:sz w:val="28"/>
          <w:rtl/>
          <w:lang w:bidi="ar-IQ"/>
        </w:rPr>
        <w:t xml:space="preserve">كيهان </w:t>
      </w:r>
      <w:r w:rsidRPr="006E34F7">
        <w:rPr>
          <w:rFonts w:ascii="Mosawi" w:hAnsi="Mosawi" w:cs="Abz-3 (Yagut)" w:hint="cs"/>
          <w:sz w:val="20"/>
          <w:szCs w:val="20"/>
          <w:rtl/>
          <w:lang w:val="x-none" w:eastAsia="x-none"/>
        </w:rPr>
        <w:t>فرهنگي</w:t>
      </w:r>
      <w:r w:rsidRPr="002509A2">
        <w:rPr>
          <w:rFonts w:cs="DanaFajr" w:hint="eastAsia"/>
          <w:sz w:val="28"/>
          <w:rtl/>
        </w:rPr>
        <w:t>»</w:t>
      </w:r>
      <w:r>
        <w:rPr>
          <w:rFonts w:cs="DanaFajr" w:hint="cs"/>
          <w:sz w:val="28"/>
          <w:rtl/>
          <w:lang w:bidi="ar-IQ"/>
        </w:rPr>
        <w:t xml:space="preserve"> (السنة العاشرة)، وقد</w:t>
      </w:r>
      <w:r w:rsidRPr="002509A2">
        <w:rPr>
          <w:rFonts w:cs="DanaFajr" w:hint="cs"/>
          <w:sz w:val="28"/>
          <w:rtl/>
          <w:lang w:bidi="ar-IQ"/>
        </w:rPr>
        <w:t xml:space="preserve"> اشتملت على مباحث نافعة</w:t>
      </w:r>
      <w:r>
        <w:rPr>
          <w:rFonts w:cs="DanaFajr" w:hint="cs"/>
          <w:sz w:val="28"/>
          <w:rtl/>
          <w:lang w:bidi="ar-IQ"/>
        </w:rPr>
        <w:t>.</w:t>
      </w:r>
    </w:p>
  </w:footnote>
  <w:footnote w:id="3">
    <w:p w:rsidR="00491BA2" w:rsidRPr="00F800A8" w:rsidRDefault="00491BA2" w:rsidP="008C1938">
      <w:pPr>
        <w:pStyle w:val="aff3"/>
        <w:spacing w:line="380" w:lineRule="exact"/>
        <w:ind w:left="0" w:right="0"/>
        <w:rPr>
          <w:rFonts w:cs="md_ameli"/>
          <w:szCs w:val="22"/>
          <w:rtl/>
        </w:rPr>
      </w:pPr>
      <w:r w:rsidRPr="00F800A8">
        <w:rPr>
          <w:rFonts w:cs="md_ameli"/>
          <w:szCs w:val="22"/>
          <w:rtl/>
        </w:rPr>
        <w:t>(*)</w:t>
      </w:r>
      <w:r>
        <w:rPr>
          <w:rFonts w:cs="md_ameli" w:hint="cs"/>
          <w:szCs w:val="22"/>
          <w:rtl/>
        </w:rPr>
        <w:t xml:space="preserve"> </w:t>
      </w:r>
      <w:r w:rsidRPr="0022277D">
        <w:rPr>
          <w:rFonts w:cs="DanaFajr" w:hint="cs"/>
          <w:sz w:val="28"/>
          <w:rtl/>
        </w:rPr>
        <w:t xml:space="preserve">أحد مراجع التقليد في إيران، </w:t>
      </w:r>
      <w:r>
        <w:rPr>
          <w:rFonts w:cs="DanaFajr" w:hint="cs"/>
          <w:sz w:val="28"/>
          <w:rtl/>
        </w:rPr>
        <w:t>و</w:t>
      </w:r>
      <w:r w:rsidRPr="0022277D">
        <w:rPr>
          <w:rFonts w:cs="DanaFajr" w:hint="cs"/>
          <w:sz w:val="28"/>
          <w:rtl/>
        </w:rPr>
        <w:t>مفسّ</w:t>
      </w:r>
      <w:r>
        <w:rPr>
          <w:rFonts w:cs="DanaFajr" w:hint="cs"/>
          <w:sz w:val="28"/>
          <w:rtl/>
        </w:rPr>
        <w:t>ِ</w:t>
      </w:r>
      <w:r w:rsidRPr="0022277D">
        <w:rPr>
          <w:rFonts w:cs="DanaFajr" w:hint="cs"/>
          <w:sz w:val="28"/>
          <w:rtl/>
        </w:rPr>
        <w:t>ر</w:t>
      </w:r>
      <w:r>
        <w:rPr>
          <w:rFonts w:cs="DanaFajr" w:hint="cs"/>
          <w:sz w:val="28"/>
          <w:rtl/>
        </w:rPr>
        <w:t>ٌ</w:t>
      </w:r>
      <w:r w:rsidRPr="0022277D">
        <w:rPr>
          <w:rFonts w:cs="DanaFajr" w:hint="cs"/>
          <w:sz w:val="28"/>
          <w:rtl/>
        </w:rPr>
        <w:t xml:space="preserve"> بارز ومعروف</w:t>
      </w:r>
      <w:r>
        <w:rPr>
          <w:rFonts w:cs="DanaFajr" w:hint="cs"/>
          <w:sz w:val="28"/>
          <w:rtl/>
        </w:rPr>
        <w:t>.</w:t>
      </w:r>
      <w:r w:rsidRPr="0022277D">
        <w:rPr>
          <w:rFonts w:cs="DanaFajr" w:hint="cs"/>
          <w:sz w:val="28"/>
          <w:rtl/>
        </w:rPr>
        <w:t xml:space="preserve"> لديه كتابات</w:t>
      </w:r>
      <w:r>
        <w:rPr>
          <w:rFonts w:cs="DanaFajr" w:hint="cs"/>
          <w:sz w:val="28"/>
          <w:rtl/>
        </w:rPr>
        <w:t>ٌ</w:t>
      </w:r>
      <w:r w:rsidRPr="0022277D">
        <w:rPr>
          <w:rFonts w:cs="DanaFajr" w:hint="cs"/>
          <w:sz w:val="28"/>
          <w:rtl/>
        </w:rPr>
        <w:t xml:space="preserve"> ومساهمات ثقافي</w:t>
      </w:r>
      <w:r>
        <w:rPr>
          <w:rFonts w:cs="DanaFajr" w:hint="cs"/>
          <w:sz w:val="28"/>
          <w:rtl/>
        </w:rPr>
        <w:t>ّ</w:t>
      </w:r>
      <w:r w:rsidRPr="0022277D">
        <w:rPr>
          <w:rFonts w:cs="DanaFajr" w:hint="cs"/>
          <w:sz w:val="28"/>
          <w:rtl/>
        </w:rPr>
        <w:t>ة متنوّ</w:t>
      </w:r>
      <w:r>
        <w:rPr>
          <w:rFonts w:cs="DanaFajr" w:hint="cs"/>
          <w:sz w:val="28"/>
          <w:rtl/>
        </w:rPr>
        <w:t>ِ</w:t>
      </w:r>
      <w:r w:rsidRPr="0022277D">
        <w:rPr>
          <w:rFonts w:cs="DanaFajr" w:hint="cs"/>
          <w:sz w:val="28"/>
          <w:rtl/>
        </w:rPr>
        <w:t>عة</w:t>
      </w:r>
      <w:r w:rsidRPr="00F800A8">
        <w:rPr>
          <w:rFonts w:cs="DanaFajr" w:hint="cs"/>
          <w:sz w:val="28"/>
          <w:rtl/>
        </w:rPr>
        <w:t>.</w:t>
      </w:r>
    </w:p>
  </w:footnote>
  <w:footnote w:id="4">
    <w:p w:rsidR="00491BA2" w:rsidRPr="00F800A8" w:rsidRDefault="00491BA2" w:rsidP="0068721B">
      <w:pPr>
        <w:pStyle w:val="aff3"/>
        <w:spacing w:line="340" w:lineRule="exact"/>
        <w:ind w:left="0" w:right="0"/>
        <w:rPr>
          <w:rFonts w:cs="md_ameli"/>
          <w:szCs w:val="22"/>
          <w:rtl/>
        </w:rPr>
      </w:pPr>
      <w:r w:rsidRPr="00F800A8">
        <w:rPr>
          <w:rFonts w:cs="md_ameli"/>
          <w:szCs w:val="22"/>
          <w:rtl/>
        </w:rPr>
        <w:t>(*)</w:t>
      </w:r>
      <w:r>
        <w:rPr>
          <w:rFonts w:cs="md_ameli" w:hint="cs"/>
          <w:szCs w:val="22"/>
          <w:rtl/>
        </w:rPr>
        <w:t xml:space="preserve"> </w:t>
      </w:r>
      <w:r w:rsidRPr="00920B88">
        <w:rPr>
          <w:rFonts w:cs="DanaFajr" w:hint="cs"/>
          <w:sz w:val="28"/>
          <w:rtl/>
        </w:rPr>
        <w:t>أستاذ</w:t>
      </w:r>
      <w:r>
        <w:rPr>
          <w:rFonts w:cs="DanaFajr" w:hint="cs"/>
          <w:sz w:val="28"/>
          <w:rtl/>
        </w:rPr>
        <w:t>ٌ</w:t>
      </w:r>
      <w:r w:rsidRPr="00920B88">
        <w:rPr>
          <w:rFonts w:cs="DanaFajr" w:hint="cs"/>
          <w:sz w:val="28"/>
          <w:rtl/>
        </w:rPr>
        <w:t xml:space="preserve"> في الحوزة والجامعة، وأحد أبرز الباحثين القرآنيّين</w:t>
      </w:r>
      <w:r>
        <w:rPr>
          <w:rFonts w:cs="DanaFajr" w:hint="cs"/>
          <w:sz w:val="28"/>
          <w:rtl/>
        </w:rPr>
        <w:t>.</w:t>
      </w:r>
      <w:r w:rsidRPr="00920B88">
        <w:rPr>
          <w:rFonts w:cs="DanaFajr" w:hint="cs"/>
          <w:sz w:val="28"/>
          <w:rtl/>
        </w:rPr>
        <w:t xml:space="preserve"> لديه أكثر من ثلاثين كتاباً في الدراسات القرآنيّة وغيرها، </w:t>
      </w:r>
      <w:r>
        <w:rPr>
          <w:rFonts w:cs="DanaFajr" w:hint="cs"/>
          <w:sz w:val="28"/>
          <w:rtl/>
        </w:rPr>
        <w:t>و</w:t>
      </w:r>
      <w:r w:rsidRPr="00920B88">
        <w:rPr>
          <w:rFonts w:cs="DanaFajr" w:hint="cs"/>
          <w:sz w:val="28"/>
          <w:rtl/>
        </w:rPr>
        <w:t>كانت له مساهماتٌ جادّة في موضوعات قرآنيّة وإشكاليّة</w:t>
      </w:r>
      <w:r>
        <w:rPr>
          <w:rFonts w:cs="DanaFajr" w:hint="cs"/>
          <w:sz w:val="28"/>
          <w:rtl/>
        </w:rPr>
        <w:t>.</w:t>
      </w:r>
      <w:r w:rsidRPr="00920B88">
        <w:rPr>
          <w:rFonts w:cs="DanaFajr" w:hint="cs"/>
          <w:sz w:val="28"/>
          <w:rtl/>
        </w:rPr>
        <w:t xml:space="preserve"> من رموز الفكر التجديدي في إيران</w:t>
      </w:r>
      <w:r w:rsidRPr="00F800A8">
        <w:rPr>
          <w:rFonts w:cs="DanaFajr" w:hint="cs"/>
          <w:sz w:val="28"/>
          <w:rtl/>
        </w:rPr>
        <w:t>.</w:t>
      </w:r>
    </w:p>
  </w:footnote>
  <w:footnote w:id="5">
    <w:p w:rsidR="00491BA2" w:rsidRPr="00F800A8" w:rsidRDefault="00491BA2" w:rsidP="00DC22FF">
      <w:pPr>
        <w:pStyle w:val="aff3"/>
        <w:spacing w:line="340" w:lineRule="exact"/>
        <w:ind w:left="0" w:right="0"/>
        <w:rPr>
          <w:rFonts w:cs="md_ameli"/>
          <w:szCs w:val="22"/>
          <w:rtl/>
        </w:rPr>
      </w:pPr>
      <w:r w:rsidRPr="00F800A8">
        <w:rPr>
          <w:rFonts w:cs="md_ameli"/>
          <w:szCs w:val="22"/>
          <w:rtl/>
        </w:rPr>
        <w:t>(*)</w:t>
      </w:r>
      <w:r>
        <w:rPr>
          <w:rFonts w:cs="DanaFajr" w:hint="cs"/>
          <w:sz w:val="28"/>
          <w:rtl/>
        </w:rPr>
        <w:t xml:space="preserve"> </w:t>
      </w:r>
      <w:r w:rsidRPr="008C5323">
        <w:rPr>
          <w:rFonts w:cs="DanaFajr" w:hint="cs"/>
          <w:sz w:val="28"/>
          <w:rtl/>
        </w:rPr>
        <w:t xml:space="preserve">أستاذٌ جامعيّ، وعضو الهيئة العلميّة في مركز الدراسات الثقافيّة </w:t>
      </w:r>
      <w:r>
        <w:rPr>
          <w:rFonts w:cs="DanaFajr" w:hint="cs"/>
          <w:sz w:val="28"/>
          <w:rtl/>
        </w:rPr>
        <w:t xml:space="preserve">والفكر الإسلامي </w:t>
      </w:r>
      <w:r w:rsidRPr="008C5323">
        <w:rPr>
          <w:rFonts w:cs="DanaFajr" w:hint="cs"/>
          <w:sz w:val="28"/>
          <w:rtl/>
        </w:rPr>
        <w:t>ـ قسم الفلسفة والكلام. له مؤلَّفاتٌ عديدة في فلسفة الدين والكلام الجديد</w:t>
      </w:r>
      <w:r w:rsidRPr="00F800A8">
        <w:rPr>
          <w:rFonts w:cs="DanaFajr" w:hint="cs"/>
          <w:sz w:val="28"/>
          <w:rtl/>
        </w:rPr>
        <w:t>.</w:t>
      </w:r>
    </w:p>
  </w:footnote>
  <w:footnote w:id="6">
    <w:p w:rsidR="00491BA2" w:rsidRPr="00F800A8" w:rsidRDefault="00491BA2" w:rsidP="00DC22FF">
      <w:pPr>
        <w:pStyle w:val="aff3"/>
        <w:spacing w:line="380" w:lineRule="exact"/>
        <w:ind w:left="0" w:right="0"/>
        <w:rPr>
          <w:rFonts w:cs="md_ameli"/>
          <w:szCs w:val="22"/>
          <w:rtl/>
        </w:rPr>
      </w:pPr>
      <w:r w:rsidRPr="00F800A8">
        <w:rPr>
          <w:rFonts w:cs="md_ameli"/>
          <w:szCs w:val="22"/>
          <w:rtl/>
        </w:rPr>
        <w:t>(*)</w:t>
      </w:r>
      <w:r>
        <w:rPr>
          <w:rFonts w:cs="md_ameli" w:hint="cs"/>
          <w:szCs w:val="22"/>
          <w:rtl/>
        </w:rPr>
        <w:t xml:space="preserve"> </w:t>
      </w:r>
      <w:r w:rsidRPr="00F44334">
        <w:rPr>
          <w:rFonts w:cs="DanaFajr" w:hint="cs"/>
          <w:sz w:val="28"/>
          <w:rtl/>
        </w:rPr>
        <w:t>أستاذ</w:t>
      </w:r>
      <w:r>
        <w:rPr>
          <w:rFonts w:cs="DanaFajr" w:hint="cs"/>
          <w:sz w:val="28"/>
          <w:rtl/>
        </w:rPr>
        <w:t>ٌ</w:t>
      </w:r>
      <w:r w:rsidRPr="00F44334">
        <w:rPr>
          <w:rFonts w:cs="DanaFajr" w:hint="cs"/>
          <w:sz w:val="28"/>
          <w:rtl/>
        </w:rPr>
        <w:t xml:space="preserve"> مساعد في جامعة طهران، قسم الفلسفة</w:t>
      </w:r>
      <w:r w:rsidRPr="00F800A8">
        <w:rPr>
          <w:rFonts w:cs="DanaFajr" w:hint="cs"/>
          <w:sz w:val="28"/>
          <w:rtl/>
        </w:rPr>
        <w:t>.</w:t>
      </w:r>
    </w:p>
  </w:footnote>
  <w:footnote w:id="7">
    <w:p w:rsidR="00491BA2" w:rsidRPr="00F800A8" w:rsidRDefault="00491BA2" w:rsidP="00D44CA0">
      <w:pPr>
        <w:pStyle w:val="aff3"/>
        <w:spacing w:line="360" w:lineRule="exact"/>
        <w:ind w:left="0" w:right="0"/>
        <w:rPr>
          <w:rFonts w:cs="md_ameli"/>
          <w:szCs w:val="22"/>
          <w:rtl/>
        </w:rPr>
      </w:pPr>
      <w:r w:rsidRPr="00F800A8">
        <w:rPr>
          <w:rFonts w:cs="md_ameli"/>
          <w:szCs w:val="22"/>
          <w:rtl/>
        </w:rPr>
        <w:t>(*)</w:t>
      </w:r>
      <w:r>
        <w:rPr>
          <w:rFonts w:cs="DanaFajr" w:hint="cs"/>
          <w:b/>
          <w:sz w:val="28"/>
          <w:rtl/>
        </w:rPr>
        <w:t xml:space="preserve"> </w:t>
      </w:r>
      <w:r w:rsidRPr="00E45131">
        <w:rPr>
          <w:rFonts w:cs="DanaFajr" w:hint="cs"/>
          <w:b/>
          <w:sz w:val="28"/>
          <w:rtl/>
        </w:rPr>
        <w:t>عضو اللجنة العلميّة في جامعة المصطفى</w:t>
      </w:r>
      <w:r w:rsidRPr="00A26C4C">
        <w:rPr>
          <w:rFonts w:ascii="Mosawi" w:hAnsi="Mosawi" w:cs="Mosawi"/>
          <w:b/>
          <w:szCs w:val="22"/>
          <w:rtl/>
        </w:rPr>
        <w:t>‘</w:t>
      </w:r>
      <w:r w:rsidRPr="00E45131">
        <w:rPr>
          <w:rFonts w:cs="DanaFajr" w:hint="cs"/>
          <w:b/>
          <w:sz w:val="28"/>
          <w:rtl/>
        </w:rPr>
        <w:t xml:space="preserve"> العالميّة</w:t>
      </w:r>
      <w:r>
        <w:rPr>
          <w:rFonts w:cs="DanaFajr" w:hint="cs"/>
          <w:sz w:val="28"/>
          <w:rtl/>
        </w:rPr>
        <w:t>، وعضو الهيئة العلميّة في مدرسة القرآن والحديث التابعة لمركز الإمام الخميني التعليمي العالي. باحثٌ متخصِّصٌ في علوم القرآن الكريم، وله عدّة تأليفات في هذا المجال، وخاصّة حول المستشرقين والقرآن.</w:t>
      </w:r>
    </w:p>
  </w:footnote>
  <w:footnote w:id="8">
    <w:p w:rsidR="00491BA2" w:rsidRPr="00F800A8" w:rsidRDefault="00491BA2" w:rsidP="008A17E6">
      <w:pPr>
        <w:pStyle w:val="aff3"/>
        <w:spacing w:line="340" w:lineRule="exact"/>
        <w:ind w:left="0" w:right="0"/>
        <w:rPr>
          <w:rFonts w:cs="md_ameli"/>
          <w:szCs w:val="22"/>
          <w:rtl/>
        </w:rPr>
      </w:pPr>
      <w:r w:rsidRPr="00F800A8">
        <w:rPr>
          <w:rFonts w:cs="md_ameli"/>
          <w:szCs w:val="22"/>
          <w:rtl/>
        </w:rPr>
        <w:t>(*)</w:t>
      </w:r>
      <w:r>
        <w:rPr>
          <w:rFonts w:cs="DanaFajr" w:hint="cs"/>
          <w:b/>
          <w:sz w:val="28"/>
          <w:rtl/>
        </w:rPr>
        <w:t xml:space="preserve"> كاتبٌ وباحث </w:t>
      </w:r>
      <w:r w:rsidRPr="00555C78">
        <w:rPr>
          <w:rFonts w:cs="DanaFajr" w:hint="cs"/>
          <w:b/>
          <w:sz w:val="28"/>
          <w:rtl/>
        </w:rPr>
        <w:t>في الحوزة العلميّة في مدينة مشهد</w:t>
      </w:r>
      <w:r w:rsidRPr="00F800A8">
        <w:rPr>
          <w:rFonts w:cs="DanaFajr" w:hint="cs"/>
          <w:sz w:val="28"/>
          <w:rtl/>
        </w:rPr>
        <w:t>.</w:t>
      </w:r>
    </w:p>
  </w:footnote>
  <w:footnote w:id="9">
    <w:p w:rsidR="00491BA2" w:rsidRPr="00F800A8" w:rsidRDefault="00491BA2" w:rsidP="00EF06F6">
      <w:pPr>
        <w:pStyle w:val="aff3"/>
        <w:spacing w:line="300" w:lineRule="exact"/>
        <w:ind w:left="0" w:right="0"/>
        <w:rPr>
          <w:rFonts w:cs="md_ameli"/>
          <w:szCs w:val="22"/>
          <w:rtl/>
        </w:rPr>
      </w:pPr>
      <w:r w:rsidRPr="00F800A8">
        <w:rPr>
          <w:rFonts w:cs="md_ameli"/>
          <w:szCs w:val="22"/>
          <w:rtl/>
        </w:rPr>
        <w:t>(*)</w:t>
      </w:r>
      <w:r>
        <w:rPr>
          <w:rFonts w:cs="DanaFajr" w:hint="cs"/>
          <w:sz w:val="28"/>
          <w:rtl/>
          <w:lang w:bidi="ar-IQ"/>
        </w:rPr>
        <w:t xml:space="preserve"> </w:t>
      </w:r>
      <w:r w:rsidRPr="00EF06F6">
        <w:rPr>
          <w:rFonts w:cs="DanaFajr" w:hint="cs"/>
          <w:sz w:val="28"/>
          <w:rtl/>
          <w:lang w:bidi="ar-IQ"/>
        </w:rPr>
        <w:t>باحثٌ في الحوزة العلميّة في قم</w:t>
      </w:r>
      <w:r w:rsidRPr="00F800A8">
        <w:rPr>
          <w:rFonts w:cs="DanaFajr" w:hint="cs"/>
          <w:sz w:val="28"/>
          <w:rtl/>
        </w:rPr>
        <w:t>.</w:t>
      </w:r>
    </w:p>
  </w:footnote>
  <w:footnote w:id="10">
    <w:p w:rsidR="00491BA2" w:rsidRPr="00F800A8" w:rsidRDefault="00491BA2" w:rsidP="003E6FA1">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w:t>
      </w:r>
      <w:r w:rsidRPr="003E6FA1">
        <w:rPr>
          <w:rFonts w:cs="DanaFajr" w:hint="cs"/>
          <w:sz w:val="28"/>
          <w:rtl/>
        </w:rPr>
        <w:t>باحثٌ متخصِّصٌ في مجال الكلام والحديث. له دراساتٌ تحقيقيّة وتراثيّة قيِّمة</w:t>
      </w:r>
      <w:r w:rsidRPr="00F800A8">
        <w:rPr>
          <w:rFonts w:cs="DanaFajr" w:hint="cs"/>
          <w:sz w:val="28"/>
          <w:rtl/>
        </w:rPr>
        <w:t>.</w:t>
      </w:r>
    </w:p>
  </w:footnote>
  <w:footnote w:id="11">
    <w:p w:rsidR="00491BA2" w:rsidRPr="00F800A8" w:rsidRDefault="00491BA2" w:rsidP="00C30B7C">
      <w:pPr>
        <w:pStyle w:val="aff3"/>
        <w:spacing w:line="34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أحد الباحثين البارزين في مجال الدين وفلسفة الأخلاق، وأستاذٌ في جامعة المفيد في مدينة قم.</w:t>
      </w:r>
    </w:p>
  </w:footnote>
  <w:footnote w:id="12">
    <w:p w:rsidR="00491BA2" w:rsidRPr="00F800A8" w:rsidRDefault="00491BA2" w:rsidP="00345EB2">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345EB2">
        <w:rPr>
          <w:rFonts w:cs="DanaFajr" w:hint="cs"/>
          <w:sz w:val="28"/>
          <w:rtl/>
        </w:rPr>
        <w:t>باحثٌ متخصِّصٌ في التراث والدراسات القرآنيّة والحديثيّة</w:t>
      </w:r>
      <w:r w:rsidRPr="00F800A8">
        <w:rPr>
          <w:rFonts w:cs="DanaFajr" w:hint="cs"/>
          <w:sz w:val="28"/>
          <w:rtl/>
        </w:rPr>
        <w:t>.</w:t>
      </w:r>
    </w:p>
  </w:footnote>
  <w:footnote w:id="13">
    <w:p w:rsidR="00491BA2" w:rsidRPr="00F800A8" w:rsidRDefault="00491BA2" w:rsidP="00AB15FB">
      <w:pPr>
        <w:pStyle w:val="aff3"/>
        <w:spacing w:line="340" w:lineRule="exact"/>
        <w:ind w:left="0" w:right="0"/>
        <w:rPr>
          <w:rFonts w:cs="md_ameli"/>
          <w:szCs w:val="22"/>
          <w:rtl/>
        </w:rPr>
      </w:pPr>
      <w:r w:rsidRPr="00F800A8">
        <w:rPr>
          <w:rFonts w:cs="md_ameli"/>
          <w:szCs w:val="22"/>
          <w:rtl/>
        </w:rPr>
        <w:t>(*)</w:t>
      </w:r>
      <w:r>
        <w:rPr>
          <w:rFonts w:cs="DanaFajr" w:hint="cs"/>
          <w:sz w:val="28"/>
          <w:rtl/>
        </w:rPr>
        <w:t xml:space="preserve"> </w:t>
      </w:r>
      <w:r w:rsidRPr="000A2B75">
        <w:rPr>
          <w:rFonts w:cs="DanaFajr" w:hint="cs"/>
          <w:sz w:val="28"/>
          <w:rtl/>
        </w:rPr>
        <w:t>باحثٌ في الحوزة والجامعة، وأستاذٌ في جامعة الأديان والمذاهب في إيران</w:t>
      </w:r>
      <w:r w:rsidRPr="00F800A8">
        <w:rPr>
          <w:rFonts w:cs="DanaFajr"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9A421A" w:rsidRDefault="00491BA2" w:rsidP="009A421A">
    <w:pPr>
      <w:pStyle w:val="a7"/>
      <w:tabs>
        <w:tab w:val="right" w:pos="7031"/>
      </w:tabs>
      <w:spacing w:line="200" w:lineRule="exact"/>
      <w:rPr>
        <w:rFonts w:cs="AL-Sarem Bold"/>
        <w:b/>
        <w:bCs/>
        <w:color w:val="000000"/>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88</w:t>
    </w:r>
    <w:r w:rsidRPr="007C60B1">
      <w:rPr>
        <w:rFonts w:cs="Simplified Arabic"/>
        <w:b/>
        <w:bCs/>
        <w:color w:val="000000"/>
        <w:rtl/>
      </w:rPr>
      <w:fldChar w:fldCharType="end"/>
    </w:r>
  </w:p>
  <w:p w:rsidR="00491BA2" w:rsidRPr="006D655C" w:rsidRDefault="00491BA2"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محمد علي أيازي</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5952" behindDoc="0" locked="0" layoutInCell="1" allowOverlap="1" wp14:anchorId="77ED3623" wp14:editId="6242E455">
              <wp:simplePos x="0" y="0"/>
              <wp:positionH relativeFrom="column">
                <wp:posOffset>0</wp:posOffset>
              </wp:positionH>
              <wp:positionV relativeFrom="page">
                <wp:posOffset>1718309</wp:posOffset>
              </wp:positionV>
              <wp:extent cx="4481830" cy="0"/>
              <wp:effectExtent l="0" t="0" r="0" b="0"/>
              <wp:wrapNone/>
              <wp:docPr id="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47489" id="Straight Connector 3" o:spid="_x0000_s1026" style="position:absolute;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5c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hJ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2M45cJQIAAEEEAAAOAAAAAAAAAAAAAAAAAC4CAABkcnMvZTJvRG9jLnht&#10;bFBLAQItABQABgAIAAAAIQCsoWB02wAAAAgBAAAPAAAAAAAAAAAAAAAAAH8EAABkcnMvZG93bnJl&#10;di54bWxQSwUGAAAAAAQABADzAAAAhwUAAAAA&#10;">
              <w10:wrap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87</w:t>
    </w:r>
    <w:r w:rsidRPr="007C60B1">
      <w:rPr>
        <w:rFonts w:cs="Simplified Arabic"/>
        <w:b/>
        <w:bCs/>
        <w:color w:val="000000"/>
        <w:rtl/>
      </w:rPr>
      <w:fldChar w:fldCharType="end"/>
    </w:r>
  </w:p>
  <w:p w:rsidR="00491BA2" w:rsidRPr="006D655C" w:rsidRDefault="00491BA2" w:rsidP="00874D9C">
    <w:pPr>
      <w:pStyle w:val="a7"/>
      <w:tabs>
        <w:tab w:val="right" w:pos="7031"/>
      </w:tabs>
      <w:bidi w:val="0"/>
      <w:spacing w:line="400" w:lineRule="exact"/>
      <w:jc w:val="right"/>
      <w:rPr>
        <w:rFonts w:cs="Abz-3 (Yagut)"/>
        <w:b/>
        <w:bCs/>
        <w:i/>
        <w:iCs/>
        <w:color w:val="000000"/>
        <w:sz w:val="20"/>
        <w:szCs w:val="20"/>
        <w:lang w:bidi="ar-IQ"/>
      </w:rPr>
    </w:pPr>
    <w:r>
      <w:rPr>
        <w:rFonts w:cs="Abz-3 (Yagut)" w:hint="cs"/>
        <w:b/>
        <w:bCs/>
        <w:i/>
        <w:iCs/>
        <w:noProof/>
        <w:color w:val="000000"/>
        <w:sz w:val="20"/>
        <w:szCs w:val="20"/>
        <w:rtl/>
        <w:lang w:bidi="ar-IQ"/>
      </w:rPr>
      <w:t>العلاّمة معرفت وحجِّية خبر الواحد في التفسير</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0048" behindDoc="0" locked="0" layoutInCell="1" allowOverlap="1" wp14:anchorId="7DF089E2" wp14:editId="0FE6A8ED">
              <wp:simplePos x="0" y="0"/>
              <wp:positionH relativeFrom="column">
                <wp:posOffset>-8890</wp:posOffset>
              </wp:positionH>
              <wp:positionV relativeFrom="page">
                <wp:posOffset>1733549</wp:posOffset>
              </wp:positionV>
              <wp:extent cx="4481830" cy="0"/>
              <wp:effectExtent l="0" t="0" r="0" b="0"/>
              <wp:wrapNone/>
              <wp:docPr id="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C4BA15" id="Straight Connector 4"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r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5hpE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76K6yUCAABBBAAADgAAAAAAAAAAAAAAAAAuAgAAZHJzL2Uyb0RvYy54&#10;bWxQSwECLQAUAAYACAAAACEA5/PsTtwAAAAKAQAADwAAAAAAAAAAAAAAAAB/BAAAZHJzL2Rvd25y&#10;ZXYueG1sUEsFBgAAAAAEAAQA8wAAAIgFAAAAAA==&#10;">
              <w10:wrap anchory="pag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108</w:t>
    </w:r>
    <w:r w:rsidRPr="007C60B1">
      <w:rPr>
        <w:rFonts w:cs="Simplified Arabic"/>
        <w:b/>
        <w:bCs/>
        <w:color w:val="000000"/>
        <w:rtl/>
      </w:rPr>
      <w:fldChar w:fldCharType="end"/>
    </w:r>
  </w:p>
  <w:p w:rsidR="00491BA2" w:rsidRPr="006D655C" w:rsidRDefault="00491BA2" w:rsidP="008C532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عبد الحسين خسرو</w:t>
    </w:r>
    <w:r w:rsidRPr="008C5323">
      <w:rPr>
        <w:rFonts w:cs="Abz-3 (Yagut)"/>
        <w:b/>
        <w:bCs/>
        <w:i/>
        <w:iCs/>
        <w:noProof/>
        <w:color w:val="000000"/>
        <w:sz w:val="20"/>
        <w:szCs w:val="20"/>
        <w:rtl/>
      </w:rPr>
      <w:t>پ</w:t>
    </w:r>
    <w:r w:rsidRPr="008C5323">
      <w:rPr>
        <w:rFonts w:cs="Abz-3 (Yagut)" w:hint="cs"/>
        <w:b/>
        <w:bCs/>
        <w:i/>
        <w:iCs/>
        <w:noProof/>
        <w:color w:val="000000"/>
        <w:sz w:val="20"/>
        <w:szCs w:val="20"/>
        <w:rtl/>
      </w:rPr>
      <w:t>ناه</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8000" behindDoc="0" locked="0" layoutInCell="1" allowOverlap="1" wp14:anchorId="02726501" wp14:editId="799995A0">
              <wp:simplePos x="0" y="0"/>
              <wp:positionH relativeFrom="column">
                <wp:posOffset>0</wp:posOffset>
              </wp:positionH>
              <wp:positionV relativeFrom="page">
                <wp:posOffset>1718309</wp:posOffset>
              </wp:positionV>
              <wp:extent cx="4481830" cy="0"/>
              <wp:effectExtent l="0" t="0" r="0" b="0"/>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ACA4D" id="Straight Connector 3"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HwMxikkAgAAQQQAAA4AAAAAAAAAAAAAAAAALgIAAGRycy9lMm9Eb2MueG1s&#10;UEsBAi0AFAAGAAgAAAAhAKyhYHTbAAAACAEAAA8AAAAAAAAAAAAAAAAAfgQAAGRycy9kb3ducmV2&#10;LnhtbFBLBQYAAAAABAAEAPMAAACGBQAAAAA=&#10;">
              <w10:wrap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107</w:t>
    </w:r>
    <w:r w:rsidRPr="007C60B1">
      <w:rPr>
        <w:rFonts w:cs="Simplified Arabic"/>
        <w:b/>
        <w:bCs/>
        <w:color w:val="000000"/>
        <w:rtl/>
      </w:rPr>
      <w:fldChar w:fldCharType="end"/>
    </w:r>
  </w:p>
  <w:p w:rsidR="00491BA2" w:rsidRPr="006D655C" w:rsidRDefault="00491BA2" w:rsidP="009439AC">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العلاّمة</w:t>
    </w:r>
    <w:r w:rsidRPr="009439AC">
      <w:rPr>
        <w:rFonts w:cs="Abz-3 (Yagut)" w:hint="cs"/>
        <w:b/>
        <w:bCs/>
        <w:i/>
        <w:iCs/>
        <w:noProof/>
        <w:color w:val="000000"/>
        <w:sz w:val="20"/>
        <w:szCs w:val="20"/>
        <w:rtl/>
      </w:rPr>
      <w:t xml:space="preserve"> معرفت والهرمنيوطيقا</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2096" behindDoc="0" locked="0" layoutInCell="1" allowOverlap="1" wp14:anchorId="5EFBCD25" wp14:editId="7CF9E94B">
              <wp:simplePos x="0" y="0"/>
              <wp:positionH relativeFrom="column">
                <wp:posOffset>-8890</wp:posOffset>
              </wp:positionH>
              <wp:positionV relativeFrom="page">
                <wp:posOffset>1733549</wp:posOffset>
              </wp:positionV>
              <wp:extent cx="4481830" cy="0"/>
              <wp:effectExtent l="0" t="0" r="0" b="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8E40A" id="Straight Connector 4" o:spid="_x0000_s1026" style="position:absolute;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0JGpIiUCAABBBAAADgAAAAAAAAAAAAAAAAAuAgAAZHJzL2Uyb0RvYy54&#10;bWxQSwECLQAUAAYACAAAACEA5/PsTtwAAAAKAQAADwAAAAAAAAAAAAAAAAB/BAAAZHJzL2Rvd25y&#10;ZXYueG1sUEsFBgAAAAAEAAQA8wAAAIgFAAAAAA==&#10;">
              <w10:wrap anchory="page"/>
            </v: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12</w:t>
    </w:r>
    <w:r w:rsidRPr="007C60B1">
      <w:rPr>
        <w:rFonts w:cs="Simplified Arabic"/>
        <w:b/>
        <w:bCs/>
        <w:color w:val="000000"/>
        <w:rtl/>
      </w:rPr>
      <w:fldChar w:fldCharType="end"/>
    </w:r>
  </w:p>
  <w:p w:rsidR="00491BA2" w:rsidRPr="006D655C" w:rsidRDefault="00491BA2" w:rsidP="00C30F56">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491BA2" w:rsidRPr="00C30F56" w:rsidRDefault="00491BA2" w:rsidP="00C30F56">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1552" behindDoc="0" locked="0" layoutInCell="1" allowOverlap="1" wp14:anchorId="698F8550" wp14:editId="41FA3337">
              <wp:simplePos x="0" y="0"/>
              <wp:positionH relativeFrom="column">
                <wp:posOffset>0</wp:posOffset>
              </wp:positionH>
              <wp:positionV relativeFrom="page">
                <wp:posOffset>1718309</wp:posOffset>
              </wp:positionV>
              <wp:extent cx="4481830" cy="0"/>
              <wp:effectExtent l="0" t="0" r="0" b="0"/>
              <wp:wrapNone/>
              <wp:docPr id="2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DE09D" id="Straight Connector 3"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KMd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BwaOiYCAABCBAAADgAAAAAAAAAAAAAAAAAuAgAAZHJzL2Uyb0RvYy54&#10;bWxQSwECLQAUAAYACAAAACEArKFgdNsAAAAIAQAADwAAAAAAAAAAAAAAAACABAAAZHJzL2Rvd25y&#10;ZXYueG1sUEsFBgAAAAAEAAQA8wAAAIgFAAAAAA==&#10;">
              <w10:wrap anchory="page"/>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124</w:t>
    </w:r>
    <w:r w:rsidRPr="007C60B1">
      <w:rPr>
        <w:rFonts w:cs="Simplified Arabic"/>
        <w:b/>
        <w:bCs/>
        <w:color w:val="000000"/>
        <w:rtl/>
      </w:rPr>
      <w:fldChar w:fldCharType="end"/>
    </w:r>
  </w:p>
  <w:p w:rsidR="00491BA2" w:rsidRPr="006D655C" w:rsidRDefault="00491BA2" w:rsidP="00326E45">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محمد رضائي</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9024" behindDoc="0" locked="0" layoutInCell="1" allowOverlap="1" wp14:anchorId="63C366C0" wp14:editId="5A49C843">
              <wp:simplePos x="0" y="0"/>
              <wp:positionH relativeFrom="column">
                <wp:posOffset>0</wp:posOffset>
              </wp:positionH>
              <wp:positionV relativeFrom="page">
                <wp:posOffset>1718309</wp:posOffset>
              </wp:positionV>
              <wp:extent cx="4481830" cy="0"/>
              <wp:effectExtent l="0" t="0" r="0" b="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32BA8" id="Straight Connector 3"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I+XgJQIAAEEEAAAOAAAAAAAAAAAAAAAAAC4CAABkcnMvZTJvRG9jLnht&#10;bFBLAQItABQABgAIAAAAIQCsoWB02wAAAAgBAAAPAAAAAAAAAAAAAAAAAH8EAABkcnMvZG93bnJl&#10;di54bWxQSwUGAAAAAAQABADzAAAAhwUAAAAA&#10;">
              <w10:wrap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125</w:t>
    </w:r>
    <w:r w:rsidRPr="007C60B1">
      <w:rPr>
        <w:rFonts w:cs="Simplified Arabic"/>
        <w:b/>
        <w:bCs/>
        <w:color w:val="000000"/>
        <w:rtl/>
      </w:rPr>
      <w:fldChar w:fldCharType="end"/>
    </w:r>
  </w:p>
  <w:p w:rsidR="00491BA2" w:rsidRPr="006D655C" w:rsidRDefault="00491BA2" w:rsidP="00AC5C88">
    <w:pPr>
      <w:pStyle w:val="a7"/>
      <w:tabs>
        <w:tab w:val="right" w:pos="7031"/>
      </w:tabs>
      <w:bidi w:val="0"/>
      <w:spacing w:line="400" w:lineRule="exact"/>
      <w:jc w:val="right"/>
      <w:rPr>
        <w:rFonts w:cs="Abz-3 (Yagut)"/>
        <w:b/>
        <w:bCs/>
        <w:i/>
        <w:iCs/>
        <w:color w:val="000000"/>
        <w:sz w:val="20"/>
        <w:szCs w:val="20"/>
      </w:rPr>
    </w:pPr>
    <w:r w:rsidRPr="00F44334">
      <w:rPr>
        <w:rFonts w:cs="Abz-3 (Yagut)" w:hint="cs"/>
        <w:b/>
        <w:bCs/>
        <w:i/>
        <w:iCs/>
        <w:noProof/>
        <w:color w:val="000000"/>
        <w:sz w:val="20"/>
        <w:szCs w:val="20"/>
        <w:rtl/>
      </w:rPr>
      <w:t>البداء</w:t>
    </w:r>
    <w:r>
      <w:rPr>
        <w:rFonts w:cs="Abz-3 (Yagut)" w:hint="cs"/>
        <w:b/>
        <w:bCs/>
        <w:i/>
        <w:iCs/>
        <w:noProof/>
        <w:color w:val="000000"/>
        <w:sz w:val="20"/>
        <w:szCs w:val="20"/>
        <w:rtl/>
      </w:rPr>
      <w:t xml:space="preserve"> في فهم العلاّمة معرفت</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4144" behindDoc="0" locked="0" layoutInCell="1" allowOverlap="1" wp14:anchorId="779ADCF8" wp14:editId="0B1C055E">
              <wp:simplePos x="0" y="0"/>
              <wp:positionH relativeFrom="column">
                <wp:posOffset>-8890</wp:posOffset>
              </wp:positionH>
              <wp:positionV relativeFrom="page">
                <wp:posOffset>1733549</wp:posOffset>
              </wp:positionV>
              <wp:extent cx="4481830" cy="0"/>
              <wp:effectExtent l="0" t="0" r="0" b="0"/>
              <wp:wrapNone/>
              <wp:docPr id="3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8B121" id="Straight Connector 4"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z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ZysgsyUCAABBBAAADgAAAAAAAAAAAAAAAAAuAgAAZHJzL2Uyb0RvYy54&#10;bWxQSwECLQAUAAYACAAAACEA5/PsTtwAAAAKAQAADwAAAAAAAAAAAAAAAAB/BAAAZHJzL2Rvd25y&#10;ZXYueG1sUEsFBgAAAAAEAAQA8wAAAIgFAAAAAA==&#10;">
              <w10:wrap anchory="page"/>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146</w:t>
    </w:r>
    <w:r w:rsidRPr="007C60B1">
      <w:rPr>
        <w:rFonts w:cs="Simplified Arabic"/>
        <w:b/>
        <w:bCs/>
        <w:color w:val="000000"/>
        <w:rtl/>
      </w:rPr>
      <w:fldChar w:fldCharType="end"/>
    </w:r>
  </w:p>
  <w:p w:rsidR="00491BA2" w:rsidRPr="006D655C" w:rsidRDefault="00491BA2"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محمد جواد إسكندرلو</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7456" behindDoc="0" locked="0" layoutInCell="1" allowOverlap="1" wp14:anchorId="29C02D19" wp14:editId="4C8ED992">
              <wp:simplePos x="0" y="0"/>
              <wp:positionH relativeFrom="column">
                <wp:posOffset>0</wp:posOffset>
              </wp:positionH>
              <wp:positionV relativeFrom="page">
                <wp:posOffset>1718309</wp:posOffset>
              </wp:positionV>
              <wp:extent cx="4481830" cy="0"/>
              <wp:effectExtent l="0" t="0" r="0" b="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521F9B" id="Straight Connector 3"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x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ImWxxJQIAAEEEAAAOAAAAAAAAAAAAAAAAAC4CAABkcnMvZTJvRG9jLnht&#10;bFBLAQItABQABgAIAAAAIQCsoWB02wAAAAgBAAAPAAAAAAAAAAAAAAAAAH8EAABkcnMvZG93bnJl&#10;di54bWxQSwUGAAAAAAQABADzAAAAhwUAAAAA&#10;">
              <w10:wrap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145</w:t>
    </w:r>
    <w:r w:rsidRPr="007C60B1">
      <w:rPr>
        <w:rFonts w:cs="Simplified Arabic"/>
        <w:b/>
        <w:bCs/>
        <w:color w:val="000000"/>
        <w:rtl/>
      </w:rPr>
      <w:fldChar w:fldCharType="end"/>
    </w:r>
  </w:p>
  <w:p w:rsidR="00491BA2" w:rsidRPr="00C55F9D" w:rsidRDefault="00491BA2" w:rsidP="002C73C7">
    <w:pPr>
      <w:pStyle w:val="a7"/>
      <w:tabs>
        <w:tab w:val="right" w:pos="7031"/>
      </w:tabs>
      <w:bidi w:val="0"/>
      <w:spacing w:line="400" w:lineRule="exact"/>
      <w:jc w:val="right"/>
      <w:rPr>
        <w:rFonts w:cs="Abz-3 (Yagut)"/>
        <w:b/>
        <w:bCs/>
        <w:i/>
        <w:iCs/>
        <w:color w:val="000000"/>
        <w:sz w:val="20"/>
        <w:szCs w:val="20"/>
        <w:lang w:val="en-US"/>
      </w:rPr>
    </w:pPr>
    <w:r w:rsidRPr="002C73C7">
      <w:rPr>
        <w:rFonts w:cs="Abz-3 (Yagut)" w:hint="cs"/>
        <w:b/>
        <w:bCs/>
        <w:i/>
        <w:iCs/>
        <w:noProof/>
        <w:color w:val="000000"/>
        <w:sz w:val="20"/>
        <w:szCs w:val="20"/>
        <w:rtl/>
      </w:rPr>
      <w:t>القرآن وظاهرة الاستشراق في مؤلَّفات الشيخ معرفت</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5168" behindDoc="0" locked="0" layoutInCell="1" allowOverlap="1" wp14:anchorId="1F3D8670" wp14:editId="165B4CB5">
              <wp:simplePos x="0" y="0"/>
              <wp:positionH relativeFrom="column">
                <wp:posOffset>-8890</wp:posOffset>
              </wp:positionH>
              <wp:positionV relativeFrom="page">
                <wp:posOffset>1733549</wp:posOffset>
              </wp:positionV>
              <wp:extent cx="4481830" cy="0"/>
              <wp:effectExtent l="0" t="0" r="0" b="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E4E9DD" id="Straight Connector 4"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j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LRRoxiUCAABBBAAADgAAAAAAAAAAAAAAAAAuAgAAZHJzL2Uyb0RvYy54&#10;bWxQSwECLQAUAAYACAAAACEA5/PsTtwAAAAKAQAADwAAAAAAAAAAAAAAAAB/BAAAZHJzL2Rvd25y&#10;ZXYueG1sUEsFBgAAAAAEAAQA8wAAAIgFAAAAAA==&#10;">
              <w10:wrap anchory="page"/>
            </v:lin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166</w:t>
    </w:r>
    <w:r w:rsidRPr="007C60B1">
      <w:rPr>
        <w:rFonts w:cs="Simplified Arabic"/>
        <w:b/>
        <w:bCs/>
        <w:color w:val="000000"/>
        <w:rtl/>
      </w:rPr>
      <w:fldChar w:fldCharType="end"/>
    </w:r>
  </w:p>
  <w:p w:rsidR="00491BA2" w:rsidRPr="006D655C" w:rsidRDefault="00491BA2"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مهدي علمي الحسيني</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6192" behindDoc="0" locked="0" layoutInCell="1" allowOverlap="1" wp14:anchorId="61DB4581" wp14:editId="340650DD">
              <wp:simplePos x="0" y="0"/>
              <wp:positionH relativeFrom="column">
                <wp:posOffset>0</wp:posOffset>
              </wp:positionH>
              <wp:positionV relativeFrom="page">
                <wp:posOffset>1718309</wp:posOffset>
              </wp:positionV>
              <wp:extent cx="4481830" cy="0"/>
              <wp:effectExtent l="0" t="0" r="0" b="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D5026" id="Straight Connector 3"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CpiQEJQIAAEEEAAAOAAAAAAAAAAAAAAAAAC4CAABkcnMvZTJvRG9jLnht&#10;bFBLAQItABQABgAIAAAAIQCsoWB02wAAAAgBAAAPAAAAAAAAAAAAAAAAAH8EAABkcnMvZG93bnJl&#10;di54bWxQSwUGAAAAAAQABADzAAAAhwUAAAAA&#10;">
              <w10:wrap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167</w:t>
    </w:r>
    <w:r w:rsidRPr="007C60B1">
      <w:rPr>
        <w:rFonts w:cs="Simplified Arabic"/>
        <w:b/>
        <w:bCs/>
        <w:color w:val="000000"/>
        <w:rtl/>
      </w:rPr>
      <w:fldChar w:fldCharType="end"/>
    </w:r>
  </w:p>
  <w:p w:rsidR="00491BA2" w:rsidRPr="006D655C" w:rsidRDefault="00491BA2" w:rsidP="00555C78">
    <w:pPr>
      <w:pStyle w:val="a7"/>
      <w:tabs>
        <w:tab w:val="right" w:pos="7031"/>
      </w:tabs>
      <w:bidi w:val="0"/>
      <w:spacing w:line="400" w:lineRule="exact"/>
      <w:jc w:val="right"/>
      <w:rPr>
        <w:rFonts w:cs="Abz-3 (Yagut)"/>
        <w:b/>
        <w:bCs/>
        <w:i/>
        <w:iCs/>
        <w:color w:val="000000"/>
        <w:sz w:val="20"/>
        <w:szCs w:val="20"/>
      </w:rPr>
    </w:pPr>
    <w:r w:rsidRPr="00555C78">
      <w:rPr>
        <w:rFonts w:cs="Abz-3 (Yagut)" w:hint="cs"/>
        <w:b/>
        <w:bCs/>
        <w:i/>
        <w:iCs/>
        <w:noProof/>
        <w:color w:val="000000"/>
        <w:sz w:val="20"/>
        <w:szCs w:val="20"/>
        <w:rtl/>
      </w:rPr>
      <w:t>الأستاذ معرفت وتفسير القرآن بالقرآن</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8240" behindDoc="0" locked="0" layoutInCell="1" allowOverlap="1" wp14:anchorId="7158F072" wp14:editId="7C0D2E29">
              <wp:simplePos x="0" y="0"/>
              <wp:positionH relativeFrom="column">
                <wp:posOffset>-8890</wp:posOffset>
              </wp:positionH>
              <wp:positionV relativeFrom="page">
                <wp:posOffset>1733549</wp:posOffset>
              </wp:positionV>
              <wp:extent cx="4481830" cy="0"/>
              <wp:effectExtent l="0" t="0" r="0" b="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AB208D"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Z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81WwWSUCAABBBAAADgAAAAAAAAAAAAAAAAAuAgAAZHJzL2Uyb0RvYy54&#10;bWxQSwECLQAUAAYACAAAACEA5/PsTtwAAAAKAQAADwAAAAAAAAAAAAAAAAB/BAAAZHJzL2Rvd25y&#10;ZXYueG1sUEsFBgAAAAAEAAQA8wAAAIgFAAAAAA==&#10;">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30F56">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11</w:t>
    </w:r>
    <w:r w:rsidRPr="007C60B1">
      <w:rPr>
        <w:rFonts w:cs="Simplified Arabic"/>
        <w:b/>
        <w:bCs/>
        <w:color w:val="000000"/>
        <w:rtl/>
      </w:rPr>
      <w:fldChar w:fldCharType="end"/>
    </w:r>
  </w:p>
  <w:p w:rsidR="00491BA2" w:rsidRPr="006D655C" w:rsidRDefault="00491BA2" w:rsidP="00F1226A">
    <w:pPr>
      <w:pStyle w:val="a7"/>
      <w:tabs>
        <w:tab w:val="right" w:pos="7031"/>
      </w:tabs>
      <w:bidi w:val="0"/>
      <w:spacing w:line="400" w:lineRule="exact"/>
      <w:jc w:val="right"/>
      <w:rPr>
        <w:rFonts w:cs="Abz-3 (Yagut)"/>
        <w:b/>
        <w:bCs/>
        <w:i/>
        <w:iCs/>
        <w:color w:val="000000"/>
        <w:sz w:val="20"/>
        <w:szCs w:val="20"/>
      </w:rPr>
    </w:pPr>
    <w:r w:rsidRPr="00F1226A">
      <w:rPr>
        <w:rFonts w:cs="Abz-3 (Yagut)"/>
        <w:b/>
        <w:bCs/>
        <w:i/>
        <w:iCs/>
        <w:noProof/>
        <w:color w:val="000000"/>
        <w:sz w:val="20"/>
        <w:szCs w:val="20"/>
        <w:rtl/>
      </w:rPr>
      <w:t>الأمر بالمعروف والنهي عن المنكر</w:t>
    </w:r>
    <w:r w:rsidRPr="00F1226A">
      <w:rPr>
        <w:rFonts w:cs="Abz-3 (Yagut)" w:hint="cs"/>
        <w:b/>
        <w:bCs/>
        <w:i/>
        <w:iCs/>
        <w:noProof/>
        <w:color w:val="000000"/>
        <w:sz w:val="20"/>
        <w:szCs w:val="20"/>
        <w:rtl/>
        <w:lang w:bidi="ar-LB"/>
      </w:rPr>
      <w:t xml:space="preserve">، </w:t>
    </w:r>
    <w:r w:rsidRPr="00F1226A">
      <w:rPr>
        <w:rFonts w:cs="Abz-3 (Yagut)"/>
        <w:b/>
        <w:bCs/>
        <w:i/>
        <w:iCs/>
        <w:noProof/>
        <w:color w:val="000000"/>
        <w:sz w:val="20"/>
        <w:szCs w:val="20"/>
        <w:rtl/>
      </w:rPr>
      <w:t>قضايا وإشكاليَّا</w:t>
    </w:r>
    <w:r w:rsidRPr="00F1226A">
      <w:rPr>
        <w:rFonts w:cs="Abz-3 (Yagut)" w:hint="cs"/>
        <w:b/>
        <w:bCs/>
        <w:i/>
        <w:iCs/>
        <w:noProof/>
        <w:color w:val="000000"/>
        <w:sz w:val="20"/>
        <w:szCs w:val="20"/>
        <w:rtl/>
      </w:rPr>
      <w:t>ت / الحلقة الثانية</w:t>
    </w:r>
  </w:p>
  <w:p w:rsidR="00491BA2" w:rsidRPr="00C30F56" w:rsidRDefault="00491BA2" w:rsidP="009A421A">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5408" behindDoc="0" locked="0" layoutInCell="1" allowOverlap="1" wp14:anchorId="368BA710" wp14:editId="2694E1BD">
              <wp:simplePos x="0" y="0"/>
              <wp:positionH relativeFrom="column">
                <wp:posOffset>-8890</wp:posOffset>
              </wp:positionH>
              <wp:positionV relativeFrom="page">
                <wp:posOffset>1733549</wp:posOffset>
              </wp:positionV>
              <wp:extent cx="4481830" cy="0"/>
              <wp:effectExtent l="0" t="0" r="0" b="0"/>
              <wp:wrapNone/>
              <wp:docPr id="2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13A5C5" id="Straight Connector 4"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Xrlb4JAIAAEIEAAAOAAAAAAAAAAAAAAAAAC4CAABkcnMvZTJvRG9jLnht&#10;bFBLAQItABQABgAIAAAAIQDn8+xO3AAAAAoBAAAPAAAAAAAAAAAAAAAAAH4EAABkcnMvZG93bnJl&#10;di54bWxQSwUGAAAAAAQABADzAAAAhwU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214</w:t>
    </w:r>
    <w:r w:rsidRPr="007C60B1">
      <w:rPr>
        <w:rFonts w:cs="Simplified Arabic"/>
        <w:b/>
        <w:bCs/>
        <w:color w:val="000000"/>
        <w:rtl/>
      </w:rPr>
      <w:fldChar w:fldCharType="end"/>
    </w:r>
  </w:p>
  <w:p w:rsidR="00491BA2" w:rsidRPr="006D655C" w:rsidRDefault="00491BA2"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أ. محمد عابدي ميانجي</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1312" behindDoc="0" locked="0" layoutInCell="1" allowOverlap="1" wp14:anchorId="16C0CD37" wp14:editId="7D8D7E9C">
              <wp:simplePos x="0" y="0"/>
              <wp:positionH relativeFrom="column">
                <wp:posOffset>0</wp:posOffset>
              </wp:positionH>
              <wp:positionV relativeFrom="page">
                <wp:posOffset>1718309</wp:posOffset>
              </wp:positionV>
              <wp:extent cx="4481830" cy="0"/>
              <wp:effectExtent l="0" t="0" r="0" b="0"/>
              <wp:wrapNone/>
              <wp:docPr id="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A7F8E" id="Straight Connector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c5/ybJQIAAEEEAAAOAAAAAAAAAAAAAAAAAC4CAABkcnMvZTJvRG9jLnht&#10;bFBLAQItABQABgAIAAAAIQCsoWB02wAAAAgBAAAPAAAAAAAAAAAAAAAAAH8EAABkcnMvZG93bnJl&#10;di54bWxQSwUGAAAAAAQABADzAAAAhwUAAAAA&#10;">
              <w10:wrap anchory="page"/>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213</w:t>
    </w:r>
    <w:r w:rsidRPr="007C60B1">
      <w:rPr>
        <w:rFonts w:cs="Simplified Arabic"/>
        <w:b/>
        <w:bCs/>
        <w:color w:val="000000"/>
        <w:rtl/>
      </w:rPr>
      <w:fldChar w:fldCharType="end"/>
    </w:r>
  </w:p>
  <w:p w:rsidR="00491BA2" w:rsidRPr="006D655C" w:rsidRDefault="00491BA2" w:rsidP="00BB32B9">
    <w:pPr>
      <w:pStyle w:val="a7"/>
      <w:tabs>
        <w:tab w:val="right" w:pos="7031"/>
      </w:tabs>
      <w:bidi w:val="0"/>
      <w:spacing w:line="400" w:lineRule="exact"/>
      <w:jc w:val="right"/>
      <w:rPr>
        <w:rFonts w:cs="Abz-3 (Yagut)"/>
        <w:b/>
        <w:bCs/>
        <w:i/>
        <w:iCs/>
        <w:color w:val="000000"/>
        <w:sz w:val="20"/>
        <w:szCs w:val="20"/>
      </w:rPr>
    </w:pPr>
    <w:r w:rsidRPr="00BB32B9">
      <w:rPr>
        <w:rFonts w:cs="Abz-3 (Yagut)" w:hint="cs"/>
        <w:b/>
        <w:bCs/>
        <w:i/>
        <w:iCs/>
        <w:noProof/>
        <w:color w:val="000000"/>
        <w:sz w:val="20"/>
        <w:szCs w:val="20"/>
        <w:rtl/>
        <w:lang w:bidi="ar-IQ"/>
      </w:rPr>
      <w:t>العلا</w:t>
    </w:r>
    <w:r>
      <w:rPr>
        <w:rFonts w:cs="Abz-3 (Yagut)" w:hint="cs"/>
        <w:b/>
        <w:bCs/>
        <w:i/>
        <w:iCs/>
        <w:noProof/>
        <w:color w:val="000000"/>
        <w:sz w:val="20"/>
        <w:szCs w:val="20"/>
        <w:rtl/>
        <w:lang w:bidi="ar-IQ"/>
      </w:rPr>
      <w:t>ّ</w:t>
    </w:r>
    <w:r w:rsidRPr="00BB32B9">
      <w:rPr>
        <w:rFonts w:cs="Abz-3 (Yagut)" w:hint="cs"/>
        <w:b/>
        <w:bCs/>
        <w:i/>
        <w:iCs/>
        <w:noProof/>
        <w:color w:val="000000"/>
        <w:sz w:val="20"/>
        <w:szCs w:val="20"/>
        <w:rtl/>
        <w:lang w:bidi="ar-IQ"/>
      </w:rPr>
      <w:t>مة محمد هادي معرفت، البيبليوغرافيا التفصيلية / القسم الثاني</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9264" behindDoc="0" locked="0" layoutInCell="1" allowOverlap="1" wp14:anchorId="2CB2654B" wp14:editId="52E4AF0F">
              <wp:simplePos x="0" y="0"/>
              <wp:positionH relativeFrom="column">
                <wp:posOffset>-8890</wp:posOffset>
              </wp:positionH>
              <wp:positionV relativeFrom="page">
                <wp:posOffset>1733549</wp:posOffset>
              </wp:positionV>
              <wp:extent cx="4481830" cy="0"/>
              <wp:effectExtent l="0" t="0" r="0" b="0"/>
              <wp:wrapNone/>
              <wp:docPr id="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41FDC" id="Straight Connector 4"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s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Wr4LCUCAABBBAAADgAAAAAAAAAAAAAAAAAuAgAAZHJzL2Uyb0RvYy54&#10;bWxQSwECLQAUAAYACAAAACEA5/PsTtwAAAAKAQAADwAAAAAAAAAAAAAAAAB/BAAAZHJzL2Rvd25y&#10;ZXYueG1sUEsFBgAAAAAEAAQA8wAAAIgFAAAAAA==&#10;">
              <w10:wrap anchory="page"/>
            </v:lin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268</w:t>
    </w:r>
    <w:r w:rsidRPr="007C60B1">
      <w:rPr>
        <w:rFonts w:cs="Simplified Arabic"/>
        <w:b/>
        <w:bCs/>
        <w:color w:val="000000"/>
        <w:rtl/>
      </w:rPr>
      <w:fldChar w:fldCharType="end"/>
    </w:r>
  </w:p>
  <w:p w:rsidR="00491BA2" w:rsidRPr="006D655C" w:rsidRDefault="00491BA2"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جويا جهانبخش</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6432" behindDoc="0" locked="0" layoutInCell="1" allowOverlap="1" wp14:anchorId="1BA2C12E" wp14:editId="4DD9BA5B">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CB3EA3" id="Straight Connector 3"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267</w:t>
    </w:r>
    <w:r w:rsidRPr="007C60B1">
      <w:rPr>
        <w:rFonts w:cs="Simplified Arabic"/>
        <w:b/>
        <w:bCs/>
        <w:color w:val="000000"/>
        <w:rtl/>
      </w:rPr>
      <w:fldChar w:fldCharType="end"/>
    </w:r>
  </w:p>
  <w:p w:rsidR="00491BA2" w:rsidRPr="006D655C" w:rsidRDefault="00491BA2" w:rsidP="003E6FA1">
    <w:pPr>
      <w:pStyle w:val="a7"/>
      <w:tabs>
        <w:tab w:val="right" w:pos="7031"/>
      </w:tabs>
      <w:bidi w:val="0"/>
      <w:spacing w:line="400" w:lineRule="exact"/>
      <w:jc w:val="right"/>
      <w:rPr>
        <w:rFonts w:cs="Abz-3 (Yagut)"/>
        <w:b/>
        <w:bCs/>
        <w:i/>
        <w:iCs/>
        <w:color w:val="000000"/>
        <w:sz w:val="20"/>
        <w:szCs w:val="20"/>
      </w:rPr>
    </w:pPr>
    <w:r w:rsidRPr="003E6FA1">
      <w:rPr>
        <w:rFonts w:cs="Abz-3 (Yagut)" w:hint="eastAsia"/>
        <w:b/>
        <w:bCs/>
        <w:i/>
        <w:iCs/>
        <w:noProof/>
        <w:color w:val="000000"/>
        <w:sz w:val="20"/>
        <w:szCs w:val="20"/>
        <w:rtl/>
      </w:rPr>
      <w:t>«</w:t>
    </w:r>
    <w:r w:rsidRPr="003E6FA1">
      <w:rPr>
        <w:rFonts w:cs="Abz-3 (Yagut)" w:hint="cs"/>
        <w:b/>
        <w:bCs/>
        <w:i/>
        <w:iCs/>
        <w:noProof/>
        <w:color w:val="000000"/>
        <w:sz w:val="20"/>
        <w:szCs w:val="20"/>
        <w:rtl/>
        <w:lang w:bidi="ar-AE"/>
      </w:rPr>
      <w:t>نزِّلونا عن الربوبيّة...</w:t>
    </w:r>
    <w:r w:rsidRPr="003E6FA1">
      <w:rPr>
        <w:rFonts w:cs="Abz-3 (Yagut)" w:hint="eastAsia"/>
        <w:b/>
        <w:bCs/>
        <w:i/>
        <w:iCs/>
        <w:noProof/>
        <w:color w:val="000000"/>
        <w:sz w:val="20"/>
        <w:szCs w:val="20"/>
        <w:rtl/>
      </w:rPr>
      <w:t>»</w:t>
    </w:r>
    <w:r w:rsidRPr="003E6FA1">
      <w:rPr>
        <w:rFonts w:cs="Abz-3 (Yagut)" w:hint="cs"/>
        <w:b/>
        <w:bCs/>
        <w:i/>
        <w:iCs/>
        <w:noProof/>
        <w:color w:val="000000"/>
        <w:sz w:val="20"/>
        <w:szCs w:val="20"/>
        <w:rtl/>
        <w:lang w:bidi="ar-AE"/>
      </w:rPr>
      <w:t xml:space="preserve"> أمنع حصون الغلاة وتدليساتهم / القسم الأوّل</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60288" behindDoc="0" locked="0" layoutInCell="1" allowOverlap="1" wp14:anchorId="34CF1B30" wp14:editId="0852CA05">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F52EC" id="Straight Connector 4"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46</w:t>
    </w:r>
    <w:r w:rsidRPr="007C60B1">
      <w:rPr>
        <w:rFonts w:cs="Simplified Arabic"/>
        <w:b/>
        <w:bCs/>
        <w:color w:val="000000"/>
        <w:rtl/>
      </w:rPr>
      <w:fldChar w:fldCharType="end"/>
    </w:r>
  </w:p>
  <w:p w:rsidR="00491BA2" w:rsidRPr="006D655C" w:rsidRDefault="00491BA2" w:rsidP="00866274">
    <w:pPr>
      <w:pStyle w:val="a7"/>
      <w:tabs>
        <w:tab w:val="clear" w:pos="4680"/>
        <w:tab w:val="left" w:pos="4675"/>
        <w:tab w:val="right" w:pos="7031"/>
      </w:tabs>
      <w:spacing w:line="400" w:lineRule="exact"/>
      <w:jc w:val="right"/>
      <w:rPr>
        <w:rFonts w:cs="Abz-3 (Yagut)"/>
        <w:b/>
        <w:bCs/>
        <w:i/>
        <w:iCs/>
        <w:noProof/>
        <w:color w:val="000000"/>
        <w:sz w:val="20"/>
        <w:szCs w:val="20"/>
        <w:lang w:bidi="ar-IQ"/>
      </w:rPr>
    </w:pPr>
    <w:r w:rsidRPr="00866274">
      <w:rPr>
        <w:rFonts w:cs="Abz-3 (Yagut)" w:hint="cs"/>
        <w:b/>
        <w:bCs/>
        <w:i/>
        <w:iCs/>
        <w:noProof/>
        <w:color w:val="000000"/>
        <w:sz w:val="20"/>
        <w:szCs w:val="20"/>
        <w:rtl/>
        <w:lang w:bidi="ar-IQ"/>
      </w:rPr>
      <w:t>حوارٌ مع: الشيخ محمد هادي معرفت</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3904" behindDoc="0" locked="0" layoutInCell="1" allowOverlap="1" wp14:anchorId="65C2FA27" wp14:editId="040386A2">
              <wp:simplePos x="0" y="0"/>
              <wp:positionH relativeFrom="column">
                <wp:posOffset>0</wp:posOffset>
              </wp:positionH>
              <wp:positionV relativeFrom="page">
                <wp:posOffset>1718309</wp:posOffset>
              </wp:positionV>
              <wp:extent cx="4481830" cy="0"/>
              <wp:effectExtent l="0" t="0" r="0" b="0"/>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91605" id="Straight Connector 3" o:spid="_x0000_s1026" style="position:absolute;flip:x;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2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i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iTR62JQIAAEEEAAAOAAAAAAAAAAAAAAAAAC4CAABkcnMvZTJvRG9jLnht&#10;bFBLAQItABQABgAIAAAAIQCsoWB02wAAAAgBAAAPAAAAAAAAAAAAAAAAAH8EAABkcnMvZG93bnJl&#10;di54bWxQSwUGAAAAAAQABADzAAAAhwU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312</w:t>
    </w:r>
    <w:r w:rsidRPr="007C60B1">
      <w:rPr>
        <w:rFonts w:cs="Simplified Arabic"/>
        <w:b/>
        <w:bCs/>
        <w:color w:val="000000"/>
        <w:rtl/>
      </w:rPr>
      <w:fldChar w:fldCharType="end"/>
    </w:r>
  </w:p>
  <w:p w:rsidR="00491BA2" w:rsidRPr="006D655C" w:rsidRDefault="00491BA2"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أبو القاسم فنائي</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8480" behindDoc="0" locked="0" layoutInCell="1" allowOverlap="1" wp14:anchorId="0E975455" wp14:editId="5E8B07C2">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CD0DDE" id="Straight Connector 3"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313</w:t>
    </w:r>
    <w:r w:rsidRPr="007C60B1">
      <w:rPr>
        <w:rFonts w:cs="Simplified Arabic"/>
        <w:b/>
        <w:bCs/>
        <w:color w:val="000000"/>
        <w:rtl/>
      </w:rPr>
      <w:fldChar w:fldCharType="end"/>
    </w:r>
  </w:p>
  <w:p w:rsidR="00491BA2" w:rsidRPr="006D655C" w:rsidRDefault="00491BA2" w:rsidP="00A97FA6">
    <w:pPr>
      <w:pStyle w:val="a7"/>
      <w:tabs>
        <w:tab w:val="right" w:pos="7031"/>
      </w:tabs>
      <w:bidi w:val="0"/>
      <w:spacing w:line="400" w:lineRule="exact"/>
      <w:jc w:val="right"/>
      <w:rPr>
        <w:rFonts w:cs="Abz-3 (Yagut)"/>
        <w:b/>
        <w:bCs/>
        <w:i/>
        <w:iCs/>
        <w:color w:val="000000"/>
        <w:sz w:val="20"/>
        <w:szCs w:val="20"/>
      </w:rPr>
    </w:pPr>
    <w:r w:rsidRPr="00A97FA6">
      <w:rPr>
        <w:rFonts w:cs="Abz-3 (Yagut)" w:hint="cs"/>
        <w:b/>
        <w:bCs/>
        <w:i/>
        <w:iCs/>
        <w:noProof/>
        <w:color w:val="000000"/>
        <w:sz w:val="20"/>
        <w:szCs w:val="20"/>
        <w:rtl/>
      </w:rPr>
      <w:t>العقلانية التقليدية والعقلانية الحديثة / القسم الثاني</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62336" behindDoc="0" locked="0" layoutInCell="1" allowOverlap="1" wp14:anchorId="403AB74B" wp14:editId="27968C3E">
              <wp:simplePos x="0" y="0"/>
              <wp:positionH relativeFrom="column">
                <wp:posOffset>-8890</wp:posOffset>
              </wp:positionH>
              <wp:positionV relativeFrom="page">
                <wp:posOffset>1733549</wp:posOffset>
              </wp:positionV>
              <wp:extent cx="4481830" cy="0"/>
              <wp:effectExtent l="0" t="0" r="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11C74" id="Straight Connector 4"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Y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H9imFSUCAABBBAAADgAAAAAAAAAAAAAAAAAuAgAAZHJzL2Uyb0RvYy54&#10;bWxQSwECLQAUAAYACAAAACEA5/PsTtwAAAAKAQAADwAAAAAAAAAAAAAAAAB/BAAAZHJzL2Rvd25y&#10;ZXYueG1sUEsFBgAAAAAEAAQA8wAAAIgFAAAAAA==&#10;">
              <w10:wrap anchory="page"/>
            </v:lin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330</w:t>
    </w:r>
    <w:r w:rsidRPr="007C60B1">
      <w:rPr>
        <w:rFonts w:cs="Simplified Arabic"/>
        <w:b/>
        <w:bCs/>
        <w:color w:val="000000"/>
        <w:rtl/>
      </w:rPr>
      <w:fldChar w:fldCharType="end"/>
    </w:r>
  </w:p>
  <w:p w:rsidR="00491BA2" w:rsidRPr="006D655C" w:rsidRDefault="00491BA2"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كاظم رحمتي</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0528" behindDoc="0" locked="0" layoutInCell="1" allowOverlap="1" wp14:anchorId="66573007" wp14:editId="39DA6C56">
              <wp:simplePos x="0" y="0"/>
              <wp:positionH relativeFrom="column">
                <wp:posOffset>0</wp:posOffset>
              </wp:positionH>
              <wp:positionV relativeFrom="page">
                <wp:posOffset>1718309</wp:posOffset>
              </wp:positionV>
              <wp:extent cx="448183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B9055C" id="Straight Connector 3"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r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waurXJQIAAEEEAAAOAAAAAAAAAAAAAAAAAC4CAABkcnMvZTJvRG9jLnht&#10;bFBLAQItABQABgAIAAAAIQCsoWB02wAAAAgBAAAPAAAAAAAAAAAAAAAAAH8EAABkcnMvZG93bnJl&#10;di54bWxQSwUGAAAAAAQABADzAAAAhwUAAAAA&#10;">
              <w10:wrap anchory="page"/>
            </v:lin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331</w:t>
    </w:r>
    <w:r w:rsidRPr="007C60B1">
      <w:rPr>
        <w:rFonts w:cs="Simplified Arabic"/>
        <w:b/>
        <w:bCs/>
        <w:color w:val="000000"/>
        <w:rtl/>
      </w:rPr>
      <w:fldChar w:fldCharType="end"/>
    </w:r>
  </w:p>
  <w:p w:rsidR="00491BA2" w:rsidRPr="006D655C" w:rsidRDefault="00491BA2"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علماء الإماميّة وموروث الواقفة</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64384" behindDoc="0" locked="0" layoutInCell="1" allowOverlap="1" wp14:anchorId="3FE934B6" wp14:editId="70980A06">
              <wp:simplePos x="0" y="0"/>
              <wp:positionH relativeFrom="column">
                <wp:posOffset>-8890</wp:posOffset>
              </wp:positionH>
              <wp:positionV relativeFrom="page">
                <wp:posOffset>1733549</wp:posOffset>
              </wp:positionV>
              <wp:extent cx="448183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6ADFC" id="Straight Connector 4"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">
              <w10:wrap anchory="page"/>
            </v:lin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350</w:t>
    </w:r>
    <w:r w:rsidRPr="007C60B1">
      <w:rPr>
        <w:rFonts w:cs="Simplified Arabic"/>
        <w:b/>
        <w:bCs/>
        <w:color w:val="000000"/>
        <w:rtl/>
      </w:rPr>
      <w:fldChar w:fldCharType="end"/>
    </w:r>
  </w:p>
  <w:p w:rsidR="00491BA2" w:rsidRPr="006D655C" w:rsidRDefault="00491BA2"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حسن إسلامي</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9504" behindDoc="0" locked="0" layoutInCell="1" allowOverlap="1" wp14:anchorId="3CA26F6F" wp14:editId="3E99DA7A">
              <wp:simplePos x="0" y="0"/>
              <wp:positionH relativeFrom="column">
                <wp:posOffset>0</wp:posOffset>
              </wp:positionH>
              <wp:positionV relativeFrom="page">
                <wp:posOffset>1718309</wp:posOffset>
              </wp:positionV>
              <wp:extent cx="4481830" cy="0"/>
              <wp:effectExtent l="0" t="0" r="0" b="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41BDA" id="Straight Connector 3"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6VaKiJQIAAEEEAAAOAAAAAAAAAAAAAAAAAC4CAABkcnMvZTJvRG9jLnht&#10;bFBLAQItABQABgAIAAAAIQCsoWB02wAAAAgBAAAPAAAAAAAAAAAAAAAAAH8EAABkcnMvZG93bnJl&#10;di54bWxQSwUGAAAAAAQABADzAAAAhwUAAAAA&#10;">
              <w10:wrap anchory="page"/>
            </v:lin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349</w:t>
    </w:r>
    <w:r w:rsidRPr="007C60B1">
      <w:rPr>
        <w:rFonts w:cs="Simplified Arabic"/>
        <w:b/>
        <w:bCs/>
        <w:color w:val="000000"/>
        <w:rtl/>
      </w:rPr>
      <w:fldChar w:fldCharType="end"/>
    </w:r>
  </w:p>
  <w:p w:rsidR="00491BA2" w:rsidRPr="006D655C" w:rsidRDefault="00491BA2" w:rsidP="00E74431">
    <w:pPr>
      <w:pStyle w:val="a7"/>
      <w:tabs>
        <w:tab w:val="right" w:pos="7031"/>
      </w:tabs>
      <w:bidi w:val="0"/>
      <w:spacing w:line="400" w:lineRule="exact"/>
      <w:jc w:val="right"/>
      <w:rPr>
        <w:rFonts w:cs="Abz-3 (Yagut)"/>
        <w:b/>
        <w:bCs/>
        <w:i/>
        <w:iCs/>
        <w:color w:val="000000"/>
        <w:sz w:val="20"/>
        <w:szCs w:val="20"/>
      </w:rPr>
    </w:pPr>
    <w:r w:rsidRPr="000A2B75">
      <w:rPr>
        <w:rFonts w:cs="Abz-3 (Yagut)" w:hint="cs"/>
        <w:b/>
        <w:bCs/>
        <w:i/>
        <w:iCs/>
        <w:noProof/>
        <w:color w:val="000000"/>
        <w:sz w:val="20"/>
        <w:szCs w:val="20"/>
        <w:rtl/>
        <w:lang w:bidi="ar-IQ"/>
      </w:rPr>
      <w:t>هواجس الدين والأخلاق</w:t>
    </w:r>
    <w:r>
      <w:rPr>
        <w:rFonts w:cs="Abz-3 (Yagut)" w:hint="cs"/>
        <w:b/>
        <w:bCs/>
        <w:i/>
        <w:iCs/>
        <w:noProof/>
        <w:color w:val="000000"/>
        <w:sz w:val="20"/>
        <w:szCs w:val="20"/>
        <w:rtl/>
        <w:lang w:bidi="ar-IQ"/>
      </w:rPr>
      <w:t>، قراءةٌ في أعمال ثقافية</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63360" behindDoc="0" locked="0" layoutInCell="1" allowOverlap="1" wp14:anchorId="17D719AD" wp14:editId="3200B15A">
              <wp:simplePos x="0" y="0"/>
              <wp:positionH relativeFrom="column">
                <wp:posOffset>-8890</wp:posOffset>
              </wp:positionH>
              <wp:positionV relativeFrom="page">
                <wp:posOffset>1733549</wp:posOffset>
              </wp:positionV>
              <wp:extent cx="4481830" cy="0"/>
              <wp:effectExtent l="0" t="0" r="0" b="0"/>
              <wp:wrapNone/>
              <wp:docPr id="2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23E9ED" id="Straight Connector 4"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i6Y2/yUCAABBBAAADgAAAAAAAAAAAAAAAAAuAgAAZHJzL2Uyb0RvYy54&#10;bWxQSwECLQAUAAYACAAAACEA5/PsTtwAAAAKAQAADwAAAAAAAAAAAAAAAAB/BAAAZHJzL2Rvd25y&#10;ZXYueG1sUEsFBgAAAAAEAAQA8wAAAIgFAAAAAA==&#10;">
              <w10:wrap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47</w:t>
    </w:r>
    <w:r w:rsidRPr="007C60B1">
      <w:rPr>
        <w:rFonts w:cs="Simplified Arabic"/>
        <w:b/>
        <w:bCs/>
        <w:color w:val="000000"/>
        <w:rtl/>
      </w:rPr>
      <w:fldChar w:fldCharType="end"/>
    </w:r>
  </w:p>
  <w:p w:rsidR="00491BA2" w:rsidRPr="006D655C" w:rsidRDefault="00491BA2"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حوارٌ في المسائل القرآنية</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3120" behindDoc="0" locked="0" layoutInCell="1" allowOverlap="1" wp14:anchorId="6EFC88EB" wp14:editId="691D8F63">
              <wp:simplePos x="0" y="0"/>
              <wp:positionH relativeFrom="column">
                <wp:posOffset>-8890</wp:posOffset>
              </wp:positionH>
              <wp:positionV relativeFrom="page">
                <wp:posOffset>1733549</wp:posOffset>
              </wp:positionV>
              <wp:extent cx="4481830" cy="0"/>
              <wp:effectExtent l="0" t="0" r="0" b="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E77AB" id="Straight Connector 4"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B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5F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8AaASUCAABBBAAADgAAAAAAAAAAAAAAAAAuAgAAZHJzL2Uyb0RvYy54&#10;bWxQSwECLQAUAAYACAAAACEA5/PsTtwAAAAKAQAADwAAAAAAAAAAAAAAAAB/BAAAZHJzL2Rvd25y&#10;ZXYueG1sUEsFBgAAAAAEAAQA8wAAAIgFAAAAAA==&#10;">
              <w10:wrap anchory="page"/>
            </v:lin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006290"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350</w:t>
    </w:r>
    <w:r w:rsidRPr="00006290">
      <w:rPr>
        <w:rFonts w:cs="Simplified Arabic"/>
        <w:b/>
        <w:bCs/>
        <w:color w:val="000000"/>
        <w:sz w:val="20"/>
        <w:szCs w:val="24"/>
        <w:rtl/>
      </w:rPr>
      <w:fldChar w:fldCharType="end"/>
    </w:r>
  </w:p>
  <w:p w:rsidR="00491BA2" w:rsidRPr="004D4E6B" w:rsidRDefault="00491BA2" w:rsidP="004121FA">
    <w:pPr>
      <w:pStyle w:val="a7"/>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491BA2" w:rsidRPr="001F146E" w:rsidRDefault="00491BA2" w:rsidP="004121FA">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6976" behindDoc="0" locked="0" layoutInCell="1" allowOverlap="1" wp14:anchorId="71279454" wp14:editId="1672552D">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3F665" id="Straight Connector 3" o:spid="_x0000_s1026" style="position:absolute;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006290"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349</w:t>
    </w:r>
    <w:r w:rsidRPr="00006290">
      <w:rPr>
        <w:rFonts w:cs="Simplified Arabic"/>
        <w:b/>
        <w:bCs/>
        <w:color w:val="000000"/>
        <w:sz w:val="20"/>
        <w:szCs w:val="24"/>
        <w:rtl/>
      </w:rPr>
      <w:fldChar w:fldCharType="end"/>
    </w:r>
  </w:p>
  <w:p w:rsidR="00491BA2" w:rsidRPr="00F81F7E" w:rsidRDefault="00491BA2" w:rsidP="003E0E5B">
    <w:pPr>
      <w:pStyle w:val="a7"/>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1072" behindDoc="0" locked="0" layoutInCell="1" allowOverlap="1" wp14:anchorId="24B96ABB" wp14:editId="78405661">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AF7E9" id="Straight Connector 4" o:spid="_x0000_s1026" style="position:absolute;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62CB2" w:rsidRDefault="00491BA2" w:rsidP="000D299B">
    <w:pPr>
      <w:pStyle w:val="a7"/>
      <w:spacing w:line="4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D2398A" w:rsidRDefault="00491BA2" w:rsidP="00881B5C">
    <w:pPr>
      <w:pStyle w:val="a7"/>
      <w:spacing w:line="4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EA43DE" w:rsidRDefault="00491BA2" w:rsidP="00881B5C">
    <w:pPr>
      <w:pStyle w:val="a7"/>
      <w:spacing w:line="400" w:lineRule="exact"/>
      <w:rPr>
        <w:szCs w:val="26"/>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881B5C">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62</w:t>
    </w:r>
    <w:r w:rsidRPr="007C60B1">
      <w:rPr>
        <w:rFonts w:cs="Simplified Arabic"/>
        <w:b/>
        <w:bCs/>
        <w:color w:val="000000"/>
        <w:rtl/>
      </w:rPr>
      <w:fldChar w:fldCharType="end"/>
    </w:r>
  </w:p>
  <w:p w:rsidR="00491BA2" w:rsidRPr="006D655C" w:rsidRDefault="00491BA2" w:rsidP="00D06D7D">
    <w:pPr>
      <w:pStyle w:val="a7"/>
      <w:tabs>
        <w:tab w:val="clear" w:pos="4680"/>
        <w:tab w:val="left" w:pos="4675"/>
        <w:tab w:val="right" w:pos="7031"/>
      </w:tabs>
      <w:spacing w:line="400" w:lineRule="exact"/>
      <w:jc w:val="right"/>
      <w:rPr>
        <w:rFonts w:cs="Abz-3 (Yagut)"/>
        <w:b/>
        <w:bCs/>
        <w:i/>
        <w:iCs/>
        <w:noProof/>
        <w:color w:val="000000"/>
        <w:sz w:val="20"/>
        <w:szCs w:val="20"/>
        <w:lang w:bidi="ar-IQ"/>
      </w:rPr>
    </w:pPr>
    <w:r w:rsidRPr="00D06D7D">
      <w:rPr>
        <w:rFonts w:cs="Abz-3 (Yagut)" w:hint="cs"/>
        <w:b/>
        <w:bCs/>
        <w:i/>
        <w:iCs/>
        <w:noProof/>
        <w:color w:val="000000"/>
        <w:sz w:val="20"/>
        <w:szCs w:val="20"/>
        <w:rtl/>
        <w:lang w:bidi="ar-IQ"/>
      </w:rPr>
      <w:t>حوارٌ مع: الشيخ ناصر مكارم الشيرازي</w:t>
    </w:r>
  </w:p>
  <w:p w:rsidR="00491BA2" w:rsidRPr="001F146E" w:rsidRDefault="00491BA2"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4928" behindDoc="0" locked="0" layoutInCell="1" allowOverlap="1" wp14:anchorId="3456C513" wp14:editId="7FD335E0">
              <wp:simplePos x="0" y="0"/>
              <wp:positionH relativeFrom="column">
                <wp:posOffset>0</wp:posOffset>
              </wp:positionH>
              <wp:positionV relativeFrom="page">
                <wp:posOffset>1718309</wp:posOffset>
              </wp:positionV>
              <wp:extent cx="4481830" cy="0"/>
              <wp:effectExtent l="0" t="0" r="0" b="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DBE06" id="Straight Connector 3" o:spid="_x0000_s1026" style="position:absolute;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x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oclbDJQIAAEEEAAAOAAAAAAAAAAAAAAAAAC4CAABkcnMvZTJvRG9jLnht&#10;bFBLAQItABQABgAIAAAAIQCsoWB02wAAAAgBAAAPAAAAAAAAAAAAAAAAAH8EAABkcnMvZG93bnJl&#10;di54bWxQSwUGAAAAAAQABADzAAAAhwUAAAAA&#10;">
              <w10:wrap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A2" w:rsidRPr="007C60B1" w:rsidRDefault="00491BA2"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305485">
      <w:rPr>
        <w:rFonts w:cs="Simplified Arabic"/>
        <w:b/>
        <w:bCs/>
        <w:noProof/>
        <w:color w:val="000000"/>
        <w:rtl/>
      </w:rPr>
      <w:t>63</w:t>
    </w:r>
    <w:r w:rsidRPr="007C60B1">
      <w:rPr>
        <w:rFonts w:cs="Simplified Arabic"/>
        <w:b/>
        <w:bCs/>
        <w:color w:val="000000"/>
        <w:rtl/>
      </w:rPr>
      <w:fldChar w:fldCharType="end"/>
    </w:r>
  </w:p>
  <w:p w:rsidR="00491BA2" w:rsidRPr="006D655C" w:rsidRDefault="00491BA2" w:rsidP="00A64461">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العلامة معرفت ومكانته الشامخة</w:t>
    </w:r>
  </w:p>
  <w:p w:rsidR="00491BA2" w:rsidRPr="00C55473" w:rsidRDefault="00491BA2" w:rsidP="009A421A">
    <w:pPr>
      <w:pStyle w:val="a7"/>
      <w:tabs>
        <w:tab w:val="right" w:pos="7031"/>
      </w:tabs>
      <w:spacing w:line="200" w:lineRule="exact"/>
      <w:rPr>
        <w:rFonts w:cs="AL-Sarem Bold"/>
        <w:b/>
        <w:bCs/>
        <w:color w:val="000000"/>
        <w:sz w:val="16"/>
        <w:szCs w:val="16"/>
        <w:rtl/>
      </w:rPr>
    </w:pPr>
    <w:r w:rsidRPr="009A421A">
      <w:rPr>
        <w:rFonts w:cs="AL-Sarem Bold"/>
        <w:b/>
        <w:bCs/>
        <w:noProof/>
        <w:color w:val="000000"/>
        <w:sz w:val="16"/>
        <w:szCs w:val="16"/>
        <w:lang w:val="en-US" w:eastAsia="en-US"/>
      </w:rPr>
      <mc:AlternateContent>
        <mc:Choice Requires="wps">
          <w:drawing>
            <wp:anchor distT="4294967295" distB="4294967295" distL="114300" distR="114300" simplePos="0" relativeHeight="251657216" behindDoc="0" locked="0" layoutInCell="1" allowOverlap="1" wp14:anchorId="64C6D99E" wp14:editId="3B977D5B">
              <wp:simplePos x="0" y="0"/>
              <wp:positionH relativeFrom="column">
                <wp:posOffset>-8890</wp:posOffset>
              </wp:positionH>
              <wp:positionV relativeFrom="page">
                <wp:posOffset>1733549</wp:posOffset>
              </wp:positionV>
              <wp:extent cx="4481830" cy="0"/>
              <wp:effectExtent l="0" t="0" r="0" b="0"/>
              <wp:wrapNone/>
              <wp:docPr id="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26E404" id="Straight Connector 4"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jJ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YHCniUCAABBBAAADgAAAAAAAAAAAAAAAAAuAgAAZHJzL2Uyb0RvYy54&#10;bWxQSwECLQAUAAYACAAAACEA5/PsTtwAAAAKAQAADwAAAAAAAAAAAAAAAAB/BAAAZHJzL2Rvd25y&#10;ZXYueG1sUEsFBgAAAAAEAAQA8wAAAIgFA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5"/>
      <w:lvlText w:val="%1."/>
      <w:lvlJc w:val="left"/>
      <w:pPr>
        <w:tabs>
          <w:tab w:val="num" w:pos="1800"/>
        </w:tabs>
        <w:ind w:left="1800" w:hanging="360"/>
      </w:pPr>
    </w:lvl>
  </w:abstractNum>
  <w:abstractNum w:abstractNumId="1">
    <w:nsid w:val="FFFFFF7D"/>
    <w:multiLevelType w:val="singleLevel"/>
    <w:tmpl w:val="A3BCF55C"/>
    <w:lvl w:ilvl="0">
      <w:start w:val="1"/>
      <w:numFmt w:val="decimal"/>
      <w:pStyle w:val="4"/>
      <w:lvlText w:val="%1."/>
      <w:lvlJc w:val="left"/>
      <w:pPr>
        <w:tabs>
          <w:tab w:val="num" w:pos="1440"/>
        </w:tabs>
        <w:ind w:left="1440" w:hanging="360"/>
      </w:pPr>
    </w:lvl>
  </w:abstractNum>
  <w:abstractNum w:abstractNumId="2">
    <w:nsid w:val="FFFFFF7E"/>
    <w:multiLevelType w:val="singleLevel"/>
    <w:tmpl w:val="05586256"/>
    <w:lvl w:ilvl="0">
      <w:start w:val="1"/>
      <w:numFmt w:val="decimal"/>
      <w:pStyle w:val="3"/>
      <w:lvlText w:val="%1."/>
      <w:lvlJc w:val="left"/>
      <w:pPr>
        <w:tabs>
          <w:tab w:val="num" w:pos="1080"/>
        </w:tabs>
        <w:ind w:left="1080" w:hanging="360"/>
      </w:pPr>
    </w:lvl>
  </w:abstractNum>
  <w:abstractNum w:abstractNumId="3">
    <w:nsid w:val="FFFFFF7F"/>
    <w:multiLevelType w:val="singleLevel"/>
    <w:tmpl w:val="F1A28D34"/>
    <w:lvl w:ilvl="0">
      <w:start w:val="1"/>
      <w:numFmt w:val="decimal"/>
      <w:pStyle w:val="2"/>
      <w:lvlText w:val="%1."/>
      <w:lvlJc w:val="left"/>
      <w:pPr>
        <w:tabs>
          <w:tab w:val="num" w:pos="720"/>
        </w:tabs>
        <w:ind w:left="720" w:hanging="360"/>
      </w:pPr>
    </w:lvl>
  </w:abstractNum>
  <w:abstractNum w:abstractNumId="4">
    <w:nsid w:val="FFFFFF80"/>
    <w:multiLevelType w:val="singleLevel"/>
    <w:tmpl w:val="9924622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a"/>
      <w:lvlText w:val="%1."/>
      <w:lvlJc w:val="left"/>
      <w:pPr>
        <w:tabs>
          <w:tab w:val="num" w:pos="360"/>
        </w:tabs>
        <w:ind w:left="360" w:hanging="360"/>
      </w:pPr>
    </w:lvl>
  </w:abstractNum>
  <w:abstractNum w:abstractNumId="9">
    <w:nsid w:val="FFFFFF89"/>
    <w:multiLevelType w:val="singleLevel"/>
    <w:tmpl w:val="2D9288E0"/>
    <w:lvl w:ilvl="0">
      <w:start w:val="1"/>
      <w:numFmt w:val="bullet"/>
      <w:pStyle w:val="a0"/>
      <w:lvlText w:val=""/>
      <w:lvlJc w:val="left"/>
      <w:pPr>
        <w:tabs>
          <w:tab w:val="num" w:pos="360"/>
        </w:tabs>
        <w:ind w:left="360" w:hanging="360"/>
      </w:pPr>
      <w:rPr>
        <w:rFonts w:ascii="Symbol" w:hAnsi="Symbol" w:hint="default"/>
      </w:rPr>
    </w:lvl>
  </w:abstractNum>
  <w:abstractNum w:abstractNumId="10">
    <w:nsid w:val="09083343"/>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1273CE"/>
    <w:multiLevelType w:val="hybridMultilevel"/>
    <w:tmpl w:val="6D582AC8"/>
    <w:lvl w:ilvl="0" w:tplc="9078DC34">
      <w:start w:val="9"/>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E0C5F15"/>
    <w:multiLevelType w:val="hybridMultilevel"/>
    <w:tmpl w:val="2CF655FA"/>
    <w:lvl w:ilvl="0" w:tplc="3160AD5C">
      <w:numFmt w:val="bullet"/>
      <w:lvlText w:val=""/>
      <w:lvlJc w:val="left"/>
      <w:pPr>
        <w:ind w:left="587" w:hanging="360"/>
      </w:pPr>
      <w:rPr>
        <w:rFonts w:ascii="Wingdings" w:eastAsia="Times New Roman" w:hAnsi="Wingdings" w:cs="Taher"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20592C16"/>
    <w:multiLevelType w:val="hybridMultilevel"/>
    <w:tmpl w:val="00AAE68E"/>
    <w:lvl w:ilvl="0" w:tplc="5EA0BA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301B3"/>
    <w:multiLevelType w:val="hybridMultilevel"/>
    <w:tmpl w:val="84ECBC82"/>
    <w:lvl w:ilvl="0" w:tplc="4854566A">
      <w:start w:val="1"/>
      <w:numFmt w:val="decimal"/>
      <w:lvlText w:val="%1ـ"/>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27DE3C2C"/>
    <w:multiLevelType w:val="hybridMultilevel"/>
    <w:tmpl w:val="E73C6D1E"/>
    <w:lvl w:ilvl="0" w:tplc="32D466D8">
      <w:numFmt w:val="bullet"/>
      <w:lvlText w:val="-"/>
      <w:lvlJc w:val="left"/>
      <w:pPr>
        <w:ind w:left="9690" w:hanging="933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23E3A"/>
    <w:multiLevelType w:val="hybridMultilevel"/>
    <w:tmpl w:val="41B06490"/>
    <w:lvl w:ilvl="0" w:tplc="AC745B3A">
      <w:numFmt w:val="bullet"/>
      <w:lvlText w:val=""/>
      <w:lvlJc w:val="left"/>
      <w:pPr>
        <w:tabs>
          <w:tab w:val="num" w:pos="4125"/>
        </w:tabs>
        <w:ind w:left="4125" w:hanging="3765"/>
      </w:pPr>
      <w:rPr>
        <w:rFonts w:ascii="Symbol" w:eastAsia="Calibri"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002E36"/>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nsid w:val="35442CCE"/>
    <w:multiLevelType w:val="hybridMultilevel"/>
    <w:tmpl w:val="A6209872"/>
    <w:lvl w:ilvl="0" w:tplc="7C82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CA0525"/>
    <w:multiLevelType w:val="hybridMultilevel"/>
    <w:tmpl w:val="2288399C"/>
    <w:lvl w:ilvl="0" w:tplc="239A48C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893927"/>
    <w:multiLevelType w:val="hybridMultilevel"/>
    <w:tmpl w:val="ADC02C5E"/>
    <w:lvl w:ilvl="0" w:tplc="E09EC7C6">
      <w:start w:val="1"/>
      <w:numFmt w:val="decimal"/>
      <w:lvlText w:val="%1-"/>
      <w:lvlJc w:val="left"/>
      <w:pPr>
        <w:tabs>
          <w:tab w:val="num" w:pos="1065"/>
        </w:tabs>
        <w:ind w:left="1065" w:hanging="46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3D2579CD"/>
    <w:multiLevelType w:val="hybridMultilevel"/>
    <w:tmpl w:val="14F0BEB8"/>
    <w:lvl w:ilvl="0" w:tplc="52F4E192">
      <w:start w:val="1"/>
      <w:numFmt w:val="decimal"/>
      <w:lvlText w:val="%1ـ"/>
      <w:lvlJc w:val="left"/>
      <w:pPr>
        <w:ind w:left="786" w:hanging="360"/>
      </w:pPr>
      <w:rPr>
        <w:rFonts w:hint="default"/>
        <w:lang w:bidi="ar-SA"/>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3">
    <w:nsid w:val="52276143"/>
    <w:multiLevelType w:val="hybridMultilevel"/>
    <w:tmpl w:val="80722A96"/>
    <w:lvl w:ilvl="0" w:tplc="3030EB04">
      <w:start w:val="1"/>
      <w:numFmt w:val="decimal"/>
      <w:lvlText w:val="%1ـ"/>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77306"/>
    <w:multiLevelType w:val="hybridMultilevel"/>
    <w:tmpl w:val="6148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E143B"/>
    <w:multiLevelType w:val="hybridMultilevel"/>
    <w:tmpl w:val="4F48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27925"/>
    <w:multiLevelType w:val="hybridMultilevel"/>
    <w:tmpl w:val="8138AC2E"/>
    <w:lvl w:ilvl="0" w:tplc="A3B86ACC">
      <w:numFmt w:val="bullet"/>
      <w:lvlText w:val=""/>
      <w:lvlJc w:val="left"/>
      <w:pPr>
        <w:ind w:left="972" w:hanging="360"/>
      </w:pPr>
      <w:rPr>
        <w:rFonts w:ascii="Wingdings" w:eastAsiaTheme="minorHAnsi" w:hAnsi="Wingdings" w:cs="Arial" w:hint="default"/>
      </w:rPr>
    </w:lvl>
    <w:lvl w:ilvl="1" w:tplc="040C0003">
      <w:start w:val="1"/>
      <w:numFmt w:val="bullet"/>
      <w:lvlText w:val="o"/>
      <w:lvlJc w:val="left"/>
      <w:pPr>
        <w:ind w:left="1692" w:hanging="360"/>
      </w:pPr>
      <w:rPr>
        <w:rFonts w:ascii="Courier New" w:hAnsi="Courier New" w:cs="Courier New" w:hint="default"/>
      </w:rPr>
    </w:lvl>
    <w:lvl w:ilvl="2" w:tplc="040C0005">
      <w:start w:val="1"/>
      <w:numFmt w:val="bullet"/>
      <w:lvlText w:val=""/>
      <w:lvlJc w:val="left"/>
      <w:pPr>
        <w:ind w:left="2412" w:hanging="360"/>
      </w:pPr>
      <w:rPr>
        <w:rFonts w:ascii="Wingdings" w:hAnsi="Wingdings" w:hint="default"/>
      </w:rPr>
    </w:lvl>
    <w:lvl w:ilvl="3" w:tplc="040C0001">
      <w:start w:val="1"/>
      <w:numFmt w:val="bullet"/>
      <w:lvlText w:val=""/>
      <w:lvlJc w:val="left"/>
      <w:pPr>
        <w:ind w:left="3132" w:hanging="360"/>
      </w:pPr>
      <w:rPr>
        <w:rFonts w:ascii="Symbol" w:hAnsi="Symbol" w:hint="default"/>
      </w:rPr>
    </w:lvl>
    <w:lvl w:ilvl="4" w:tplc="040C0003">
      <w:start w:val="1"/>
      <w:numFmt w:val="bullet"/>
      <w:lvlText w:val="o"/>
      <w:lvlJc w:val="left"/>
      <w:pPr>
        <w:ind w:left="3852" w:hanging="360"/>
      </w:pPr>
      <w:rPr>
        <w:rFonts w:ascii="Courier New" w:hAnsi="Courier New" w:cs="Courier New" w:hint="default"/>
      </w:rPr>
    </w:lvl>
    <w:lvl w:ilvl="5" w:tplc="040C0005">
      <w:start w:val="1"/>
      <w:numFmt w:val="bullet"/>
      <w:lvlText w:val=""/>
      <w:lvlJc w:val="left"/>
      <w:pPr>
        <w:ind w:left="4572" w:hanging="360"/>
      </w:pPr>
      <w:rPr>
        <w:rFonts w:ascii="Wingdings" w:hAnsi="Wingdings" w:hint="default"/>
      </w:rPr>
    </w:lvl>
    <w:lvl w:ilvl="6" w:tplc="040C0001">
      <w:start w:val="1"/>
      <w:numFmt w:val="bullet"/>
      <w:lvlText w:val=""/>
      <w:lvlJc w:val="left"/>
      <w:pPr>
        <w:ind w:left="5292" w:hanging="360"/>
      </w:pPr>
      <w:rPr>
        <w:rFonts w:ascii="Symbol" w:hAnsi="Symbol" w:hint="default"/>
      </w:rPr>
    </w:lvl>
    <w:lvl w:ilvl="7" w:tplc="040C0003">
      <w:start w:val="1"/>
      <w:numFmt w:val="bullet"/>
      <w:lvlText w:val="o"/>
      <w:lvlJc w:val="left"/>
      <w:pPr>
        <w:ind w:left="6012" w:hanging="360"/>
      </w:pPr>
      <w:rPr>
        <w:rFonts w:ascii="Courier New" w:hAnsi="Courier New" w:cs="Courier New" w:hint="default"/>
      </w:rPr>
    </w:lvl>
    <w:lvl w:ilvl="8" w:tplc="040C0005">
      <w:start w:val="1"/>
      <w:numFmt w:val="bullet"/>
      <w:lvlText w:val=""/>
      <w:lvlJc w:val="left"/>
      <w:pPr>
        <w:ind w:left="6732" w:hanging="360"/>
      </w:pPr>
      <w:rPr>
        <w:rFonts w:ascii="Wingdings" w:hAnsi="Wingdings" w:hint="default"/>
      </w:rPr>
    </w:lvl>
  </w:abstractNum>
  <w:abstractNum w:abstractNumId="27">
    <w:nsid w:val="60F61062"/>
    <w:multiLevelType w:val="hybridMultilevel"/>
    <w:tmpl w:val="C01EC266"/>
    <w:lvl w:ilvl="0" w:tplc="1CCC2F3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0E1600"/>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B500F8"/>
    <w:multiLevelType w:val="hybridMultilevel"/>
    <w:tmpl w:val="9BA23E08"/>
    <w:lvl w:ilvl="0" w:tplc="EB8A8D14">
      <w:numFmt w:val="bullet"/>
      <w:lvlText w:val="-"/>
      <w:lvlJc w:val="left"/>
      <w:pPr>
        <w:ind w:left="927" w:hanging="360"/>
      </w:pPr>
      <w:rPr>
        <w:rFonts w:ascii="Arial" w:eastAsiaTheme="minorHAns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1">
    <w:nsid w:val="76EF6E44"/>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EC5FF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CE374D"/>
    <w:multiLevelType w:val="hybridMultilevel"/>
    <w:tmpl w:val="2B6058AA"/>
    <w:lvl w:ilvl="0" w:tplc="8B00E7CC">
      <w:start w:val="3"/>
      <w:numFmt w:val="decimal"/>
      <w:lvlText w:val="%1"/>
      <w:lvlJc w:val="left"/>
      <w:pPr>
        <w:ind w:left="501" w:hanging="360"/>
      </w:pPr>
      <w:rPr>
        <w:rFonts w:hint="default"/>
        <w:sz w:val="27"/>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4">
    <w:nsid w:val="79F20C78"/>
    <w:multiLevelType w:val="hybridMultilevel"/>
    <w:tmpl w:val="DFFC4054"/>
    <w:lvl w:ilvl="0" w:tplc="09D8FA1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7F7D8B"/>
    <w:multiLevelType w:val="multilevel"/>
    <w:tmpl w:val="040C001F"/>
    <w:lvl w:ilvl="0">
      <w:start w:val="1"/>
      <w:numFmt w:val="decimal"/>
      <w:lvlText w:val="%1."/>
      <w:lvlJc w:val="left"/>
      <w:pPr>
        <w:ind w:left="360" w:hanging="360"/>
      </w:pPr>
      <w:rPr>
        <w:rFonts w:ascii="1-1" w:hAnsi="1-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6428C6"/>
    <w:multiLevelType w:val="hybridMultilevel"/>
    <w:tmpl w:val="97FA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7"/>
  </w:num>
  <w:num w:numId="14">
    <w:abstractNumId w:val="20"/>
  </w:num>
  <w:num w:numId="15">
    <w:abstractNumId w:val="11"/>
  </w:num>
  <w:num w:numId="16">
    <w:abstractNumId w:val="19"/>
  </w:num>
  <w:num w:numId="17">
    <w:abstractNumId w:val="24"/>
  </w:num>
  <w:num w:numId="18">
    <w:abstractNumId w:val="13"/>
  </w:num>
  <w:num w:numId="19">
    <w:abstractNumId w:val="25"/>
  </w:num>
  <w:num w:numId="20">
    <w:abstractNumId w:val="36"/>
  </w:num>
  <w:num w:numId="21">
    <w:abstractNumId w:val="18"/>
  </w:num>
  <w:num w:numId="22">
    <w:abstractNumId w:val="15"/>
  </w:num>
  <w:num w:numId="23">
    <w:abstractNumId w:val="16"/>
  </w:num>
  <w:num w:numId="24">
    <w:abstractNumId w:val="27"/>
  </w:num>
  <w:num w:numId="25">
    <w:abstractNumId w:val="21"/>
  </w:num>
  <w:num w:numId="26">
    <w:abstractNumId w:val="23"/>
  </w:num>
  <w:num w:numId="27">
    <w:abstractNumId w:val="14"/>
  </w:num>
  <w:num w:numId="28">
    <w:abstractNumId w:val="12"/>
  </w:num>
  <w:num w:numId="29">
    <w:abstractNumId w:val="29"/>
  </w:num>
  <w:num w:numId="30">
    <w:abstractNumId w:val="34"/>
  </w:num>
  <w:num w:numId="31">
    <w:abstractNumId w:val="31"/>
  </w:num>
  <w:num w:numId="32">
    <w:abstractNumId w:val="10"/>
  </w:num>
  <w:num w:numId="33">
    <w:abstractNumId w:val="33"/>
  </w:num>
  <w:num w:numId="34">
    <w:abstractNumId w:val="30"/>
  </w:num>
  <w:num w:numId="35">
    <w:abstractNumId w:val="26"/>
  </w:num>
  <w:num w:numId="36">
    <w:abstractNumId w:val="32"/>
  </w:num>
  <w:num w:numId="3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0A5"/>
    <w:rsid w:val="0000076E"/>
    <w:rsid w:val="00000EFB"/>
    <w:rsid w:val="00001CA0"/>
    <w:rsid w:val="0000307E"/>
    <w:rsid w:val="00003DE5"/>
    <w:rsid w:val="000047D3"/>
    <w:rsid w:val="00004D5D"/>
    <w:rsid w:val="00005DF7"/>
    <w:rsid w:val="00006290"/>
    <w:rsid w:val="0000676B"/>
    <w:rsid w:val="0000697C"/>
    <w:rsid w:val="00006EDC"/>
    <w:rsid w:val="00007408"/>
    <w:rsid w:val="00007696"/>
    <w:rsid w:val="00010314"/>
    <w:rsid w:val="000118AD"/>
    <w:rsid w:val="00011985"/>
    <w:rsid w:val="000125ED"/>
    <w:rsid w:val="000126A3"/>
    <w:rsid w:val="00013643"/>
    <w:rsid w:val="0001368C"/>
    <w:rsid w:val="00013C05"/>
    <w:rsid w:val="00013DE0"/>
    <w:rsid w:val="000150D8"/>
    <w:rsid w:val="00015EA0"/>
    <w:rsid w:val="00016B7A"/>
    <w:rsid w:val="00017226"/>
    <w:rsid w:val="000206D1"/>
    <w:rsid w:val="00020D30"/>
    <w:rsid w:val="00021715"/>
    <w:rsid w:val="00021734"/>
    <w:rsid w:val="00021F8D"/>
    <w:rsid w:val="00023982"/>
    <w:rsid w:val="000239F9"/>
    <w:rsid w:val="00023C06"/>
    <w:rsid w:val="00025BB5"/>
    <w:rsid w:val="00027C00"/>
    <w:rsid w:val="00027F2C"/>
    <w:rsid w:val="00030440"/>
    <w:rsid w:val="00032A75"/>
    <w:rsid w:val="00032DD7"/>
    <w:rsid w:val="0003329B"/>
    <w:rsid w:val="000340A9"/>
    <w:rsid w:val="00035DC8"/>
    <w:rsid w:val="000366BA"/>
    <w:rsid w:val="00037101"/>
    <w:rsid w:val="0003710A"/>
    <w:rsid w:val="000410BC"/>
    <w:rsid w:val="000414EB"/>
    <w:rsid w:val="0004166E"/>
    <w:rsid w:val="000430BE"/>
    <w:rsid w:val="0004640C"/>
    <w:rsid w:val="00046D50"/>
    <w:rsid w:val="00047523"/>
    <w:rsid w:val="00050E31"/>
    <w:rsid w:val="0005151A"/>
    <w:rsid w:val="0005335D"/>
    <w:rsid w:val="000538C6"/>
    <w:rsid w:val="00053AC0"/>
    <w:rsid w:val="0005501C"/>
    <w:rsid w:val="000553CA"/>
    <w:rsid w:val="00056CFA"/>
    <w:rsid w:val="00060F70"/>
    <w:rsid w:val="00061460"/>
    <w:rsid w:val="00062EB4"/>
    <w:rsid w:val="00063BB2"/>
    <w:rsid w:val="00064535"/>
    <w:rsid w:val="00064FEC"/>
    <w:rsid w:val="0006595D"/>
    <w:rsid w:val="0006597F"/>
    <w:rsid w:val="00066386"/>
    <w:rsid w:val="00066ECC"/>
    <w:rsid w:val="00070302"/>
    <w:rsid w:val="000719BA"/>
    <w:rsid w:val="00072A3C"/>
    <w:rsid w:val="00073059"/>
    <w:rsid w:val="0007344B"/>
    <w:rsid w:val="00073479"/>
    <w:rsid w:val="0007458B"/>
    <w:rsid w:val="00076127"/>
    <w:rsid w:val="00076519"/>
    <w:rsid w:val="00076AFB"/>
    <w:rsid w:val="000774AC"/>
    <w:rsid w:val="00077D56"/>
    <w:rsid w:val="00077E0E"/>
    <w:rsid w:val="00080ACA"/>
    <w:rsid w:val="00080D64"/>
    <w:rsid w:val="00081B38"/>
    <w:rsid w:val="0008225E"/>
    <w:rsid w:val="0008226A"/>
    <w:rsid w:val="00082C11"/>
    <w:rsid w:val="000830D7"/>
    <w:rsid w:val="00084F4B"/>
    <w:rsid w:val="000852AE"/>
    <w:rsid w:val="000853B9"/>
    <w:rsid w:val="00085419"/>
    <w:rsid w:val="00086B98"/>
    <w:rsid w:val="00086CDA"/>
    <w:rsid w:val="00090163"/>
    <w:rsid w:val="0009029C"/>
    <w:rsid w:val="0009075F"/>
    <w:rsid w:val="00091D96"/>
    <w:rsid w:val="00093474"/>
    <w:rsid w:val="00097033"/>
    <w:rsid w:val="000A0403"/>
    <w:rsid w:val="000A0D4B"/>
    <w:rsid w:val="000A2B75"/>
    <w:rsid w:val="000A4C07"/>
    <w:rsid w:val="000A59A0"/>
    <w:rsid w:val="000A7133"/>
    <w:rsid w:val="000B0235"/>
    <w:rsid w:val="000B09AE"/>
    <w:rsid w:val="000B2571"/>
    <w:rsid w:val="000B2C71"/>
    <w:rsid w:val="000B2FC9"/>
    <w:rsid w:val="000B4835"/>
    <w:rsid w:val="000B4E50"/>
    <w:rsid w:val="000B6898"/>
    <w:rsid w:val="000B6DFB"/>
    <w:rsid w:val="000B77EB"/>
    <w:rsid w:val="000B7B22"/>
    <w:rsid w:val="000B7BE1"/>
    <w:rsid w:val="000B7EB6"/>
    <w:rsid w:val="000B7F59"/>
    <w:rsid w:val="000C077A"/>
    <w:rsid w:val="000C0B56"/>
    <w:rsid w:val="000C2EAF"/>
    <w:rsid w:val="000C3A11"/>
    <w:rsid w:val="000C40DD"/>
    <w:rsid w:val="000C4625"/>
    <w:rsid w:val="000C521F"/>
    <w:rsid w:val="000C52E1"/>
    <w:rsid w:val="000C5958"/>
    <w:rsid w:val="000C652B"/>
    <w:rsid w:val="000C6899"/>
    <w:rsid w:val="000C7718"/>
    <w:rsid w:val="000D0313"/>
    <w:rsid w:val="000D0866"/>
    <w:rsid w:val="000D2969"/>
    <w:rsid w:val="000D299B"/>
    <w:rsid w:val="000D42F9"/>
    <w:rsid w:val="000D4587"/>
    <w:rsid w:val="000D5F1B"/>
    <w:rsid w:val="000D661D"/>
    <w:rsid w:val="000D6AFC"/>
    <w:rsid w:val="000D6C62"/>
    <w:rsid w:val="000D7633"/>
    <w:rsid w:val="000D76F9"/>
    <w:rsid w:val="000D7F4E"/>
    <w:rsid w:val="000E1C80"/>
    <w:rsid w:val="000E288D"/>
    <w:rsid w:val="000E3E34"/>
    <w:rsid w:val="000E5AD4"/>
    <w:rsid w:val="000E5D21"/>
    <w:rsid w:val="000E6393"/>
    <w:rsid w:val="000F034A"/>
    <w:rsid w:val="000F08AF"/>
    <w:rsid w:val="000F2994"/>
    <w:rsid w:val="000F3193"/>
    <w:rsid w:val="000F31DE"/>
    <w:rsid w:val="000F3346"/>
    <w:rsid w:val="000F40B4"/>
    <w:rsid w:val="000F5457"/>
    <w:rsid w:val="000F57A4"/>
    <w:rsid w:val="000F589B"/>
    <w:rsid w:val="000F6C9E"/>
    <w:rsid w:val="000F7381"/>
    <w:rsid w:val="000F776D"/>
    <w:rsid w:val="000F7E4F"/>
    <w:rsid w:val="00100581"/>
    <w:rsid w:val="0010194D"/>
    <w:rsid w:val="001041A3"/>
    <w:rsid w:val="001053B4"/>
    <w:rsid w:val="0010589A"/>
    <w:rsid w:val="001067E7"/>
    <w:rsid w:val="00107362"/>
    <w:rsid w:val="00107A68"/>
    <w:rsid w:val="001105B5"/>
    <w:rsid w:val="00111820"/>
    <w:rsid w:val="00114998"/>
    <w:rsid w:val="00115A1E"/>
    <w:rsid w:val="0011658B"/>
    <w:rsid w:val="00120EE2"/>
    <w:rsid w:val="00120EF7"/>
    <w:rsid w:val="0012122C"/>
    <w:rsid w:val="00121711"/>
    <w:rsid w:val="00121FC7"/>
    <w:rsid w:val="00122C4C"/>
    <w:rsid w:val="00122F4D"/>
    <w:rsid w:val="00125474"/>
    <w:rsid w:val="001255CC"/>
    <w:rsid w:val="00126806"/>
    <w:rsid w:val="0013054E"/>
    <w:rsid w:val="0013118E"/>
    <w:rsid w:val="00131664"/>
    <w:rsid w:val="00131D22"/>
    <w:rsid w:val="0013399B"/>
    <w:rsid w:val="00133CC4"/>
    <w:rsid w:val="00135279"/>
    <w:rsid w:val="0013579B"/>
    <w:rsid w:val="001373E7"/>
    <w:rsid w:val="00140439"/>
    <w:rsid w:val="00140650"/>
    <w:rsid w:val="0014154D"/>
    <w:rsid w:val="001415CD"/>
    <w:rsid w:val="00141B19"/>
    <w:rsid w:val="00141B7C"/>
    <w:rsid w:val="00143258"/>
    <w:rsid w:val="00143B9C"/>
    <w:rsid w:val="00143F5A"/>
    <w:rsid w:val="001442C3"/>
    <w:rsid w:val="00145C47"/>
    <w:rsid w:val="001467A1"/>
    <w:rsid w:val="00147762"/>
    <w:rsid w:val="00147A4F"/>
    <w:rsid w:val="0015015C"/>
    <w:rsid w:val="001508FA"/>
    <w:rsid w:val="001509D2"/>
    <w:rsid w:val="00151F46"/>
    <w:rsid w:val="0015243A"/>
    <w:rsid w:val="00152BF3"/>
    <w:rsid w:val="001534C2"/>
    <w:rsid w:val="00153ECC"/>
    <w:rsid w:val="0015401B"/>
    <w:rsid w:val="001556FF"/>
    <w:rsid w:val="00155905"/>
    <w:rsid w:val="00155BCE"/>
    <w:rsid w:val="001567D4"/>
    <w:rsid w:val="00157628"/>
    <w:rsid w:val="00157D07"/>
    <w:rsid w:val="001604D0"/>
    <w:rsid w:val="00160756"/>
    <w:rsid w:val="0016088E"/>
    <w:rsid w:val="001612CC"/>
    <w:rsid w:val="00161B69"/>
    <w:rsid w:val="00163637"/>
    <w:rsid w:val="00163D5C"/>
    <w:rsid w:val="00163FCA"/>
    <w:rsid w:val="0016423C"/>
    <w:rsid w:val="0016440C"/>
    <w:rsid w:val="001651A2"/>
    <w:rsid w:val="0016540E"/>
    <w:rsid w:val="00165D74"/>
    <w:rsid w:val="0016601E"/>
    <w:rsid w:val="00166B77"/>
    <w:rsid w:val="00166CFD"/>
    <w:rsid w:val="00166F58"/>
    <w:rsid w:val="00170CA7"/>
    <w:rsid w:val="00170EFF"/>
    <w:rsid w:val="001713BB"/>
    <w:rsid w:val="001718E0"/>
    <w:rsid w:val="00172230"/>
    <w:rsid w:val="00172A3E"/>
    <w:rsid w:val="001753BB"/>
    <w:rsid w:val="00175F7E"/>
    <w:rsid w:val="00175FBD"/>
    <w:rsid w:val="001761E3"/>
    <w:rsid w:val="00180010"/>
    <w:rsid w:val="001839D8"/>
    <w:rsid w:val="0018469E"/>
    <w:rsid w:val="00184970"/>
    <w:rsid w:val="001878EA"/>
    <w:rsid w:val="0019043A"/>
    <w:rsid w:val="00190830"/>
    <w:rsid w:val="00192B3A"/>
    <w:rsid w:val="0019477A"/>
    <w:rsid w:val="00194E98"/>
    <w:rsid w:val="00195934"/>
    <w:rsid w:val="001973FE"/>
    <w:rsid w:val="00197AB0"/>
    <w:rsid w:val="00197F7B"/>
    <w:rsid w:val="001A1845"/>
    <w:rsid w:val="001A1E3A"/>
    <w:rsid w:val="001A2914"/>
    <w:rsid w:val="001A2A3F"/>
    <w:rsid w:val="001A41DF"/>
    <w:rsid w:val="001A5072"/>
    <w:rsid w:val="001A66F0"/>
    <w:rsid w:val="001B145F"/>
    <w:rsid w:val="001B19FB"/>
    <w:rsid w:val="001B3A64"/>
    <w:rsid w:val="001B3CDA"/>
    <w:rsid w:val="001B4DC1"/>
    <w:rsid w:val="001B79F7"/>
    <w:rsid w:val="001C04AF"/>
    <w:rsid w:val="001C0F83"/>
    <w:rsid w:val="001C1DF9"/>
    <w:rsid w:val="001C1E12"/>
    <w:rsid w:val="001C2E80"/>
    <w:rsid w:val="001C56E8"/>
    <w:rsid w:val="001C730B"/>
    <w:rsid w:val="001C7A59"/>
    <w:rsid w:val="001D1473"/>
    <w:rsid w:val="001D251C"/>
    <w:rsid w:val="001D3719"/>
    <w:rsid w:val="001D4225"/>
    <w:rsid w:val="001D4B4A"/>
    <w:rsid w:val="001D4D9D"/>
    <w:rsid w:val="001E1779"/>
    <w:rsid w:val="001E2288"/>
    <w:rsid w:val="001E2520"/>
    <w:rsid w:val="001E2DE1"/>
    <w:rsid w:val="001E2E82"/>
    <w:rsid w:val="001E4325"/>
    <w:rsid w:val="001E5026"/>
    <w:rsid w:val="001E6F40"/>
    <w:rsid w:val="001E7855"/>
    <w:rsid w:val="001F092D"/>
    <w:rsid w:val="001F1DFA"/>
    <w:rsid w:val="001F3760"/>
    <w:rsid w:val="001F3BB3"/>
    <w:rsid w:val="001F415A"/>
    <w:rsid w:val="001F52A1"/>
    <w:rsid w:val="001F5982"/>
    <w:rsid w:val="001F5990"/>
    <w:rsid w:val="001F5DCE"/>
    <w:rsid w:val="00202395"/>
    <w:rsid w:val="00202E8A"/>
    <w:rsid w:val="0020313C"/>
    <w:rsid w:val="00203F9C"/>
    <w:rsid w:val="0020443D"/>
    <w:rsid w:val="002100CA"/>
    <w:rsid w:val="002110B0"/>
    <w:rsid w:val="00211C95"/>
    <w:rsid w:val="00212105"/>
    <w:rsid w:val="00212B6E"/>
    <w:rsid w:val="0021326E"/>
    <w:rsid w:val="00213B26"/>
    <w:rsid w:val="00215077"/>
    <w:rsid w:val="00215DDE"/>
    <w:rsid w:val="002167A4"/>
    <w:rsid w:val="00217342"/>
    <w:rsid w:val="00217B40"/>
    <w:rsid w:val="00217BFE"/>
    <w:rsid w:val="0022038C"/>
    <w:rsid w:val="002208F4"/>
    <w:rsid w:val="0022134B"/>
    <w:rsid w:val="002218D6"/>
    <w:rsid w:val="00222447"/>
    <w:rsid w:val="0022277D"/>
    <w:rsid w:val="002231A9"/>
    <w:rsid w:val="002250B7"/>
    <w:rsid w:val="00225C24"/>
    <w:rsid w:val="00227656"/>
    <w:rsid w:val="00227A8E"/>
    <w:rsid w:val="00227D06"/>
    <w:rsid w:val="00230111"/>
    <w:rsid w:val="00230F45"/>
    <w:rsid w:val="00231E14"/>
    <w:rsid w:val="002324AA"/>
    <w:rsid w:val="0023557C"/>
    <w:rsid w:val="002359DD"/>
    <w:rsid w:val="002376F1"/>
    <w:rsid w:val="00237C95"/>
    <w:rsid w:val="00242031"/>
    <w:rsid w:val="00242FB5"/>
    <w:rsid w:val="00246DAC"/>
    <w:rsid w:val="00247D96"/>
    <w:rsid w:val="00247F36"/>
    <w:rsid w:val="002509A2"/>
    <w:rsid w:val="002513B6"/>
    <w:rsid w:val="00251404"/>
    <w:rsid w:val="0025265B"/>
    <w:rsid w:val="0025307F"/>
    <w:rsid w:val="002531E6"/>
    <w:rsid w:val="002546C8"/>
    <w:rsid w:val="00254BB6"/>
    <w:rsid w:val="00255262"/>
    <w:rsid w:val="00256485"/>
    <w:rsid w:val="00257749"/>
    <w:rsid w:val="00260A50"/>
    <w:rsid w:val="002624BB"/>
    <w:rsid w:val="00262E5B"/>
    <w:rsid w:val="00263EF8"/>
    <w:rsid w:val="002647C9"/>
    <w:rsid w:val="00264D0E"/>
    <w:rsid w:val="002665E6"/>
    <w:rsid w:val="00266797"/>
    <w:rsid w:val="00266FF7"/>
    <w:rsid w:val="00267C3C"/>
    <w:rsid w:val="0027097D"/>
    <w:rsid w:val="002724EE"/>
    <w:rsid w:val="002726A4"/>
    <w:rsid w:val="0027368E"/>
    <w:rsid w:val="002736A5"/>
    <w:rsid w:val="00276C20"/>
    <w:rsid w:val="00280174"/>
    <w:rsid w:val="00280307"/>
    <w:rsid w:val="002808EA"/>
    <w:rsid w:val="00280A57"/>
    <w:rsid w:val="00281F7A"/>
    <w:rsid w:val="00282283"/>
    <w:rsid w:val="00282CC2"/>
    <w:rsid w:val="00286ACE"/>
    <w:rsid w:val="00286FE6"/>
    <w:rsid w:val="002877D1"/>
    <w:rsid w:val="002938FB"/>
    <w:rsid w:val="00294153"/>
    <w:rsid w:val="002941F0"/>
    <w:rsid w:val="00294C62"/>
    <w:rsid w:val="00296839"/>
    <w:rsid w:val="0029736D"/>
    <w:rsid w:val="00297A81"/>
    <w:rsid w:val="002A15E1"/>
    <w:rsid w:val="002A2801"/>
    <w:rsid w:val="002A2C5E"/>
    <w:rsid w:val="002A31AF"/>
    <w:rsid w:val="002A4253"/>
    <w:rsid w:val="002A49F1"/>
    <w:rsid w:val="002A50AC"/>
    <w:rsid w:val="002A5657"/>
    <w:rsid w:val="002A60A1"/>
    <w:rsid w:val="002A68EC"/>
    <w:rsid w:val="002A74E8"/>
    <w:rsid w:val="002A7594"/>
    <w:rsid w:val="002A7794"/>
    <w:rsid w:val="002A7D68"/>
    <w:rsid w:val="002B0E80"/>
    <w:rsid w:val="002B3BF8"/>
    <w:rsid w:val="002B688F"/>
    <w:rsid w:val="002B7068"/>
    <w:rsid w:val="002B7D27"/>
    <w:rsid w:val="002B7DF2"/>
    <w:rsid w:val="002B7EEA"/>
    <w:rsid w:val="002C1D0B"/>
    <w:rsid w:val="002C1EB0"/>
    <w:rsid w:val="002C2160"/>
    <w:rsid w:val="002C29E2"/>
    <w:rsid w:val="002C424C"/>
    <w:rsid w:val="002C4718"/>
    <w:rsid w:val="002C4A91"/>
    <w:rsid w:val="002C50E0"/>
    <w:rsid w:val="002C5B36"/>
    <w:rsid w:val="002C5FA8"/>
    <w:rsid w:val="002C65DE"/>
    <w:rsid w:val="002C6A90"/>
    <w:rsid w:val="002C700B"/>
    <w:rsid w:val="002C73C7"/>
    <w:rsid w:val="002C7832"/>
    <w:rsid w:val="002D0730"/>
    <w:rsid w:val="002D1096"/>
    <w:rsid w:val="002D18BA"/>
    <w:rsid w:val="002D2A64"/>
    <w:rsid w:val="002D33AD"/>
    <w:rsid w:val="002D433E"/>
    <w:rsid w:val="002D4601"/>
    <w:rsid w:val="002D461E"/>
    <w:rsid w:val="002D4801"/>
    <w:rsid w:val="002D5F77"/>
    <w:rsid w:val="002D6E80"/>
    <w:rsid w:val="002D74F4"/>
    <w:rsid w:val="002D755A"/>
    <w:rsid w:val="002D77DA"/>
    <w:rsid w:val="002E1743"/>
    <w:rsid w:val="002E2168"/>
    <w:rsid w:val="002E2405"/>
    <w:rsid w:val="002E2DC7"/>
    <w:rsid w:val="002E2EEF"/>
    <w:rsid w:val="002E2FFC"/>
    <w:rsid w:val="002E5D1D"/>
    <w:rsid w:val="002E5F68"/>
    <w:rsid w:val="002E6C7C"/>
    <w:rsid w:val="002E79C7"/>
    <w:rsid w:val="002F04C8"/>
    <w:rsid w:val="002F17B4"/>
    <w:rsid w:val="002F238C"/>
    <w:rsid w:val="002F25BF"/>
    <w:rsid w:val="002F5628"/>
    <w:rsid w:val="002F5BD0"/>
    <w:rsid w:val="002F5DEE"/>
    <w:rsid w:val="002F72A8"/>
    <w:rsid w:val="002F74FF"/>
    <w:rsid w:val="003007A9"/>
    <w:rsid w:val="00301480"/>
    <w:rsid w:val="0030218F"/>
    <w:rsid w:val="0030254F"/>
    <w:rsid w:val="00305485"/>
    <w:rsid w:val="00305BDC"/>
    <w:rsid w:val="00305CA4"/>
    <w:rsid w:val="00305D1E"/>
    <w:rsid w:val="00305F75"/>
    <w:rsid w:val="00307FBA"/>
    <w:rsid w:val="003109E0"/>
    <w:rsid w:val="00310CD0"/>
    <w:rsid w:val="0031119E"/>
    <w:rsid w:val="003119DE"/>
    <w:rsid w:val="00311FE1"/>
    <w:rsid w:val="0031202A"/>
    <w:rsid w:val="00313A95"/>
    <w:rsid w:val="0031454D"/>
    <w:rsid w:val="00315AE0"/>
    <w:rsid w:val="00315E54"/>
    <w:rsid w:val="00315FDA"/>
    <w:rsid w:val="00316784"/>
    <w:rsid w:val="00316A09"/>
    <w:rsid w:val="0031723D"/>
    <w:rsid w:val="00317C55"/>
    <w:rsid w:val="0032002F"/>
    <w:rsid w:val="0032080B"/>
    <w:rsid w:val="00320C5A"/>
    <w:rsid w:val="00320E9B"/>
    <w:rsid w:val="00321163"/>
    <w:rsid w:val="00321904"/>
    <w:rsid w:val="00321EDD"/>
    <w:rsid w:val="00321F0B"/>
    <w:rsid w:val="00321F6F"/>
    <w:rsid w:val="00322D63"/>
    <w:rsid w:val="00323458"/>
    <w:rsid w:val="003234FB"/>
    <w:rsid w:val="00323AFA"/>
    <w:rsid w:val="003247B2"/>
    <w:rsid w:val="00324C3E"/>
    <w:rsid w:val="0032543E"/>
    <w:rsid w:val="00325BC4"/>
    <w:rsid w:val="00325F9D"/>
    <w:rsid w:val="0032666E"/>
    <w:rsid w:val="00326E45"/>
    <w:rsid w:val="003277CE"/>
    <w:rsid w:val="003306ED"/>
    <w:rsid w:val="00330B7C"/>
    <w:rsid w:val="0033144B"/>
    <w:rsid w:val="003321FA"/>
    <w:rsid w:val="00332626"/>
    <w:rsid w:val="00332D25"/>
    <w:rsid w:val="00332EB9"/>
    <w:rsid w:val="0033452B"/>
    <w:rsid w:val="003350FB"/>
    <w:rsid w:val="00335BAD"/>
    <w:rsid w:val="00335E6D"/>
    <w:rsid w:val="00336E9C"/>
    <w:rsid w:val="003375A9"/>
    <w:rsid w:val="00337CA4"/>
    <w:rsid w:val="00340FA6"/>
    <w:rsid w:val="0034185D"/>
    <w:rsid w:val="00341A82"/>
    <w:rsid w:val="0034356E"/>
    <w:rsid w:val="00344B2B"/>
    <w:rsid w:val="00344F86"/>
    <w:rsid w:val="00345033"/>
    <w:rsid w:val="00345072"/>
    <w:rsid w:val="00345EB2"/>
    <w:rsid w:val="0034604F"/>
    <w:rsid w:val="00346D25"/>
    <w:rsid w:val="00347195"/>
    <w:rsid w:val="003479E3"/>
    <w:rsid w:val="00347D80"/>
    <w:rsid w:val="00347DE7"/>
    <w:rsid w:val="00350E53"/>
    <w:rsid w:val="0035160E"/>
    <w:rsid w:val="003520E3"/>
    <w:rsid w:val="00352C3C"/>
    <w:rsid w:val="00353C75"/>
    <w:rsid w:val="00353CC0"/>
    <w:rsid w:val="003545DB"/>
    <w:rsid w:val="003549B4"/>
    <w:rsid w:val="00355F5E"/>
    <w:rsid w:val="003566BA"/>
    <w:rsid w:val="00356D0A"/>
    <w:rsid w:val="00360C20"/>
    <w:rsid w:val="00361FFF"/>
    <w:rsid w:val="00362300"/>
    <w:rsid w:val="00362BB7"/>
    <w:rsid w:val="003653AD"/>
    <w:rsid w:val="00367E7E"/>
    <w:rsid w:val="0037003C"/>
    <w:rsid w:val="003707E9"/>
    <w:rsid w:val="003719AF"/>
    <w:rsid w:val="00371C0B"/>
    <w:rsid w:val="00371FD6"/>
    <w:rsid w:val="00372807"/>
    <w:rsid w:val="00372E95"/>
    <w:rsid w:val="00373AE1"/>
    <w:rsid w:val="003747DE"/>
    <w:rsid w:val="00374C87"/>
    <w:rsid w:val="003773C3"/>
    <w:rsid w:val="0037774B"/>
    <w:rsid w:val="00381719"/>
    <w:rsid w:val="00382598"/>
    <w:rsid w:val="0038282D"/>
    <w:rsid w:val="00383644"/>
    <w:rsid w:val="0038465D"/>
    <w:rsid w:val="00385B5F"/>
    <w:rsid w:val="0038678E"/>
    <w:rsid w:val="003877E3"/>
    <w:rsid w:val="003878B2"/>
    <w:rsid w:val="00387A59"/>
    <w:rsid w:val="0039044D"/>
    <w:rsid w:val="00391984"/>
    <w:rsid w:val="00391F5E"/>
    <w:rsid w:val="00393C65"/>
    <w:rsid w:val="00393F43"/>
    <w:rsid w:val="00395DD0"/>
    <w:rsid w:val="003966C3"/>
    <w:rsid w:val="003A145A"/>
    <w:rsid w:val="003A1DC4"/>
    <w:rsid w:val="003A2BE9"/>
    <w:rsid w:val="003A3B4F"/>
    <w:rsid w:val="003A3C36"/>
    <w:rsid w:val="003A49B2"/>
    <w:rsid w:val="003A4E02"/>
    <w:rsid w:val="003A4F12"/>
    <w:rsid w:val="003A5100"/>
    <w:rsid w:val="003A6D04"/>
    <w:rsid w:val="003B0B5D"/>
    <w:rsid w:val="003B1ADA"/>
    <w:rsid w:val="003B29D8"/>
    <w:rsid w:val="003B3C0A"/>
    <w:rsid w:val="003B4376"/>
    <w:rsid w:val="003B4827"/>
    <w:rsid w:val="003B4837"/>
    <w:rsid w:val="003B60F6"/>
    <w:rsid w:val="003C0427"/>
    <w:rsid w:val="003C1565"/>
    <w:rsid w:val="003C2563"/>
    <w:rsid w:val="003C3EC5"/>
    <w:rsid w:val="003C42C8"/>
    <w:rsid w:val="003C5FC4"/>
    <w:rsid w:val="003C67C9"/>
    <w:rsid w:val="003C6DD2"/>
    <w:rsid w:val="003C7C48"/>
    <w:rsid w:val="003D010C"/>
    <w:rsid w:val="003D024D"/>
    <w:rsid w:val="003D05CA"/>
    <w:rsid w:val="003D2413"/>
    <w:rsid w:val="003D2979"/>
    <w:rsid w:val="003D341B"/>
    <w:rsid w:val="003D3D65"/>
    <w:rsid w:val="003D3F1D"/>
    <w:rsid w:val="003D41A0"/>
    <w:rsid w:val="003D4B76"/>
    <w:rsid w:val="003D563B"/>
    <w:rsid w:val="003E0ABF"/>
    <w:rsid w:val="003E0D3D"/>
    <w:rsid w:val="003E0E5B"/>
    <w:rsid w:val="003E223E"/>
    <w:rsid w:val="003E25F1"/>
    <w:rsid w:val="003E4E7B"/>
    <w:rsid w:val="003E69D4"/>
    <w:rsid w:val="003E6CE6"/>
    <w:rsid w:val="003E6FA1"/>
    <w:rsid w:val="003F082B"/>
    <w:rsid w:val="003F1A74"/>
    <w:rsid w:val="003F59AD"/>
    <w:rsid w:val="003F76A1"/>
    <w:rsid w:val="004016B4"/>
    <w:rsid w:val="00401E8C"/>
    <w:rsid w:val="00403537"/>
    <w:rsid w:val="004061BF"/>
    <w:rsid w:val="00406CCC"/>
    <w:rsid w:val="004121FA"/>
    <w:rsid w:val="00412B84"/>
    <w:rsid w:val="004130FB"/>
    <w:rsid w:val="004144D2"/>
    <w:rsid w:val="004144FC"/>
    <w:rsid w:val="004148CD"/>
    <w:rsid w:val="00414928"/>
    <w:rsid w:val="00414E2A"/>
    <w:rsid w:val="00415F72"/>
    <w:rsid w:val="0041619B"/>
    <w:rsid w:val="00416249"/>
    <w:rsid w:val="0041672D"/>
    <w:rsid w:val="00417A02"/>
    <w:rsid w:val="00420910"/>
    <w:rsid w:val="00420B64"/>
    <w:rsid w:val="00420C4F"/>
    <w:rsid w:val="004210F8"/>
    <w:rsid w:val="00423827"/>
    <w:rsid w:val="00424208"/>
    <w:rsid w:val="00424711"/>
    <w:rsid w:val="0042474B"/>
    <w:rsid w:val="00424A71"/>
    <w:rsid w:val="0042512A"/>
    <w:rsid w:val="00425443"/>
    <w:rsid w:val="00433334"/>
    <w:rsid w:val="0043383E"/>
    <w:rsid w:val="0043445B"/>
    <w:rsid w:val="00436038"/>
    <w:rsid w:val="0043623A"/>
    <w:rsid w:val="0043701B"/>
    <w:rsid w:val="0043749C"/>
    <w:rsid w:val="00437D22"/>
    <w:rsid w:val="00437E01"/>
    <w:rsid w:val="00442B7D"/>
    <w:rsid w:val="00445B01"/>
    <w:rsid w:val="00446EF6"/>
    <w:rsid w:val="0044715E"/>
    <w:rsid w:val="0044720C"/>
    <w:rsid w:val="00450DCF"/>
    <w:rsid w:val="004523AD"/>
    <w:rsid w:val="00453399"/>
    <w:rsid w:val="00456386"/>
    <w:rsid w:val="00457016"/>
    <w:rsid w:val="0045798E"/>
    <w:rsid w:val="00461174"/>
    <w:rsid w:val="0046135D"/>
    <w:rsid w:val="00463BA3"/>
    <w:rsid w:val="00464DA4"/>
    <w:rsid w:val="0046519B"/>
    <w:rsid w:val="0046669A"/>
    <w:rsid w:val="00470456"/>
    <w:rsid w:val="00470956"/>
    <w:rsid w:val="00470BA6"/>
    <w:rsid w:val="00470D9C"/>
    <w:rsid w:val="004714B7"/>
    <w:rsid w:val="00472BFA"/>
    <w:rsid w:val="00473899"/>
    <w:rsid w:val="0047485D"/>
    <w:rsid w:val="004758C0"/>
    <w:rsid w:val="0047716F"/>
    <w:rsid w:val="00477708"/>
    <w:rsid w:val="00477F05"/>
    <w:rsid w:val="004802E7"/>
    <w:rsid w:val="00480750"/>
    <w:rsid w:val="004817A5"/>
    <w:rsid w:val="00481FFC"/>
    <w:rsid w:val="00482666"/>
    <w:rsid w:val="00482FD2"/>
    <w:rsid w:val="00484D3A"/>
    <w:rsid w:val="004850D8"/>
    <w:rsid w:val="0048771F"/>
    <w:rsid w:val="0048790A"/>
    <w:rsid w:val="0049047C"/>
    <w:rsid w:val="00490F3D"/>
    <w:rsid w:val="00491596"/>
    <w:rsid w:val="00491BA2"/>
    <w:rsid w:val="00491CA8"/>
    <w:rsid w:val="004935DA"/>
    <w:rsid w:val="0049566A"/>
    <w:rsid w:val="00495E7C"/>
    <w:rsid w:val="00496CEB"/>
    <w:rsid w:val="00497F00"/>
    <w:rsid w:val="004A096E"/>
    <w:rsid w:val="004A0EA6"/>
    <w:rsid w:val="004A1D1D"/>
    <w:rsid w:val="004A1D80"/>
    <w:rsid w:val="004A238B"/>
    <w:rsid w:val="004A3798"/>
    <w:rsid w:val="004A3D8D"/>
    <w:rsid w:val="004A3E24"/>
    <w:rsid w:val="004A456F"/>
    <w:rsid w:val="004A4C8C"/>
    <w:rsid w:val="004A5AF9"/>
    <w:rsid w:val="004A7C3E"/>
    <w:rsid w:val="004B0153"/>
    <w:rsid w:val="004B15A6"/>
    <w:rsid w:val="004B16F8"/>
    <w:rsid w:val="004B1869"/>
    <w:rsid w:val="004B1D3B"/>
    <w:rsid w:val="004B241D"/>
    <w:rsid w:val="004B2620"/>
    <w:rsid w:val="004B26DE"/>
    <w:rsid w:val="004B378D"/>
    <w:rsid w:val="004B3B7E"/>
    <w:rsid w:val="004B587E"/>
    <w:rsid w:val="004B5CD2"/>
    <w:rsid w:val="004B5E48"/>
    <w:rsid w:val="004B65B5"/>
    <w:rsid w:val="004B72A5"/>
    <w:rsid w:val="004C04E9"/>
    <w:rsid w:val="004C08EA"/>
    <w:rsid w:val="004C11C0"/>
    <w:rsid w:val="004C2352"/>
    <w:rsid w:val="004C3BC7"/>
    <w:rsid w:val="004C6AC7"/>
    <w:rsid w:val="004C774F"/>
    <w:rsid w:val="004D032B"/>
    <w:rsid w:val="004D35A8"/>
    <w:rsid w:val="004D48CA"/>
    <w:rsid w:val="004D4E6B"/>
    <w:rsid w:val="004D6EFC"/>
    <w:rsid w:val="004D7234"/>
    <w:rsid w:val="004D7465"/>
    <w:rsid w:val="004E10B0"/>
    <w:rsid w:val="004E1523"/>
    <w:rsid w:val="004E4C5A"/>
    <w:rsid w:val="004E515D"/>
    <w:rsid w:val="004E5745"/>
    <w:rsid w:val="004E57FE"/>
    <w:rsid w:val="004E5D6B"/>
    <w:rsid w:val="004E6AEB"/>
    <w:rsid w:val="004E729A"/>
    <w:rsid w:val="004E748A"/>
    <w:rsid w:val="004E75DF"/>
    <w:rsid w:val="004F06A7"/>
    <w:rsid w:val="004F1CAB"/>
    <w:rsid w:val="004F2FEF"/>
    <w:rsid w:val="004F362B"/>
    <w:rsid w:val="004F4FA1"/>
    <w:rsid w:val="004F577B"/>
    <w:rsid w:val="004F5F57"/>
    <w:rsid w:val="004F74BD"/>
    <w:rsid w:val="004F766E"/>
    <w:rsid w:val="004F7A1C"/>
    <w:rsid w:val="00505B9E"/>
    <w:rsid w:val="00505C67"/>
    <w:rsid w:val="00505EF7"/>
    <w:rsid w:val="00506781"/>
    <w:rsid w:val="0050773F"/>
    <w:rsid w:val="00507DC2"/>
    <w:rsid w:val="005114DC"/>
    <w:rsid w:val="005122B5"/>
    <w:rsid w:val="00512BB9"/>
    <w:rsid w:val="00513D4F"/>
    <w:rsid w:val="00514D2A"/>
    <w:rsid w:val="00515E48"/>
    <w:rsid w:val="00516467"/>
    <w:rsid w:val="005165A1"/>
    <w:rsid w:val="00516D3F"/>
    <w:rsid w:val="00521635"/>
    <w:rsid w:val="005223AE"/>
    <w:rsid w:val="00522EC7"/>
    <w:rsid w:val="005234CD"/>
    <w:rsid w:val="0052367F"/>
    <w:rsid w:val="0052421E"/>
    <w:rsid w:val="005248DB"/>
    <w:rsid w:val="005249B7"/>
    <w:rsid w:val="00525637"/>
    <w:rsid w:val="005257B4"/>
    <w:rsid w:val="00526975"/>
    <w:rsid w:val="00527FA2"/>
    <w:rsid w:val="00530DEF"/>
    <w:rsid w:val="005315DA"/>
    <w:rsid w:val="005317C3"/>
    <w:rsid w:val="005319CA"/>
    <w:rsid w:val="005328B5"/>
    <w:rsid w:val="0053292C"/>
    <w:rsid w:val="005331F3"/>
    <w:rsid w:val="005334E8"/>
    <w:rsid w:val="00534625"/>
    <w:rsid w:val="00535964"/>
    <w:rsid w:val="00535BFA"/>
    <w:rsid w:val="00535D97"/>
    <w:rsid w:val="00536553"/>
    <w:rsid w:val="005369DD"/>
    <w:rsid w:val="00536A46"/>
    <w:rsid w:val="00540B48"/>
    <w:rsid w:val="00541048"/>
    <w:rsid w:val="00542A4D"/>
    <w:rsid w:val="00542AEB"/>
    <w:rsid w:val="00542D42"/>
    <w:rsid w:val="005438FB"/>
    <w:rsid w:val="00544998"/>
    <w:rsid w:val="005466E6"/>
    <w:rsid w:val="005513A4"/>
    <w:rsid w:val="0055174C"/>
    <w:rsid w:val="00553529"/>
    <w:rsid w:val="00553999"/>
    <w:rsid w:val="00554150"/>
    <w:rsid w:val="0055431D"/>
    <w:rsid w:val="00554DEC"/>
    <w:rsid w:val="00555943"/>
    <w:rsid w:val="00555BCD"/>
    <w:rsid w:val="00555C78"/>
    <w:rsid w:val="00556B93"/>
    <w:rsid w:val="00557066"/>
    <w:rsid w:val="00557798"/>
    <w:rsid w:val="005607F6"/>
    <w:rsid w:val="00563E2C"/>
    <w:rsid w:val="005649DE"/>
    <w:rsid w:val="00564C85"/>
    <w:rsid w:val="00564F6B"/>
    <w:rsid w:val="00565B2D"/>
    <w:rsid w:val="00566287"/>
    <w:rsid w:val="0056684E"/>
    <w:rsid w:val="00566A5A"/>
    <w:rsid w:val="005716CA"/>
    <w:rsid w:val="00572745"/>
    <w:rsid w:val="00572D4E"/>
    <w:rsid w:val="00573644"/>
    <w:rsid w:val="00574847"/>
    <w:rsid w:val="0057495C"/>
    <w:rsid w:val="00576446"/>
    <w:rsid w:val="00576504"/>
    <w:rsid w:val="0057725F"/>
    <w:rsid w:val="00580FC8"/>
    <w:rsid w:val="005823E8"/>
    <w:rsid w:val="00583120"/>
    <w:rsid w:val="00583399"/>
    <w:rsid w:val="005833F7"/>
    <w:rsid w:val="00583A51"/>
    <w:rsid w:val="00583BCE"/>
    <w:rsid w:val="00583FAF"/>
    <w:rsid w:val="00584B9F"/>
    <w:rsid w:val="00585EA6"/>
    <w:rsid w:val="0058668F"/>
    <w:rsid w:val="00586BA6"/>
    <w:rsid w:val="0058714C"/>
    <w:rsid w:val="005876C8"/>
    <w:rsid w:val="00587E10"/>
    <w:rsid w:val="005901B9"/>
    <w:rsid w:val="005901F4"/>
    <w:rsid w:val="005908D2"/>
    <w:rsid w:val="00592C3A"/>
    <w:rsid w:val="00594B6D"/>
    <w:rsid w:val="00594F61"/>
    <w:rsid w:val="005956E7"/>
    <w:rsid w:val="00595D14"/>
    <w:rsid w:val="005970EB"/>
    <w:rsid w:val="005A015F"/>
    <w:rsid w:val="005A0DA9"/>
    <w:rsid w:val="005A199B"/>
    <w:rsid w:val="005A1B71"/>
    <w:rsid w:val="005A2CEC"/>
    <w:rsid w:val="005A393A"/>
    <w:rsid w:val="005A3AE3"/>
    <w:rsid w:val="005A4C66"/>
    <w:rsid w:val="005A520D"/>
    <w:rsid w:val="005A6BC7"/>
    <w:rsid w:val="005A77CE"/>
    <w:rsid w:val="005B0126"/>
    <w:rsid w:val="005B0942"/>
    <w:rsid w:val="005B09BC"/>
    <w:rsid w:val="005B0B4F"/>
    <w:rsid w:val="005B2FFF"/>
    <w:rsid w:val="005B39CE"/>
    <w:rsid w:val="005B4792"/>
    <w:rsid w:val="005B4AD8"/>
    <w:rsid w:val="005B54B2"/>
    <w:rsid w:val="005B58A5"/>
    <w:rsid w:val="005B5A7B"/>
    <w:rsid w:val="005B5DE8"/>
    <w:rsid w:val="005B6D2F"/>
    <w:rsid w:val="005C17A7"/>
    <w:rsid w:val="005C1E46"/>
    <w:rsid w:val="005C2245"/>
    <w:rsid w:val="005C3309"/>
    <w:rsid w:val="005C3334"/>
    <w:rsid w:val="005C4AED"/>
    <w:rsid w:val="005C5B0C"/>
    <w:rsid w:val="005C5C34"/>
    <w:rsid w:val="005C710D"/>
    <w:rsid w:val="005C7428"/>
    <w:rsid w:val="005D0285"/>
    <w:rsid w:val="005D04A1"/>
    <w:rsid w:val="005D098F"/>
    <w:rsid w:val="005D140E"/>
    <w:rsid w:val="005D1F20"/>
    <w:rsid w:val="005D24D8"/>
    <w:rsid w:val="005D2FAE"/>
    <w:rsid w:val="005D3921"/>
    <w:rsid w:val="005D417B"/>
    <w:rsid w:val="005D46BA"/>
    <w:rsid w:val="005D5AA1"/>
    <w:rsid w:val="005D5ACC"/>
    <w:rsid w:val="005D6CAD"/>
    <w:rsid w:val="005D7190"/>
    <w:rsid w:val="005D76B7"/>
    <w:rsid w:val="005E1564"/>
    <w:rsid w:val="005E259C"/>
    <w:rsid w:val="005E3806"/>
    <w:rsid w:val="005E3D0F"/>
    <w:rsid w:val="005E4955"/>
    <w:rsid w:val="005E5FAC"/>
    <w:rsid w:val="005E601D"/>
    <w:rsid w:val="005E7384"/>
    <w:rsid w:val="005F0942"/>
    <w:rsid w:val="005F0AAB"/>
    <w:rsid w:val="005F0F0B"/>
    <w:rsid w:val="005F1481"/>
    <w:rsid w:val="005F18AA"/>
    <w:rsid w:val="005F2696"/>
    <w:rsid w:val="005F283B"/>
    <w:rsid w:val="005F2A49"/>
    <w:rsid w:val="005F2A93"/>
    <w:rsid w:val="005F3918"/>
    <w:rsid w:val="005F408A"/>
    <w:rsid w:val="005F4D9A"/>
    <w:rsid w:val="005F5257"/>
    <w:rsid w:val="005F5B0B"/>
    <w:rsid w:val="005F7A03"/>
    <w:rsid w:val="005F7CA5"/>
    <w:rsid w:val="005F7CE2"/>
    <w:rsid w:val="00600024"/>
    <w:rsid w:val="00601494"/>
    <w:rsid w:val="00601D2A"/>
    <w:rsid w:val="006039A5"/>
    <w:rsid w:val="00610063"/>
    <w:rsid w:val="00610378"/>
    <w:rsid w:val="00610FCA"/>
    <w:rsid w:val="006118B9"/>
    <w:rsid w:val="00611A67"/>
    <w:rsid w:val="00613914"/>
    <w:rsid w:val="00613D0A"/>
    <w:rsid w:val="00614103"/>
    <w:rsid w:val="00614BB6"/>
    <w:rsid w:val="00615FFF"/>
    <w:rsid w:val="00616627"/>
    <w:rsid w:val="00616AA4"/>
    <w:rsid w:val="00616E9A"/>
    <w:rsid w:val="0062135E"/>
    <w:rsid w:val="00621CA9"/>
    <w:rsid w:val="00622D56"/>
    <w:rsid w:val="00623169"/>
    <w:rsid w:val="00623813"/>
    <w:rsid w:val="00623A1D"/>
    <w:rsid w:val="00623BC5"/>
    <w:rsid w:val="006249C8"/>
    <w:rsid w:val="00624AAA"/>
    <w:rsid w:val="00624E47"/>
    <w:rsid w:val="00625747"/>
    <w:rsid w:val="00625830"/>
    <w:rsid w:val="00625A30"/>
    <w:rsid w:val="0062743B"/>
    <w:rsid w:val="00627572"/>
    <w:rsid w:val="006279DC"/>
    <w:rsid w:val="00630AD3"/>
    <w:rsid w:val="00630EF7"/>
    <w:rsid w:val="00632474"/>
    <w:rsid w:val="00633FF0"/>
    <w:rsid w:val="0063413C"/>
    <w:rsid w:val="00634B40"/>
    <w:rsid w:val="00635136"/>
    <w:rsid w:val="00642964"/>
    <w:rsid w:val="0064447F"/>
    <w:rsid w:val="0064452A"/>
    <w:rsid w:val="0064458D"/>
    <w:rsid w:val="006463C4"/>
    <w:rsid w:val="006465F7"/>
    <w:rsid w:val="00646A6A"/>
    <w:rsid w:val="00646A85"/>
    <w:rsid w:val="00647486"/>
    <w:rsid w:val="00647A0F"/>
    <w:rsid w:val="00650E73"/>
    <w:rsid w:val="00651022"/>
    <w:rsid w:val="006518F1"/>
    <w:rsid w:val="00651911"/>
    <w:rsid w:val="006529DA"/>
    <w:rsid w:val="00652B1E"/>
    <w:rsid w:val="00654D3A"/>
    <w:rsid w:val="006558E9"/>
    <w:rsid w:val="00655D07"/>
    <w:rsid w:val="00655D7B"/>
    <w:rsid w:val="00656599"/>
    <w:rsid w:val="00657829"/>
    <w:rsid w:val="006604BC"/>
    <w:rsid w:val="006607CC"/>
    <w:rsid w:val="00660DCC"/>
    <w:rsid w:val="00660DF7"/>
    <w:rsid w:val="00660F7B"/>
    <w:rsid w:val="00662EB4"/>
    <w:rsid w:val="00664F10"/>
    <w:rsid w:val="006653B0"/>
    <w:rsid w:val="00665CEE"/>
    <w:rsid w:val="0066607E"/>
    <w:rsid w:val="006660EC"/>
    <w:rsid w:val="006662E8"/>
    <w:rsid w:val="006676E9"/>
    <w:rsid w:val="0066782D"/>
    <w:rsid w:val="00667E24"/>
    <w:rsid w:val="006705C3"/>
    <w:rsid w:val="00670621"/>
    <w:rsid w:val="0067087D"/>
    <w:rsid w:val="0067117D"/>
    <w:rsid w:val="00671E81"/>
    <w:rsid w:val="00672339"/>
    <w:rsid w:val="00672A43"/>
    <w:rsid w:val="006740D5"/>
    <w:rsid w:val="00677874"/>
    <w:rsid w:val="00680453"/>
    <w:rsid w:val="00680614"/>
    <w:rsid w:val="00680BA1"/>
    <w:rsid w:val="00682125"/>
    <w:rsid w:val="0068229F"/>
    <w:rsid w:val="00684DC3"/>
    <w:rsid w:val="0068524D"/>
    <w:rsid w:val="0068721B"/>
    <w:rsid w:val="00690454"/>
    <w:rsid w:val="006934A6"/>
    <w:rsid w:val="0069464D"/>
    <w:rsid w:val="0069495A"/>
    <w:rsid w:val="00694EB7"/>
    <w:rsid w:val="006953DA"/>
    <w:rsid w:val="00695F8D"/>
    <w:rsid w:val="0069778D"/>
    <w:rsid w:val="006A07A7"/>
    <w:rsid w:val="006A21C3"/>
    <w:rsid w:val="006A28DC"/>
    <w:rsid w:val="006A2AC7"/>
    <w:rsid w:val="006A3D0F"/>
    <w:rsid w:val="006A451C"/>
    <w:rsid w:val="006A4A16"/>
    <w:rsid w:val="006A5DC3"/>
    <w:rsid w:val="006A6455"/>
    <w:rsid w:val="006A69B1"/>
    <w:rsid w:val="006A6CE7"/>
    <w:rsid w:val="006A7336"/>
    <w:rsid w:val="006A776A"/>
    <w:rsid w:val="006B0CAF"/>
    <w:rsid w:val="006B10F8"/>
    <w:rsid w:val="006B2936"/>
    <w:rsid w:val="006B2B93"/>
    <w:rsid w:val="006B3ADB"/>
    <w:rsid w:val="006B3B79"/>
    <w:rsid w:val="006B3E5F"/>
    <w:rsid w:val="006B43BC"/>
    <w:rsid w:val="006B468E"/>
    <w:rsid w:val="006B5F05"/>
    <w:rsid w:val="006B6086"/>
    <w:rsid w:val="006B63B8"/>
    <w:rsid w:val="006B65FC"/>
    <w:rsid w:val="006B6B13"/>
    <w:rsid w:val="006C0500"/>
    <w:rsid w:val="006C0A1C"/>
    <w:rsid w:val="006C147A"/>
    <w:rsid w:val="006C1695"/>
    <w:rsid w:val="006C207D"/>
    <w:rsid w:val="006C2B43"/>
    <w:rsid w:val="006C3BC3"/>
    <w:rsid w:val="006C4DDB"/>
    <w:rsid w:val="006C51A0"/>
    <w:rsid w:val="006C58F2"/>
    <w:rsid w:val="006C6FC5"/>
    <w:rsid w:val="006D295C"/>
    <w:rsid w:val="006D4A7F"/>
    <w:rsid w:val="006D5A02"/>
    <w:rsid w:val="006D62D7"/>
    <w:rsid w:val="006D6522"/>
    <w:rsid w:val="006D6AC0"/>
    <w:rsid w:val="006D6DE7"/>
    <w:rsid w:val="006D7709"/>
    <w:rsid w:val="006E001D"/>
    <w:rsid w:val="006E11AF"/>
    <w:rsid w:val="006E3083"/>
    <w:rsid w:val="006E33F7"/>
    <w:rsid w:val="006E342D"/>
    <w:rsid w:val="006E34F7"/>
    <w:rsid w:val="006E3BD4"/>
    <w:rsid w:val="006E4D39"/>
    <w:rsid w:val="006E79E2"/>
    <w:rsid w:val="006E7A18"/>
    <w:rsid w:val="006E7D30"/>
    <w:rsid w:val="006F0306"/>
    <w:rsid w:val="006F04A9"/>
    <w:rsid w:val="006F053F"/>
    <w:rsid w:val="006F0629"/>
    <w:rsid w:val="006F0866"/>
    <w:rsid w:val="006F19A3"/>
    <w:rsid w:val="006F2919"/>
    <w:rsid w:val="006F3847"/>
    <w:rsid w:val="006F3AC8"/>
    <w:rsid w:val="006F406F"/>
    <w:rsid w:val="006F4100"/>
    <w:rsid w:val="006F4489"/>
    <w:rsid w:val="006F678B"/>
    <w:rsid w:val="006F6C31"/>
    <w:rsid w:val="00700FE2"/>
    <w:rsid w:val="007021F0"/>
    <w:rsid w:val="00704984"/>
    <w:rsid w:val="0070590F"/>
    <w:rsid w:val="0070756C"/>
    <w:rsid w:val="007105BF"/>
    <w:rsid w:val="007132F1"/>
    <w:rsid w:val="0071348E"/>
    <w:rsid w:val="007155CD"/>
    <w:rsid w:val="00715F20"/>
    <w:rsid w:val="00717103"/>
    <w:rsid w:val="0071756D"/>
    <w:rsid w:val="007179FA"/>
    <w:rsid w:val="00717BDE"/>
    <w:rsid w:val="00717CF6"/>
    <w:rsid w:val="00720E1C"/>
    <w:rsid w:val="007210DE"/>
    <w:rsid w:val="00722B89"/>
    <w:rsid w:val="00723E5C"/>
    <w:rsid w:val="00724D14"/>
    <w:rsid w:val="007258AB"/>
    <w:rsid w:val="0072664F"/>
    <w:rsid w:val="00726E98"/>
    <w:rsid w:val="007274B9"/>
    <w:rsid w:val="00730496"/>
    <w:rsid w:val="00730FB8"/>
    <w:rsid w:val="007325CE"/>
    <w:rsid w:val="00732CBC"/>
    <w:rsid w:val="00732DF8"/>
    <w:rsid w:val="007334AC"/>
    <w:rsid w:val="00733DBE"/>
    <w:rsid w:val="00734120"/>
    <w:rsid w:val="00734B2A"/>
    <w:rsid w:val="007351D8"/>
    <w:rsid w:val="0073584E"/>
    <w:rsid w:val="007362AC"/>
    <w:rsid w:val="007367A4"/>
    <w:rsid w:val="007405DA"/>
    <w:rsid w:val="00741B91"/>
    <w:rsid w:val="0074292F"/>
    <w:rsid w:val="0074367C"/>
    <w:rsid w:val="00744106"/>
    <w:rsid w:val="00745B85"/>
    <w:rsid w:val="00746392"/>
    <w:rsid w:val="00750D99"/>
    <w:rsid w:val="00750EA7"/>
    <w:rsid w:val="00752EEF"/>
    <w:rsid w:val="0075495F"/>
    <w:rsid w:val="00754C6A"/>
    <w:rsid w:val="00755CBD"/>
    <w:rsid w:val="00757E65"/>
    <w:rsid w:val="0076128D"/>
    <w:rsid w:val="00762122"/>
    <w:rsid w:val="00762B44"/>
    <w:rsid w:val="00764238"/>
    <w:rsid w:val="00764290"/>
    <w:rsid w:val="0076450A"/>
    <w:rsid w:val="00764F75"/>
    <w:rsid w:val="00765682"/>
    <w:rsid w:val="00766712"/>
    <w:rsid w:val="00766800"/>
    <w:rsid w:val="00766DF8"/>
    <w:rsid w:val="0077082D"/>
    <w:rsid w:val="00770A7C"/>
    <w:rsid w:val="00770C66"/>
    <w:rsid w:val="007714E2"/>
    <w:rsid w:val="00771B4B"/>
    <w:rsid w:val="00772AFA"/>
    <w:rsid w:val="007744C2"/>
    <w:rsid w:val="007752B4"/>
    <w:rsid w:val="00775BB6"/>
    <w:rsid w:val="00775F0D"/>
    <w:rsid w:val="0077663A"/>
    <w:rsid w:val="00776B73"/>
    <w:rsid w:val="00780475"/>
    <w:rsid w:val="00780E9F"/>
    <w:rsid w:val="0078138F"/>
    <w:rsid w:val="00781565"/>
    <w:rsid w:val="00783BE8"/>
    <w:rsid w:val="0078461F"/>
    <w:rsid w:val="007850EB"/>
    <w:rsid w:val="00785825"/>
    <w:rsid w:val="00785F72"/>
    <w:rsid w:val="0078641A"/>
    <w:rsid w:val="00786F3A"/>
    <w:rsid w:val="00786F60"/>
    <w:rsid w:val="00787D0D"/>
    <w:rsid w:val="00787ECB"/>
    <w:rsid w:val="00790D29"/>
    <w:rsid w:val="00790D82"/>
    <w:rsid w:val="00791037"/>
    <w:rsid w:val="00791559"/>
    <w:rsid w:val="007918AE"/>
    <w:rsid w:val="00791C0D"/>
    <w:rsid w:val="007920ED"/>
    <w:rsid w:val="007929B1"/>
    <w:rsid w:val="0079321C"/>
    <w:rsid w:val="00794159"/>
    <w:rsid w:val="0079560B"/>
    <w:rsid w:val="00797308"/>
    <w:rsid w:val="007973BE"/>
    <w:rsid w:val="00797F0E"/>
    <w:rsid w:val="00797F89"/>
    <w:rsid w:val="007A07E2"/>
    <w:rsid w:val="007A0953"/>
    <w:rsid w:val="007A0B90"/>
    <w:rsid w:val="007A1F80"/>
    <w:rsid w:val="007A2E40"/>
    <w:rsid w:val="007A3AF0"/>
    <w:rsid w:val="007A5005"/>
    <w:rsid w:val="007A5314"/>
    <w:rsid w:val="007A6819"/>
    <w:rsid w:val="007A6D33"/>
    <w:rsid w:val="007A7A95"/>
    <w:rsid w:val="007A7B9A"/>
    <w:rsid w:val="007B0C5F"/>
    <w:rsid w:val="007B151B"/>
    <w:rsid w:val="007B167D"/>
    <w:rsid w:val="007B258F"/>
    <w:rsid w:val="007B4691"/>
    <w:rsid w:val="007B4EA8"/>
    <w:rsid w:val="007B5B85"/>
    <w:rsid w:val="007B78F8"/>
    <w:rsid w:val="007C010E"/>
    <w:rsid w:val="007C091A"/>
    <w:rsid w:val="007C3B04"/>
    <w:rsid w:val="007C439D"/>
    <w:rsid w:val="007C4490"/>
    <w:rsid w:val="007C44E7"/>
    <w:rsid w:val="007C558D"/>
    <w:rsid w:val="007C6D79"/>
    <w:rsid w:val="007C796B"/>
    <w:rsid w:val="007D19FA"/>
    <w:rsid w:val="007D2E77"/>
    <w:rsid w:val="007D2F09"/>
    <w:rsid w:val="007D2FF5"/>
    <w:rsid w:val="007D4036"/>
    <w:rsid w:val="007D404B"/>
    <w:rsid w:val="007D4D9D"/>
    <w:rsid w:val="007D551B"/>
    <w:rsid w:val="007D5DE9"/>
    <w:rsid w:val="007D5EE0"/>
    <w:rsid w:val="007E11C3"/>
    <w:rsid w:val="007E29AB"/>
    <w:rsid w:val="007E2E70"/>
    <w:rsid w:val="007E4CD0"/>
    <w:rsid w:val="007E4F2F"/>
    <w:rsid w:val="007E5CDF"/>
    <w:rsid w:val="007E72A3"/>
    <w:rsid w:val="007E750E"/>
    <w:rsid w:val="007E7733"/>
    <w:rsid w:val="007E7BFC"/>
    <w:rsid w:val="007F06A4"/>
    <w:rsid w:val="007F0C38"/>
    <w:rsid w:val="007F129D"/>
    <w:rsid w:val="007F4BC0"/>
    <w:rsid w:val="007F514F"/>
    <w:rsid w:val="007F5999"/>
    <w:rsid w:val="007F686F"/>
    <w:rsid w:val="007F68A2"/>
    <w:rsid w:val="007F6B8B"/>
    <w:rsid w:val="007F77BE"/>
    <w:rsid w:val="008007BE"/>
    <w:rsid w:val="00801478"/>
    <w:rsid w:val="00803452"/>
    <w:rsid w:val="0080367B"/>
    <w:rsid w:val="00803908"/>
    <w:rsid w:val="00803911"/>
    <w:rsid w:val="00804B73"/>
    <w:rsid w:val="00805B99"/>
    <w:rsid w:val="00805E14"/>
    <w:rsid w:val="0080669A"/>
    <w:rsid w:val="008075CF"/>
    <w:rsid w:val="00807ED2"/>
    <w:rsid w:val="00810775"/>
    <w:rsid w:val="00810F7A"/>
    <w:rsid w:val="00815A2D"/>
    <w:rsid w:val="0082072E"/>
    <w:rsid w:val="00820904"/>
    <w:rsid w:val="0082283A"/>
    <w:rsid w:val="00822DBC"/>
    <w:rsid w:val="00824DFC"/>
    <w:rsid w:val="00825438"/>
    <w:rsid w:val="0082576D"/>
    <w:rsid w:val="008258E0"/>
    <w:rsid w:val="00827120"/>
    <w:rsid w:val="0082751F"/>
    <w:rsid w:val="0083048E"/>
    <w:rsid w:val="0083051F"/>
    <w:rsid w:val="0083110B"/>
    <w:rsid w:val="00832628"/>
    <w:rsid w:val="0083291F"/>
    <w:rsid w:val="00832929"/>
    <w:rsid w:val="00833CFE"/>
    <w:rsid w:val="00835440"/>
    <w:rsid w:val="0083563D"/>
    <w:rsid w:val="00835CFE"/>
    <w:rsid w:val="00836113"/>
    <w:rsid w:val="00837F84"/>
    <w:rsid w:val="00840E21"/>
    <w:rsid w:val="00841B1A"/>
    <w:rsid w:val="008426A6"/>
    <w:rsid w:val="00842875"/>
    <w:rsid w:val="00846102"/>
    <w:rsid w:val="00846E1E"/>
    <w:rsid w:val="00846F47"/>
    <w:rsid w:val="008473CA"/>
    <w:rsid w:val="00850A49"/>
    <w:rsid w:val="00851373"/>
    <w:rsid w:val="0085164C"/>
    <w:rsid w:val="00852227"/>
    <w:rsid w:val="00852748"/>
    <w:rsid w:val="00852DA0"/>
    <w:rsid w:val="008546BA"/>
    <w:rsid w:val="0085649B"/>
    <w:rsid w:val="00856598"/>
    <w:rsid w:val="00857312"/>
    <w:rsid w:val="008578E1"/>
    <w:rsid w:val="008579BC"/>
    <w:rsid w:val="00861402"/>
    <w:rsid w:val="00862555"/>
    <w:rsid w:val="00862EEC"/>
    <w:rsid w:val="008638F6"/>
    <w:rsid w:val="0086447F"/>
    <w:rsid w:val="00865745"/>
    <w:rsid w:val="00865C00"/>
    <w:rsid w:val="00866274"/>
    <w:rsid w:val="008670A1"/>
    <w:rsid w:val="0087124E"/>
    <w:rsid w:val="008721D5"/>
    <w:rsid w:val="008725B3"/>
    <w:rsid w:val="00873424"/>
    <w:rsid w:val="00873810"/>
    <w:rsid w:val="00874CB2"/>
    <w:rsid w:val="00874D9C"/>
    <w:rsid w:val="00875109"/>
    <w:rsid w:val="008751E3"/>
    <w:rsid w:val="00875820"/>
    <w:rsid w:val="00875AFD"/>
    <w:rsid w:val="008766C8"/>
    <w:rsid w:val="008776BE"/>
    <w:rsid w:val="008811FC"/>
    <w:rsid w:val="00881B5C"/>
    <w:rsid w:val="00881C68"/>
    <w:rsid w:val="00883417"/>
    <w:rsid w:val="00883A22"/>
    <w:rsid w:val="008862F5"/>
    <w:rsid w:val="00886A6A"/>
    <w:rsid w:val="008907E5"/>
    <w:rsid w:val="008909CD"/>
    <w:rsid w:val="00890CB6"/>
    <w:rsid w:val="00890CD3"/>
    <w:rsid w:val="00891C53"/>
    <w:rsid w:val="008924A7"/>
    <w:rsid w:val="00893EC1"/>
    <w:rsid w:val="00894360"/>
    <w:rsid w:val="008947BD"/>
    <w:rsid w:val="00894EB3"/>
    <w:rsid w:val="0089647C"/>
    <w:rsid w:val="008965D5"/>
    <w:rsid w:val="008A08C5"/>
    <w:rsid w:val="008A17E6"/>
    <w:rsid w:val="008A1D28"/>
    <w:rsid w:val="008A2D42"/>
    <w:rsid w:val="008A33AD"/>
    <w:rsid w:val="008A5244"/>
    <w:rsid w:val="008A568C"/>
    <w:rsid w:val="008A595E"/>
    <w:rsid w:val="008A7395"/>
    <w:rsid w:val="008A7B7E"/>
    <w:rsid w:val="008B08FE"/>
    <w:rsid w:val="008B0A89"/>
    <w:rsid w:val="008B1413"/>
    <w:rsid w:val="008B1422"/>
    <w:rsid w:val="008B144B"/>
    <w:rsid w:val="008B18BB"/>
    <w:rsid w:val="008B351F"/>
    <w:rsid w:val="008B390E"/>
    <w:rsid w:val="008B4344"/>
    <w:rsid w:val="008B4C40"/>
    <w:rsid w:val="008B5566"/>
    <w:rsid w:val="008B72A1"/>
    <w:rsid w:val="008C0A00"/>
    <w:rsid w:val="008C0B22"/>
    <w:rsid w:val="008C0CC9"/>
    <w:rsid w:val="008C0EB3"/>
    <w:rsid w:val="008C1788"/>
    <w:rsid w:val="008C1938"/>
    <w:rsid w:val="008C24F1"/>
    <w:rsid w:val="008C4741"/>
    <w:rsid w:val="008C5323"/>
    <w:rsid w:val="008C5679"/>
    <w:rsid w:val="008C6EC9"/>
    <w:rsid w:val="008C71E6"/>
    <w:rsid w:val="008C78BF"/>
    <w:rsid w:val="008C796C"/>
    <w:rsid w:val="008D1978"/>
    <w:rsid w:val="008D1A61"/>
    <w:rsid w:val="008D1CA0"/>
    <w:rsid w:val="008D28E7"/>
    <w:rsid w:val="008D4419"/>
    <w:rsid w:val="008D4885"/>
    <w:rsid w:val="008D55BF"/>
    <w:rsid w:val="008D6377"/>
    <w:rsid w:val="008D747C"/>
    <w:rsid w:val="008D792A"/>
    <w:rsid w:val="008D7DD3"/>
    <w:rsid w:val="008E0419"/>
    <w:rsid w:val="008E17D1"/>
    <w:rsid w:val="008E1F21"/>
    <w:rsid w:val="008E1F9E"/>
    <w:rsid w:val="008E306C"/>
    <w:rsid w:val="008E3118"/>
    <w:rsid w:val="008E4F74"/>
    <w:rsid w:val="008E57D3"/>
    <w:rsid w:val="008E5BC6"/>
    <w:rsid w:val="008E6525"/>
    <w:rsid w:val="008E6595"/>
    <w:rsid w:val="008E6762"/>
    <w:rsid w:val="008E7630"/>
    <w:rsid w:val="008E7C50"/>
    <w:rsid w:val="008E7F2E"/>
    <w:rsid w:val="008E7F36"/>
    <w:rsid w:val="008F14BF"/>
    <w:rsid w:val="008F1BE3"/>
    <w:rsid w:val="008F2274"/>
    <w:rsid w:val="008F35AA"/>
    <w:rsid w:val="008F38F2"/>
    <w:rsid w:val="008F43B7"/>
    <w:rsid w:val="008F52C6"/>
    <w:rsid w:val="008F6429"/>
    <w:rsid w:val="00901060"/>
    <w:rsid w:val="00901CB3"/>
    <w:rsid w:val="00901DFF"/>
    <w:rsid w:val="00901E5B"/>
    <w:rsid w:val="00901FBD"/>
    <w:rsid w:val="009020B9"/>
    <w:rsid w:val="00902AC0"/>
    <w:rsid w:val="00902AFC"/>
    <w:rsid w:val="0090303D"/>
    <w:rsid w:val="00903AE5"/>
    <w:rsid w:val="00903CE0"/>
    <w:rsid w:val="009057AC"/>
    <w:rsid w:val="0090613A"/>
    <w:rsid w:val="0090684D"/>
    <w:rsid w:val="009070E5"/>
    <w:rsid w:val="00907A8D"/>
    <w:rsid w:val="00915780"/>
    <w:rsid w:val="00915E3A"/>
    <w:rsid w:val="009167A9"/>
    <w:rsid w:val="0091713C"/>
    <w:rsid w:val="00920642"/>
    <w:rsid w:val="00920B88"/>
    <w:rsid w:val="00921290"/>
    <w:rsid w:val="0092135F"/>
    <w:rsid w:val="00925024"/>
    <w:rsid w:val="009252A7"/>
    <w:rsid w:val="009259BA"/>
    <w:rsid w:val="00926AD9"/>
    <w:rsid w:val="00927833"/>
    <w:rsid w:val="009318C5"/>
    <w:rsid w:val="00932930"/>
    <w:rsid w:val="00932EED"/>
    <w:rsid w:val="00933218"/>
    <w:rsid w:val="00933816"/>
    <w:rsid w:val="00933ECB"/>
    <w:rsid w:val="0093441B"/>
    <w:rsid w:val="00934B60"/>
    <w:rsid w:val="00934C36"/>
    <w:rsid w:val="0093689F"/>
    <w:rsid w:val="00937230"/>
    <w:rsid w:val="009379B9"/>
    <w:rsid w:val="00937CA6"/>
    <w:rsid w:val="009438C1"/>
    <w:rsid w:val="009439AC"/>
    <w:rsid w:val="00944443"/>
    <w:rsid w:val="00944AC5"/>
    <w:rsid w:val="0094553E"/>
    <w:rsid w:val="00947518"/>
    <w:rsid w:val="009475DE"/>
    <w:rsid w:val="00950A26"/>
    <w:rsid w:val="00950ADE"/>
    <w:rsid w:val="0095231D"/>
    <w:rsid w:val="009546BD"/>
    <w:rsid w:val="009556DD"/>
    <w:rsid w:val="00955BFD"/>
    <w:rsid w:val="0095650C"/>
    <w:rsid w:val="00956619"/>
    <w:rsid w:val="00957048"/>
    <w:rsid w:val="00961B55"/>
    <w:rsid w:val="009630B2"/>
    <w:rsid w:val="009631E5"/>
    <w:rsid w:val="009636D9"/>
    <w:rsid w:val="00963BDF"/>
    <w:rsid w:val="00965B30"/>
    <w:rsid w:val="009660C2"/>
    <w:rsid w:val="009662AA"/>
    <w:rsid w:val="009670A1"/>
    <w:rsid w:val="00971424"/>
    <w:rsid w:val="00971AA3"/>
    <w:rsid w:val="009732A3"/>
    <w:rsid w:val="00973FE3"/>
    <w:rsid w:val="00974E25"/>
    <w:rsid w:val="00976C68"/>
    <w:rsid w:val="00977689"/>
    <w:rsid w:val="00981EE0"/>
    <w:rsid w:val="009828FE"/>
    <w:rsid w:val="009832E1"/>
    <w:rsid w:val="00983D1B"/>
    <w:rsid w:val="00984CA3"/>
    <w:rsid w:val="009870BD"/>
    <w:rsid w:val="00987BB5"/>
    <w:rsid w:val="00987E2F"/>
    <w:rsid w:val="00990B18"/>
    <w:rsid w:val="00990EEC"/>
    <w:rsid w:val="00990F14"/>
    <w:rsid w:val="00991907"/>
    <w:rsid w:val="00991C4E"/>
    <w:rsid w:val="00992EFE"/>
    <w:rsid w:val="009948D9"/>
    <w:rsid w:val="009958EC"/>
    <w:rsid w:val="00995D10"/>
    <w:rsid w:val="00995E0C"/>
    <w:rsid w:val="009972EA"/>
    <w:rsid w:val="009A031C"/>
    <w:rsid w:val="009A2042"/>
    <w:rsid w:val="009A2D3E"/>
    <w:rsid w:val="009A350A"/>
    <w:rsid w:val="009A3759"/>
    <w:rsid w:val="009A3E76"/>
    <w:rsid w:val="009A41A7"/>
    <w:rsid w:val="009A421A"/>
    <w:rsid w:val="009A4F09"/>
    <w:rsid w:val="009A5CFD"/>
    <w:rsid w:val="009A6BAB"/>
    <w:rsid w:val="009B06A8"/>
    <w:rsid w:val="009B206B"/>
    <w:rsid w:val="009B22AC"/>
    <w:rsid w:val="009B686C"/>
    <w:rsid w:val="009B6AE2"/>
    <w:rsid w:val="009B74C8"/>
    <w:rsid w:val="009B75AB"/>
    <w:rsid w:val="009C1589"/>
    <w:rsid w:val="009C1EA9"/>
    <w:rsid w:val="009C3557"/>
    <w:rsid w:val="009C42AA"/>
    <w:rsid w:val="009C588F"/>
    <w:rsid w:val="009C5EC1"/>
    <w:rsid w:val="009C6477"/>
    <w:rsid w:val="009C6F9A"/>
    <w:rsid w:val="009C6FAE"/>
    <w:rsid w:val="009C71FF"/>
    <w:rsid w:val="009C7950"/>
    <w:rsid w:val="009D0D51"/>
    <w:rsid w:val="009D0EA3"/>
    <w:rsid w:val="009D1566"/>
    <w:rsid w:val="009D271E"/>
    <w:rsid w:val="009D2BFB"/>
    <w:rsid w:val="009D3F19"/>
    <w:rsid w:val="009D433F"/>
    <w:rsid w:val="009D4489"/>
    <w:rsid w:val="009D53FF"/>
    <w:rsid w:val="009E02E5"/>
    <w:rsid w:val="009E12BC"/>
    <w:rsid w:val="009E1FFB"/>
    <w:rsid w:val="009E4158"/>
    <w:rsid w:val="009E4409"/>
    <w:rsid w:val="009E47D4"/>
    <w:rsid w:val="009E4AE4"/>
    <w:rsid w:val="009E5363"/>
    <w:rsid w:val="009E5425"/>
    <w:rsid w:val="009E69F2"/>
    <w:rsid w:val="009E78A6"/>
    <w:rsid w:val="009E7BD0"/>
    <w:rsid w:val="009E7C35"/>
    <w:rsid w:val="009F005E"/>
    <w:rsid w:val="009F313C"/>
    <w:rsid w:val="009F3C06"/>
    <w:rsid w:val="009F4BF1"/>
    <w:rsid w:val="009F4FBB"/>
    <w:rsid w:val="009F7D47"/>
    <w:rsid w:val="00A0015F"/>
    <w:rsid w:val="00A00A25"/>
    <w:rsid w:val="00A01365"/>
    <w:rsid w:val="00A015EC"/>
    <w:rsid w:val="00A01C04"/>
    <w:rsid w:val="00A04604"/>
    <w:rsid w:val="00A05124"/>
    <w:rsid w:val="00A05C79"/>
    <w:rsid w:val="00A05EB9"/>
    <w:rsid w:val="00A06868"/>
    <w:rsid w:val="00A10BE9"/>
    <w:rsid w:val="00A11B29"/>
    <w:rsid w:val="00A11B8C"/>
    <w:rsid w:val="00A122A7"/>
    <w:rsid w:val="00A12BB8"/>
    <w:rsid w:val="00A12E0D"/>
    <w:rsid w:val="00A13B41"/>
    <w:rsid w:val="00A1446D"/>
    <w:rsid w:val="00A149AD"/>
    <w:rsid w:val="00A14CC8"/>
    <w:rsid w:val="00A14F73"/>
    <w:rsid w:val="00A15799"/>
    <w:rsid w:val="00A15D1E"/>
    <w:rsid w:val="00A16FCC"/>
    <w:rsid w:val="00A1721D"/>
    <w:rsid w:val="00A204AC"/>
    <w:rsid w:val="00A20B9A"/>
    <w:rsid w:val="00A21A75"/>
    <w:rsid w:val="00A2211D"/>
    <w:rsid w:val="00A23018"/>
    <w:rsid w:val="00A23DAC"/>
    <w:rsid w:val="00A265DC"/>
    <w:rsid w:val="00A26C4C"/>
    <w:rsid w:val="00A26E01"/>
    <w:rsid w:val="00A272F2"/>
    <w:rsid w:val="00A2733B"/>
    <w:rsid w:val="00A275F1"/>
    <w:rsid w:val="00A27BF8"/>
    <w:rsid w:val="00A27DB9"/>
    <w:rsid w:val="00A3085D"/>
    <w:rsid w:val="00A32B5B"/>
    <w:rsid w:val="00A341C3"/>
    <w:rsid w:val="00A34E16"/>
    <w:rsid w:val="00A37AC0"/>
    <w:rsid w:val="00A37C96"/>
    <w:rsid w:val="00A416E2"/>
    <w:rsid w:val="00A41D1D"/>
    <w:rsid w:val="00A42BC2"/>
    <w:rsid w:val="00A43240"/>
    <w:rsid w:val="00A43575"/>
    <w:rsid w:val="00A44B96"/>
    <w:rsid w:val="00A453CE"/>
    <w:rsid w:val="00A45724"/>
    <w:rsid w:val="00A45D61"/>
    <w:rsid w:val="00A46B69"/>
    <w:rsid w:val="00A475A2"/>
    <w:rsid w:val="00A513B4"/>
    <w:rsid w:val="00A52728"/>
    <w:rsid w:val="00A53167"/>
    <w:rsid w:val="00A53559"/>
    <w:rsid w:val="00A5652D"/>
    <w:rsid w:val="00A5669D"/>
    <w:rsid w:val="00A5798B"/>
    <w:rsid w:val="00A57A20"/>
    <w:rsid w:val="00A61888"/>
    <w:rsid w:val="00A63351"/>
    <w:rsid w:val="00A63CE4"/>
    <w:rsid w:val="00A64461"/>
    <w:rsid w:val="00A64A7A"/>
    <w:rsid w:val="00A652E6"/>
    <w:rsid w:val="00A660E6"/>
    <w:rsid w:val="00A67C25"/>
    <w:rsid w:val="00A73934"/>
    <w:rsid w:val="00A7443F"/>
    <w:rsid w:val="00A7460D"/>
    <w:rsid w:val="00A76F88"/>
    <w:rsid w:val="00A77BB7"/>
    <w:rsid w:val="00A80206"/>
    <w:rsid w:val="00A80913"/>
    <w:rsid w:val="00A810C6"/>
    <w:rsid w:val="00A8231D"/>
    <w:rsid w:val="00A82E7B"/>
    <w:rsid w:val="00A82FBA"/>
    <w:rsid w:val="00A83F71"/>
    <w:rsid w:val="00A84F23"/>
    <w:rsid w:val="00A85004"/>
    <w:rsid w:val="00A851A6"/>
    <w:rsid w:val="00A851E6"/>
    <w:rsid w:val="00A8560E"/>
    <w:rsid w:val="00A859A0"/>
    <w:rsid w:val="00A866A1"/>
    <w:rsid w:val="00A91875"/>
    <w:rsid w:val="00A91B70"/>
    <w:rsid w:val="00A92C7B"/>
    <w:rsid w:val="00A9308A"/>
    <w:rsid w:val="00A95946"/>
    <w:rsid w:val="00A966E2"/>
    <w:rsid w:val="00A96EEF"/>
    <w:rsid w:val="00A97179"/>
    <w:rsid w:val="00A978B6"/>
    <w:rsid w:val="00A97FA6"/>
    <w:rsid w:val="00AA03D0"/>
    <w:rsid w:val="00AA1197"/>
    <w:rsid w:val="00AA1D2C"/>
    <w:rsid w:val="00AA2CA6"/>
    <w:rsid w:val="00AA37C5"/>
    <w:rsid w:val="00AA39D1"/>
    <w:rsid w:val="00AA46C7"/>
    <w:rsid w:val="00AA4938"/>
    <w:rsid w:val="00AA4C81"/>
    <w:rsid w:val="00AA553D"/>
    <w:rsid w:val="00AA71D9"/>
    <w:rsid w:val="00AA7C1C"/>
    <w:rsid w:val="00AB15FB"/>
    <w:rsid w:val="00AB1E93"/>
    <w:rsid w:val="00AB2C34"/>
    <w:rsid w:val="00AB3580"/>
    <w:rsid w:val="00AB399F"/>
    <w:rsid w:val="00AB582D"/>
    <w:rsid w:val="00AB5919"/>
    <w:rsid w:val="00AB5CEC"/>
    <w:rsid w:val="00AB5F8C"/>
    <w:rsid w:val="00AB6EDD"/>
    <w:rsid w:val="00AB7C35"/>
    <w:rsid w:val="00AC02C1"/>
    <w:rsid w:val="00AC1CE4"/>
    <w:rsid w:val="00AC2554"/>
    <w:rsid w:val="00AC3106"/>
    <w:rsid w:val="00AC39AB"/>
    <w:rsid w:val="00AC451D"/>
    <w:rsid w:val="00AC4E80"/>
    <w:rsid w:val="00AC5C88"/>
    <w:rsid w:val="00AC60B3"/>
    <w:rsid w:val="00AC6414"/>
    <w:rsid w:val="00AC6989"/>
    <w:rsid w:val="00AC7308"/>
    <w:rsid w:val="00AD1CF6"/>
    <w:rsid w:val="00AD36A4"/>
    <w:rsid w:val="00AD3EFB"/>
    <w:rsid w:val="00AD6059"/>
    <w:rsid w:val="00AD678D"/>
    <w:rsid w:val="00AE02D8"/>
    <w:rsid w:val="00AE08F7"/>
    <w:rsid w:val="00AE18F4"/>
    <w:rsid w:val="00AE1A70"/>
    <w:rsid w:val="00AE1D35"/>
    <w:rsid w:val="00AE4731"/>
    <w:rsid w:val="00AE56B6"/>
    <w:rsid w:val="00AE5C27"/>
    <w:rsid w:val="00AF0463"/>
    <w:rsid w:val="00AF0C86"/>
    <w:rsid w:val="00AF10F8"/>
    <w:rsid w:val="00AF1499"/>
    <w:rsid w:val="00AF21B4"/>
    <w:rsid w:val="00AF3808"/>
    <w:rsid w:val="00AF3AF7"/>
    <w:rsid w:val="00AF3C2E"/>
    <w:rsid w:val="00AF42F6"/>
    <w:rsid w:val="00AF5850"/>
    <w:rsid w:val="00AF6AD0"/>
    <w:rsid w:val="00B00D1B"/>
    <w:rsid w:val="00B0139A"/>
    <w:rsid w:val="00B0276A"/>
    <w:rsid w:val="00B02D74"/>
    <w:rsid w:val="00B03DCA"/>
    <w:rsid w:val="00B04F5F"/>
    <w:rsid w:val="00B0699D"/>
    <w:rsid w:val="00B11A37"/>
    <w:rsid w:val="00B133D9"/>
    <w:rsid w:val="00B1358F"/>
    <w:rsid w:val="00B14F01"/>
    <w:rsid w:val="00B1573D"/>
    <w:rsid w:val="00B17A4A"/>
    <w:rsid w:val="00B2033A"/>
    <w:rsid w:val="00B20F49"/>
    <w:rsid w:val="00B2362B"/>
    <w:rsid w:val="00B23E77"/>
    <w:rsid w:val="00B245FD"/>
    <w:rsid w:val="00B25632"/>
    <w:rsid w:val="00B266DB"/>
    <w:rsid w:val="00B26C02"/>
    <w:rsid w:val="00B27A97"/>
    <w:rsid w:val="00B3099D"/>
    <w:rsid w:val="00B30D4F"/>
    <w:rsid w:val="00B30D60"/>
    <w:rsid w:val="00B30F9A"/>
    <w:rsid w:val="00B3115C"/>
    <w:rsid w:val="00B34D05"/>
    <w:rsid w:val="00B35371"/>
    <w:rsid w:val="00B357D9"/>
    <w:rsid w:val="00B36C18"/>
    <w:rsid w:val="00B37132"/>
    <w:rsid w:val="00B37AA6"/>
    <w:rsid w:val="00B37E71"/>
    <w:rsid w:val="00B40FE8"/>
    <w:rsid w:val="00B41146"/>
    <w:rsid w:val="00B41F37"/>
    <w:rsid w:val="00B44B00"/>
    <w:rsid w:val="00B45EFA"/>
    <w:rsid w:val="00B45F48"/>
    <w:rsid w:val="00B51589"/>
    <w:rsid w:val="00B5210F"/>
    <w:rsid w:val="00B522F2"/>
    <w:rsid w:val="00B52320"/>
    <w:rsid w:val="00B526B8"/>
    <w:rsid w:val="00B52897"/>
    <w:rsid w:val="00B52BF1"/>
    <w:rsid w:val="00B52C09"/>
    <w:rsid w:val="00B52E3A"/>
    <w:rsid w:val="00B5334D"/>
    <w:rsid w:val="00B552E4"/>
    <w:rsid w:val="00B55A46"/>
    <w:rsid w:val="00B56A36"/>
    <w:rsid w:val="00B56F6D"/>
    <w:rsid w:val="00B610AC"/>
    <w:rsid w:val="00B612C4"/>
    <w:rsid w:val="00B61476"/>
    <w:rsid w:val="00B642A4"/>
    <w:rsid w:val="00B64539"/>
    <w:rsid w:val="00B65842"/>
    <w:rsid w:val="00B65E43"/>
    <w:rsid w:val="00B670EE"/>
    <w:rsid w:val="00B702E5"/>
    <w:rsid w:val="00B72529"/>
    <w:rsid w:val="00B72FC3"/>
    <w:rsid w:val="00B739B2"/>
    <w:rsid w:val="00B739E8"/>
    <w:rsid w:val="00B75108"/>
    <w:rsid w:val="00B760C5"/>
    <w:rsid w:val="00B76B5B"/>
    <w:rsid w:val="00B76E30"/>
    <w:rsid w:val="00B773B5"/>
    <w:rsid w:val="00B773E1"/>
    <w:rsid w:val="00B81121"/>
    <w:rsid w:val="00B82064"/>
    <w:rsid w:val="00B82985"/>
    <w:rsid w:val="00B82B0E"/>
    <w:rsid w:val="00B8355D"/>
    <w:rsid w:val="00B839CC"/>
    <w:rsid w:val="00B84AC0"/>
    <w:rsid w:val="00B84C79"/>
    <w:rsid w:val="00B84F20"/>
    <w:rsid w:val="00B85A7C"/>
    <w:rsid w:val="00B85AF3"/>
    <w:rsid w:val="00B8630E"/>
    <w:rsid w:val="00B86B1C"/>
    <w:rsid w:val="00B87353"/>
    <w:rsid w:val="00B9045A"/>
    <w:rsid w:val="00B92FF6"/>
    <w:rsid w:val="00B93768"/>
    <w:rsid w:val="00B93AB0"/>
    <w:rsid w:val="00B941A8"/>
    <w:rsid w:val="00B941BE"/>
    <w:rsid w:val="00B94A15"/>
    <w:rsid w:val="00B94AB2"/>
    <w:rsid w:val="00B9557D"/>
    <w:rsid w:val="00B95CD5"/>
    <w:rsid w:val="00B965FA"/>
    <w:rsid w:val="00BA0FE1"/>
    <w:rsid w:val="00BA12BE"/>
    <w:rsid w:val="00BA2CBC"/>
    <w:rsid w:val="00BA2FCA"/>
    <w:rsid w:val="00BA3266"/>
    <w:rsid w:val="00BA376C"/>
    <w:rsid w:val="00BA3AA8"/>
    <w:rsid w:val="00BA51AE"/>
    <w:rsid w:val="00BA601C"/>
    <w:rsid w:val="00BA6F0A"/>
    <w:rsid w:val="00BA7549"/>
    <w:rsid w:val="00BB075D"/>
    <w:rsid w:val="00BB0CEA"/>
    <w:rsid w:val="00BB0E99"/>
    <w:rsid w:val="00BB2233"/>
    <w:rsid w:val="00BB32B9"/>
    <w:rsid w:val="00BB3F1A"/>
    <w:rsid w:val="00BB4327"/>
    <w:rsid w:val="00BB4A5C"/>
    <w:rsid w:val="00BB4D5B"/>
    <w:rsid w:val="00BB5E08"/>
    <w:rsid w:val="00BB6127"/>
    <w:rsid w:val="00BB6B28"/>
    <w:rsid w:val="00BC05CA"/>
    <w:rsid w:val="00BC17A1"/>
    <w:rsid w:val="00BC19FE"/>
    <w:rsid w:val="00BC285C"/>
    <w:rsid w:val="00BC2B11"/>
    <w:rsid w:val="00BC35EF"/>
    <w:rsid w:val="00BC3F71"/>
    <w:rsid w:val="00BC43FF"/>
    <w:rsid w:val="00BC4621"/>
    <w:rsid w:val="00BC5844"/>
    <w:rsid w:val="00BC6C67"/>
    <w:rsid w:val="00BC7C0B"/>
    <w:rsid w:val="00BD0007"/>
    <w:rsid w:val="00BD1E28"/>
    <w:rsid w:val="00BD1FD8"/>
    <w:rsid w:val="00BD1FF4"/>
    <w:rsid w:val="00BD381D"/>
    <w:rsid w:val="00BD6A25"/>
    <w:rsid w:val="00BD7080"/>
    <w:rsid w:val="00BD78E2"/>
    <w:rsid w:val="00BD7C3D"/>
    <w:rsid w:val="00BE05DF"/>
    <w:rsid w:val="00BE18C3"/>
    <w:rsid w:val="00BE1D8F"/>
    <w:rsid w:val="00BE3802"/>
    <w:rsid w:val="00BE5006"/>
    <w:rsid w:val="00BE57C0"/>
    <w:rsid w:val="00BE693F"/>
    <w:rsid w:val="00BE70FE"/>
    <w:rsid w:val="00BE72F5"/>
    <w:rsid w:val="00BE795B"/>
    <w:rsid w:val="00BF1332"/>
    <w:rsid w:val="00BF1428"/>
    <w:rsid w:val="00BF14BF"/>
    <w:rsid w:val="00BF1655"/>
    <w:rsid w:val="00BF243D"/>
    <w:rsid w:val="00BF6546"/>
    <w:rsid w:val="00BF69FE"/>
    <w:rsid w:val="00BF7482"/>
    <w:rsid w:val="00C002F2"/>
    <w:rsid w:val="00C01AEB"/>
    <w:rsid w:val="00C02B4A"/>
    <w:rsid w:val="00C02E62"/>
    <w:rsid w:val="00C03835"/>
    <w:rsid w:val="00C03DA2"/>
    <w:rsid w:val="00C04749"/>
    <w:rsid w:val="00C06603"/>
    <w:rsid w:val="00C0727A"/>
    <w:rsid w:val="00C10427"/>
    <w:rsid w:val="00C10958"/>
    <w:rsid w:val="00C10E22"/>
    <w:rsid w:val="00C12144"/>
    <w:rsid w:val="00C12D22"/>
    <w:rsid w:val="00C12E6C"/>
    <w:rsid w:val="00C14813"/>
    <w:rsid w:val="00C14E50"/>
    <w:rsid w:val="00C15DEE"/>
    <w:rsid w:val="00C2006E"/>
    <w:rsid w:val="00C20655"/>
    <w:rsid w:val="00C21147"/>
    <w:rsid w:val="00C21243"/>
    <w:rsid w:val="00C2173A"/>
    <w:rsid w:val="00C21DC5"/>
    <w:rsid w:val="00C224F8"/>
    <w:rsid w:val="00C22690"/>
    <w:rsid w:val="00C22923"/>
    <w:rsid w:val="00C22D7B"/>
    <w:rsid w:val="00C2387F"/>
    <w:rsid w:val="00C23931"/>
    <w:rsid w:val="00C251B0"/>
    <w:rsid w:val="00C25380"/>
    <w:rsid w:val="00C265B1"/>
    <w:rsid w:val="00C30A5C"/>
    <w:rsid w:val="00C30B7C"/>
    <w:rsid w:val="00C30F56"/>
    <w:rsid w:val="00C3296D"/>
    <w:rsid w:val="00C32DBD"/>
    <w:rsid w:val="00C3517C"/>
    <w:rsid w:val="00C37C7F"/>
    <w:rsid w:val="00C40F51"/>
    <w:rsid w:val="00C4152F"/>
    <w:rsid w:val="00C4195D"/>
    <w:rsid w:val="00C4244F"/>
    <w:rsid w:val="00C4268E"/>
    <w:rsid w:val="00C44A3A"/>
    <w:rsid w:val="00C44D82"/>
    <w:rsid w:val="00C44DD6"/>
    <w:rsid w:val="00C46951"/>
    <w:rsid w:val="00C477C9"/>
    <w:rsid w:val="00C500AF"/>
    <w:rsid w:val="00C51925"/>
    <w:rsid w:val="00C5378F"/>
    <w:rsid w:val="00C5440E"/>
    <w:rsid w:val="00C5582A"/>
    <w:rsid w:val="00C55F9D"/>
    <w:rsid w:val="00C60BA2"/>
    <w:rsid w:val="00C628CA"/>
    <w:rsid w:val="00C631FA"/>
    <w:rsid w:val="00C636D5"/>
    <w:rsid w:val="00C642C5"/>
    <w:rsid w:val="00C64BD0"/>
    <w:rsid w:val="00C654F5"/>
    <w:rsid w:val="00C65F2E"/>
    <w:rsid w:val="00C67619"/>
    <w:rsid w:val="00C707D1"/>
    <w:rsid w:val="00C70A63"/>
    <w:rsid w:val="00C71224"/>
    <w:rsid w:val="00C727D9"/>
    <w:rsid w:val="00C7295D"/>
    <w:rsid w:val="00C730AC"/>
    <w:rsid w:val="00C731CF"/>
    <w:rsid w:val="00C735BB"/>
    <w:rsid w:val="00C74891"/>
    <w:rsid w:val="00C75780"/>
    <w:rsid w:val="00C76B25"/>
    <w:rsid w:val="00C800F2"/>
    <w:rsid w:val="00C81155"/>
    <w:rsid w:val="00C84DE6"/>
    <w:rsid w:val="00C85045"/>
    <w:rsid w:val="00C87988"/>
    <w:rsid w:val="00C901DF"/>
    <w:rsid w:val="00C90698"/>
    <w:rsid w:val="00C91622"/>
    <w:rsid w:val="00C93B96"/>
    <w:rsid w:val="00C94695"/>
    <w:rsid w:val="00C95043"/>
    <w:rsid w:val="00C95719"/>
    <w:rsid w:val="00C96101"/>
    <w:rsid w:val="00C96773"/>
    <w:rsid w:val="00C96DC0"/>
    <w:rsid w:val="00CA0FB4"/>
    <w:rsid w:val="00CA163F"/>
    <w:rsid w:val="00CA1EE5"/>
    <w:rsid w:val="00CA2A04"/>
    <w:rsid w:val="00CA374A"/>
    <w:rsid w:val="00CA4EE3"/>
    <w:rsid w:val="00CA5A77"/>
    <w:rsid w:val="00CA629D"/>
    <w:rsid w:val="00CA6677"/>
    <w:rsid w:val="00CB0302"/>
    <w:rsid w:val="00CB0326"/>
    <w:rsid w:val="00CB0348"/>
    <w:rsid w:val="00CB1652"/>
    <w:rsid w:val="00CB1759"/>
    <w:rsid w:val="00CB1D13"/>
    <w:rsid w:val="00CB281B"/>
    <w:rsid w:val="00CB3243"/>
    <w:rsid w:val="00CB44B1"/>
    <w:rsid w:val="00CB44B6"/>
    <w:rsid w:val="00CB5779"/>
    <w:rsid w:val="00CB673C"/>
    <w:rsid w:val="00CB7132"/>
    <w:rsid w:val="00CB7573"/>
    <w:rsid w:val="00CB7FFB"/>
    <w:rsid w:val="00CC25D8"/>
    <w:rsid w:val="00CC34B3"/>
    <w:rsid w:val="00CC3C44"/>
    <w:rsid w:val="00CC510A"/>
    <w:rsid w:val="00CC5A10"/>
    <w:rsid w:val="00CC67DD"/>
    <w:rsid w:val="00CC69A4"/>
    <w:rsid w:val="00CC759B"/>
    <w:rsid w:val="00CC76EE"/>
    <w:rsid w:val="00CD1BBF"/>
    <w:rsid w:val="00CD1C9D"/>
    <w:rsid w:val="00CD1FBF"/>
    <w:rsid w:val="00CD2BE3"/>
    <w:rsid w:val="00CD2F98"/>
    <w:rsid w:val="00CD4731"/>
    <w:rsid w:val="00CD6D99"/>
    <w:rsid w:val="00CD71F8"/>
    <w:rsid w:val="00CD7662"/>
    <w:rsid w:val="00CD7D3C"/>
    <w:rsid w:val="00CE1377"/>
    <w:rsid w:val="00CE365A"/>
    <w:rsid w:val="00CE3F47"/>
    <w:rsid w:val="00CE44AE"/>
    <w:rsid w:val="00CE4C6B"/>
    <w:rsid w:val="00CE4DC8"/>
    <w:rsid w:val="00CE55B5"/>
    <w:rsid w:val="00CE5F52"/>
    <w:rsid w:val="00CE6230"/>
    <w:rsid w:val="00CE6AFC"/>
    <w:rsid w:val="00CE796E"/>
    <w:rsid w:val="00CF01EE"/>
    <w:rsid w:val="00CF1B10"/>
    <w:rsid w:val="00CF2A02"/>
    <w:rsid w:val="00CF2BDC"/>
    <w:rsid w:val="00CF2C81"/>
    <w:rsid w:val="00CF2D81"/>
    <w:rsid w:val="00CF2FEC"/>
    <w:rsid w:val="00CF32ED"/>
    <w:rsid w:val="00CF412E"/>
    <w:rsid w:val="00CF47A8"/>
    <w:rsid w:val="00CF4851"/>
    <w:rsid w:val="00CF4D80"/>
    <w:rsid w:val="00CF55C3"/>
    <w:rsid w:val="00CF58F4"/>
    <w:rsid w:val="00CF5D54"/>
    <w:rsid w:val="00CF6E3C"/>
    <w:rsid w:val="00D00AA9"/>
    <w:rsid w:val="00D015A2"/>
    <w:rsid w:val="00D015F9"/>
    <w:rsid w:val="00D027D9"/>
    <w:rsid w:val="00D030CF"/>
    <w:rsid w:val="00D03AD9"/>
    <w:rsid w:val="00D043FE"/>
    <w:rsid w:val="00D04A52"/>
    <w:rsid w:val="00D06AC6"/>
    <w:rsid w:val="00D06D7D"/>
    <w:rsid w:val="00D076B4"/>
    <w:rsid w:val="00D07C13"/>
    <w:rsid w:val="00D1163E"/>
    <w:rsid w:val="00D13F96"/>
    <w:rsid w:val="00D14BAF"/>
    <w:rsid w:val="00D154B3"/>
    <w:rsid w:val="00D15C03"/>
    <w:rsid w:val="00D1646C"/>
    <w:rsid w:val="00D16686"/>
    <w:rsid w:val="00D168F9"/>
    <w:rsid w:val="00D16B94"/>
    <w:rsid w:val="00D17617"/>
    <w:rsid w:val="00D20869"/>
    <w:rsid w:val="00D208DA"/>
    <w:rsid w:val="00D2182F"/>
    <w:rsid w:val="00D21B83"/>
    <w:rsid w:val="00D2200C"/>
    <w:rsid w:val="00D22097"/>
    <w:rsid w:val="00D223F6"/>
    <w:rsid w:val="00D231EE"/>
    <w:rsid w:val="00D2398A"/>
    <w:rsid w:val="00D265AC"/>
    <w:rsid w:val="00D26F68"/>
    <w:rsid w:val="00D316CB"/>
    <w:rsid w:val="00D31FE8"/>
    <w:rsid w:val="00D32D69"/>
    <w:rsid w:val="00D32EE9"/>
    <w:rsid w:val="00D35D53"/>
    <w:rsid w:val="00D37A72"/>
    <w:rsid w:val="00D4073D"/>
    <w:rsid w:val="00D40FC4"/>
    <w:rsid w:val="00D42317"/>
    <w:rsid w:val="00D4268B"/>
    <w:rsid w:val="00D43AD1"/>
    <w:rsid w:val="00D4400C"/>
    <w:rsid w:val="00D443CB"/>
    <w:rsid w:val="00D4486D"/>
    <w:rsid w:val="00D44CA0"/>
    <w:rsid w:val="00D44CF0"/>
    <w:rsid w:val="00D45162"/>
    <w:rsid w:val="00D451BC"/>
    <w:rsid w:val="00D4727A"/>
    <w:rsid w:val="00D47AC9"/>
    <w:rsid w:val="00D47DAE"/>
    <w:rsid w:val="00D5212B"/>
    <w:rsid w:val="00D522E8"/>
    <w:rsid w:val="00D52C2E"/>
    <w:rsid w:val="00D5474B"/>
    <w:rsid w:val="00D54EB7"/>
    <w:rsid w:val="00D55C41"/>
    <w:rsid w:val="00D56126"/>
    <w:rsid w:val="00D56798"/>
    <w:rsid w:val="00D567D8"/>
    <w:rsid w:val="00D56AAD"/>
    <w:rsid w:val="00D56E98"/>
    <w:rsid w:val="00D575AE"/>
    <w:rsid w:val="00D604CA"/>
    <w:rsid w:val="00D6209D"/>
    <w:rsid w:val="00D62274"/>
    <w:rsid w:val="00D63087"/>
    <w:rsid w:val="00D6313C"/>
    <w:rsid w:val="00D633E2"/>
    <w:rsid w:val="00D64CC6"/>
    <w:rsid w:val="00D64CDC"/>
    <w:rsid w:val="00D66AE8"/>
    <w:rsid w:val="00D66C3C"/>
    <w:rsid w:val="00D708DA"/>
    <w:rsid w:val="00D7104B"/>
    <w:rsid w:val="00D734F2"/>
    <w:rsid w:val="00D74421"/>
    <w:rsid w:val="00D769E1"/>
    <w:rsid w:val="00D77912"/>
    <w:rsid w:val="00D831AC"/>
    <w:rsid w:val="00D8326D"/>
    <w:rsid w:val="00D84B7C"/>
    <w:rsid w:val="00D85246"/>
    <w:rsid w:val="00D852D4"/>
    <w:rsid w:val="00D853E6"/>
    <w:rsid w:val="00D8546A"/>
    <w:rsid w:val="00D859BE"/>
    <w:rsid w:val="00D85C74"/>
    <w:rsid w:val="00D861EB"/>
    <w:rsid w:val="00D87734"/>
    <w:rsid w:val="00D87959"/>
    <w:rsid w:val="00D90D6B"/>
    <w:rsid w:val="00D9134B"/>
    <w:rsid w:val="00D91779"/>
    <w:rsid w:val="00D948D8"/>
    <w:rsid w:val="00D95064"/>
    <w:rsid w:val="00D97741"/>
    <w:rsid w:val="00DA0967"/>
    <w:rsid w:val="00DA0E64"/>
    <w:rsid w:val="00DA184B"/>
    <w:rsid w:val="00DA20EA"/>
    <w:rsid w:val="00DA24B7"/>
    <w:rsid w:val="00DA3E4F"/>
    <w:rsid w:val="00DA42A2"/>
    <w:rsid w:val="00DA5006"/>
    <w:rsid w:val="00DA5C16"/>
    <w:rsid w:val="00DA60CD"/>
    <w:rsid w:val="00DA687F"/>
    <w:rsid w:val="00DA7891"/>
    <w:rsid w:val="00DB0A3B"/>
    <w:rsid w:val="00DB0F94"/>
    <w:rsid w:val="00DB21D7"/>
    <w:rsid w:val="00DB2A31"/>
    <w:rsid w:val="00DB2BD8"/>
    <w:rsid w:val="00DB2CE4"/>
    <w:rsid w:val="00DB3FA3"/>
    <w:rsid w:val="00DB5CFD"/>
    <w:rsid w:val="00DB632F"/>
    <w:rsid w:val="00DB7DF4"/>
    <w:rsid w:val="00DC1DD4"/>
    <w:rsid w:val="00DC22FF"/>
    <w:rsid w:val="00DC29D8"/>
    <w:rsid w:val="00DC5DF6"/>
    <w:rsid w:val="00DD0881"/>
    <w:rsid w:val="00DD17C3"/>
    <w:rsid w:val="00DD20B2"/>
    <w:rsid w:val="00DD3917"/>
    <w:rsid w:val="00DD5A2D"/>
    <w:rsid w:val="00DD664D"/>
    <w:rsid w:val="00DD7663"/>
    <w:rsid w:val="00DE002E"/>
    <w:rsid w:val="00DE14F8"/>
    <w:rsid w:val="00DE1634"/>
    <w:rsid w:val="00DE3D8B"/>
    <w:rsid w:val="00DE480E"/>
    <w:rsid w:val="00DE4DDF"/>
    <w:rsid w:val="00DE5367"/>
    <w:rsid w:val="00DE564C"/>
    <w:rsid w:val="00DE56EF"/>
    <w:rsid w:val="00DE5FDB"/>
    <w:rsid w:val="00DE61E9"/>
    <w:rsid w:val="00DE6345"/>
    <w:rsid w:val="00DE6D02"/>
    <w:rsid w:val="00DE7625"/>
    <w:rsid w:val="00DF006F"/>
    <w:rsid w:val="00DF03D4"/>
    <w:rsid w:val="00DF1878"/>
    <w:rsid w:val="00DF1B43"/>
    <w:rsid w:val="00DF4B18"/>
    <w:rsid w:val="00DF4CE1"/>
    <w:rsid w:val="00DF61C7"/>
    <w:rsid w:val="00DF692B"/>
    <w:rsid w:val="00E01170"/>
    <w:rsid w:val="00E0166C"/>
    <w:rsid w:val="00E01C0E"/>
    <w:rsid w:val="00E043E4"/>
    <w:rsid w:val="00E04830"/>
    <w:rsid w:val="00E057B1"/>
    <w:rsid w:val="00E064A6"/>
    <w:rsid w:val="00E07EE2"/>
    <w:rsid w:val="00E12159"/>
    <w:rsid w:val="00E12CD1"/>
    <w:rsid w:val="00E12DE5"/>
    <w:rsid w:val="00E13036"/>
    <w:rsid w:val="00E13501"/>
    <w:rsid w:val="00E13D46"/>
    <w:rsid w:val="00E13D6A"/>
    <w:rsid w:val="00E140A7"/>
    <w:rsid w:val="00E14B0E"/>
    <w:rsid w:val="00E15310"/>
    <w:rsid w:val="00E1612E"/>
    <w:rsid w:val="00E17E41"/>
    <w:rsid w:val="00E17ECE"/>
    <w:rsid w:val="00E20A2A"/>
    <w:rsid w:val="00E20E1D"/>
    <w:rsid w:val="00E21E55"/>
    <w:rsid w:val="00E23636"/>
    <w:rsid w:val="00E23E15"/>
    <w:rsid w:val="00E25164"/>
    <w:rsid w:val="00E25D5A"/>
    <w:rsid w:val="00E26170"/>
    <w:rsid w:val="00E261C8"/>
    <w:rsid w:val="00E26379"/>
    <w:rsid w:val="00E26760"/>
    <w:rsid w:val="00E334D0"/>
    <w:rsid w:val="00E33C84"/>
    <w:rsid w:val="00E33DA6"/>
    <w:rsid w:val="00E34F10"/>
    <w:rsid w:val="00E35F2F"/>
    <w:rsid w:val="00E367AB"/>
    <w:rsid w:val="00E376F1"/>
    <w:rsid w:val="00E3778E"/>
    <w:rsid w:val="00E402D0"/>
    <w:rsid w:val="00E41903"/>
    <w:rsid w:val="00E42563"/>
    <w:rsid w:val="00E431D9"/>
    <w:rsid w:val="00E44A6D"/>
    <w:rsid w:val="00E45131"/>
    <w:rsid w:val="00E45620"/>
    <w:rsid w:val="00E45873"/>
    <w:rsid w:val="00E502B2"/>
    <w:rsid w:val="00E50D14"/>
    <w:rsid w:val="00E515ED"/>
    <w:rsid w:val="00E51678"/>
    <w:rsid w:val="00E51FD2"/>
    <w:rsid w:val="00E522AB"/>
    <w:rsid w:val="00E52E46"/>
    <w:rsid w:val="00E52F36"/>
    <w:rsid w:val="00E53EF6"/>
    <w:rsid w:val="00E54D5C"/>
    <w:rsid w:val="00E556DF"/>
    <w:rsid w:val="00E569A3"/>
    <w:rsid w:val="00E56B8D"/>
    <w:rsid w:val="00E57414"/>
    <w:rsid w:val="00E577C7"/>
    <w:rsid w:val="00E57E1F"/>
    <w:rsid w:val="00E6016F"/>
    <w:rsid w:val="00E60C15"/>
    <w:rsid w:val="00E611D4"/>
    <w:rsid w:val="00E6146A"/>
    <w:rsid w:val="00E618B7"/>
    <w:rsid w:val="00E63D8A"/>
    <w:rsid w:val="00E6661C"/>
    <w:rsid w:val="00E66974"/>
    <w:rsid w:val="00E7013C"/>
    <w:rsid w:val="00E7163A"/>
    <w:rsid w:val="00E72E54"/>
    <w:rsid w:val="00E74431"/>
    <w:rsid w:val="00E75846"/>
    <w:rsid w:val="00E75AA4"/>
    <w:rsid w:val="00E76C1A"/>
    <w:rsid w:val="00E7789F"/>
    <w:rsid w:val="00E8166F"/>
    <w:rsid w:val="00E81BD5"/>
    <w:rsid w:val="00E81F75"/>
    <w:rsid w:val="00E82B52"/>
    <w:rsid w:val="00E83A3A"/>
    <w:rsid w:val="00E86D02"/>
    <w:rsid w:val="00E87698"/>
    <w:rsid w:val="00E94C65"/>
    <w:rsid w:val="00E9500A"/>
    <w:rsid w:val="00E95345"/>
    <w:rsid w:val="00E956D3"/>
    <w:rsid w:val="00E970DE"/>
    <w:rsid w:val="00E9765D"/>
    <w:rsid w:val="00E97F2A"/>
    <w:rsid w:val="00EA01F2"/>
    <w:rsid w:val="00EA10F7"/>
    <w:rsid w:val="00EA1BFC"/>
    <w:rsid w:val="00EA239F"/>
    <w:rsid w:val="00EA2848"/>
    <w:rsid w:val="00EA43DE"/>
    <w:rsid w:val="00EA46A8"/>
    <w:rsid w:val="00EA4821"/>
    <w:rsid w:val="00EA4BC6"/>
    <w:rsid w:val="00EA4FC1"/>
    <w:rsid w:val="00EA51F2"/>
    <w:rsid w:val="00EA578E"/>
    <w:rsid w:val="00EB0A06"/>
    <w:rsid w:val="00EB1D72"/>
    <w:rsid w:val="00EB1FE9"/>
    <w:rsid w:val="00EB408D"/>
    <w:rsid w:val="00EB42F5"/>
    <w:rsid w:val="00EB4803"/>
    <w:rsid w:val="00EB5F96"/>
    <w:rsid w:val="00EB625E"/>
    <w:rsid w:val="00EB6DBB"/>
    <w:rsid w:val="00EB72C8"/>
    <w:rsid w:val="00EB75A4"/>
    <w:rsid w:val="00EB7EAF"/>
    <w:rsid w:val="00EC05A6"/>
    <w:rsid w:val="00EC1219"/>
    <w:rsid w:val="00EC1B40"/>
    <w:rsid w:val="00EC21E0"/>
    <w:rsid w:val="00EC299F"/>
    <w:rsid w:val="00EC327B"/>
    <w:rsid w:val="00EC34E2"/>
    <w:rsid w:val="00EC4226"/>
    <w:rsid w:val="00EC6716"/>
    <w:rsid w:val="00EC6D60"/>
    <w:rsid w:val="00ED035E"/>
    <w:rsid w:val="00ED22F9"/>
    <w:rsid w:val="00ED2E0C"/>
    <w:rsid w:val="00ED3E66"/>
    <w:rsid w:val="00ED5A77"/>
    <w:rsid w:val="00ED63E1"/>
    <w:rsid w:val="00ED6609"/>
    <w:rsid w:val="00ED7420"/>
    <w:rsid w:val="00EE0BAE"/>
    <w:rsid w:val="00EE193D"/>
    <w:rsid w:val="00EE1F6E"/>
    <w:rsid w:val="00EE2B5B"/>
    <w:rsid w:val="00EE32F4"/>
    <w:rsid w:val="00EE4370"/>
    <w:rsid w:val="00EE648C"/>
    <w:rsid w:val="00EE661A"/>
    <w:rsid w:val="00EE7811"/>
    <w:rsid w:val="00EE7DCE"/>
    <w:rsid w:val="00EE7FAE"/>
    <w:rsid w:val="00EF06F6"/>
    <w:rsid w:val="00EF4C0A"/>
    <w:rsid w:val="00EF63FA"/>
    <w:rsid w:val="00EF6413"/>
    <w:rsid w:val="00EF64F3"/>
    <w:rsid w:val="00EF6B63"/>
    <w:rsid w:val="00EF6D48"/>
    <w:rsid w:val="00F00EA2"/>
    <w:rsid w:val="00F00FEE"/>
    <w:rsid w:val="00F01D70"/>
    <w:rsid w:val="00F02D7B"/>
    <w:rsid w:val="00F04365"/>
    <w:rsid w:val="00F05F2C"/>
    <w:rsid w:val="00F0698E"/>
    <w:rsid w:val="00F10083"/>
    <w:rsid w:val="00F101EE"/>
    <w:rsid w:val="00F1226A"/>
    <w:rsid w:val="00F12DFA"/>
    <w:rsid w:val="00F1326D"/>
    <w:rsid w:val="00F1388A"/>
    <w:rsid w:val="00F13A0E"/>
    <w:rsid w:val="00F14946"/>
    <w:rsid w:val="00F14C96"/>
    <w:rsid w:val="00F15A1D"/>
    <w:rsid w:val="00F16B55"/>
    <w:rsid w:val="00F16F09"/>
    <w:rsid w:val="00F171D8"/>
    <w:rsid w:val="00F17244"/>
    <w:rsid w:val="00F174DA"/>
    <w:rsid w:val="00F17DAF"/>
    <w:rsid w:val="00F208F8"/>
    <w:rsid w:val="00F219D7"/>
    <w:rsid w:val="00F2252F"/>
    <w:rsid w:val="00F22658"/>
    <w:rsid w:val="00F22F2B"/>
    <w:rsid w:val="00F2389E"/>
    <w:rsid w:val="00F260A4"/>
    <w:rsid w:val="00F26271"/>
    <w:rsid w:val="00F266C0"/>
    <w:rsid w:val="00F277AC"/>
    <w:rsid w:val="00F3028F"/>
    <w:rsid w:val="00F30933"/>
    <w:rsid w:val="00F3187B"/>
    <w:rsid w:val="00F33B7E"/>
    <w:rsid w:val="00F33EC2"/>
    <w:rsid w:val="00F3442D"/>
    <w:rsid w:val="00F359DF"/>
    <w:rsid w:val="00F36648"/>
    <w:rsid w:val="00F3738C"/>
    <w:rsid w:val="00F37627"/>
    <w:rsid w:val="00F379A8"/>
    <w:rsid w:val="00F40167"/>
    <w:rsid w:val="00F418E9"/>
    <w:rsid w:val="00F42C1E"/>
    <w:rsid w:val="00F42E2F"/>
    <w:rsid w:val="00F43F3B"/>
    <w:rsid w:val="00F44334"/>
    <w:rsid w:val="00F448F1"/>
    <w:rsid w:val="00F45568"/>
    <w:rsid w:val="00F46C8F"/>
    <w:rsid w:val="00F50115"/>
    <w:rsid w:val="00F50877"/>
    <w:rsid w:val="00F50B02"/>
    <w:rsid w:val="00F50B14"/>
    <w:rsid w:val="00F50C0C"/>
    <w:rsid w:val="00F50C92"/>
    <w:rsid w:val="00F51D3C"/>
    <w:rsid w:val="00F5398C"/>
    <w:rsid w:val="00F56484"/>
    <w:rsid w:val="00F57659"/>
    <w:rsid w:val="00F60558"/>
    <w:rsid w:val="00F6067F"/>
    <w:rsid w:val="00F60CFA"/>
    <w:rsid w:val="00F60E3D"/>
    <w:rsid w:val="00F613B9"/>
    <w:rsid w:val="00F641B6"/>
    <w:rsid w:val="00F658FD"/>
    <w:rsid w:val="00F71F5C"/>
    <w:rsid w:val="00F7238A"/>
    <w:rsid w:val="00F72FF0"/>
    <w:rsid w:val="00F73B80"/>
    <w:rsid w:val="00F75343"/>
    <w:rsid w:val="00F76373"/>
    <w:rsid w:val="00F76779"/>
    <w:rsid w:val="00F76F06"/>
    <w:rsid w:val="00F776E0"/>
    <w:rsid w:val="00F779E8"/>
    <w:rsid w:val="00F800EB"/>
    <w:rsid w:val="00F81225"/>
    <w:rsid w:val="00F81F7E"/>
    <w:rsid w:val="00F8226B"/>
    <w:rsid w:val="00F82B0B"/>
    <w:rsid w:val="00F82E5D"/>
    <w:rsid w:val="00F8308E"/>
    <w:rsid w:val="00F83B30"/>
    <w:rsid w:val="00F847A4"/>
    <w:rsid w:val="00F84AC8"/>
    <w:rsid w:val="00F84AEB"/>
    <w:rsid w:val="00F858DD"/>
    <w:rsid w:val="00F87326"/>
    <w:rsid w:val="00F90DF2"/>
    <w:rsid w:val="00F90F51"/>
    <w:rsid w:val="00F90F82"/>
    <w:rsid w:val="00F91466"/>
    <w:rsid w:val="00F93373"/>
    <w:rsid w:val="00F93BC7"/>
    <w:rsid w:val="00FA0DAF"/>
    <w:rsid w:val="00FA0DD9"/>
    <w:rsid w:val="00FA1519"/>
    <w:rsid w:val="00FA1982"/>
    <w:rsid w:val="00FA1E9D"/>
    <w:rsid w:val="00FA3241"/>
    <w:rsid w:val="00FA3F99"/>
    <w:rsid w:val="00FA4220"/>
    <w:rsid w:val="00FA4513"/>
    <w:rsid w:val="00FA4BCD"/>
    <w:rsid w:val="00FA5BCD"/>
    <w:rsid w:val="00FA67BA"/>
    <w:rsid w:val="00FA6FFD"/>
    <w:rsid w:val="00FA7060"/>
    <w:rsid w:val="00FA7812"/>
    <w:rsid w:val="00FA7A71"/>
    <w:rsid w:val="00FA7B7F"/>
    <w:rsid w:val="00FA7E58"/>
    <w:rsid w:val="00FB0A70"/>
    <w:rsid w:val="00FB1188"/>
    <w:rsid w:val="00FB11E0"/>
    <w:rsid w:val="00FB1347"/>
    <w:rsid w:val="00FB19C1"/>
    <w:rsid w:val="00FB26E2"/>
    <w:rsid w:val="00FB3473"/>
    <w:rsid w:val="00FB34B4"/>
    <w:rsid w:val="00FB4B0E"/>
    <w:rsid w:val="00FB4CB5"/>
    <w:rsid w:val="00FB50D8"/>
    <w:rsid w:val="00FB53CA"/>
    <w:rsid w:val="00FB55CC"/>
    <w:rsid w:val="00FC0A97"/>
    <w:rsid w:val="00FC1864"/>
    <w:rsid w:val="00FC1FEA"/>
    <w:rsid w:val="00FC2326"/>
    <w:rsid w:val="00FC3EF8"/>
    <w:rsid w:val="00FC4611"/>
    <w:rsid w:val="00FC4976"/>
    <w:rsid w:val="00FC4984"/>
    <w:rsid w:val="00FC587F"/>
    <w:rsid w:val="00FC771E"/>
    <w:rsid w:val="00FD1006"/>
    <w:rsid w:val="00FD147B"/>
    <w:rsid w:val="00FD15E7"/>
    <w:rsid w:val="00FD171D"/>
    <w:rsid w:val="00FD244C"/>
    <w:rsid w:val="00FD2608"/>
    <w:rsid w:val="00FD3EA8"/>
    <w:rsid w:val="00FD4046"/>
    <w:rsid w:val="00FD5217"/>
    <w:rsid w:val="00FD5843"/>
    <w:rsid w:val="00FD637D"/>
    <w:rsid w:val="00FD6B1B"/>
    <w:rsid w:val="00FD7614"/>
    <w:rsid w:val="00FD7617"/>
    <w:rsid w:val="00FE09E8"/>
    <w:rsid w:val="00FE187A"/>
    <w:rsid w:val="00FE2110"/>
    <w:rsid w:val="00FE2845"/>
    <w:rsid w:val="00FE2D92"/>
    <w:rsid w:val="00FE454A"/>
    <w:rsid w:val="00FE5B22"/>
    <w:rsid w:val="00FE68C5"/>
    <w:rsid w:val="00FE7150"/>
    <w:rsid w:val="00FE79EC"/>
    <w:rsid w:val="00FF024C"/>
    <w:rsid w:val="00FF080B"/>
    <w:rsid w:val="00FF0A67"/>
    <w:rsid w:val="00FF0A8D"/>
    <w:rsid w:val="00FF0D0C"/>
    <w:rsid w:val="00FF0E0F"/>
    <w:rsid w:val="00FF1806"/>
    <w:rsid w:val="00FF1BA4"/>
    <w:rsid w:val="00FF1E06"/>
    <w:rsid w:val="00FF24E2"/>
    <w:rsid w:val="00FF2ACC"/>
    <w:rsid w:val="00FF345F"/>
    <w:rsid w:val="00FF4574"/>
    <w:rsid w:val="00FF48B8"/>
    <w:rsid w:val="00FF51C8"/>
    <w:rsid w:val="00FF6A89"/>
    <w:rsid w:val="00FF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3373"/>
    <w:pPr>
      <w:widowControl w:val="0"/>
      <w:bidi/>
      <w:ind w:firstLine="567"/>
      <w:jc w:val="both"/>
    </w:pPr>
    <w:rPr>
      <w:rFonts w:ascii="Times" w:hAnsi="Times" w:cs="AL-Mohanad"/>
      <w:sz w:val="22"/>
      <w:szCs w:val="27"/>
    </w:rPr>
  </w:style>
  <w:style w:type="paragraph" w:styleId="1">
    <w:name w:val="heading 1"/>
    <w:basedOn w:val="a2"/>
    <w:next w:val="a2"/>
    <w:link w:val="1Char"/>
    <w:uiPriority w:val="9"/>
    <w:qFormat/>
    <w:rsid w:val="00EE2B5B"/>
    <w:pPr>
      <w:keepNext/>
      <w:keepLines/>
      <w:ind w:firstLine="0"/>
      <w:outlineLvl w:val="0"/>
    </w:pPr>
    <w:rPr>
      <w:rFonts w:ascii="Arial" w:hAnsi="Arial" w:cs="AL-Mateen"/>
      <w:b/>
      <w:sz w:val="32"/>
      <w:szCs w:val="48"/>
      <w:lang w:val="x-none" w:eastAsia="x-none"/>
    </w:rPr>
  </w:style>
  <w:style w:type="paragraph" w:styleId="21">
    <w:name w:val="heading 2"/>
    <w:basedOn w:val="a2"/>
    <w:next w:val="a2"/>
    <w:link w:val="2Char"/>
    <w:uiPriority w:val="9"/>
    <w:unhideWhenUsed/>
    <w:qFormat/>
    <w:rsid w:val="00EE2B5B"/>
    <w:pPr>
      <w:outlineLvl w:val="1"/>
    </w:pPr>
    <w:rPr>
      <w:rFonts w:cs="AL-Mateen"/>
      <w:color w:val="000000"/>
      <w:szCs w:val="34"/>
      <w:lang w:val="x-none" w:eastAsia="x-none"/>
    </w:rPr>
  </w:style>
  <w:style w:type="paragraph" w:styleId="31">
    <w:name w:val="heading 3"/>
    <w:basedOn w:val="a2"/>
    <w:next w:val="a2"/>
    <w:link w:val="3Char"/>
    <w:unhideWhenUsed/>
    <w:qFormat/>
    <w:rsid w:val="009B6AE2"/>
    <w:pPr>
      <w:ind w:firstLine="0"/>
      <w:jc w:val="right"/>
      <w:outlineLvl w:val="2"/>
    </w:pPr>
    <w:rPr>
      <w:rFonts w:cs="AL-Mateen"/>
      <w:color w:val="000000"/>
      <w:szCs w:val="28"/>
      <w:lang w:val="x-none" w:eastAsia="x-none"/>
    </w:rPr>
  </w:style>
  <w:style w:type="paragraph" w:styleId="41">
    <w:name w:val="heading 4"/>
    <w:basedOn w:val="a2"/>
    <w:next w:val="a2"/>
    <w:link w:val="4Char1"/>
    <w:uiPriority w:val="9"/>
    <w:qFormat/>
    <w:rsid w:val="00801478"/>
    <w:pPr>
      <w:keepNext/>
      <w:tabs>
        <w:tab w:val="num" w:pos="1800"/>
      </w:tabs>
      <w:ind w:left="1800" w:hanging="360"/>
      <w:jc w:val="center"/>
      <w:outlineLvl w:val="3"/>
    </w:pPr>
    <w:rPr>
      <w:rFonts w:ascii="Times New Roman" w:hAnsi="Times New Roman" w:cs="Times New Roman"/>
      <w:color w:val="008000"/>
      <w:szCs w:val="28"/>
      <w:lang w:val="x-none" w:eastAsia="x-none"/>
    </w:rPr>
  </w:style>
  <w:style w:type="paragraph" w:styleId="51">
    <w:name w:val="heading 5"/>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basedOn w:val="a2"/>
    <w:next w:val="a2"/>
    <w:link w:val="6Char"/>
    <w:qFormat/>
    <w:rsid w:val="00801478"/>
    <w:pPr>
      <w:keepNext/>
      <w:tabs>
        <w:tab w:val="num" w:pos="1800"/>
      </w:tabs>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qFormat/>
    <w:rsid w:val="00801478"/>
    <w:pPr>
      <w:keepNext/>
      <w:tabs>
        <w:tab w:val="num" w:pos="1800"/>
      </w:tabs>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qFormat/>
    <w:rsid w:val="00801478"/>
    <w:pPr>
      <w:keepNext/>
      <w:tabs>
        <w:tab w:val="num" w:pos="1800"/>
      </w:tabs>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qFormat/>
    <w:rsid w:val="00801478"/>
    <w:pPr>
      <w:keepNext/>
      <w:tabs>
        <w:tab w:val="num" w:pos="1800"/>
      </w:tabs>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link w:val="1"/>
    <w:uiPriority w:val="9"/>
    <w:rsid w:val="00EE2B5B"/>
    <w:rPr>
      <w:rFonts w:ascii="Arial" w:hAnsi="Arial" w:cs="AL-Mateen"/>
      <w:b/>
      <w:sz w:val="32"/>
      <w:szCs w:val="48"/>
      <w:lang w:val="x-none" w:eastAsia="x-none"/>
    </w:rPr>
  </w:style>
  <w:style w:type="character" w:customStyle="1" w:styleId="2Char">
    <w:name w:val="عنوان 2 Char"/>
    <w:link w:val="21"/>
    <w:uiPriority w:val="9"/>
    <w:rsid w:val="00EE2B5B"/>
    <w:rPr>
      <w:rFonts w:ascii="Times" w:hAnsi="Times" w:cs="AL-Mateen"/>
      <w:color w:val="000000"/>
      <w:sz w:val="28"/>
      <w:szCs w:val="34"/>
      <w:lang w:val="x-none" w:eastAsia="x-none"/>
    </w:rPr>
  </w:style>
  <w:style w:type="character" w:customStyle="1" w:styleId="3Char">
    <w:name w:val="عنوان 3 Char"/>
    <w:link w:val="31"/>
    <w:rsid w:val="009B6AE2"/>
    <w:rPr>
      <w:rFonts w:ascii="Times" w:hAnsi="Times" w:cs="AL-Mateen"/>
      <w:color w:val="000000"/>
      <w:sz w:val="28"/>
      <w:szCs w:val="28"/>
      <w:lang w:val="x-none" w:eastAsia="x-none"/>
    </w:rPr>
  </w:style>
  <w:style w:type="paragraph" w:customStyle="1" w:styleId="Author">
    <w:name w:val="Author"/>
    <w:basedOn w:val="a2"/>
    <w:qFormat/>
    <w:rsid w:val="00202395"/>
    <w:pPr>
      <w:ind w:firstLine="0"/>
      <w:jc w:val="right"/>
    </w:pPr>
    <w:rPr>
      <w:rFonts w:cs="K Sina"/>
      <w:szCs w:val="2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iPriority w:val="99"/>
    <w:unhideWhenUsed/>
    <w:rsid w:val="00E63D8A"/>
    <w:pPr>
      <w:tabs>
        <w:tab w:val="center" w:pos="4680"/>
        <w:tab w:val="right" w:pos="9360"/>
      </w:tabs>
    </w:pPr>
    <w:rPr>
      <w:rFonts w:cs="Times New Roman"/>
      <w:lang w:val="x-none" w:eastAsia="x-none"/>
    </w:r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a2"/>
    <w:link w:val="Char1"/>
    <w:unhideWhenUsed/>
    <w:rsid w:val="0016440C"/>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F81F7E"/>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link w:val="41"/>
    <w:rsid w:val="00801478"/>
    <w:rPr>
      <w:rFonts w:ascii="Times New Roman" w:eastAsia="Times New Roman" w:hAnsi="Times New Roman" w:cs="ALAWI-3-62"/>
      <w:color w:val="008000"/>
      <w:sz w:val="28"/>
      <w:szCs w:val="28"/>
    </w:rPr>
  </w:style>
  <w:style w:type="character" w:customStyle="1" w:styleId="5Char">
    <w:name w:val="عنوان 5 Char"/>
    <w:link w:val="51"/>
    <w:rsid w:val="00801478"/>
    <w:rPr>
      <w:rFonts w:ascii="Times New Roman" w:eastAsia="Times New Roman" w:hAnsi="Times New Roman" w:cs="Simplified Arabic"/>
      <w:color w:val="800000"/>
      <w:sz w:val="28"/>
      <w:szCs w:val="28"/>
    </w:rPr>
  </w:style>
  <w:style w:type="character" w:customStyle="1" w:styleId="6Char">
    <w:name w:val="عنوان 6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basedOn w:val="a2"/>
    <w:link w:val="Char4"/>
    <w:qFormat/>
    <w:rsid w:val="00801478"/>
    <w:pPr>
      <w:widowControl/>
      <w:ind w:firstLine="0"/>
      <w:jc w:val="center"/>
    </w:pPr>
    <w:rPr>
      <w:rFonts w:ascii="Times New Roman" w:hAnsi="Times New Roman" w:cs="Times New Roman"/>
      <w:b/>
      <w:bCs/>
      <w:sz w:val="40"/>
      <w:szCs w:val="40"/>
      <w:lang w:val="x-none" w:eastAsia="ar-SA"/>
    </w:rPr>
  </w:style>
  <w:style w:type="character" w:customStyle="1" w:styleId="Char4">
    <w:name w:val="العنوان Char"/>
    <w:link w:val="af2"/>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ind w:firstLine="0"/>
      <w:jc w:val="lowKashida"/>
    </w:pPr>
    <w:rPr>
      <w:rFonts w:ascii="Times New Roman" w:hAnsi="Times New Roman" w:cs="Times New Roman"/>
      <w:szCs w:val="28"/>
      <w:lang w:val="x-none"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semiHidden/>
    <w:rsid w:val="00801478"/>
    <w:rPr>
      <w:sz w:val="16"/>
      <w:szCs w:val="16"/>
    </w:rPr>
  </w:style>
  <w:style w:type="paragraph" w:styleId="af9">
    <w:name w:val="annotation text"/>
    <w:basedOn w:val="a2"/>
    <w:link w:val="Char9"/>
    <w:semiHidden/>
    <w:rsid w:val="00801478"/>
    <w:pPr>
      <w:widowControl/>
      <w:ind w:firstLine="0"/>
      <w:jc w:val="left"/>
    </w:pPr>
    <w:rPr>
      <w:rFonts w:ascii="Times New Roman" w:hAnsi="Times New Roman" w:cs="Times New Roman"/>
      <w:sz w:val="20"/>
      <w:szCs w:val="20"/>
      <w:lang w:val="x-none" w:eastAsia="ar-SA"/>
    </w:rPr>
  </w:style>
  <w:style w:type="character" w:customStyle="1" w:styleId="Char9">
    <w:name w:val="نص تعليق Char"/>
    <w:link w:val="af9"/>
    <w:semiHidden/>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semiHidden/>
    <w:rsid w:val="00801478"/>
    <w:rPr>
      <w:b/>
      <w:bCs/>
    </w:rPr>
  </w:style>
  <w:style w:type="character" w:customStyle="1" w:styleId="Chara">
    <w:name w:val="موضوع تعليق Char"/>
    <w:link w:val="afa"/>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ind w:left="480" w:firstLine="0"/>
      <w:jc w:val="left"/>
    </w:pPr>
    <w:rPr>
      <w:rFonts w:ascii="Times New Roman" w:hAnsi="Times New Roman" w:cs="Times New Roman"/>
      <w:sz w:val="24"/>
      <w:szCs w:val="24"/>
      <w:lang w:eastAsia="ar-SA"/>
    </w:rPr>
  </w:style>
  <w:style w:type="paragraph" w:styleId="12">
    <w:name w:val="toc 1"/>
    <w:basedOn w:val="a2"/>
    <w:next w:val="a2"/>
    <w:autoRedefine/>
    <w:uiPriority w:val="39"/>
    <w:qFormat/>
    <w:rsid w:val="00D030CF"/>
    <w:pPr>
      <w:widowControl/>
      <w:tabs>
        <w:tab w:val="right" w:leader="dot" w:pos="7020"/>
      </w:tabs>
      <w:spacing w:before="200" w:line="400" w:lineRule="exact"/>
      <w:ind w:firstLine="0"/>
      <w:jc w:val="left"/>
    </w:pPr>
    <w:rPr>
      <w:rFonts w:ascii="Times New Roman" w:hAnsi="Times New Roman" w:cs="AL-Mohanad Bold"/>
      <w:noProof/>
      <w:sz w:val="24"/>
      <w:szCs w:val="28"/>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3">
    <w:name w:val="Body Text Indent 2"/>
    <w:basedOn w:val="a2"/>
    <w:link w:val="2Char0"/>
    <w:semiHidden/>
    <w:rsid w:val="00801478"/>
    <w:pPr>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semiHidden/>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uiPriority w:val="99"/>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uiPriority w:val="99"/>
    <w:semiHidden/>
    <w:rsid w:val="00801478"/>
    <w:pPr>
      <w:widowControl/>
      <w:shd w:val="clear" w:color="auto" w:fill="000080"/>
      <w:ind w:firstLine="0"/>
      <w:jc w:val="left"/>
    </w:pPr>
    <w:rPr>
      <w:rFonts w:ascii="Tahoma" w:hAnsi="Tahoma" w:cs="Times New Roman"/>
      <w:sz w:val="24"/>
      <w:szCs w:val="24"/>
      <w:lang w:val="x-none" w:eastAsia="ar-SA"/>
    </w:rPr>
  </w:style>
  <w:style w:type="character" w:customStyle="1" w:styleId="Charf0">
    <w:name w:val="مخطط المستند Char"/>
    <w:link w:val="aff5"/>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CE3F47"/>
    <w:pPr>
      <w:widowControl/>
      <w:tabs>
        <w:tab w:val="right" w:leader="dot" w:pos="7020"/>
      </w:tabs>
      <w:spacing w:before="120" w:line="161" w:lineRule="auto"/>
      <w:jc w:val="left"/>
    </w:pPr>
    <w:rPr>
      <w:rFonts w:ascii="Times New Roman" w:hAnsi="Times New Roman"/>
      <w:noProof/>
      <w:sz w:val="24"/>
      <w:lang w:eastAsia="ar-SA"/>
    </w:rPr>
  </w:style>
  <w:style w:type="paragraph" w:styleId="aff7">
    <w:name w:val="table of figures"/>
    <w:basedOn w:val="a2"/>
    <w:next w:val="a2"/>
    <w:semiHidden/>
    <w:rsid w:val="00801478"/>
    <w:pPr>
      <w:widowControl/>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F90F82"/>
    <w:pPr>
      <w:widowControl/>
      <w:tabs>
        <w:tab w:val="right" w:leader="dot" w:pos="7021"/>
      </w:tabs>
      <w:jc w:val="left"/>
    </w:pPr>
    <w:rPr>
      <w:rFonts w:ascii="Calibri" w:hAnsi="Calibri"/>
      <w:noProof/>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ind w:left="360" w:hanging="360"/>
      <w:jc w:val="left"/>
    </w:pPr>
    <w:rPr>
      <w:rFonts w:ascii="Times New Roman" w:hAnsi="Times New Roman" w:cs="Times New Roman"/>
      <w:sz w:val="24"/>
      <w:szCs w:val="24"/>
    </w:rPr>
  </w:style>
  <w:style w:type="paragraph" w:styleId="2f2">
    <w:name w:val="List 2"/>
    <w:basedOn w:val="a2"/>
    <w:rsid w:val="00801478"/>
    <w:pPr>
      <w:widowControl/>
      <w:bidi w:val="0"/>
      <w:ind w:left="720" w:hanging="360"/>
      <w:jc w:val="left"/>
    </w:pPr>
    <w:rPr>
      <w:rFonts w:ascii="Times New Roman" w:hAnsi="Times New Roman" w:cs="Times New Roman"/>
      <w:sz w:val="24"/>
      <w:szCs w:val="24"/>
    </w:rPr>
  </w:style>
  <w:style w:type="paragraph" w:styleId="3e">
    <w:name w:val="List 3"/>
    <w:basedOn w:val="a2"/>
    <w:rsid w:val="00801478"/>
    <w:pPr>
      <w:widowControl/>
      <w:bidi w:val="0"/>
      <w:ind w:left="1080" w:hanging="360"/>
      <w:jc w:val="left"/>
    </w:pPr>
    <w:rPr>
      <w:rFonts w:ascii="Times New Roman" w:hAnsi="Times New Roman" w:cs="Times New Roman"/>
      <w:sz w:val="24"/>
      <w:szCs w:val="24"/>
    </w:rPr>
  </w:style>
  <w:style w:type="paragraph" w:styleId="47">
    <w:name w:val="List 4"/>
    <w:basedOn w:val="a2"/>
    <w:rsid w:val="00801478"/>
    <w:pPr>
      <w:widowControl/>
      <w:bidi w:val="0"/>
      <w:ind w:left="1440" w:hanging="360"/>
      <w:jc w:val="left"/>
    </w:pPr>
    <w:rPr>
      <w:rFonts w:ascii="Times New Roman" w:hAnsi="Times New Roman" w:cs="Times New Roman"/>
      <w:sz w:val="24"/>
      <w:szCs w:val="24"/>
    </w:rPr>
  </w:style>
  <w:style w:type="paragraph" w:styleId="55">
    <w:name w:val="List 5"/>
    <w:basedOn w:val="a2"/>
    <w:rsid w:val="00801478"/>
    <w:pPr>
      <w:widowControl/>
      <w:bidi w:val="0"/>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jc w:val="left"/>
    </w:pPr>
    <w:rPr>
      <w:rFonts w:ascii="Times New Roman" w:hAnsi="Times New Roman" w:cs="Times New Roman"/>
      <w:sz w:val="24"/>
      <w:szCs w:val="24"/>
    </w:rPr>
  </w:style>
  <w:style w:type="paragraph" w:styleId="affffff">
    <w:name w:val="List Continue"/>
    <w:basedOn w:val="a2"/>
    <w:rsid w:val="00801478"/>
    <w:pPr>
      <w:widowControl/>
      <w:bidi w:val="0"/>
      <w:spacing w:after="120"/>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uiPriority w:val="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styleId="afffffff3">
    <w:name w:val="No Spacing"/>
    <w:uiPriority w:val="1"/>
    <w:qFormat/>
    <w:rsid w:val="00423827"/>
    <w:pPr>
      <w:ind w:firstLine="567"/>
      <w:jc w:val="right"/>
    </w:pPr>
    <w:rPr>
      <w:rFonts w:ascii="Arial" w:eastAsiaTheme="minorHAnsi" w:hAnsi="Arial"/>
      <w:w w:val="80"/>
      <w:sz w:val="28"/>
      <w:szCs w:val="22"/>
      <w:lang w:val="fr-FR"/>
    </w:rPr>
  </w:style>
  <w:style w:type="numbering" w:customStyle="1" w:styleId="Style2">
    <w:name w:val="Style2"/>
    <w:uiPriority w:val="99"/>
    <w:rsid w:val="00423827"/>
    <w:pPr>
      <w:numPr>
        <w:numId w:val="36"/>
      </w:numPr>
    </w:pPr>
  </w:style>
  <w:style w:type="paragraph" w:customStyle="1" w:styleId="Hyperlink123">
    <w:name w:val="Hyperlink123"/>
    <w:basedOn w:val="26"/>
    <w:qFormat/>
    <w:rsid w:val="003549B4"/>
    <w:pPr>
      <w:spacing w:line="400" w:lineRule="exact"/>
    </w:pPr>
    <w:rPr>
      <w:rFonts w:ascii="AL-Mohannad" w:hAnsi="AL-Mohannad"/>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3373"/>
    <w:pPr>
      <w:widowControl w:val="0"/>
      <w:bidi/>
      <w:ind w:firstLine="567"/>
      <w:jc w:val="both"/>
    </w:pPr>
    <w:rPr>
      <w:rFonts w:ascii="Times" w:hAnsi="Times" w:cs="AL-Mohanad"/>
      <w:sz w:val="22"/>
      <w:szCs w:val="27"/>
    </w:rPr>
  </w:style>
  <w:style w:type="paragraph" w:styleId="1">
    <w:name w:val="heading 1"/>
    <w:basedOn w:val="a2"/>
    <w:next w:val="a2"/>
    <w:link w:val="1Char"/>
    <w:uiPriority w:val="9"/>
    <w:qFormat/>
    <w:rsid w:val="00EE2B5B"/>
    <w:pPr>
      <w:keepNext/>
      <w:keepLines/>
      <w:ind w:firstLine="0"/>
      <w:outlineLvl w:val="0"/>
    </w:pPr>
    <w:rPr>
      <w:rFonts w:ascii="Arial" w:hAnsi="Arial" w:cs="AL-Mateen"/>
      <w:b/>
      <w:sz w:val="32"/>
      <w:szCs w:val="48"/>
      <w:lang w:val="x-none" w:eastAsia="x-none"/>
    </w:rPr>
  </w:style>
  <w:style w:type="paragraph" w:styleId="21">
    <w:name w:val="heading 2"/>
    <w:basedOn w:val="a2"/>
    <w:next w:val="a2"/>
    <w:link w:val="2Char"/>
    <w:uiPriority w:val="9"/>
    <w:unhideWhenUsed/>
    <w:qFormat/>
    <w:rsid w:val="00EE2B5B"/>
    <w:pPr>
      <w:outlineLvl w:val="1"/>
    </w:pPr>
    <w:rPr>
      <w:rFonts w:cs="AL-Mateen"/>
      <w:color w:val="000000"/>
      <w:szCs w:val="34"/>
      <w:lang w:val="x-none" w:eastAsia="x-none"/>
    </w:rPr>
  </w:style>
  <w:style w:type="paragraph" w:styleId="31">
    <w:name w:val="heading 3"/>
    <w:basedOn w:val="a2"/>
    <w:next w:val="a2"/>
    <w:link w:val="3Char"/>
    <w:unhideWhenUsed/>
    <w:qFormat/>
    <w:rsid w:val="009B6AE2"/>
    <w:pPr>
      <w:ind w:firstLine="0"/>
      <w:jc w:val="right"/>
      <w:outlineLvl w:val="2"/>
    </w:pPr>
    <w:rPr>
      <w:rFonts w:cs="AL-Mateen"/>
      <w:color w:val="000000"/>
      <w:szCs w:val="28"/>
      <w:lang w:val="x-none" w:eastAsia="x-none"/>
    </w:rPr>
  </w:style>
  <w:style w:type="paragraph" w:styleId="41">
    <w:name w:val="heading 4"/>
    <w:basedOn w:val="a2"/>
    <w:next w:val="a2"/>
    <w:link w:val="4Char1"/>
    <w:uiPriority w:val="9"/>
    <w:qFormat/>
    <w:rsid w:val="00801478"/>
    <w:pPr>
      <w:keepNext/>
      <w:tabs>
        <w:tab w:val="num" w:pos="1800"/>
      </w:tabs>
      <w:ind w:left="1800" w:hanging="360"/>
      <w:jc w:val="center"/>
      <w:outlineLvl w:val="3"/>
    </w:pPr>
    <w:rPr>
      <w:rFonts w:ascii="Times New Roman" w:hAnsi="Times New Roman" w:cs="Times New Roman"/>
      <w:color w:val="008000"/>
      <w:szCs w:val="28"/>
      <w:lang w:val="x-none" w:eastAsia="x-none"/>
    </w:rPr>
  </w:style>
  <w:style w:type="paragraph" w:styleId="51">
    <w:name w:val="heading 5"/>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basedOn w:val="a2"/>
    <w:next w:val="a2"/>
    <w:link w:val="6Char"/>
    <w:qFormat/>
    <w:rsid w:val="00801478"/>
    <w:pPr>
      <w:keepNext/>
      <w:tabs>
        <w:tab w:val="num" w:pos="1800"/>
      </w:tabs>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qFormat/>
    <w:rsid w:val="00801478"/>
    <w:pPr>
      <w:keepNext/>
      <w:tabs>
        <w:tab w:val="num" w:pos="1800"/>
      </w:tabs>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qFormat/>
    <w:rsid w:val="00801478"/>
    <w:pPr>
      <w:keepNext/>
      <w:tabs>
        <w:tab w:val="num" w:pos="1800"/>
      </w:tabs>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qFormat/>
    <w:rsid w:val="00801478"/>
    <w:pPr>
      <w:keepNext/>
      <w:tabs>
        <w:tab w:val="num" w:pos="1800"/>
      </w:tabs>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link w:val="1"/>
    <w:uiPriority w:val="9"/>
    <w:rsid w:val="00EE2B5B"/>
    <w:rPr>
      <w:rFonts w:ascii="Arial" w:hAnsi="Arial" w:cs="AL-Mateen"/>
      <w:b/>
      <w:sz w:val="32"/>
      <w:szCs w:val="48"/>
      <w:lang w:val="x-none" w:eastAsia="x-none"/>
    </w:rPr>
  </w:style>
  <w:style w:type="character" w:customStyle="1" w:styleId="2Char">
    <w:name w:val="عنوان 2 Char"/>
    <w:link w:val="21"/>
    <w:uiPriority w:val="9"/>
    <w:rsid w:val="00EE2B5B"/>
    <w:rPr>
      <w:rFonts w:ascii="Times" w:hAnsi="Times" w:cs="AL-Mateen"/>
      <w:color w:val="000000"/>
      <w:sz w:val="28"/>
      <w:szCs w:val="34"/>
      <w:lang w:val="x-none" w:eastAsia="x-none"/>
    </w:rPr>
  </w:style>
  <w:style w:type="character" w:customStyle="1" w:styleId="3Char">
    <w:name w:val="عنوان 3 Char"/>
    <w:link w:val="31"/>
    <w:rsid w:val="009B6AE2"/>
    <w:rPr>
      <w:rFonts w:ascii="Times" w:hAnsi="Times" w:cs="AL-Mateen"/>
      <w:color w:val="000000"/>
      <w:sz w:val="28"/>
      <w:szCs w:val="28"/>
      <w:lang w:val="x-none" w:eastAsia="x-none"/>
    </w:rPr>
  </w:style>
  <w:style w:type="paragraph" w:customStyle="1" w:styleId="Author">
    <w:name w:val="Author"/>
    <w:basedOn w:val="a2"/>
    <w:qFormat/>
    <w:rsid w:val="00202395"/>
    <w:pPr>
      <w:ind w:firstLine="0"/>
      <w:jc w:val="right"/>
    </w:pPr>
    <w:rPr>
      <w:rFonts w:cs="K Sina"/>
      <w:szCs w:val="2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iPriority w:val="99"/>
    <w:unhideWhenUsed/>
    <w:rsid w:val="00E63D8A"/>
    <w:pPr>
      <w:tabs>
        <w:tab w:val="center" w:pos="4680"/>
        <w:tab w:val="right" w:pos="9360"/>
      </w:tabs>
    </w:pPr>
    <w:rPr>
      <w:rFonts w:cs="Times New Roman"/>
      <w:lang w:val="x-none" w:eastAsia="x-none"/>
    </w:r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a2"/>
    <w:link w:val="Char1"/>
    <w:unhideWhenUsed/>
    <w:rsid w:val="0016440C"/>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F81F7E"/>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link w:val="41"/>
    <w:rsid w:val="00801478"/>
    <w:rPr>
      <w:rFonts w:ascii="Times New Roman" w:eastAsia="Times New Roman" w:hAnsi="Times New Roman" w:cs="ALAWI-3-62"/>
      <w:color w:val="008000"/>
      <w:sz w:val="28"/>
      <w:szCs w:val="28"/>
    </w:rPr>
  </w:style>
  <w:style w:type="character" w:customStyle="1" w:styleId="5Char">
    <w:name w:val="عنوان 5 Char"/>
    <w:link w:val="51"/>
    <w:rsid w:val="00801478"/>
    <w:rPr>
      <w:rFonts w:ascii="Times New Roman" w:eastAsia="Times New Roman" w:hAnsi="Times New Roman" w:cs="Simplified Arabic"/>
      <w:color w:val="800000"/>
      <w:sz w:val="28"/>
      <w:szCs w:val="28"/>
    </w:rPr>
  </w:style>
  <w:style w:type="character" w:customStyle="1" w:styleId="6Char">
    <w:name w:val="عنوان 6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basedOn w:val="a2"/>
    <w:link w:val="Char4"/>
    <w:qFormat/>
    <w:rsid w:val="00801478"/>
    <w:pPr>
      <w:widowControl/>
      <w:ind w:firstLine="0"/>
      <w:jc w:val="center"/>
    </w:pPr>
    <w:rPr>
      <w:rFonts w:ascii="Times New Roman" w:hAnsi="Times New Roman" w:cs="Times New Roman"/>
      <w:b/>
      <w:bCs/>
      <w:sz w:val="40"/>
      <w:szCs w:val="40"/>
      <w:lang w:val="x-none" w:eastAsia="ar-SA"/>
    </w:rPr>
  </w:style>
  <w:style w:type="character" w:customStyle="1" w:styleId="Char4">
    <w:name w:val="العنوان Char"/>
    <w:link w:val="af2"/>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ind w:firstLine="0"/>
      <w:jc w:val="lowKashida"/>
    </w:pPr>
    <w:rPr>
      <w:rFonts w:ascii="Times New Roman" w:hAnsi="Times New Roman" w:cs="Times New Roman"/>
      <w:szCs w:val="28"/>
      <w:lang w:val="x-none"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semiHidden/>
    <w:rsid w:val="00801478"/>
    <w:rPr>
      <w:sz w:val="16"/>
      <w:szCs w:val="16"/>
    </w:rPr>
  </w:style>
  <w:style w:type="paragraph" w:styleId="af9">
    <w:name w:val="annotation text"/>
    <w:basedOn w:val="a2"/>
    <w:link w:val="Char9"/>
    <w:semiHidden/>
    <w:rsid w:val="00801478"/>
    <w:pPr>
      <w:widowControl/>
      <w:ind w:firstLine="0"/>
      <w:jc w:val="left"/>
    </w:pPr>
    <w:rPr>
      <w:rFonts w:ascii="Times New Roman" w:hAnsi="Times New Roman" w:cs="Times New Roman"/>
      <w:sz w:val="20"/>
      <w:szCs w:val="20"/>
      <w:lang w:val="x-none" w:eastAsia="ar-SA"/>
    </w:rPr>
  </w:style>
  <w:style w:type="character" w:customStyle="1" w:styleId="Char9">
    <w:name w:val="نص تعليق Char"/>
    <w:link w:val="af9"/>
    <w:semiHidden/>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semiHidden/>
    <w:rsid w:val="00801478"/>
    <w:rPr>
      <w:b/>
      <w:bCs/>
    </w:rPr>
  </w:style>
  <w:style w:type="character" w:customStyle="1" w:styleId="Chara">
    <w:name w:val="موضوع تعليق Char"/>
    <w:link w:val="afa"/>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ind w:left="480" w:firstLine="0"/>
      <w:jc w:val="left"/>
    </w:pPr>
    <w:rPr>
      <w:rFonts w:ascii="Times New Roman" w:hAnsi="Times New Roman" w:cs="Times New Roman"/>
      <w:sz w:val="24"/>
      <w:szCs w:val="24"/>
      <w:lang w:eastAsia="ar-SA"/>
    </w:rPr>
  </w:style>
  <w:style w:type="paragraph" w:styleId="12">
    <w:name w:val="toc 1"/>
    <w:basedOn w:val="a2"/>
    <w:next w:val="a2"/>
    <w:autoRedefine/>
    <w:uiPriority w:val="39"/>
    <w:qFormat/>
    <w:rsid w:val="00D030CF"/>
    <w:pPr>
      <w:widowControl/>
      <w:tabs>
        <w:tab w:val="right" w:leader="dot" w:pos="7020"/>
      </w:tabs>
      <w:spacing w:before="200" w:line="400" w:lineRule="exact"/>
      <w:ind w:firstLine="0"/>
      <w:jc w:val="left"/>
    </w:pPr>
    <w:rPr>
      <w:rFonts w:ascii="Times New Roman" w:hAnsi="Times New Roman" w:cs="AL-Mohanad Bold"/>
      <w:noProof/>
      <w:sz w:val="24"/>
      <w:szCs w:val="28"/>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3">
    <w:name w:val="Body Text Indent 2"/>
    <w:basedOn w:val="a2"/>
    <w:link w:val="2Char0"/>
    <w:semiHidden/>
    <w:rsid w:val="00801478"/>
    <w:pPr>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semiHidden/>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uiPriority w:val="99"/>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uiPriority w:val="99"/>
    <w:semiHidden/>
    <w:rsid w:val="00801478"/>
    <w:pPr>
      <w:widowControl/>
      <w:shd w:val="clear" w:color="auto" w:fill="000080"/>
      <w:ind w:firstLine="0"/>
      <w:jc w:val="left"/>
    </w:pPr>
    <w:rPr>
      <w:rFonts w:ascii="Tahoma" w:hAnsi="Tahoma" w:cs="Times New Roman"/>
      <w:sz w:val="24"/>
      <w:szCs w:val="24"/>
      <w:lang w:val="x-none" w:eastAsia="ar-SA"/>
    </w:rPr>
  </w:style>
  <w:style w:type="character" w:customStyle="1" w:styleId="Charf0">
    <w:name w:val="مخطط المستند Char"/>
    <w:link w:val="aff5"/>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CE3F47"/>
    <w:pPr>
      <w:widowControl/>
      <w:tabs>
        <w:tab w:val="right" w:leader="dot" w:pos="7020"/>
      </w:tabs>
      <w:spacing w:before="120" w:line="161" w:lineRule="auto"/>
      <w:jc w:val="left"/>
    </w:pPr>
    <w:rPr>
      <w:rFonts w:ascii="Times New Roman" w:hAnsi="Times New Roman"/>
      <w:noProof/>
      <w:sz w:val="24"/>
      <w:lang w:eastAsia="ar-SA"/>
    </w:rPr>
  </w:style>
  <w:style w:type="paragraph" w:styleId="aff7">
    <w:name w:val="table of figures"/>
    <w:basedOn w:val="a2"/>
    <w:next w:val="a2"/>
    <w:semiHidden/>
    <w:rsid w:val="00801478"/>
    <w:pPr>
      <w:widowControl/>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F90F82"/>
    <w:pPr>
      <w:widowControl/>
      <w:tabs>
        <w:tab w:val="right" w:leader="dot" w:pos="7021"/>
      </w:tabs>
      <w:jc w:val="left"/>
    </w:pPr>
    <w:rPr>
      <w:rFonts w:ascii="Calibri" w:hAnsi="Calibri"/>
      <w:noProof/>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ind w:left="360" w:hanging="360"/>
      <w:jc w:val="left"/>
    </w:pPr>
    <w:rPr>
      <w:rFonts w:ascii="Times New Roman" w:hAnsi="Times New Roman" w:cs="Times New Roman"/>
      <w:sz w:val="24"/>
      <w:szCs w:val="24"/>
    </w:rPr>
  </w:style>
  <w:style w:type="paragraph" w:styleId="2f2">
    <w:name w:val="List 2"/>
    <w:basedOn w:val="a2"/>
    <w:rsid w:val="00801478"/>
    <w:pPr>
      <w:widowControl/>
      <w:bidi w:val="0"/>
      <w:ind w:left="720" w:hanging="360"/>
      <w:jc w:val="left"/>
    </w:pPr>
    <w:rPr>
      <w:rFonts w:ascii="Times New Roman" w:hAnsi="Times New Roman" w:cs="Times New Roman"/>
      <w:sz w:val="24"/>
      <w:szCs w:val="24"/>
    </w:rPr>
  </w:style>
  <w:style w:type="paragraph" w:styleId="3e">
    <w:name w:val="List 3"/>
    <w:basedOn w:val="a2"/>
    <w:rsid w:val="00801478"/>
    <w:pPr>
      <w:widowControl/>
      <w:bidi w:val="0"/>
      <w:ind w:left="1080" w:hanging="360"/>
      <w:jc w:val="left"/>
    </w:pPr>
    <w:rPr>
      <w:rFonts w:ascii="Times New Roman" w:hAnsi="Times New Roman" w:cs="Times New Roman"/>
      <w:sz w:val="24"/>
      <w:szCs w:val="24"/>
    </w:rPr>
  </w:style>
  <w:style w:type="paragraph" w:styleId="47">
    <w:name w:val="List 4"/>
    <w:basedOn w:val="a2"/>
    <w:rsid w:val="00801478"/>
    <w:pPr>
      <w:widowControl/>
      <w:bidi w:val="0"/>
      <w:ind w:left="1440" w:hanging="360"/>
      <w:jc w:val="left"/>
    </w:pPr>
    <w:rPr>
      <w:rFonts w:ascii="Times New Roman" w:hAnsi="Times New Roman" w:cs="Times New Roman"/>
      <w:sz w:val="24"/>
      <w:szCs w:val="24"/>
    </w:rPr>
  </w:style>
  <w:style w:type="paragraph" w:styleId="55">
    <w:name w:val="List 5"/>
    <w:basedOn w:val="a2"/>
    <w:rsid w:val="00801478"/>
    <w:pPr>
      <w:widowControl/>
      <w:bidi w:val="0"/>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jc w:val="left"/>
    </w:pPr>
    <w:rPr>
      <w:rFonts w:ascii="Times New Roman" w:hAnsi="Times New Roman" w:cs="Times New Roman"/>
      <w:sz w:val="24"/>
      <w:szCs w:val="24"/>
    </w:rPr>
  </w:style>
  <w:style w:type="paragraph" w:styleId="affffff">
    <w:name w:val="List Continue"/>
    <w:basedOn w:val="a2"/>
    <w:rsid w:val="00801478"/>
    <w:pPr>
      <w:widowControl/>
      <w:bidi w:val="0"/>
      <w:spacing w:after="120"/>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uiPriority w:val="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styleId="afffffff3">
    <w:name w:val="No Spacing"/>
    <w:uiPriority w:val="1"/>
    <w:qFormat/>
    <w:rsid w:val="00423827"/>
    <w:pPr>
      <w:ind w:firstLine="567"/>
      <w:jc w:val="right"/>
    </w:pPr>
    <w:rPr>
      <w:rFonts w:ascii="Arial" w:eastAsiaTheme="minorHAnsi" w:hAnsi="Arial"/>
      <w:w w:val="80"/>
      <w:sz w:val="28"/>
      <w:szCs w:val="22"/>
      <w:lang w:val="fr-FR"/>
    </w:rPr>
  </w:style>
  <w:style w:type="numbering" w:customStyle="1" w:styleId="Style2">
    <w:name w:val="Style2"/>
    <w:uiPriority w:val="99"/>
    <w:rsid w:val="00423827"/>
    <w:pPr>
      <w:numPr>
        <w:numId w:val="36"/>
      </w:numPr>
    </w:pPr>
  </w:style>
  <w:style w:type="paragraph" w:customStyle="1" w:styleId="Hyperlink123">
    <w:name w:val="Hyperlink123"/>
    <w:basedOn w:val="26"/>
    <w:qFormat/>
    <w:rsid w:val="003549B4"/>
    <w:pPr>
      <w:spacing w:line="400" w:lineRule="exact"/>
    </w:pPr>
    <w:rPr>
      <w:rFonts w:ascii="AL-Mohannad" w:hAnsi="AL-Mohannad"/>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40.xml"/><Relationship Id="rId112" Type="http://schemas.openxmlformats.org/officeDocument/2006/relationships/header" Target="header52.xml"/><Relationship Id="rId16" Type="http://schemas.openxmlformats.org/officeDocument/2006/relationships/footer" Target="footer2.xml"/><Relationship Id="rId107" Type="http://schemas.openxmlformats.org/officeDocument/2006/relationships/footer" Target="footer47.xml"/><Relationship Id="rId11" Type="http://schemas.openxmlformats.org/officeDocument/2006/relationships/hyperlink" Target="mailto:info@nosos.net"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footer" Target="footer33.xml"/><Relationship Id="rId87" Type="http://schemas.openxmlformats.org/officeDocument/2006/relationships/footer" Target="footer37.xml"/><Relationship Id="rId102" Type="http://schemas.openxmlformats.org/officeDocument/2006/relationships/header" Target="header47.xml"/><Relationship Id="rId110" Type="http://schemas.openxmlformats.org/officeDocument/2006/relationships/header" Target="header51.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footer" Target="footer41.xml"/><Relationship Id="rId1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4.xml"/><Relationship Id="rId105" Type="http://schemas.openxmlformats.org/officeDocument/2006/relationships/header" Target="header48.xml"/><Relationship Id="rId113" Type="http://schemas.openxmlformats.org/officeDocument/2006/relationships/footer" Target="footer50.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3.xml"/><Relationship Id="rId67" Type="http://schemas.openxmlformats.org/officeDocument/2006/relationships/footer" Target="footer27.xml"/><Relationship Id="rId103" Type="http://schemas.openxmlformats.org/officeDocument/2006/relationships/footer" Target="footer45.xml"/><Relationship Id="rId108" Type="http://schemas.openxmlformats.org/officeDocument/2006/relationships/footer" Target="footer48.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footer" Target="footer38.xml"/><Relationship Id="rId91" Type="http://schemas.openxmlformats.org/officeDocument/2006/relationships/footer" Target="footer39.xml"/><Relationship Id="rId96" Type="http://schemas.openxmlformats.org/officeDocument/2006/relationships/footer" Target="footer42.xml"/><Relationship Id="rId111" Type="http://schemas.openxmlformats.org/officeDocument/2006/relationships/footer" Target="footer4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header" Target="header49.xml"/><Relationship Id="rId114" Type="http://schemas.openxmlformats.org/officeDocument/2006/relationships/fontTable" Target="fontTable.xml"/><Relationship Id="rId10" Type="http://schemas.openxmlformats.org/officeDocument/2006/relationships/hyperlink" Target="http://www.nosos.net"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3.xml"/><Relationship Id="rId101" Type="http://schemas.openxmlformats.org/officeDocument/2006/relationships/header" Target="header46.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3.xml"/><Relationship Id="rId109" Type="http://schemas.openxmlformats.org/officeDocument/2006/relationships/header" Target="head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1.xml"/><Relationship Id="rId76" Type="http://schemas.openxmlformats.org/officeDocument/2006/relationships/footer" Target="footer32.xml"/><Relationship Id="rId97" Type="http://schemas.openxmlformats.org/officeDocument/2006/relationships/header" Target="header44.xml"/><Relationship Id="rId104" Type="http://schemas.openxmlformats.org/officeDocument/2006/relationships/footer" Target="footer46.xml"/><Relationship Id="rId7" Type="http://schemas.openxmlformats.org/officeDocument/2006/relationships/footnotes" Target="footnotes.xml"/><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AE53-DDE4-40A7-912F-053C9615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2165</TotalTime>
  <Pages>352</Pages>
  <Words>73200</Words>
  <Characters>417240</Characters>
  <Application>Microsoft Office Word</Application>
  <DocSecurity>0</DocSecurity>
  <Lines>3477</Lines>
  <Paragraphs>978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hmh</Company>
  <LinksUpToDate>false</LinksUpToDate>
  <CharactersWithSpaces>489462</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109</cp:revision>
  <cp:lastPrinted>2016-12-27T15:18:00Z</cp:lastPrinted>
  <dcterms:created xsi:type="dcterms:W3CDTF">2016-10-23T07:42:00Z</dcterms:created>
  <dcterms:modified xsi:type="dcterms:W3CDTF">2016-12-27T15:19:00Z</dcterms:modified>
</cp:coreProperties>
</file>